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4D" w:rsidRPr="00BA620D" w:rsidRDefault="00CC24D1">
      <w:pPr>
        <w:rPr>
          <w:rFonts w:ascii="Arial" w:hAnsi="Arial" w:cs="Arial"/>
          <w:lang w:val="en-US"/>
        </w:rPr>
      </w:pPr>
      <w:r w:rsidRPr="00CC24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57737</wp:posOffset>
                </wp:positionH>
                <wp:positionV relativeFrom="paragraph">
                  <wp:posOffset>-356331</wp:posOffset>
                </wp:positionV>
                <wp:extent cx="3157268" cy="1403985"/>
                <wp:effectExtent l="0" t="0" r="508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D1" w:rsidRPr="00446BB1" w:rsidRDefault="00CC24D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46BB1">
                              <w:rPr>
                                <w:rFonts w:ascii="Arial" w:hAnsi="Arial" w:cs="Arial"/>
                                <w:lang w:val="en-US"/>
                              </w:rPr>
                              <w:t>Submi</w:t>
                            </w:r>
                            <w:r w:rsidR="007871D3">
                              <w:rPr>
                                <w:rFonts w:ascii="Arial" w:hAnsi="Arial" w:cs="Arial"/>
                                <w:lang w:val="en-US"/>
                              </w:rPr>
                              <w:t>tted by the expert from 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55pt;margin-top:-28.05pt;width:248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" stroked="f">
                <v:textbox style="mso-fit-shape-to-text:t">
                  <w:txbxContent>
                    <w:p w:rsidR="00CC24D1" w:rsidRPr="00446BB1" w:rsidRDefault="00CC24D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46BB1">
                        <w:rPr>
                          <w:rFonts w:ascii="Arial" w:hAnsi="Arial" w:cs="Arial"/>
                          <w:lang w:val="en-US"/>
                        </w:rPr>
                        <w:t>Submi</w:t>
                      </w:r>
                      <w:r w:rsidR="007871D3">
                        <w:rPr>
                          <w:rFonts w:ascii="Arial" w:hAnsi="Arial" w:cs="Arial"/>
                          <w:lang w:val="en-US"/>
                        </w:rPr>
                        <w:t>tted by the expert from Germany</w:t>
                      </w:r>
                    </w:p>
                  </w:txbxContent>
                </v:textbox>
              </v:shape>
            </w:pict>
          </mc:Fallback>
        </mc:AlternateContent>
      </w:r>
      <w:r w:rsidRPr="00CC24D1"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5DB7DEC2">
                <wp:simplePos x="0" y="0"/>
                <wp:positionH relativeFrom="margin">
                  <wp:posOffset>3796030</wp:posOffset>
                </wp:positionH>
                <wp:positionV relativeFrom="margin">
                  <wp:posOffset>-366395</wp:posOffset>
                </wp:positionV>
                <wp:extent cx="2548255" cy="723900"/>
                <wp:effectExtent l="0" t="0" r="0" b="0"/>
                <wp:wrapSquare wrapText="bothSides"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723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24D1" w:rsidRPr="00CC24D1" w:rsidRDefault="00CC24D1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24D1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Informal document</w:t>
                            </w:r>
                            <w:r w:rsidRPr="00CC24D1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94241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GRSG-10</w:t>
                            </w:r>
                            <w:r w:rsidR="00D24308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CC24D1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7871D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09</w:t>
                            </w:r>
                          </w:p>
                          <w:p w:rsidR="00CC24D1" w:rsidRPr="00CC24D1" w:rsidRDefault="00094241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(10</w:t>
                            </w:r>
                            <w:r w:rsidR="00D24308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CC24D1" w:rsidRPr="00CC24D1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GRSG, </w:t>
                            </w:r>
                            <w:r w:rsidR="00D24308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D24308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24308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October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2013</w:t>
                            </w:r>
                          </w:p>
                          <w:p w:rsidR="00CC24D1" w:rsidRPr="00CC24D1" w:rsidRDefault="008A2D39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agenda</w:t>
                            </w:r>
                            <w:proofErr w:type="gramEnd"/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item </w:t>
                            </w:r>
                            <w:r w:rsidR="00D24308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7871D3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CC24D1">
                              <w:rPr>
                                <w:rFonts w:ascii="Arial" w:eastAsiaTheme="majorEastAsia" w:hAnsi="Arial" w:cs="Arial"/>
                                <w:i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7" type="#_x0000_t65" style="position:absolute;margin-left:298.9pt;margin-top:-28.85pt;width:200.65pt;height:57pt;z-index:251659264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" o:allowincell="f" filled="f" stroked="f" strokeweight=".5pt">
                <v:textbox inset="10.8pt,7.2pt,10.8pt">
                  <w:txbxContent>
                    <w:p w:rsidR="00CC24D1" w:rsidRPr="00CC24D1" w:rsidRDefault="00CC24D1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CC24D1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u w:val="single"/>
                          <w:lang w:val="en-US"/>
                        </w:rPr>
                        <w:t>Informal document</w:t>
                      </w:r>
                      <w:r w:rsidRPr="00CC24D1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94241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GRSG-10</w:t>
                      </w:r>
                      <w:r w:rsidR="00D24308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CC24D1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7871D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09</w:t>
                      </w:r>
                    </w:p>
                    <w:p w:rsidR="00CC24D1" w:rsidRPr="00CC24D1" w:rsidRDefault="00094241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(10</w:t>
                      </w:r>
                      <w:r w:rsidR="00D24308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CC24D1" w:rsidRPr="00CC24D1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GRSG, </w:t>
                      </w:r>
                      <w:r w:rsidR="00D24308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8</w:t>
                      </w: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D24308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11</w:t>
                      </w: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24308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October</w:t>
                      </w:r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2013</w:t>
                      </w:r>
                    </w:p>
                    <w:p w:rsidR="00CC24D1" w:rsidRPr="00CC24D1" w:rsidRDefault="008A2D39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agenda</w:t>
                      </w:r>
                      <w:proofErr w:type="gramEnd"/>
                      <w:r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item </w:t>
                      </w:r>
                      <w:r w:rsidR="00D24308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7871D3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CC24D1">
                        <w:rPr>
                          <w:rFonts w:ascii="Arial" w:eastAsiaTheme="majorEastAsia" w:hAnsi="Arial" w:cs="Arial"/>
                          <w:i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C24D1" w:rsidRPr="00BA620D" w:rsidRDefault="00CC24D1">
      <w:pPr>
        <w:rPr>
          <w:rFonts w:ascii="Arial" w:hAnsi="Arial" w:cs="Arial"/>
          <w:lang w:val="en-US"/>
        </w:rPr>
      </w:pPr>
    </w:p>
    <w:p w:rsidR="0028234F" w:rsidRPr="0013541B" w:rsidRDefault="00D24308" w:rsidP="0013541B">
      <w:pPr>
        <w:pStyle w:val="Heading1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6</w:t>
      </w:r>
      <w:r w:rsidR="005E4D87" w:rsidRPr="0013541B">
        <w:rPr>
          <w:rFonts w:ascii="Arial" w:hAnsi="Arial" w:cs="Arial"/>
          <w:color w:val="auto"/>
          <w:vertAlign w:val="superscript"/>
          <w:lang w:val="en-US"/>
        </w:rPr>
        <w:t>th</w:t>
      </w:r>
      <w:r w:rsidR="005E4D87" w:rsidRPr="0013541B">
        <w:rPr>
          <w:rFonts w:ascii="Arial" w:hAnsi="Arial" w:cs="Arial"/>
          <w:color w:val="auto"/>
          <w:lang w:val="en-US"/>
        </w:rPr>
        <w:t xml:space="preserve"> Progress Report of the Informal Group on Plastic Glazing</w:t>
      </w:r>
    </w:p>
    <w:p w:rsidR="005E4D87" w:rsidRDefault="005E4D87" w:rsidP="005E4D87">
      <w:pPr>
        <w:jc w:val="both"/>
        <w:rPr>
          <w:rFonts w:ascii="Arial" w:hAnsi="Arial" w:cs="Arial"/>
          <w:b/>
          <w:lang w:val="en-US"/>
        </w:rPr>
      </w:pPr>
    </w:p>
    <w:p w:rsidR="005E4D87" w:rsidRDefault="00D24308" w:rsidP="005E4D8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24308">
        <w:rPr>
          <w:rFonts w:ascii="Arial" w:hAnsi="Arial" w:cs="Arial"/>
          <w:lang w:val="en-GB"/>
        </w:rPr>
        <w:t>Since the 104</w:t>
      </w:r>
      <w:r w:rsidRPr="00D24308">
        <w:rPr>
          <w:rFonts w:ascii="Arial" w:hAnsi="Arial" w:cs="Arial"/>
          <w:vertAlign w:val="superscript"/>
          <w:lang w:val="en-GB"/>
        </w:rPr>
        <w:t xml:space="preserve">th </w:t>
      </w:r>
      <w:r w:rsidRPr="00D24308">
        <w:rPr>
          <w:rFonts w:ascii="Arial" w:hAnsi="Arial" w:cs="Arial"/>
          <w:lang w:val="en-GB"/>
        </w:rPr>
        <w:t>GRSG the Informal Group of Plastic Glazing has had a 7</w:t>
      </w:r>
      <w:r w:rsidRPr="00D24308">
        <w:rPr>
          <w:rFonts w:ascii="Arial" w:hAnsi="Arial" w:cs="Arial"/>
          <w:vertAlign w:val="superscript"/>
          <w:lang w:val="en-GB"/>
        </w:rPr>
        <w:t>th</w:t>
      </w:r>
      <w:r w:rsidRPr="00D24308">
        <w:rPr>
          <w:rFonts w:ascii="Arial" w:hAnsi="Arial" w:cs="Arial"/>
          <w:lang w:val="en-GB"/>
        </w:rPr>
        <w:t xml:space="preserve"> meeting on 18/19 June 2013 at John Deere in Mannheim/Germany with the opportunity to examine a plastic windscreen in a Volkswagen Golf which is used for the field test concerning the development of a wiper test and </w:t>
      </w:r>
      <w:r>
        <w:rPr>
          <w:rFonts w:ascii="Arial" w:hAnsi="Arial" w:cs="Arial"/>
          <w:lang w:val="en-GB"/>
        </w:rPr>
        <w:t xml:space="preserve">movable </w:t>
      </w:r>
      <w:r w:rsidRPr="00D24308">
        <w:rPr>
          <w:rFonts w:ascii="Arial" w:hAnsi="Arial" w:cs="Arial"/>
          <w:lang w:val="en-GB"/>
        </w:rPr>
        <w:t>plastic side windows with coating</w:t>
      </w:r>
      <w:r>
        <w:rPr>
          <w:rFonts w:ascii="Arial" w:hAnsi="Arial" w:cs="Arial"/>
          <w:lang w:val="en-GB"/>
        </w:rPr>
        <w:t xml:space="preserve"> and a backlight</w:t>
      </w:r>
      <w:r w:rsidRPr="00D24308">
        <w:rPr>
          <w:rFonts w:ascii="Arial" w:hAnsi="Arial" w:cs="Arial"/>
          <w:lang w:val="en-GB"/>
        </w:rPr>
        <w:t xml:space="preserve"> in a Lotus.</w:t>
      </w:r>
      <w:r w:rsidR="005E4D87">
        <w:rPr>
          <w:rFonts w:ascii="Arial" w:hAnsi="Arial" w:cs="Arial"/>
          <w:lang w:val="en-US"/>
        </w:rPr>
        <w:br/>
      </w:r>
    </w:p>
    <w:p w:rsidR="005E4D87" w:rsidRDefault="00D24308" w:rsidP="005E4D8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24308">
        <w:rPr>
          <w:rFonts w:ascii="Arial" w:hAnsi="Arial" w:cs="Arial"/>
          <w:lang w:val="en-GB"/>
        </w:rPr>
        <w:t>Main points of the meeting were the further discussions of the regulatory text GRSG-104-43 co</w:t>
      </w:r>
      <w:bookmarkStart w:id="0" w:name="_GoBack"/>
      <w:bookmarkEnd w:id="0"/>
      <w:r w:rsidRPr="00D24308">
        <w:rPr>
          <w:rFonts w:ascii="Arial" w:hAnsi="Arial" w:cs="Arial"/>
          <w:lang w:val="en-GB"/>
        </w:rPr>
        <w:t>ncerning the value of initial haze, definition of laminated plastics and the description of the resistance to chemicals test for plastics being coated on both sides.</w:t>
      </w:r>
      <w:r w:rsidR="005E4D87">
        <w:rPr>
          <w:rFonts w:ascii="Arial" w:hAnsi="Arial" w:cs="Arial"/>
          <w:lang w:val="en-US"/>
        </w:rPr>
        <w:br/>
      </w:r>
    </w:p>
    <w:p w:rsidR="001833C7" w:rsidRDefault="00D24308" w:rsidP="001833C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24308">
        <w:rPr>
          <w:rFonts w:ascii="Arial" w:hAnsi="Arial" w:cs="Arial"/>
          <w:lang w:val="en-GB"/>
        </w:rPr>
        <w:t>The two Subgroups working for a wiper test have reported the</w:t>
      </w:r>
      <w:r>
        <w:rPr>
          <w:rFonts w:ascii="Arial" w:hAnsi="Arial" w:cs="Arial"/>
          <w:lang w:val="en-GB"/>
        </w:rPr>
        <w:t>ir results so far. Their work</w:t>
      </w:r>
      <w:r w:rsidRPr="00D24308">
        <w:rPr>
          <w:rFonts w:ascii="Arial" w:hAnsi="Arial" w:cs="Arial"/>
          <w:lang w:val="en-GB"/>
        </w:rPr>
        <w:t xml:space="preserve"> is in line with their given schedule fo</w:t>
      </w:r>
      <w:r w:rsidR="00BA620D">
        <w:rPr>
          <w:rFonts w:ascii="Arial" w:hAnsi="Arial" w:cs="Arial"/>
          <w:lang w:val="en-GB"/>
        </w:rPr>
        <w:t xml:space="preserve">r on-road tests and lab tests. </w:t>
      </w:r>
      <w:r w:rsidRPr="00D24308">
        <w:rPr>
          <w:rFonts w:ascii="Arial" w:hAnsi="Arial" w:cs="Arial"/>
          <w:lang w:val="en-GB"/>
        </w:rPr>
        <w:t>The Taber test activities at ISO were going on. Round robin test for reference wheels is performed with 13 labs and reference values are expected for October 2013.</w:t>
      </w:r>
      <w:r w:rsidR="001833C7">
        <w:rPr>
          <w:rFonts w:ascii="Arial" w:hAnsi="Arial" w:cs="Arial"/>
          <w:lang w:val="en-US"/>
        </w:rPr>
        <w:br/>
      </w:r>
    </w:p>
    <w:p w:rsidR="00DD0EF0" w:rsidRDefault="00D24308" w:rsidP="001833C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24308">
        <w:rPr>
          <w:rFonts w:ascii="Arial" w:hAnsi="Arial" w:cs="Arial"/>
          <w:lang w:val="en-GB"/>
        </w:rPr>
        <w:t>A proposal for improving and rearranging the wording of provisions regarding the installation of safety glazing on vehicles (</w:t>
      </w:r>
      <w:r w:rsidR="007871D3">
        <w:rPr>
          <w:rFonts w:ascii="Arial" w:hAnsi="Arial" w:cs="Arial"/>
          <w:lang w:val="en-GB"/>
        </w:rPr>
        <w:t>A</w:t>
      </w:r>
      <w:r w:rsidRPr="00D24308">
        <w:rPr>
          <w:rFonts w:ascii="Arial" w:hAnsi="Arial" w:cs="Arial"/>
          <w:lang w:val="en-GB"/>
        </w:rPr>
        <w:t>nnex 21 of UN R43) was discussed. A definition for forward-facing safety glazing is provided. There was also a long debate for fixing a size of small windows concerning the head form test.</w:t>
      </w:r>
      <w:r w:rsidR="00DD0EF0">
        <w:rPr>
          <w:rFonts w:ascii="Arial" w:hAnsi="Arial" w:cs="Arial"/>
          <w:lang w:val="en-US"/>
        </w:rPr>
        <w:br/>
      </w:r>
    </w:p>
    <w:p w:rsidR="005E4D87" w:rsidRDefault="00D24308" w:rsidP="001833C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24308">
        <w:rPr>
          <w:rFonts w:ascii="Arial" w:hAnsi="Arial" w:cs="Arial"/>
          <w:lang w:val="en-GB"/>
        </w:rPr>
        <w:t>The Informal Group is of the opinion to prepare also a proposal for laminated plastic windscreens which should be discussed in the next meeting at OICA in Paris on 27/28 November 2013.</w:t>
      </w:r>
      <w:r w:rsidRPr="00D24308">
        <w:rPr>
          <w:rFonts w:ascii="Arial" w:hAnsi="Arial" w:cs="Arial"/>
          <w:lang w:val="en-GB"/>
        </w:rPr>
        <w:br/>
        <w:t>Another meeting of the Informal Group will be on 25/26 March 2014 at VDA in Berlin.</w:t>
      </w:r>
      <w:r w:rsidR="00DD0EF0">
        <w:rPr>
          <w:rFonts w:ascii="Arial" w:hAnsi="Arial" w:cs="Arial"/>
          <w:lang w:val="en-US"/>
        </w:rPr>
        <w:br/>
        <w:t xml:space="preserve"> </w:t>
      </w:r>
    </w:p>
    <w:p w:rsidR="007871D3" w:rsidRPr="001833C7" w:rsidRDefault="007871D3" w:rsidP="007871D3">
      <w:pPr>
        <w:pStyle w:val="ListParagraph"/>
        <w:ind w:left="36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</w:t>
      </w:r>
    </w:p>
    <w:sectPr w:rsidR="007871D3" w:rsidRPr="00183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C02"/>
    <w:multiLevelType w:val="hybridMultilevel"/>
    <w:tmpl w:val="A8241B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D1"/>
    <w:rsid w:val="00094241"/>
    <w:rsid w:val="000E722F"/>
    <w:rsid w:val="0010494D"/>
    <w:rsid w:val="0013541B"/>
    <w:rsid w:val="001833C7"/>
    <w:rsid w:val="00183EA8"/>
    <w:rsid w:val="001A5029"/>
    <w:rsid w:val="0028234F"/>
    <w:rsid w:val="0033507C"/>
    <w:rsid w:val="00361173"/>
    <w:rsid w:val="00446BB1"/>
    <w:rsid w:val="005E4D87"/>
    <w:rsid w:val="006611A5"/>
    <w:rsid w:val="007871D3"/>
    <w:rsid w:val="00797840"/>
    <w:rsid w:val="008777D9"/>
    <w:rsid w:val="008A2D39"/>
    <w:rsid w:val="00A24577"/>
    <w:rsid w:val="00B05428"/>
    <w:rsid w:val="00BA620D"/>
    <w:rsid w:val="00CC24D1"/>
    <w:rsid w:val="00D24308"/>
    <w:rsid w:val="00DD0EF0"/>
    <w:rsid w:val="00E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2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11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1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2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11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1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4B8B-3539-45AD-BAC8-3459EB3D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Mechtild Preußer</dc:creator>
  <cp:lastModifiedBy>Romain Hubert</cp:lastModifiedBy>
  <cp:revision>2</cp:revision>
  <cp:lastPrinted>2013-09-27T10:02:00Z</cp:lastPrinted>
  <dcterms:created xsi:type="dcterms:W3CDTF">2013-09-30T15:46:00Z</dcterms:created>
  <dcterms:modified xsi:type="dcterms:W3CDTF">2013-09-30T15:46:00Z</dcterms:modified>
</cp:coreProperties>
</file>