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3A" w:rsidRPr="00CF2C0C" w:rsidRDefault="00FD7E3A" w:rsidP="00DB7769">
      <w:pPr>
        <w:suppressAutoHyphens/>
        <w:outlineLvl w:val="0"/>
        <w:rPr>
          <w:rFonts w:cs="Arial"/>
          <w:b/>
          <w:sz w:val="2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C076C6" w:rsidRPr="00555CD2" w:rsidTr="00DB7769">
        <w:tc>
          <w:tcPr>
            <w:tcW w:w="5173" w:type="dxa"/>
            <w:shd w:val="clear" w:color="auto" w:fill="auto"/>
          </w:tcPr>
          <w:p w:rsidR="00C076C6" w:rsidRPr="00555CD2" w:rsidRDefault="00C076C6" w:rsidP="005E3A38">
            <w:pPr>
              <w:suppressAutoHyphens/>
              <w:jc w:val="center"/>
              <w:outlineLvl w:val="0"/>
              <w:rPr>
                <w:rFonts w:cs="Arial"/>
                <w:b/>
                <w:sz w:val="20"/>
              </w:rPr>
            </w:pPr>
          </w:p>
        </w:tc>
        <w:tc>
          <w:tcPr>
            <w:tcW w:w="5173" w:type="dxa"/>
            <w:shd w:val="clear" w:color="auto" w:fill="auto"/>
          </w:tcPr>
          <w:p w:rsidR="00C076C6" w:rsidRPr="00555CD2" w:rsidRDefault="00C076C6" w:rsidP="005E3A38">
            <w:pPr>
              <w:suppressAutoHyphens/>
              <w:jc w:val="center"/>
              <w:outlineLvl w:val="0"/>
              <w:rPr>
                <w:rFonts w:cs="Arial"/>
                <w:b/>
                <w:sz w:val="20"/>
              </w:rPr>
            </w:pPr>
          </w:p>
        </w:tc>
      </w:tr>
    </w:tbl>
    <w:p w:rsidR="00307457" w:rsidRPr="00555CD2" w:rsidRDefault="00307457" w:rsidP="0073222D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</w:pPr>
      <w:r w:rsidRPr="00555CD2"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  <w:t>Seminar</w:t>
      </w:r>
    </w:p>
    <w:p w:rsidR="009E5846" w:rsidRPr="00555CD2" w:rsidRDefault="00307457" w:rsidP="00FD20D7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</w:pPr>
      <w:r w:rsidRPr="00555CD2"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  <w:t>“</w:t>
      </w:r>
      <w:r w:rsidR="009E5846" w:rsidRPr="00555CD2"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  <w:t xml:space="preserve">National Trade Facilitation Committees and </w:t>
      </w:r>
    </w:p>
    <w:p w:rsidR="00A9757B" w:rsidRPr="00555CD2" w:rsidRDefault="009E5846" w:rsidP="00FD20D7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</w:pPr>
      <w:r w:rsidRPr="00555CD2"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  <w:t xml:space="preserve">the </w:t>
      </w:r>
      <w:r w:rsidR="00307457" w:rsidRPr="00555CD2"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  <w:t>W</w:t>
      </w:r>
      <w:r w:rsidRPr="00555CD2"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  <w:t>TO Trade Facilitation Agreement”</w:t>
      </w:r>
    </w:p>
    <w:p w:rsidR="00307457" w:rsidRPr="00555CD2" w:rsidRDefault="00307457" w:rsidP="00FD20D7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A9757B" w:rsidRPr="00016D68" w:rsidRDefault="00016D68" w:rsidP="00FD20D7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 w:rsidRPr="00016D68">
        <w:rPr>
          <w:rFonts w:ascii="Times New Roman" w:hAnsi="Times New Roman"/>
          <w:b/>
          <w:color w:val="000000"/>
          <w:sz w:val="24"/>
          <w:szCs w:val="24"/>
          <w:lang w:eastAsia="uk-UA"/>
        </w:rPr>
        <w:t>Ministry of Economy of Kazakhstan,</w:t>
      </w:r>
      <w:r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r w:rsidR="009E5846" w:rsidRPr="00016D68">
        <w:rPr>
          <w:rFonts w:ascii="Times New Roman" w:hAnsi="Times New Roman"/>
          <w:b/>
          <w:color w:val="000000"/>
          <w:sz w:val="24"/>
          <w:szCs w:val="24"/>
          <w:lang w:eastAsia="uk-UA"/>
        </w:rPr>
        <w:t>Astana</w:t>
      </w:r>
      <w:r w:rsidR="00307457" w:rsidRPr="00016D68">
        <w:rPr>
          <w:rFonts w:ascii="Times New Roman" w:hAnsi="Times New Roman"/>
          <w:b/>
          <w:color w:val="000000"/>
          <w:sz w:val="24"/>
          <w:szCs w:val="24"/>
          <w:lang w:eastAsia="uk-UA"/>
        </w:rPr>
        <w:t>,</w:t>
      </w:r>
      <w:r w:rsidR="003641F9" w:rsidRPr="00016D68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  <w:r w:rsidR="009E5846" w:rsidRPr="00016D68">
        <w:rPr>
          <w:rFonts w:ascii="Times New Roman" w:hAnsi="Times New Roman"/>
          <w:b/>
          <w:color w:val="000000"/>
          <w:sz w:val="24"/>
          <w:szCs w:val="24"/>
          <w:lang w:eastAsia="uk-UA"/>
        </w:rPr>
        <w:t>Kazakhstan</w:t>
      </w:r>
    </w:p>
    <w:p w:rsidR="00307457" w:rsidRPr="00016D68" w:rsidRDefault="00016D68" w:rsidP="00FD20D7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 w:rsidRPr="00016D68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10-11 November 2016, </w:t>
      </w:r>
      <w:proofErr w:type="spellStart"/>
      <w:r w:rsidRPr="00016D68">
        <w:rPr>
          <w:rFonts w:ascii="Times New Roman" w:hAnsi="Times New Roman"/>
          <w:b/>
          <w:color w:val="000000"/>
          <w:sz w:val="24"/>
          <w:szCs w:val="24"/>
          <w:lang w:eastAsia="uk-UA"/>
        </w:rPr>
        <w:t>t.b.c</w:t>
      </w:r>
      <w:proofErr w:type="spellEnd"/>
      <w:r w:rsidRPr="00016D68">
        <w:rPr>
          <w:rFonts w:ascii="Times New Roman" w:hAnsi="Times New Roman"/>
          <w:b/>
          <w:color w:val="000000"/>
          <w:sz w:val="24"/>
          <w:szCs w:val="24"/>
          <w:lang w:eastAsia="uk-UA"/>
        </w:rPr>
        <w:t>.</w:t>
      </w:r>
    </w:p>
    <w:p w:rsidR="00A9757B" w:rsidRPr="00555CD2" w:rsidRDefault="00A9757B" w:rsidP="00FD20D7">
      <w:pPr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A9757B" w:rsidRPr="00555CD2" w:rsidRDefault="00A9757B" w:rsidP="00FD20D7">
      <w:pPr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A9757B" w:rsidRPr="00555CD2" w:rsidRDefault="00A9757B" w:rsidP="00FD20D7">
      <w:pPr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307457" w:rsidRPr="00895A55" w:rsidRDefault="00307457" w:rsidP="00307457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uk-UA"/>
        </w:rPr>
      </w:pP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Organized by:</w:t>
      </w:r>
    </w:p>
    <w:p w:rsidR="00895A55" w:rsidRPr="00895A55" w:rsidRDefault="00895A55" w:rsidP="00895A55">
      <w:pPr>
        <w:jc w:val="center"/>
        <w:rPr>
          <w:rFonts w:ascii="Times New Roman" w:hAnsi="Times New Roman"/>
          <w:bCs/>
          <w:color w:val="000000"/>
          <w:sz w:val="24"/>
          <w:szCs w:val="24"/>
          <w:lang w:val="en-US" w:eastAsia="uk-UA"/>
        </w:rPr>
      </w:pPr>
      <w:r w:rsidRPr="00130736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Ministry of </w:t>
      </w:r>
      <w:r w:rsidRPr="00130736">
        <w:rPr>
          <w:rFonts w:ascii="Times New Roman" w:hAnsi="Times New Roman"/>
          <w:bCs/>
          <w:color w:val="000000"/>
          <w:sz w:val="24"/>
          <w:szCs w:val="24"/>
          <w:lang w:val="en-US" w:eastAsia="uk-UA"/>
        </w:rPr>
        <w:t xml:space="preserve">National </w:t>
      </w:r>
      <w:r w:rsidRPr="00130736">
        <w:rPr>
          <w:rFonts w:ascii="Times New Roman" w:hAnsi="Times New Roman"/>
          <w:bCs/>
          <w:color w:val="000000"/>
          <w:sz w:val="24"/>
          <w:szCs w:val="24"/>
          <w:lang w:eastAsia="uk-UA"/>
        </w:rPr>
        <w:t>Economy of the Republic of Kazakhstan,</w:t>
      </w:r>
      <w:r w:rsidRPr="00555CD2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</w:p>
    <w:p w:rsidR="00307457" w:rsidRPr="00555CD2" w:rsidRDefault="00307457" w:rsidP="00307457">
      <w:pPr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555CD2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United Nations Economic Commission for Europe (UNECE), </w:t>
      </w:r>
    </w:p>
    <w:p w:rsidR="009E5846" w:rsidRPr="00CF2C0C" w:rsidRDefault="00DB3BE9" w:rsidP="00DB3BE9">
      <w:pPr>
        <w:jc w:val="center"/>
        <w:rPr>
          <w:rFonts w:ascii="Times New Roman" w:hAnsi="Times New Roman"/>
          <w:bCs/>
          <w:color w:val="000000"/>
          <w:sz w:val="24"/>
          <w:szCs w:val="24"/>
          <w:lang w:val="de-DE" w:eastAsia="uk-UA"/>
        </w:rPr>
      </w:pPr>
      <w:r w:rsidRPr="00CF2C0C">
        <w:rPr>
          <w:rFonts w:ascii="Times New Roman" w:hAnsi="Times New Roman"/>
          <w:bCs/>
          <w:color w:val="000000"/>
          <w:sz w:val="24"/>
          <w:szCs w:val="24"/>
          <w:lang w:val="de-DE" w:eastAsia="uk-UA"/>
        </w:rPr>
        <w:t xml:space="preserve">Deutsche Gesellschaft für Internationale Zusammenarbeit (GIZ) GmbH </w:t>
      </w:r>
      <w:r w:rsidR="009E5846" w:rsidRPr="00CF2C0C">
        <w:rPr>
          <w:rFonts w:ascii="Times New Roman" w:hAnsi="Times New Roman"/>
          <w:bCs/>
          <w:color w:val="000000"/>
          <w:sz w:val="24"/>
          <w:szCs w:val="24"/>
          <w:lang w:val="de-DE" w:eastAsia="uk-UA"/>
        </w:rPr>
        <w:t>GIZ</w:t>
      </w:r>
    </w:p>
    <w:p w:rsidR="00A50E78" w:rsidRPr="00CF2C0C" w:rsidRDefault="00A50E78" w:rsidP="009E5846">
      <w:pPr>
        <w:jc w:val="center"/>
        <w:rPr>
          <w:rFonts w:ascii="Times New Roman" w:hAnsi="Times New Roman"/>
          <w:bCs/>
          <w:color w:val="000000"/>
          <w:sz w:val="24"/>
          <w:szCs w:val="24"/>
          <w:lang w:val="de-DE" w:eastAsia="uk-UA"/>
        </w:rPr>
      </w:pPr>
    </w:p>
    <w:p w:rsidR="00A50E78" w:rsidRPr="00555CD2" w:rsidRDefault="00A50E78" w:rsidP="009E5846">
      <w:pPr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With the participation of:</w:t>
      </w:r>
      <w:r w:rsidRPr="00555CD2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n</w:t>
      </w:r>
      <w:r w:rsidRPr="00555CD2">
        <w:rPr>
          <w:rFonts w:ascii="Times New Roman" w:hAnsi="Times New Roman"/>
          <w:bCs/>
          <w:color w:val="000000"/>
          <w:sz w:val="24"/>
          <w:szCs w:val="24"/>
        </w:rPr>
        <w:t xml:space="preserve">ational </w:t>
      </w:r>
      <w:r w:rsidRPr="00555CD2">
        <w:rPr>
          <w:rFonts w:ascii="Times New Roman" w:hAnsi="Times New Roman"/>
          <w:bCs/>
          <w:sz w:val="24"/>
          <w:szCs w:val="24"/>
        </w:rPr>
        <w:t>stakeholders (</w:t>
      </w:r>
      <w:r w:rsidRPr="00555CD2">
        <w:rPr>
          <w:rFonts w:ascii="Times New Roman" w:hAnsi="Times New Roman"/>
          <w:bCs/>
          <w:color w:val="000000"/>
          <w:sz w:val="24"/>
          <w:szCs w:val="24"/>
          <w:lang w:eastAsia="uk-UA"/>
        </w:rPr>
        <w:t>government agencies involved in the regulation of international trade), the business community,</w:t>
      </w:r>
      <w:r w:rsidRPr="00555CD2">
        <w:rPr>
          <w:rFonts w:ascii="Times New Roman" w:hAnsi="Times New Roman"/>
          <w:bCs/>
          <w:sz w:val="24"/>
          <w:szCs w:val="24"/>
        </w:rPr>
        <w:t xml:space="preserve"> and international organizations working on trade facilitation</w:t>
      </w:r>
      <w:r w:rsidRPr="00555CD2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</w:p>
    <w:p w:rsidR="00A50E78" w:rsidRPr="00555CD2" w:rsidRDefault="00A50E78" w:rsidP="009E5846">
      <w:pPr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A50E78" w:rsidRPr="00555CD2" w:rsidRDefault="00A50E78" w:rsidP="00A50E78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AGENDA</w:t>
      </w:r>
    </w:p>
    <w:p w:rsidR="00A50E78" w:rsidRPr="00895A55" w:rsidRDefault="00A50E78" w:rsidP="003074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color w:val="000000"/>
          <w:sz w:val="24"/>
          <w:szCs w:val="24"/>
          <w:lang w:val="en-US" w:eastAsia="uk-UA"/>
        </w:rPr>
      </w:pPr>
    </w:p>
    <w:p w:rsidR="00307457" w:rsidRPr="00555CD2" w:rsidRDefault="00307457" w:rsidP="003074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sz w:val="24"/>
          <w:szCs w:val="24"/>
        </w:rPr>
      </w:pPr>
    </w:p>
    <w:p w:rsidR="00307457" w:rsidRPr="00555CD2" w:rsidRDefault="00307457" w:rsidP="00DB3B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rFonts w:ascii="Times New Roman" w:hAnsi="Times New Roman"/>
          <w:bCs/>
          <w:sz w:val="24"/>
          <w:szCs w:val="24"/>
        </w:rPr>
      </w:pPr>
      <w:r w:rsidRPr="00555CD2">
        <w:rPr>
          <w:rFonts w:ascii="Times New Roman" w:hAnsi="Times New Roman"/>
          <w:b/>
          <w:bCs/>
          <w:sz w:val="24"/>
          <w:szCs w:val="24"/>
        </w:rPr>
        <w:t>Note:</w:t>
      </w:r>
      <w:r w:rsidRPr="00555CD2">
        <w:rPr>
          <w:rFonts w:ascii="Times New Roman" w:hAnsi="Times New Roman"/>
          <w:bCs/>
          <w:sz w:val="24"/>
          <w:szCs w:val="24"/>
        </w:rPr>
        <w:t xml:space="preserve"> This workshop builds on the years of work in support of trade facilit</w:t>
      </w:r>
      <w:bookmarkStart w:id="0" w:name="_GoBack"/>
      <w:bookmarkEnd w:id="0"/>
      <w:r w:rsidRPr="00555CD2">
        <w:rPr>
          <w:rFonts w:ascii="Times New Roman" w:hAnsi="Times New Roman"/>
          <w:bCs/>
          <w:sz w:val="24"/>
          <w:szCs w:val="24"/>
        </w:rPr>
        <w:t xml:space="preserve">ation projects </w:t>
      </w:r>
      <w:r w:rsidR="009E5846" w:rsidRPr="00555CD2">
        <w:rPr>
          <w:rFonts w:ascii="Times New Roman" w:hAnsi="Times New Roman"/>
          <w:bCs/>
          <w:sz w:val="24"/>
          <w:szCs w:val="24"/>
        </w:rPr>
        <w:t xml:space="preserve">in Kazakhstan </w:t>
      </w:r>
      <w:r w:rsidRPr="00555CD2">
        <w:rPr>
          <w:rFonts w:ascii="Times New Roman" w:hAnsi="Times New Roman"/>
          <w:bCs/>
          <w:sz w:val="24"/>
          <w:szCs w:val="24"/>
        </w:rPr>
        <w:t xml:space="preserve">and the results of the UNCTAD-UNECE supported study of the readiness of </w:t>
      </w:r>
      <w:r w:rsidR="009E5846" w:rsidRPr="00555CD2">
        <w:rPr>
          <w:rFonts w:ascii="Times New Roman" w:hAnsi="Times New Roman"/>
          <w:bCs/>
          <w:sz w:val="24"/>
          <w:szCs w:val="24"/>
        </w:rPr>
        <w:t>Kazakhstan</w:t>
      </w:r>
      <w:r w:rsidRPr="00555CD2">
        <w:rPr>
          <w:rFonts w:ascii="Times New Roman" w:hAnsi="Times New Roman"/>
          <w:bCs/>
          <w:sz w:val="24"/>
          <w:szCs w:val="24"/>
        </w:rPr>
        <w:t xml:space="preserve"> to implement the WTO Trade Facilitation Agreement. It aims at assisting </w:t>
      </w:r>
      <w:r w:rsidR="009E5846" w:rsidRPr="00555CD2">
        <w:rPr>
          <w:rFonts w:ascii="Times New Roman" w:hAnsi="Times New Roman"/>
          <w:bCs/>
          <w:sz w:val="24"/>
          <w:szCs w:val="24"/>
        </w:rPr>
        <w:t xml:space="preserve">Kazakhstan </w:t>
      </w:r>
      <w:r w:rsidRPr="00555CD2">
        <w:rPr>
          <w:rFonts w:ascii="Times New Roman" w:hAnsi="Times New Roman"/>
          <w:bCs/>
          <w:sz w:val="24"/>
          <w:szCs w:val="24"/>
        </w:rPr>
        <w:t>in developing a National Trade Facilitation Committee (NTFC), drafting its Terms of Reference, mandate, and programme of work</w:t>
      </w:r>
      <w:r w:rsidR="009E5846" w:rsidRPr="00555CD2">
        <w:rPr>
          <w:rFonts w:ascii="Times New Roman" w:hAnsi="Times New Roman"/>
          <w:bCs/>
          <w:sz w:val="24"/>
          <w:szCs w:val="24"/>
        </w:rPr>
        <w:t>. It also supports the implementation of</w:t>
      </w:r>
      <w:r w:rsidRPr="00555CD2">
        <w:rPr>
          <w:rFonts w:ascii="Times New Roman" w:hAnsi="Times New Roman"/>
          <w:bCs/>
          <w:sz w:val="24"/>
          <w:szCs w:val="24"/>
        </w:rPr>
        <w:t xml:space="preserve"> the WTO Trade Facilitation Agreement (TFA): notably measures notified as category A, and deciding on timing for categories B and C. The seminar will assist efforts </w:t>
      </w:r>
      <w:r w:rsidR="009E5846" w:rsidRPr="00555CD2">
        <w:rPr>
          <w:rFonts w:ascii="Times New Roman" w:hAnsi="Times New Roman"/>
          <w:bCs/>
          <w:sz w:val="24"/>
          <w:szCs w:val="24"/>
        </w:rPr>
        <w:t xml:space="preserve">in Kazakhstan to </w:t>
      </w:r>
      <w:r w:rsidRPr="00555CD2">
        <w:rPr>
          <w:rFonts w:ascii="Times New Roman" w:hAnsi="Times New Roman"/>
          <w:bCs/>
          <w:sz w:val="24"/>
          <w:szCs w:val="24"/>
        </w:rPr>
        <w:t xml:space="preserve">develop a trade facilitation strategy, </w:t>
      </w:r>
      <w:r w:rsidR="009E5846" w:rsidRPr="00555CD2">
        <w:rPr>
          <w:rFonts w:ascii="Times New Roman" w:hAnsi="Times New Roman"/>
          <w:bCs/>
          <w:sz w:val="24"/>
          <w:szCs w:val="24"/>
        </w:rPr>
        <w:t xml:space="preserve">which may be implemented </w:t>
      </w:r>
      <w:r w:rsidRPr="00555CD2">
        <w:rPr>
          <w:rFonts w:ascii="Times New Roman" w:hAnsi="Times New Roman"/>
          <w:bCs/>
          <w:sz w:val="24"/>
          <w:szCs w:val="24"/>
        </w:rPr>
        <w:t xml:space="preserve">on the platform of the NTFC. Speakers from the relevant regulatory bodies and the business community, as well as UNECE, </w:t>
      </w:r>
      <w:r w:rsidR="009E5846" w:rsidRPr="00555CD2">
        <w:rPr>
          <w:rFonts w:ascii="Times New Roman" w:hAnsi="Times New Roman"/>
          <w:bCs/>
          <w:sz w:val="24"/>
          <w:szCs w:val="24"/>
        </w:rPr>
        <w:t xml:space="preserve">GIZ </w:t>
      </w:r>
      <w:r w:rsidRPr="00555CD2">
        <w:rPr>
          <w:rFonts w:ascii="Times New Roman" w:hAnsi="Times New Roman"/>
          <w:bCs/>
          <w:sz w:val="24"/>
          <w:szCs w:val="24"/>
        </w:rPr>
        <w:t xml:space="preserve">and other development partners </w:t>
      </w:r>
      <w:r w:rsidR="009E5846" w:rsidRPr="00555CD2">
        <w:rPr>
          <w:rFonts w:ascii="Times New Roman" w:hAnsi="Times New Roman"/>
          <w:bCs/>
          <w:sz w:val="24"/>
          <w:szCs w:val="24"/>
        </w:rPr>
        <w:t xml:space="preserve">present </w:t>
      </w:r>
      <w:r w:rsidRPr="00555CD2">
        <w:rPr>
          <w:rFonts w:ascii="Times New Roman" w:hAnsi="Times New Roman"/>
          <w:bCs/>
          <w:sz w:val="24"/>
          <w:szCs w:val="24"/>
        </w:rPr>
        <w:t>the benefits and challenges of trade facilitation for</w:t>
      </w:r>
      <w:r w:rsidR="009E5846" w:rsidRPr="00555CD2">
        <w:rPr>
          <w:rFonts w:ascii="Times New Roman" w:hAnsi="Times New Roman"/>
          <w:bCs/>
          <w:sz w:val="24"/>
          <w:szCs w:val="24"/>
        </w:rPr>
        <w:t xml:space="preserve"> Kazakhstan</w:t>
      </w:r>
      <w:r w:rsidRPr="00555CD2">
        <w:rPr>
          <w:rFonts w:ascii="Times New Roman" w:hAnsi="Times New Roman"/>
          <w:bCs/>
          <w:sz w:val="24"/>
          <w:szCs w:val="24"/>
        </w:rPr>
        <w:t xml:space="preserve">. </w:t>
      </w:r>
      <w:r w:rsidR="00DB3BE9" w:rsidRPr="00555CD2">
        <w:rPr>
          <w:rFonts w:ascii="Times New Roman" w:hAnsi="Times New Roman"/>
          <w:bCs/>
          <w:sz w:val="24"/>
          <w:szCs w:val="24"/>
        </w:rPr>
        <w:t>A</w:t>
      </w:r>
      <w:r w:rsidR="00F973D7" w:rsidRPr="00555CD2">
        <w:rPr>
          <w:rFonts w:ascii="Times New Roman" w:hAnsi="Times New Roman"/>
          <w:bCs/>
          <w:sz w:val="24"/>
          <w:szCs w:val="24"/>
        </w:rPr>
        <w:t xml:space="preserve"> training will be organized </w:t>
      </w:r>
      <w:r w:rsidR="00DB3BE9" w:rsidRPr="00555CD2">
        <w:rPr>
          <w:rFonts w:ascii="Times New Roman" w:hAnsi="Times New Roman"/>
          <w:bCs/>
          <w:sz w:val="24"/>
          <w:szCs w:val="24"/>
        </w:rPr>
        <w:t>on the second day in the form of an interactive sessions</w:t>
      </w:r>
      <w:r w:rsidR="00F973D7" w:rsidRPr="00555CD2">
        <w:rPr>
          <w:rFonts w:ascii="Times New Roman" w:hAnsi="Times New Roman"/>
          <w:bCs/>
          <w:sz w:val="24"/>
          <w:szCs w:val="24"/>
        </w:rPr>
        <w:t xml:space="preserve">: short presentations followed by interactive discussions with the participants. </w:t>
      </w:r>
      <w:r w:rsidRPr="00555CD2">
        <w:rPr>
          <w:rFonts w:ascii="Times New Roman" w:hAnsi="Times New Roman"/>
          <w:bCs/>
          <w:sz w:val="24"/>
          <w:szCs w:val="24"/>
          <w:lang w:eastAsia="en-GB"/>
        </w:rPr>
        <w:t>The training sessions will address o</w:t>
      </w:r>
      <w:r w:rsidRPr="00555CD2">
        <w:rPr>
          <w:rFonts w:ascii="Times New Roman" w:hAnsi="Times New Roman"/>
          <w:sz w:val="24"/>
          <w:szCs w:val="24"/>
          <w:lang w:eastAsia="en-GB"/>
        </w:rPr>
        <w:t>rganizational issues of establish</w:t>
      </w:r>
      <w:r w:rsidR="009E5846" w:rsidRPr="00555CD2">
        <w:rPr>
          <w:rFonts w:ascii="Times New Roman" w:hAnsi="Times New Roman"/>
          <w:sz w:val="24"/>
          <w:szCs w:val="24"/>
          <w:lang w:eastAsia="en-GB"/>
        </w:rPr>
        <w:t xml:space="preserve">ing </w:t>
      </w:r>
      <w:r w:rsidRPr="00555CD2">
        <w:rPr>
          <w:rFonts w:ascii="Times New Roman" w:hAnsi="Times New Roman"/>
          <w:sz w:val="24"/>
          <w:szCs w:val="24"/>
          <w:lang w:eastAsia="en-GB"/>
        </w:rPr>
        <w:t>a function</w:t>
      </w:r>
      <w:r w:rsidR="009E5846" w:rsidRPr="00555CD2">
        <w:rPr>
          <w:rFonts w:ascii="Times New Roman" w:hAnsi="Times New Roman"/>
          <w:sz w:val="24"/>
          <w:szCs w:val="24"/>
          <w:lang w:eastAsia="en-GB"/>
        </w:rPr>
        <w:t>al</w:t>
      </w:r>
      <w:r w:rsidRPr="00555CD2">
        <w:rPr>
          <w:rFonts w:ascii="Times New Roman" w:hAnsi="Times New Roman"/>
          <w:sz w:val="24"/>
          <w:szCs w:val="24"/>
          <w:lang w:eastAsia="en-GB"/>
        </w:rPr>
        <w:t xml:space="preserve"> NTFC</w:t>
      </w:r>
      <w:r w:rsidR="009E5846" w:rsidRPr="00555CD2">
        <w:rPr>
          <w:rFonts w:ascii="Times New Roman" w:hAnsi="Times New Roman"/>
          <w:sz w:val="24"/>
          <w:szCs w:val="24"/>
          <w:lang w:eastAsia="en-GB"/>
        </w:rPr>
        <w:t xml:space="preserve">: </w:t>
      </w:r>
      <w:proofErr w:type="spellStart"/>
      <w:r w:rsidRPr="00555CD2">
        <w:rPr>
          <w:rFonts w:ascii="Times New Roman" w:hAnsi="Times New Roman"/>
          <w:sz w:val="24"/>
          <w:szCs w:val="24"/>
          <w:lang w:eastAsia="en-GB"/>
        </w:rPr>
        <w:t>ToR</w:t>
      </w:r>
      <w:proofErr w:type="spellEnd"/>
      <w:r w:rsidRPr="00555CD2">
        <w:rPr>
          <w:rFonts w:ascii="Times New Roman" w:hAnsi="Times New Roman"/>
          <w:sz w:val="24"/>
          <w:szCs w:val="24"/>
          <w:lang w:eastAsia="en-GB"/>
        </w:rPr>
        <w:t xml:space="preserve">, programme of work, secretariat, financing, contents of work, </w:t>
      </w:r>
      <w:r w:rsidR="00DB3BE9" w:rsidRPr="00555CD2">
        <w:rPr>
          <w:rFonts w:ascii="Times New Roman" w:hAnsi="Times New Roman"/>
          <w:sz w:val="24"/>
          <w:szCs w:val="24"/>
          <w:lang w:eastAsia="en-GB"/>
        </w:rPr>
        <w:t xml:space="preserve">and </w:t>
      </w:r>
      <w:r w:rsidRPr="00555CD2">
        <w:rPr>
          <w:rFonts w:ascii="Times New Roman" w:hAnsi="Times New Roman"/>
          <w:sz w:val="24"/>
          <w:szCs w:val="24"/>
          <w:lang w:eastAsia="en-GB"/>
        </w:rPr>
        <w:t xml:space="preserve">scope of activities. </w:t>
      </w:r>
      <w:r w:rsidRPr="00555CD2">
        <w:rPr>
          <w:rFonts w:ascii="Times New Roman" w:hAnsi="Times New Roman"/>
          <w:bCs/>
          <w:sz w:val="24"/>
          <w:szCs w:val="24"/>
        </w:rPr>
        <w:t xml:space="preserve"> </w:t>
      </w:r>
    </w:p>
    <w:p w:rsidR="00D27B9E" w:rsidRPr="00555CD2" w:rsidRDefault="00D27B9E" w:rsidP="00D27B9E">
      <w:pPr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D27B9E" w:rsidRPr="00555CD2" w:rsidRDefault="00D27B9E" w:rsidP="00D27B9E">
      <w:pPr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FD20D7" w:rsidRPr="00555CD2" w:rsidRDefault="00FD20D7" w:rsidP="00FD20D7">
      <w:pPr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A50E78" w:rsidRPr="00555CD2" w:rsidRDefault="00A50E78">
      <w:pP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 w:type="page"/>
      </w:r>
    </w:p>
    <w:p w:rsidR="008F037E" w:rsidRPr="008C5177" w:rsidRDefault="009E5846" w:rsidP="00070C13">
      <w:pPr>
        <w:ind w:left="1440" w:hanging="1440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</w:pPr>
      <w:r w:rsidRPr="008C5177"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  <w:lastRenderedPageBreak/>
        <w:t>Day one</w:t>
      </w:r>
    </w:p>
    <w:p w:rsidR="008965F0" w:rsidRPr="00555CD2" w:rsidRDefault="008965F0" w:rsidP="00FD20D7">
      <w:pP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D86107" w:rsidRPr="00555CD2" w:rsidRDefault="00D86107" w:rsidP="001C1C2C">
      <w:pP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09</w:t>
      </w:r>
      <w:r w:rsidR="009E5846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:3</w:t>
      </w:r>
      <w:r w:rsidR="003A3300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0 – </w:t>
      </w:r>
      <w:r w:rsidR="009E5846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</w:t>
      </w:r>
      <w:r w:rsidR="003A3300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</w:t>
      </w:r>
      <w:r w:rsidR="009E5846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</w:t>
      </w:r>
      <w:r w:rsidR="006232ED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</w:t>
      </w:r>
      <w:r w:rsidR="006232ED" w:rsidRPr="00555CD2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C10B9E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Registration </w:t>
      </w:r>
    </w:p>
    <w:p w:rsidR="00FD20D7" w:rsidRPr="00555CD2" w:rsidRDefault="00FD20D7" w:rsidP="001C1C2C">
      <w:pPr>
        <w:spacing w:before="120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</w:t>
      </w:r>
      <w:r w:rsidR="009E5846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</w:t>
      </w:r>
      <w:r w:rsidR="009E5846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</w:t>
      </w:r>
      <w:r w:rsidR="006232ED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– 1</w:t>
      </w:r>
      <w:r w:rsidR="000F5A92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</w:t>
      </w:r>
      <w:r w:rsidR="000F5A92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2</w:t>
      </w:r>
      <w:r w:rsidR="006232ED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</w:t>
      </w:r>
      <w:r w:rsidR="003A3300" w:rsidRPr="00555CD2">
        <w:rPr>
          <w:rFonts w:ascii="Times New Roman" w:hAnsi="Times New Roman"/>
          <w:bCs/>
          <w:color w:val="000000"/>
          <w:sz w:val="24"/>
          <w:szCs w:val="24"/>
          <w:lang w:eastAsia="uk-UA"/>
        </w:rPr>
        <w:tab/>
      </w:r>
      <w:r w:rsidR="00F973D7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Opening, w</w:t>
      </w:r>
      <w:r w:rsidR="00C10B9E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elcome, and presentation of the agenda of the seminar</w:t>
      </w:r>
    </w:p>
    <w:p w:rsidR="00FD20D7" w:rsidRPr="00555CD2" w:rsidRDefault="00C10B9E" w:rsidP="00C3317E">
      <w:pPr>
        <w:ind w:left="1440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555CD2">
        <w:rPr>
          <w:rFonts w:ascii="Times New Roman" w:hAnsi="Times New Roman"/>
          <w:bCs/>
          <w:color w:val="000000"/>
          <w:sz w:val="24"/>
          <w:szCs w:val="24"/>
          <w:lang w:eastAsia="uk-UA"/>
        </w:rPr>
        <w:t>Ministry of Econom</w:t>
      </w:r>
      <w:r w:rsidR="009E5846" w:rsidRPr="00555CD2">
        <w:rPr>
          <w:rFonts w:ascii="Times New Roman" w:hAnsi="Times New Roman"/>
          <w:bCs/>
          <w:color w:val="000000"/>
          <w:sz w:val="24"/>
          <w:szCs w:val="24"/>
          <w:lang w:eastAsia="uk-UA"/>
        </w:rPr>
        <w:t>y and UNECE</w:t>
      </w:r>
      <w:r w:rsidRPr="00555CD2" w:rsidDel="00C10B9E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</w:p>
    <w:p w:rsidR="00070C13" w:rsidRPr="00A80C7D" w:rsidRDefault="00070C13" w:rsidP="00FD20D7">
      <w:pPr>
        <w:rPr>
          <w:rFonts w:ascii="Times New Roman" w:hAnsi="Times New Roman"/>
          <w:b/>
          <w:bCs/>
          <w:color w:val="000000"/>
          <w:sz w:val="12"/>
          <w:szCs w:val="12"/>
          <w:u w:val="single"/>
          <w:lang w:eastAsia="uk-UA"/>
        </w:rPr>
      </w:pPr>
    </w:p>
    <w:p w:rsidR="00070C13" w:rsidRPr="001C1C2C" w:rsidRDefault="002D3172" w:rsidP="00A80C7D">
      <w:pPr>
        <w:shd w:val="clear" w:color="auto" w:fill="D9F5FF"/>
        <w:tabs>
          <w:tab w:val="left" w:pos="1418"/>
        </w:tabs>
        <w:ind w:left="1418" w:hanging="1418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11:20 – 11:30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ab/>
      </w:r>
      <w:r w:rsidR="00070C13"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 xml:space="preserve">Session I: </w:t>
      </w:r>
      <w:r w:rsidR="00C10B9E"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WTO Trade Facilitation Agreement</w:t>
      </w:r>
      <w:r w:rsidR="00A80C7D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:</w:t>
      </w:r>
      <w:r w:rsidR="00C10B9E"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 xml:space="preserve"> </w:t>
      </w:r>
      <w:r w:rsidR="00A80C7D"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 xml:space="preserve">Kazakhstan </w:t>
      </w:r>
      <w:r w:rsidR="00A80C7D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S</w:t>
      </w:r>
      <w:r w:rsidR="00C10B9E"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 xml:space="preserve">tatus </w:t>
      </w:r>
      <w:r w:rsidR="00A80C7D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of I</w:t>
      </w:r>
      <w:r w:rsidR="00C10B9E"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 xml:space="preserve">mplementation </w:t>
      </w:r>
    </w:p>
    <w:p w:rsidR="000E7926" w:rsidRPr="000E7926" w:rsidRDefault="000E7926" w:rsidP="001C1C2C">
      <w:pPr>
        <w:spacing w:before="120"/>
        <w:ind w:left="1418" w:hanging="1418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 w:rsidRPr="000E7926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Moderated by UNECE</w:t>
      </w:r>
    </w:p>
    <w:p w:rsidR="00FD20D7" w:rsidRPr="00555CD2" w:rsidRDefault="00FD20D7" w:rsidP="001C1C2C">
      <w:pPr>
        <w:spacing w:before="120"/>
        <w:ind w:left="1418" w:hanging="1418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</w:t>
      </w:r>
      <w:r w:rsidR="000F5A92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</w:t>
      </w:r>
      <w:r w:rsidR="000F5A92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2</w:t>
      </w:r>
      <w:r w:rsidR="006232ED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– 1</w:t>
      </w:r>
      <w:r w:rsidR="000F5A92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</w:t>
      </w:r>
      <w:r w:rsidR="000F5A92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3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</w:t>
      </w:r>
      <w:r w:rsidR="003A3300" w:rsidRPr="00555CD2">
        <w:rPr>
          <w:rFonts w:ascii="Times New Roman" w:hAnsi="Times New Roman"/>
          <w:bCs/>
          <w:color w:val="000000"/>
          <w:sz w:val="24"/>
          <w:szCs w:val="24"/>
          <w:lang w:eastAsia="uk-UA"/>
        </w:rPr>
        <w:tab/>
      </w:r>
      <w:r w:rsidR="00C10B9E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Review of </w:t>
      </w:r>
      <w:r w:rsidR="000F5A92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the c</w:t>
      </w:r>
      <w:r w:rsidR="00C10B9E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ategori</w:t>
      </w:r>
      <w:r w:rsidR="000F5A92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z</w:t>
      </w:r>
      <w:r w:rsidR="00C10B9E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ation of TFA measures </w:t>
      </w:r>
      <w:r w:rsidR="000F5A92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for Kazakhstan </w:t>
      </w:r>
      <w:r w:rsidR="00C10B9E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and timing for </w:t>
      </w:r>
      <w:r w:rsidR="000F5A92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category</w:t>
      </w:r>
      <w:r w:rsidR="00C10B9E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B and C</w:t>
      </w:r>
      <w:r w:rsidR="000F5A92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measures</w:t>
      </w:r>
    </w:p>
    <w:p w:rsidR="001C1C2C" w:rsidRPr="00555CD2" w:rsidRDefault="001C1C2C" w:rsidP="001C1C2C">
      <w:pPr>
        <w:ind w:left="720" w:firstLine="720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Ministry of Economy</w:t>
      </w:r>
    </w:p>
    <w:p w:rsidR="002478EB" w:rsidRPr="00555CD2" w:rsidRDefault="002478EB" w:rsidP="002478EB">
      <w:pPr>
        <w:ind w:left="720" w:firstLine="720"/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Alexander </w:t>
      </w:r>
      <w:proofErr w:type="spellStart"/>
      <w:r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Strokatov</w:t>
      </w:r>
      <w:proofErr w:type="spellEnd"/>
      <w:r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, </w:t>
      </w:r>
      <w:r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Kazakhstan expert </w:t>
      </w:r>
    </w:p>
    <w:p w:rsidR="001C1C2C" w:rsidRDefault="002478EB" w:rsidP="001C1C2C">
      <w:pPr>
        <w:ind w:left="720" w:firstLine="720"/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val="fr-CH" w:eastAsia="uk-UA"/>
        </w:rPr>
        <w:t xml:space="preserve">Mario Apostolov, </w:t>
      </w:r>
      <w:proofErr w:type="spellStart"/>
      <w:r>
        <w:rPr>
          <w:rFonts w:ascii="Times New Roman" w:hAnsi="Times New Roman"/>
          <w:bCs/>
          <w:i/>
          <w:color w:val="000000"/>
          <w:sz w:val="24"/>
          <w:szCs w:val="24"/>
          <w:lang w:val="fr-CH" w:eastAsia="uk-UA"/>
        </w:rPr>
        <w:t>Regional</w:t>
      </w:r>
      <w:proofErr w:type="spellEnd"/>
      <w:r>
        <w:rPr>
          <w:rFonts w:ascii="Times New Roman" w:hAnsi="Times New Roman"/>
          <w:bCs/>
          <w:i/>
          <w:color w:val="000000"/>
          <w:sz w:val="24"/>
          <w:szCs w:val="24"/>
          <w:lang w:val="fr-CH" w:eastAsia="uk-UA"/>
        </w:rPr>
        <w:t xml:space="preserve"> </w:t>
      </w:r>
      <w:proofErr w:type="spellStart"/>
      <w:r>
        <w:rPr>
          <w:rFonts w:ascii="Times New Roman" w:hAnsi="Times New Roman"/>
          <w:bCs/>
          <w:i/>
          <w:color w:val="000000"/>
          <w:sz w:val="24"/>
          <w:szCs w:val="24"/>
          <w:lang w:val="fr-CH" w:eastAsia="uk-UA"/>
        </w:rPr>
        <w:t>Adviser</w:t>
      </w:r>
      <w:proofErr w:type="spellEnd"/>
      <w:r>
        <w:rPr>
          <w:rFonts w:ascii="Times New Roman" w:hAnsi="Times New Roman"/>
          <w:bCs/>
          <w:i/>
          <w:color w:val="000000"/>
          <w:sz w:val="24"/>
          <w:szCs w:val="24"/>
          <w:lang w:val="fr-CH" w:eastAsia="uk-UA"/>
        </w:rPr>
        <w:t xml:space="preserve">, </w:t>
      </w:r>
      <w:r w:rsidR="00C10B9E"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UNECE </w:t>
      </w:r>
    </w:p>
    <w:p w:rsidR="00A80C7D" w:rsidRPr="00555CD2" w:rsidRDefault="00A80C7D" w:rsidP="00A80C7D">
      <w:pPr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</w:pPr>
      <w:r w:rsidRPr="00555CD2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Discussion</w:t>
      </w:r>
    </w:p>
    <w:p w:rsidR="00FD20D7" w:rsidRPr="00555CD2" w:rsidRDefault="00FD20D7" w:rsidP="001C1C2C">
      <w:pPr>
        <w:shd w:val="clear" w:color="auto" w:fill="FFFFCC"/>
        <w:spacing w:before="120"/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</w:pPr>
      <w:r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1</w:t>
      </w:r>
      <w:r w:rsidR="000F5A92"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1</w:t>
      </w:r>
      <w:r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:</w:t>
      </w:r>
      <w:r w:rsidR="000F5A92"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3</w:t>
      </w:r>
      <w:r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0 – 1</w:t>
      </w:r>
      <w:r w:rsidR="000F5A92"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1</w:t>
      </w:r>
      <w:r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:</w:t>
      </w:r>
      <w:r w:rsidR="000F5A92"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45</w:t>
      </w:r>
      <w:r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 </w:t>
      </w:r>
      <w:r w:rsidR="000F5A92"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– Coffee Break</w:t>
      </w:r>
    </w:p>
    <w:p w:rsidR="00070C13" w:rsidRPr="00555CD2" w:rsidRDefault="00070C13" w:rsidP="00FD20D7">
      <w:pP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</w:pPr>
    </w:p>
    <w:p w:rsidR="000E7926" w:rsidRPr="000E7926" w:rsidRDefault="002D3172" w:rsidP="002478EB">
      <w:pPr>
        <w:shd w:val="clear" w:color="auto" w:fill="D9F5FF"/>
        <w:tabs>
          <w:tab w:val="left" w:pos="1418"/>
        </w:tabs>
        <w:ind w:left="1418" w:hanging="1418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</w:pPr>
      <w:r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11:45 – 1</w:t>
      </w:r>
      <w:r w:rsidR="002478EB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bg-BG" w:eastAsia="uk-UA"/>
        </w:rPr>
        <w:t>5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:</w:t>
      </w:r>
      <w:r w:rsidR="00A80C7D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0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0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ab/>
      </w:r>
      <w:r w:rsidR="00C10B9E"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 xml:space="preserve">Session II: Establishment and Functioning of a National Trade Facilitation Committee in </w:t>
      </w:r>
      <w:r w:rsidR="003175C5"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Kazakhstan</w:t>
      </w:r>
      <w:r w:rsidR="00C10B9E"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 xml:space="preserve"> </w:t>
      </w:r>
    </w:p>
    <w:p w:rsidR="000E7926" w:rsidRPr="000E7926" w:rsidRDefault="000E7926" w:rsidP="000E7926">
      <w:pPr>
        <w:spacing w:before="120"/>
        <w:ind w:left="1418" w:hanging="1418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uk-UA"/>
        </w:rPr>
      </w:pPr>
      <w:r w:rsidRPr="000E7926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Moderated by GIZ</w:t>
      </w:r>
    </w:p>
    <w:p w:rsidR="00FD20D7" w:rsidRPr="00555CD2" w:rsidRDefault="000F5A92" w:rsidP="001C1C2C">
      <w:pPr>
        <w:spacing w:before="120"/>
        <w:ind w:left="1440" w:hanging="1440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11</w:t>
      </w:r>
      <w:r w:rsidR="00FD20D7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45</w:t>
      </w:r>
      <w:r w:rsidR="00FD20D7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– 1</w:t>
      </w:r>
      <w:r w:rsidR="001C1C2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2</w:t>
      </w:r>
      <w:r w:rsidR="00FD20D7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</w:t>
      </w:r>
      <w:r w:rsidR="001C1C2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15</w:t>
      </w:r>
      <w:r w:rsidR="003A3300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ab/>
      </w:r>
      <w:r w:rsidR="00C10B9E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The need to establish a National Trade Facilitation Committee</w:t>
      </w:r>
    </w:p>
    <w:p w:rsidR="00FD20D7" w:rsidRPr="00555CD2" w:rsidRDefault="00C10B9E" w:rsidP="00F06765">
      <w:pPr>
        <w:ind w:left="1418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Ministry of Econom</w:t>
      </w:r>
      <w:r w:rsidR="006A6236"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y</w:t>
      </w:r>
      <w:r w:rsidR="00A50E78"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, the business community</w:t>
      </w:r>
      <w:r w:rsidR="00F06765"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 Economic Chamber </w:t>
      </w:r>
      <w:proofErr w:type="spellStart"/>
      <w:r w:rsidR="00F06765"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Atameken</w:t>
      </w:r>
      <w:proofErr w:type="spellEnd"/>
      <w:r w:rsidR="00A50E78"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, </w:t>
      </w:r>
      <w:r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other stakeholders</w:t>
      </w:r>
      <w:r w:rsidR="00A50E78"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, </w:t>
      </w:r>
      <w:r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UNECE </w:t>
      </w:r>
    </w:p>
    <w:p w:rsidR="000F5A92" w:rsidRPr="00555CD2" w:rsidRDefault="001C1C2C" w:rsidP="001C1C2C">
      <w:pPr>
        <w:spacing w:before="120"/>
        <w:ind w:left="1440" w:hanging="1440"/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</w:pP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2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15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– 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3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:00</w:t>
      </w:r>
      <w:r w:rsidRPr="00555CD2">
        <w:rPr>
          <w:rFonts w:ascii="Times New Roman" w:hAnsi="Times New Roman"/>
          <w:bCs/>
          <w:color w:val="000000"/>
          <w:sz w:val="24"/>
          <w:szCs w:val="24"/>
          <w:lang w:eastAsia="uk-UA"/>
        </w:rPr>
        <w:tab/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Scope and</w:t>
      </w:r>
      <w:r w:rsidRPr="00555CD2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Contents of Work on TF / </w:t>
      </w:r>
      <w:r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UNECE</w:t>
      </w:r>
      <w:r w:rsidRPr="00555CD2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/ Recommendations 4 and 40</w:t>
      </w:r>
    </w:p>
    <w:p w:rsidR="000F5A92" w:rsidRPr="00555CD2" w:rsidRDefault="000F5A92" w:rsidP="001C1C2C">
      <w:pPr>
        <w:shd w:val="clear" w:color="auto" w:fill="FFFFCC"/>
        <w:spacing w:before="120"/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</w:pPr>
      <w:r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13:00 – 14:00 – Lunch Break </w:t>
      </w:r>
    </w:p>
    <w:p w:rsidR="000F5A92" w:rsidRPr="00555CD2" w:rsidRDefault="000F5A92" w:rsidP="000E7926">
      <w:pPr>
        <w:spacing w:before="120"/>
        <w:ind w:left="1440" w:hanging="1440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</w:t>
      </w:r>
      <w:r w:rsidR="001C1C2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4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:00 – 1</w:t>
      </w:r>
      <w:r w:rsidR="001C1C2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4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</w:t>
      </w:r>
      <w:r w:rsidR="000E792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30</w:t>
      </w:r>
      <w:r w:rsidRPr="00555CD2">
        <w:rPr>
          <w:rFonts w:ascii="Times New Roman" w:hAnsi="Times New Roman"/>
          <w:bCs/>
          <w:color w:val="000000"/>
          <w:sz w:val="24"/>
          <w:szCs w:val="24"/>
          <w:lang w:eastAsia="uk-UA"/>
        </w:rPr>
        <w:tab/>
      </w:r>
      <w:r w:rsidR="003175C5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Organizational issues of the establishment and functioning of a NTFC </w:t>
      </w:r>
    </w:p>
    <w:p w:rsidR="00C3317E" w:rsidRDefault="000F5A92" w:rsidP="001C1C2C">
      <w:pPr>
        <w:ind w:left="720" w:firstLine="720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UNECE</w:t>
      </w:r>
      <w:r w:rsidR="001C1C2C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, GIZ, Ministry of Economy, Interagency Commission on WTO issues</w:t>
      </w:r>
      <w:r w:rsidRPr="00555CD2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</w:p>
    <w:p w:rsidR="001C1C2C" w:rsidRDefault="001C1C2C" w:rsidP="000E7926">
      <w:pPr>
        <w:spacing w:before="120"/>
        <w:ind w:left="1418" w:hanging="1418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4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</w:t>
      </w:r>
      <w:r w:rsidR="000E792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30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– 1</w:t>
      </w:r>
      <w:r w:rsidR="000E792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5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</w:t>
      </w:r>
      <w:r w:rsidR="00A80C7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</w:t>
      </w:r>
      <w:r w:rsidRPr="00555CD2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Pr="001C1C2C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The </w:t>
      </w:r>
      <w:r w:rsidR="00A80C7D">
        <w:rPr>
          <w:rFonts w:ascii="Times New Roman" w:hAnsi="Times New Roman"/>
          <w:b/>
          <w:color w:val="000000"/>
          <w:sz w:val="24"/>
          <w:szCs w:val="24"/>
          <w:lang w:eastAsia="uk-UA"/>
        </w:rPr>
        <w:t>drivers for the work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: </w:t>
      </w:r>
      <w:r w:rsidR="00A80C7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p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olitical will, motivation of stakeholders</w:t>
      </w:r>
      <w:r w:rsidR="00A80C7D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,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and financing </w:t>
      </w:r>
    </w:p>
    <w:p w:rsidR="00A80C7D" w:rsidRPr="001C1C2C" w:rsidRDefault="00A80C7D" w:rsidP="00A80C7D">
      <w:pPr>
        <w:ind w:left="1418"/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</w:pPr>
      <w:r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UNECE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, GIZ, Ministry of Economy, Interagency Commission on WTO issues</w:t>
      </w:r>
    </w:p>
    <w:p w:rsidR="00A80C7D" w:rsidRPr="00555CD2" w:rsidRDefault="00A80C7D" w:rsidP="000E7926">
      <w:pPr>
        <w:spacing w:after="120"/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</w:pPr>
      <w:r w:rsidRPr="00555CD2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Discussion</w:t>
      </w:r>
    </w:p>
    <w:p w:rsidR="000E7926" w:rsidRPr="00555CD2" w:rsidRDefault="000E7926" w:rsidP="000E7926">
      <w:pPr>
        <w:shd w:val="clear" w:color="auto" w:fill="D9F5FF"/>
        <w:tabs>
          <w:tab w:val="left" w:pos="1418"/>
        </w:tabs>
        <w:ind w:left="1418" w:hanging="1418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5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00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 xml:space="preserve"> – 1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5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:45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ab/>
        <w:t xml:space="preserve">Session III: International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B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 xml:space="preserve">est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P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 xml:space="preserve">ractice </w:t>
      </w:r>
    </w:p>
    <w:p w:rsidR="000E7926" w:rsidRPr="00555CD2" w:rsidRDefault="000E7926" w:rsidP="000E7926">
      <w:pPr>
        <w:spacing w:before="120"/>
        <w:ind w:left="1440" w:hanging="1440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5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00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– 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5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15</w:t>
      </w:r>
      <w:r w:rsidRPr="00555CD2">
        <w:rPr>
          <w:rFonts w:ascii="Times New Roman" w:hAnsi="Times New Roman"/>
          <w:bCs/>
          <w:color w:val="000000"/>
          <w:sz w:val="24"/>
          <w:szCs w:val="24"/>
          <w:lang w:eastAsia="uk-UA"/>
        </w:rPr>
        <w:tab/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Lessons learned from international best practices </w:t>
      </w:r>
      <w:r w:rsidRPr="00555CD2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/ Experiences of NTFBs </w:t>
      </w:r>
    </w:p>
    <w:p w:rsidR="000E7926" w:rsidRPr="00555CD2" w:rsidRDefault="000E7926" w:rsidP="000E7926">
      <w:pPr>
        <w:ind w:left="720" w:firstLine="720"/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</w:pPr>
      <w:r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UNECE and UNCTAD Repository</w:t>
      </w:r>
    </w:p>
    <w:p w:rsidR="000E7926" w:rsidRPr="00555CD2" w:rsidRDefault="000E7926" w:rsidP="000E7926">
      <w:pPr>
        <w:spacing w:before="120"/>
        <w:ind w:left="1440" w:hanging="1440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5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15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– 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5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4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5</w:t>
      </w:r>
      <w:r w:rsidRPr="00555CD2">
        <w:rPr>
          <w:rFonts w:ascii="Times New Roman" w:hAnsi="Times New Roman"/>
          <w:bCs/>
          <w:color w:val="000000"/>
          <w:sz w:val="24"/>
          <w:szCs w:val="24"/>
          <w:lang w:eastAsia="uk-UA"/>
        </w:rPr>
        <w:tab/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Possibilities for international assistance</w:t>
      </w:r>
    </w:p>
    <w:p w:rsidR="000E7926" w:rsidRPr="00555CD2" w:rsidRDefault="000E7926" w:rsidP="000E7926">
      <w:pPr>
        <w:ind w:left="720" w:firstLine="720"/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</w:pPr>
      <w:r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GIZ, etc. </w:t>
      </w:r>
    </w:p>
    <w:p w:rsidR="000E7926" w:rsidRPr="00555CD2" w:rsidRDefault="000E7926" w:rsidP="000E7926">
      <w:pPr>
        <w:spacing w:after="120"/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</w:pPr>
      <w:r w:rsidRPr="00555CD2">
        <w:rPr>
          <w:rFonts w:ascii="Times New Roman" w:hAnsi="Times New Roman"/>
          <w:b/>
          <w:bCs/>
          <w:i/>
          <w:color w:val="000000"/>
          <w:sz w:val="24"/>
          <w:szCs w:val="24"/>
          <w:lang w:eastAsia="uk-UA"/>
        </w:rPr>
        <w:t>Discussion</w:t>
      </w:r>
    </w:p>
    <w:p w:rsidR="00FD20D7" w:rsidRPr="00555CD2" w:rsidRDefault="00FD20D7" w:rsidP="000E7926">
      <w:pPr>
        <w:shd w:val="clear" w:color="auto" w:fill="FFFFCC"/>
        <w:spacing w:before="120"/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</w:pPr>
      <w:r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1</w:t>
      </w:r>
      <w:r w:rsidR="000E7926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5</w:t>
      </w:r>
      <w:r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:</w:t>
      </w:r>
      <w:r w:rsidR="000E7926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45</w:t>
      </w:r>
      <w:r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 – 16:</w:t>
      </w:r>
      <w:r w:rsidR="000E7926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00</w:t>
      </w:r>
      <w:r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 – </w:t>
      </w:r>
      <w:r w:rsidR="00C10B9E"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Coffee Break </w:t>
      </w:r>
    </w:p>
    <w:p w:rsidR="00C3317E" w:rsidRPr="00A80C7D" w:rsidRDefault="00C3317E" w:rsidP="00A80C7D">
      <w:pPr>
        <w:rPr>
          <w:rFonts w:ascii="Times New Roman" w:hAnsi="Times New Roman"/>
          <w:b/>
          <w:bCs/>
          <w:color w:val="000000"/>
          <w:sz w:val="12"/>
          <w:szCs w:val="12"/>
          <w:lang w:eastAsia="uk-UA"/>
        </w:rPr>
      </w:pPr>
    </w:p>
    <w:p w:rsidR="008C5177" w:rsidRPr="00555CD2" w:rsidRDefault="008C5177" w:rsidP="000E7926">
      <w:pPr>
        <w:shd w:val="clear" w:color="auto" w:fill="D9F5FF"/>
        <w:tabs>
          <w:tab w:val="left" w:pos="1418"/>
        </w:tabs>
        <w:ind w:left="1418" w:hanging="1418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6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:</w:t>
      </w:r>
      <w:r w:rsidR="000E7926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0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0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 xml:space="preserve"> – 1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7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45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ab/>
        <w:t>Session IV: Practic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 xml:space="preserve">al 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 xml:space="preserve">issues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for establishing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 xml:space="preserve"> and functioning an NTFC</w:t>
      </w:r>
      <w:r w:rsidR="0042471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. The need for: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 xml:space="preserve"> </w:t>
      </w:r>
    </w:p>
    <w:p w:rsidR="000E7926" w:rsidRPr="00555CD2" w:rsidRDefault="000E7926" w:rsidP="000E7926">
      <w:pPr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Discussions moderated by UNECE after brief presentation on each topic</w:t>
      </w:r>
    </w:p>
    <w:p w:rsidR="008C5177" w:rsidRDefault="008C5177" w:rsidP="000E7926">
      <w:pPr>
        <w:spacing w:before="120"/>
        <w:ind w:left="1440" w:hanging="1440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6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</w:t>
      </w:r>
      <w:r w:rsidR="000E792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– 1</w:t>
      </w:r>
      <w:r w:rsidR="000E792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6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</w:t>
      </w:r>
      <w:r w:rsidR="000E792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20</w:t>
      </w:r>
      <w:r w:rsidRPr="00555CD2">
        <w:rPr>
          <w:rFonts w:ascii="Times New Roman" w:hAnsi="Times New Roman"/>
          <w:bCs/>
          <w:color w:val="000000"/>
          <w:sz w:val="24"/>
          <w:szCs w:val="24"/>
          <w:lang w:eastAsia="uk-UA"/>
        </w:rPr>
        <w:tab/>
      </w:r>
      <w:r w:rsidR="0042471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A 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founding document </w:t>
      </w:r>
      <w:r w:rsidRPr="00555CD2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(e.g. </w:t>
      </w:r>
      <w:r w:rsidR="00424713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a </w:t>
      </w:r>
      <w:r>
        <w:rPr>
          <w:rFonts w:ascii="Times New Roman" w:hAnsi="Times New Roman"/>
          <w:bCs/>
          <w:color w:val="000000"/>
          <w:sz w:val="24"/>
          <w:szCs w:val="24"/>
          <w:lang w:val="fr-CH" w:eastAsia="uk-UA"/>
        </w:rPr>
        <w:t>d</w:t>
      </w:r>
      <w:proofErr w:type="spellStart"/>
      <w:r w:rsidRPr="00555CD2">
        <w:rPr>
          <w:rFonts w:ascii="Times New Roman" w:hAnsi="Times New Roman"/>
          <w:bCs/>
          <w:color w:val="000000"/>
          <w:sz w:val="24"/>
          <w:szCs w:val="24"/>
          <w:lang w:eastAsia="uk-UA"/>
        </w:rPr>
        <w:t>ecree</w:t>
      </w:r>
      <w:proofErr w:type="spellEnd"/>
      <w:r w:rsidRPr="00555CD2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) </w:t>
      </w:r>
    </w:p>
    <w:p w:rsidR="008C5177" w:rsidRPr="00555CD2" w:rsidRDefault="008C5177" w:rsidP="008C5177">
      <w:pPr>
        <w:ind w:left="1440"/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Discussion on the Decree and </w:t>
      </w:r>
      <w:proofErr w:type="spellStart"/>
      <w:r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ToR</w:t>
      </w:r>
      <w:proofErr w:type="spellEnd"/>
      <w:r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 of the Interagency Commission on WTO Issues</w:t>
      </w:r>
    </w:p>
    <w:p w:rsidR="008C5177" w:rsidRDefault="008C5177" w:rsidP="000E7926">
      <w:pPr>
        <w:spacing w:before="120"/>
        <w:ind w:left="1440" w:hanging="1440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</w:t>
      </w:r>
      <w:r w:rsidR="000E792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6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</w:t>
      </w:r>
      <w:r w:rsidR="000E792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20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– 1</w:t>
      </w:r>
      <w:r w:rsidR="000E792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6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4</w:t>
      </w:r>
      <w:r w:rsidR="000E7926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</w:t>
      </w:r>
      <w:r w:rsidRPr="00555CD2">
        <w:rPr>
          <w:rFonts w:ascii="Times New Roman" w:hAnsi="Times New Roman"/>
          <w:bCs/>
          <w:color w:val="000000"/>
          <w:sz w:val="24"/>
          <w:szCs w:val="24"/>
          <w:lang w:eastAsia="uk-UA"/>
        </w:rPr>
        <w:tab/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Structure of the Committee (governing bodies, subcommittees)</w:t>
      </w:r>
    </w:p>
    <w:p w:rsidR="008C5177" w:rsidRPr="008C5177" w:rsidRDefault="008C5177" w:rsidP="008C5177">
      <w:pPr>
        <w:ind w:left="1440" w:hanging="1440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Discussion</w:t>
      </w:r>
    </w:p>
    <w:p w:rsidR="00FD20D7" w:rsidRPr="000E7926" w:rsidRDefault="000E7926" w:rsidP="000E7926">
      <w:pPr>
        <w:spacing w:before="120"/>
        <w:ind w:left="1440" w:hanging="1440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6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40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– 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7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00</w:t>
      </w:r>
      <w:r w:rsidRPr="00555CD2">
        <w:rPr>
          <w:rFonts w:ascii="Times New Roman" w:hAnsi="Times New Roman"/>
          <w:bCs/>
          <w:color w:val="000000"/>
          <w:sz w:val="24"/>
          <w:szCs w:val="24"/>
          <w:lang w:eastAsia="uk-UA"/>
        </w:rPr>
        <w:tab/>
      </w:r>
      <w:r w:rsidRPr="000E7926">
        <w:rPr>
          <w:rFonts w:ascii="Times New Roman" w:hAnsi="Times New Roman"/>
          <w:b/>
          <w:color w:val="000000"/>
          <w:sz w:val="24"/>
          <w:szCs w:val="24"/>
          <w:lang w:eastAsia="uk-UA"/>
        </w:rPr>
        <w:t>F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unctioning secretariat</w:t>
      </w:r>
      <w:r w:rsidRPr="00555CD2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(where it can be placed, and other issues)</w:t>
      </w:r>
    </w:p>
    <w:p w:rsidR="00880A8C" w:rsidRPr="00555CD2" w:rsidRDefault="000E7926" w:rsidP="000E7926">
      <w:pPr>
        <w:spacing w:before="120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17:00 – 17:30 Wrap up of the day: basic ideas for a plan for the NTFC</w:t>
      </w:r>
      <w:r w:rsidR="00880A8C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 w:type="page"/>
      </w:r>
    </w:p>
    <w:p w:rsidR="00FD20D7" w:rsidRPr="008C5177" w:rsidRDefault="00880A8C" w:rsidP="008C5177">
      <w:pPr>
        <w:ind w:left="1440" w:hanging="1440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</w:pPr>
      <w:r w:rsidRPr="008C5177"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  <w:lastRenderedPageBreak/>
        <w:t xml:space="preserve">Day Two </w:t>
      </w:r>
    </w:p>
    <w:p w:rsidR="00070C13" w:rsidRPr="00555CD2" w:rsidRDefault="00070C13" w:rsidP="00070C13">
      <w:pPr>
        <w:jc w:val="center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FD20D7" w:rsidRPr="00555CD2" w:rsidRDefault="002D3172" w:rsidP="000A42B4">
      <w:pPr>
        <w:shd w:val="clear" w:color="auto" w:fill="D9F5FF"/>
        <w:tabs>
          <w:tab w:val="left" w:pos="1418"/>
        </w:tabs>
        <w:ind w:left="1418" w:hanging="1418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10:</w:t>
      </w:r>
      <w:r w:rsidR="0042471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00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 xml:space="preserve"> – 1</w:t>
      </w:r>
      <w:r w:rsidR="000A42B4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bg-BG" w:eastAsia="uk-UA"/>
        </w:rPr>
        <w:t>1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:4</w:t>
      </w:r>
      <w:r w:rsidR="000A42B4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bg-BG" w:eastAsia="uk-UA"/>
        </w:rPr>
        <w:t>5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ab/>
      </w:r>
      <w:r w:rsidR="003175C5"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Session IV</w:t>
      </w:r>
      <w:r w:rsidR="008C5177"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: Practic</w:t>
      </w:r>
      <w:r w:rsidR="008C5177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 xml:space="preserve">al </w:t>
      </w:r>
      <w:r w:rsidR="008C5177"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 xml:space="preserve">issues </w:t>
      </w:r>
      <w:r w:rsidR="008C5177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for establishing</w:t>
      </w:r>
      <w:r w:rsidR="008C5177"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 xml:space="preserve"> and functioning an NTFC</w:t>
      </w:r>
      <w:r w:rsidR="008C5177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 xml:space="preserve"> (continued)</w:t>
      </w:r>
      <w:r w:rsidR="003175C5"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 xml:space="preserve"> </w:t>
      </w:r>
    </w:p>
    <w:p w:rsidR="00555176" w:rsidRPr="00555CD2" w:rsidRDefault="00555176" w:rsidP="00FE56FC">
      <w:pPr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Discussions moderated by UNECE after brief </w:t>
      </w:r>
      <w:r w:rsidR="00FE56FC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introduction of</w:t>
      </w:r>
      <w:r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 each topic</w:t>
      </w:r>
      <w:r w:rsidR="004906EA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, and the Kazakhstani expert, GIZ and others citing best practices from other countries. </w:t>
      </w:r>
    </w:p>
    <w:p w:rsidR="008C5177" w:rsidRPr="00555CD2" w:rsidRDefault="008C5177" w:rsidP="00FE56FC">
      <w:pPr>
        <w:spacing w:before="120"/>
        <w:ind w:left="1440" w:hanging="1440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</w:t>
      </w:r>
      <w:r w:rsidR="0042471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</w:t>
      </w:r>
      <w:r w:rsidR="00FE5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</w:t>
      </w:r>
      <w:r w:rsidR="0042471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– 1</w:t>
      </w:r>
      <w:r w:rsidR="0042471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</w:t>
      </w:r>
      <w:r w:rsidR="00FE5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15</w:t>
      </w:r>
      <w:r w:rsidRPr="00555CD2">
        <w:rPr>
          <w:rFonts w:ascii="Times New Roman" w:hAnsi="Times New Roman"/>
          <w:bCs/>
          <w:color w:val="000000"/>
          <w:sz w:val="24"/>
          <w:szCs w:val="24"/>
          <w:lang w:eastAsia="uk-UA"/>
        </w:rPr>
        <w:tab/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Drafting Terms of Reference </w:t>
      </w:r>
      <w:r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with presentation of draft model </w:t>
      </w:r>
      <w:proofErr w:type="spellStart"/>
      <w:r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ToR</w:t>
      </w:r>
      <w:proofErr w:type="spellEnd"/>
    </w:p>
    <w:p w:rsidR="008C5177" w:rsidRPr="00555CD2" w:rsidRDefault="008C5177" w:rsidP="00FE56FC">
      <w:pPr>
        <w:spacing w:before="120"/>
        <w:ind w:left="1440" w:hanging="1440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</w:t>
      </w:r>
      <w:r w:rsidR="0042471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</w:t>
      </w:r>
      <w:r w:rsidR="00FE5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15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– 1</w:t>
      </w:r>
      <w:r w:rsidR="00FE5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</w:t>
      </w:r>
      <w:r w:rsidR="00FE5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3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</w:t>
      </w:r>
      <w:r w:rsidRPr="00555CD2">
        <w:rPr>
          <w:rFonts w:ascii="Times New Roman" w:hAnsi="Times New Roman"/>
          <w:bCs/>
          <w:color w:val="000000"/>
          <w:sz w:val="24"/>
          <w:szCs w:val="24"/>
          <w:lang w:eastAsia="uk-UA"/>
        </w:rPr>
        <w:tab/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Drafting Programme of Work </w:t>
      </w:r>
      <w:r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with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discussion of a draft model </w:t>
      </w:r>
      <w:proofErr w:type="spellStart"/>
      <w:r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PoW</w:t>
      </w:r>
      <w:proofErr w:type="spellEnd"/>
    </w:p>
    <w:p w:rsidR="00424713" w:rsidRPr="00555CD2" w:rsidRDefault="00424713" w:rsidP="00FE56FC">
      <w:pPr>
        <w:spacing w:before="120"/>
        <w:ind w:left="1440" w:hanging="1440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</w:t>
      </w:r>
      <w:r w:rsidR="00FE5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0:3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 – 1</w:t>
      </w:r>
      <w:r w:rsidR="00FE5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</w:t>
      </w:r>
      <w:r w:rsidR="00FE5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45</w:t>
      </w:r>
      <w:r w:rsidRPr="00555CD2">
        <w:rPr>
          <w:rFonts w:ascii="Times New Roman" w:hAnsi="Times New Roman"/>
          <w:bCs/>
          <w:color w:val="000000"/>
          <w:sz w:val="24"/>
          <w:szCs w:val="24"/>
          <w:lang w:eastAsia="uk-UA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F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inancing the activities of the NTFCs</w:t>
      </w:r>
      <w:r w:rsidRPr="00555CD2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</w:p>
    <w:p w:rsidR="003175C5" w:rsidRPr="00555CD2" w:rsidRDefault="00424713" w:rsidP="00FE56FC">
      <w:pPr>
        <w:spacing w:before="120" w:after="120"/>
        <w:ind w:left="1440" w:hanging="144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</w:t>
      </w:r>
      <w:r w:rsidR="00FE5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</w:t>
      </w:r>
      <w:r w:rsidR="00FE5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45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– 1</w:t>
      </w:r>
      <w:r w:rsidR="00FE5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</w:t>
      </w:r>
      <w:r w:rsidR="00FE5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55</w:t>
      </w:r>
      <w:r w:rsidRPr="00555CD2">
        <w:rPr>
          <w:rFonts w:ascii="Times New Roman" w:hAnsi="Times New Roman"/>
          <w:bCs/>
          <w:color w:val="000000"/>
          <w:sz w:val="24"/>
          <w:szCs w:val="24"/>
          <w:lang w:eastAsia="uk-UA"/>
        </w:rPr>
        <w:tab/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Methodologies for training NTFC members </w:t>
      </w:r>
      <w:r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(drafting a training work plan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?</w:t>
      </w:r>
      <w:r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)</w:t>
      </w:r>
    </w:p>
    <w:p w:rsidR="0015610E" w:rsidRPr="00555CD2" w:rsidRDefault="0015610E" w:rsidP="00FE56FC">
      <w:pPr>
        <w:spacing w:before="120"/>
        <w:ind w:left="1440" w:hanging="1440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</w:t>
      </w:r>
      <w:r w:rsidR="00FE5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</w:t>
      </w:r>
      <w:r w:rsidR="00FE5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5</w:t>
      </w:r>
      <w:r w:rsidR="00555176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5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– 1</w:t>
      </w:r>
      <w:r w:rsidR="00FE5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</w:t>
      </w:r>
      <w:r w:rsidR="00FE5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20</w:t>
      </w:r>
      <w:r w:rsidRPr="00555CD2">
        <w:rPr>
          <w:rFonts w:ascii="Times New Roman" w:hAnsi="Times New Roman"/>
          <w:bCs/>
          <w:color w:val="000000"/>
          <w:sz w:val="24"/>
          <w:szCs w:val="24"/>
          <w:lang w:eastAsia="uk-UA"/>
        </w:rPr>
        <w:tab/>
      </w:r>
      <w:r w:rsidR="00D570DB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Effective </w:t>
      </w:r>
      <w:r w:rsidR="00880A8C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participation of </w:t>
      </w:r>
      <w:r w:rsidR="003175C5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the </w:t>
      </w:r>
      <w:r w:rsidR="00880A8C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private sector as a success factor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</w:t>
      </w:r>
    </w:p>
    <w:p w:rsidR="0015610E" w:rsidRPr="00555CD2" w:rsidRDefault="00555176" w:rsidP="0015610E">
      <w:pPr>
        <w:ind w:left="720" w:firstLine="720"/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</w:pPr>
      <w:r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Discussion moderated by the </w:t>
      </w:r>
      <w:r w:rsidR="00880A8C"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Economic Chamber </w:t>
      </w:r>
      <w:proofErr w:type="spellStart"/>
      <w:r w:rsidR="00880A8C"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Atameken</w:t>
      </w:r>
      <w:proofErr w:type="spellEnd"/>
    </w:p>
    <w:p w:rsidR="00424713" w:rsidRDefault="00FD20D7" w:rsidP="00FE56FC">
      <w:pPr>
        <w:spacing w:before="120"/>
        <w:ind w:left="1440" w:hanging="1440"/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</w:pP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</w:t>
      </w:r>
      <w:r w:rsidR="00FE5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</w:t>
      </w:r>
      <w:r w:rsidR="00FE5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20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– 1</w:t>
      </w:r>
      <w:r w:rsidR="00FE5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</w:t>
      </w:r>
      <w:r w:rsidR="00555176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4</w:t>
      </w:r>
      <w:r w:rsidR="0042471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5</w:t>
      </w:r>
      <w:r w:rsidR="00DC6CF1" w:rsidRPr="00555CD2">
        <w:rPr>
          <w:rFonts w:ascii="Times New Roman" w:hAnsi="Times New Roman"/>
          <w:bCs/>
          <w:color w:val="000000"/>
          <w:sz w:val="24"/>
          <w:szCs w:val="24"/>
          <w:lang w:eastAsia="uk-UA"/>
        </w:rPr>
        <w:tab/>
      </w:r>
      <w:r w:rsidR="00424713" w:rsidRPr="00424713">
        <w:rPr>
          <w:rFonts w:ascii="Times New Roman" w:hAnsi="Times New Roman"/>
          <w:b/>
          <w:color w:val="000000"/>
          <w:sz w:val="24"/>
          <w:szCs w:val="24"/>
          <w:lang w:eastAsia="uk-UA"/>
        </w:rPr>
        <w:t>A c</w:t>
      </w:r>
      <w:r w:rsidR="00424713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ollaborative framework </w:t>
      </w:r>
      <w:r w:rsidR="00424713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for d</w:t>
      </w:r>
      <w:r w:rsidR="00070C13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evelopment partners</w:t>
      </w:r>
      <w:r w:rsidR="00555176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,</w:t>
      </w:r>
      <w:r w:rsidR="00070C13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555176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NTFC, </w:t>
      </w:r>
      <w:r w:rsidR="00070C13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and trade facilitation </w:t>
      </w:r>
    </w:p>
    <w:p w:rsidR="00FD20D7" w:rsidRPr="00555CD2" w:rsidRDefault="00424713" w:rsidP="00424713">
      <w:pPr>
        <w:ind w:left="1440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Discussion moderated</w:t>
      </w:r>
      <w:r w:rsidR="00A50E78"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 by</w:t>
      </w:r>
      <w:r w:rsidR="00A50E78" w:rsidRPr="00555CD2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880A8C"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Representatives of</w:t>
      </w:r>
      <w:r w:rsidR="00070C13"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 </w:t>
      </w:r>
      <w:r w:rsidR="00880A8C"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GIZ</w:t>
      </w:r>
      <w:r w:rsidR="00070C13"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, etc.</w:t>
      </w:r>
    </w:p>
    <w:p w:rsidR="00FD20D7" w:rsidRPr="00555CD2" w:rsidRDefault="00FD20D7" w:rsidP="00FE56FC">
      <w:pPr>
        <w:shd w:val="clear" w:color="auto" w:fill="FFFFCC"/>
        <w:spacing w:before="120"/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</w:pPr>
      <w:r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1</w:t>
      </w:r>
      <w:r w:rsidR="00FE56FC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1</w:t>
      </w:r>
      <w:r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:</w:t>
      </w:r>
      <w:r w:rsidR="00555176"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4</w:t>
      </w:r>
      <w:r w:rsidR="00FE56FC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5</w:t>
      </w:r>
      <w:r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 – </w:t>
      </w:r>
      <w:proofErr w:type="gramStart"/>
      <w:r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1</w:t>
      </w:r>
      <w:r w:rsidR="00FE56FC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2</w:t>
      </w:r>
      <w:r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:</w:t>
      </w:r>
      <w:r w:rsidR="00555176"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00</w:t>
      </w:r>
      <w:r w:rsidRPr="00555CD2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 </w:t>
      </w:r>
      <w:r w:rsidR="00070C13"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Coffee</w:t>
      </w:r>
      <w:proofErr w:type="gramEnd"/>
      <w:r w:rsidR="00070C13"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 Break </w:t>
      </w:r>
    </w:p>
    <w:p w:rsidR="00C3317E" w:rsidRPr="00FE56FC" w:rsidRDefault="00C3317E" w:rsidP="00FD20D7">
      <w:pPr>
        <w:rPr>
          <w:rFonts w:ascii="Times New Roman" w:hAnsi="Times New Roman"/>
          <w:b/>
          <w:bCs/>
          <w:color w:val="000000"/>
          <w:sz w:val="12"/>
          <w:szCs w:val="12"/>
          <w:u w:val="single"/>
          <w:lang w:eastAsia="uk-UA"/>
        </w:rPr>
      </w:pPr>
    </w:p>
    <w:p w:rsidR="00FD20D7" w:rsidRPr="00555CD2" w:rsidRDefault="002D3172" w:rsidP="00FE56FC">
      <w:pPr>
        <w:shd w:val="clear" w:color="auto" w:fill="D9F5FF"/>
        <w:ind w:left="1418" w:hanging="1418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1</w:t>
      </w:r>
      <w:r w:rsidR="00FE56F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2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 xml:space="preserve">:00 </w:t>
      </w:r>
      <w:r w:rsidR="00FE56F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–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 xml:space="preserve"> </w:t>
      </w:r>
      <w:r w:rsidR="00FE56F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 xml:space="preserve">12:30 </w:t>
      </w:r>
      <w:r w:rsidR="00070C13"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 xml:space="preserve">Session V: National Trade Facilitation </w:t>
      </w:r>
      <w:r w:rsidR="00A50E78"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Roadmap (</w:t>
      </w:r>
      <w:r w:rsidR="00070C13"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Strategy</w:t>
      </w:r>
      <w:r w:rsidR="00A50E78"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)</w:t>
      </w:r>
      <w:r w:rsidR="00070C13"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 xml:space="preserve"> for </w:t>
      </w:r>
      <w:r w:rsidR="00880A8C"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Kazakhstan</w:t>
      </w:r>
      <w:r w:rsidR="00070C13" w:rsidRPr="00555CD2" w:rsidDel="00070C1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 xml:space="preserve"> </w:t>
      </w:r>
    </w:p>
    <w:p w:rsidR="00FE56FC" w:rsidRPr="00555CD2" w:rsidRDefault="00FD20D7" w:rsidP="00FE56FC">
      <w:pPr>
        <w:spacing w:before="120"/>
        <w:ind w:left="1560" w:hanging="1560"/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</w:pP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1</w:t>
      </w:r>
      <w:r w:rsidR="00FE5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2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</w:t>
      </w:r>
      <w:r w:rsidR="002D3172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00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– 1</w:t>
      </w:r>
      <w:r w:rsidR="00FE5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2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:</w:t>
      </w:r>
      <w:r w:rsidR="00FE5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3</w:t>
      </w:r>
      <w:r w:rsidR="002D3172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0</w:t>
      </w:r>
      <w:r w:rsidR="00CD305B" w:rsidRPr="00555CD2">
        <w:rPr>
          <w:rFonts w:ascii="Times New Roman" w:hAnsi="Times New Roman"/>
          <w:bCs/>
          <w:color w:val="000000"/>
          <w:sz w:val="24"/>
          <w:szCs w:val="24"/>
          <w:lang w:eastAsia="uk-UA"/>
        </w:rPr>
        <w:tab/>
      </w:r>
      <w:r w:rsidR="00FE56FC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Guide </w:t>
      </w:r>
      <w:r w:rsidR="00FE5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on a National </w:t>
      </w:r>
      <w:r w:rsidR="00070C13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Trade </w:t>
      </w:r>
      <w:r w:rsidR="00A50E78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F</w:t>
      </w:r>
      <w:r w:rsidR="00070C13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acilitation </w:t>
      </w:r>
      <w:r w:rsidR="00A50E78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S</w:t>
      </w:r>
      <w:r w:rsidR="00070C13" w:rsidRPr="00555CD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trategy</w:t>
      </w:r>
      <w:r w:rsidR="00FE56FC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. Trade and Transport Facilitation Monitoring Mechanism, and international benchmarking studies</w:t>
      </w:r>
    </w:p>
    <w:p w:rsidR="00FD20D7" w:rsidRPr="00555CD2" w:rsidRDefault="00070C13" w:rsidP="00C3317E">
      <w:pPr>
        <w:ind w:left="720" w:firstLine="720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UNECE </w:t>
      </w:r>
    </w:p>
    <w:p w:rsidR="00C3317E" w:rsidRPr="00555CD2" w:rsidRDefault="00C3317E" w:rsidP="00FD20D7">
      <w:pP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85423C" w:rsidRPr="00555CD2" w:rsidRDefault="00FD20D7" w:rsidP="00FE56FC">
      <w:pPr>
        <w:shd w:val="clear" w:color="auto" w:fill="D9F5FF"/>
        <w:tabs>
          <w:tab w:val="left" w:pos="1418"/>
        </w:tabs>
        <w:ind w:left="1418" w:hanging="1418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1</w:t>
      </w:r>
      <w:r w:rsidR="00FE56F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2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:</w:t>
      </w:r>
      <w:r w:rsidR="00FE56F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3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0 – 1</w:t>
      </w:r>
      <w:r w:rsidR="00FE56FC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3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:</w:t>
      </w:r>
      <w:r w:rsidR="002D3172"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3</w:t>
      </w:r>
      <w:r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0</w:t>
      </w:r>
      <w:r w:rsidR="002D3172" w:rsidRPr="00555CD2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ab/>
      </w:r>
      <w:r w:rsidR="00070C13"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 xml:space="preserve">Closing and </w:t>
      </w:r>
      <w:r w:rsidR="00880A8C"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conclusions</w:t>
      </w:r>
      <w:r w:rsidR="00A50E78"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 xml:space="preserve">: </w:t>
      </w:r>
      <w:r w:rsidR="002D3172"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 xml:space="preserve">Elements for </w:t>
      </w:r>
      <w:r w:rsidR="00A50E78"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>a summary document</w:t>
      </w:r>
      <w:r w:rsidR="00880A8C" w:rsidRPr="00555C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uk-UA"/>
        </w:rPr>
        <w:t xml:space="preserve"> </w:t>
      </w:r>
    </w:p>
    <w:p w:rsidR="00FD20D7" w:rsidRPr="00555CD2" w:rsidRDefault="00070C13" w:rsidP="0085423C">
      <w:pPr>
        <w:ind w:left="1440"/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</w:pPr>
      <w:r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Ministry of Econom</w:t>
      </w:r>
      <w:r w:rsidR="00880A8C"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y</w:t>
      </w:r>
      <w:r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 / UNECE / </w:t>
      </w:r>
      <w:r w:rsidR="00880A8C" w:rsidRPr="00555CD2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GIZ</w:t>
      </w:r>
    </w:p>
    <w:p w:rsidR="00E02A7F" w:rsidRDefault="00E02A7F" w:rsidP="00E02A7F">
      <w:pPr>
        <w:rPr>
          <w:rFonts w:ascii="Times New Roman" w:hAnsi="Times New Roman"/>
          <w:szCs w:val="22"/>
        </w:rPr>
      </w:pPr>
    </w:p>
    <w:p w:rsidR="00424713" w:rsidRPr="00555CD2" w:rsidRDefault="00424713" w:rsidP="00424713">
      <w:pPr>
        <w:ind w:left="1440" w:hanging="1440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424713" w:rsidRPr="00555CD2" w:rsidRDefault="00424713" w:rsidP="00E02A7F">
      <w:pPr>
        <w:rPr>
          <w:rFonts w:ascii="Times New Roman" w:hAnsi="Times New Roman"/>
          <w:szCs w:val="22"/>
        </w:rPr>
      </w:pPr>
    </w:p>
    <w:sectPr w:rsidR="00424713" w:rsidRPr="00555CD2" w:rsidSect="00D27B9E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851" w:right="850" w:bottom="567" w:left="851" w:header="0" w:footer="73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2B4" w:rsidRDefault="000A42B4">
      <w:r>
        <w:separator/>
      </w:r>
    </w:p>
  </w:endnote>
  <w:endnote w:type="continuationSeparator" w:id="0">
    <w:p w:rsidR="000A42B4" w:rsidRDefault="000A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2B4" w:rsidRDefault="000A42B4" w:rsidP="00764D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42B4" w:rsidRDefault="000A42B4" w:rsidP="00AF49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2B4" w:rsidRPr="00D27B9E" w:rsidRDefault="000A42B4">
    <w:pPr>
      <w:pStyle w:val="Footer"/>
      <w:jc w:val="right"/>
      <w:rPr>
        <w:rFonts w:ascii="Times New Roman" w:hAnsi="Times New Roman"/>
        <w:szCs w:val="22"/>
      </w:rPr>
    </w:pPr>
    <w:r>
      <w:rPr>
        <w:rFonts w:ascii="Times New Roman" w:hAnsi="Times New Roman"/>
        <w:szCs w:val="22"/>
        <w:lang w:val="fr-CH"/>
      </w:rPr>
      <w:t>p</w:t>
    </w:r>
    <w:r w:rsidRPr="00D27B9E">
      <w:rPr>
        <w:rFonts w:ascii="Times New Roman" w:hAnsi="Times New Roman"/>
        <w:szCs w:val="22"/>
        <w:lang w:val="ru-RU"/>
      </w:rPr>
      <w:t xml:space="preserve">. </w:t>
    </w:r>
    <w:r w:rsidRPr="00D27B9E">
      <w:rPr>
        <w:rFonts w:ascii="Times New Roman" w:hAnsi="Times New Roman"/>
        <w:bCs/>
        <w:szCs w:val="22"/>
      </w:rPr>
      <w:fldChar w:fldCharType="begin"/>
    </w:r>
    <w:r w:rsidRPr="00D27B9E">
      <w:rPr>
        <w:rFonts w:ascii="Times New Roman" w:hAnsi="Times New Roman"/>
        <w:bCs/>
        <w:szCs w:val="22"/>
      </w:rPr>
      <w:instrText>PAGE</w:instrText>
    </w:r>
    <w:r w:rsidRPr="00D27B9E">
      <w:rPr>
        <w:rFonts w:ascii="Times New Roman" w:hAnsi="Times New Roman"/>
        <w:bCs/>
        <w:szCs w:val="22"/>
      </w:rPr>
      <w:fldChar w:fldCharType="separate"/>
    </w:r>
    <w:r w:rsidR="00130736">
      <w:rPr>
        <w:rFonts w:ascii="Times New Roman" w:hAnsi="Times New Roman"/>
        <w:bCs/>
        <w:noProof/>
        <w:szCs w:val="22"/>
      </w:rPr>
      <w:t>3</w:t>
    </w:r>
    <w:r w:rsidRPr="00D27B9E">
      <w:rPr>
        <w:rFonts w:ascii="Times New Roman" w:hAnsi="Times New Roman"/>
        <w:bCs/>
        <w:szCs w:val="22"/>
      </w:rPr>
      <w:fldChar w:fldCharType="end"/>
    </w:r>
    <w:r w:rsidRPr="00D27B9E">
      <w:rPr>
        <w:rFonts w:ascii="Times New Roman" w:hAnsi="Times New Roman"/>
        <w:szCs w:val="22"/>
        <w:lang w:val="ru-RU"/>
      </w:rPr>
      <w:t xml:space="preserve"> </w:t>
    </w:r>
    <w:r w:rsidRPr="00D27B9E">
      <w:rPr>
        <w:rFonts w:ascii="Times New Roman" w:hAnsi="Times New Roman"/>
        <w:szCs w:val="22"/>
        <w:lang w:val="en-US"/>
      </w:rPr>
      <w:t>/</w:t>
    </w:r>
    <w:r w:rsidRPr="00D27B9E">
      <w:rPr>
        <w:rFonts w:ascii="Times New Roman" w:hAnsi="Times New Roman"/>
        <w:bCs/>
        <w:szCs w:val="22"/>
      </w:rPr>
      <w:fldChar w:fldCharType="begin"/>
    </w:r>
    <w:r w:rsidRPr="00D27B9E">
      <w:rPr>
        <w:rFonts w:ascii="Times New Roman" w:hAnsi="Times New Roman"/>
        <w:bCs/>
        <w:szCs w:val="22"/>
      </w:rPr>
      <w:instrText>NUMPAGES</w:instrText>
    </w:r>
    <w:r w:rsidRPr="00D27B9E">
      <w:rPr>
        <w:rFonts w:ascii="Times New Roman" w:hAnsi="Times New Roman"/>
        <w:bCs/>
        <w:szCs w:val="22"/>
      </w:rPr>
      <w:fldChar w:fldCharType="separate"/>
    </w:r>
    <w:r w:rsidR="00130736">
      <w:rPr>
        <w:rFonts w:ascii="Times New Roman" w:hAnsi="Times New Roman"/>
        <w:bCs/>
        <w:noProof/>
        <w:szCs w:val="22"/>
      </w:rPr>
      <w:t>3</w:t>
    </w:r>
    <w:r w:rsidRPr="00D27B9E">
      <w:rPr>
        <w:rFonts w:ascii="Times New Roman" w:hAnsi="Times New Roman"/>
        <w:bCs/>
        <w:szCs w:val="22"/>
      </w:rPr>
      <w:fldChar w:fldCharType="end"/>
    </w:r>
  </w:p>
  <w:p w:rsidR="000A42B4" w:rsidRDefault="000A4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2B4" w:rsidRDefault="000A42B4">
      <w:r>
        <w:separator/>
      </w:r>
    </w:p>
  </w:footnote>
  <w:footnote w:type="continuationSeparator" w:id="0">
    <w:p w:rsidR="000A42B4" w:rsidRDefault="000A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2B4" w:rsidRPr="00D0175E" w:rsidRDefault="000A42B4">
    <w:pPr>
      <w:pStyle w:val="Header"/>
      <w:jc w:val="center"/>
      <w:rPr>
        <w:rFonts w:ascii="Times New Roman" w:hAnsi="Times New Roman"/>
      </w:rPr>
    </w:pPr>
  </w:p>
  <w:p w:rsidR="000A42B4" w:rsidRPr="00DB7769" w:rsidRDefault="000A42B4" w:rsidP="00F87437">
    <w:pPr>
      <w:pStyle w:val="Header"/>
      <w:tabs>
        <w:tab w:val="clear" w:pos="4320"/>
        <w:tab w:val="clear" w:pos="8640"/>
        <w:tab w:val="center" w:pos="2835"/>
        <w:tab w:val="right" w:pos="5812"/>
      </w:tabs>
      <w:jc w:val="cent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2B4" w:rsidRDefault="000A42B4" w:rsidP="00DB7769">
    <w:pPr>
      <w:pStyle w:val="Header"/>
      <w:jc w:val="center"/>
      <w:rPr>
        <w:lang w:val="fr-CH"/>
      </w:rPr>
    </w:pPr>
  </w:p>
  <w:tbl>
    <w:tblPr>
      <w:tblStyle w:val="TableGrid"/>
      <w:tblW w:w="10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10"/>
      <w:gridCol w:w="629"/>
      <w:gridCol w:w="1402"/>
      <w:gridCol w:w="662"/>
      <w:gridCol w:w="3361"/>
      <w:gridCol w:w="857"/>
    </w:tblGrid>
    <w:tr w:rsidR="000A42B4" w:rsidTr="00FC54EC">
      <w:trPr>
        <w:gridAfter w:val="1"/>
        <w:wAfter w:w="857" w:type="dxa"/>
        <w:trHeight w:val="868"/>
      </w:trPr>
      <w:tc>
        <w:tcPr>
          <w:tcW w:w="4139" w:type="dxa"/>
          <w:gridSpan w:val="2"/>
        </w:tcPr>
        <w:p w:rsidR="000A42B4" w:rsidRDefault="000A42B4" w:rsidP="002478EB">
          <w:pPr>
            <w:pStyle w:val="Header"/>
            <w:jc w:val="center"/>
            <w:rPr>
              <w:lang w:val="fr-CH"/>
            </w:rPr>
          </w:pPr>
        </w:p>
      </w:tc>
      <w:tc>
        <w:tcPr>
          <w:tcW w:w="1402" w:type="dxa"/>
          <w:vAlign w:val="center"/>
        </w:tcPr>
        <w:p w:rsidR="000A42B4" w:rsidRDefault="000A42B4" w:rsidP="002478EB">
          <w:pPr>
            <w:pStyle w:val="Header"/>
            <w:jc w:val="center"/>
            <w:rPr>
              <w:lang w:val="fr-CH"/>
            </w:rPr>
          </w:pPr>
        </w:p>
      </w:tc>
      <w:tc>
        <w:tcPr>
          <w:tcW w:w="4023" w:type="dxa"/>
          <w:gridSpan w:val="2"/>
        </w:tcPr>
        <w:p w:rsidR="000A42B4" w:rsidRDefault="000A42B4" w:rsidP="002478EB">
          <w:pPr>
            <w:pStyle w:val="Header"/>
            <w:jc w:val="center"/>
            <w:rPr>
              <w:lang w:val="fr-CH"/>
            </w:rPr>
          </w:pPr>
        </w:p>
      </w:tc>
    </w:tr>
    <w:tr w:rsidR="000A42B4" w:rsidRPr="0056181E" w:rsidTr="00FC54EC">
      <w:trPr>
        <w:gridAfter w:val="1"/>
        <w:wAfter w:w="857" w:type="dxa"/>
        <w:trHeight w:val="463"/>
      </w:trPr>
      <w:tc>
        <w:tcPr>
          <w:tcW w:w="9564" w:type="dxa"/>
          <w:gridSpan w:val="5"/>
        </w:tcPr>
        <w:p w:rsidR="000A42B4" w:rsidRPr="000B493D" w:rsidRDefault="000A42B4" w:rsidP="002478EB">
          <w:pPr>
            <w:pStyle w:val="Header"/>
            <w:jc w:val="center"/>
            <w:rPr>
              <w:b/>
              <w:noProof/>
              <w:sz w:val="24"/>
              <w:szCs w:val="24"/>
              <w:lang w:val="en-US"/>
            </w:rPr>
          </w:pPr>
          <w:r>
            <w:rPr>
              <w:b/>
              <w:noProof/>
              <w:sz w:val="24"/>
              <w:szCs w:val="24"/>
              <w:lang w:val="en-US"/>
            </w:rPr>
            <w:t>Ministry of National Economy of the Republic of Kazakhstan</w:t>
          </w:r>
        </w:p>
        <w:p w:rsidR="000A42B4" w:rsidRPr="000B493D" w:rsidRDefault="000A42B4" w:rsidP="002478EB">
          <w:pPr>
            <w:pStyle w:val="Header"/>
            <w:jc w:val="center"/>
            <w:rPr>
              <w:b/>
              <w:sz w:val="24"/>
              <w:szCs w:val="24"/>
              <w:lang w:val="en-US"/>
            </w:rPr>
          </w:pPr>
        </w:p>
      </w:tc>
    </w:tr>
    <w:tr w:rsidR="000A42B4" w:rsidTr="00FC54EC">
      <w:trPr>
        <w:trHeight w:val="868"/>
      </w:trPr>
      <w:tc>
        <w:tcPr>
          <w:tcW w:w="3510" w:type="dxa"/>
          <w:vAlign w:val="center"/>
        </w:tcPr>
        <w:p w:rsidR="000A42B4" w:rsidRDefault="000A42B4" w:rsidP="00FC54EC">
          <w:pPr>
            <w:pStyle w:val="Header"/>
            <w:rPr>
              <w:noProof/>
              <w:lang w:val="en-US"/>
            </w:rPr>
          </w:pPr>
          <w:r>
            <w:rPr>
              <w:noProof/>
              <w:lang w:eastAsia="en-GB"/>
            </w:rPr>
            <w:drawing>
              <wp:inline distT="0" distB="0" distL="0" distR="0" wp14:anchorId="6BF1D9A3" wp14:editId="38373BC0">
                <wp:extent cx="1943100" cy="602003"/>
                <wp:effectExtent l="0" t="0" r="0" b="7620"/>
                <wp:docPr id="1" name="Picture 1" descr="UNECE Logo Landscape-blue-no background-v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ECE Logo Landscape-blue-no background-v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377" cy="6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gridSpan w:val="3"/>
        </w:tcPr>
        <w:p w:rsidR="000A42B4" w:rsidRDefault="000A42B4" w:rsidP="008E122E">
          <w:pPr>
            <w:pStyle w:val="Header"/>
            <w:jc w:val="right"/>
            <w:rPr>
              <w:noProof/>
              <w:lang w:val="en-US"/>
            </w:rPr>
          </w:pPr>
          <w:r>
            <w:rPr>
              <w:noProof/>
              <w:lang w:eastAsia="en-GB"/>
            </w:rPr>
            <w:drawing>
              <wp:inline distT="0" distB="0" distL="0" distR="0" wp14:anchorId="39FC0034" wp14:editId="13A0A15C">
                <wp:extent cx="1333500" cy="1333500"/>
                <wp:effectExtent l="0" t="0" r="0" b="0"/>
                <wp:docPr id="2" name="Picture 2" descr="http://www.cursurigmb.ro/grupe/gr08/cosminconstantin/_images/logo_reconstruction/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ttp://www.cursurigmb.ro/grupe/gr08/cosminconstantin/_images/logo_reconstruction/0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8" w:type="dxa"/>
          <w:gridSpan w:val="2"/>
          <w:vAlign w:val="center"/>
        </w:tcPr>
        <w:p w:rsidR="000A42B4" w:rsidRDefault="000A42B4" w:rsidP="008E122E">
          <w:pPr>
            <w:pStyle w:val="Header"/>
            <w:jc w:val="right"/>
            <w:rPr>
              <w:noProof/>
              <w:lang w:val="en-US"/>
            </w:rPr>
          </w:pPr>
          <w:r>
            <w:rPr>
              <w:noProof/>
              <w:lang w:eastAsia="en-GB"/>
            </w:rPr>
            <w:drawing>
              <wp:inline distT="0" distB="0" distL="0" distR="0" wp14:anchorId="145B116E" wp14:editId="04B8559F">
                <wp:extent cx="2115559" cy="773430"/>
                <wp:effectExtent l="0" t="0" r="0" b="762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3583" cy="7763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A42B4" w:rsidRDefault="000A42B4" w:rsidP="00DB7769">
    <w:pPr>
      <w:pStyle w:val="Header"/>
      <w:jc w:val="cent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EA1"/>
    <w:multiLevelType w:val="multilevel"/>
    <w:tmpl w:val="3302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453162"/>
    <w:multiLevelType w:val="hybridMultilevel"/>
    <w:tmpl w:val="8E4C97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7063D"/>
    <w:multiLevelType w:val="hybridMultilevel"/>
    <w:tmpl w:val="23B670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A53A7"/>
    <w:multiLevelType w:val="hybridMultilevel"/>
    <w:tmpl w:val="F1666722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E747E3"/>
    <w:multiLevelType w:val="hybridMultilevel"/>
    <w:tmpl w:val="80F232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6010A"/>
    <w:multiLevelType w:val="multilevel"/>
    <w:tmpl w:val="0A46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611D47"/>
    <w:multiLevelType w:val="hybridMultilevel"/>
    <w:tmpl w:val="8CCC16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76062"/>
    <w:multiLevelType w:val="hybridMultilevel"/>
    <w:tmpl w:val="AA1EEA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16C9F"/>
    <w:multiLevelType w:val="hybridMultilevel"/>
    <w:tmpl w:val="AE86C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A4B03"/>
    <w:multiLevelType w:val="hybridMultilevel"/>
    <w:tmpl w:val="DC707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D4CC9"/>
    <w:multiLevelType w:val="multilevel"/>
    <w:tmpl w:val="DC70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78"/>
    <w:rsid w:val="00001026"/>
    <w:rsid w:val="00016D68"/>
    <w:rsid w:val="00017B7B"/>
    <w:rsid w:val="00027C4E"/>
    <w:rsid w:val="00031052"/>
    <w:rsid w:val="00034E5E"/>
    <w:rsid w:val="0004089F"/>
    <w:rsid w:val="00042275"/>
    <w:rsid w:val="00051F59"/>
    <w:rsid w:val="00060E80"/>
    <w:rsid w:val="00062F0E"/>
    <w:rsid w:val="00070C13"/>
    <w:rsid w:val="000730A1"/>
    <w:rsid w:val="00077756"/>
    <w:rsid w:val="00081BA2"/>
    <w:rsid w:val="000845F3"/>
    <w:rsid w:val="00087B97"/>
    <w:rsid w:val="0009681F"/>
    <w:rsid w:val="000A09B4"/>
    <w:rsid w:val="000A358F"/>
    <w:rsid w:val="000A42B4"/>
    <w:rsid w:val="000A57F8"/>
    <w:rsid w:val="000B1CC8"/>
    <w:rsid w:val="000B4734"/>
    <w:rsid w:val="000B493D"/>
    <w:rsid w:val="000C1897"/>
    <w:rsid w:val="000D49BF"/>
    <w:rsid w:val="000E3FAF"/>
    <w:rsid w:val="000E7926"/>
    <w:rsid w:val="000F4566"/>
    <w:rsid w:val="000F539A"/>
    <w:rsid w:val="000F5A92"/>
    <w:rsid w:val="00101B26"/>
    <w:rsid w:val="0010554B"/>
    <w:rsid w:val="001062A1"/>
    <w:rsid w:val="00117DF3"/>
    <w:rsid w:val="00130736"/>
    <w:rsid w:val="00130E83"/>
    <w:rsid w:val="001348A8"/>
    <w:rsid w:val="00137E8A"/>
    <w:rsid w:val="001542EA"/>
    <w:rsid w:val="0015610E"/>
    <w:rsid w:val="00156BB7"/>
    <w:rsid w:val="00157F83"/>
    <w:rsid w:val="0017064B"/>
    <w:rsid w:val="0017269D"/>
    <w:rsid w:val="0018007E"/>
    <w:rsid w:val="00181D03"/>
    <w:rsid w:val="00195C2C"/>
    <w:rsid w:val="001A0E9B"/>
    <w:rsid w:val="001B1869"/>
    <w:rsid w:val="001B518F"/>
    <w:rsid w:val="001C0BA6"/>
    <w:rsid w:val="001C1C2C"/>
    <w:rsid w:val="001C4E2C"/>
    <w:rsid w:val="001C60F7"/>
    <w:rsid w:val="001D16A6"/>
    <w:rsid w:val="001D2ACC"/>
    <w:rsid w:val="001D4588"/>
    <w:rsid w:val="001D7B22"/>
    <w:rsid w:val="001E5BAF"/>
    <w:rsid w:val="001E7E4B"/>
    <w:rsid w:val="001F2E5A"/>
    <w:rsid w:val="001F644B"/>
    <w:rsid w:val="00210D66"/>
    <w:rsid w:val="00213155"/>
    <w:rsid w:val="002136B3"/>
    <w:rsid w:val="0022067F"/>
    <w:rsid w:val="00222E5F"/>
    <w:rsid w:val="00224FCF"/>
    <w:rsid w:val="0022500F"/>
    <w:rsid w:val="00235177"/>
    <w:rsid w:val="002409D9"/>
    <w:rsid w:val="00242407"/>
    <w:rsid w:val="002478EB"/>
    <w:rsid w:val="00254746"/>
    <w:rsid w:val="0025541E"/>
    <w:rsid w:val="00255DE5"/>
    <w:rsid w:val="00261167"/>
    <w:rsid w:val="0026772E"/>
    <w:rsid w:val="00270205"/>
    <w:rsid w:val="00270953"/>
    <w:rsid w:val="00271621"/>
    <w:rsid w:val="00271A1B"/>
    <w:rsid w:val="00275F62"/>
    <w:rsid w:val="002813BA"/>
    <w:rsid w:val="00286E6B"/>
    <w:rsid w:val="00294A5D"/>
    <w:rsid w:val="002A0DE0"/>
    <w:rsid w:val="002A3C8C"/>
    <w:rsid w:val="002B0EC3"/>
    <w:rsid w:val="002B57F5"/>
    <w:rsid w:val="002C2AEA"/>
    <w:rsid w:val="002C3FA9"/>
    <w:rsid w:val="002D0BF2"/>
    <w:rsid w:val="002D12DC"/>
    <w:rsid w:val="002D1743"/>
    <w:rsid w:val="002D3172"/>
    <w:rsid w:val="002D5531"/>
    <w:rsid w:val="002E4F0C"/>
    <w:rsid w:val="002E65C0"/>
    <w:rsid w:val="002F097E"/>
    <w:rsid w:val="002F1557"/>
    <w:rsid w:val="002F3C04"/>
    <w:rsid w:val="002F75FD"/>
    <w:rsid w:val="0030519B"/>
    <w:rsid w:val="003069C6"/>
    <w:rsid w:val="00307457"/>
    <w:rsid w:val="003175C5"/>
    <w:rsid w:val="00322ADF"/>
    <w:rsid w:val="00341D9E"/>
    <w:rsid w:val="003641F9"/>
    <w:rsid w:val="0036468B"/>
    <w:rsid w:val="0037549C"/>
    <w:rsid w:val="00377BEC"/>
    <w:rsid w:val="00381855"/>
    <w:rsid w:val="0038445E"/>
    <w:rsid w:val="003875AB"/>
    <w:rsid w:val="003951BC"/>
    <w:rsid w:val="00397317"/>
    <w:rsid w:val="00397FD4"/>
    <w:rsid w:val="003A0B2C"/>
    <w:rsid w:val="003A3300"/>
    <w:rsid w:val="003A48B6"/>
    <w:rsid w:val="003A5F7F"/>
    <w:rsid w:val="003B1719"/>
    <w:rsid w:val="003B32F3"/>
    <w:rsid w:val="003C748A"/>
    <w:rsid w:val="003D139F"/>
    <w:rsid w:val="003F1C67"/>
    <w:rsid w:val="0040740C"/>
    <w:rsid w:val="004128F3"/>
    <w:rsid w:val="00424713"/>
    <w:rsid w:val="004419E3"/>
    <w:rsid w:val="00442F3F"/>
    <w:rsid w:val="00447370"/>
    <w:rsid w:val="00454645"/>
    <w:rsid w:val="00455ECA"/>
    <w:rsid w:val="0045619D"/>
    <w:rsid w:val="004579A9"/>
    <w:rsid w:val="00470FED"/>
    <w:rsid w:val="00477600"/>
    <w:rsid w:val="00487F55"/>
    <w:rsid w:val="004906EA"/>
    <w:rsid w:val="004928B6"/>
    <w:rsid w:val="00495827"/>
    <w:rsid w:val="004B00DA"/>
    <w:rsid w:val="004B59A1"/>
    <w:rsid w:val="004C0152"/>
    <w:rsid w:val="004C752C"/>
    <w:rsid w:val="004D7579"/>
    <w:rsid w:val="004E096D"/>
    <w:rsid w:val="004E2D3D"/>
    <w:rsid w:val="004E5380"/>
    <w:rsid w:val="004F10CA"/>
    <w:rsid w:val="004F2997"/>
    <w:rsid w:val="004F474D"/>
    <w:rsid w:val="004F7B70"/>
    <w:rsid w:val="0050130A"/>
    <w:rsid w:val="00503C60"/>
    <w:rsid w:val="005113E1"/>
    <w:rsid w:val="00511CED"/>
    <w:rsid w:val="00514315"/>
    <w:rsid w:val="005155D8"/>
    <w:rsid w:val="00525BC5"/>
    <w:rsid w:val="0053032A"/>
    <w:rsid w:val="00536B66"/>
    <w:rsid w:val="00541ED4"/>
    <w:rsid w:val="0055499D"/>
    <w:rsid w:val="00555176"/>
    <w:rsid w:val="00555892"/>
    <w:rsid w:val="00555CD2"/>
    <w:rsid w:val="00566B93"/>
    <w:rsid w:val="00570C02"/>
    <w:rsid w:val="005764D2"/>
    <w:rsid w:val="00587983"/>
    <w:rsid w:val="005914AA"/>
    <w:rsid w:val="0059197D"/>
    <w:rsid w:val="00592DB0"/>
    <w:rsid w:val="00592DF0"/>
    <w:rsid w:val="005C029F"/>
    <w:rsid w:val="005C4654"/>
    <w:rsid w:val="005D16F2"/>
    <w:rsid w:val="005E3A38"/>
    <w:rsid w:val="005F0924"/>
    <w:rsid w:val="005F0D6F"/>
    <w:rsid w:val="005F3DFB"/>
    <w:rsid w:val="00600CF4"/>
    <w:rsid w:val="006017EC"/>
    <w:rsid w:val="00607029"/>
    <w:rsid w:val="0061055B"/>
    <w:rsid w:val="0061625B"/>
    <w:rsid w:val="006232ED"/>
    <w:rsid w:val="006243F2"/>
    <w:rsid w:val="006327C4"/>
    <w:rsid w:val="006352FA"/>
    <w:rsid w:val="00635386"/>
    <w:rsid w:val="00635552"/>
    <w:rsid w:val="006404F7"/>
    <w:rsid w:val="00640B15"/>
    <w:rsid w:val="00647751"/>
    <w:rsid w:val="00650AB6"/>
    <w:rsid w:val="006543B3"/>
    <w:rsid w:val="006570EF"/>
    <w:rsid w:val="00657954"/>
    <w:rsid w:val="00660E92"/>
    <w:rsid w:val="006629D1"/>
    <w:rsid w:val="00665136"/>
    <w:rsid w:val="00667612"/>
    <w:rsid w:val="006708D0"/>
    <w:rsid w:val="0067148C"/>
    <w:rsid w:val="00671C02"/>
    <w:rsid w:val="006738D5"/>
    <w:rsid w:val="00673EB5"/>
    <w:rsid w:val="006874F0"/>
    <w:rsid w:val="00692874"/>
    <w:rsid w:val="006A6236"/>
    <w:rsid w:val="006A77DD"/>
    <w:rsid w:val="006C5D6B"/>
    <w:rsid w:val="006C76FE"/>
    <w:rsid w:val="006D0CBC"/>
    <w:rsid w:val="006F14E3"/>
    <w:rsid w:val="006F7B62"/>
    <w:rsid w:val="0070174D"/>
    <w:rsid w:val="00713060"/>
    <w:rsid w:val="00716DF7"/>
    <w:rsid w:val="0072669F"/>
    <w:rsid w:val="00727F98"/>
    <w:rsid w:val="007313A3"/>
    <w:rsid w:val="0073222D"/>
    <w:rsid w:val="00732A52"/>
    <w:rsid w:val="00733D2E"/>
    <w:rsid w:val="00737891"/>
    <w:rsid w:val="00744A5E"/>
    <w:rsid w:val="00747FC7"/>
    <w:rsid w:val="00755917"/>
    <w:rsid w:val="00757C4E"/>
    <w:rsid w:val="0076284F"/>
    <w:rsid w:val="00764A7F"/>
    <w:rsid w:val="00764DD0"/>
    <w:rsid w:val="007656D4"/>
    <w:rsid w:val="007730E0"/>
    <w:rsid w:val="0077792A"/>
    <w:rsid w:val="00793E23"/>
    <w:rsid w:val="0079605E"/>
    <w:rsid w:val="007A5705"/>
    <w:rsid w:val="007C7C9F"/>
    <w:rsid w:val="007E0F44"/>
    <w:rsid w:val="007E3C2B"/>
    <w:rsid w:val="007F4284"/>
    <w:rsid w:val="008105EC"/>
    <w:rsid w:val="00813F8A"/>
    <w:rsid w:val="00816057"/>
    <w:rsid w:val="00820C02"/>
    <w:rsid w:val="00840DD6"/>
    <w:rsid w:val="008414F1"/>
    <w:rsid w:val="00843C27"/>
    <w:rsid w:val="00844A4F"/>
    <w:rsid w:val="0085423C"/>
    <w:rsid w:val="00860DB8"/>
    <w:rsid w:val="00876FE8"/>
    <w:rsid w:val="00880A8C"/>
    <w:rsid w:val="00883974"/>
    <w:rsid w:val="00887C7A"/>
    <w:rsid w:val="008931E7"/>
    <w:rsid w:val="00895A55"/>
    <w:rsid w:val="008965F0"/>
    <w:rsid w:val="008B4DC2"/>
    <w:rsid w:val="008C4633"/>
    <w:rsid w:val="008C5177"/>
    <w:rsid w:val="008C6C39"/>
    <w:rsid w:val="008E122E"/>
    <w:rsid w:val="008E22D1"/>
    <w:rsid w:val="008F037E"/>
    <w:rsid w:val="008F0E31"/>
    <w:rsid w:val="008F2A4B"/>
    <w:rsid w:val="00911EE4"/>
    <w:rsid w:val="009149E6"/>
    <w:rsid w:val="00914D1A"/>
    <w:rsid w:val="00924962"/>
    <w:rsid w:val="00930135"/>
    <w:rsid w:val="0094092F"/>
    <w:rsid w:val="0095651C"/>
    <w:rsid w:val="009642ED"/>
    <w:rsid w:val="00967400"/>
    <w:rsid w:val="00972E0D"/>
    <w:rsid w:val="009762AF"/>
    <w:rsid w:val="00976498"/>
    <w:rsid w:val="0098334E"/>
    <w:rsid w:val="00983E78"/>
    <w:rsid w:val="009A199E"/>
    <w:rsid w:val="009A74E8"/>
    <w:rsid w:val="009B710D"/>
    <w:rsid w:val="009C6FF0"/>
    <w:rsid w:val="009C7804"/>
    <w:rsid w:val="009D5123"/>
    <w:rsid w:val="009D69A3"/>
    <w:rsid w:val="009E0873"/>
    <w:rsid w:val="009E1566"/>
    <w:rsid w:val="009E28C0"/>
    <w:rsid w:val="009E5846"/>
    <w:rsid w:val="009F01FB"/>
    <w:rsid w:val="009F2995"/>
    <w:rsid w:val="009F6D7F"/>
    <w:rsid w:val="00A066C9"/>
    <w:rsid w:val="00A06C3E"/>
    <w:rsid w:val="00A13D90"/>
    <w:rsid w:val="00A217DD"/>
    <w:rsid w:val="00A233E0"/>
    <w:rsid w:val="00A32550"/>
    <w:rsid w:val="00A41DB1"/>
    <w:rsid w:val="00A4455D"/>
    <w:rsid w:val="00A46DEE"/>
    <w:rsid w:val="00A50E78"/>
    <w:rsid w:val="00A537C8"/>
    <w:rsid w:val="00A55B51"/>
    <w:rsid w:val="00A56239"/>
    <w:rsid w:val="00A62089"/>
    <w:rsid w:val="00A67D66"/>
    <w:rsid w:val="00A74F89"/>
    <w:rsid w:val="00A75BA6"/>
    <w:rsid w:val="00A76598"/>
    <w:rsid w:val="00A80C7D"/>
    <w:rsid w:val="00A8269E"/>
    <w:rsid w:val="00A848BC"/>
    <w:rsid w:val="00A86ED8"/>
    <w:rsid w:val="00A87DEF"/>
    <w:rsid w:val="00A9757B"/>
    <w:rsid w:val="00AA40EC"/>
    <w:rsid w:val="00AA5F5B"/>
    <w:rsid w:val="00AA65AC"/>
    <w:rsid w:val="00AA7F23"/>
    <w:rsid w:val="00AB530B"/>
    <w:rsid w:val="00AB7011"/>
    <w:rsid w:val="00AC550F"/>
    <w:rsid w:val="00AC5A7A"/>
    <w:rsid w:val="00AD03CF"/>
    <w:rsid w:val="00AD74AC"/>
    <w:rsid w:val="00AD7617"/>
    <w:rsid w:val="00AE25D8"/>
    <w:rsid w:val="00AF2DAF"/>
    <w:rsid w:val="00AF41B4"/>
    <w:rsid w:val="00AF4909"/>
    <w:rsid w:val="00AF69C9"/>
    <w:rsid w:val="00B0366F"/>
    <w:rsid w:val="00B121B5"/>
    <w:rsid w:val="00B12388"/>
    <w:rsid w:val="00B136F7"/>
    <w:rsid w:val="00B369FD"/>
    <w:rsid w:val="00B37A30"/>
    <w:rsid w:val="00B5149A"/>
    <w:rsid w:val="00B519D1"/>
    <w:rsid w:val="00B54397"/>
    <w:rsid w:val="00B60DE5"/>
    <w:rsid w:val="00B65FA4"/>
    <w:rsid w:val="00B66859"/>
    <w:rsid w:val="00B67694"/>
    <w:rsid w:val="00B76053"/>
    <w:rsid w:val="00B76E2B"/>
    <w:rsid w:val="00B8196F"/>
    <w:rsid w:val="00B84957"/>
    <w:rsid w:val="00B976D2"/>
    <w:rsid w:val="00BB297A"/>
    <w:rsid w:val="00BC14A2"/>
    <w:rsid w:val="00BC1583"/>
    <w:rsid w:val="00BD6323"/>
    <w:rsid w:val="00BF10B0"/>
    <w:rsid w:val="00BF33F1"/>
    <w:rsid w:val="00BF554A"/>
    <w:rsid w:val="00BF6794"/>
    <w:rsid w:val="00C05C48"/>
    <w:rsid w:val="00C076C6"/>
    <w:rsid w:val="00C10B9E"/>
    <w:rsid w:val="00C113A6"/>
    <w:rsid w:val="00C12C48"/>
    <w:rsid w:val="00C225C9"/>
    <w:rsid w:val="00C3317E"/>
    <w:rsid w:val="00C412DC"/>
    <w:rsid w:val="00C51B1D"/>
    <w:rsid w:val="00C52931"/>
    <w:rsid w:val="00C545AE"/>
    <w:rsid w:val="00C57A5D"/>
    <w:rsid w:val="00C7566D"/>
    <w:rsid w:val="00C75788"/>
    <w:rsid w:val="00C77BAB"/>
    <w:rsid w:val="00C82B26"/>
    <w:rsid w:val="00C8460C"/>
    <w:rsid w:val="00C84CA2"/>
    <w:rsid w:val="00C87024"/>
    <w:rsid w:val="00C87773"/>
    <w:rsid w:val="00C90C37"/>
    <w:rsid w:val="00CA1EE7"/>
    <w:rsid w:val="00CA23F4"/>
    <w:rsid w:val="00CA25D7"/>
    <w:rsid w:val="00CB4EF0"/>
    <w:rsid w:val="00CB769B"/>
    <w:rsid w:val="00CB76C3"/>
    <w:rsid w:val="00CC1063"/>
    <w:rsid w:val="00CD305B"/>
    <w:rsid w:val="00CD4C04"/>
    <w:rsid w:val="00CE2D70"/>
    <w:rsid w:val="00CF1DEA"/>
    <w:rsid w:val="00CF2C0C"/>
    <w:rsid w:val="00CF3892"/>
    <w:rsid w:val="00CF51EB"/>
    <w:rsid w:val="00CF6D32"/>
    <w:rsid w:val="00D0175E"/>
    <w:rsid w:val="00D01BA0"/>
    <w:rsid w:val="00D01F55"/>
    <w:rsid w:val="00D03D32"/>
    <w:rsid w:val="00D107F5"/>
    <w:rsid w:val="00D143D6"/>
    <w:rsid w:val="00D23742"/>
    <w:rsid w:val="00D26FA6"/>
    <w:rsid w:val="00D27B9E"/>
    <w:rsid w:val="00D27DA2"/>
    <w:rsid w:val="00D31556"/>
    <w:rsid w:val="00D32F6C"/>
    <w:rsid w:val="00D35478"/>
    <w:rsid w:val="00D438ED"/>
    <w:rsid w:val="00D45E33"/>
    <w:rsid w:val="00D47C54"/>
    <w:rsid w:val="00D52875"/>
    <w:rsid w:val="00D570DB"/>
    <w:rsid w:val="00D73A9B"/>
    <w:rsid w:val="00D85EB3"/>
    <w:rsid w:val="00D86107"/>
    <w:rsid w:val="00D874C9"/>
    <w:rsid w:val="00D96B29"/>
    <w:rsid w:val="00DA05B4"/>
    <w:rsid w:val="00DA7FC1"/>
    <w:rsid w:val="00DB3BE9"/>
    <w:rsid w:val="00DB7769"/>
    <w:rsid w:val="00DB7E7B"/>
    <w:rsid w:val="00DC009B"/>
    <w:rsid w:val="00DC0823"/>
    <w:rsid w:val="00DC0E31"/>
    <w:rsid w:val="00DC2D5F"/>
    <w:rsid w:val="00DC3F8E"/>
    <w:rsid w:val="00DC5590"/>
    <w:rsid w:val="00DC6CF1"/>
    <w:rsid w:val="00DC6CFF"/>
    <w:rsid w:val="00DE0CF8"/>
    <w:rsid w:val="00DE4E4F"/>
    <w:rsid w:val="00E0295B"/>
    <w:rsid w:val="00E02A7F"/>
    <w:rsid w:val="00E144BD"/>
    <w:rsid w:val="00E157C8"/>
    <w:rsid w:val="00E21DE9"/>
    <w:rsid w:val="00E22FD1"/>
    <w:rsid w:val="00E2314B"/>
    <w:rsid w:val="00E232F9"/>
    <w:rsid w:val="00E324AB"/>
    <w:rsid w:val="00E4144D"/>
    <w:rsid w:val="00E41541"/>
    <w:rsid w:val="00E5103C"/>
    <w:rsid w:val="00E5750D"/>
    <w:rsid w:val="00E607A5"/>
    <w:rsid w:val="00E60BD5"/>
    <w:rsid w:val="00E63A7E"/>
    <w:rsid w:val="00E67AFC"/>
    <w:rsid w:val="00E71337"/>
    <w:rsid w:val="00E81C72"/>
    <w:rsid w:val="00E83F40"/>
    <w:rsid w:val="00E85A9E"/>
    <w:rsid w:val="00E90789"/>
    <w:rsid w:val="00E93A9A"/>
    <w:rsid w:val="00E94CF2"/>
    <w:rsid w:val="00E97970"/>
    <w:rsid w:val="00EA1AF8"/>
    <w:rsid w:val="00EA5187"/>
    <w:rsid w:val="00EA79A4"/>
    <w:rsid w:val="00EC17F3"/>
    <w:rsid w:val="00EC5C7D"/>
    <w:rsid w:val="00ED0D81"/>
    <w:rsid w:val="00ED139D"/>
    <w:rsid w:val="00ED7C1A"/>
    <w:rsid w:val="00EE6688"/>
    <w:rsid w:val="00F06765"/>
    <w:rsid w:val="00F125B4"/>
    <w:rsid w:val="00F13B85"/>
    <w:rsid w:val="00F16DB7"/>
    <w:rsid w:val="00F36483"/>
    <w:rsid w:val="00F36842"/>
    <w:rsid w:val="00F377AA"/>
    <w:rsid w:val="00F42E45"/>
    <w:rsid w:val="00F44B2F"/>
    <w:rsid w:val="00F50C2A"/>
    <w:rsid w:val="00F63B2A"/>
    <w:rsid w:val="00F658DF"/>
    <w:rsid w:val="00F66FC1"/>
    <w:rsid w:val="00F750B4"/>
    <w:rsid w:val="00F752B6"/>
    <w:rsid w:val="00F76CAF"/>
    <w:rsid w:val="00F80B5D"/>
    <w:rsid w:val="00F83C29"/>
    <w:rsid w:val="00F84708"/>
    <w:rsid w:val="00F87437"/>
    <w:rsid w:val="00F90374"/>
    <w:rsid w:val="00F9043A"/>
    <w:rsid w:val="00F973D7"/>
    <w:rsid w:val="00FA1DDF"/>
    <w:rsid w:val="00FB25ED"/>
    <w:rsid w:val="00FC2D71"/>
    <w:rsid w:val="00FC54EC"/>
    <w:rsid w:val="00FD0A5C"/>
    <w:rsid w:val="00FD20D7"/>
    <w:rsid w:val="00FD2CE3"/>
    <w:rsid w:val="00FD7E3A"/>
    <w:rsid w:val="00FE264D"/>
    <w:rsid w:val="00FE56FC"/>
    <w:rsid w:val="00FE604F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673C362"/>
  <w15:docId w15:val="{57BABFAB-DF4F-4D00-A24A-B38C5C8E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A7A"/>
    <w:rPr>
      <w:rFonts w:ascii="Arial" w:eastAsia="Times New Roman" w:hAnsi="Arial"/>
      <w:sz w:val="22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381855"/>
    <w:pPr>
      <w:spacing w:before="240" w:after="60"/>
      <w:outlineLvl w:val="3"/>
    </w:pPr>
    <w:rPr>
      <w:rFonts w:ascii="Times New Roman" w:hAnsi="Times New Roman"/>
      <w:b/>
      <w:bCs/>
      <w:color w:val="000000"/>
      <w:sz w:val="28"/>
      <w:szCs w:val="28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35478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uiPriority w:val="99"/>
    <w:rsid w:val="00671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7148C"/>
    <w:pPr>
      <w:tabs>
        <w:tab w:val="center" w:pos="4320"/>
        <w:tab w:val="right" w:pos="8640"/>
      </w:tabs>
    </w:pPr>
  </w:style>
  <w:style w:type="paragraph" w:customStyle="1" w:styleId="Table-content">
    <w:name w:val="Table-content"/>
    <w:basedOn w:val="Normal"/>
    <w:autoRedefine/>
    <w:rsid w:val="0067148C"/>
    <w:rPr>
      <w:rFonts w:ascii="Times New Roman" w:eastAsia="SimSun" w:hAnsi="Times New Roman"/>
      <w:b/>
      <w:sz w:val="20"/>
      <w:lang w:val="fr-FR" w:eastAsia="zh-CN"/>
    </w:rPr>
  </w:style>
  <w:style w:type="paragraph" w:styleId="BalloonText">
    <w:name w:val="Balloon Text"/>
    <w:basedOn w:val="Normal"/>
    <w:semiHidden/>
    <w:rsid w:val="00034E5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rsid w:val="00AE25D8"/>
    <w:pPr>
      <w:tabs>
        <w:tab w:val="left" w:pos="0"/>
        <w:tab w:val="right" w:leader="dot" w:pos="9072"/>
      </w:tabs>
      <w:spacing w:before="60" w:after="60"/>
      <w:ind w:right="720"/>
    </w:pPr>
    <w:rPr>
      <w:rFonts w:ascii="Times New Roman" w:eastAsia="Calibri" w:hAnsi="Times New Roman"/>
      <w:b/>
      <w:bCs/>
      <w:caps/>
      <w:szCs w:val="22"/>
    </w:rPr>
  </w:style>
  <w:style w:type="paragraph" w:styleId="TOC2">
    <w:name w:val="toc 2"/>
    <w:basedOn w:val="Normal"/>
    <w:next w:val="Normal"/>
    <w:autoRedefine/>
    <w:semiHidden/>
    <w:rsid w:val="00AE25D8"/>
    <w:pPr>
      <w:tabs>
        <w:tab w:val="left" w:pos="550"/>
        <w:tab w:val="right" w:leader="dot" w:pos="9072"/>
      </w:tabs>
      <w:spacing w:before="60" w:after="60"/>
      <w:ind w:left="660" w:right="720"/>
    </w:pPr>
    <w:rPr>
      <w:rFonts w:ascii="Times New Roman" w:eastAsia="Calibri" w:hAnsi="Times New Roman"/>
      <w:smallCaps/>
      <w:noProof/>
      <w:szCs w:val="22"/>
      <w:lang w:val="en-US"/>
    </w:rPr>
  </w:style>
  <w:style w:type="character" w:styleId="Hyperlink">
    <w:name w:val="Hyperlink"/>
    <w:rsid w:val="00AE25D8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E81C72"/>
  </w:style>
  <w:style w:type="character" w:styleId="CommentReference">
    <w:name w:val="annotation reference"/>
    <w:rsid w:val="00AA65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65AC"/>
    <w:rPr>
      <w:sz w:val="20"/>
    </w:rPr>
  </w:style>
  <w:style w:type="character" w:customStyle="1" w:styleId="CommentTextChar">
    <w:name w:val="Comment Text Char"/>
    <w:link w:val="CommentText"/>
    <w:rsid w:val="00AA65AC"/>
    <w:rPr>
      <w:rFonts w:ascii="Arial" w:eastAsia="Times New Roman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A65AC"/>
    <w:rPr>
      <w:b/>
      <w:bCs/>
    </w:rPr>
  </w:style>
  <w:style w:type="character" w:customStyle="1" w:styleId="CommentSubjectChar">
    <w:name w:val="Comment Subject Char"/>
    <w:link w:val="CommentSubject"/>
    <w:rsid w:val="00AA65AC"/>
    <w:rPr>
      <w:rFonts w:ascii="Arial" w:eastAsia="Times New Roman" w:hAnsi="Arial"/>
      <w:b/>
      <w:bCs/>
      <w:lang w:val="en-GB"/>
    </w:rPr>
  </w:style>
  <w:style w:type="character" w:customStyle="1" w:styleId="FooterChar">
    <w:name w:val="Footer Char"/>
    <w:link w:val="Footer"/>
    <w:uiPriority w:val="99"/>
    <w:rsid w:val="00BF10B0"/>
    <w:rPr>
      <w:rFonts w:ascii="Arial" w:eastAsia="Times New Roman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4B59A1"/>
    <w:pPr>
      <w:ind w:left="720"/>
      <w:contextualSpacing/>
    </w:pPr>
  </w:style>
  <w:style w:type="paragraph" w:styleId="Date">
    <w:name w:val="Date"/>
    <w:basedOn w:val="Normal"/>
    <w:next w:val="Normal"/>
    <w:link w:val="DateChar"/>
    <w:rsid w:val="00AC5A7A"/>
  </w:style>
  <w:style w:type="character" w:customStyle="1" w:styleId="DateChar">
    <w:name w:val="Date Char"/>
    <w:link w:val="Date"/>
    <w:rsid w:val="00AC5A7A"/>
    <w:rPr>
      <w:rFonts w:ascii="Arial" w:eastAsia="Times New Roman" w:hAnsi="Arial"/>
      <w:sz w:val="22"/>
      <w:lang w:val="en-GB" w:eastAsia="en-US"/>
    </w:rPr>
  </w:style>
  <w:style w:type="table" w:styleId="TableGrid">
    <w:name w:val="Table Grid"/>
    <w:basedOn w:val="TableNormal"/>
    <w:rsid w:val="00C07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381855"/>
    <w:rPr>
      <w:rFonts w:eastAsia="Times New Roman"/>
      <w:b/>
      <w:bCs/>
      <w:color w:val="000000"/>
      <w:sz w:val="28"/>
      <w:szCs w:val="28"/>
      <w:lang w:val="uk-UA" w:eastAsia="uk-UA"/>
    </w:rPr>
  </w:style>
  <w:style w:type="character" w:customStyle="1" w:styleId="HeaderChar">
    <w:name w:val="Header Char"/>
    <w:link w:val="Header"/>
    <w:uiPriority w:val="99"/>
    <w:rsid w:val="00D0175E"/>
    <w:rPr>
      <w:rFonts w:ascii="Arial" w:eastAsia="Times New Roman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3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9A2DC8-FFF0-4988-87E3-692EE075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4463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3" baseType="lpstr">
      <vt:lpstr>Agenda</vt:lpstr>
      <vt:lpstr>Agenda</vt:lpstr>
      <vt:lpstr/>
    </vt:vector>
  </TitlesOfParts>
  <Company>UNCTAD South Asia Regional Forum on Trade Facilitation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UNCTAD South Asia Regional Forum on Trade Facilitation</dc:subject>
  <dc:creator>Strengthening capacities of developing countries in Africa and Asia to support their effective participation in negotiating bilateral, regional and multilateral trade facilitation arrangements</dc:creator>
  <cp:lastModifiedBy>Mario Apostolov</cp:lastModifiedBy>
  <cp:revision>3</cp:revision>
  <cp:lastPrinted>2016-10-17T04:52:00Z</cp:lastPrinted>
  <dcterms:created xsi:type="dcterms:W3CDTF">2016-10-25T17:17:00Z</dcterms:created>
  <dcterms:modified xsi:type="dcterms:W3CDTF">2016-10-25T17:17:00Z</dcterms:modified>
</cp:coreProperties>
</file>