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3F" w:rsidRPr="00F10B3F" w:rsidRDefault="00F10B3F" w:rsidP="008D0983">
      <w:pPr>
        <w:widowControl w:val="0"/>
        <w:jc w:val="center"/>
        <w:rPr>
          <w:b/>
          <w:u w:val="single"/>
          <w:lang w:val="en-GB"/>
        </w:rPr>
      </w:pPr>
      <w:bookmarkStart w:id="0" w:name="_GoBack"/>
      <w:bookmarkEnd w:id="0"/>
      <w:r w:rsidRPr="00F10B3F">
        <w:rPr>
          <w:b/>
          <w:u w:val="single"/>
          <w:lang w:val="en-GB"/>
        </w:rPr>
        <w:t xml:space="preserve">Validation Seminar on the </w:t>
      </w:r>
    </w:p>
    <w:p w:rsidR="00F10B3F" w:rsidRDefault="00F10B3F" w:rsidP="008D0983">
      <w:pPr>
        <w:widowControl w:val="0"/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Report on the Readiness of Kazakhstan to </w:t>
      </w:r>
    </w:p>
    <w:p w:rsidR="008D0983" w:rsidRPr="00F10B3F" w:rsidRDefault="008D0983" w:rsidP="008D0983">
      <w:pPr>
        <w:widowControl w:val="0"/>
        <w:jc w:val="center"/>
        <w:rPr>
          <w:b/>
          <w:u w:val="single"/>
          <w:lang w:val="en-GB"/>
        </w:rPr>
      </w:pPr>
      <w:r w:rsidRPr="00F10B3F">
        <w:rPr>
          <w:b/>
          <w:u w:val="single"/>
          <w:lang w:val="en-GB"/>
        </w:rPr>
        <w:t>Implement</w:t>
      </w:r>
      <w:r w:rsidR="00F10B3F">
        <w:rPr>
          <w:b/>
          <w:u w:val="single"/>
          <w:lang w:val="en-GB"/>
        </w:rPr>
        <w:t xml:space="preserve"> the WTO Trade Facilitation A</w:t>
      </w:r>
      <w:r w:rsidRPr="00F10B3F">
        <w:rPr>
          <w:b/>
          <w:u w:val="single"/>
          <w:lang w:val="en-GB"/>
        </w:rPr>
        <w:t>greement”</w:t>
      </w:r>
    </w:p>
    <w:p w:rsidR="008D0983" w:rsidRPr="00F10B3F" w:rsidRDefault="008D0983" w:rsidP="008D0983">
      <w:pPr>
        <w:widowControl w:val="0"/>
        <w:jc w:val="center"/>
        <w:rPr>
          <w:b/>
          <w:u w:val="single"/>
          <w:lang w:val="en-GB"/>
        </w:rPr>
      </w:pPr>
    </w:p>
    <w:p w:rsidR="00F10B3F" w:rsidRPr="00D060BC" w:rsidRDefault="00F10B3F" w:rsidP="00F10B3F">
      <w:pPr>
        <w:widowControl w:val="0"/>
        <w:jc w:val="center"/>
        <w:rPr>
          <w:b/>
          <w:u w:val="single"/>
          <w:lang w:val="en-GB"/>
        </w:rPr>
      </w:pPr>
      <w:r w:rsidRPr="00D060BC">
        <w:rPr>
          <w:b/>
          <w:u w:val="single"/>
          <w:lang w:val="en-GB"/>
        </w:rPr>
        <w:t>Astana, Ministry of the Economy, 14-15 January 2016</w:t>
      </w:r>
    </w:p>
    <w:p w:rsidR="008D0983" w:rsidRPr="00F10B3F" w:rsidRDefault="00F10B3F" w:rsidP="008D0983">
      <w:pPr>
        <w:widowControl w:val="0"/>
        <w:jc w:val="center"/>
        <w:rPr>
          <w:b/>
          <w:u w:val="single"/>
          <w:lang w:val="en-GB"/>
        </w:rPr>
      </w:pPr>
      <w:r>
        <w:rPr>
          <w:b/>
          <w:u w:val="single"/>
          <w:lang w:val="fr-CH"/>
        </w:rPr>
        <w:t>(</w:t>
      </w:r>
      <w:r w:rsidR="008D0983" w:rsidRPr="00F10B3F">
        <w:rPr>
          <w:b/>
          <w:u w:val="single"/>
          <w:lang w:val="en-GB"/>
        </w:rPr>
        <w:t>Programme</w:t>
      </w:r>
      <w:r>
        <w:rPr>
          <w:b/>
          <w:u w:val="single"/>
          <w:lang w:val="en-GB"/>
        </w:rPr>
        <w:t>)</w:t>
      </w:r>
    </w:p>
    <w:p w:rsidR="008D0983" w:rsidRPr="00F10B3F" w:rsidRDefault="008D0983" w:rsidP="008D0983">
      <w:pPr>
        <w:widowControl w:val="0"/>
        <w:jc w:val="center"/>
        <w:rPr>
          <w:b/>
          <w:u w:val="single"/>
          <w:lang w:val="en-GB"/>
        </w:rPr>
      </w:pPr>
    </w:p>
    <w:p w:rsidR="00A2272B" w:rsidRPr="008D0983" w:rsidRDefault="00F10B3F" w:rsidP="00A2272B">
      <w:pPr>
        <w:widowControl w:val="0"/>
        <w:jc w:val="both"/>
        <w:rPr>
          <w:b/>
          <w:u w:val="single"/>
          <w:lang w:val="fr-CH"/>
        </w:rPr>
      </w:pPr>
      <w:r>
        <w:rPr>
          <w:b/>
          <w:u w:val="single"/>
          <w:lang w:val="fr-CH"/>
        </w:rPr>
        <w:t xml:space="preserve">14 January </w:t>
      </w:r>
    </w:p>
    <w:p w:rsidR="00A2272B" w:rsidRPr="008C3E27" w:rsidRDefault="00A2272B" w:rsidP="00A2272B">
      <w:pPr>
        <w:widowControl w:val="0"/>
        <w:jc w:val="both"/>
        <w:rPr>
          <w:b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A2272B" w:rsidRPr="00F10B3F" w:rsidTr="00FC14C5">
        <w:tc>
          <w:tcPr>
            <w:tcW w:w="1980" w:type="dxa"/>
          </w:tcPr>
          <w:p w:rsidR="00A2272B" w:rsidRPr="008C3E27" w:rsidRDefault="00A2272B" w:rsidP="00FC14C5">
            <w:pPr>
              <w:widowControl w:val="0"/>
              <w:jc w:val="both"/>
              <w:rPr>
                <w:b/>
              </w:rPr>
            </w:pPr>
            <w:r w:rsidRPr="008C3E27">
              <w:rPr>
                <w:b/>
              </w:rPr>
              <w:t>10.00 - 10.15</w:t>
            </w:r>
          </w:p>
        </w:tc>
        <w:tc>
          <w:tcPr>
            <w:tcW w:w="7371" w:type="dxa"/>
          </w:tcPr>
          <w:p w:rsidR="00A2272B" w:rsidRPr="00F10B3F" w:rsidRDefault="008D0983" w:rsidP="00FC14C5">
            <w:pPr>
              <w:widowControl w:val="0"/>
              <w:jc w:val="both"/>
              <w:rPr>
                <w:lang w:val="en-GB"/>
              </w:rPr>
            </w:pPr>
            <w:r w:rsidRPr="00F10B3F">
              <w:rPr>
                <w:lang w:val="en-GB"/>
              </w:rPr>
              <w:t xml:space="preserve">Opening of the Seminar and </w:t>
            </w:r>
            <w:r w:rsidR="00F10B3F">
              <w:rPr>
                <w:lang w:val="en-GB"/>
              </w:rPr>
              <w:t>presentation of the objectives</w:t>
            </w:r>
          </w:p>
          <w:p w:rsidR="00A2272B" w:rsidRPr="00F10B3F" w:rsidRDefault="00A2272B" w:rsidP="00FC14C5">
            <w:pPr>
              <w:widowControl w:val="0"/>
              <w:jc w:val="both"/>
              <w:rPr>
                <w:lang w:val="en-GB"/>
              </w:rPr>
            </w:pPr>
          </w:p>
        </w:tc>
      </w:tr>
      <w:tr w:rsidR="00A2272B" w:rsidRPr="00F10B3F" w:rsidTr="00FC14C5">
        <w:tc>
          <w:tcPr>
            <w:tcW w:w="1980" w:type="dxa"/>
          </w:tcPr>
          <w:p w:rsidR="00A2272B" w:rsidRPr="008C3E27" w:rsidRDefault="00A2272B" w:rsidP="00FC14C5">
            <w:pPr>
              <w:widowControl w:val="0"/>
              <w:jc w:val="both"/>
              <w:rPr>
                <w:b/>
              </w:rPr>
            </w:pPr>
            <w:r w:rsidRPr="008C3E27">
              <w:rPr>
                <w:b/>
              </w:rPr>
              <w:t>10.15 -11.15</w:t>
            </w:r>
          </w:p>
        </w:tc>
        <w:tc>
          <w:tcPr>
            <w:tcW w:w="7371" w:type="dxa"/>
          </w:tcPr>
          <w:p w:rsidR="00A2272B" w:rsidRPr="00F10B3F" w:rsidRDefault="00F10B3F" w:rsidP="00FC14C5"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Presentation of the Report  by the author Alexander Strokatov</w:t>
            </w:r>
          </w:p>
          <w:p w:rsidR="00A2272B" w:rsidRPr="00F10B3F" w:rsidRDefault="00A2272B" w:rsidP="00FC14C5">
            <w:pPr>
              <w:widowControl w:val="0"/>
              <w:jc w:val="both"/>
              <w:rPr>
                <w:lang w:val="en-GB"/>
              </w:rPr>
            </w:pPr>
          </w:p>
        </w:tc>
      </w:tr>
      <w:tr w:rsidR="00A2272B" w:rsidRPr="00F10B3F" w:rsidTr="00FC14C5">
        <w:tc>
          <w:tcPr>
            <w:tcW w:w="1980" w:type="dxa"/>
          </w:tcPr>
          <w:p w:rsidR="00A2272B" w:rsidRPr="00F10B3F" w:rsidRDefault="00A2272B" w:rsidP="00F10B3F">
            <w:pPr>
              <w:widowControl w:val="0"/>
              <w:jc w:val="both"/>
              <w:rPr>
                <w:b/>
                <w:lang w:val="fr-CH"/>
              </w:rPr>
            </w:pPr>
            <w:r w:rsidRPr="008C3E27">
              <w:rPr>
                <w:b/>
              </w:rPr>
              <w:t>11.</w:t>
            </w:r>
            <w:r w:rsidR="00F10B3F">
              <w:rPr>
                <w:b/>
                <w:lang w:val="fr-CH"/>
              </w:rPr>
              <w:t>15</w:t>
            </w:r>
            <w:r w:rsidRPr="008C3E27">
              <w:rPr>
                <w:b/>
              </w:rPr>
              <w:t xml:space="preserve"> - 1</w:t>
            </w:r>
            <w:r w:rsidR="00F10B3F">
              <w:rPr>
                <w:b/>
                <w:lang w:val="fr-CH"/>
              </w:rPr>
              <w:t>3</w:t>
            </w:r>
            <w:r w:rsidRPr="008C3E27">
              <w:rPr>
                <w:b/>
              </w:rPr>
              <w:t>.</w:t>
            </w:r>
            <w:r w:rsidR="00F10B3F">
              <w:rPr>
                <w:b/>
                <w:lang w:val="fr-CH"/>
              </w:rPr>
              <w:t>00</w:t>
            </w:r>
          </w:p>
        </w:tc>
        <w:tc>
          <w:tcPr>
            <w:tcW w:w="7371" w:type="dxa"/>
          </w:tcPr>
          <w:p w:rsidR="00A2272B" w:rsidRPr="00C83970" w:rsidRDefault="00F10B3F" w:rsidP="00FC14C5"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Discussion of the readiness of Kazakhstan to implement the measures in the TFA related to: </w:t>
            </w:r>
            <w:r w:rsidR="00C83970" w:rsidRPr="00C83970">
              <w:rPr>
                <w:lang w:val="en-GB"/>
              </w:rPr>
              <w:t xml:space="preserve">transparency </w:t>
            </w:r>
            <w:r w:rsidR="008C3E27">
              <w:rPr>
                <w:lang w:val="bg-BG"/>
              </w:rPr>
              <w:t>(</w:t>
            </w:r>
            <w:r w:rsidR="00C83970" w:rsidRPr="00C83970">
              <w:rPr>
                <w:lang w:val="en-GB"/>
              </w:rPr>
              <w:t xml:space="preserve">articles </w:t>
            </w:r>
            <w:r w:rsidR="008C3E27">
              <w:rPr>
                <w:lang w:val="bg-BG"/>
              </w:rPr>
              <w:t>1-5)</w:t>
            </w:r>
            <w:r w:rsidR="00C83970" w:rsidRPr="00C83970">
              <w:rPr>
                <w:lang w:val="en-GB"/>
              </w:rPr>
              <w:t xml:space="preserve"> and on fees and formalities (articles 6-10)</w:t>
            </w:r>
            <w:r>
              <w:rPr>
                <w:lang w:val="en-GB"/>
              </w:rPr>
              <w:t xml:space="preserve">. Categorization of the measures as A, B and C. Needs for additional time and resources to implement measures B and C. </w:t>
            </w:r>
            <w:r w:rsidR="00C83970" w:rsidRPr="00C83970">
              <w:rPr>
                <w:lang w:val="en-GB"/>
              </w:rPr>
              <w:t xml:space="preserve"> </w:t>
            </w:r>
          </w:p>
          <w:p w:rsidR="00A2272B" w:rsidRPr="00C83970" w:rsidRDefault="00A2272B" w:rsidP="00FC14C5">
            <w:pPr>
              <w:widowControl w:val="0"/>
              <w:jc w:val="both"/>
              <w:rPr>
                <w:lang w:val="en-GB"/>
              </w:rPr>
            </w:pPr>
          </w:p>
        </w:tc>
      </w:tr>
      <w:tr w:rsidR="00A2272B" w:rsidRPr="00F10B3F" w:rsidTr="00FC14C5">
        <w:tc>
          <w:tcPr>
            <w:tcW w:w="1980" w:type="dxa"/>
          </w:tcPr>
          <w:p w:rsidR="00A2272B" w:rsidRPr="00F10B3F" w:rsidRDefault="00A2272B" w:rsidP="00FC14C5">
            <w:pPr>
              <w:widowControl w:val="0"/>
              <w:jc w:val="both"/>
              <w:rPr>
                <w:b/>
                <w:i/>
                <w:lang w:val="en-GB"/>
              </w:rPr>
            </w:pPr>
            <w:r w:rsidRPr="00F10B3F">
              <w:rPr>
                <w:b/>
                <w:i/>
                <w:lang w:val="en-GB"/>
              </w:rPr>
              <w:t xml:space="preserve">12.45 - 14.30 </w:t>
            </w:r>
          </w:p>
          <w:p w:rsidR="00A2272B" w:rsidRPr="00F10B3F" w:rsidRDefault="00A2272B" w:rsidP="00FC14C5">
            <w:pPr>
              <w:widowControl w:val="0"/>
              <w:jc w:val="both"/>
              <w:rPr>
                <w:b/>
                <w:i/>
                <w:lang w:val="en-GB"/>
              </w:rPr>
            </w:pPr>
          </w:p>
        </w:tc>
        <w:tc>
          <w:tcPr>
            <w:tcW w:w="7371" w:type="dxa"/>
          </w:tcPr>
          <w:p w:rsidR="00A2272B" w:rsidRPr="00F10B3F" w:rsidRDefault="00C83970" w:rsidP="00FC14C5">
            <w:pPr>
              <w:widowControl w:val="0"/>
              <w:jc w:val="both"/>
              <w:rPr>
                <w:i/>
                <w:lang w:val="en-GB"/>
              </w:rPr>
            </w:pPr>
            <w:r w:rsidRPr="00F10B3F">
              <w:rPr>
                <w:i/>
                <w:lang w:val="en-GB"/>
              </w:rPr>
              <w:t>Lunch</w:t>
            </w:r>
          </w:p>
        </w:tc>
      </w:tr>
      <w:tr w:rsidR="00A2272B" w:rsidRPr="00F10B3F" w:rsidTr="00FC14C5">
        <w:tc>
          <w:tcPr>
            <w:tcW w:w="1980" w:type="dxa"/>
          </w:tcPr>
          <w:p w:rsidR="00A2272B" w:rsidRPr="00F10B3F" w:rsidRDefault="00A2272B" w:rsidP="00FC14C5">
            <w:pPr>
              <w:widowControl w:val="0"/>
              <w:jc w:val="both"/>
              <w:rPr>
                <w:b/>
                <w:lang w:val="en-GB"/>
              </w:rPr>
            </w:pPr>
            <w:r w:rsidRPr="00F10B3F">
              <w:rPr>
                <w:b/>
                <w:lang w:val="en-GB"/>
              </w:rPr>
              <w:t>14.30 – 16.30</w:t>
            </w:r>
          </w:p>
        </w:tc>
        <w:tc>
          <w:tcPr>
            <w:tcW w:w="7371" w:type="dxa"/>
          </w:tcPr>
          <w:p w:rsidR="00A2272B" w:rsidRPr="00F10B3F" w:rsidRDefault="00F10B3F" w:rsidP="008E39B8">
            <w:pPr>
              <w:widowControl w:val="0"/>
              <w:jc w:val="both"/>
              <w:rPr>
                <w:lang w:val="bg-BG"/>
              </w:rPr>
            </w:pPr>
            <w:r>
              <w:rPr>
                <w:lang w:val="en-GB"/>
              </w:rPr>
              <w:t>Discussion of the readiness of Kazakhstan to implement the measures in the TFA related to</w:t>
            </w:r>
            <w:r w:rsidRPr="00C83970">
              <w:rPr>
                <w:lang w:val="en-GB"/>
              </w:rPr>
              <w:t xml:space="preserve"> </w:t>
            </w:r>
            <w:r w:rsidR="00C83970" w:rsidRPr="00C83970">
              <w:rPr>
                <w:lang w:val="en-GB"/>
              </w:rPr>
              <w:t>fe</w:t>
            </w:r>
            <w:r>
              <w:rPr>
                <w:lang w:val="en-GB"/>
              </w:rPr>
              <w:t>es and formalities (continued)</w:t>
            </w:r>
            <w:r w:rsidRPr="00F10B3F">
              <w:rPr>
                <w:lang w:val="en-GB"/>
              </w:rPr>
              <w:t>.</w:t>
            </w:r>
            <w:r>
              <w:rPr>
                <w:lang w:val="bg-BG"/>
              </w:rPr>
              <w:t xml:space="preserve"> </w:t>
            </w:r>
            <w:r>
              <w:rPr>
                <w:lang w:val="en-GB"/>
              </w:rPr>
              <w:t>Categorization of the measures as A, B and C.</w:t>
            </w:r>
          </w:p>
          <w:p w:rsidR="00F10B3F" w:rsidRPr="00F10B3F" w:rsidRDefault="00F10B3F" w:rsidP="008E39B8">
            <w:pPr>
              <w:widowControl w:val="0"/>
              <w:jc w:val="both"/>
              <w:rPr>
                <w:lang w:val="bg-BG"/>
              </w:rPr>
            </w:pPr>
          </w:p>
        </w:tc>
      </w:tr>
      <w:tr w:rsidR="00A2272B" w:rsidRPr="008E39B8" w:rsidTr="00FC14C5">
        <w:tc>
          <w:tcPr>
            <w:tcW w:w="1980" w:type="dxa"/>
          </w:tcPr>
          <w:p w:rsidR="00A2272B" w:rsidRPr="008E39B8" w:rsidRDefault="00A2272B" w:rsidP="00FC14C5">
            <w:pPr>
              <w:widowControl w:val="0"/>
              <w:jc w:val="both"/>
              <w:rPr>
                <w:b/>
                <w:i/>
              </w:rPr>
            </w:pPr>
            <w:r w:rsidRPr="008E39B8">
              <w:rPr>
                <w:b/>
                <w:i/>
              </w:rPr>
              <w:t>16.30 – 16.45</w:t>
            </w:r>
          </w:p>
        </w:tc>
        <w:tc>
          <w:tcPr>
            <w:tcW w:w="7371" w:type="dxa"/>
          </w:tcPr>
          <w:p w:rsidR="00A2272B" w:rsidRPr="00C83970" w:rsidRDefault="00C83970" w:rsidP="00FC14C5">
            <w:pPr>
              <w:widowControl w:val="0"/>
              <w:jc w:val="both"/>
              <w:rPr>
                <w:i/>
                <w:lang w:val="fr-CH"/>
              </w:rPr>
            </w:pPr>
            <w:r>
              <w:rPr>
                <w:i/>
                <w:lang w:val="fr-CH"/>
              </w:rPr>
              <w:t>Coffee break</w:t>
            </w:r>
          </w:p>
          <w:p w:rsidR="00A2272B" w:rsidRPr="008E39B8" w:rsidRDefault="00A2272B" w:rsidP="00FC14C5">
            <w:pPr>
              <w:widowControl w:val="0"/>
              <w:jc w:val="both"/>
              <w:rPr>
                <w:i/>
              </w:rPr>
            </w:pPr>
          </w:p>
        </w:tc>
      </w:tr>
      <w:tr w:rsidR="00A2272B" w:rsidRPr="00F10B3F" w:rsidTr="00FC14C5">
        <w:tc>
          <w:tcPr>
            <w:tcW w:w="1980" w:type="dxa"/>
          </w:tcPr>
          <w:p w:rsidR="00A2272B" w:rsidRPr="008E39B8" w:rsidRDefault="00A2272B" w:rsidP="00FC14C5">
            <w:pPr>
              <w:widowControl w:val="0"/>
              <w:jc w:val="both"/>
              <w:rPr>
                <w:b/>
              </w:rPr>
            </w:pPr>
            <w:r w:rsidRPr="008E39B8">
              <w:rPr>
                <w:b/>
              </w:rPr>
              <w:t>16.45 – 18.00</w:t>
            </w:r>
          </w:p>
        </w:tc>
        <w:tc>
          <w:tcPr>
            <w:tcW w:w="7371" w:type="dxa"/>
          </w:tcPr>
          <w:p w:rsidR="00A2272B" w:rsidRPr="00C83970" w:rsidRDefault="00F10B3F" w:rsidP="00F10B3F"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Discussion of the readiness of Kazakhstan to implement the measures in the TFA related to</w:t>
            </w:r>
            <w:r w:rsidRPr="00C83970">
              <w:rPr>
                <w:lang w:val="en-GB"/>
              </w:rPr>
              <w:t xml:space="preserve"> transit (article 11)</w:t>
            </w:r>
            <w:r>
              <w:rPr>
                <w:lang w:val="en-GB"/>
              </w:rPr>
              <w:t xml:space="preserve">. </w:t>
            </w:r>
            <w:r w:rsidR="00C83970" w:rsidRPr="00C83970">
              <w:rPr>
                <w:lang w:val="en-GB"/>
              </w:rPr>
              <w:t>Categorization of TF measures A, B, and C.</w:t>
            </w:r>
          </w:p>
        </w:tc>
      </w:tr>
    </w:tbl>
    <w:p w:rsidR="00A2272B" w:rsidRPr="008E39B8" w:rsidRDefault="00A2272B" w:rsidP="00A2272B">
      <w:pPr>
        <w:widowControl w:val="0"/>
        <w:jc w:val="both"/>
        <w:rPr>
          <w:lang w:val="en-GB"/>
        </w:rPr>
      </w:pPr>
    </w:p>
    <w:p w:rsidR="00A2272B" w:rsidRPr="008E39B8" w:rsidRDefault="00A2272B" w:rsidP="00A2272B">
      <w:pPr>
        <w:widowControl w:val="0"/>
        <w:jc w:val="both"/>
        <w:rPr>
          <w:lang w:val="en-GB"/>
        </w:rPr>
      </w:pPr>
    </w:p>
    <w:p w:rsidR="00F10B3F" w:rsidRPr="008D0983" w:rsidRDefault="00F10B3F" w:rsidP="00F10B3F">
      <w:pPr>
        <w:widowControl w:val="0"/>
        <w:jc w:val="both"/>
        <w:rPr>
          <w:b/>
          <w:u w:val="single"/>
          <w:lang w:val="fr-CH"/>
        </w:rPr>
      </w:pPr>
      <w:r>
        <w:rPr>
          <w:b/>
          <w:u w:val="single"/>
          <w:lang w:val="fr-CH"/>
        </w:rPr>
        <w:t xml:space="preserve">15 January </w:t>
      </w:r>
    </w:p>
    <w:p w:rsidR="00A2272B" w:rsidRPr="00F10B3F" w:rsidRDefault="00A2272B" w:rsidP="00A2272B">
      <w:pPr>
        <w:widowControl w:val="0"/>
        <w:jc w:val="both"/>
        <w:rPr>
          <w:lang w:val="en-GB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A2272B" w:rsidRPr="00F10B3F" w:rsidTr="00FC14C5">
        <w:tc>
          <w:tcPr>
            <w:tcW w:w="1980" w:type="dxa"/>
          </w:tcPr>
          <w:p w:rsidR="00A2272B" w:rsidRPr="00F10B3F" w:rsidRDefault="00F10B3F" w:rsidP="00F10B3F">
            <w:pPr>
              <w:widowControl w:val="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A2272B" w:rsidRPr="00F10B3F">
              <w:rPr>
                <w:b/>
                <w:lang w:val="en-GB"/>
              </w:rPr>
              <w:t>0.</w:t>
            </w:r>
            <w:r>
              <w:rPr>
                <w:b/>
                <w:lang w:val="en-GB"/>
              </w:rPr>
              <w:t>0</w:t>
            </w:r>
            <w:r w:rsidR="00A2272B" w:rsidRPr="00F10B3F">
              <w:rPr>
                <w:b/>
                <w:lang w:val="en-GB"/>
              </w:rPr>
              <w:t>0 - 11.00</w:t>
            </w:r>
          </w:p>
        </w:tc>
        <w:tc>
          <w:tcPr>
            <w:tcW w:w="7371" w:type="dxa"/>
          </w:tcPr>
          <w:p w:rsidR="00A2272B" w:rsidRPr="00C83970" w:rsidRDefault="00F10B3F" w:rsidP="00FC14C5"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Discussion of the readiness of Kazakhstan to implement the measures in the TFA related to</w:t>
            </w:r>
            <w:r w:rsidRPr="00C83970">
              <w:rPr>
                <w:lang w:val="en-GB"/>
              </w:rPr>
              <w:t xml:space="preserve"> </w:t>
            </w:r>
            <w:r w:rsidR="007C4250">
              <w:rPr>
                <w:lang w:val="en-GB"/>
              </w:rPr>
              <w:t>Customs Cooperation (article 12</w:t>
            </w:r>
            <w:r w:rsidRPr="00C83970">
              <w:rPr>
                <w:lang w:val="en-GB"/>
              </w:rPr>
              <w:t>)</w:t>
            </w:r>
            <w:r>
              <w:rPr>
                <w:lang w:val="en-GB"/>
              </w:rPr>
              <w:t xml:space="preserve">. </w:t>
            </w:r>
            <w:r w:rsidR="007C4250">
              <w:rPr>
                <w:lang w:val="en-GB"/>
              </w:rPr>
              <w:t xml:space="preserve">Role of the National Trade Facilitation Committees. </w:t>
            </w:r>
            <w:r w:rsidRPr="00C83970">
              <w:rPr>
                <w:lang w:val="en-GB"/>
              </w:rPr>
              <w:t xml:space="preserve">Categorization of TF measures </w:t>
            </w:r>
            <w:r w:rsidR="007C4250">
              <w:rPr>
                <w:lang w:val="en-GB"/>
              </w:rPr>
              <w:t xml:space="preserve">as </w:t>
            </w:r>
            <w:r w:rsidRPr="00C83970">
              <w:rPr>
                <w:lang w:val="en-GB"/>
              </w:rPr>
              <w:t>A, B, and C.</w:t>
            </w:r>
          </w:p>
          <w:p w:rsidR="00A2272B" w:rsidRPr="00C83970" w:rsidRDefault="00A2272B" w:rsidP="00FC14C5">
            <w:pPr>
              <w:widowControl w:val="0"/>
              <w:jc w:val="both"/>
              <w:rPr>
                <w:lang w:val="en-GB"/>
              </w:rPr>
            </w:pPr>
          </w:p>
        </w:tc>
      </w:tr>
      <w:tr w:rsidR="00A2272B" w:rsidRPr="008E39B8" w:rsidTr="00FC14C5">
        <w:tc>
          <w:tcPr>
            <w:tcW w:w="1980" w:type="dxa"/>
          </w:tcPr>
          <w:p w:rsidR="00A2272B" w:rsidRPr="008E39B8" w:rsidRDefault="00A2272B" w:rsidP="00FC14C5">
            <w:pPr>
              <w:widowControl w:val="0"/>
              <w:jc w:val="both"/>
              <w:rPr>
                <w:b/>
                <w:i/>
              </w:rPr>
            </w:pPr>
            <w:r w:rsidRPr="008E39B8">
              <w:rPr>
                <w:b/>
                <w:i/>
              </w:rPr>
              <w:t>11.00 -11.15</w:t>
            </w:r>
          </w:p>
        </w:tc>
        <w:tc>
          <w:tcPr>
            <w:tcW w:w="7371" w:type="dxa"/>
          </w:tcPr>
          <w:p w:rsidR="00A2272B" w:rsidRPr="00C83970" w:rsidRDefault="00C83970" w:rsidP="00FC14C5">
            <w:pPr>
              <w:widowControl w:val="0"/>
              <w:jc w:val="both"/>
              <w:rPr>
                <w:i/>
              </w:rPr>
            </w:pPr>
            <w:r>
              <w:rPr>
                <w:i/>
                <w:lang w:val="fr-CH"/>
              </w:rPr>
              <w:t>Coffee break</w:t>
            </w:r>
          </w:p>
          <w:p w:rsidR="00A2272B" w:rsidRPr="008E39B8" w:rsidRDefault="00A2272B" w:rsidP="00FC14C5">
            <w:pPr>
              <w:widowControl w:val="0"/>
              <w:jc w:val="both"/>
              <w:rPr>
                <w:i/>
              </w:rPr>
            </w:pPr>
          </w:p>
        </w:tc>
      </w:tr>
      <w:tr w:rsidR="00A2272B" w:rsidRPr="00F10B3F" w:rsidTr="00FC14C5">
        <w:tc>
          <w:tcPr>
            <w:tcW w:w="1980" w:type="dxa"/>
          </w:tcPr>
          <w:p w:rsidR="00A2272B" w:rsidRPr="008E39B8" w:rsidRDefault="00A2272B" w:rsidP="00FC14C5">
            <w:pPr>
              <w:widowControl w:val="0"/>
              <w:jc w:val="both"/>
              <w:rPr>
                <w:b/>
              </w:rPr>
            </w:pPr>
            <w:r w:rsidRPr="008E39B8">
              <w:rPr>
                <w:b/>
              </w:rPr>
              <w:t xml:space="preserve">11.15 - 13.00  </w:t>
            </w:r>
          </w:p>
        </w:tc>
        <w:tc>
          <w:tcPr>
            <w:tcW w:w="7371" w:type="dxa"/>
          </w:tcPr>
          <w:p w:rsidR="00A2272B" w:rsidRPr="00F10B3F" w:rsidRDefault="007C4250" w:rsidP="007C4250"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Review of the</w:t>
            </w:r>
            <w:r w:rsidR="00C83970" w:rsidRPr="00C83970">
              <w:rPr>
                <w:lang w:val="en-GB"/>
              </w:rPr>
              <w:t xml:space="preserve"> readiness assessment report. </w:t>
            </w:r>
          </w:p>
        </w:tc>
      </w:tr>
    </w:tbl>
    <w:p w:rsidR="00A2272B" w:rsidRPr="00F10B3F" w:rsidRDefault="00A2272B" w:rsidP="00A2272B">
      <w:pPr>
        <w:widowControl w:val="0"/>
        <w:jc w:val="both"/>
        <w:rPr>
          <w:lang w:val="en-GB"/>
        </w:rPr>
      </w:pPr>
    </w:p>
    <w:p w:rsidR="00902E54" w:rsidRPr="00F10B3F" w:rsidRDefault="00902E54">
      <w:pPr>
        <w:rPr>
          <w:lang w:val="en-GB"/>
        </w:rPr>
      </w:pPr>
    </w:p>
    <w:sectPr w:rsidR="00902E54" w:rsidRPr="00F1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24"/>
    <w:rsid w:val="000719BB"/>
    <w:rsid w:val="0060437F"/>
    <w:rsid w:val="007C4250"/>
    <w:rsid w:val="008C3E27"/>
    <w:rsid w:val="008D0983"/>
    <w:rsid w:val="008D5116"/>
    <w:rsid w:val="008E39B8"/>
    <w:rsid w:val="00902E54"/>
    <w:rsid w:val="00A2272B"/>
    <w:rsid w:val="00A77624"/>
    <w:rsid w:val="00C83970"/>
    <w:rsid w:val="00F1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27"/>
    <w:rPr>
      <w:rFonts w:ascii="Tahoma" w:eastAsia="Times New Roman" w:hAnsi="Tahoma" w:cs="Tahoma"/>
      <w:sz w:val="16"/>
      <w:szCs w:val="16"/>
      <w:lang w:eastAsia="ru-RU"/>
    </w:rPr>
  </w:style>
  <w:style w:type="paragraph" w:styleId="NoSpacing">
    <w:name w:val="No Spacing"/>
    <w:uiPriority w:val="1"/>
    <w:qFormat/>
    <w:rsid w:val="008D0983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27"/>
    <w:rPr>
      <w:rFonts w:ascii="Tahoma" w:eastAsia="Times New Roman" w:hAnsi="Tahoma" w:cs="Tahoma"/>
      <w:sz w:val="16"/>
      <w:szCs w:val="16"/>
      <w:lang w:eastAsia="ru-RU"/>
    </w:rPr>
  </w:style>
  <w:style w:type="paragraph" w:styleId="NoSpacing">
    <w:name w:val="No Spacing"/>
    <w:uiPriority w:val="1"/>
    <w:qFormat/>
    <w:rsid w:val="008D0983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Строкатов</dc:creator>
  <cp:lastModifiedBy>Aruna Vivekanantham</cp:lastModifiedBy>
  <cp:revision>2</cp:revision>
  <dcterms:created xsi:type="dcterms:W3CDTF">2016-01-12T14:58:00Z</dcterms:created>
  <dcterms:modified xsi:type="dcterms:W3CDTF">2016-01-12T14:58:00Z</dcterms:modified>
</cp:coreProperties>
</file>