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7044" w14:textId="77777777" w:rsidR="00553A9A" w:rsidRDefault="00553A9A" w:rsidP="003944F8">
      <w:pPr>
        <w:spacing w:after="0" w:line="360" w:lineRule="auto"/>
        <w:ind w:right="533"/>
        <w:jc w:val="center"/>
        <w:rPr>
          <w:b/>
          <w:bCs/>
          <w:lang w:val="en-GB"/>
        </w:rPr>
      </w:pPr>
    </w:p>
    <w:p w14:paraId="7DBF164B" w14:textId="77777777" w:rsidR="00465CDC" w:rsidRDefault="00465CDC" w:rsidP="003944F8">
      <w:pPr>
        <w:spacing w:after="0" w:line="360" w:lineRule="auto"/>
        <w:ind w:right="533"/>
        <w:jc w:val="center"/>
        <w:rPr>
          <w:b/>
          <w:bCs/>
          <w:lang w:val="en-GB"/>
        </w:rPr>
      </w:pPr>
    </w:p>
    <w:p w14:paraId="26C733CF" w14:textId="77777777" w:rsidR="00465CDC" w:rsidRDefault="00465CDC" w:rsidP="003944F8">
      <w:pPr>
        <w:spacing w:after="0" w:line="360" w:lineRule="auto"/>
        <w:ind w:right="533"/>
        <w:jc w:val="center"/>
        <w:rPr>
          <w:b/>
          <w:bCs/>
          <w:lang w:val="en-GB"/>
        </w:rPr>
      </w:pPr>
    </w:p>
    <w:p w14:paraId="167B005B" w14:textId="77777777" w:rsidR="00553A9A" w:rsidRDefault="003944F8" w:rsidP="003944F8">
      <w:pPr>
        <w:spacing w:after="0" w:line="360" w:lineRule="auto"/>
        <w:ind w:right="533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Training W</w:t>
      </w:r>
      <w:r w:rsidRPr="003944F8">
        <w:rPr>
          <w:b/>
          <w:bCs/>
          <w:lang w:val="en-GB"/>
        </w:rPr>
        <w:t xml:space="preserve">orkshop on </w:t>
      </w:r>
    </w:p>
    <w:p w14:paraId="4F92DBDC" w14:textId="07C95557" w:rsidR="00553A9A" w:rsidRDefault="003944F8" w:rsidP="003944F8">
      <w:pPr>
        <w:spacing w:after="0" w:line="360" w:lineRule="auto"/>
        <w:ind w:right="533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B</w:t>
      </w:r>
      <w:r w:rsidRPr="003944F8">
        <w:rPr>
          <w:b/>
          <w:bCs/>
          <w:lang w:val="en-GB"/>
        </w:rPr>
        <w:t xml:space="preserve">usiness </w:t>
      </w:r>
      <w:r>
        <w:rPr>
          <w:b/>
          <w:bCs/>
          <w:lang w:val="en-GB"/>
        </w:rPr>
        <w:t>P</w:t>
      </w:r>
      <w:r w:rsidRPr="003944F8">
        <w:rPr>
          <w:b/>
          <w:bCs/>
          <w:lang w:val="en-GB"/>
        </w:rPr>
        <w:t xml:space="preserve">rocess </w:t>
      </w:r>
      <w:r>
        <w:rPr>
          <w:b/>
          <w:bCs/>
          <w:lang w:val="en-GB"/>
        </w:rPr>
        <w:t>A</w:t>
      </w:r>
      <w:r w:rsidRPr="003944F8">
        <w:rPr>
          <w:b/>
          <w:bCs/>
          <w:lang w:val="en-GB"/>
        </w:rPr>
        <w:t xml:space="preserve">nalysis </w:t>
      </w:r>
    </w:p>
    <w:p w14:paraId="31375A86" w14:textId="709D0530" w:rsidR="003944F8" w:rsidRDefault="003944F8" w:rsidP="003944F8">
      <w:pPr>
        <w:spacing w:after="0" w:line="360" w:lineRule="auto"/>
        <w:ind w:right="533"/>
        <w:jc w:val="center"/>
        <w:rPr>
          <w:b/>
          <w:bCs/>
          <w:lang w:val="en-GB"/>
        </w:rPr>
      </w:pPr>
      <w:proofErr w:type="gramStart"/>
      <w:r w:rsidRPr="003944F8">
        <w:rPr>
          <w:b/>
          <w:bCs/>
          <w:lang w:val="en-GB"/>
        </w:rPr>
        <w:t>in</w:t>
      </w:r>
      <w:proofErr w:type="gramEnd"/>
      <w:r w:rsidRPr="003944F8">
        <w:rPr>
          <w:b/>
          <w:bCs/>
          <w:lang w:val="en-GB"/>
        </w:rPr>
        <w:t xml:space="preserve"> </w:t>
      </w:r>
      <w:r w:rsidR="00553A9A">
        <w:rPr>
          <w:b/>
          <w:bCs/>
          <w:lang w:val="en-GB"/>
        </w:rPr>
        <w:t xml:space="preserve">International </w:t>
      </w:r>
      <w:r>
        <w:rPr>
          <w:b/>
          <w:bCs/>
          <w:lang w:val="en-GB"/>
        </w:rPr>
        <w:t>Trade</w:t>
      </w:r>
    </w:p>
    <w:p w14:paraId="3398A41E" w14:textId="77777777" w:rsidR="003944F8" w:rsidRDefault="003944F8" w:rsidP="00486530">
      <w:pPr>
        <w:spacing w:after="0" w:line="360" w:lineRule="auto"/>
        <w:ind w:right="533"/>
        <w:rPr>
          <w:b/>
          <w:bCs/>
          <w:lang w:val="en-GB"/>
        </w:rPr>
      </w:pPr>
    </w:p>
    <w:p w14:paraId="49084CD8" w14:textId="0FAB65AA" w:rsidR="00553A9A" w:rsidRPr="00553A9A" w:rsidRDefault="002E7FA8" w:rsidP="00553A9A">
      <w:pPr>
        <w:spacing w:line="271" w:lineRule="auto"/>
        <w:jc w:val="center"/>
        <w:rPr>
          <w:rFonts w:ascii="Georgia" w:hAnsi="Georgia" w:cs="Arial"/>
          <w:szCs w:val="28"/>
          <w:lang w:val="en-GB"/>
        </w:rPr>
      </w:pPr>
      <w:r>
        <w:rPr>
          <w:rFonts w:ascii="Georgia" w:hAnsi="Georgia" w:cs="Arial"/>
          <w:szCs w:val="28"/>
          <w:lang w:val="en-GB"/>
        </w:rPr>
        <w:t>Joint W</w:t>
      </w:r>
      <w:r w:rsidR="00553A9A" w:rsidRPr="00553A9A">
        <w:rPr>
          <w:rFonts w:ascii="Georgia" w:hAnsi="Georgia" w:cs="Arial"/>
          <w:szCs w:val="28"/>
          <w:lang w:val="en-GB"/>
        </w:rPr>
        <w:t xml:space="preserve">orkshop </w:t>
      </w:r>
      <w:r w:rsidR="00553A9A" w:rsidRPr="003F6F26">
        <w:rPr>
          <w:rFonts w:ascii="Georgia" w:hAnsi="Georgia" w:cs="Arial"/>
          <w:szCs w:val="28"/>
          <w:lang w:val="bg-BG"/>
        </w:rPr>
        <w:br/>
      </w:r>
      <w:r w:rsidR="00553A9A" w:rsidRPr="00553A9A">
        <w:rPr>
          <w:rFonts w:ascii="Georgia" w:hAnsi="Georgia" w:cs="Arial"/>
          <w:szCs w:val="28"/>
          <w:lang w:val="en-GB"/>
        </w:rPr>
        <w:t>on Trade Facilitation and the Single Window</w:t>
      </w:r>
    </w:p>
    <w:p w14:paraId="5E78CA91" w14:textId="1D64FBAF" w:rsidR="00553A9A" w:rsidRPr="00D40544" w:rsidRDefault="00553A9A" w:rsidP="00553A9A">
      <w:pPr>
        <w:jc w:val="center"/>
        <w:rPr>
          <w:rFonts w:ascii="Georgia" w:hAnsi="Georgia" w:cs="Arial"/>
          <w:szCs w:val="28"/>
          <w:lang w:val="en-US"/>
        </w:rPr>
      </w:pPr>
      <w:r w:rsidRPr="00D40544">
        <w:rPr>
          <w:rFonts w:ascii="Georgia" w:hAnsi="Georgia" w:cs="Arial"/>
          <w:szCs w:val="28"/>
          <w:lang w:val="en-US"/>
        </w:rPr>
        <w:t>23-</w:t>
      </w:r>
      <w:r>
        <w:rPr>
          <w:rFonts w:ascii="Georgia" w:hAnsi="Georgia" w:cs="Arial"/>
          <w:szCs w:val="28"/>
          <w:lang w:val="bg-BG"/>
        </w:rPr>
        <w:t xml:space="preserve">25 </w:t>
      </w:r>
      <w:r w:rsidRPr="00966550">
        <w:rPr>
          <w:rFonts w:ascii="Georgia" w:hAnsi="Georgia" w:cs="Arial"/>
          <w:szCs w:val="28"/>
          <w:lang w:val="en-GB"/>
        </w:rPr>
        <w:t>September</w:t>
      </w:r>
      <w:r w:rsidRPr="00D40544">
        <w:rPr>
          <w:rFonts w:ascii="Georgia" w:hAnsi="Georgia" w:cs="Arial"/>
          <w:szCs w:val="28"/>
          <w:lang w:val="en-US"/>
        </w:rPr>
        <w:t xml:space="preserve"> 2015 </w:t>
      </w:r>
    </w:p>
    <w:p w14:paraId="5AFFFD2F" w14:textId="19C28B64" w:rsidR="00553A9A" w:rsidRPr="002E7FA8" w:rsidRDefault="00553A9A" w:rsidP="00553A9A">
      <w:pPr>
        <w:spacing w:after="0"/>
        <w:jc w:val="center"/>
        <w:rPr>
          <w:rFonts w:cs="Times New Roman"/>
          <w:noProof/>
          <w:lang w:val="en-GB"/>
        </w:rPr>
      </w:pPr>
      <w:r w:rsidRPr="00553A9A">
        <w:rPr>
          <w:rFonts w:ascii="Georgia" w:hAnsi="Georgia" w:cs="Arial"/>
          <w:sz w:val="36"/>
          <w:szCs w:val="36"/>
          <w:lang w:val="bg-BG"/>
        </w:rPr>
        <w:t>Moscow</w:t>
      </w:r>
      <w:r w:rsidRPr="00553A9A">
        <w:rPr>
          <w:rFonts w:cs="Times New Roman"/>
          <w:noProof/>
          <w:szCs w:val="28"/>
          <w:lang w:val="en-GB"/>
        </w:rPr>
        <w:br/>
      </w:r>
      <w:r w:rsidRPr="00553A9A">
        <w:rPr>
          <w:rFonts w:cs="Times New Roman"/>
          <w:noProof/>
          <w:szCs w:val="28"/>
          <w:lang w:val="en-GB"/>
        </w:rPr>
        <w:br/>
      </w:r>
      <w:r w:rsidRPr="00553A9A">
        <w:rPr>
          <w:rFonts w:cs="Times New Roman"/>
          <w:noProof/>
          <w:lang w:val="en-GB"/>
        </w:rPr>
        <w:t xml:space="preserve">Venue: Eurasian Economic Commission </w:t>
      </w:r>
      <w:r w:rsidRPr="00553A9A">
        <w:rPr>
          <w:rFonts w:cs="Times New Roman"/>
          <w:noProof/>
          <w:lang w:val="en-GB"/>
        </w:rPr>
        <w:br/>
      </w:r>
      <w:r w:rsidRPr="00D40544">
        <w:rPr>
          <w:rFonts w:cs="Times New Roman"/>
          <w:noProof/>
          <w:lang w:val="en-US"/>
        </w:rPr>
        <w:t xml:space="preserve">Moscow, Smolenski blvd. </w:t>
      </w:r>
      <w:r w:rsidRPr="002E7FA8">
        <w:rPr>
          <w:rFonts w:cs="Times New Roman"/>
          <w:noProof/>
          <w:lang w:val="en-GB"/>
        </w:rPr>
        <w:t>3/5, building 1</w:t>
      </w:r>
    </w:p>
    <w:p w14:paraId="29A0CC1E" w14:textId="77777777" w:rsidR="00553A9A" w:rsidRPr="002E7FA8" w:rsidRDefault="00553A9A" w:rsidP="00553A9A">
      <w:pPr>
        <w:spacing w:after="0"/>
        <w:jc w:val="center"/>
        <w:rPr>
          <w:rFonts w:cs="Times New Roman"/>
          <w:noProof/>
          <w:lang w:val="en-GB"/>
        </w:rPr>
      </w:pPr>
    </w:p>
    <w:p w14:paraId="18C35EC9" w14:textId="1FB4E4F5" w:rsidR="00553A9A" w:rsidRPr="002E7FA8" w:rsidRDefault="00465CDC" w:rsidP="00465CDC">
      <w:pPr>
        <w:spacing w:after="0" w:line="360" w:lineRule="auto"/>
        <w:ind w:right="-1"/>
        <w:jc w:val="center"/>
        <w:rPr>
          <w:b/>
          <w:bCs/>
          <w:lang w:val="en-GB"/>
        </w:rPr>
      </w:pPr>
      <w:r w:rsidRPr="002E7FA8">
        <w:rPr>
          <w:rFonts w:ascii="Georgia" w:hAnsi="Georgia" w:cs="Arial"/>
          <w:b/>
          <w:smallCaps/>
          <w:szCs w:val="28"/>
          <w:u w:val="single"/>
          <w:lang w:val="en-GB"/>
        </w:rPr>
        <w:t>DRAFT AGENDA</w:t>
      </w:r>
    </w:p>
    <w:p w14:paraId="109BA10E" w14:textId="632ED80E" w:rsidR="00486530" w:rsidRPr="003944F8" w:rsidRDefault="00486530" w:rsidP="00486530">
      <w:pPr>
        <w:spacing w:after="0" w:line="360" w:lineRule="auto"/>
        <w:ind w:right="533"/>
        <w:rPr>
          <w:b/>
          <w:bCs/>
          <w:lang w:val="en-GB"/>
        </w:rPr>
      </w:pPr>
      <w:r w:rsidRPr="003944F8">
        <w:rPr>
          <w:b/>
          <w:bCs/>
          <w:lang w:val="en-GB"/>
        </w:rPr>
        <w:t xml:space="preserve"> </w:t>
      </w:r>
    </w:p>
    <w:p w14:paraId="74ACC927" w14:textId="77777777" w:rsidR="00553A9A" w:rsidRDefault="00553A9A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6E062280" w14:textId="6FFABDE6" w:rsidR="00D40544" w:rsidRPr="00966550" w:rsidRDefault="00D40544" w:rsidP="006622E9">
      <w:pPr>
        <w:tabs>
          <w:tab w:val="left" w:pos="1418"/>
        </w:tabs>
        <w:spacing w:after="0" w:line="360" w:lineRule="auto"/>
        <w:ind w:right="533"/>
        <w:rPr>
          <w:bCs/>
          <w:sz w:val="24"/>
          <w:szCs w:val="24"/>
          <w:lang w:val="en-GB"/>
        </w:rPr>
      </w:pPr>
      <w:r w:rsidRPr="00966550">
        <w:rPr>
          <w:b/>
          <w:bCs/>
          <w:sz w:val="24"/>
          <w:szCs w:val="24"/>
          <w:lang w:val="en-GB"/>
        </w:rPr>
        <w:lastRenderedPageBreak/>
        <w:t xml:space="preserve">Organisers: </w:t>
      </w:r>
      <w:r w:rsidR="006622E9">
        <w:rPr>
          <w:b/>
          <w:bCs/>
          <w:sz w:val="24"/>
          <w:szCs w:val="24"/>
          <w:lang w:val="en-GB"/>
        </w:rPr>
        <w:tab/>
      </w:r>
      <w:r w:rsidRPr="00966550">
        <w:rPr>
          <w:bCs/>
          <w:sz w:val="24"/>
          <w:szCs w:val="24"/>
          <w:lang w:val="en-GB"/>
        </w:rPr>
        <w:t>Eurasian Economic Commission,</w:t>
      </w:r>
    </w:p>
    <w:p w14:paraId="7C6678AA" w14:textId="77777777" w:rsidR="00D40544" w:rsidRPr="00966550" w:rsidRDefault="00D40544" w:rsidP="00D40544">
      <w:pPr>
        <w:spacing w:after="0" w:line="360" w:lineRule="auto"/>
        <w:ind w:left="708" w:right="533" w:firstLine="708"/>
        <w:rPr>
          <w:bCs/>
          <w:sz w:val="24"/>
          <w:szCs w:val="24"/>
          <w:lang w:val="en-GB"/>
        </w:rPr>
      </w:pPr>
      <w:r w:rsidRPr="00966550">
        <w:rPr>
          <w:bCs/>
          <w:sz w:val="24"/>
          <w:szCs w:val="24"/>
          <w:lang w:val="en-GB"/>
        </w:rPr>
        <w:t>United Nations Economic Commission for Europe,</w:t>
      </w:r>
    </w:p>
    <w:p w14:paraId="02300ED1" w14:textId="77777777" w:rsidR="00D40544" w:rsidRPr="00966550" w:rsidRDefault="00D40544" w:rsidP="00D40544">
      <w:pPr>
        <w:spacing w:after="0" w:line="360" w:lineRule="auto"/>
        <w:ind w:left="1418" w:right="533"/>
        <w:rPr>
          <w:bCs/>
          <w:sz w:val="24"/>
          <w:szCs w:val="24"/>
          <w:lang w:val="en-GB"/>
        </w:rPr>
      </w:pPr>
      <w:r w:rsidRPr="00966550">
        <w:rPr>
          <w:bCs/>
          <w:sz w:val="24"/>
          <w:szCs w:val="24"/>
          <w:lang w:val="en-GB"/>
        </w:rPr>
        <w:t xml:space="preserve">United Nations Economic and Social Commission for Asia and the Pacific </w:t>
      </w:r>
    </w:p>
    <w:p w14:paraId="08B5218D" w14:textId="77777777" w:rsidR="00D40544" w:rsidRPr="00966550" w:rsidRDefault="00D40544" w:rsidP="00D40544">
      <w:pPr>
        <w:spacing w:after="0" w:line="360" w:lineRule="auto"/>
        <w:ind w:right="533"/>
        <w:rPr>
          <w:b/>
          <w:bCs/>
          <w:sz w:val="24"/>
          <w:szCs w:val="24"/>
          <w:lang w:val="en-GB"/>
        </w:rPr>
      </w:pPr>
      <w:r w:rsidRPr="00966550">
        <w:rPr>
          <w:b/>
          <w:bCs/>
          <w:sz w:val="24"/>
          <w:szCs w:val="24"/>
          <w:lang w:val="en-GB"/>
        </w:rPr>
        <w:t>Purpose and objectives:</w:t>
      </w:r>
    </w:p>
    <w:p w14:paraId="27D4C57D" w14:textId="10549B1E" w:rsidR="00D40544" w:rsidRPr="00966550" w:rsidRDefault="00D40544" w:rsidP="00D40544">
      <w:pPr>
        <w:spacing w:after="0" w:line="312" w:lineRule="auto"/>
        <w:ind w:firstLine="709"/>
        <w:jc w:val="both"/>
        <w:rPr>
          <w:rFonts w:cs="Times New Roman"/>
          <w:sz w:val="24"/>
          <w:szCs w:val="24"/>
          <w:lang w:val="en-GB"/>
        </w:rPr>
      </w:pPr>
      <w:r w:rsidRPr="00966550">
        <w:rPr>
          <w:rFonts w:cs="Times New Roman"/>
          <w:sz w:val="24"/>
          <w:szCs w:val="24"/>
          <w:lang w:val="en-GB"/>
        </w:rPr>
        <w:t xml:space="preserve">The purpose of this workshop on Business Process Analysis (BPA) is to assist the Member States of the Eurasian Economic Union (EAEU) in the preparation of </w:t>
      </w:r>
      <w:r w:rsidR="00B40FEE">
        <w:rPr>
          <w:rFonts w:cs="Times New Roman"/>
          <w:sz w:val="24"/>
          <w:szCs w:val="24"/>
          <w:lang w:val="en-GB"/>
        </w:rPr>
        <w:t>experts</w:t>
      </w:r>
      <w:r w:rsidRPr="00966550">
        <w:rPr>
          <w:rFonts w:cs="Times New Roman"/>
          <w:sz w:val="24"/>
          <w:szCs w:val="24"/>
          <w:lang w:val="en-GB"/>
        </w:rPr>
        <w:t xml:space="preserve"> </w:t>
      </w:r>
      <w:r w:rsidR="00B40FEE">
        <w:rPr>
          <w:rFonts w:cs="Times New Roman"/>
          <w:sz w:val="24"/>
          <w:szCs w:val="24"/>
          <w:lang w:val="en-GB"/>
        </w:rPr>
        <w:t>from</w:t>
      </w:r>
      <w:r w:rsidRPr="00966550">
        <w:rPr>
          <w:rFonts w:cs="Times New Roman"/>
          <w:sz w:val="24"/>
          <w:szCs w:val="24"/>
          <w:lang w:val="en-GB"/>
        </w:rPr>
        <w:t xml:space="preserve"> government agencies to </w:t>
      </w:r>
      <w:r w:rsidR="00B40FEE">
        <w:rPr>
          <w:rFonts w:cs="Times New Roman"/>
          <w:sz w:val="24"/>
          <w:szCs w:val="24"/>
          <w:lang w:val="en-GB"/>
        </w:rPr>
        <w:t>carry out business process</w:t>
      </w:r>
      <w:r w:rsidRPr="00966550">
        <w:rPr>
          <w:rFonts w:cs="Times New Roman"/>
          <w:sz w:val="24"/>
          <w:szCs w:val="24"/>
          <w:lang w:val="en-GB"/>
        </w:rPr>
        <w:t xml:space="preserve"> </w:t>
      </w:r>
      <w:r w:rsidR="00B40FEE">
        <w:rPr>
          <w:rFonts w:cs="Times New Roman"/>
          <w:sz w:val="24"/>
          <w:szCs w:val="24"/>
          <w:lang w:val="en-GB"/>
        </w:rPr>
        <w:t>analyse</w:t>
      </w:r>
      <w:r w:rsidRPr="00966550">
        <w:rPr>
          <w:rFonts w:cs="Times New Roman"/>
          <w:sz w:val="24"/>
          <w:szCs w:val="24"/>
          <w:lang w:val="en-GB"/>
        </w:rPr>
        <w:t xml:space="preserve">s </w:t>
      </w:r>
      <w:r w:rsidR="00B40FEE">
        <w:rPr>
          <w:rFonts w:cs="Times New Roman"/>
          <w:sz w:val="24"/>
          <w:szCs w:val="24"/>
          <w:lang w:val="en-GB"/>
        </w:rPr>
        <w:t>to</w:t>
      </w:r>
      <w:r w:rsidRPr="00966550">
        <w:rPr>
          <w:rFonts w:cs="Times New Roman"/>
          <w:sz w:val="24"/>
          <w:szCs w:val="24"/>
          <w:lang w:val="en-GB"/>
        </w:rPr>
        <w:t xml:space="preserve"> provid</w:t>
      </w:r>
      <w:r w:rsidR="00B40FEE">
        <w:rPr>
          <w:rFonts w:cs="Times New Roman"/>
          <w:sz w:val="24"/>
          <w:szCs w:val="24"/>
          <w:lang w:val="en-GB"/>
        </w:rPr>
        <w:t>e</w:t>
      </w:r>
      <w:r w:rsidRPr="00966550">
        <w:rPr>
          <w:rFonts w:cs="Times New Roman"/>
          <w:sz w:val="24"/>
          <w:szCs w:val="24"/>
          <w:lang w:val="en-GB"/>
        </w:rPr>
        <w:t xml:space="preserve"> realistic assessment of the development of </w:t>
      </w:r>
      <w:r w:rsidR="00B40FEE">
        <w:rPr>
          <w:rFonts w:cs="Times New Roman"/>
          <w:sz w:val="24"/>
          <w:szCs w:val="24"/>
          <w:lang w:val="en-GB"/>
        </w:rPr>
        <w:t>n</w:t>
      </w:r>
      <w:r w:rsidRPr="00966550">
        <w:rPr>
          <w:rFonts w:cs="Times New Roman"/>
          <w:sz w:val="24"/>
          <w:szCs w:val="24"/>
          <w:lang w:val="en-GB"/>
        </w:rPr>
        <w:t>ational Single Window</w:t>
      </w:r>
      <w:r w:rsidR="00B40FEE">
        <w:rPr>
          <w:rFonts w:cs="Times New Roman"/>
          <w:sz w:val="24"/>
          <w:szCs w:val="24"/>
          <w:lang w:val="en-GB"/>
        </w:rPr>
        <w:t xml:space="preserve"> mechanisms</w:t>
      </w:r>
      <w:r w:rsidRPr="00966550">
        <w:rPr>
          <w:rFonts w:cs="Times New Roman"/>
          <w:sz w:val="24"/>
          <w:szCs w:val="24"/>
          <w:lang w:val="en-GB"/>
        </w:rPr>
        <w:t>.</w:t>
      </w:r>
    </w:p>
    <w:p w14:paraId="28A91DC6" w14:textId="18CF838D" w:rsidR="00D40544" w:rsidRPr="00966550" w:rsidRDefault="00D40544" w:rsidP="00D40544">
      <w:pPr>
        <w:pStyle w:val="Heading1"/>
        <w:spacing w:before="0" w:beforeAutospacing="0" w:after="0" w:afterAutospacing="0" w:line="300" w:lineRule="atLeast"/>
        <w:ind w:firstLine="700"/>
        <w:jc w:val="both"/>
        <w:rPr>
          <w:b w:val="0"/>
          <w:bCs w:val="0"/>
          <w:color w:val="000000"/>
          <w:sz w:val="24"/>
          <w:szCs w:val="24"/>
          <w:lang w:val="en-US"/>
        </w:rPr>
      </w:pP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>The seminar is planned to provide theoretical knowledge and practical skills needed to:</w:t>
      </w:r>
    </w:p>
    <w:p w14:paraId="7AE8098F" w14:textId="77777777" w:rsidR="00D40544" w:rsidRPr="00966550" w:rsidRDefault="00D40544" w:rsidP="00D40544">
      <w:pPr>
        <w:spacing w:after="0" w:line="312" w:lineRule="auto"/>
        <w:ind w:firstLine="709"/>
        <w:rPr>
          <w:rFonts w:cs="Times New Roman"/>
          <w:sz w:val="24"/>
          <w:szCs w:val="24"/>
          <w:lang w:val="en-GB"/>
        </w:rPr>
      </w:pPr>
      <w:r w:rsidRPr="00966550">
        <w:rPr>
          <w:rFonts w:cs="Times New Roman"/>
          <w:sz w:val="24"/>
          <w:szCs w:val="24"/>
          <w:lang w:val="en-GB"/>
        </w:rPr>
        <w:t>– describe current «as is» business processes,</w:t>
      </w:r>
    </w:p>
    <w:p w14:paraId="32C3A63A" w14:textId="77777777" w:rsidR="00D40544" w:rsidRPr="00966550" w:rsidRDefault="00D40544" w:rsidP="00D40544">
      <w:pPr>
        <w:spacing w:after="0" w:line="312" w:lineRule="auto"/>
        <w:ind w:firstLine="709"/>
        <w:rPr>
          <w:rFonts w:cs="Times New Roman"/>
          <w:sz w:val="24"/>
          <w:szCs w:val="24"/>
          <w:lang w:val="en-GB"/>
        </w:rPr>
      </w:pPr>
      <w:r w:rsidRPr="00966550">
        <w:rPr>
          <w:rFonts w:cs="Times New Roman"/>
          <w:sz w:val="24"/>
          <w:szCs w:val="24"/>
          <w:lang w:val="en-GB"/>
        </w:rPr>
        <w:t>– determine the extent and level of automation of business processes,</w:t>
      </w:r>
    </w:p>
    <w:p w14:paraId="16CCD71D" w14:textId="77777777" w:rsidR="00D40544" w:rsidRPr="00966550" w:rsidRDefault="00D40544" w:rsidP="00D40544">
      <w:pPr>
        <w:spacing w:after="0" w:line="312" w:lineRule="auto"/>
        <w:ind w:firstLine="709"/>
        <w:rPr>
          <w:rFonts w:cs="Times New Roman"/>
          <w:sz w:val="24"/>
          <w:szCs w:val="24"/>
          <w:lang w:val="en-GB"/>
        </w:rPr>
      </w:pPr>
      <w:r w:rsidRPr="00966550">
        <w:rPr>
          <w:rFonts w:cs="Times New Roman"/>
          <w:sz w:val="24"/>
          <w:szCs w:val="24"/>
          <w:lang w:val="en-GB"/>
        </w:rPr>
        <w:t>– identify administrative barriers and bottlenecks in the transition from paper to electronic documents.</w:t>
      </w:r>
    </w:p>
    <w:p w14:paraId="4B65376B" w14:textId="77777777" w:rsidR="00D40544" w:rsidRPr="00966550" w:rsidRDefault="00D40544" w:rsidP="00D40544">
      <w:pPr>
        <w:spacing w:after="0" w:line="312" w:lineRule="auto"/>
        <w:ind w:firstLine="709"/>
        <w:rPr>
          <w:rFonts w:cs="Times New Roman"/>
          <w:sz w:val="24"/>
          <w:szCs w:val="24"/>
          <w:lang w:val="en-GB"/>
        </w:rPr>
      </w:pPr>
      <w:r w:rsidRPr="00966550">
        <w:rPr>
          <w:rFonts w:cs="Times New Roman"/>
          <w:b/>
          <w:sz w:val="24"/>
          <w:szCs w:val="24"/>
          <w:lang w:val="en-GB"/>
        </w:rPr>
        <w:t>Target audience</w:t>
      </w:r>
      <w:r w:rsidRPr="00966550">
        <w:rPr>
          <w:rFonts w:cs="Times New Roman"/>
          <w:sz w:val="24"/>
          <w:szCs w:val="24"/>
          <w:lang w:val="en-GB"/>
        </w:rPr>
        <w:t>:</w:t>
      </w:r>
    </w:p>
    <w:p w14:paraId="050BF371" w14:textId="01542256" w:rsidR="00D40544" w:rsidRPr="00966550" w:rsidRDefault="00D40544" w:rsidP="00D40544">
      <w:pPr>
        <w:pStyle w:val="Heading1"/>
        <w:spacing w:before="0" w:beforeAutospacing="0" w:after="0" w:afterAutospacing="0" w:line="300" w:lineRule="atLeast"/>
        <w:ind w:firstLine="700"/>
        <w:jc w:val="both"/>
        <w:rPr>
          <w:b w:val="0"/>
          <w:bCs w:val="0"/>
          <w:color w:val="000000"/>
          <w:sz w:val="24"/>
          <w:szCs w:val="24"/>
          <w:lang w:val="en-US"/>
        </w:rPr>
      </w:pP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 xml:space="preserve">Representatives of government agencies, trade and freight </w:t>
      </w:r>
      <w:r w:rsidR="006622E9">
        <w:rPr>
          <w:rStyle w:val="notranslate"/>
          <w:b w:val="0"/>
          <w:bCs w:val="0"/>
          <w:color w:val="000000"/>
          <w:sz w:val="24"/>
          <w:szCs w:val="24"/>
          <w:lang w:val="en-US"/>
        </w:rPr>
        <w:t xml:space="preserve">forwarding </w:t>
      </w: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 xml:space="preserve">organizations in the EAEU Member States involved in national </w:t>
      </w:r>
      <w:r w:rsidR="00B40FEE">
        <w:rPr>
          <w:rStyle w:val="notranslate"/>
          <w:b w:val="0"/>
          <w:bCs w:val="0"/>
          <w:color w:val="000000"/>
          <w:sz w:val="24"/>
          <w:szCs w:val="24"/>
          <w:lang w:val="en-US"/>
        </w:rPr>
        <w:t>S</w:t>
      </w: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 xml:space="preserve">ingle </w:t>
      </w:r>
      <w:r w:rsidR="00B40FEE">
        <w:rPr>
          <w:rStyle w:val="notranslate"/>
          <w:b w:val="0"/>
          <w:bCs w:val="0"/>
          <w:color w:val="000000"/>
          <w:sz w:val="24"/>
          <w:szCs w:val="24"/>
          <w:lang w:val="en-US"/>
        </w:rPr>
        <w:t>W</w:t>
      </w: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>indow</w:t>
      </w:r>
      <w:r w:rsidR="00B40FEE">
        <w:rPr>
          <w:rStyle w:val="notranslate"/>
          <w:b w:val="0"/>
          <w:bCs w:val="0"/>
          <w:color w:val="000000"/>
          <w:sz w:val="24"/>
          <w:szCs w:val="24"/>
          <w:lang w:val="en-US"/>
        </w:rPr>
        <w:t xml:space="preserve"> projects,</w:t>
      </w: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 xml:space="preserve"> with experience in the analysis and optimization of business processes.</w:t>
      </w:r>
    </w:p>
    <w:p w14:paraId="3686FB49" w14:textId="4F66E771" w:rsidR="00D40544" w:rsidRPr="00966550" w:rsidRDefault="00D40544" w:rsidP="00D40544">
      <w:pPr>
        <w:pStyle w:val="Heading1"/>
        <w:spacing w:before="0" w:beforeAutospacing="0" w:after="0" w:afterAutospacing="0" w:line="300" w:lineRule="atLeast"/>
        <w:ind w:firstLine="700"/>
        <w:jc w:val="both"/>
        <w:rPr>
          <w:b w:val="0"/>
          <w:bCs w:val="0"/>
          <w:color w:val="000000"/>
          <w:sz w:val="24"/>
          <w:szCs w:val="24"/>
          <w:lang w:val="en-US"/>
        </w:rPr>
      </w:pPr>
      <w:proofErr w:type="gramStart"/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>Expected number of participants</w:t>
      </w:r>
      <w:r w:rsidR="00493D7D">
        <w:rPr>
          <w:rStyle w:val="notranslate"/>
          <w:b w:val="0"/>
          <w:bCs w:val="0"/>
          <w:color w:val="000000"/>
          <w:sz w:val="24"/>
          <w:szCs w:val="24"/>
          <w:lang w:val="en-US"/>
        </w:rPr>
        <w:t>:</w:t>
      </w: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 xml:space="preserve"> 25-30 from the EAEU Member States.</w:t>
      </w:r>
      <w:proofErr w:type="gramEnd"/>
    </w:p>
    <w:p w14:paraId="36139AF5" w14:textId="77777777" w:rsidR="00D40544" w:rsidRPr="00966550" w:rsidRDefault="00D40544" w:rsidP="00D40544">
      <w:pPr>
        <w:shd w:val="clear" w:color="auto" w:fill="FFFFFF"/>
        <w:spacing w:after="0" w:line="200" w:lineRule="atLeast"/>
        <w:ind w:left="40"/>
        <w:outlineLvl w:val="1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bookmarkStart w:id="0" w:name="bookmark2"/>
      <w:bookmarkStart w:id="1" w:name="bookmark3"/>
      <w:bookmarkEnd w:id="0"/>
      <w:bookmarkEnd w:id="1"/>
    </w:p>
    <w:p w14:paraId="292C834B" w14:textId="77777777" w:rsidR="00D40544" w:rsidRPr="00966550" w:rsidRDefault="00D40544" w:rsidP="00D40544">
      <w:pPr>
        <w:shd w:val="clear" w:color="auto" w:fill="FFFFFF"/>
        <w:spacing w:after="0" w:line="200" w:lineRule="atLeast"/>
        <w:ind w:left="40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val="en-GB" w:eastAsia="ru-RU"/>
        </w:rPr>
      </w:pPr>
      <w:r w:rsidRPr="00966550">
        <w:rPr>
          <w:rFonts w:eastAsia="Times New Roman" w:cs="Times New Roman"/>
          <w:b/>
          <w:color w:val="000000"/>
          <w:sz w:val="24"/>
          <w:szCs w:val="24"/>
          <w:lang w:val="en-GB" w:eastAsia="ru-RU"/>
        </w:rPr>
        <w:t>Workshop materials:</w:t>
      </w:r>
    </w:p>
    <w:p w14:paraId="2BB5A95E" w14:textId="77777777" w:rsidR="00D40544" w:rsidRPr="00966550" w:rsidRDefault="00D40544" w:rsidP="00D40544">
      <w:pPr>
        <w:spacing w:after="0" w:line="312" w:lineRule="auto"/>
        <w:ind w:firstLine="709"/>
        <w:rPr>
          <w:rFonts w:eastAsia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966550">
        <w:rPr>
          <w:rFonts w:eastAsia="Times New Roman" w:cs="Times New Roman"/>
          <w:color w:val="000000"/>
          <w:sz w:val="24"/>
          <w:szCs w:val="24"/>
          <w:lang w:val="en-GB" w:eastAsia="ru-RU"/>
        </w:rPr>
        <w:t>UNNExT</w:t>
      </w:r>
      <w:proofErr w:type="spellEnd"/>
      <w:r w:rsidRPr="00966550">
        <w:rPr>
          <w:rFonts w:eastAsia="Times New Roman" w:cs="Times New Roman"/>
          <w:color w:val="000000"/>
          <w:sz w:val="24"/>
          <w:szCs w:val="24"/>
          <w:lang w:val="en-GB" w:eastAsia="ru-RU"/>
        </w:rPr>
        <w:t xml:space="preserve"> Guide on Business Process Analysis for trade facilitation (2012): </w:t>
      </w:r>
    </w:p>
    <w:p w14:paraId="732F3BCF" w14:textId="77777777" w:rsidR="00D40544" w:rsidRPr="00966550" w:rsidRDefault="00707288" w:rsidP="00D40544">
      <w:pPr>
        <w:spacing w:after="0" w:line="312" w:lineRule="auto"/>
        <w:ind w:firstLine="709"/>
        <w:rPr>
          <w:sz w:val="24"/>
          <w:szCs w:val="24"/>
          <w:lang w:val="en-GB"/>
        </w:rPr>
      </w:pPr>
      <w:hyperlink r:id="rId9" w:history="1">
        <w:r w:rsidR="00D40544" w:rsidRPr="00966550">
          <w:rPr>
            <w:rStyle w:val="Hyperlink"/>
            <w:sz w:val="24"/>
            <w:szCs w:val="24"/>
            <w:lang w:val="en-GB"/>
          </w:rPr>
          <w:t>http://unnext.unescap.org/tools/business_process.asp</w:t>
        </w:r>
      </w:hyperlink>
      <w:r w:rsidR="00D40544" w:rsidRPr="00966550">
        <w:rPr>
          <w:sz w:val="24"/>
          <w:szCs w:val="24"/>
          <w:lang w:val="en-GB"/>
        </w:rPr>
        <w:t xml:space="preserve"> </w:t>
      </w:r>
    </w:p>
    <w:p w14:paraId="76166B08" w14:textId="276222D3" w:rsidR="00D40544" w:rsidRPr="00966550" w:rsidRDefault="00D40544" w:rsidP="00D40544">
      <w:pPr>
        <w:spacing w:after="0" w:line="312" w:lineRule="auto"/>
        <w:ind w:firstLine="709"/>
        <w:rPr>
          <w:color w:val="000000"/>
          <w:sz w:val="24"/>
          <w:szCs w:val="24"/>
          <w:lang w:val="en-GB" w:eastAsia="ru-RU"/>
        </w:rPr>
      </w:pPr>
      <w:r w:rsidRPr="00966550">
        <w:rPr>
          <w:color w:val="000000"/>
          <w:sz w:val="24"/>
          <w:szCs w:val="24"/>
          <w:lang w:val="en-GB" w:eastAsia="ru-RU"/>
        </w:rPr>
        <w:t xml:space="preserve">In particular, the BPA guide is available </w:t>
      </w:r>
      <w:r w:rsidR="006622E9" w:rsidRPr="00966550">
        <w:rPr>
          <w:color w:val="000000"/>
          <w:sz w:val="24"/>
          <w:szCs w:val="24"/>
          <w:lang w:val="en-GB" w:eastAsia="ru-RU"/>
        </w:rPr>
        <w:t xml:space="preserve">in English </w:t>
      </w:r>
      <w:r w:rsidRPr="00966550">
        <w:rPr>
          <w:color w:val="000000"/>
          <w:sz w:val="24"/>
          <w:szCs w:val="24"/>
          <w:lang w:val="en-GB" w:eastAsia="ru-RU"/>
        </w:rPr>
        <w:t xml:space="preserve">at </w:t>
      </w:r>
      <w:hyperlink r:id="rId10" w:history="1">
        <w:r w:rsidRPr="00966550">
          <w:rPr>
            <w:rStyle w:val="Hyperlink"/>
            <w:sz w:val="24"/>
            <w:szCs w:val="24"/>
            <w:lang w:val="en-GB" w:eastAsia="ru-RU"/>
          </w:rPr>
          <w:t>http://unnext.unescap.org/pub/tipub2558new.asp</w:t>
        </w:r>
      </w:hyperlink>
    </w:p>
    <w:p w14:paraId="55151541" w14:textId="5134FCA5" w:rsidR="00D40544" w:rsidRPr="00966550" w:rsidRDefault="00D40544" w:rsidP="00D40544">
      <w:pPr>
        <w:spacing w:after="0" w:line="312" w:lineRule="auto"/>
        <w:ind w:firstLine="709"/>
        <w:rPr>
          <w:color w:val="000000"/>
          <w:sz w:val="24"/>
          <w:szCs w:val="24"/>
          <w:lang w:val="en-GB" w:eastAsia="ru-RU"/>
        </w:rPr>
      </w:pPr>
      <w:r w:rsidRPr="00966550">
        <w:rPr>
          <w:color w:val="000000"/>
          <w:sz w:val="24"/>
          <w:szCs w:val="24"/>
          <w:lang w:val="en-GB" w:eastAsia="ru-RU"/>
        </w:rPr>
        <w:t xml:space="preserve">The BPA guide is available </w:t>
      </w:r>
      <w:r w:rsidR="006622E9" w:rsidRPr="00966550">
        <w:rPr>
          <w:color w:val="000000"/>
          <w:sz w:val="24"/>
          <w:szCs w:val="24"/>
          <w:lang w:val="en-GB" w:eastAsia="ru-RU"/>
        </w:rPr>
        <w:t xml:space="preserve">in Russian </w:t>
      </w:r>
      <w:r w:rsidRPr="00966550">
        <w:rPr>
          <w:color w:val="000000"/>
          <w:sz w:val="24"/>
          <w:szCs w:val="24"/>
          <w:lang w:val="en-GB" w:eastAsia="ru-RU"/>
        </w:rPr>
        <w:t xml:space="preserve">at: </w:t>
      </w:r>
      <w:hyperlink r:id="rId11" w:history="1">
        <w:r w:rsidR="006622E9" w:rsidRPr="007A568D">
          <w:rPr>
            <w:rStyle w:val="Hyperlink"/>
            <w:sz w:val="24"/>
            <w:szCs w:val="24"/>
            <w:lang w:val="en-GB" w:eastAsia="ru-RU"/>
          </w:rPr>
          <w:t>http://unnext.unescap.org/pub/tipub2558r.asp</w:t>
        </w:r>
      </w:hyperlink>
      <w:r w:rsidR="006622E9">
        <w:rPr>
          <w:color w:val="000000"/>
          <w:sz w:val="24"/>
          <w:szCs w:val="24"/>
          <w:lang w:val="en-GB" w:eastAsia="ru-RU"/>
        </w:rPr>
        <w:t xml:space="preserve"> </w:t>
      </w:r>
    </w:p>
    <w:p w14:paraId="24DD487D" w14:textId="77777777" w:rsidR="00D40544" w:rsidRPr="00966550" w:rsidRDefault="00D40544" w:rsidP="00D40544">
      <w:pPr>
        <w:pStyle w:val="Heading1"/>
        <w:spacing w:before="0" w:beforeAutospacing="0" w:after="0" w:afterAutospacing="0" w:line="300" w:lineRule="atLeast"/>
        <w:ind w:firstLine="700"/>
        <w:jc w:val="both"/>
        <w:rPr>
          <w:rStyle w:val="notranslate"/>
          <w:b w:val="0"/>
          <w:bCs w:val="0"/>
          <w:color w:val="000000"/>
          <w:sz w:val="24"/>
          <w:szCs w:val="24"/>
          <w:lang w:val="en-US"/>
        </w:rPr>
      </w:pPr>
      <w:r w:rsidRPr="00966550">
        <w:rPr>
          <w:rStyle w:val="notranslate"/>
          <w:b w:val="0"/>
          <w:bCs w:val="0"/>
          <w:color w:val="000000"/>
          <w:sz w:val="24"/>
          <w:szCs w:val="24"/>
          <w:lang w:val="en-US"/>
        </w:rPr>
        <w:t>Draft decisions of the Board of EEC "The methodology of assessing the development of national "single window"</w:t>
      </w:r>
    </w:p>
    <w:p w14:paraId="5832B023" w14:textId="37143D6D" w:rsidR="00D40544" w:rsidRPr="00966550" w:rsidRDefault="00707288" w:rsidP="00D40544">
      <w:pPr>
        <w:spacing w:after="0" w:line="312" w:lineRule="auto"/>
        <w:ind w:firstLine="709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hyperlink r:id="rId12" w:history="1"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http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://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www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eurasiancommission</w:t>
        </w:r>
        <w:proofErr w:type="spellEnd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.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org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/</w:t>
        </w:r>
        <w:proofErr w:type="spellStart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ru</w:t>
        </w:r>
        <w:proofErr w:type="spellEnd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/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act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/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tam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_</w:t>
        </w:r>
        <w:proofErr w:type="spellStart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sotr</w:t>
        </w:r>
        <w:proofErr w:type="spellEnd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/</w:t>
        </w:r>
        <w:proofErr w:type="spellStart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SiteAssets</w:t>
        </w:r>
        <w:proofErr w:type="spellEnd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/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Draft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_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Decision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_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Met</w:t>
        </w:r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="006622E9" w:rsidRPr="007A568D">
          <w:rPr>
            <w:rStyle w:val="Hyperlink"/>
            <w:rFonts w:eastAsia="Times New Roman" w:cs="Times New Roman"/>
            <w:sz w:val="24"/>
            <w:szCs w:val="24"/>
            <w:lang w:val="en-GB" w:eastAsia="ru-RU"/>
          </w:rPr>
          <w:t>docx</w:t>
        </w:r>
        <w:proofErr w:type="spellEnd"/>
      </w:hyperlink>
      <w:r w:rsidR="006622E9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r w:rsidR="00D40544" w:rsidRPr="0096655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2B9C088E" w14:textId="77777777" w:rsidR="00D40544" w:rsidRPr="00966550" w:rsidRDefault="00D40544" w:rsidP="00D40544">
      <w:pPr>
        <w:shd w:val="clear" w:color="auto" w:fill="FFFFFF"/>
        <w:spacing w:after="0" w:line="240" w:lineRule="atLeast"/>
        <w:ind w:left="420" w:right="40"/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</w:pPr>
    </w:p>
    <w:p w14:paraId="1C010143" w14:textId="77777777" w:rsidR="00D40544" w:rsidRPr="00966550" w:rsidRDefault="00D40544" w:rsidP="00D40544">
      <w:pPr>
        <w:shd w:val="clear" w:color="auto" w:fill="FFFFFF"/>
        <w:spacing w:after="0" w:line="240" w:lineRule="atLeast"/>
        <w:ind w:left="420" w:right="40"/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</w:pPr>
      <w:r w:rsidRPr="00966550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Expected results:</w:t>
      </w:r>
    </w:p>
    <w:p w14:paraId="6D9A1A5D" w14:textId="6F324556" w:rsidR="00D40544" w:rsidRPr="00966550" w:rsidRDefault="00D40544" w:rsidP="00D40544">
      <w:pPr>
        <w:shd w:val="clear" w:color="auto" w:fill="FFFFFF"/>
        <w:spacing w:after="0" w:line="240" w:lineRule="atLeast"/>
        <w:ind w:left="420" w:right="4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966550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Trained experts ready </w:t>
      </w:r>
      <w:r w:rsidR="006622E9">
        <w:rPr>
          <w:rFonts w:eastAsia="Times New Roman" w:cs="Times New Roman"/>
          <w:color w:val="000000"/>
          <w:sz w:val="24"/>
          <w:szCs w:val="24"/>
          <w:lang w:val="en-US" w:eastAsia="ru-RU"/>
        </w:rPr>
        <w:t>to</w:t>
      </w:r>
      <w:r w:rsidRPr="00966550">
        <w:rPr>
          <w:rFonts w:eastAsia="Times New Roman" w:cs="Times New Roman"/>
          <w:color w:val="000000"/>
          <w:sz w:val="24"/>
          <w:szCs w:val="24"/>
          <w:lang w:val="en-US" w:eastAsia="ru-RU"/>
        </w:rPr>
        <w:t>:</w:t>
      </w:r>
    </w:p>
    <w:p w14:paraId="1EE556FE" w14:textId="77777777" w:rsidR="00B40FEE" w:rsidRDefault="00B40FEE" w:rsidP="00B40FEE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ind w:right="4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Carry out 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BPA and assessment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of 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the level of development of national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S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ingle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W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>indow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projects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with regard to 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BPA), in accordance with the methodology </w:t>
      </w:r>
      <w:r w:rsidR="00D40544" w:rsidRPr="00B40FEE">
        <w:rPr>
          <w:rStyle w:val="notranslate"/>
          <w:color w:val="000000"/>
          <w:sz w:val="24"/>
          <w:szCs w:val="24"/>
          <w:lang w:val="en-US"/>
        </w:rPr>
        <w:t xml:space="preserve">of assessing the development of </w:t>
      </w:r>
      <w:r>
        <w:rPr>
          <w:rStyle w:val="notranslate"/>
          <w:color w:val="000000"/>
          <w:sz w:val="24"/>
          <w:szCs w:val="24"/>
          <w:lang w:val="en-US"/>
        </w:rPr>
        <w:t>n</w:t>
      </w:r>
      <w:r w:rsidR="00D40544" w:rsidRPr="00B40FEE">
        <w:rPr>
          <w:rStyle w:val="notranslate"/>
          <w:color w:val="000000"/>
          <w:sz w:val="24"/>
          <w:szCs w:val="24"/>
          <w:lang w:val="en-US"/>
        </w:rPr>
        <w:t>ational Single Window</w:t>
      </w:r>
      <w:r>
        <w:rPr>
          <w:rStyle w:val="notranslate"/>
          <w:color w:val="000000"/>
          <w:sz w:val="24"/>
          <w:szCs w:val="24"/>
          <w:lang w:val="en-US"/>
        </w:rPr>
        <w:t xml:space="preserve"> mechanisms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>;</w:t>
      </w:r>
    </w:p>
    <w:p w14:paraId="2AE86CA1" w14:textId="4F5B9BA4" w:rsidR="00D40544" w:rsidRPr="00B40FEE" w:rsidRDefault="00B40FEE" w:rsidP="00B40FEE">
      <w:pPr>
        <w:pStyle w:val="ListParagraph"/>
        <w:numPr>
          <w:ilvl w:val="0"/>
          <w:numId w:val="15"/>
        </w:numPr>
        <w:shd w:val="clear" w:color="auto" w:fill="FFFFFF"/>
        <w:spacing w:after="0" w:line="240" w:lineRule="atLeast"/>
        <w:ind w:right="4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Provide 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>consultation</w:t>
      </w:r>
      <w:r w:rsidR="003853A2" w:rsidRPr="003853A2">
        <w:rPr>
          <w:rFonts w:eastAsia="Times New Roman" w:cs="Times New Roman"/>
          <w:color w:val="000000"/>
          <w:sz w:val="24"/>
          <w:szCs w:val="24"/>
          <w:lang w:val="en-GB" w:eastAsia="ru-RU"/>
        </w:rPr>
        <w:t>s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853A2">
        <w:rPr>
          <w:rFonts w:eastAsia="Times New Roman" w:cs="Times New Roman"/>
          <w:color w:val="000000"/>
          <w:sz w:val="24"/>
          <w:szCs w:val="24"/>
          <w:lang w:val="en-US" w:eastAsia="ru-RU"/>
        </w:rPr>
        <w:t>to</w:t>
      </w:r>
      <w:r w:rsidR="00D40544" w:rsidRPr="00B40FEE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experts at the national level, who will take part in BPA for trade facilitation.</w:t>
      </w:r>
    </w:p>
    <w:p w14:paraId="319C2877" w14:textId="77777777" w:rsidR="00D40544" w:rsidRPr="00966550" w:rsidRDefault="00D40544" w:rsidP="00D40544">
      <w:pPr>
        <w:shd w:val="clear" w:color="auto" w:fill="FFFFFF"/>
        <w:spacing w:after="0" w:line="240" w:lineRule="atLeast"/>
        <w:ind w:left="420" w:right="4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14:paraId="4AEA90A1" w14:textId="77777777" w:rsidR="00966550" w:rsidRPr="00B40FEE" w:rsidRDefault="00966550">
      <w:pPr>
        <w:rPr>
          <w:rFonts w:eastAsia="Times New Roman" w:cs="Times New Roman"/>
          <w:color w:val="000000"/>
          <w:sz w:val="24"/>
          <w:szCs w:val="24"/>
          <w:lang w:val="en-GB" w:eastAsia="ru-RU"/>
        </w:rPr>
      </w:pPr>
      <w:r w:rsidRPr="00B40FEE">
        <w:rPr>
          <w:rFonts w:eastAsia="Times New Roman" w:cs="Times New Roman"/>
          <w:color w:val="000000"/>
          <w:sz w:val="24"/>
          <w:szCs w:val="24"/>
          <w:lang w:val="en-GB" w:eastAsia="ru-RU"/>
        </w:rPr>
        <w:br w:type="page"/>
      </w:r>
    </w:p>
    <w:p w14:paraId="4EC93E1D" w14:textId="0700F603" w:rsidR="00D40544" w:rsidRPr="00B40FEE" w:rsidRDefault="00D40544" w:rsidP="00D40544">
      <w:pPr>
        <w:shd w:val="clear" w:color="auto" w:fill="FFFFFF"/>
        <w:spacing w:after="0" w:line="200" w:lineRule="atLeast"/>
        <w:ind w:left="2897"/>
        <w:rPr>
          <w:rFonts w:eastAsia="Times New Roman" w:cs="Times New Roman"/>
          <w:b/>
          <w:color w:val="000000"/>
          <w:sz w:val="24"/>
          <w:szCs w:val="24"/>
          <w:lang w:val="en-GB" w:eastAsia="ru-RU"/>
        </w:rPr>
      </w:pPr>
      <w:r w:rsidRPr="00B40FEE">
        <w:rPr>
          <w:rFonts w:eastAsia="Times New Roman" w:cs="Times New Roman"/>
          <w:b/>
          <w:color w:val="000000"/>
          <w:sz w:val="24"/>
          <w:szCs w:val="24"/>
          <w:lang w:val="en-GB" w:eastAsia="ru-RU"/>
        </w:rPr>
        <w:lastRenderedPageBreak/>
        <w:t>Draft agenda of the workshop</w:t>
      </w:r>
    </w:p>
    <w:p w14:paraId="1960B30F" w14:textId="77777777" w:rsidR="00D40544" w:rsidRPr="00BC0330" w:rsidRDefault="00D40544" w:rsidP="00D40544">
      <w:pPr>
        <w:spacing w:after="0" w:line="280" w:lineRule="atLeast"/>
        <w:ind w:left="2880"/>
        <w:outlineLvl w:val="0"/>
        <w:rPr>
          <w:rFonts w:eastAsia="Times New Roman" w:cs="Times New Roman"/>
          <w:color w:val="000000"/>
          <w:kern w:val="36"/>
          <w:szCs w:val="28"/>
          <w:lang w:val="en-US" w:eastAsia="ru-RU"/>
        </w:rPr>
      </w:pPr>
    </w:p>
    <w:tbl>
      <w:tblPr>
        <w:tblW w:w="10212" w:type="dxa"/>
        <w:jc w:val="center"/>
        <w:tblInd w:w="-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272"/>
        <w:gridCol w:w="5809"/>
        <w:gridCol w:w="2128"/>
      </w:tblGrid>
      <w:tr w:rsidR="007D3ADF" w:rsidRPr="00BC0330" w14:paraId="00309787" w14:textId="77777777" w:rsidTr="007D3ADF">
        <w:trPr>
          <w:trHeight w:val="84"/>
          <w:jc w:val="center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DC1F5BB" w14:textId="1E8545C8" w:rsidR="00D40544" w:rsidRPr="006622E9" w:rsidRDefault="00D40544" w:rsidP="007D3ADF">
            <w:pPr>
              <w:spacing w:after="0" w:line="84" w:lineRule="atLeast"/>
              <w:ind w:right="360"/>
              <w:jc w:val="right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proofErr w:type="spellStart"/>
            <w:r w:rsidRPr="00BC0330">
              <w:rPr>
                <w:rFonts w:eastAsia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="006622E9">
              <w:rPr>
                <w:rFonts w:eastAsia="Times New Roman" w:cs="Times New Roman"/>
                <w:sz w:val="24"/>
                <w:szCs w:val="24"/>
                <w:lang w:val="fr-CH" w:eastAsia="ru-RU"/>
              </w:rPr>
              <w:t xml:space="preserve"> 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FCD204" w14:textId="10FFAF58" w:rsidR="00D40544" w:rsidRPr="00BC0330" w:rsidRDefault="00B40FEE" w:rsidP="007D3ADF">
            <w:pPr>
              <w:spacing w:after="0" w:line="84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Time 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119713" w14:textId="4A87AF71" w:rsidR="00D40544" w:rsidRPr="004900FB" w:rsidRDefault="00D40544" w:rsidP="007D3ADF">
            <w:pPr>
              <w:spacing w:after="0" w:line="84" w:lineRule="atLeast"/>
              <w:ind w:right="3220"/>
              <w:jc w:val="right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proofErr w:type="spellStart"/>
            <w:r w:rsidRPr="00BC0330">
              <w:rPr>
                <w:rFonts w:eastAsia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="004900FB">
              <w:rPr>
                <w:rFonts w:eastAsia="Times New Roman" w:cs="Times New Roman"/>
                <w:sz w:val="24"/>
                <w:szCs w:val="24"/>
                <w:lang w:val="fr-CH" w:eastAsia="ru-RU"/>
              </w:rPr>
              <w:t>me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DDB9E0" w14:textId="77777777" w:rsidR="00D40544" w:rsidRPr="00BC0330" w:rsidRDefault="00D40544" w:rsidP="007D3ADF">
            <w:pPr>
              <w:spacing w:after="0" w:line="84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330">
              <w:rPr>
                <w:rFonts w:eastAsia="Times New Roman" w:cs="Times New Roman"/>
                <w:sz w:val="24"/>
                <w:szCs w:val="24"/>
                <w:lang w:eastAsia="ru-RU"/>
              </w:rPr>
              <w:t>Lead</w:t>
            </w:r>
            <w:proofErr w:type="spellEnd"/>
          </w:p>
        </w:tc>
      </w:tr>
      <w:tr w:rsidR="007D3ADF" w:rsidRPr="00966550" w14:paraId="02E3C5DD" w14:textId="77777777" w:rsidTr="007D3ADF">
        <w:trPr>
          <w:jc w:val="center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1BEA7" w14:textId="1A6D5919" w:rsidR="00D40544" w:rsidRPr="00B40FEE" w:rsidRDefault="00B40FEE" w:rsidP="007D3ADF">
            <w:pPr>
              <w:spacing w:after="0" w:line="280" w:lineRule="atLeast"/>
              <w:jc w:val="center"/>
              <w:rPr>
                <w:rFonts w:eastAsia="Times New Roman" w:cs="Times New Roman"/>
                <w:sz w:val="24"/>
                <w:szCs w:val="24"/>
                <w:lang w:val="en-GB" w:eastAsia="ru-RU"/>
              </w:rPr>
            </w:pPr>
            <w:r w:rsidRPr="00B40FEE">
              <w:rPr>
                <w:rFonts w:eastAsia="Times New Roman" w:cs="Times New Roman"/>
                <w:sz w:val="24"/>
                <w:szCs w:val="24"/>
                <w:lang w:val="en-GB" w:eastAsia="ru-RU"/>
              </w:rPr>
              <w:t xml:space="preserve">23 </w:t>
            </w:r>
            <w:r w:rsidR="00D40544" w:rsidRPr="00B40FEE">
              <w:rPr>
                <w:rFonts w:eastAsia="Times New Roman" w:cs="Times New Roman"/>
                <w:sz w:val="24"/>
                <w:szCs w:val="24"/>
                <w:lang w:val="en-GB" w:eastAsia="ru-RU"/>
              </w:rPr>
              <w:t>Sept</w:t>
            </w:r>
            <w:r w:rsidRPr="00B40FEE">
              <w:rPr>
                <w:rFonts w:eastAsia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6BF7BF" w14:textId="44017495" w:rsidR="00D40544" w:rsidRPr="00B40FEE" w:rsidRDefault="00D528D9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45</w:t>
            </w:r>
            <w:r w:rsidR="00B40FE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0C0B89" w14:textId="77777777" w:rsidR="00D40544" w:rsidRPr="00BC0330" w:rsidRDefault="00D40544" w:rsidP="007D3ADF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517FF">
              <w:rPr>
                <w:rFonts w:eastAsia="Times New Roman" w:cs="Times New Roman"/>
                <w:sz w:val="22"/>
                <w:szCs w:val="20"/>
                <w:lang w:val="en-GB" w:eastAsia="ru-RU"/>
              </w:rPr>
              <w:t>Welcoming remarks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.</w:t>
            </w:r>
            <w:r w:rsidRPr="006517FF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Presentation 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of the trainers</w:t>
            </w:r>
            <w:r w:rsidRPr="006517FF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and participants. Presentation of the programme of the 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workshop</w:t>
            </w:r>
            <w:r w:rsidRPr="006517FF">
              <w:rPr>
                <w:rFonts w:eastAsia="Times New Roman" w:cs="Times New Roman"/>
                <w:sz w:val="22"/>
                <w:szCs w:val="20"/>
                <w:lang w:val="en-GB" w:eastAsia="ru-RU"/>
              </w:rPr>
              <w:t>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D27824" w14:textId="3321725C" w:rsidR="004D1894" w:rsidRDefault="00D40544" w:rsidP="006622E9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EEC representatives</w:t>
            </w:r>
            <w:r w:rsidR="004D1894">
              <w:rPr>
                <w:rFonts w:eastAsia="Times New Roman" w:cs="Times New Roman"/>
                <w:sz w:val="22"/>
                <w:szCs w:val="20"/>
                <w:lang w:val="en-GB" w:eastAsia="ru-RU"/>
              </w:rPr>
              <w:t>;</w:t>
            </w: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r w:rsidR="004D1894"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="004D1894"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  <w:r w:rsidR="004D1894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, </w:t>
            </w: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UNECE;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</w:p>
          <w:p w14:paraId="24238CF8" w14:textId="1A366084" w:rsidR="00D40544" w:rsidRPr="003132A8" w:rsidRDefault="004D1894" w:rsidP="006622E9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Wang, ESCAP</w:t>
            </w:r>
          </w:p>
        </w:tc>
      </w:tr>
      <w:tr w:rsidR="00D40544" w:rsidRPr="00707288" w14:paraId="35D363B6" w14:textId="77777777" w:rsidTr="007D3ADF">
        <w:trPr>
          <w:trHeight w:val="240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A5280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ABE094" w14:textId="77777777" w:rsidR="00D40544" w:rsidRPr="00BE30AF" w:rsidRDefault="00D40544" w:rsidP="007D3ADF">
            <w:pPr>
              <w:spacing w:after="0" w:line="280" w:lineRule="atLeast"/>
              <w:ind w:left="140"/>
              <w:jc w:val="both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BE30A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Module 1: Preliminary stage. Preparation for the BPA.</w:t>
            </w:r>
          </w:p>
        </w:tc>
      </w:tr>
      <w:tr w:rsidR="007D3ADF" w:rsidRPr="00BC0330" w14:paraId="08F60E5B" w14:textId="77777777" w:rsidTr="00196D9E">
        <w:trPr>
          <w:trHeight w:val="396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4FDB6" w14:textId="77777777" w:rsidR="00D40544" w:rsidRPr="0074535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A5D243" w14:textId="2B5AA46B" w:rsidR="00D40544" w:rsidRPr="00816618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CF820E" w14:textId="44376003" w:rsidR="00D40544" w:rsidRPr="00BC0330" w:rsidRDefault="00D40544" w:rsidP="00196D9E">
            <w:pPr>
              <w:shd w:val="clear" w:color="auto" w:fill="FFFFFF"/>
              <w:spacing w:after="0" w:line="240" w:lineRule="atLeast"/>
              <w:ind w:left="176" w:right="177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1.1. 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Organization and Management of the BPA: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BD1C5F" w14:textId="0B41BA01" w:rsidR="00D40544" w:rsidRPr="003132A8" w:rsidRDefault="004D1894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fr-CH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fr-CH" w:eastAsia="ru-RU"/>
              </w:rPr>
              <w:t xml:space="preserve">Dr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>Somnuk</w:t>
            </w:r>
            <w:proofErr w:type="spellEnd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 xml:space="preserve">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>Keretho</w:t>
            </w:r>
            <w:proofErr w:type="spellEnd"/>
          </w:p>
        </w:tc>
      </w:tr>
      <w:tr w:rsidR="007D3ADF" w:rsidRPr="006B0D6F" w14:paraId="6BC5862C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621E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E076A" w14:textId="3D2894CB" w:rsidR="00D40544" w:rsidRPr="00192F61" w:rsidRDefault="00D528D9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AD617" w14:textId="5C17ECE3" w:rsidR="00D40544" w:rsidRPr="000165FD" w:rsidRDefault="007824E4" w:rsidP="00196D9E">
            <w:pPr>
              <w:shd w:val="clear" w:color="auto" w:fill="FFFFFF"/>
              <w:spacing w:after="0" w:line="240" w:lineRule="atLeast"/>
              <w:ind w:left="176" w:right="127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Introduction to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experience</w:t>
            </w:r>
            <w:r w:rsidR="00196D9E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of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organizing and managing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process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: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real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case of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analysis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of the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import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ation of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processed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fruit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from Kyrgyzstan to Kazakhstan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41942" w14:textId="02B4D4EA" w:rsidR="00D40544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</w:p>
          <w:p w14:paraId="40DCA57D" w14:textId="22EF2409" w:rsidR="00D40544" w:rsidRPr="00055E65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</w:tc>
      </w:tr>
      <w:tr w:rsidR="007D3ADF" w:rsidRPr="00707288" w14:paraId="79FD3BB5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9370E" w14:textId="77777777" w:rsidR="00D40544" w:rsidRPr="00E27199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1CB4F" w14:textId="51398D15" w:rsidR="00D40544" w:rsidRPr="00E27199" w:rsidRDefault="00B40FEE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16A84" w14:textId="1A04D572" w:rsidR="00D40544" w:rsidRPr="000165FD" w:rsidRDefault="007824E4" w:rsidP="007824E4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ractical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exercise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Performing tasks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prepared by the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train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ers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to identify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: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the stakeholders/institutions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who should be involved in the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creation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of a team; the stages of implementing the project; the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place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and </w:t>
            </w:r>
            <w:r w:rsidR="00D40544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role of each participant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on each stage of the project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03B78" w14:textId="77777777" w:rsidR="00D40544" w:rsidRDefault="00D40544" w:rsidP="00196D9E">
            <w:pPr>
              <w:spacing w:after="0" w:line="280" w:lineRule="atLeast"/>
              <w:ind w:left="-15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Vladimir </w:t>
            </w:r>
            <w:proofErr w:type="spellStart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</w:p>
          <w:p w14:paraId="677950F6" w14:textId="77777777" w:rsidR="006B0D6F" w:rsidRDefault="006B0D6F" w:rsidP="00196D9E">
            <w:pPr>
              <w:shd w:val="clear" w:color="auto" w:fill="FFFFFF"/>
              <w:spacing w:before="120"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</w:p>
          <w:p w14:paraId="3423D00C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5CF13EAA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2DFDE596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6C364B8C" w14:textId="005D7F91" w:rsidR="00D40544" w:rsidRPr="00055E65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6B0D6F" w:rsidRPr="00E27199" w14:paraId="57CC4CE2" w14:textId="77777777" w:rsidTr="006B0D6F">
        <w:trPr>
          <w:trHeight w:val="310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0A03F" w14:textId="77777777" w:rsidR="006B0D6F" w:rsidRPr="00E27199" w:rsidRDefault="006B0D6F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D9865" w14:textId="0948B425" w:rsidR="006B0D6F" w:rsidRPr="002C047C" w:rsidRDefault="006B0D6F" w:rsidP="006B0D6F">
            <w:pPr>
              <w:spacing w:after="0" w:line="280" w:lineRule="atLeast"/>
              <w:ind w:left="60"/>
              <w:jc w:val="center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192F61">
              <w:rPr>
                <w:rFonts w:eastAsia="Times New Roman" w:cs="Times New Roman"/>
                <w:sz w:val="24"/>
                <w:szCs w:val="24"/>
                <w:lang w:val="en-GB" w:eastAsia="ru-RU"/>
              </w:rPr>
              <w:t>Lunch Break</w:t>
            </w:r>
          </w:p>
        </w:tc>
      </w:tr>
      <w:tr w:rsidR="007D3ADF" w:rsidRPr="00E27199" w14:paraId="604B4DEA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886B8" w14:textId="77777777" w:rsidR="00D40544" w:rsidRPr="00E27199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4ECFA" w14:textId="3F149791" w:rsidR="00D40544" w:rsidRPr="00192F61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278F9" w14:textId="7DF57279" w:rsidR="00D40544" w:rsidRPr="000165FD" w:rsidRDefault="00D40544" w:rsidP="00797160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1.2. </w:t>
            </w:r>
            <w:r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Determining the scope of</w:t>
            </w:r>
            <w:r w:rsidRPr="00D40B8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</w:t>
            </w:r>
            <w:r w:rsidRPr="00D40B8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BPA</w:t>
            </w:r>
            <w:r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based on the interests of the </w:t>
            </w:r>
            <w:r w:rsidRPr="00DC735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customer: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7D5A1" w14:textId="13AE6295" w:rsidR="00D40544" w:rsidRPr="00055E65" w:rsidRDefault="00196D9E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fr-CH" w:eastAsia="ru-RU"/>
              </w:rPr>
              <w:t xml:space="preserve">Dr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>Somnuk</w:t>
            </w:r>
            <w:proofErr w:type="spellEnd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 xml:space="preserve">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>Keretho</w:t>
            </w:r>
            <w:proofErr w:type="spellEnd"/>
          </w:p>
        </w:tc>
      </w:tr>
      <w:tr w:rsidR="007D3ADF" w:rsidRPr="006B0D6F" w14:paraId="40354044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EE56" w14:textId="77777777" w:rsidR="00D40544" w:rsidRPr="00E27199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C3B66" w14:textId="77BD3EB5" w:rsidR="00D40544" w:rsidRPr="00E27199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F8FF1" w14:textId="7A568149" w:rsidR="00D40544" w:rsidRPr="000165FD" w:rsidRDefault="007824E4" w:rsidP="007824E4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Introduction to the 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definition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the scope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of the BPA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on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the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basis of the 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real example of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BPA of 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import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ation of processed fruit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from Kyrgyzstan to Kazakhstan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21339" w14:textId="77777777" w:rsidR="00D40544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</w:p>
          <w:p w14:paraId="7E0FD397" w14:textId="34136793" w:rsidR="006B0D6F" w:rsidRPr="00055E65" w:rsidRDefault="006B0D6F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</w:tc>
      </w:tr>
      <w:tr w:rsidR="007D3ADF" w:rsidRPr="00707288" w14:paraId="7AC237C9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F46A5" w14:textId="77777777" w:rsidR="00D40544" w:rsidRPr="00E27199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60EE4" w14:textId="68FA80B1" w:rsidR="00D40544" w:rsidRPr="00E27199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45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630B2" w14:textId="352D09A7" w:rsidR="00D40544" w:rsidRPr="003A7F13" w:rsidRDefault="007824E4" w:rsidP="00797160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ractical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exercise</w:t>
            </w:r>
            <w:r w:rsidR="00D40544" w:rsidRPr="003A7F1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Performing tasks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prepared by the 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train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ers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</w:t>
            </w:r>
            <w:r w:rsidR="00D40544" w:rsidRPr="003A7F1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 determine the scope of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analyzing </w:t>
            </w:r>
            <w:r w:rsidR="00D40544" w:rsidRPr="003A7F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trade and transport processes and directions of movement of goods.</w:t>
            </w:r>
          </w:p>
          <w:p w14:paraId="3F26FDC6" w14:textId="21BC427A" w:rsidR="00D40544" w:rsidRPr="00B7771F" w:rsidRDefault="00D40544" w:rsidP="00797160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7F13">
              <w:rPr>
                <w:rFonts w:eastAsia="Times New Roman" w:cs="Times New Roman"/>
                <w:sz w:val="24"/>
                <w:szCs w:val="24"/>
                <w:lang w:val="en-US" w:eastAsia="ru-RU"/>
              </w:rPr>
              <w:t>(Identification of stakeholders / institutions of key business processes and their relationships</w:t>
            </w:r>
            <w:r w:rsidR="007824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E257FD" w14:textId="77777777" w:rsidR="00D40544" w:rsidRDefault="00D40544" w:rsidP="00196D9E">
            <w:pPr>
              <w:spacing w:after="0" w:line="28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Vladimir </w:t>
            </w:r>
            <w:proofErr w:type="spellStart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</w:p>
          <w:p w14:paraId="04AE1BE9" w14:textId="77777777" w:rsidR="00D40544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US" w:eastAsia="ru-RU"/>
              </w:rPr>
            </w:pPr>
          </w:p>
          <w:p w14:paraId="26717896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</w:p>
          <w:p w14:paraId="6A2BDC25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2FA9667D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10CD843B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6756748D" w14:textId="37569577" w:rsidR="006B0D6F" w:rsidRPr="00D40B8E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US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7D3ADF" w:rsidRPr="00D40B8E" w14:paraId="6E17A3A6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30FD0" w14:textId="77777777" w:rsidR="00D40544" w:rsidRPr="00D40B8E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2405B" w14:textId="1E272BAE" w:rsidR="00D40544" w:rsidRPr="00D40B8E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4BA87" w14:textId="36126D96" w:rsidR="00D40544" w:rsidRPr="00D40B8E" w:rsidRDefault="00D40544" w:rsidP="00196D9E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F300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1.3 Data Collection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4B605" w14:textId="4C8E8C6F" w:rsidR="00D40544" w:rsidRPr="00D40B8E" w:rsidRDefault="00196D9E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fr-CH" w:eastAsia="ru-RU"/>
              </w:rPr>
              <w:t xml:space="preserve">Dr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>Somnuk</w:t>
            </w:r>
            <w:proofErr w:type="spellEnd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 xml:space="preserve">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fr-CH" w:eastAsia="ru-RU"/>
              </w:rPr>
              <w:t>Keretho</w:t>
            </w:r>
            <w:proofErr w:type="spellEnd"/>
          </w:p>
        </w:tc>
      </w:tr>
      <w:tr w:rsidR="007D3ADF" w:rsidRPr="006B0D6F" w14:paraId="78D05711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DFC3C" w14:textId="77777777" w:rsidR="00D40544" w:rsidRPr="00D40B8E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2570D" w14:textId="549E160C" w:rsidR="00D40544" w:rsidRPr="00D40B8E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BA13A" w14:textId="67F24D71" w:rsidR="00D40544" w:rsidRPr="003C238D" w:rsidRDefault="005C2037" w:rsidP="005C2037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Introduction to e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>xperience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of data collection,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on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the real example of the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BPA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of the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import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ation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processed fruit</w:t>
            </w:r>
            <w:r w:rsidR="00D40544" w:rsidRPr="00E2719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from Kyrgyzstan to Kazakhstan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D12A1" w14:textId="1518C16B" w:rsidR="00D40544" w:rsidRPr="00196D9E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</w:p>
        </w:tc>
      </w:tr>
      <w:tr w:rsidR="007D3ADF" w:rsidRPr="00707288" w14:paraId="2785CE1D" w14:textId="77777777" w:rsidTr="007D3ADF">
        <w:trPr>
          <w:trHeight w:val="504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92A4C" w14:textId="77777777" w:rsidR="00D40544" w:rsidRPr="00D40B8E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8A0DE" w14:textId="6E68CD76" w:rsidR="00D40544" w:rsidRPr="00D40B8E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4E047" w14:textId="5591C3E9" w:rsidR="00D40544" w:rsidRPr="00236308" w:rsidRDefault="007824E4" w:rsidP="005C2037">
            <w:pPr>
              <w:spacing w:after="0" w:line="280" w:lineRule="atLeast"/>
              <w:ind w:left="160" w:right="160"/>
              <w:rPr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ractical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exercise</w:t>
            </w:r>
            <w:r w:rsidR="00D40544" w:rsidRPr="006B5CF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Performing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tasks 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prepared by the </w:t>
            </w:r>
            <w:r w:rsidR="005C2037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>train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>ers</w:t>
            </w:r>
            <w:r w:rsidR="005C2037"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r w:rsidR="00D40544" w:rsidRPr="006B5CFC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collect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ing</w:t>
            </w:r>
            <w:r w:rsidR="00D40544" w:rsidRPr="006B5CF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data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EE3FE" w14:textId="77777777" w:rsidR="00D40544" w:rsidRDefault="00D40544" w:rsidP="00196D9E">
            <w:pPr>
              <w:spacing w:after="0" w:line="28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Vladimir </w:t>
            </w:r>
            <w:proofErr w:type="spellStart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</w:p>
          <w:p w14:paraId="2CD5AB7E" w14:textId="77777777" w:rsidR="006B0D6F" w:rsidRDefault="006B0D6F" w:rsidP="00196D9E">
            <w:pPr>
              <w:shd w:val="clear" w:color="auto" w:fill="FFFFFF"/>
              <w:spacing w:before="120"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</w:p>
          <w:p w14:paraId="1C20CF60" w14:textId="04979FC2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31C05E1B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3BE70F8B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31AF275C" w14:textId="2A4C2A41" w:rsidR="006B0D6F" w:rsidRPr="00BE30AF" w:rsidRDefault="006B0D6F" w:rsidP="00196D9E">
            <w:pPr>
              <w:spacing w:after="0" w:line="28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7D3ADF" w:rsidRPr="00196D9E" w14:paraId="1F553A71" w14:textId="77777777" w:rsidTr="00196D9E">
        <w:trPr>
          <w:trHeight w:val="322"/>
          <w:jc w:val="center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0F245" w14:textId="77777777" w:rsidR="00D40544" w:rsidRPr="00D40B8E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B22B2" w14:textId="13A802A4" w:rsidR="00D40544" w:rsidRPr="00D40B8E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8EFA81" w14:textId="37FC2D80" w:rsidR="00D40544" w:rsidRPr="006B5CFC" w:rsidRDefault="00D40544" w:rsidP="005C2037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Test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on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Module 1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B9B94" w14:textId="434C17E3" w:rsidR="00BE30AF" w:rsidRDefault="00BE30AF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</w:p>
          <w:p w14:paraId="5B729738" w14:textId="6561BF37" w:rsidR="00D40544" w:rsidRDefault="00BE30AF" w:rsidP="00196D9E">
            <w:pPr>
              <w:shd w:val="clear" w:color="auto" w:fill="FFFFFF"/>
              <w:spacing w:before="120"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With support </w:t>
            </w:r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>f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rom</w:t>
            </w:r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Vladimir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</w:p>
          <w:p w14:paraId="56201C7B" w14:textId="2252CCA7" w:rsidR="00D40544" w:rsidRDefault="00D40544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C1B09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  <w:r w:rsidR="00BE30AF">
              <w:rPr>
                <w:rFonts w:eastAsia="Times New Roman" w:cs="Times New Roman"/>
                <w:sz w:val="22"/>
                <w:szCs w:val="20"/>
                <w:lang w:val="en-GB" w:eastAsia="ru-RU"/>
              </w:rPr>
              <w:t>;</w:t>
            </w:r>
          </w:p>
          <w:p w14:paraId="50CB38F7" w14:textId="5D81E008" w:rsidR="00D40544" w:rsidRPr="002C047C" w:rsidRDefault="00D40544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Wang</w:t>
            </w:r>
          </w:p>
        </w:tc>
      </w:tr>
    </w:tbl>
    <w:p w14:paraId="16881760" w14:textId="77777777" w:rsidR="00797160" w:rsidRPr="00196D9E" w:rsidRDefault="00797160">
      <w:pPr>
        <w:rPr>
          <w:lang w:val="en-GB"/>
        </w:rPr>
      </w:pPr>
      <w:r w:rsidRPr="00196D9E">
        <w:rPr>
          <w:lang w:val="en-GB"/>
        </w:rPr>
        <w:br w:type="page"/>
      </w:r>
    </w:p>
    <w:tbl>
      <w:tblPr>
        <w:tblW w:w="10212" w:type="dxa"/>
        <w:jc w:val="center"/>
        <w:tblInd w:w="-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272"/>
        <w:gridCol w:w="5809"/>
        <w:gridCol w:w="2128"/>
      </w:tblGrid>
      <w:tr w:rsidR="007D3ADF" w:rsidRPr="00BC0330" w14:paraId="63CAAD8B" w14:textId="77777777" w:rsidTr="007D3ADF">
        <w:trPr>
          <w:trHeight w:val="84"/>
          <w:jc w:val="center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A174967" w14:textId="79D2D28F" w:rsidR="00D40544" w:rsidRPr="006622E9" w:rsidRDefault="00D40544" w:rsidP="007D3ADF">
            <w:pPr>
              <w:spacing w:after="0" w:line="84" w:lineRule="atLeast"/>
              <w:ind w:right="360"/>
              <w:jc w:val="right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proofErr w:type="spellStart"/>
            <w:r w:rsidRPr="00BC033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Day</w:t>
            </w:r>
            <w:proofErr w:type="spellEnd"/>
            <w:r w:rsidR="006622E9">
              <w:rPr>
                <w:rFonts w:eastAsia="Times New Roman" w:cs="Times New Roman"/>
                <w:sz w:val="24"/>
                <w:szCs w:val="24"/>
                <w:lang w:val="fr-CH" w:eastAsia="ru-RU"/>
              </w:rPr>
              <w:t xml:space="preserve"> 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67B4A1" w14:textId="76C89A7D" w:rsidR="00D40544" w:rsidRPr="00BC0330" w:rsidRDefault="00BE30AF" w:rsidP="007D3ADF">
            <w:pPr>
              <w:spacing w:after="0" w:line="84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8977E0" w14:textId="7D389820" w:rsidR="00D40544" w:rsidRPr="000A1A52" w:rsidRDefault="00D40544" w:rsidP="007D3ADF">
            <w:pPr>
              <w:spacing w:after="0" w:line="84" w:lineRule="atLeast"/>
              <w:ind w:right="3220"/>
              <w:jc w:val="right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proofErr w:type="spellStart"/>
            <w:r w:rsidRPr="00BC0330">
              <w:rPr>
                <w:rFonts w:eastAsia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="000A1A52">
              <w:rPr>
                <w:rFonts w:eastAsia="Times New Roman" w:cs="Times New Roman"/>
                <w:sz w:val="24"/>
                <w:szCs w:val="24"/>
                <w:lang w:val="fr-CH" w:eastAsia="ru-RU"/>
              </w:rPr>
              <w:t>me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C8C216" w14:textId="77777777" w:rsidR="00D40544" w:rsidRPr="007C0EBF" w:rsidRDefault="00D40544" w:rsidP="007D3ADF">
            <w:pPr>
              <w:spacing w:after="0" w:line="84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Lead</w:t>
            </w:r>
            <w:proofErr w:type="spellEnd"/>
          </w:p>
        </w:tc>
      </w:tr>
      <w:tr w:rsidR="00D40544" w:rsidRPr="00707288" w14:paraId="2A1D17DE" w14:textId="77777777" w:rsidTr="007D3ADF">
        <w:trPr>
          <w:jc w:val="center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708862" w14:textId="64AC4708" w:rsidR="00D40544" w:rsidRPr="00B40FEE" w:rsidRDefault="00B40FEE" w:rsidP="007D3ADF">
            <w:pPr>
              <w:spacing w:after="0" w:line="280" w:lineRule="atLeast"/>
              <w:jc w:val="center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fr-CH" w:eastAsia="ru-RU"/>
              </w:rPr>
              <w:t xml:space="preserve">24 </w:t>
            </w:r>
            <w:proofErr w:type="spellStart"/>
            <w:r w:rsidR="00D40544" w:rsidRPr="00BC0330">
              <w:rPr>
                <w:rFonts w:eastAsia="Times New Roman" w:cs="Times New Roman"/>
                <w:sz w:val="24"/>
                <w:szCs w:val="24"/>
                <w:lang w:eastAsia="ru-RU"/>
              </w:rPr>
              <w:t>Sept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fr-CH" w:eastAsia="ru-RU"/>
              </w:rPr>
              <w:t>.</w:t>
            </w:r>
          </w:p>
        </w:tc>
        <w:tc>
          <w:tcPr>
            <w:tcW w:w="9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2CFE1B" w14:textId="1CFD14D0" w:rsidR="00D40544" w:rsidRPr="00BE30AF" w:rsidRDefault="00D40544" w:rsidP="00196D9E">
            <w:pPr>
              <w:spacing w:after="0" w:line="280" w:lineRule="atLeast"/>
              <w:ind w:left="100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BE30A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Module 2: Analysis and description of existing business processes related to foreign trade</w:t>
            </w:r>
            <w:r w:rsidR="00196D9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activities</w:t>
            </w:r>
          </w:p>
        </w:tc>
      </w:tr>
      <w:tr w:rsidR="007D3ADF" w:rsidRPr="00816618" w14:paraId="4FA2A866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9731F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22D14" w14:textId="6A13B5D0" w:rsidR="00D40544" w:rsidRPr="00747680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81050" w14:textId="77777777" w:rsidR="00D40544" w:rsidRPr="00192F61" w:rsidRDefault="00D40544" w:rsidP="005C2037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2.1 Introduction to the Unified Modeling Language (UML),  the rules and examples of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its use for</w:t>
            </w:r>
            <w:r w:rsidRPr="000B0A2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b</w:t>
            </w: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uilding a use case diagram</w:t>
            </w:r>
          </w:p>
          <w:p w14:paraId="4096A1CF" w14:textId="77777777" w:rsidR="00D40544" w:rsidRPr="00192F61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A4662" w14:textId="1EADACC5" w:rsidR="00D40544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</w:p>
          <w:p w14:paraId="03FB02AF" w14:textId="77777777" w:rsidR="00D40544" w:rsidRPr="00055E65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</w:tc>
      </w:tr>
      <w:tr w:rsidR="007D3ADF" w:rsidRPr="006B0D6F" w14:paraId="7573D8A5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32D11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4C11E" w14:textId="54205DC5" w:rsidR="00D40544" w:rsidRPr="00816618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14A80" w14:textId="70B28DC1" w:rsidR="00D40544" w:rsidRPr="00192F61" w:rsidRDefault="00D40544" w:rsidP="005C2037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Introduc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tion to </w:t>
            </w: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use case diagram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on the real example of 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analysis of import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>ation of</w:t>
            </w: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fruit from Kyrgyzstan to Kazakhstan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40FF4" w14:textId="08DBAD17" w:rsidR="00D40544" w:rsidRPr="000165FD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 w:rsidR="00BE30AF">
              <w:rPr>
                <w:rFonts w:eastAsia="Times New Roman" w:cs="Times New Roman"/>
                <w:sz w:val="22"/>
                <w:szCs w:val="20"/>
                <w:lang w:val="en-GB" w:eastAsia="ru-RU"/>
              </w:rPr>
              <w:t>;</w:t>
            </w:r>
          </w:p>
          <w:p w14:paraId="41A51718" w14:textId="101C7064" w:rsidR="00D40544" w:rsidRPr="00055E65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</w:tc>
      </w:tr>
      <w:tr w:rsidR="007D3ADF" w:rsidRPr="00707288" w14:paraId="14031C2B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B257A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9BCF7" w14:textId="61EF5D7B" w:rsidR="00D40544" w:rsidRPr="00816618" w:rsidRDefault="004D189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1h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3557B" w14:textId="08F2E648" w:rsidR="00D40544" w:rsidRPr="00192F61" w:rsidRDefault="007824E4" w:rsidP="005C2037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ractical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exercise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Performing tasks 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prepared by the trainers 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developing use case diagrams 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(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e.g. </w:t>
            </w:r>
            <w:r w:rsidR="00D40544" w:rsidRPr="004C308B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export of grain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05A69" w14:textId="77777777" w:rsidR="00D40544" w:rsidRDefault="00D40544" w:rsidP="00196D9E">
            <w:pPr>
              <w:spacing w:after="0" w:line="28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Vladimir </w:t>
            </w:r>
            <w:proofErr w:type="spellStart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</w:p>
          <w:p w14:paraId="44693CD2" w14:textId="77777777" w:rsidR="006B0D6F" w:rsidRDefault="006B0D6F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  <w:p w14:paraId="144F137E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</w:p>
          <w:p w14:paraId="38AB7C06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25C1D550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18211D74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74203E4E" w14:textId="4973B83E" w:rsidR="006B0D6F" w:rsidRPr="00BE30AF" w:rsidRDefault="006B0D6F" w:rsidP="00196D9E">
            <w:pPr>
              <w:spacing w:after="0" w:line="28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D40544" w:rsidRPr="00816618" w14:paraId="0DEF3ED1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C4B67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58796" w14:textId="77777777" w:rsidR="00D40544" w:rsidRPr="00192F61" w:rsidRDefault="00D40544" w:rsidP="007D3ADF">
            <w:pPr>
              <w:spacing w:after="0" w:line="280" w:lineRule="atLeast"/>
              <w:ind w:left="60"/>
              <w:jc w:val="center"/>
              <w:rPr>
                <w:rFonts w:eastAsia="Times New Roman" w:cs="Times New Roman"/>
                <w:sz w:val="24"/>
                <w:szCs w:val="24"/>
                <w:lang w:val="en-GB" w:eastAsia="ru-RU"/>
              </w:rPr>
            </w:pPr>
            <w:r w:rsidRPr="00192F61">
              <w:rPr>
                <w:rFonts w:eastAsia="Times New Roman" w:cs="Times New Roman"/>
                <w:sz w:val="24"/>
                <w:szCs w:val="24"/>
                <w:lang w:val="en-GB" w:eastAsia="ru-RU"/>
              </w:rPr>
              <w:t>Lunch Break</w:t>
            </w:r>
          </w:p>
        </w:tc>
      </w:tr>
      <w:tr w:rsidR="007D3ADF" w:rsidRPr="008B168B" w14:paraId="3162354D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989AE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3A310" w14:textId="6ED0A48B" w:rsidR="00D40544" w:rsidRPr="008B168B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38843" w14:textId="77777777" w:rsidR="00D40544" w:rsidRPr="00192F61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Activity Diagrams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F37F3" w14:textId="191B1414" w:rsidR="00D40544" w:rsidRPr="000165FD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</w:p>
        </w:tc>
      </w:tr>
      <w:tr w:rsidR="007D3ADF" w:rsidRPr="006B0D6F" w14:paraId="1AE8D000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3A484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B11C0" w14:textId="028E9C62" w:rsidR="00D40544" w:rsidRPr="008B168B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4DCA0" w14:textId="6305890B" w:rsidR="00D40544" w:rsidRPr="00192F61" w:rsidRDefault="005C2037" w:rsidP="005C2037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Introduction to real cases of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activity diagrams and p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rocess description cards of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import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ation of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fruit from Kyrgyzstan to Kazakhstan.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0B2DA" w14:textId="7DF4ABA4" w:rsidR="00D40544" w:rsidRPr="000165FD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 w:rsidR="00BE30AF">
              <w:rPr>
                <w:rFonts w:eastAsia="Times New Roman" w:cs="Times New Roman"/>
                <w:sz w:val="22"/>
                <w:szCs w:val="20"/>
                <w:lang w:val="en-GB" w:eastAsia="ru-RU"/>
              </w:rPr>
              <w:t>;</w:t>
            </w:r>
          </w:p>
          <w:p w14:paraId="3C621C6A" w14:textId="776FF8D6" w:rsidR="00D40544" w:rsidRPr="00055E65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</w:tc>
      </w:tr>
      <w:tr w:rsidR="007D3ADF" w:rsidRPr="00707288" w14:paraId="402DA338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05109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1B997" w14:textId="53BE1580" w:rsidR="00D40544" w:rsidRPr="008B168B" w:rsidRDefault="00D40544" w:rsidP="007D3ADF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977F4" w14:textId="231CA851" w:rsidR="00D40544" w:rsidRPr="00192F61" w:rsidRDefault="007824E4" w:rsidP="005C2037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ractical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exercise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Performing tasks 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prepared by the trainers 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>on drawing activity diagrams (schemes) and Process description cards for several business processes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B718D" w14:textId="77777777" w:rsidR="00D40544" w:rsidRPr="000165FD" w:rsidRDefault="00D40544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Vladimir </w:t>
            </w:r>
            <w:proofErr w:type="spellStart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</w:p>
          <w:p w14:paraId="1DAA338A" w14:textId="77777777" w:rsidR="00D40544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  <w:p w14:paraId="2587EA1C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</w:p>
          <w:p w14:paraId="6A2CF7C1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5A29A12C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0A18EAB5" w14:textId="77777777" w:rsidR="006B0D6F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4E702AFA" w14:textId="78F0CD6F" w:rsidR="006B0D6F" w:rsidRPr="00055E65" w:rsidRDefault="006B0D6F" w:rsidP="006B0D6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7D3ADF" w:rsidRPr="00BE30AF" w14:paraId="3A65FA08" w14:textId="77777777" w:rsidTr="007D3ADF">
        <w:trPr>
          <w:jc w:val="center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B727D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3E267" w14:textId="294B1227" w:rsidR="00D40544" w:rsidRPr="008B168B" w:rsidRDefault="00D528D9" w:rsidP="00D528D9">
            <w:pPr>
              <w:spacing w:after="0" w:line="240" w:lineRule="auto"/>
              <w:ind w:left="127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="004D18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15DB6" w14:textId="1D71F622" w:rsidR="00D40544" w:rsidRPr="00A13C6A" w:rsidRDefault="005C2037" w:rsidP="005C2037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Test on </w:t>
            </w:r>
            <w:r w:rsidR="00D40544" w:rsidRPr="00A13C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Module 2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E398E4" w14:textId="77777777" w:rsidR="00BE30AF" w:rsidRDefault="00BE30AF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</w:p>
          <w:p w14:paraId="400419D7" w14:textId="77777777" w:rsidR="00D528D9" w:rsidRDefault="00D528D9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  <w:p w14:paraId="1604F639" w14:textId="2D6D58B1" w:rsidR="00D40544" w:rsidRDefault="00BE30AF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With support </w:t>
            </w:r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>f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rom</w:t>
            </w:r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Vladimir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;</w:t>
            </w:r>
          </w:p>
          <w:p w14:paraId="16268CE3" w14:textId="5041A70B" w:rsidR="00D40544" w:rsidRDefault="00D40544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C1B09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  <w:r w:rsidR="00BE30AF">
              <w:rPr>
                <w:rFonts w:eastAsia="Times New Roman" w:cs="Times New Roman"/>
                <w:sz w:val="22"/>
                <w:szCs w:val="20"/>
                <w:lang w:val="en-GB" w:eastAsia="ru-RU"/>
              </w:rPr>
              <w:t>;</w:t>
            </w:r>
          </w:p>
          <w:p w14:paraId="5FF7A446" w14:textId="77777777" w:rsidR="00D40544" w:rsidRPr="00055E65" w:rsidRDefault="00D40544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Wang</w:t>
            </w:r>
          </w:p>
        </w:tc>
      </w:tr>
    </w:tbl>
    <w:p w14:paraId="3A8032F9" w14:textId="2AA79114" w:rsidR="00797160" w:rsidRDefault="00797160">
      <w:bookmarkStart w:id="2" w:name="table03"/>
      <w:bookmarkEnd w:id="2"/>
      <w:r>
        <w:br w:type="page"/>
      </w:r>
    </w:p>
    <w:tbl>
      <w:tblPr>
        <w:tblW w:w="10212" w:type="dxa"/>
        <w:jc w:val="center"/>
        <w:tblInd w:w="-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272"/>
        <w:gridCol w:w="5809"/>
        <w:gridCol w:w="2128"/>
      </w:tblGrid>
      <w:tr w:rsidR="007D3ADF" w:rsidRPr="000165FD" w14:paraId="1CBFF07D" w14:textId="77777777" w:rsidTr="007D3ADF">
        <w:trPr>
          <w:trHeight w:val="84"/>
          <w:jc w:val="center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2C36B383" w14:textId="27E4AE0A" w:rsidR="00D40544" w:rsidRPr="006622E9" w:rsidRDefault="00D40544" w:rsidP="007D3ADF">
            <w:pPr>
              <w:spacing w:after="0" w:line="84" w:lineRule="atLeast"/>
              <w:ind w:right="360"/>
              <w:jc w:val="right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proofErr w:type="spellStart"/>
            <w:r w:rsidRPr="000165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Day</w:t>
            </w:r>
            <w:proofErr w:type="spellEnd"/>
            <w:r w:rsidR="006622E9">
              <w:rPr>
                <w:rFonts w:eastAsia="Times New Roman" w:cs="Times New Roman"/>
                <w:sz w:val="24"/>
                <w:szCs w:val="24"/>
                <w:lang w:val="fr-CH" w:eastAsia="ru-RU"/>
              </w:rPr>
              <w:t xml:space="preserve"> 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9173E4" w14:textId="5BD7213E" w:rsidR="00D40544" w:rsidRPr="000165FD" w:rsidRDefault="00BE30AF" w:rsidP="007D3ADF">
            <w:pPr>
              <w:spacing w:after="0" w:line="84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17E0B8" w14:textId="3392AAE8" w:rsidR="000A1A52" w:rsidRPr="000A1A52" w:rsidRDefault="00D40544" w:rsidP="007D3ADF">
            <w:pPr>
              <w:spacing w:after="0" w:line="84" w:lineRule="atLeast"/>
              <w:ind w:right="3220"/>
              <w:jc w:val="right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proofErr w:type="spellStart"/>
            <w:r w:rsidRPr="000165FD">
              <w:rPr>
                <w:rFonts w:eastAsia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="000A1A52">
              <w:rPr>
                <w:rFonts w:eastAsia="Times New Roman" w:cs="Times New Roman"/>
                <w:sz w:val="24"/>
                <w:szCs w:val="24"/>
                <w:lang w:val="fr-CH" w:eastAsia="ru-RU"/>
              </w:rPr>
              <w:t>me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14EC73" w14:textId="77777777" w:rsidR="00D40544" w:rsidRPr="000165FD" w:rsidRDefault="00D40544" w:rsidP="007D3ADF">
            <w:pPr>
              <w:spacing w:after="0" w:line="84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65FD">
              <w:rPr>
                <w:rFonts w:eastAsia="Times New Roman" w:cs="Times New Roman"/>
                <w:sz w:val="24"/>
                <w:szCs w:val="24"/>
                <w:lang w:eastAsia="ru-RU"/>
              </w:rPr>
              <w:t>Lead</w:t>
            </w:r>
            <w:proofErr w:type="spellEnd"/>
          </w:p>
        </w:tc>
      </w:tr>
      <w:tr w:rsidR="00D40544" w:rsidRPr="00707288" w14:paraId="2C01411E" w14:textId="77777777" w:rsidTr="00D528D9">
        <w:trPr>
          <w:jc w:val="center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79B6DE" w14:textId="134AB1C6" w:rsidR="00D40544" w:rsidRPr="00B40FEE" w:rsidRDefault="00B40FEE" w:rsidP="00D528D9">
            <w:pPr>
              <w:spacing w:after="0" w:line="280" w:lineRule="atLeast"/>
              <w:jc w:val="center"/>
              <w:rPr>
                <w:rFonts w:eastAsia="Times New Roman" w:cs="Times New Roman"/>
                <w:sz w:val="24"/>
                <w:szCs w:val="24"/>
                <w:lang w:val="fr-CH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fr-CH" w:eastAsia="ru-RU"/>
              </w:rPr>
              <w:t xml:space="preserve">25 </w:t>
            </w:r>
            <w:proofErr w:type="spellStart"/>
            <w:r w:rsidR="00D40544" w:rsidRPr="000165FD">
              <w:rPr>
                <w:rFonts w:eastAsia="Times New Roman" w:cs="Times New Roman"/>
                <w:sz w:val="24"/>
                <w:szCs w:val="24"/>
                <w:lang w:eastAsia="ru-RU"/>
              </w:rPr>
              <w:t>Sept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fr-CH" w:eastAsia="ru-RU"/>
              </w:rPr>
              <w:t>.</w:t>
            </w:r>
          </w:p>
        </w:tc>
        <w:tc>
          <w:tcPr>
            <w:tcW w:w="9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6912C0" w14:textId="2F3907A4" w:rsidR="00D40544" w:rsidRPr="006622E9" w:rsidRDefault="00D40544" w:rsidP="00196D9E">
            <w:pPr>
              <w:spacing w:after="0" w:line="280" w:lineRule="atLeast"/>
              <w:ind w:left="100"/>
              <w:jc w:val="both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6622E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Module 3. </w:t>
            </w:r>
            <w:r w:rsidR="00196D9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6622E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ssessment of business processes and </w:t>
            </w:r>
            <w:r w:rsidR="00196D9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drafting the </w:t>
            </w:r>
            <w:r w:rsidRPr="006622E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report</w:t>
            </w:r>
            <w:r w:rsidR="00196D9E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with conclusions and </w:t>
            </w:r>
            <w:r w:rsidRPr="006622E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recommendations for improvement</w:t>
            </w:r>
          </w:p>
        </w:tc>
      </w:tr>
      <w:tr w:rsidR="007D3ADF" w:rsidRPr="005C2037" w14:paraId="0751052A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2BEEFE" w14:textId="77777777" w:rsidR="00D40544" w:rsidRPr="000165FD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C70F8" w14:textId="0F18EC82" w:rsidR="00D40544" w:rsidRPr="00192F61" w:rsidRDefault="00D40544" w:rsidP="007D3ADF">
            <w:pPr>
              <w:spacing w:after="0" w:line="240" w:lineRule="auto"/>
              <w:ind w:left="44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BE30A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43A3E" w14:textId="5EF30834" w:rsidR="00A24BCE" w:rsidRDefault="00D40544" w:rsidP="00196D9E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B0A2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Learn how to 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develop </w:t>
            </w:r>
            <w:r w:rsidRPr="000B0A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time-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cost </w:t>
            </w:r>
            <w:r w:rsidRPr="000B0A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diagram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  <w:r w:rsidRPr="000B0A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, compiled on the basis of data collected at the stage of gathering information</w:t>
            </w:r>
            <w:r w:rsidR="005C203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14:paraId="4FF77E1E" w14:textId="15FD95C4" w:rsidR="00D40544" w:rsidRPr="000165FD" w:rsidRDefault="005C2037" w:rsidP="00196D9E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ompile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report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with conclusions and recommendations on streamlining and simplifying trade </w:t>
            </w:r>
            <w:r w:rsidR="00A24BCE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procedures on real case examples.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E21BC" w14:textId="056AE113" w:rsidR="00D40544" w:rsidRPr="000165FD" w:rsidRDefault="00D40544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65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Somnuk</w:t>
            </w:r>
            <w:proofErr w:type="spellEnd"/>
            <w:r w:rsidRPr="000165F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65FD">
              <w:rPr>
                <w:rFonts w:eastAsia="Times New Roman" w:cs="Times New Roman"/>
                <w:sz w:val="24"/>
                <w:szCs w:val="24"/>
                <w:lang w:val="en-US" w:eastAsia="ru-RU"/>
              </w:rPr>
              <w:t>Keretho</w:t>
            </w:r>
            <w:proofErr w:type="spellEnd"/>
          </w:p>
        </w:tc>
      </w:tr>
      <w:tr w:rsidR="007D3ADF" w:rsidRPr="006B0D6F" w14:paraId="489A81FA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3FC3E5" w14:textId="77777777" w:rsidR="00D40544" w:rsidRPr="000165FD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B0568" w14:textId="2FC57EEC" w:rsidR="00D40544" w:rsidRPr="00614011" w:rsidRDefault="00D40544" w:rsidP="007D3ADF">
            <w:pPr>
              <w:spacing w:after="0" w:line="240" w:lineRule="auto"/>
              <w:ind w:left="44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BE30A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B18C2" w14:textId="6DA3E93B" w:rsidR="00D40544" w:rsidRPr="000165FD" w:rsidRDefault="00A24BCE" w:rsidP="00196D9E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Introduction to real case development of time-cost diagrams; preparing reports with conclusions and recommendations on streamlining trade processes on the example of </w:t>
            </w:r>
            <w:r w:rsidR="00950A6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the importation of processed fruit from Kyrgyzstan to Kazakhstan.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1AA3D" w14:textId="77777777" w:rsidR="00D40544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</w:p>
          <w:p w14:paraId="0AB47934" w14:textId="5CC32A4A" w:rsidR="00D40544" w:rsidRPr="000165FD" w:rsidRDefault="00D40544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D3ADF" w:rsidRPr="00707288" w14:paraId="6EDAC1C8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793599" w14:textId="73FAE217" w:rsidR="00D40544" w:rsidRPr="000165FD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A305C" w14:textId="46A302E5" w:rsidR="00D40544" w:rsidRPr="00614011" w:rsidRDefault="00D40544" w:rsidP="007D3ADF">
            <w:pPr>
              <w:spacing w:after="0" w:line="240" w:lineRule="auto"/>
              <w:ind w:left="44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BE30A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E03F9" w14:textId="58618A80" w:rsidR="00D40544" w:rsidRPr="00192F61" w:rsidRDefault="007824E4" w:rsidP="007D3ADF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P</w:t>
            </w:r>
            <w:r w:rsidRPr="00CD357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ractical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exercise</w:t>
            </w:r>
            <w:r w:rsidR="00D40544" w:rsidRPr="00192F6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D40544" w:rsidRPr="00A13C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making a time-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procedure</w:t>
            </w:r>
            <w:r w:rsidR="00D40544" w:rsidRPr="00A13C6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diagram, identifying redundant activities and administrative barriers in business processes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6864E" w14:textId="77777777" w:rsidR="00D40544" w:rsidRDefault="00D40544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Vladimir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</w:p>
          <w:p w14:paraId="12DB1B41" w14:textId="77777777" w:rsidR="00D528D9" w:rsidRDefault="00D528D9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  <w:p w14:paraId="61432217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</w:p>
          <w:p w14:paraId="677FABBD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27EC5445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3069900B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021B5D66" w14:textId="5CC7B994" w:rsidR="00D528D9" w:rsidRPr="000165FD" w:rsidRDefault="00D528D9" w:rsidP="00D528D9">
            <w:pPr>
              <w:spacing w:after="0" w:line="28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D40544" w:rsidRPr="00614011" w14:paraId="7865458B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490A8C" w14:textId="77777777" w:rsidR="00D40544" w:rsidRPr="000165FD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6750C" w14:textId="77777777" w:rsidR="00D40544" w:rsidRPr="000165FD" w:rsidRDefault="00D40544" w:rsidP="00D528D9">
            <w:pPr>
              <w:spacing w:after="0" w:line="280" w:lineRule="atLeast"/>
              <w:ind w:left="60"/>
              <w:jc w:val="center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Lunch Break</w:t>
            </w:r>
          </w:p>
        </w:tc>
      </w:tr>
      <w:tr w:rsidR="007D3ADF" w:rsidRPr="00614011" w14:paraId="5D812226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29CCD2" w14:textId="77777777" w:rsidR="00D40544" w:rsidRPr="000165FD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380B6" w14:textId="77777777" w:rsidR="00D40544" w:rsidRPr="00614011" w:rsidRDefault="00D40544" w:rsidP="007D3ADF">
            <w:pPr>
              <w:spacing w:after="0" w:line="240" w:lineRule="auto"/>
              <w:ind w:left="44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45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9F6AB" w14:textId="4A2A425E" w:rsidR="00D40544" w:rsidRPr="000165FD" w:rsidRDefault="00D40544" w:rsidP="009529F3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FC3DE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.2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Introduction to</w:t>
            </w:r>
            <w:r w:rsidRPr="00FC3DE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the integrated methodology TTFMM (Trade and Transport Fac</w:t>
            </w:r>
            <w:r w:rsidR="009529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ilitation Monitoring Mechanism)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8DC88" w14:textId="77777777" w:rsidR="00D40544" w:rsidRPr="000165FD" w:rsidRDefault="00D40544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a</w:t>
            </w:r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ng</w:t>
            </w:r>
          </w:p>
        </w:tc>
      </w:tr>
      <w:tr w:rsidR="007D3ADF" w:rsidRPr="00D528D9" w14:paraId="0407CF2B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07F65A" w14:textId="77777777" w:rsidR="00D40544" w:rsidRPr="000165FD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2BFC6" w14:textId="79E733E8" w:rsidR="00D40544" w:rsidRPr="00614011" w:rsidRDefault="00D40544" w:rsidP="007D3ADF">
            <w:pPr>
              <w:spacing w:after="0" w:line="240" w:lineRule="auto"/>
              <w:ind w:left="44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="00BE30A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min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3EA0A" w14:textId="5240E02C" w:rsidR="00D40544" w:rsidRPr="00053C8A" w:rsidRDefault="005C2037" w:rsidP="009529F3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Test on </w:t>
            </w:r>
            <w:r w:rsidR="00D405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Module 3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B2CE1" w14:textId="77777777" w:rsidR="00BE30AF" w:rsidRDefault="00D40544" w:rsidP="007D3ADF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</w:p>
          <w:p w14:paraId="75275CD2" w14:textId="77777777" w:rsidR="00D528D9" w:rsidRDefault="00D528D9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</w:p>
          <w:p w14:paraId="238DE2C4" w14:textId="14DC1D28" w:rsidR="00D40544" w:rsidRDefault="00BE30AF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Vladimir </w:t>
            </w:r>
            <w:proofErr w:type="spellStart"/>
            <w:r w:rsidR="00D40544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; </w:t>
            </w:r>
          </w:p>
          <w:p w14:paraId="2BAF6D7B" w14:textId="3523C41C" w:rsidR="00D40544" w:rsidRPr="000165FD" w:rsidRDefault="00D40544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C1B09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  <w:r w:rsidR="00BE30AF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Wang</w:t>
            </w:r>
          </w:p>
        </w:tc>
      </w:tr>
      <w:tr w:rsidR="007D3ADF" w:rsidRPr="00707288" w14:paraId="1F97087E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A36309" w14:textId="77777777" w:rsidR="00D40544" w:rsidRPr="000165FD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B35E0" w14:textId="0C3B82E2" w:rsidR="00D40544" w:rsidRPr="00D528D9" w:rsidRDefault="00D40544" w:rsidP="00D528D9">
            <w:pPr>
              <w:spacing w:after="0" w:line="240" w:lineRule="auto"/>
              <w:ind w:left="44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BE30A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 w:rsidR="00D528D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35 m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E918B" w14:textId="7749EBFB" w:rsidR="00D40544" w:rsidRPr="000165FD" w:rsidRDefault="00D40544" w:rsidP="007D3ADF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053C8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.3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Final </w:t>
            </w:r>
            <w:r w:rsidR="009529F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practical exercise on </w:t>
            </w:r>
            <w:r w:rsidRPr="00053C8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business process analysis </w:t>
            </w:r>
          </w:p>
          <w:p w14:paraId="425239B1" w14:textId="77777777" w:rsidR="00D40544" w:rsidRPr="000165FD" w:rsidRDefault="00D40544" w:rsidP="007D3ADF">
            <w:pPr>
              <w:spacing w:after="0" w:line="280" w:lineRule="atLeast"/>
              <w:ind w:left="160" w:right="1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0E060" w14:textId="77777777" w:rsidR="00D40544" w:rsidRDefault="00D40544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Vladimir </w:t>
            </w:r>
            <w:proofErr w:type="spellStart"/>
            <w:r w:rsidRPr="000165FD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  <w:r w:rsidRPr="000165F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424C6E8F" w14:textId="77777777" w:rsidR="00D528D9" w:rsidRDefault="00D528D9" w:rsidP="007D3ADF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14:paraId="093A39D3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With support from</w:t>
            </w:r>
          </w:p>
          <w:p w14:paraId="19C8FDEA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4EC1BE91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79B8A23B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677C1DFB" w14:textId="3B349E4E" w:rsidR="00D528D9" w:rsidRPr="000165FD" w:rsidRDefault="00D528D9" w:rsidP="00D528D9">
            <w:pPr>
              <w:spacing w:after="0" w:line="280" w:lineRule="atLeast"/>
              <w:ind w:left="6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D40544" w:rsidRPr="00BC0330" w14:paraId="2DC652A2" w14:textId="77777777" w:rsidTr="007D3ADF">
        <w:trPr>
          <w:trHeight w:val="228"/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2D893E" w14:textId="77777777" w:rsidR="00D40544" w:rsidRPr="00CE7255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F6BD3A" w14:textId="57DC401B" w:rsidR="00D40544" w:rsidRPr="009529F3" w:rsidRDefault="009529F3" w:rsidP="009529F3">
            <w:pPr>
              <w:spacing w:after="0" w:line="228" w:lineRule="atLeast"/>
              <w:ind w:left="1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529F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Summary conclusions</w:t>
            </w:r>
          </w:p>
        </w:tc>
      </w:tr>
      <w:tr w:rsidR="007D3ADF" w:rsidRPr="00707288" w14:paraId="77A7E0AB" w14:textId="77777777" w:rsidTr="007D3ADF">
        <w:trPr>
          <w:jc w:val="center"/>
        </w:trPr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5CDC9B" w14:textId="77777777" w:rsidR="00D40544" w:rsidRPr="00BC0330" w:rsidRDefault="00D40544" w:rsidP="007D3A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87F24A" w14:textId="03E586A5" w:rsidR="00D40544" w:rsidRPr="00192F61" w:rsidRDefault="00D40544" w:rsidP="007D3ADF">
            <w:pPr>
              <w:spacing w:after="0" w:line="240" w:lineRule="auto"/>
              <w:ind w:left="44" w:right="-17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BE30A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92F5A1" w14:textId="30DF1EF9" w:rsidR="009529F3" w:rsidRPr="009529F3" w:rsidRDefault="00D40544" w:rsidP="009529F3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lang w:val="bg-BG" w:eastAsia="ru-RU"/>
              </w:rPr>
            </w:pPr>
            <w:r w:rsidRPr="00192F61">
              <w:rPr>
                <w:rFonts w:eastAsia="Times New Roman" w:cs="Times New Roman"/>
                <w:sz w:val="24"/>
                <w:lang w:val="en-GB" w:eastAsia="ru-RU"/>
              </w:rPr>
              <w:t xml:space="preserve">Discussion on </w:t>
            </w:r>
            <w:r w:rsidR="009529F3">
              <w:rPr>
                <w:rFonts w:eastAsia="Times New Roman" w:cs="Times New Roman"/>
                <w:sz w:val="24"/>
                <w:lang w:val="en-GB" w:eastAsia="ru-RU"/>
              </w:rPr>
              <w:t>the results of the final practical exercise,</w:t>
            </w:r>
            <w:r w:rsidR="009529F3" w:rsidRPr="00192F61">
              <w:rPr>
                <w:rFonts w:eastAsia="Times New Roman" w:cs="Times New Roman"/>
                <w:sz w:val="24"/>
                <w:lang w:val="en-GB" w:eastAsia="ru-RU"/>
              </w:rPr>
              <w:t xml:space="preserve"> problems in conducting BPA, and proposed measures to address them.</w:t>
            </w:r>
          </w:p>
          <w:p w14:paraId="256C4314" w14:textId="77777777" w:rsidR="009529F3" w:rsidRDefault="009529F3" w:rsidP="009529F3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lang w:val="en-GB" w:eastAsia="ru-RU"/>
              </w:rPr>
            </w:pPr>
            <w:r>
              <w:rPr>
                <w:rFonts w:eastAsia="Times New Roman" w:cs="Times New Roman"/>
                <w:sz w:val="24"/>
                <w:lang w:val="en-GB" w:eastAsia="ru-RU"/>
              </w:rPr>
              <w:t xml:space="preserve">Exchange of opinions on the use of BPA.  </w:t>
            </w:r>
          </w:p>
          <w:p w14:paraId="160A72C9" w14:textId="0D88DA83" w:rsidR="009529F3" w:rsidRDefault="009529F3" w:rsidP="009529F3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lang w:val="en-GB" w:eastAsia="ru-RU"/>
              </w:rPr>
            </w:pPr>
            <w:r>
              <w:rPr>
                <w:rFonts w:eastAsia="Times New Roman" w:cs="Times New Roman"/>
                <w:sz w:val="24"/>
                <w:lang w:val="en-GB" w:eastAsia="ru-RU"/>
              </w:rPr>
              <w:t>Methodology of assessment of the stage of development of national Single Window mechanisms, drafted by EEC</w:t>
            </w:r>
          </w:p>
          <w:p w14:paraId="5766BB67" w14:textId="78AE8357" w:rsidR="00D40544" w:rsidRPr="00BC0330" w:rsidRDefault="00D40544" w:rsidP="009529F3">
            <w:pPr>
              <w:spacing w:after="0" w:line="280" w:lineRule="atLeast"/>
              <w:ind w:left="160" w:right="1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92F61">
              <w:rPr>
                <w:rFonts w:eastAsia="Times New Roman" w:cs="Times New Roman"/>
                <w:sz w:val="24"/>
                <w:lang w:val="en-GB" w:eastAsia="ru-RU"/>
              </w:rPr>
              <w:t>Draft recommendations on the results of the workshop.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3032F1" w14:textId="77777777" w:rsidR="00D40544" w:rsidRPr="002C047C" w:rsidRDefault="00D40544" w:rsidP="007D3ADF">
            <w:pPr>
              <w:shd w:val="clear" w:color="auto" w:fill="FFFFFF"/>
              <w:spacing w:after="0" w:line="240" w:lineRule="atLeast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>Dr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.</w:t>
            </w:r>
            <w:proofErr w:type="spellEnd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>Somnuk</w:t>
            </w:r>
            <w:proofErr w:type="spellEnd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</w:t>
            </w:r>
            <w:proofErr w:type="spellStart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>Keretho</w:t>
            </w:r>
            <w:proofErr w:type="spellEnd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Vladimir </w:t>
            </w:r>
            <w:proofErr w:type="spellStart"/>
            <w:r w:rsidRPr="002C047C">
              <w:rPr>
                <w:rFonts w:eastAsia="Times New Roman" w:cs="Times New Roman"/>
                <w:sz w:val="22"/>
                <w:szCs w:val="20"/>
                <w:lang w:val="en-GB" w:eastAsia="ru-RU"/>
              </w:rPr>
              <w:t>Abramytchev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4CE52CC6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Tengfei</w:t>
            </w:r>
            <w:proofErr w:type="spellEnd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 Wong</w:t>
            </w:r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0EF3866B" w14:textId="77777777" w:rsidR="00D528D9" w:rsidRDefault="00D528D9" w:rsidP="00D528D9">
            <w:pPr>
              <w:shd w:val="clear" w:color="auto" w:fill="FFFFFF"/>
              <w:spacing w:after="0" w:line="240" w:lineRule="atLeast"/>
              <w:jc w:val="both"/>
              <w:rPr>
                <w:rFonts w:eastAsia="Times New Roman" w:cs="Times New Roman"/>
                <w:sz w:val="22"/>
                <w:szCs w:val="20"/>
                <w:lang w:val="en-GB" w:eastAsia="ru-RU"/>
              </w:rPr>
            </w:pPr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Yelena </w:t>
            </w:r>
            <w:proofErr w:type="spellStart"/>
            <w:r w:rsidRPr="00055E65">
              <w:rPr>
                <w:rFonts w:eastAsia="Times New Roman" w:cs="Times New Roman"/>
                <w:sz w:val="22"/>
                <w:szCs w:val="20"/>
                <w:lang w:val="en-GB" w:eastAsia="ru-RU"/>
              </w:rPr>
              <w:t>Vassilevskaya</w:t>
            </w:r>
            <w:proofErr w:type="spellEnd"/>
            <w:r>
              <w:rPr>
                <w:rFonts w:eastAsia="Times New Roman" w:cs="Times New Roman"/>
                <w:sz w:val="22"/>
                <w:szCs w:val="20"/>
                <w:lang w:val="en-GB" w:eastAsia="ru-RU"/>
              </w:rPr>
              <w:t>,</w:t>
            </w:r>
          </w:p>
          <w:p w14:paraId="231F024C" w14:textId="2F786C39" w:rsidR="00D40544" w:rsidRPr="00BC0330" w:rsidRDefault="00D528D9" w:rsidP="00D528D9">
            <w:pPr>
              <w:spacing w:after="0" w:line="280" w:lineRule="atLeast"/>
              <w:ind w:left="6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 xml:space="preserve">Mario </w:t>
            </w:r>
            <w:proofErr w:type="spellStart"/>
            <w:r w:rsidRPr="003132A8">
              <w:rPr>
                <w:rFonts w:eastAsia="Times New Roman" w:cs="Times New Roman"/>
                <w:sz w:val="22"/>
                <w:szCs w:val="20"/>
                <w:lang w:val="en-GB" w:eastAsia="ru-RU"/>
              </w:rPr>
              <w:t>Apostolov</w:t>
            </w:r>
            <w:proofErr w:type="spellEnd"/>
          </w:p>
        </w:tc>
      </w:tr>
      <w:tr w:rsidR="007D3ADF" w:rsidRPr="00707288" w14:paraId="4FA54D5E" w14:textId="77777777" w:rsidTr="007D3AD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9209" w:type="dxa"/>
          <w:trHeight w:val="100"/>
          <w:jc w:val="center"/>
        </w:trPr>
        <w:tc>
          <w:tcPr>
            <w:tcW w:w="1003" w:type="dxa"/>
            <w:tcBorders>
              <w:top w:val="single" w:sz="4" w:space="0" w:color="auto"/>
            </w:tcBorders>
          </w:tcPr>
          <w:p w14:paraId="390D55E7" w14:textId="75E60A4F" w:rsidR="007D3ADF" w:rsidRDefault="007D3ADF" w:rsidP="007D3ADF">
            <w:pPr>
              <w:spacing w:after="0" w:line="360" w:lineRule="auto"/>
              <w:ind w:right="533"/>
              <w:rPr>
                <w:rFonts w:eastAsia="Times New Roman" w:cs="Times New Roman"/>
                <w:b/>
                <w:bCs/>
                <w:color w:val="000000"/>
                <w:szCs w:val="20"/>
                <w:lang w:val="en-US" w:eastAsia="ru-RU"/>
              </w:rPr>
            </w:pPr>
          </w:p>
        </w:tc>
      </w:tr>
    </w:tbl>
    <w:p w14:paraId="78B9C748" w14:textId="755F93F6" w:rsidR="00BC0330" w:rsidRDefault="00BC0330" w:rsidP="007D3ADF">
      <w:pPr>
        <w:spacing w:after="0" w:line="360" w:lineRule="auto"/>
        <w:ind w:right="533"/>
        <w:rPr>
          <w:rFonts w:eastAsia="Times New Roman" w:cs="Times New Roman"/>
          <w:b/>
          <w:bCs/>
          <w:color w:val="000000"/>
          <w:szCs w:val="20"/>
          <w:lang w:val="en-US" w:eastAsia="ru-RU"/>
        </w:rPr>
      </w:pPr>
    </w:p>
    <w:sectPr w:rsidR="00BC0330" w:rsidSect="00465C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ABE92" w15:done="0"/>
  <w15:commentEx w15:paraId="1634287A" w15:done="0"/>
  <w15:commentEx w15:paraId="6A019AA6" w15:done="0"/>
  <w15:commentEx w15:paraId="4032C2BD" w15:done="0"/>
  <w15:commentEx w15:paraId="605EC94A" w15:done="0"/>
  <w15:commentEx w15:paraId="5A96B356" w15:done="0"/>
  <w15:commentEx w15:paraId="51A3FB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AF1DD" w14:textId="77777777" w:rsidR="00AE089A" w:rsidRDefault="00AE089A" w:rsidP="00465CDC">
      <w:pPr>
        <w:spacing w:after="0" w:line="240" w:lineRule="auto"/>
      </w:pPr>
      <w:r>
        <w:separator/>
      </w:r>
    </w:p>
  </w:endnote>
  <w:endnote w:type="continuationSeparator" w:id="0">
    <w:p w14:paraId="79E08058" w14:textId="77777777" w:rsidR="00AE089A" w:rsidRDefault="00AE089A" w:rsidP="0046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yp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511F" w14:textId="77777777" w:rsidR="00707288" w:rsidRDefault="00707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CA32" w14:textId="77777777" w:rsidR="00707288" w:rsidRDefault="00707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0110" w14:textId="2A61E445" w:rsidR="00966550" w:rsidRPr="00707288" w:rsidRDefault="00232F5F">
    <w:pPr>
      <w:pStyle w:val="Footer"/>
      <w:rPr>
        <w:lang w:val="bg-BG"/>
      </w:rPr>
    </w:pPr>
    <w:r>
      <w:rPr>
        <w:lang w:val="fr-CH"/>
      </w:rPr>
      <w:t xml:space="preserve">Version </w:t>
    </w:r>
    <w:r w:rsidR="00707288">
      <w:rPr>
        <w:lang w:val="bg-BG"/>
      </w:rPr>
      <w:t>7</w:t>
    </w:r>
    <w:bookmarkStart w:id="3" w:name="_GoBack"/>
    <w:bookmarkEnd w:id="3"/>
  </w:p>
  <w:p w14:paraId="19874D4C" w14:textId="6261F0B4" w:rsidR="00232F5F" w:rsidRDefault="00232F5F">
    <w:pPr>
      <w:pStyle w:val="Footer"/>
    </w:pPr>
    <w:r>
      <w:rPr>
        <w:lang w:val="fr-CH"/>
      </w:rPr>
      <w:t>0</w:t>
    </w:r>
    <w:r w:rsidR="006622E9">
      <w:rPr>
        <w:lang w:val="fr-CH"/>
      </w:rPr>
      <w:t>8</w:t>
    </w:r>
    <w:r>
      <w:rPr>
        <w:lang w:val="fr-CH"/>
      </w:rPr>
      <w:t>.09.2015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3602" w14:textId="77777777" w:rsidR="00AE089A" w:rsidRDefault="00AE089A" w:rsidP="00465CDC">
      <w:pPr>
        <w:spacing w:after="0" w:line="240" w:lineRule="auto"/>
      </w:pPr>
      <w:r>
        <w:separator/>
      </w:r>
    </w:p>
  </w:footnote>
  <w:footnote w:type="continuationSeparator" w:id="0">
    <w:p w14:paraId="4668C46E" w14:textId="77777777" w:rsidR="00AE089A" w:rsidRDefault="00AE089A" w:rsidP="0046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99D3C" w14:textId="77777777" w:rsidR="00707288" w:rsidRDefault="00707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18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A63A33" w14:textId="2C4F8BA0" w:rsidR="00232F5F" w:rsidRDefault="00232F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EBC04F" w14:textId="77777777" w:rsidR="00232F5F" w:rsidRDefault="00232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3" w:type="dxa"/>
      <w:tblInd w:w="-432" w:type="dxa"/>
      <w:tblLayout w:type="fixed"/>
      <w:tblLook w:val="01E0" w:firstRow="1" w:lastRow="1" w:firstColumn="1" w:lastColumn="1" w:noHBand="0" w:noVBand="0"/>
    </w:tblPr>
    <w:tblGrid>
      <w:gridCol w:w="3659"/>
      <w:gridCol w:w="3685"/>
      <w:gridCol w:w="3119"/>
    </w:tblGrid>
    <w:tr w:rsidR="00232F5F" w:rsidRPr="003F6F26" w14:paraId="1B82C0E5" w14:textId="77777777" w:rsidTr="00232F5F">
      <w:trPr>
        <w:trHeight w:val="1264"/>
      </w:trPr>
      <w:tc>
        <w:tcPr>
          <w:tcW w:w="3659" w:type="dxa"/>
        </w:tcPr>
        <w:p w14:paraId="5B61678A" w14:textId="77777777" w:rsidR="00232F5F" w:rsidRDefault="00232F5F" w:rsidP="00232F5F">
          <w:pPr>
            <w:spacing w:before="120"/>
            <w:jc w:val="center"/>
            <w:rPr>
              <w:rFonts w:ascii="Arial" w:hAnsi="Arial" w:cs="Arial"/>
              <w:b/>
              <w:noProof/>
              <w:lang w:val="en-GB" w:eastAsia="en-GB"/>
            </w:rPr>
          </w:pPr>
          <w:r w:rsidRPr="003F6F26">
            <w:rPr>
              <w:rFonts w:ascii="TimesType" w:hAnsi="TimesType"/>
              <w:noProof/>
              <w:lang w:val="en-GB" w:eastAsia="en-GB"/>
            </w:rPr>
            <w:drawing>
              <wp:inline distT="0" distB="0" distL="0" distR="0" wp14:anchorId="42273822" wp14:editId="75A14CCF">
                <wp:extent cx="1095375" cy="1249776"/>
                <wp:effectExtent l="0" t="0" r="0" b="7620"/>
                <wp:docPr id="1" name="Picture 1" descr="C:\Users\APOSTO~1\AppData\Local\Temp\notes256C9A\UNECE Logotype - Russi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OSTO~1\AppData\Local\Temp\notes256C9A\UNECE Logotype - Russi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073" cy="12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42CE0D59" w14:textId="77777777" w:rsidR="00232F5F" w:rsidRPr="003F6F26" w:rsidRDefault="00232F5F" w:rsidP="00232F5F">
          <w:pPr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0CA6F2" wp14:editId="286D7499">
                <wp:extent cx="1041899" cy="1181100"/>
                <wp:effectExtent l="0" t="0" r="6350" b="0"/>
                <wp:docPr id="2" name="Picture 2" descr="http://g3ict.org/design/js/tinymce/filemanager/userfiles/Image/G3ict%20Company%20Profiles/UNESC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3ict.org/design/js/tinymce/filemanager/userfiles/Image/G3ict%20Company%20Profiles/UNESC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183" cy="1184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75E2DE9A" w14:textId="77777777" w:rsidR="00232F5F" w:rsidRPr="003F6F26" w:rsidRDefault="00232F5F" w:rsidP="00232F5F">
          <w:pPr>
            <w:spacing w:before="120"/>
            <w:jc w:val="center"/>
          </w:pPr>
          <w:r>
            <w:rPr>
              <w:rFonts w:ascii="Arial" w:hAnsi="Arial" w:cs="Arial"/>
              <w:b/>
              <w:noProof/>
              <w:lang w:val="en-GB" w:eastAsia="en-GB"/>
            </w:rPr>
            <w:drawing>
              <wp:inline distT="0" distB="0" distL="0" distR="0" wp14:anchorId="0A1ECD87" wp14:editId="5ABF7382">
                <wp:extent cx="2019300" cy="13335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C_Logo_symbol-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912" cy="1341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32F5F" w:rsidRPr="006B0D6F" w14:paraId="28258334" w14:textId="77777777" w:rsidTr="00232F5F">
      <w:trPr>
        <w:trHeight w:val="1224"/>
      </w:trPr>
      <w:tc>
        <w:tcPr>
          <w:tcW w:w="3659" w:type="dxa"/>
          <w:vAlign w:val="center"/>
        </w:tcPr>
        <w:p w14:paraId="022EC9EB" w14:textId="77777777" w:rsidR="00232F5F" w:rsidRPr="00553A9A" w:rsidRDefault="00232F5F" w:rsidP="00232F5F">
          <w:pPr>
            <w:spacing w:after="0" w:line="240" w:lineRule="auto"/>
            <w:jc w:val="center"/>
            <w:rPr>
              <w:rFonts w:ascii="Georgia" w:hAnsi="Georgia" w:cs="Arial"/>
              <w:b/>
              <w:color w:val="17365D" w:themeColor="text2" w:themeShade="BF"/>
              <w:sz w:val="16"/>
              <w:szCs w:val="16"/>
              <w:lang w:val="bg-BG"/>
            </w:rPr>
          </w:pPr>
          <w:r>
            <w:rPr>
              <w:rFonts w:ascii="Arial" w:hAnsi="Arial" w:cs="Arial"/>
              <w:sz w:val="16"/>
              <w:szCs w:val="16"/>
              <w:lang w:val="fr-CH"/>
            </w:rPr>
            <w:t>Palais des Nations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fr-CH"/>
            </w:rPr>
            <w:t xml:space="preserve">office 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t>4</w:t>
          </w:r>
          <w:r>
            <w:rPr>
              <w:rFonts w:ascii="Arial" w:hAnsi="Arial" w:cs="Arial"/>
              <w:sz w:val="16"/>
              <w:szCs w:val="16"/>
              <w:lang w:val="fr-CH"/>
            </w:rPr>
            <w:t>58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br/>
            <w:t xml:space="preserve">CH-1211 </w:t>
          </w:r>
          <w:r>
            <w:rPr>
              <w:rFonts w:ascii="Arial" w:hAnsi="Arial" w:cs="Arial"/>
              <w:sz w:val="16"/>
              <w:szCs w:val="16"/>
              <w:lang w:val="fr-CH"/>
            </w:rPr>
            <w:t xml:space="preserve">Geneva 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t xml:space="preserve">10, </w:t>
          </w:r>
          <w:proofErr w:type="spellStart"/>
          <w:r>
            <w:rPr>
              <w:rFonts w:ascii="Arial" w:hAnsi="Arial" w:cs="Arial"/>
              <w:sz w:val="16"/>
              <w:szCs w:val="16"/>
              <w:lang w:val="fr-CH"/>
            </w:rPr>
            <w:t>Switzerland</w:t>
          </w:r>
          <w:proofErr w:type="spellEnd"/>
          <w:r w:rsidRPr="00553A9A">
            <w:rPr>
              <w:rFonts w:ascii="Arial" w:hAnsi="Arial" w:cs="Arial"/>
              <w:sz w:val="16"/>
              <w:szCs w:val="16"/>
              <w:lang w:val="fr-CH"/>
            </w:rPr>
            <w:br/>
          </w:r>
          <w:r>
            <w:rPr>
              <w:rFonts w:ascii="Arial" w:hAnsi="Arial" w:cs="Arial"/>
              <w:sz w:val="16"/>
              <w:szCs w:val="16"/>
              <w:lang w:val="fr-CH"/>
            </w:rPr>
            <w:t>Tel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t>.: +41 22-9171134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br/>
          </w:r>
          <w:r w:rsidRPr="00553A9A">
            <w:rPr>
              <w:rFonts w:ascii="Arial" w:hAnsi="Arial" w:cs="Arial"/>
              <w:sz w:val="16"/>
              <w:szCs w:val="16"/>
            </w:rPr>
            <w:t>е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t>-</w:t>
          </w:r>
          <w:r w:rsidRPr="00553A9A">
            <w:rPr>
              <w:rFonts w:ascii="Arial" w:hAnsi="Arial" w:cs="Arial"/>
              <w:sz w:val="16"/>
              <w:szCs w:val="16"/>
              <w:lang w:val="fr-FR"/>
            </w:rPr>
            <w:t>mail</w:t>
          </w:r>
          <w:r w:rsidRPr="00553A9A">
            <w:rPr>
              <w:rFonts w:ascii="Arial" w:hAnsi="Arial" w:cs="Arial"/>
              <w:sz w:val="16"/>
              <w:szCs w:val="16"/>
              <w:lang w:val="fr-CH"/>
            </w:rPr>
            <w:t xml:space="preserve">: </w:t>
          </w:r>
          <w:hyperlink r:id="rId4" w:history="1"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mario</w:t>
            </w:r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.</w:t>
            </w:r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apostolov</w:t>
            </w:r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@</w:t>
            </w:r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unece</w:t>
            </w:r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.</w:t>
            </w:r>
            <w:proofErr w:type="spellStart"/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org</w:t>
            </w:r>
            <w:proofErr w:type="spellEnd"/>
          </w:hyperlink>
        </w:p>
        <w:p w14:paraId="5804DCBD" w14:textId="77777777" w:rsidR="00232F5F" w:rsidRPr="00553A9A" w:rsidRDefault="00232F5F" w:rsidP="00232F5F">
          <w:pPr>
            <w:spacing w:after="0"/>
            <w:rPr>
              <w:sz w:val="16"/>
              <w:szCs w:val="16"/>
              <w:lang w:val="fr-CH"/>
            </w:rPr>
          </w:pPr>
        </w:p>
      </w:tc>
      <w:tc>
        <w:tcPr>
          <w:tcW w:w="3685" w:type="dxa"/>
          <w:vAlign w:val="center"/>
        </w:tcPr>
        <w:p w14:paraId="4D952A7C" w14:textId="77777777" w:rsidR="00232F5F" w:rsidRPr="00553A9A" w:rsidRDefault="00232F5F" w:rsidP="00232F5F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553A9A">
            <w:rPr>
              <w:rFonts w:ascii="Arial" w:hAnsi="Arial" w:cs="Arial"/>
              <w:sz w:val="16"/>
              <w:szCs w:val="16"/>
              <w:lang w:val="en-GB"/>
            </w:rPr>
            <w:t>The United Nations Building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br/>
          </w:r>
          <w:proofErr w:type="spellStart"/>
          <w:r w:rsidRPr="00553A9A">
            <w:rPr>
              <w:rFonts w:ascii="Arial" w:hAnsi="Arial" w:cs="Arial"/>
              <w:sz w:val="16"/>
              <w:szCs w:val="16"/>
              <w:lang w:val="en-GB"/>
            </w:rPr>
            <w:t>Rajadamnern</w:t>
          </w:r>
          <w:proofErr w:type="spellEnd"/>
          <w:r w:rsidRPr="00553A9A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proofErr w:type="spellStart"/>
          <w:r w:rsidRPr="00553A9A">
            <w:rPr>
              <w:rFonts w:ascii="Arial" w:hAnsi="Arial" w:cs="Arial"/>
              <w:sz w:val="16"/>
              <w:szCs w:val="16"/>
              <w:lang w:val="en-GB"/>
            </w:rPr>
            <w:t>Nok</w:t>
          </w:r>
          <w:proofErr w:type="spellEnd"/>
          <w:r w:rsidRPr="00553A9A">
            <w:rPr>
              <w:rFonts w:ascii="Arial" w:hAnsi="Arial" w:cs="Arial"/>
              <w:sz w:val="16"/>
              <w:szCs w:val="16"/>
              <w:lang w:val="en-GB"/>
            </w:rPr>
            <w:t xml:space="preserve"> Avenue, Bangkok 10200 Thailand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br/>
            <w:t>Tel: +66 2288 1658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br/>
          </w:r>
          <w:r w:rsidRPr="00553A9A">
            <w:rPr>
              <w:rFonts w:ascii="Arial" w:hAnsi="Arial" w:cs="Arial"/>
              <w:sz w:val="16"/>
              <w:szCs w:val="16"/>
              <w:lang w:val="bg-BG"/>
            </w:rPr>
            <w:t>е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t xml:space="preserve">-mail: </w:t>
          </w:r>
          <w:hyperlink r:id="rId5" w:history="1"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>wangt@un.org</w:t>
            </w:r>
          </w:hyperlink>
          <w:r w:rsidRPr="00553A9A">
            <w:rPr>
              <w:rFonts w:ascii="Arial" w:hAnsi="Arial" w:cs="Arial"/>
              <w:sz w:val="16"/>
              <w:szCs w:val="16"/>
              <w:lang w:val="bg-BG"/>
            </w:rPr>
            <w:t xml:space="preserve"> 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br/>
          </w:r>
        </w:p>
      </w:tc>
      <w:tc>
        <w:tcPr>
          <w:tcW w:w="3119" w:type="dxa"/>
          <w:vAlign w:val="center"/>
        </w:tcPr>
        <w:p w14:paraId="6E8BB022" w14:textId="77777777" w:rsidR="00232F5F" w:rsidRPr="00553A9A" w:rsidRDefault="00232F5F" w:rsidP="00232F5F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bg-BG"/>
            </w:rPr>
          </w:pPr>
          <w:proofErr w:type="spellStart"/>
          <w:r w:rsidRPr="00465CDC">
            <w:rPr>
              <w:rFonts w:ascii="Arial" w:hAnsi="Arial" w:cs="Arial"/>
              <w:sz w:val="16"/>
              <w:szCs w:val="16"/>
              <w:lang w:val="en-GB"/>
            </w:rPr>
            <w:t>Smolenski</w:t>
          </w:r>
          <w:proofErr w:type="spellEnd"/>
          <w:r w:rsidRPr="00465CDC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proofErr w:type="spellStart"/>
          <w:r w:rsidRPr="00465CDC">
            <w:rPr>
              <w:rFonts w:ascii="Arial" w:hAnsi="Arial" w:cs="Arial"/>
              <w:sz w:val="16"/>
              <w:szCs w:val="16"/>
              <w:lang w:val="en-GB"/>
            </w:rPr>
            <w:t>blvd.</w:t>
          </w:r>
          <w:proofErr w:type="spellEnd"/>
          <w:r w:rsidRPr="00465CDC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t xml:space="preserve">3/5, building 1 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br/>
            <w:t xml:space="preserve">Moscow 119121, 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br/>
            <w:t>Russian Federation</w:t>
          </w:r>
          <w:r w:rsidRPr="00553A9A">
            <w:rPr>
              <w:rFonts w:ascii="Arial" w:hAnsi="Arial" w:cs="Arial"/>
              <w:sz w:val="16"/>
              <w:szCs w:val="16"/>
              <w:lang w:val="bg-BG"/>
            </w:rPr>
            <w:t xml:space="preserve">,  </w:t>
          </w:r>
        </w:p>
        <w:p w14:paraId="7FF1076D" w14:textId="77777777" w:rsidR="00232F5F" w:rsidRPr="00553A9A" w:rsidRDefault="00232F5F" w:rsidP="00232F5F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553A9A">
            <w:rPr>
              <w:rFonts w:ascii="Arial" w:hAnsi="Arial" w:cs="Arial"/>
              <w:sz w:val="16"/>
              <w:szCs w:val="16"/>
              <w:lang w:val="en-GB"/>
            </w:rPr>
            <w:t>Te</w:t>
          </w:r>
          <w:r>
            <w:rPr>
              <w:rFonts w:ascii="Arial" w:hAnsi="Arial" w:cs="Arial"/>
              <w:sz w:val="16"/>
              <w:szCs w:val="16"/>
              <w:lang w:val="en-GB"/>
            </w:rPr>
            <w:t>l</w:t>
          </w:r>
          <w:r w:rsidRPr="00553A9A">
            <w:rPr>
              <w:rFonts w:ascii="Arial" w:hAnsi="Arial" w:cs="Arial"/>
              <w:sz w:val="16"/>
              <w:szCs w:val="16"/>
              <w:lang w:val="en-GB"/>
            </w:rPr>
            <w:t>.: +7 495-604 4038</w:t>
          </w:r>
        </w:p>
        <w:p w14:paraId="5CB6E332" w14:textId="77777777" w:rsidR="00232F5F" w:rsidRPr="00553A9A" w:rsidRDefault="00232F5F" w:rsidP="00232F5F">
          <w:pPr>
            <w:spacing w:after="0"/>
            <w:jc w:val="center"/>
            <w:rPr>
              <w:rStyle w:val="Hyperlink"/>
              <w:sz w:val="16"/>
              <w:szCs w:val="16"/>
              <w:lang w:val="en-GB"/>
            </w:rPr>
          </w:pPr>
          <w:r w:rsidRPr="00553A9A">
            <w:rPr>
              <w:rFonts w:ascii="Arial" w:hAnsi="Arial" w:cs="Arial"/>
              <w:sz w:val="16"/>
              <w:szCs w:val="16"/>
              <w:lang w:val="en-GB"/>
            </w:rPr>
            <w:t>e.</w:t>
          </w:r>
          <w:r w:rsidRPr="00553A9A">
            <w:rPr>
              <w:rStyle w:val="Hyperlink"/>
              <w:sz w:val="16"/>
              <w:szCs w:val="16"/>
              <w:lang w:val="en-GB"/>
            </w:rPr>
            <w:t xml:space="preserve">: </w:t>
          </w:r>
          <w:r w:rsidRPr="00553A9A">
            <w:rPr>
              <w:rStyle w:val="Hyperlink"/>
              <w:rFonts w:ascii="Arial" w:hAnsi="Arial" w:cs="Arial"/>
              <w:sz w:val="16"/>
              <w:szCs w:val="16"/>
              <w:lang w:val="en-GB"/>
            </w:rPr>
            <w:t>bondarenko@eecommission.org</w:t>
          </w:r>
        </w:p>
        <w:p w14:paraId="6F36E614" w14:textId="77777777" w:rsidR="00232F5F" w:rsidRPr="00553A9A" w:rsidRDefault="00232F5F" w:rsidP="00232F5F">
          <w:pPr>
            <w:spacing w:after="0"/>
            <w:rPr>
              <w:sz w:val="16"/>
              <w:szCs w:val="16"/>
              <w:lang w:val="en-GB"/>
            </w:rPr>
          </w:pPr>
          <w:r w:rsidRPr="00553A9A">
            <w:rPr>
              <w:sz w:val="16"/>
              <w:szCs w:val="16"/>
              <w:lang w:val="en-GB"/>
            </w:rPr>
            <w:t xml:space="preserve">     </w:t>
          </w:r>
          <w:hyperlink r:id="rId6" w:history="1">
            <w:r w:rsidRPr="00553A9A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>monich@eecommission.org</w:t>
            </w:r>
          </w:hyperlink>
        </w:p>
      </w:tc>
    </w:tr>
  </w:tbl>
  <w:p w14:paraId="26A84CC0" w14:textId="77777777" w:rsidR="00232F5F" w:rsidRPr="00D40544" w:rsidRDefault="00232F5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266"/>
    <w:multiLevelType w:val="hybridMultilevel"/>
    <w:tmpl w:val="F44CA8E6"/>
    <w:lvl w:ilvl="0" w:tplc="1A7C4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0CB3"/>
    <w:multiLevelType w:val="multilevel"/>
    <w:tmpl w:val="E4F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C1D45"/>
    <w:multiLevelType w:val="hybridMultilevel"/>
    <w:tmpl w:val="17AC6714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820906"/>
    <w:multiLevelType w:val="hybridMultilevel"/>
    <w:tmpl w:val="5C083B8A"/>
    <w:lvl w:ilvl="0" w:tplc="CB6210D0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>
    <w:nsid w:val="1F314389"/>
    <w:multiLevelType w:val="multilevel"/>
    <w:tmpl w:val="1DD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84DA1"/>
    <w:multiLevelType w:val="multilevel"/>
    <w:tmpl w:val="C02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41147"/>
    <w:multiLevelType w:val="hybridMultilevel"/>
    <w:tmpl w:val="27DCA8A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516E4D"/>
    <w:multiLevelType w:val="multilevel"/>
    <w:tmpl w:val="90E8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671FEA"/>
    <w:multiLevelType w:val="multilevel"/>
    <w:tmpl w:val="161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C436ED"/>
    <w:multiLevelType w:val="multilevel"/>
    <w:tmpl w:val="D8E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A45CBB"/>
    <w:multiLevelType w:val="hybridMultilevel"/>
    <w:tmpl w:val="8662C4B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32B22F7"/>
    <w:multiLevelType w:val="hybridMultilevel"/>
    <w:tmpl w:val="B09CF2F4"/>
    <w:lvl w:ilvl="0" w:tplc="2390B810"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>
    <w:nsid w:val="666A3854"/>
    <w:multiLevelType w:val="multilevel"/>
    <w:tmpl w:val="5F58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340698"/>
    <w:multiLevelType w:val="multilevel"/>
    <w:tmpl w:val="545E1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14">
    <w:nsid w:val="7F716D75"/>
    <w:multiLevelType w:val="multilevel"/>
    <w:tmpl w:val="D5E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mnuk Kerertho">
    <w15:presenceInfo w15:providerId="Windows Live" w15:userId="89200575db804f16"/>
  </w15:person>
  <w15:person w15:author="Vlad Archev">
    <w15:presenceInfo w15:providerId="Windows Live" w15:userId="b1753e979b727c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32"/>
    <w:rsid w:val="00006001"/>
    <w:rsid w:val="000062EA"/>
    <w:rsid w:val="00012C08"/>
    <w:rsid w:val="000131A8"/>
    <w:rsid w:val="000153AD"/>
    <w:rsid w:val="000165FD"/>
    <w:rsid w:val="00021026"/>
    <w:rsid w:val="00024FA8"/>
    <w:rsid w:val="00045304"/>
    <w:rsid w:val="0004793E"/>
    <w:rsid w:val="00053C8A"/>
    <w:rsid w:val="00055E65"/>
    <w:rsid w:val="0007095E"/>
    <w:rsid w:val="00083EA5"/>
    <w:rsid w:val="000860A2"/>
    <w:rsid w:val="00092B6C"/>
    <w:rsid w:val="00095E96"/>
    <w:rsid w:val="0009600E"/>
    <w:rsid w:val="000A1A52"/>
    <w:rsid w:val="000A3F13"/>
    <w:rsid w:val="000A6B01"/>
    <w:rsid w:val="000B7783"/>
    <w:rsid w:val="000C2FE8"/>
    <w:rsid w:val="000C3219"/>
    <w:rsid w:val="000D0B8F"/>
    <w:rsid w:val="000D3C94"/>
    <w:rsid w:val="000E5F0D"/>
    <w:rsid w:val="000F6058"/>
    <w:rsid w:val="00107FC6"/>
    <w:rsid w:val="00124CB8"/>
    <w:rsid w:val="00151886"/>
    <w:rsid w:val="00155CCE"/>
    <w:rsid w:val="00156569"/>
    <w:rsid w:val="001572FA"/>
    <w:rsid w:val="00190F77"/>
    <w:rsid w:val="00192F61"/>
    <w:rsid w:val="001948D3"/>
    <w:rsid w:val="001948F4"/>
    <w:rsid w:val="00196D9E"/>
    <w:rsid w:val="00197A92"/>
    <w:rsid w:val="001A01C9"/>
    <w:rsid w:val="001A0D73"/>
    <w:rsid w:val="001B3011"/>
    <w:rsid w:val="001B3B45"/>
    <w:rsid w:val="001B3FCD"/>
    <w:rsid w:val="001B6BB4"/>
    <w:rsid w:val="001C1073"/>
    <w:rsid w:val="001C7D27"/>
    <w:rsid w:val="001D746D"/>
    <w:rsid w:val="001E0253"/>
    <w:rsid w:val="001E7DDA"/>
    <w:rsid w:val="002073F7"/>
    <w:rsid w:val="00232F5F"/>
    <w:rsid w:val="00233A92"/>
    <w:rsid w:val="00233F5C"/>
    <w:rsid w:val="00234406"/>
    <w:rsid w:val="00236308"/>
    <w:rsid w:val="0028215E"/>
    <w:rsid w:val="00285064"/>
    <w:rsid w:val="00286516"/>
    <w:rsid w:val="00292EA7"/>
    <w:rsid w:val="002962EC"/>
    <w:rsid w:val="002A34DA"/>
    <w:rsid w:val="002B6951"/>
    <w:rsid w:val="002C047C"/>
    <w:rsid w:val="002C687F"/>
    <w:rsid w:val="002D1069"/>
    <w:rsid w:val="002D5934"/>
    <w:rsid w:val="002D6B88"/>
    <w:rsid w:val="002E7FA8"/>
    <w:rsid w:val="002F50C4"/>
    <w:rsid w:val="0031220B"/>
    <w:rsid w:val="003132A8"/>
    <w:rsid w:val="00323F93"/>
    <w:rsid w:val="003438CF"/>
    <w:rsid w:val="00343EDD"/>
    <w:rsid w:val="0034668F"/>
    <w:rsid w:val="003555B6"/>
    <w:rsid w:val="003562E6"/>
    <w:rsid w:val="00380B15"/>
    <w:rsid w:val="003853A2"/>
    <w:rsid w:val="0039417C"/>
    <w:rsid w:val="003944F8"/>
    <w:rsid w:val="0039605D"/>
    <w:rsid w:val="0039663B"/>
    <w:rsid w:val="003A7D46"/>
    <w:rsid w:val="003A7F13"/>
    <w:rsid w:val="003C1B09"/>
    <w:rsid w:val="003C238D"/>
    <w:rsid w:val="003C2EC1"/>
    <w:rsid w:val="003F3ADB"/>
    <w:rsid w:val="003F5601"/>
    <w:rsid w:val="003F66C4"/>
    <w:rsid w:val="004170DE"/>
    <w:rsid w:val="00422482"/>
    <w:rsid w:val="00422996"/>
    <w:rsid w:val="004230F7"/>
    <w:rsid w:val="004357EC"/>
    <w:rsid w:val="00446FDA"/>
    <w:rsid w:val="00461DF2"/>
    <w:rsid w:val="0046430C"/>
    <w:rsid w:val="00465CDC"/>
    <w:rsid w:val="0047784E"/>
    <w:rsid w:val="00486530"/>
    <w:rsid w:val="004878B0"/>
    <w:rsid w:val="004900FB"/>
    <w:rsid w:val="00493D7D"/>
    <w:rsid w:val="00497C6D"/>
    <w:rsid w:val="004B044E"/>
    <w:rsid w:val="004B7B55"/>
    <w:rsid w:val="004C120C"/>
    <w:rsid w:val="004C149B"/>
    <w:rsid w:val="004C1F65"/>
    <w:rsid w:val="004C6658"/>
    <w:rsid w:val="004D1894"/>
    <w:rsid w:val="004D1CE8"/>
    <w:rsid w:val="004D6573"/>
    <w:rsid w:val="004D6C56"/>
    <w:rsid w:val="004E2C86"/>
    <w:rsid w:val="004F10CB"/>
    <w:rsid w:val="004F414E"/>
    <w:rsid w:val="004F68AD"/>
    <w:rsid w:val="00501E42"/>
    <w:rsid w:val="00504624"/>
    <w:rsid w:val="00510C46"/>
    <w:rsid w:val="005110F0"/>
    <w:rsid w:val="00530362"/>
    <w:rsid w:val="00533850"/>
    <w:rsid w:val="005349E8"/>
    <w:rsid w:val="00541033"/>
    <w:rsid w:val="00545D7B"/>
    <w:rsid w:val="00546E42"/>
    <w:rsid w:val="00547B77"/>
    <w:rsid w:val="00551534"/>
    <w:rsid w:val="00553A9A"/>
    <w:rsid w:val="00561284"/>
    <w:rsid w:val="00572CA0"/>
    <w:rsid w:val="00575975"/>
    <w:rsid w:val="0059182C"/>
    <w:rsid w:val="005967AC"/>
    <w:rsid w:val="005B0432"/>
    <w:rsid w:val="005B44B0"/>
    <w:rsid w:val="005B7BDC"/>
    <w:rsid w:val="005C2037"/>
    <w:rsid w:val="005C3372"/>
    <w:rsid w:val="005C505E"/>
    <w:rsid w:val="005D29CE"/>
    <w:rsid w:val="005D4055"/>
    <w:rsid w:val="005E4FDF"/>
    <w:rsid w:val="005E5457"/>
    <w:rsid w:val="005E574B"/>
    <w:rsid w:val="005E7B81"/>
    <w:rsid w:val="005F539A"/>
    <w:rsid w:val="005F603E"/>
    <w:rsid w:val="00614011"/>
    <w:rsid w:val="00621BAD"/>
    <w:rsid w:val="006465A9"/>
    <w:rsid w:val="006517FF"/>
    <w:rsid w:val="00657315"/>
    <w:rsid w:val="006622E9"/>
    <w:rsid w:val="00662DD8"/>
    <w:rsid w:val="006B0D6F"/>
    <w:rsid w:val="006B5CFC"/>
    <w:rsid w:val="006E2888"/>
    <w:rsid w:val="006F2EE6"/>
    <w:rsid w:val="006F4BBE"/>
    <w:rsid w:val="00707288"/>
    <w:rsid w:val="00707CB3"/>
    <w:rsid w:val="00713BD4"/>
    <w:rsid w:val="00727DC5"/>
    <w:rsid w:val="00740A66"/>
    <w:rsid w:val="00740B63"/>
    <w:rsid w:val="00742FBE"/>
    <w:rsid w:val="00745350"/>
    <w:rsid w:val="00747680"/>
    <w:rsid w:val="0075137C"/>
    <w:rsid w:val="00762E96"/>
    <w:rsid w:val="00764306"/>
    <w:rsid w:val="007759F1"/>
    <w:rsid w:val="007824E4"/>
    <w:rsid w:val="00782EED"/>
    <w:rsid w:val="00782F4C"/>
    <w:rsid w:val="0078439B"/>
    <w:rsid w:val="00795496"/>
    <w:rsid w:val="00797160"/>
    <w:rsid w:val="007B2EFB"/>
    <w:rsid w:val="007B3955"/>
    <w:rsid w:val="007B7621"/>
    <w:rsid w:val="007C0EBF"/>
    <w:rsid w:val="007C680A"/>
    <w:rsid w:val="007D311C"/>
    <w:rsid w:val="007D3ADF"/>
    <w:rsid w:val="007D7ECF"/>
    <w:rsid w:val="007E0662"/>
    <w:rsid w:val="007F4476"/>
    <w:rsid w:val="007F45EF"/>
    <w:rsid w:val="007F6534"/>
    <w:rsid w:val="00816618"/>
    <w:rsid w:val="008343F4"/>
    <w:rsid w:val="00840ADB"/>
    <w:rsid w:val="008604D3"/>
    <w:rsid w:val="00870613"/>
    <w:rsid w:val="008726C4"/>
    <w:rsid w:val="00874106"/>
    <w:rsid w:val="008856F4"/>
    <w:rsid w:val="00897947"/>
    <w:rsid w:val="008A15FB"/>
    <w:rsid w:val="008A7CFB"/>
    <w:rsid w:val="008B00FD"/>
    <w:rsid w:val="008B168B"/>
    <w:rsid w:val="008C2318"/>
    <w:rsid w:val="008D7944"/>
    <w:rsid w:val="0090587F"/>
    <w:rsid w:val="00906BA3"/>
    <w:rsid w:val="00907E02"/>
    <w:rsid w:val="00912FA7"/>
    <w:rsid w:val="009142DD"/>
    <w:rsid w:val="00914AF4"/>
    <w:rsid w:val="0091660B"/>
    <w:rsid w:val="00924F5F"/>
    <w:rsid w:val="009340C3"/>
    <w:rsid w:val="0093570F"/>
    <w:rsid w:val="00950A6B"/>
    <w:rsid w:val="009529F3"/>
    <w:rsid w:val="009579A2"/>
    <w:rsid w:val="00963A98"/>
    <w:rsid w:val="00966550"/>
    <w:rsid w:val="00990D96"/>
    <w:rsid w:val="009A243A"/>
    <w:rsid w:val="009B6086"/>
    <w:rsid w:val="009C4BA7"/>
    <w:rsid w:val="009C5477"/>
    <w:rsid w:val="009D3846"/>
    <w:rsid w:val="009D64DD"/>
    <w:rsid w:val="009D74C3"/>
    <w:rsid w:val="009E6EE9"/>
    <w:rsid w:val="00A0067C"/>
    <w:rsid w:val="00A02155"/>
    <w:rsid w:val="00A03072"/>
    <w:rsid w:val="00A13C6A"/>
    <w:rsid w:val="00A21801"/>
    <w:rsid w:val="00A24BCE"/>
    <w:rsid w:val="00A25864"/>
    <w:rsid w:val="00A6417E"/>
    <w:rsid w:val="00A6619B"/>
    <w:rsid w:val="00A71BB5"/>
    <w:rsid w:val="00A76657"/>
    <w:rsid w:val="00A773F7"/>
    <w:rsid w:val="00A821D9"/>
    <w:rsid w:val="00A83A9B"/>
    <w:rsid w:val="00A90B0F"/>
    <w:rsid w:val="00AA2F57"/>
    <w:rsid w:val="00AB7757"/>
    <w:rsid w:val="00AC3780"/>
    <w:rsid w:val="00AD0B77"/>
    <w:rsid w:val="00AE089A"/>
    <w:rsid w:val="00AE175E"/>
    <w:rsid w:val="00AF6A69"/>
    <w:rsid w:val="00B02F20"/>
    <w:rsid w:val="00B10988"/>
    <w:rsid w:val="00B231A8"/>
    <w:rsid w:val="00B271C7"/>
    <w:rsid w:val="00B34F70"/>
    <w:rsid w:val="00B40FEE"/>
    <w:rsid w:val="00B43F80"/>
    <w:rsid w:val="00B539D0"/>
    <w:rsid w:val="00B71782"/>
    <w:rsid w:val="00B761B9"/>
    <w:rsid w:val="00B7771F"/>
    <w:rsid w:val="00B83E3A"/>
    <w:rsid w:val="00B874A2"/>
    <w:rsid w:val="00B91DD1"/>
    <w:rsid w:val="00B94319"/>
    <w:rsid w:val="00BA6986"/>
    <w:rsid w:val="00BB04C6"/>
    <w:rsid w:val="00BB09EC"/>
    <w:rsid w:val="00BC0330"/>
    <w:rsid w:val="00BC2938"/>
    <w:rsid w:val="00BE0B9A"/>
    <w:rsid w:val="00BE30AF"/>
    <w:rsid w:val="00BE3849"/>
    <w:rsid w:val="00BE77DF"/>
    <w:rsid w:val="00C0401B"/>
    <w:rsid w:val="00C054A4"/>
    <w:rsid w:val="00C26B25"/>
    <w:rsid w:val="00C34025"/>
    <w:rsid w:val="00C37682"/>
    <w:rsid w:val="00C410EA"/>
    <w:rsid w:val="00C725AA"/>
    <w:rsid w:val="00C77A72"/>
    <w:rsid w:val="00C96899"/>
    <w:rsid w:val="00CA25A3"/>
    <w:rsid w:val="00CA5662"/>
    <w:rsid w:val="00CA5A26"/>
    <w:rsid w:val="00CA7E22"/>
    <w:rsid w:val="00CD48FB"/>
    <w:rsid w:val="00CD4BAA"/>
    <w:rsid w:val="00CE5C17"/>
    <w:rsid w:val="00CE7255"/>
    <w:rsid w:val="00CF7882"/>
    <w:rsid w:val="00D15931"/>
    <w:rsid w:val="00D22FD7"/>
    <w:rsid w:val="00D376CF"/>
    <w:rsid w:val="00D40544"/>
    <w:rsid w:val="00D40B8E"/>
    <w:rsid w:val="00D4387F"/>
    <w:rsid w:val="00D440D3"/>
    <w:rsid w:val="00D528D9"/>
    <w:rsid w:val="00D52DC0"/>
    <w:rsid w:val="00D71815"/>
    <w:rsid w:val="00D972E8"/>
    <w:rsid w:val="00DA5691"/>
    <w:rsid w:val="00DB0AF4"/>
    <w:rsid w:val="00DB4A33"/>
    <w:rsid w:val="00DC2084"/>
    <w:rsid w:val="00DC6EF5"/>
    <w:rsid w:val="00DC7354"/>
    <w:rsid w:val="00DC7B42"/>
    <w:rsid w:val="00DF681B"/>
    <w:rsid w:val="00DF71A2"/>
    <w:rsid w:val="00E1689D"/>
    <w:rsid w:val="00E169E7"/>
    <w:rsid w:val="00E17DA8"/>
    <w:rsid w:val="00E22BC7"/>
    <w:rsid w:val="00E24E6A"/>
    <w:rsid w:val="00E27199"/>
    <w:rsid w:val="00E37DF1"/>
    <w:rsid w:val="00E53B08"/>
    <w:rsid w:val="00E7362B"/>
    <w:rsid w:val="00E85385"/>
    <w:rsid w:val="00E97265"/>
    <w:rsid w:val="00EA3E2D"/>
    <w:rsid w:val="00EB1CF0"/>
    <w:rsid w:val="00EC435E"/>
    <w:rsid w:val="00EC7091"/>
    <w:rsid w:val="00EC730C"/>
    <w:rsid w:val="00ED5BA7"/>
    <w:rsid w:val="00EE28CF"/>
    <w:rsid w:val="00EE3698"/>
    <w:rsid w:val="00EE4057"/>
    <w:rsid w:val="00EF3005"/>
    <w:rsid w:val="00EF3FE3"/>
    <w:rsid w:val="00F061B0"/>
    <w:rsid w:val="00F103F9"/>
    <w:rsid w:val="00F24CEE"/>
    <w:rsid w:val="00F30BFD"/>
    <w:rsid w:val="00F314C3"/>
    <w:rsid w:val="00F33040"/>
    <w:rsid w:val="00F52A1F"/>
    <w:rsid w:val="00F52A3D"/>
    <w:rsid w:val="00F564FE"/>
    <w:rsid w:val="00F75805"/>
    <w:rsid w:val="00F75F67"/>
    <w:rsid w:val="00F90B85"/>
    <w:rsid w:val="00FA43BD"/>
    <w:rsid w:val="00FA49A4"/>
    <w:rsid w:val="00FB01B1"/>
    <w:rsid w:val="00FB1F15"/>
    <w:rsid w:val="00FB3C8E"/>
    <w:rsid w:val="00FC2AA3"/>
    <w:rsid w:val="00FC32FE"/>
    <w:rsid w:val="00FC3DE8"/>
    <w:rsid w:val="00FC7C22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7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4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5B04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43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B043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har0020style00204char">
    <w:name w:val="char_0020style_00204__char"/>
    <w:basedOn w:val="DefaultParagraphFont"/>
    <w:rsid w:val="005B0432"/>
  </w:style>
  <w:style w:type="character" w:customStyle="1" w:styleId="char0020style00206char">
    <w:name w:val="char_0020style_00206__char"/>
    <w:basedOn w:val="DefaultParagraphFont"/>
    <w:rsid w:val="005B0432"/>
  </w:style>
  <w:style w:type="paragraph" w:customStyle="1" w:styleId="style00207">
    <w:name w:val="style_00207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8char">
    <w:name w:val="char_0020style_00208__char"/>
    <w:basedOn w:val="DefaultParagraphFont"/>
    <w:rsid w:val="005B0432"/>
  </w:style>
  <w:style w:type="character" w:customStyle="1" w:styleId="apple-converted-space">
    <w:name w:val="apple-converted-space"/>
    <w:basedOn w:val="DefaultParagraphFont"/>
    <w:rsid w:val="005B0432"/>
  </w:style>
  <w:style w:type="character" w:customStyle="1" w:styleId="char0020style00209char">
    <w:name w:val="char_0020style_00209__char"/>
    <w:basedOn w:val="DefaultParagraphFont"/>
    <w:rsid w:val="005B0432"/>
  </w:style>
  <w:style w:type="character" w:styleId="Hyperlink">
    <w:name w:val="Hyperlink"/>
    <w:basedOn w:val="DefaultParagraphFont"/>
    <w:uiPriority w:val="99"/>
    <w:unhideWhenUsed/>
    <w:rsid w:val="005B0432"/>
    <w:rPr>
      <w:color w:val="0000FF"/>
      <w:u w:val="single"/>
    </w:rPr>
  </w:style>
  <w:style w:type="paragraph" w:customStyle="1" w:styleId="style002010">
    <w:name w:val="style_002010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1char">
    <w:name w:val="char_0020style_002011__char"/>
    <w:basedOn w:val="DefaultParagraphFont"/>
    <w:rsid w:val="005B0432"/>
  </w:style>
  <w:style w:type="character" w:customStyle="1" w:styleId="char0020style002012char">
    <w:name w:val="char_0020style_002012__char"/>
    <w:basedOn w:val="DefaultParagraphFont"/>
    <w:rsid w:val="005B0432"/>
  </w:style>
  <w:style w:type="paragraph" w:styleId="NormalWeb">
    <w:name w:val="Normal (Web)"/>
    <w:basedOn w:val="Normal"/>
    <w:uiPriority w:val="99"/>
    <w:semiHidden/>
    <w:unhideWhenUsed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3char">
    <w:name w:val="char_0020style_002013__char"/>
    <w:basedOn w:val="DefaultParagraphFont"/>
    <w:rsid w:val="005B0432"/>
  </w:style>
  <w:style w:type="character" w:styleId="CommentReference">
    <w:name w:val="annotation reference"/>
    <w:basedOn w:val="DefaultParagraphFont"/>
    <w:uiPriority w:val="99"/>
    <w:semiHidden/>
    <w:unhideWhenUsed/>
    <w:rsid w:val="0065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A8"/>
    <w:pPr>
      <w:ind w:left="720"/>
      <w:contextualSpacing/>
    </w:pPr>
  </w:style>
  <w:style w:type="character" w:customStyle="1" w:styleId="notranslate">
    <w:name w:val="notranslate"/>
    <w:basedOn w:val="DefaultParagraphFont"/>
    <w:rsid w:val="000860A2"/>
  </w:style>
  <w:style w:type="character" w:customStyle="1" w:styleId="hyperlinkchar">
    <w:name w:val="hyperlink__char"/>
    <w:basedOn w:val="DefaultParagraphFont"/>
    <w:rsid w:val="00BC0330"/>
  </w:style>
  <w:style w:type="character" w:customStyle="1" w:styleId="normalchar">
    <w:name w:val="normal__char"/>
    <w:basedOn w:val="DefaultParagraphFont"/>
    <w:rsid w:val="00BC0330"/>
  </w:style>
  <w:style w:type="paragraph" w:customStyle="1" w:styleId="normal0020table">
    <w:name w:val="normal_0020table"/>
    <w:basedOn w:val="Normal"/>
    <w:rsid w:val="00BC03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DefaultParagraphFont"/>
    <w:rsid w:val="00BC0330"/>
  </w:style>
  <w:style w:type="paragraph" w:styleId="Header">
    <w:name w:val="header"/>
    <w:basedOn w:val="Normal"/>
    <w:link w:val="HeaderChar"/>
    <w:uiPriority w:val="99"/>
    <w:unhideWhenUsed/>
    <w:rsid w:val="0046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DC"/>
  </w:style>
  <w:style w:type="paragraph" w:styleId="Footer">
    <w:name w:val="footer"/>
    <w:basedOn w:val="Normal"/>
    <w:link w:val="FooterChar"/>
    <w:uiPriority w:val="99"/>
    <w:unhideWhenUsed/>
    <w:rsid w:val="0046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DC"/>
  </w:style>
  <w:style w:type="character" w:styleId="FollowedHyperlink">
    <w:name w:val="FollowedHyperlink"/>
    <w:basedOn w:val="DefaultParagraphFont"/>
    <w:uiPriority w:val="99"/>
    <w:semiHidden/>
    <w:unhideWhenUsed/>
    <w:rsid w:val="007B2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4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5B04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43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5B043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har0020style00204char">
    <w:name w:val="char_0020style_00204__char"/>
    <w:basedOn w:val="DefaultParagraphFont"/>
    <w:rsid w:val="005B0432"/>
  </w:style>
  <w:style w:type="character" w:customStyle="1" w:styleId="char0020style00206char">
    <w:name w:val="char_0020style_00206__char"/>
    <w:basedOn w:val="DefaultParagraphFont"/>
    <w:rsid w:val="005B0432"/>
  </w:style>
  <w:style w:type="paragraph" w:customStyle="1" w:styleId="style00207">
    <w:name w:val="style_00207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8char">
    <w:name w:val="char_0020style_00208__char"/>
    <w:basedOn w:val="DefaultParagraphFont"/>
    <w:rsid w:val="005B0432"/>
  </w:style>
  <w:style w:type="character" w:customStyle="1" w:styleId="apple-converted-space">
    <w:name w:val="apple-converted-space"/>
    <w:basedOn w:val="DefaultParagraphFont"/>
    <w:rsid w:val="005B0432"/>
  </w:style>
  <w:style w:type="character" w:customStyle="1" w:styleId="char0020style00209char">
    <w:name w:val="char_0020style_00209__char"/>
    <w:basedOn w:val="DefaultParagraphFont"/>
    <w:rsid w:val="005B0432"/>
  </w:style>
  <w:style w:type="character" w:styleId="Hyperlink">
    <w:name w:val="Hyperlink"/>
    <w:basedOn w:val="DefaultParagraphFont"/>
    <w:uiPriority w:val="99"/>
    <w:unhideWhenUsed/>
    <w:rsid w:val="005B0432"/>
    <w:rPr>
      <w:color w:val="0000FF"/>
      <w:u w:val="single"/>
    </w:rPr>
  </w:style>
  <w:style w:type="paragraph" w:customStyle="1" w:styleId="style002010">
    <w:name w:val="style_002010"/>
    <w:basedOn w:val="Normal"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1char">
    <w:name w:val="char_0020style_002011__char"/>
    <w:basedOn w:val="DefaultParagraphFont"/>
    <w:rsid w:val="005B0432"/>
  </w:style>
  <w:style w:type="character" w:customStyle="1" w:styleId="char0020style002012char">
    <w:name w:val="char_0020style_002012__char"/>
    <w:basedOn w:val="DefaultParagraphFont"/>
    <w:rsid w:val="005B0432"/>
  </w:style>
  <w:style w:type="paragraph" w:styleId="NormalWeb">
    <w:name w:val="Normal (Web)"/>
    <w:basedOn w:val="Normal"/>
    <w:uiPriority w:val="99"/>
    <w:semiHidden/>
    <w:unhideWhenUsed/>
    <w:rsid w:val="005B0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har0020style002013char">
    <w:name w:val="char_0020style_002013__char"/>
    <w:basedOn w:val="DefaultParagraphFont"/>
    <w:rsid w:val="005B0432"/>
  </w:style>
  <w:style w:type="character" w:styleId="CommentReference">
    <w:name w:val="annotation reference"/>
    <w:basedOn w:val="DefaultParagraphFont"/>
    <w:uiPriority w:val="99"/>
    <w:semiHidden/>
    <w:unhideWhenUsed/>
    <w:rsid w:val="0065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A8"/>
    <w:pPr>
      <w:ind w:left="720"/>
      <w:contextualSpacing/>
    </w:pPr>
  </w:style>
  <w:style w:type="character" w:customStyle="1" w:styleId="notranslate">
    <w:name w:val="notranslate"/>
    <w:basedOn w:val="DefaultParagraphFont"/>
    <w:rsid w:val="000860A2"/>
  </w:style>
  <w:style w:type="character" w:customStyle="1" w:styleId="hyperlinkchar">
    <w:name w:val="hyperlink__char"/>
    <w:basedOn w:val="DefaultParagraphFont"/>
    <w:rsid w:val="00BC0330"/>
  </w:style>
  <w:style w:type="character" w:customStyle="1" w:styleId="normalchar">
    <w:name w:val="normal__char"/>
    <w:basedOn w:val="DefaultParagraphFont"/>
    <w:rsid w:val="00BC0330"/>
  </w:style>
  <w:style w:type="paragraph" w:customStyle="1" w:styleId="normal0020table">
    <w:name w:val="normal_0020table"/>
    <w:basedOn w:val="Normal"/>
    <w:rsid w:val="00BC03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basedOn w:val="DefaultParagraphFont"/>
    <w:rsid w:val="00BC0330"/>
  </w:style>
  <w:style w:type="paragraph" w:styleId="Header">
    <w:name w:val="header"/>
    <w:basedOn w:val="Normal"/>
    <w:link w:val="HeaderChar"/>
    <w:uiPriority w:val="99"/>
    <w:unhideWhenUsed/>
    <w:rsid w:val="0046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DC"/>
  </w:style>
  <w:style w:type="paragraph" w:styleId="Footer">
    <w:name w:val="footer"/>
    <w:basedOn w:val="Normal"/>
    <w:link w:val="FooterChar"/>
    <w:uiPriority w:val="99"/>
    <w:unhideWhenUsed/>
    <w:rsid w:val="0046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DC"/>
  </w:style>
  <w:style w:type="character" w:styleId="FollowedHyperlink">
    <w:name w:val="FollowedHyperlink"/>
    <w:basedOn w:val="DefaultParagraphFont"/>
    <w:uiPriority w:val="99"/>
    <w:semiHidden/>
    <w:unhideWhenUsed/>
    <w:rsid w:val="007B2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eurasiancommission.org/ru/act/tam_sotr/SiteAssets/Draft_Decision_Met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next.unescap.org/pub/tipub2558r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nnext.unescap.org/pub/tipub2558new.as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nnext.unescap.org/tools/business_process.asp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onich@eecommission.org" TargetMode="External"/><Relationship Id="rId5" Type="http://schemas.openxmlformats.org/officeDocument/2006/relationships/hyperlink" Target="mailto:wangt@un.org" TargetMode="External"/><Relationship Id="rId4" Type="http://schemas.openxmlformats.org/officeDocument/2006/relationships/hyperlink" Target="mailto:mario.apostolov@une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EF1C-B39F-43AF-B8F6-AC31B99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Алексей Валерьевич</dc:creator>
  <cp:lastModifiedBy>apostolov</cp:lastModifiedBy>
  <cp:revision>3</cp:revision>
  <cp:lastPrinted>2015-08-10T07:25:00Z</cp:lastPrinted>
  <dcterms:created xsi:type="dcterms:W3CDTF">2015-09-08T09:45:00Z</dcterms:created>
  <dcterms:modified xsi:type="dcterms:W3CDTF">2015-09-08T09:47:00Z</dcterms:modified>
</cp:coreProperties>
</file>