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67836" w14:textId="08DC2032" w:rsidR="00663B03" w:rsidRPr="00EC1666" w:rsidRDefault="003A2E34" w:rsidP="0044034F">
      <w:pPr>
        <w:pStyle w:val="HChG"/>
        <w:spacing w:before="0"/>
      </w:pPr>
      <w:r>
        <w:tab/>
      </w:r>
      <w:r>
        <w:tab/>
        <w:t xml:space="preserve">Decision </w:t>
      </w:r>
      <w:r w:rsidR="00730BDC" w:rsidRPr="001F7539">
        <w:t>VI</w:t>
      </w:r>
      <w:r w:rsidR="00730BDC">
        <w:t>I</w:t>
      </w:r>
      <w:r w:rsidR="00730BDC" w:rsidRPr="001F7539">
        <w:t>I/1</w:t>
      </w:r>
      <w:r>
        <w:br/>
      </w:r>
      <w:r w:rsidR="00F85AE0">
        <w:tab/>
      </w:r>
      <w:r>
        <w:t>R</w:t>
      </w:r>
      <w:r w:rsidR="00663B03" w:rsidRPr="00EC1666">
        <w:t>eporting under the Convention</w:t>
      </w:r>
    </w:p>
    <w:p w14:paraId="15BEA69B" w14:textId="77777777" w:rsidR="00663B03" w:rsidRPr="00521DA8" w:rsidRDefault="00663B03" w:rsidP="00663B03">
      <w:pPr>
        <w:pStyle w:val="SingleTxtG"/>
        <w:ind w:firstLine="567"/>
        <w:rPr>
          <w:i/>
        </w:rPr>
      </w:pPr>
      <w:r w:rsidRPr="00521DA8">
        <w:rPr>
          <w:i/>
        </w:rPr>
        <w:t>The Meeting of the Parties to the Convention on the Protection and Use of Transboundary Watercourses and International Lakes,</w:t>
      </w:r>
    </w:p>
    <w:p w14:paraId="4E0A4CDE" w14:textId="77777777" w:rsidR="00663B03" w:rsidRPr="00EC1666" w:rsidRDefault="00663B03" w:rsidP="00663B03">
      <w:pPr>
        <w:pStyle w:val="SingleTxtG"/>
        <w:ind w:firstLine="567"/>
      </w:pPr>
      <w:r w:rsidRPr="00EC1666">
        <w:rPr>
          <w:i/>
        </w:rPr>
        <w:t>Determined</w:t>
      </w:r>
      <w:r w:rsidRPr="00EC1666">
        <w:t xml:space="preserve"> to facilitate the implementation and application of and compliance with the Convention on the Protection and Use of Transboundary Watercourses and International Lakes (Water Convention), </w:t>
      </w:r>
    </w:p>
    <w:p w14:paraId="7C33C234" w14:textId="77777777" w:rsidR="00663B03" w:rsidRPr="00EC1666" w:rsidRDefault="00663B03" w:rsidP="00663B03">
      <w:pPr>
        <w:pStyle w:val="SingleTxtG"/>
        <w:ind w:firstLine="567"/>
      </w:pPr>
      <w:r w:rsidRPr="00EC1666">
        <w:rPr>
          <w:i/>
        </w:rPr>
        <w:t>Recalling</w:t>
      </w:r>
      <w:r w:rsidRPr="00EC1666">
        <w:t xml:space="preserve"> article 17, paragraph 2 (f), of the Convention, which states that the Meeting of the Parties shall consider and undertake any additional action that may be required for the achievements of the purposes of the Convention,</w:t>
      </w:r>
    </w:p>
    <w:p w14:paraId="68AE31C2" w14:textId="77777777" w:rsidR="00663B03" w:rsidRPr="00EC1666" w:rsidRDefault="00663B03" w:rsidP="00663B03">
      <w:pPr>
        <w:pStyle w:val="SingleTxtG"/>
        <w:spacing w:line="240" w:lineRule="auto"/>
        <w:ind w:firstLine="567"/>
      </w:pPr>
      <w:r w:rsidRPr="00EC1666">
        <w:rPr>
          <w:i/>
          <w:iCs/>
        </w:rPr>
        <w:t>Also recalling</w:t>
      </w:r>
      <w:r w:rsidRPr="00EC1666">
        <w:t xml:space="preserve"> article 17, paragraph 2, of the Convention, which states that, at their meetings, the Parties shall keep under continuous review the implementation of the Convention,</w:t>
      </w:r>
    </w:p>
    <w:p w14:paraId="7DB7DCD4" w14:textId="77777777" w:rsidR="00663B03" w:rsidRPr="00EC1666" w:rsidRDefault="00663B03" w:rsidP="00663B03">
      <w:pPr>
        <w:pStyle w:val="SingleTxtG"/>
        <w:spacing w:line="240" w:lineRule="auto"/>
        <w:ind w:firstLine="567"/>
      </w:pPr>
      <w:r w:rsidRPr="00EC1666">
        <w:rPr>
          <w:i/>
          <w:iCs/>
        </w:rPr>
        <w:t xml:space="preserve">Further recalling </w:t>
      </w:r>
      <w:r w:rsidRPr="00EC1666">
        <w:rPr>
          <w:iCs/>
        </w:rPr>
        <w:t>its decision VII/2 through which it introduced a regular reporting mechanism under the Convention, starting with a pilot reporting exercise</w:t>
      </w:r>
      <w:r w:rsidRPr="00EC1666">
        <w:rPr>
          <w:i/>
          <w:iCs/>
        </w:rPr>
        <w:t xml:space="preserve">, </w:t>
      </w:r>
    </w:p>
    <w:p w14:paraId="119FACCD" w14:textId="77777777" w:rsidR="00663B03" w:rsidRPr="00EC1666" w:rsidRDefault="00663B03" w:rsidP="00663B03">
      <w:pPr>
        <w:pStyle w:val="SingleTxtG"/>
        <w:spacing w:line="240" w:lineRule="auto"/>
        <w:ind w:firstLine="567"/>
      </w:pPr>
      <w:r w:rsidRPr="00EC1666">
        <w:rPr>
          <w:i/>
        </w:rPr>
        <w:t>Recognizing</w:t>
      </w:r>
      <w:r w:rsidRPr="00EC1666">
        <w:t xml:space="preserve"> that reporting is key for reviewing and enhancing national implementation of the Convention as well as accession to it,</w:t>
      </w:r>
    </w:p>
    <w:p w14:paraId="35B4EAA6" w14:textId="77777777" w:rsidR="00663B03" w:rsidRPr="00EC1666" w:rsidRDefault="00663B03" w:rsidP="00663B03">
      <w:pPr>
        <w:pStyle w:val="SingleTxtG"/>
        <w:spacing w:line="240" w:lineRule="auto"/>
        <w:ind w:firstLine="567"/>
      </w:pPr>
      <w:r w:rsidRPr="00EC1666">
        <w:rPr>
          <w:i/>
        </w:rPr>
        <w:t>Also recognizing</w:t>
      </w:r>
      <w:r w:rsidRPr="00EC1666">
        <w:t xml:space="preserve"> that reporting provides a means to enhance basin-specific cooperation,</w:t>
      </w:r>
    </w:p>
    <w:p w14:paraId="789AA24A" w14:textId="77777777" w:rsidR="00663B03" w:rsidRPr="00EC1666" w:rsidRDefault="00663B03" w:rsidP="00663B03">
      <w:pPr>
        <w:pStyle w:val="SingleTxtG"/>
        <w:spacing w:line="240" w:lineRule="auto"/>
        <w:ind w:firstLine="567"/>
      </w:pPr>
      <w:r w:rsidRPr="00EC1666">
        <w:rPr>
          <w:i/>
        </w:rPr>
        <w:t>Noting</w:t>
      </w:r>
      <w:r w:rsidRPr="00EC1666">
        <w:t xml:space="preserve"> that regular reporting may also serve as a means to keep the public informed of measures taken to implement the Convention,</w:t>
      </w:r>
    </w:p>
    <w:p w14:paraId="5F50F5BB" w14:textId="77777777" w:rsidR="00663B03" w:rsidRPr="00EC1666" w:rsidRDefault="00663B03" w:rsidP="00663B03">
      <w:pPr>
        <w:pStyle w:val="SingleTxtG"/>
        <w:spacing w:line="240" w:lineRule="auto"/>
        <w:ind w:firstLine="567"/>
      </w:pPr>
      <w:r w:rsidRPr="00EC1666">
        <w:rPr>
          <w:i/>
        </w:rPr>
        <w:t xml:space="preserve">Underlining </w:t>
      </w:r>
      <w:r w:rsidRPr="00EC1666">
        <w:t>that</w:t>
      </w:r>
      <w:r w:rsidRPr="00EC1666">
        <w:rPr>
          <w:i/>
        </w:rPr>
        <w:t xml:space="preserve"> </w:t>
      </w:r>
      <w:r w:rsidRPr="00EC1666">
        <w:t>reporting provides information that helps to identify the specific needs of basins, and thereby supports the mobilization of resources, for example, for capacity-building and technical assistance activities,</w:t>
      </w:r>
    </w:p>
    <w:p w14:paraId="3FEFE2B9" w14:textId="77777777" w:rsidR="00663B03" w:rsidRPr="00EC1666" w:rsidRDefault="00663B03" w:rsidP="00663B03">
      <w:pPr>
        <w:pStyle w:val="SingleTxtG"/>
        <w:spacing w:line="240" w:lineRule="auto"/>
        <w:ind w:firstLine="567"/>
      </w:pPr>
      <w:r w:rsidRPr="00EC1666">
        <w:rPr>
          <w:i/>
        </w:rPr>
        <w:t xml:space="preserve">Noting </w:t>
      </w:r>
      <w:r w:rsidRPr="00EC1666">
        <w:t>that reporting also allows for the identification of emerging issues and difficulties in the implementation of the Convention, and so can inform the development of future programmes of work under the Convention and the work of the Implementation Committee,</w:t>
      </w:r>
    </w:p>
    <w:p w14:paraId="70D99A3D" w14:textId="77777777" w:rsidR="00663B03" w:rsidRPr="00EC1666" w:rsidRDefault="00663B03" w:rsidP="00663B03">
      <w:pPr>
        <w:pStyle w:val="SingleTxtG"/>
        <w:spacing w:line="240" w:lineRule="auto"/>
        <w:ind w:firstLine="567"/>
      </w:pPr>
      <w:r w:rsidRPr="00EC1666">
        <w:rPr>
          <w:i/>
        </w:rPr>
        <w:t>Recognizing</w:t>
      </w:r>
      <w:r w:rsidRPr="00EC1666">
        <w:t xml:space="preserve"> that reporting promotes the accumulation and exchange of lessons learned, good practices and experience to enhance implementation of the Convention,</w:t>
      </w:r>
    </w:p>
    <w:p w14:paraId="66FEF77D" w14:textId="77777777" w:rsidR="00663B03" w:rsidRPr="00EC1666" w:rsidRDefault="00663B03" w:rsidP="00663B03">
      <w:pPr>
        <w:pStyle w:val="SingleTxtG"/>
        <w:spacing w:line="240" w:lineRule="auto"/>
        <w:ind w:firstLine="567"/>
      </w:pPr>
      <w:r w:rsidRPr="00EC1666">
        <w:rPr>
          <w:i/>
          <w:iCs/>
        </w:rPr>
        <w:t xml:space="preserve">Recalling </w:t>
      </w:r>
      <w:r w:rsidRPr="00EC1666">
        <w:t xml:space="preserve">the adoption by the international community of the 2030 Agenda for Sustainable Development, including the establishment of Sustainable Development Goal </w:t>
      </w:r>
      <w:r>
        <w:t xml:space="preserve">6 </w:t>
      </w:r>
      <w:r w:rsidRPr="00EC1666">
        <w:t>to “</w:t>
      </w:r>
      <w:r>
        <w:t>e</w:t>
      </w:r>
      <w:r w:rsidRPr="00EC1666">
        <w:t>nsure availability and sustainable management of water and sanitation for all”, with a target calling for transboundary cooperation to implement integrated water resources management (target 6.5),</w:t>
      </w:r>
    </w:p>
    <w:p w14:paraId="5E6974D0" w14:textId="77777777" w:rsidR="00663B03" w:rsidRPr="00EC1666" w:rsidRDefault="00663B03" w:rsidP="00663B03">
      <w:pPr>
        <w:pStyle w:val="SingleTxtG"/>
        <w:spacing w:line="240" w:lineRule="auto"/>
        <w:ind w:firstLine="567"/>
      </w:pPr>
      <w:r w:rsidRPr="00EC1666">
        <w:rPr>
          <w:i/>
          <w:iCs/>
        </w:rPr>
        <w:t xml:space="preserve">Also recalling </w:t>
      </w:r>
      <w:r w:rsidRPr="00EC1666">
        <w:rPr>
          <w:iCs/>
        </w:rPr>
        <w:t xml:space="preserve">the adoption by the United Nations General Assembly in July 2017 of the global indicator framework for the 2030 Agenda for Sustainable Development which includes indicator 6.5.2 on transboundary water cooperation for which </w:t>
      </w:r>
      <w:r>
        <w:rPr>
          <w:iCs/>
        </w:rPr>
        <w:t>t</w:t>
      </w:r>
      <w:r w:rsidRPr="00EC1666">
        <w:rPr>
          <w:iCs/>
        </w:rPr>
        <w:t>he United Nations Economic Commission for Europe (ECE) and the United Nations Educational, Scientific and Cultural Organization (UNESCO) have been designated as custodian agencies,</w:t>
      </w:r>
    </w:p>
    <w:p w14:paraId="0EB339D0" w14:textId="77777777" w:rsidR="00663B03" w:rsidRPr="00EC1666" w:rsidRDefault="00663B03" w:rsidP="00663B03">
      <w:pPr>
        <w:pStyle w:val="SingleTxtG"/>
        <w:spacing w:line="240" w:lineRule="auto"/>
        <w:ind w:firstLine="567"/>
        <w:rPr>
          <w:i/>
          <w:iCs/>
        </w:rPr>
      </w:pPr>
      <w:r w:rsidRPr="00EC1666">
        <w:rPr>
          <w:i/>
          <w:iCs/>
        </w:rPr>
        <w:t xml:space="preserve">Recognizing </w:t>
      </w:r>
      <w:r w:rsidRPr="00EC1666">
        <w:rPr>
          <w:iCs/>
        </w:rPr>
        <w:t>the relevance of the Water Convention as an instrument that can help countries reach the Sustainable Development Goal on clean water and sanitation,</w:t>
      </w:r>
    </w:p>
    <w:p w14:paraId="0CBDA9C5" w14:textId="77777777" w:rsidR="00663B03" w:rsidRPr="00EC1666" w:rsidRDefault="00663B03" w:rsidP="00663B03">
      <w:pPr>
        <w:pStyle w:val="SingleTxtG"/>
        <w:spacing w:line="240" w:lineRule="auto"/>
        <w:ind w:firstLine="567"/>
      </w:pPr>
      <w:r w:rsidRPr="00EC1666">
        <w:rPr>
          <w:i/>
          <w:iCs/>
        </w:rPr>
        <w:t xml:space="preserve">Emphasizing </w:t>
      </w:r>
      <w:r w:rsidRPr="00EC1666">
        <w:rPr>
          <w:iCs/>
        </w:rPr>
        <w:t>the role of reporting under the Convention as a useful means for reviewing countries’ progress towards achieving target 6.5,</w:t>
      </w:r>
    </w:p>
    <w:p w14:paraId="6326AFCC" w14:textId="77777777" w:rsidR="00663B03" w:rsidRPr="00EC1666" w:rsidRDefault="00663B03" w:rsidP="00663B03">
      <w:pPr>
        <w:pStyle w:val="SingleTxtG"/>
        <w:spacing w:line="240" w:lineRule="auto"/>
        <w:ind w:firstLine="567"/>
      </w:pPr>
      <w:r w:rsidRPr="00EC1666">
        <w:rPr>
          <w:i/>
        </w:rPr>
        <w:t xml:space="preserve">Expressing appreciation </w:t>
      </w:r>
      <w:r w:rsidRPr="00EC1666">
        <w:rPr>
          <w:iCs/>
        </w:rPr>
        <w:t>for</w:t>
      </w:r>
      <w:r w:rsidRPr="00EC1666">
        <w:t xml:space="preserve"> the outcomes of the first reporting exercise under the Water Convention and on indicator 6.5.2 carried out in 2017–2018,</w:t>
      </w:r>
    </w:p>
    <w:p w14:paraId="5E331F04" w14:textId="77777777" w:rsidR="00663B03" w:rsidRPr="00EC1666" w:rsidRDefault="00663B03" w:rsidP="00663B03">
      <w:pPr>
        <w:pStyle w:val="SingleTxtG"/>
        <w:spacing w:line="240" w:lineRule="auto"/>
        <w:ind w:firstLine="567"/>
      </w:pPr>
      <w:r w:rsidRPr="00EC1666">
        <w:rPr>
          <w:i/>
        </w:rPr>
        <w:lastRenderedPageBreak/>
        <w:t>Recognizing</w:t>
      </w:r>
      <w:r w:rsidRPr="00EC1666">
        <w:t xml:space="preserve"> the many benefits of the first reporting exercise highlighted by countries, such as improved cooperation at </w:t>
      </w:r>
      <w:r>
        <w:t xml:space="preserve">the </w:t>
      </w:r>
      <w:r w:rsidRPr="00EC1666">
        <w:t>national level, increased political attention to transboundary water cooperation</w:t>
      </w:r>
      <w:r>
        <w:t xml:space="preserve"> and</w:t>
      </w:r>
      <w:r w:rsidRPr="00EC1666">
        <w:t xml:space="preserve"> exchange of experience with other countries and</w:t>
      </w:r>
      <w:r>
        <w:t>,</w:t>
      </w:r>
      <w:r w:rsidRPr="00EC1666">
        <w:t xml:space="preserve"> when templates have been filled out together or in coordination, discussion and agreement on issues and problems with other riparian countries, especially in the framework of existing joint bodies,</w:t>
      </w:r>
    </w:p>
    <w:p w14:paraId="6A39CA98" w14:textId="77777777" w:rsidR="00663B03" w:rsidRPr="00EC1666" w:rsidRDefault="00663B03" w:rsidP="00663B03">
      <w:pPr>
        <w:pStyle w:val="SingleTxtG"/>
        <w:ind w:firstLine="567"/>
      </w:pPr>
      <w:r w:rsidRPr="00EC1666">
        <w:t>1.</w:t>
      </w:r>
      <w:r w:rsidRPr="00EC1666">
        <w:tab/>
      </w:r>
      <w:r w:rsidRPr="00EC1666">
        <w:rPr>
          <w:i/>
        </w:rPr>
        <w:t>Welcomes</w:t>
      </w:r>
      <w:r w:rsidRPr="00EC1666">
        <w:t xml:space="preserve"> the submission of 38 reports by Parties on the implementation of the Convention during the pilot reporting exercise;</w:t>
      </w:r>
    </w:p>
    <w:p w14:paraId="461E29DF" w14:textId="77777777" w:rsidR="00663B03" w:rsidRPr="00EC1666" w:rsidRDefault="00663B03" w:rsidP="00663B03">
      <w:pPr>
        <w:pStyle w:val="SingleTxtG"/>
        <w:ind w:firstLine="567"/>
      </w:pPr>
      <w:r w:rsidRPr="00EC1666">
        <w:t>2.</w:t>
      </w:r>
      <w:r w:rsidRPr="00EC1666">
        <w:tab/>
      </w:r>
      <w:r w:rsidRPr="00EC1666">
        <w:rPr>
          <w:i/>
        </w:rPr>
        <w:t>Also welcomes</w:t>
      </w:r>
      <w:r w:rsidRPr="00EC1666">
        <w:t xml:space="preserve"> the 106 responses by countries in the first reporting exercise</w:t>
      </w:r>
      <w:r w:rsidRPr="001528D0">
        <w:t xml:space="preserve"> </w:t>
      </w:r>
      <w:r w:rsidRPr="00EC1666">
        <w:t>on Sustainable Development Goal Indicator 6.5.2;</w:t>
      </w:r>
    </w:p>
    <w:p w14:paraId="0E392522" w14:textId="77777777" w:rsidR="00663B03" w:rsidRPr="00EC1666" w:rsidRDefault="00663B03" w:rsidP="00663B03">
      <w:pPr>
        <w:pStyle w:val="SingleTxtG"/>
        <w:ind w:firstLine="567"/>
      </w:pPr>
      <w:r w:rsidRPr="00EC1666">
        <w:t>3.</w:t>
      </w:r>
      <w:r w:rsidRPr="00EC1666">
        <w:tab/>
      </w:r>
      <w:r w:rsidRPr="00EC1666">
        <w:rPr>
          <w:i/>
        </w:rPr>
        <w:t>Commends</w:t>
      </w:r>
      <w:r w:rsidRPr="00EC1666">
        <w:t xml:space="preserve"> the alignment of the reporting under the Convention and the reporting on Sustainable Development Goal indicator 6.5.2 to increase synergies between the processes and avoid duplication of efforts,</w:t>
      </w:r>
    </w:p>
    <w:p w14:paraId="41524A04" w14:textId="77777777" w:rsidR="00663B03" w:rsidRPr="00EC1666" w:rsidRDefault="00663B03" w:rsidP="00663B03">
      <w:pPr>
        <w:pStyle w:val="SingleTxtG"/>
        <w:ind w:firstLine="567"/>
      </w:pPr>
      <w:r w:rsidRPr="00EC1666">
        <w:t>4.</w:t>
      </w:r>
      <w:r w:rsidRPr="00EC1666">
        <w:tab/>
      </w:r>
      <w:r w:rsidRPr="00EC1666">
        <w:rPr>
          <w:i/>
        </w:rPr>
        <w:t>Takes note with appreciation</w:t>
      </w:r>
      <w:r w:rsidRPr="00EC1666">
        <w:t xml:space="preserve"> of the first report on implementation of the Convention prepared by the secretariat and the indicator report on progress on Sustainable Development Goal </w:t>
      </w:r>
      <w:r>
        <w:t>i</w:t>
      </w:r>
      <w:r w:rsidRPr="00EC1666">
        <w:t>ndicator 6.5.2 prepared by ECE and UNESCO;</w:t>
      </w:r>
    </w:p>
    <w:p w14:paraId="0CEE4BEE" w14:textId="77777777" w:rsidR="00663B03" w:rsidRPr="00EC1666" w:rsidRDefault="00663B03" w:rsidP="00663B03">
      <w:pPr>
        <w:pStyle w:val="SingleTxtG"/>
        <w:ind w:firstLine="567"/>
      </w:pPr>
      <w:r w:rsidRPr="00EC1666">
        <w:t>5.</w:t>
      </w:r>
      <w:r w:rsidRPr="00EC1666">
        <w:tab/>
      </w:r>
      <w:r w:rsidRPr="00EC1666">
        <w:rPr>
          <w:i/>
        </w:rPr>
        <w:t>Calls upon</w:t>
      </w:r>
      <w:r w:rsidRPr="00EC1666">
        <w:t xml:space="preserve"> countries to make use of the reports in order to improve their transboundary cooperation, for example by setting national or basin-wide targets; </w:t>
      </w:r>
    </w:p>
    <w:p w14:paraId="2CE3A016" w14:textId="77777777" w:rsidR="00663B03" w:rsidRPr="00EC1666" w:rsidRDefault="00663B03" w:rsidP="00663B03">
      <w:pPr>
        <w:pStyle w:val="SingleTxtG"/>
        <w:ind w:firstLine="567"/>
      </w:pPr>
      <w:r w:rsidRPr="00EC1666">
        <w:t>6.</w:t>
      </w:r>
      <w:r w:rsidRPr="00EC1666">
        <w:tab/>
      </w:r>
      <w:r w:rsidRPr="00EC1666">
        <w:rPr>
          <w:i/>
        </w:rPr>
        <w:t>Adopts</w:t>
      </w:r>
      <w:r w:rsidRPr="00EC1666">
        <w:t xml:space="preserve"> the revised reporting template as contained </w:t>
      </w:r>
      <w:r w:rsidRPr="00DB5389">
        <w:t>in annex II</w:t>
      </w:r>
      <w:r w:rsidRPr="00EC1666">
        <w:t xml:space="preserve"> for future reporting under the Convention;</w:t>
      </w:r>
    </w:p>
    <w:p w14:paraId="33812F6E" w14:textId="77777777" w:rsidR="00663B03" w:rsidRPr="00EC1666" w:rsidRDefault="00663B03" w:rsidP="00663B03">
      <w:pPr>
        <w:pStyle w:val="SingleTxtG"/>
        <w:ind w:firstLine="567"/>
      </w:pPr>
      <w:r w:rsidRPr="00EC1666">
        <w:t>7.</w:t>
      </w:r>
      <w:r w:rsidRPr="00EC1666">
        <w:tab/>
      </w:r>
      <w:r w:rsidRPr="00EC1666">
        <w:rPr>
          <w:i/>
        </w:rPr>
        <w:t>Decides</w:t>
      </w:r>
      <w:r w:rsidRPr="00EC1666">
        <w:t xml:space="preserve"> that the frequency of reporting under the Convention should be every three years, in line with the frequency of the Meeting of the Parties;</w:t>
      </w:r>
    </w:p>
    <w:p w14:paraId="7E0554B7" w14:textId="77777777" w:rsidR="00663B03" w:rsidRPr="00EC1666" w:rsidRDefault="00663B03" w:rsidP="00663B03">
      <w:pPr>
        <w:pStyle w:val="SingleTxtG"/>
        <w:ind w:firstLine="567"/>
      </w:pPr>
      <w:r w:rsidRPr="00EC1666">
        <w:t>8.</w:t>
      </w:r>
      <w:r w:rsidRPr="00EC1666">
        <w:tab/>
      </w:r>
      <w:r w:rsidRPr="00EC1666">
        <w:rPr>
          <w:i/>
        </w:rPr>
        <w:t>Also decides</w:t>
      </w:r>
      <w:r w:rsidRPr="00EC1666">
        <w:t xml:space="preserve"> that the deadline for the submission of reports in the next reporting exercise will be 30 June 2020;</w:t>
      </w:r>
    </w:p>
    <w:p w14:paraId="2D8FF4CE" w14:textId="77777777" w:rsidR="00663B03" w:rsidRPr="00EC1666" w:rsidRDefault="00663B03" w:rsidP="00663B03">
      <w:pPr>
        <w:pStyle w:val="SingleTxtG"/>
        <w:ind w:firstLine="567"/>
      </w:pPr>
      <w:r w:rsidRPr="00EC1666">
        <w:t>9.</w:t>
      </w:r>
      <w:r w:rsidRPr="00EC1666">
        <w:tab/>
      </w:r>
      <w:r w:rsidRPr="00EC1666">
        <w:rPr>
          <w:i/>
        </w:rPr>
        <w:t>Further decides</w:t>
      </w:r>
      <w:r w:rsidRPr="00EC1666">
        <w:t xml:space="preserve"> that subsequent reporting deadlines are set triennially on 30</w:t>
      </w:r>
      <w:r>
        <w:t> </w:t>
      </w:r>
      <w:r w:rsidRPr="00EC1666">
        <w:t>June;</w:t>
      </w:r>
    </w:p>
    <w:p w14:paraId="06AF5449" w14:textId="77777777" w:rsidR="00663B03" w:rsidRPr="00EC1666" w:rsidRDefault="00663B03" w:rsidP="00663B03">
      <w:pPr>
        <w:pStyle w:val="SingleTxtG"/>
        <w:ind w:firstLine="567"/>
      </w:pPr>
      <w:r w:rsidRPr="00EC1666">
        <w:t>10.</w:t>
      </w:r>
      <w:r w:rsidRPr="00EC1666">
        <w:tab/>
      </w:r>
      <w:r w:rsidRPr="00EC1666">
        <w:rPr>
          <w:i/>
        </w:rPr>
        <w:t>Requests</w:t>
      </w:r>
      <w:r w:rsidRPr="00EC1666">
        <w:t xml:space="preserve"> all Parties to submit to the secretariat their completed templates by the set deadlines;</w:t>
      </w:r>
    </w:p>
    <w:p w14:paraId="0F413902" w14:textId="77777777" w:rsidR="00663B03" w:rsidRPr="00EC1666" w:rsidRDefault="00663B03" w:rsidP="00663B03">
      <w:pPr>
        <w:pStyle w:val="SingleTxtG"/>
        <w:ind w:firstLine="567"/>
      </w:pPr>
      <w:r w:rsidRPr="00EC1666">
        <w:t>11.</w:t>
      </w:r>
      <w:r w:rsidRPr="00EC1666">
        <w:tab/>
      </w:r>
      <w:r w:rsidRPr="00EC1666">
        <w:rPr>
          <w:i/>
        </w:rPr>
        <w:t>Strongly encourages</w:t>
      </w:r>
      <w:r w:rsidRPr="00EC1666">
        <w:t xml:space="preserve"> all countries </w:t>
      </w:r>
      <w:r>
        <w:t xml:space="preserve">sharing transboundary waters </w:t>
      </w:r>
      <w:r w:rsidRPr="00EC1666">
        <w:t>to report on Sustainable Development Goal indicator 6.5.2;</w:t>
      </w:r>
    </w:p>
    <w:p w14:paraId="5434B5F3" w14:textId="77777777" w:rsidR="00663B03" w:rsidRPr="00EC1666" w:rsidRDefault="00663B03" w:rsidP="00663B03">
      <w:pPr>
        <w:pStyle w:val="SingleTxtG"/>
        <w:ind w:firstLine="567"/>
      </w:pPr>
      <w:r w:rsidRPr="00EC1666">
        <w:t>12.</w:t>
      </w:r>
      <w:r w:rsidRPr="00EC1666">
        <w:tab/>
      </w:r>
      <w:r w:rsidRPr="00EC1666">
        <w:rPr>
          <w:i/>
        </w:rPr>
        <w:t>Encourages</w:t>
      </w:r>
      <w:r w:rsidRPr="00EC1666">
        <w:t xml:space="preserve"> riparian countries to cooperate when preparing their national reports</w:t>
      </w:r>
      <w:r>
        <w:t>;</w:t>
      </w:r>
    </w:p>
    <w:p w14:paraId="05351C46" w14:textId="77777777" w:rsidR="00663B03" w:rsidRPr="00EC1666" w:rsidRDefault="00663B03" w:rsidP="00663B03">
      <w:pPr>
        <w:pStyle w:val="SingleTxtG"/>
        <w:ind w:firstLine="567"/>
      </w:pPr>
      <w:r w:rsidRPr="00EC1666">
        <w:t>13.</w:t>
      </w:r>
      <w:r w:rsidRPr="00EC1666">
        <w:tab/>
      </w:r>
      <w:r w:rsidRPr="00EC1666">
        <w:rPr>
          <w:i/>
        </w:rPr>
        <w:t>Entrusts</w:t>
      </w:r>
      <w:r w:rsidRPr="00EC1666">
        <w:t xml:space="preserve"> the Working Group on Integrated Water Resources Management with the support of the secretariat to develop a guide for reporting under the Convention, in time for the next reporting cycle;</w:t>
      </w:r>
    </w:p>
    <w:p w14:paraId="618A599B" w14:textId="77777777" w:rsidR="00663B03" w:rsidRPr="00EC1666" w:rsidRDefault="00663B03" w:rsidP="00663B03">
      <w:pPr>
        <w:pStyle w:val="SingleTxtG"/>
        <w:ind w:firstLine="567"/>
      </w:pPr>
      <w:r w:rsidRPr="00EC1666">
        <w:t>14.</w:t>
      </w:r>
      <w:r w:rsidRPr="00EC1666">
        <w:tab/>
      </w:r>
      <w:r w:rsidRPr="00EC1666">
        <w:rPr>
          <w:i/>
        </w:rPr>
        <w:t>Requests</w:t>
      </w:r>
      <w:r w:rsidRPr="00EC1666">
        <w:t xml:space="preserve"> the secretariat to make the national reports under the Convention publicly available on the Convention’s website in the languages in which they were submitted;</w:t>
      </w:r>
    </w:p>
    <w:p w14:paraId="139C87A5" w14:textId="77777777" w:rsidR="00663B03" w:rsidRPr="00EC1666" w:rsidRDefault="00663B03" w:rsidP="00663B03">
      <w:pPr>
        <w:pStyle w:val="SingleTxtG"/>
        <w:ind w:firstLine="567"/>
      </w:pPr>
      <w:r w:rsidRPr="00EC1666">
        <w:t>15.</w:t>
      </w:r>
      <w:r w:rsidRPr="00EC1666">
        <w:tab/>
      </w:r>
      <w:r w:rsidRPr="00EC1666">
        <w:rPr>
          <w:i/>
        </w:rPr>
        <w:t>Also requests</w:t>
      </w:r>
      <w:r w:rsidRPr="00EC1666">
        <w:t xml:space="preserve"> the secretariat, based on the national reports received, to prepare regular reports for future sessions of the Meeting of the Parties on the implementation of the Convention, pending availability of resources;</w:t>
      </w:r>
    </w:p>
    <w:p w14:paraId="770C93D6" w14:textId="73755341" w:rsidR="00663B03" w:rsidRPr="00EC1666" w:rsidRDefault="00663B03" w:rsidP="00663B03">
      <w:pPr>
        <w:pStyle w:val="SingleTxtG"/>
        <w:ind w:firstLine="567"/>
      </w:pPr>
      <w:r w:rsidRPr="00EC1666">
        <w:t>16.</w:t>
      </w:r>
      <w:r w:rsidRPr="00EC1666">
        <w:tab/>
      </w:r>
      <w:r w:rsidRPr="00EC1666">
        <w:rPr>
          <w:i/>
        </w:rPr>
        <w:t>Further requests</w:t>
      </w:r>
      <w:r w:rsidRPr="00EC1666">
        <w:t xml:space="preserve"> the secretariat</w:t>
      </w:r>
      <w:r>
        <w:t xml:space="preserve"> </w:t>
      </w:r>
      <w:r w:rsidRPr="00EC1666">
        <w:t>to develop a proposal for an online reporting system, including technical and financial implications, for review and discussion by the Bureau and the Working Group on Integrate</w:t>
      </w:r>
      <w:r w:rsidR="00ED004C">
        <w:t>d Water Resources Management;</w:t>
      </w:r>
    </w:p>
    <w:p w14:paraId="38908336" w14:textId="07C52005" w:rsidR="00663B03" w:rsidRDefault="00663B03" w:rsidP="00663B03">
      <w:pPr>
        <w:pStyle w:val="SingleTxtG"/>
        <w:ind w:firstLine="567"/>
      </w:pPr>
      <w:bookmarkStart w:id="0" w:name="_GoBack"/>
      <w:bookmarkEnd w:id="0"/>
      <w:r w:rsidRPr="00EC1666">
        <w:lastRenderedPageBreak/>
        <w:t>17.</w:t>
      </w:r>
      <w:r w:rsidRPr="00EC1666">
        <w:tab/>
      </w:r>
      <w:r w:rsidRPr="00EC1666">
        <w:rPr>
          <w:i/>
        </w:rPr>
        <w:t>Also requests</w:t>
      </w:r>
      <w:r w:rsidRPr="00EC1666">
        <w:t xml:space="preserve"> the secretariat</w:t>
      </w:r>
      <w:r>
        <w:t xml:space="preserve"> </w:t>
      </w:r>
      <w:r w:rsidRPr="00EC1666">
        <w:t>to carry out capacity</w:t>
      </w:r>
      <w:r>
        <w:t>-</w:t>
      </w:r>
      <w:r w:rsidRPr="00EC1666">
        <w:t>building activities, pending availability of resources. Such activities should, among others, promote the findings of the national reports and the setting of national or basin targets on transboundary cooperation, enhance the quality of future reports and promote broad participation</w:t>
      </w:r>
      <w:r w:rsidR="00ED004C">
        <w:t xml:space="preserve"> in future reporting exercises;</w:t>
      </w:r>
    </w:p>
    <w:p w14:paraId="1B067BDF" w14:textId="77777777" w:rsidR="00663B03" w:rsidRPr="00EC1666" w:rsidRDefault="00663B03" w:rsidP="00663B03">
      <w:pPr>
        <w:pStyle w:val="SingleTxtG"/>
        <w:ind w:firstLine="567"/>
      </w:pPr>
      <w:r w:rsidRPr="001528D0">
        <w:t>18.</w:t>
      </w:r>
      <w:r w:rsidRPr="001528D0">
        <w:tab/>
      </w:r>
      <w:r w:rsidRPr="00663B03">
        <w:rPr>
          <w:i/>
          <w:iCs/>
        </w:rPr>
        <w:t>Invites</w:t>
      </w:r>
      <w:r w:rsidRPr="001528D0">
        <w:t xml:space="preserve"> UNESCO to closely cooperate with the secretariat in the development of the guide for reporting under the Convention, the proposal for an online reporting system and on capacity building activities</w:t>
      </w:r>
      <w:r>
        <w:t>;</w:t>
      </w:r>
    </w:p>
    <w:p w14:paraId="62CAD7E7" w14:textId="77777777" w:rsidR="00663B03" w:rsidRPr="00EC1666" w:rsidRDefault="00663B03" w:rsidP="00663B03">
      <w:pPr>
        <w:pStyle w:val="SingleTxtG"/>
        <w:ind w:firstLine="567"/>
      </w:pPr>
      <w:r w:rsidRPr="00EC1666">
        <w:t>1</w:t>
      </w:r>
      <w:r>
        <w:t>9</w:t>
      </w:r>
      <w:r w:rsidRPr="00EC1666">
        <w:t>.</w:t>
      </w:r>
      <w:r w:rsidRPr="00EC1666">
        <w:tab/>
      </w:r>
      <w:r w:rsidRPr="00EC1666">
        <w:rPr>
          <w:i/>
        </w:rPr>
        <w:t>Requests</w:t>
      </w:r>
      <w:r w:rsidRPr="00EC1666">
        <w:t xml:space="preserve"> the Working Group on Integrated Water Resources Management and </w:t>
      </w:r>
      <w:r>
        <w:t xml:space="preserve">the Working Group on </w:t>
      </w:r>
      <w:r w:rsidRPr="00EC1666">
        <w:t>Monitoring and Assessment to organize regular sessions allowing countries to review progress on transboundary water cooperation and exchange experience on reporting.</w:t>
      </w:r>
    </w:p>
    <w:p w14:paraId="1AC9941C" w14:textId="77777777" w:rsidR="00BB684B" w:rsidRDefault="00BB684B">
      <w:pPr>
        <w:suppressAutoHyphens w:val="0"/>
        <w:spacing w:line="240" w:lineRule="auto"/>
        <w:rPr>
          <w:b/>
          <w:sz w:val="28"/>
        </w:rPr>
      </w:pPr>
      <w:r>
        <w:rPr>
          <w:b/>
          <w:sz w:val="28"/>
        </w:rPr>
        <w:br w:type="page"/>
      </w:r>
    </w:p>
    <w:p w14:paraId="4243ABD2" w14:textId="77777777" w:rsidR="00663B03" w:rsidRPr="000B491C" w:rsidRDefault="003D2E95" w:rsidP="003D2E95">
      <w:pPr>
        <w:pStyle w:val="H23G"/>
      </w:pPr>
      <w:r>
        <w:lastRenderedPageBreak/>
        <w:tab/>
      </w:r>
      <w:r>
        <w:tab/>
      </w:r>
      <w:r w:rsidR="00663B03" w:rsidRPr="000B491C">
        <w:t>Annex I</w:t>
      </w:r>
    </w:p>
    <w:p w14:paraId="3923733A" w14:textId="77777777" w:rsidR="00663B03" w:rsidRPr="000B491C" w:rsidRDefault="00663B03" w:rsidP="003D2E95">
      <w:pPr>
        <w:pStyle w:val="H23G"/>
      </w:pPr>
      <w:r w:rsidRPr="000B491C">
        <w:tab/>
      </w:r>
      <w:r w:rsidRPr="000B491C">
        <w:tab/>
        <w:t>Calculation of Sustainable Development Goal indicator 6.5.2</w:t>
      </w:r>
    </w:p>
    <w:p w14:paraId="20084D0B" w14:textId="77777777" w:rsidR="00663B03" w:rsidRPr="000B491C" w:rsidRDefault="00663B03" w:rsidP="003D2E95">
      <w:pPr>
        <w:pStyle w:val="H23G"/>
      </w:pPr>
      <w:r w:rsidRPr="000B491C">
        <w:tab/>
        <w:t>I.</w:t>
      </w:r>
      <w:r w:rsidRPr="000B491C">
        <w:tab/>
        <w:t>Calculation of Sustainable Development Goal indicator 6.5.2</w:t>
      </w:r>
      <w:r w:rsidRPr="000B491C">
        <w:rPr>
          <w:sz w:val="18"/>
          <w:vertAlign w:val="superscript"/>
        </w:rPr>
        <w:footnoteReference w:id="2"/>
      </w:r>
    </w:p>
    <w:p w14:paraId="798051B8"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Methodology</w:t>
      </w:r>
    </w:p>
    <w:p w14:paraId="4ACBFEEC" w14:textId="77777777" w:rsidR="00663B03" w:rsidRPr="000B491C" w:rsidRDefault="00663B03" w:rsidP="00663B03">
      <w:pPr>
        <w:spacing w:after="120" w:line="220" w:lineRule="atLeast"/>
        <w:ind w:left="1134" w:right="1134"/>
        <w:jc w:val="both"/>
      </w:pPr>
      <w:r w:rsidRPr="000B491C">
        <w:t>1.</w:t>
      </w:r>
      <w:r w:rsidRPr="000B491C">
        <w:tab/>
        <w:t>Using the information gathered in section II, the information gathered in this section allows for the calculation of Sustainable Development Goal global indicator 6.5.2, which is defined as the proportion of transboundary basin area with an operational arrangement for water cooperation.</w:t>
      </w:r>
    </w:p>
    <w:p w14:paraId="0EFF7FF9" w14:textId="77777777" w:rsidR="00663B03" w:rsidRPr="000B491C" w:rsidRDefault="00663B03" w:rsidP="00663B03">
      <w:pPr>
        <w:spacing w:after="120" w:line="220" w:lineRule="atLeast"/>
        <w:ind w:left="1134" w:right="1134"/>
        <w:jc w:val="both"/>
      </w:pPr>
      <w:r w:rsidRPr="000B491C">
        <w:t>2.</w:t>
      </w:r>
      <w:r w:rsidRPr="000B491C">
        <w:tab/>
        <w:t>The step-by-step monitoring methodology for indicator 6.5.2, developed by ECE and UNESCO in the framework of UN-Water, should be referred to for details on the necessary data, the definitions and the calculation.</w:t>
      </w:r>
      <w:r w:rsidRPr="000B491C">
        <w:rPr>
          <w:sz w:val="18"/>
          <w:vertAlign w:val="superscript"/>
        </w:rPr>
        <w:footnoteReference w:id="3"/>
      </w:r>
    </w:p>
    <w:p w14:paraId="7ADD3DEF" w14:textId="77777777" w:rsidR="00663B03" w:rsidRPr="000B491C" w:rsidRDefault="00663B03" w:rsidP="00663B03">
      <w:pPr>
        <w:spacing w:after="120" w:line="220" w:lineRule="atLeast"/>
        <w:ind w:left="1134" w:right="1134"/>
        <w:jc w:val="both"/>
      </w:pPr>
      <w:r w:rsidRPr="000B491C">
        <w:t>3.</w:t>
      </w:r>
      <w:r w:rsidRPr="000B491C">
        <w:tab/>
        <w:t>The value of the indicator at the national level is derived by adding up the surface area in a country of those transboundary basins (river and lake basins and aquifers) that are covered by an operational arrangement and dividing the area obtained by the aggregate total area in a country of all transboundary basins (both river and lake basins, and aquifers).</w:t>
      </w:r>
    </w:p>
    <w:p w14:paraId="149DE8CC" w14:textId="77777777" w:rsidR="00663B03" w:rsidRPr="000B491C" w:rsidRDefault="00663B03" w:rsidP="00663B03">
      <w:pPr>
        <w:spacing w:after="120" w:line="220" w:lineRule="atLeast"/>
        <w:ind w:left="1134" w:right="1134"/>
        <w:jc w:val="both"/>
      </w:pPr>
      <w:r w:rsidRPr="000B491C">
        <w:t>4.</w:t>
      </w:r>
      <w:r w:rsidRPr="000B491C">
        <w:tab/>
        <w:t>Transboundary basins 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08F88E0A" w14:textId="77777777" w:rsidR="00663B03" w:rsidRPr="000B491C" w:rsidRDefault="00663B03" w:rsidP="00663B03">
      <w:pPr>
        <w:spacing w:after="120" w:line="220" w:lineRule="atLeast"/>
        <w:ind w:left="1134" w:right="1134"/>
        <w:jc w:val="both"/>
      </w:pPr>
      <w:r w:rsidRPr="000B491C">
        <w:t>5.</w:t>
      </w:r>
      <w:r w:rsidRPr="000B491C">
        <w:tab/>
        <w:t>An “arrangement for water cooperation” is a bilateral or multilateral treaty, convention, agreement or other formal arrangement among riparian countries that provides a framework for cooperation on transboundary water management.</w:t>
      </w:r>
    </w:p>
    <w:p w14:paraId="426DC463" w14:textId="77777777" w:rsidR="00663B03" w:rsidRPr="000B491C" w:rsidRDefault="00663B03" w:rsidP="00663B03">
      <w:pPr>
        <w:spacing w:after="120" w:line="220" w:lineRule="atLeast"/>
        <w:ind w:left="1134" w:right="1134"/>
        <w:jc w:val="both"/>
      </w:pPr>
      <w:r w:rsidRPr="000B491C">
        <w:t>6.</w:t>
      </w:r>
      <w:r w:rsidRPr="000B491C">
        <w:tab/>
        <w:t>For an arrangement to be considered “operational” all the following criteria need to be fulfilled:</w:t>
      </w:r>
    </w:p>
    <w:p w14:paraId="0813F0FF" w14:textId="77777777" w:rsidR="00663B03" w:rsidRPr="000B491C" w:rsidRDefault="00663B03" w:rsidP="00663B03">
      <w:pPr>
        <w:spacing w:after="120" w:line="220" w:lineRule="atLeast"/>
        <w:ind w:left="1134" w:right="1134"/>
        <w:jc w:val="both"/>
      </w:pPr>
      <w:r w:rsidRPr="000B491C">
        <w:tab/>
      </w:r>
      <w:r w:rsidRPr="000B491C">
        <w:tab/>
        <w:t>(a)</w:t>
      </w:r>
      <w:r w:rsidRPr="000B491C">
        <w:tab/>
        <w:t>There is a joint body, joint mechanism or commission (e.g., a river basin organization) for transboundary cooperation (criterion 1);</w:t>
      </w:r>
    </w:p>
    <w:p w14:paraId="001110C0" w14:textId="77777777" w:rsidR="00663B03" w:rsidRPr="000B491C" w:rsidRDefault="00663B03" w:rsidP="00663B03">
      <w:pPr>
        <w:spacing w:after="120" w:line="220" w:lineRule="atLeast"/>
        <w:ind w:left="1134" w:right="1134"/>
        <w:jc w:val="both"/>
      </w:pPr>
      <w:r w:rsidRPr="000B491C">
        <w:tab/>
      </w:r>
      <w:r w:rsidRPr="000B491C">
        <w:tab/>
        <w:t>(b)</w:t>
      </w:r>
      <w:r w:rsidRPr="000B491C">
        <w:tab/>
        <w:t>There are regular (at least once per year) formal communications between riparian countries in form of meetings (either at the political or technical level) (criterion 2);</w:t>
      </w:r>
    </w:p>
    <w:p w14:paraId="29BC4C60" w14:textId="77777777" w:rsidR="00663B03" w:rsidRPr="000B491C" w:rsidRDefault="00663B03" w:rsidP="00663B03">
      <w:pPr>
        <w:spacing w:after="120" w:line="220" w:lineRule="atLeast"/>
        <w:ind w:left="1134" w:right="1134"/>
        <w:jc w:val="both"/>
      </w:pPr>
      <w:r w:rsidRPr="000B491C">
        <w:tab/>
      </w:r>
      <w:r w:rsidRPr="000B491C">
        <w:tab/>
        <w:t>(c)</w:t>
      </w:r>
      <w:r w:rsidRPr="000B491C">
        <w:tab/>
        <w:t>Joint objectives, a common strategy, a joint or coordinated management plan, or an action plan have been agreed upon by the riparian countries (criterion 3);</w:t>
      </w:r>
    </w:p>
    <w:p w14:paraId="37CAC250" w14:textId="77777777" w:rsidR="00663B03" w:rsidRPr="000B491C" w:rsidRDefault="00663B03" w:rsidP="00663B03">
      <w:pPr>
        <w:spacing w:after="120" w:line="220" w:lineRule="atLeast"/>
        <w:ind w:left="1134" w:right="1134"/>
        <w:jc w:val="both"/>
      </w:pPr>
      <w:r w:rsidRPr="000B491C">
        <w:tab/>
      </w:r>
      <w:r w:rsidRPr="000B491C">
        <w:tab/>
        <w:t>(d)</w:t>
      </w:r>
      <w:r w:rsidRPr="000B491C">
        <w:tab/>
        <w:t>There is a regular (at least once per year) exchange of data and information (criterion 4).</w:t>
      </w:r>
    </w:p>
    <w:p w14:paraId="788D4A74"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Calculation of indicator 6.5.2</w:t>
      </w:r>
    </w:p>
    <w:p w14:paraId="5F6E4AB6" w14:textId="77777777" w:rsidR="00663B03" w:rsidRPr="000B491C" w:rsidRDefault="00663B03" w:rsidP="00663B03">
      <w:pPr>
        <w:spacing w:after="120"/>
        <w:ind w:left="1134" w:right="1134"/>
        <w:jc w:val="both"/>
      </w:pPr>
      <w:r w:rsidRPr="000B491C">
        <w:t>7.</w:t>
      </w:r>
      <w:r w:rsidRPr="000B491C">
        <w:tab/>
        <w:t xml:space="preserve">Please list in the tables below the transboundary basins (rivers and lakes and aquifers) in your country’s territory and provide the following information for each of them: </w:t>
      </w:r>
    </w:p>
    <w:p w14:paraId="25350AA6" w14:textId="77777777" w:rsidR="00663B03" w:rsidRPr="000B491C" w:rsidRDefault="00663B03" w:rsidP="00663B03">
      <w:pPr>
        <w:spacing w:after="120"/>
        <w:ind w:left="1134" w:right="1134"/>
        <w:jc w:val="both"/>
      </w:pPr>
      <w:r w:rsidRPr="000B491C">
        <w:tab/>
      </w:r>
      <w:r w:rsidRPr="000B491C">
        <w:tab/>
        <w:t>(a)</w:t>
      </w:r>
      <w:r w:rsidRPr="000B491C">
        <w:tab/>
        <w:t>The country/ies with which the basin is shared;</w:t>
      </w:r>
    </w:p>
    <w:p w14:paraId="7EE656AC" w14:textId="77777777" w:rsidR="00663B03" w:rsidRPr="000B491C" w:rsidRDefault="00663B03" w:rsidP="00663B03">
      <w:pPr>
        <w:spacing w:after="120"/>
        <w:ind w:left="1134" w:right="1134"/>
        <w:jc w:val="both"/>
      </w:pPr>
      <w:r w:rsidRPr="000B491C">
        <w:lastRenderedPageBreak/>
        <w:tab/>
      </w:r>
      <w:r w:rsidRPr="000B491C">
        <w:tab/>
        <w:t>(b)</w:t>
      </w:r>
      <w:r w:rsidRPr="000B491C">
        <w:tab/>
        <w:t>The surface area of the basin (the catchment of rivers or lakes and the aquifer in the case of groundwater) within the territory of your country (in square kilometres (km</w:t>
      </w:r>
      <w:r w:rsidRPr="000B491C">
        <w:rPr>
          <w:vertAlign w:val="superscript"/>
        </w:rPr>
        <w:t>2</w:t>
      </w:r>
      <w:r w:rsidRPr="000B491C">
        <w:t xml:space="preserve">)); </w:t>
      </w:r>
    </w:p>
    <w:p w14:paraId="6597F28D" w14:textId="77777777" w:rsidR="00663B03" w:rsidRPr="000B491C" w:rsidRDefault="00663B03" w:rsidP="00663B03">
      <w:pPr>
        <w:spacing w:after="120"/>
        <w:ind w:left="1134" w:right="1134"/>
        <w:jc w:val="both"/>
      </w:pPr>
      <w:r w:rsidRPr="000B491C">
        <w:tab/>
      </w:r>
      <w:r w:rsidRPr="000B491C">
        <w:tab/>
        <w:t>(c)</w:t>
      </w:r>
      <w:r w:rsidRPr="000B491C">
        <w:tab/>
        <w:t>Whether a map and/or a geographical information system (GIS) shapefile of the basin has been provided;</w:t>
      </w:r>
    </w:p>
    <w:p w14:paraId="114104FC" w14:textId="77777777" w:rsidR="00663B03" w:rsidRPr="000B491C" w:rsidRDefault="00663B03" w:rsidP="00663B03">
      <w:pPr>
        <w:spacing w:after="120"/>
        <w:ind w:left="1134" w:right="1134"/>
        <w:jc w:val="both"/>
      </w:pPr>
      <w:r w:rsidRPr="000B491C">
        <w:tab/>
      </w:r>
      <w:r w:rsidRPr="000B491C">
        <w:tab/>
        <w:t>(d)</w:t>
      </w:r>
      <w:r w:rsidRPr="000B491C">
        <w:tab/>
        <w:t>Whether there is an arrangement in force for the basin;</w:t>
      </w:r>
    </w:p>
    <w:p w14:paraId="0668F165" w14:textId="77777777" w:rsidR="00663B03" w:rsidRPr="000B491C" w:rsidRDefault="00663B03" w:rsidP="00663B03">
      <w:pPr>
        <w:spacing w:after="120"/>
        <w:ind w:left="1134" w:right="1134"/>
        <w:jc w:val="both"/>
      </w:pPr>
      <w:r w:rsidRPr="000B491C">
        <w:tab/>
      </w:r>
      <w:r w:rsidRPr="000B491C">
        <w:tab/>
        <w:t>(e)</w:t>
      </w:r>
      <w:r w:rsidRPr="000B491C">
        <w:tab/>
        <w:t xml:space="preserve">The verification of each of the four criteria to assess operationality; </w:t>
      </w:r>
    </w:p>
    <w:p w14:paraId="03016BDD" w14:textId="77777777" w:rsidR="00663B03" w:rsidRPr="000B491C" w:rsidRDefault="00663B03" w:rsidP="00663B03">
      <w:pPr>
        <w:spacing w:after="120"/>
        <w:ind w:left="1134" w:right="1134"/>
        <w:jc w:val="both"/>
      </w:pPr>
      <w:r w:rsidRPr="000B491C">
        <w:tab/>
      </w:r>
      <w:r w:rsidRPr="000B491C">
        <w:tab/>
        <w:t>(f)</w:t>
      </w:r>
      <w:r w:rsidRPr="000B491C">
        <w:tab/>
        <w:t>The surface area of the basin within the territory of your country which is covered by a cooperation arrangement that is operational according to the above criteria.</w:t>
      </w:r>
    </w:p>
    <w:p w14:paraId="6893AB4A" w14:textId="77777777" w:rsidR="001C6663" w:rsidRDefault="00663B03" w:rsidP="00D5683C">
      <w:pPr>
        <w:spacing w:after="120"/>
        <w:ind w:left="1134" w:right="1134"/>
        <w:jc w:val="both"/>
      </w:pPr>
      <w:r w:rsidRPr="000B491C">
        <w:t>8.</w:t>
      </w:r>
      <w:r w:rsidRPr="000B491C">
        <w:tab/>
        <w:t>In case an operational arrangement is in place only for a sub-basin or a portion of a basin, please list this sub-basin just after the transboundary basin it is part of. In case there is an operational arrangement for the whole basin, do not list sub-basins in the table below.</w:t>
      </w:r>
    </w:p>
    <w:p w14:paraId="041F23F5" w14:textId="77777777" w:rsidR="003A51F3" w:rsidRDefault="00820BD4">
      <w:pPr>
        <w:suppressAutoHyphens w:val="0"/>
        <w:spacing w:line="240" w:lineRule="auto"/>
        <w:sectPr w:rsidR="003A51F3" w:rsidSect="00820BD4">
          <w:footerReference w:type="even" r:id="rId8"/>
          <w:footerReference w:type="default" r:id="rId9"/>
          <w:endnotePr>
            <w:numFmt w:val="decimal"/>
          </w:endnotePr>
          <w:pgSz w:w="11907" w:h="16840" w:code="9"/>
          <w:pgMar w:top="1701" w:right="1134" w:bottom="2268" w:left="1134" w:header="1134" w:footer="1701" w:gutter="0"/>
          <w:cols w:space="720"/>
          <w:titlePg/>
          <w:docGrid w:linePitch="272"/>
        </w:sectPr>
      </w:pPr>
      <w:r>
        <w:br w:type="page"/>
      </w:r>
    </w:p>
    <w:p w14:paraId="39B331F7" w14:textId="77777777" w:rsidR="003A51F3" w:rsidRPr="00EC1666" w:rsidRDefault="003A51F3" w:rsidP="003A51F3">
      <w:pPr>
        <w:pStyle w:val="SingleTxtG"/>
        <w:spacing w:after="0"/>
        <w:ind w:left="1135" w:hanging="851"/>
      </w:pPr>
      <w:r w:rsidRPr="00EC1666">
        <w:lastRenderedPageBreak/>
        <w:t>Table 1</w:t>
      </w:r>
    </w:p>
    <w:p w14:paraId="2A90A0E8" w14:textId="77777777" w:rsidR="003A51F3" w:rsidRPr="00EC1666" w:rsidRDefault="003A51F3" w:rsidP="003A51F3">
      <w:pPr>
        <w:pStyle w:val="SingleTxtG"/>
        <w:ind w:hanging="850"/>
        <w:rPr>
          <w:b/>
        </w:rPr>
      </w:pPr>
      <w:r w:rsidRPr="00EC1666">
        <w:rPr>
          <w:b/>
        </w:rPr>
        <w:t xml:space="preserve">Transboundary river or lake basin </w:t>
      </w:r>
      <w:r>
        <w:rPr>
          <w:b/>
        </w:rPr>
        <w:t>(</w:t>
      </w:r>
      <w:r w:rsidRPr="00EC1666">
        <w:rPr>
          <w:b/>
        </w:rPr>
        <w:t>please add rows as needed</w:t>
      </w:r>
      <w:r>
        <w:rPr>
          <w:b/>
        </w:rPr>
        <w:t>)</w:t>
      </w:r>
    </w:p>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EC1666" w14:paraId="0CBA5958" w14:textId="77777777" w:rsidTr="00730BDC">
        <w:trPr>
          <w:trHeight w:val="20"/>
          <w:tblHeader/>
        </w:trPr>
        <w:tc>
          <w:tcPr>
            <w:tcW w:w="2109" w:type="dxa"/>
            <w:tcBorders>
              <w:top w:val="single" w:sz="4" w:space="0" w:color="auto"/>
              <w:bottom w:val="single" w:sz="12" w:space="0" w:color="auto"/>
            </w:tcBorders>
            <w:shd w:val="clear" w:color="auto" w:fill="auto"/>
            <w:vAlign w:val="bottom"/>
          </w:tcPr>
          <w:p w14:paraId="0979A566"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transboundary river or lake basin/sub-basin</w:t>
            </w:r>
            <w:r w:rsidRPr="00EC1666" w:rsidDel="005C126F">
              <w:rPr>
                <w:rStyle w:val="FootnoteReference"/>
                <w:i/>
                <w:sz w:val="16"/>
              </w:rPr>
              <w:t xml:space="preserve"> </w:t>
            </w:r>
          </w:p>
        </w:tc>
        <w:tc>
          <w:tcPr>
            <w:tcW w:w="1129" w:type="dxa"/>
            <w:tcBorders>
              <w:top w:val="single" w:sz="4" w:space="0" w:color="auto"/>
              <w:bottom w:val="single" w:sz="12" w:space="0" w:color="auto"/>
            </w:tcBorders>
            <w:shd w:val="clear" w:color="auto" w:fill="auto"/>
            <w:vAlign w:val="bottom"/>
          </w:tcPr>
          <w:p w14:paraId="1ACAE79D"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It is a basin or a sub-basin?</w:t>
            </w:r>
            <w:r w:rsidRPr="00C90C96">
              <w:rPr>
                <w:iCs/>
                <w:sz w:val="16"/>
                <w:vertAlign w:val="superscript"/>
              </w:rPr>
              <w:t>a</w:t>
            </w:r>
          </w:p>
        </w:tc>
        <w:tc>
          <w:tcPr>
            <w:tcW w:w="1106" w:type="dxa"/>
            <w:tcBorders>
              <w:top w:val="single" w:sz="4" w:space="0" w:color="auto"/>
              <w:bottom w:val="single" w:sz="12" w:space="0" w:color="auto"/>
            </w:tcBorders>
            <w:shd w:val="clear" w:color="auto" w:fill="auto"/>
            <w:vAlign w:val="bottom"/>
          </w:tcPr>
          <w:p w14:paraId="7524364B"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1001" w:type="dxa"/>
            <w:tcBorders>
              <w:top w:val="single" w:sz="4" w:space="0" w:color="auto"/>
              <w:bottom w:val="single" w:sz="12" w:space="0" w:color="auto"/>
            </w:tcBorders>
            <w:shd w:val="clear" w:color="auto" w:fill="auto"/>
            <w:vAlign w:val="bottom"/>
          </w:tcPr>
          <w:p w14:paraId="0943C74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within the territory of the country</w:t>
            </w:r>
          </w:p>
        </w:tc>
        <w:tc>
          <w:tcPr>
            <w:tcW w:w="1002" w:type="dxa"/>
            <w:tcBorders>
              <w:top w:val="single" w:sz="4" w:space="0" w:color="auto"/>
              <w:bottom w:val="single" w:sz="12" w:space="0" w:color="auto"/>
            </w:tcBorders>
            <w:shd w:val="clear" w:color="auto" w:fill="auto"/>
            <w:vAlign w:val="bottom"/>
          </w:tcPr>
          <w:p w14:paraId="08415F6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and/or GIS shapefile provided (yes/no)</w:t>
            </w:r>
          </w:p>
        </w:tc>
        <w:tc>
          <w:tcPr>
            <w:tcW w:w="1002" w:type="dxa"/>
            <w:tcBorders>
              <w:top w:val="single" w:sz="4" w:space="0" w:color="auto"/>
              <w:bottom w:val="single" w:sz="12" w:space="0" w:color="auto"/>
            </w:tcBorders>
            <w:shd w:val="clear" w:color="auto" w:fill="auto"/>
            <w:vAlign w:val="bottom"/>
          </w:tcPr>
          <w:p w14:paraId="4EF53C5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arrangement (entirely, partly, no)</w:t>
            </w:r>
          </w:p>
          <w:p w14:paraId="3117EA16"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1002" w:type="dxa"/>
            <w:tcBorders>
              <w:top w:val="single" w:sz="4" w:space="0" w:color="auto"/>
              <w:bottom w:val="single" w:sz="12" w:space="0" w:color="auto"/>
            </w:tcBorders>
            <w:shd w:val="clear" w:color="auto" w:fill="auto"/>
            <w:vAlign w:val="bottom"/>
          </w:tcPr>
          <w:p w14:paraId="7D7C0EB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1B4DF361"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 xml:space="preserve">Ref. to questions in </w:t>
            </w:r>
            <w:r>
              <w:rPr>
                <w:i/>
                <w:sz w:val="16"/>
              </w:rPr>
              <w:t>sect.</w:t>
            </w:r>
            <w:r w:rsidRPr="00EC1666">
              <w:rPr>
                <w:i/>
                <w:sz w:val="16"/>
              </w:rPr>
              <w:t xml:space="preserve"> II</w:t>
            </w:r>
            <w:r>
              <w:rPr>
                <w:i/>
                <w:sz w:val="16"/>
              </w:rPr>
              <w:t>)</w:t>
            </w:r>
          </w:p>
        </w:tc>
        <w:tc>
          <w:tcPr>
            <w:tcW w:w="1002" w:type="dxa"/>
            <w:tcBorders>
              <w:top w:val="single" w:sz="4" w:space="0" w:color="auto"/>
              <w:bottom w:val="single" w:sz="12" w:space="0" w:color="auto"/>
            </w:tcBorders>
            <w:shd w:val="clear" w:color="auto" w:fill="auto"/>
            <w:vAlign w:val="bottom"/>
          </w:tcPr>
          <w:p w14:paraId="187E82D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 applied (yes/no)</w:t>
            </w:r>
          </w:p>
          <w:p w14:paraId="486D56B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tcBorders>
              <w:top w:val="single" w:sz="4" w:space="0" w:color="auto"/>
              <w:bottom w:val="single" w:sz="12" w:space="0" w:color="auto"/>
            </w:tcBorders>
            <w:shd w:val="clear" w:color="auto" w:fill="auto"/>
            <w:vAlign w:val="bottom"/>
          </w:tcPr>
          <w:p w14:paraId="25A41BD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 applied (yes/no)</w:t>
            </w:r>
          </w:p>
          <w:p w14:paraId="23CE03B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tcBorders>
              <w:top w:val="single" w:sz="4" w:space="0" w:color="auto"/>
              <w:bottom w:val="single" w:sz="12" w:space="0" w:color="auto"/>
            </w:tcBorders>
            <w:shd w:val="clear" w:color="auto" w:fill="auto"/>
            <w:vAlign w:val="bottom"/>
          </w:tcPr>
          <w:p w14:paraId="31725FA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 applied (yes/no)</w:t>
            </w:r>
          </w:p>
          <w:p w14:paraId="0BCD268C"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tcBorders>
              <w:top w:val="single" w:sz="4" w:space="0" w:color="auto"/>
              <w:bottom w:val="single" w:sz="12" w:space="0" w:color="auto"/>
            </w:tcBorders>
            <w:shd w:val="clear" w:color="auto" w:fill="auto"/>
            <w:vAlign w:val="bottom"/>
          </w:tcPr>
          <w:p w14:paraId="584C93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covered by an operational arrangement within the territory of the country</w:t>
            </w:r>
            <w:r w:rsidRPr="00EC1666" w:rsidDel="00A77E67">
              <w:rPr>
                <w:i/>
                <w:sz w:val="16"/>
              </w:rPr>
              <w:t xml:space="preserve"> </w:t>
            </w:r>
          </w:p>
        </w:tc>
      </w:tr>
      <w:tr w:rsidR="003A51F3" w:rsidRPr="00EC1666" w14:paraId="69A860DC" w14:textId="77777777" w:rsidTr="00730BDC">
        <w:trPr>
          <w:trHeight w:hRule="exact" w:val="113"/>
          <w:tblHeader/>
        </w:trPr>
        <w:tc>
          <w:tcPr>
            <w:tcW w:w="2109" w:type="dxa"/>
            <w:tcBorders>
              <w:top w:val="single" w:sz="12" w:space="0" w:color="auto"/>
              <w:bottom w:val="nil"/>
            </w:tcBorders>
            <w:shd w:val="clear" w:color="auto" w:fill="auto"/>
            <w:vAlign w:val="bottom"/>
          </w:tcPr>
          <w:p w14:paraId="64023CF0"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1129" w:type="dxa"/>
            <w:tcBorders>
              <w:top w:val="single" w:sz="12" w:space="0" w:color="auto"/>
              <w:bottom w:val="nil"/>
            </w:tcBorders>
            <w:shd w:val="clear" w:color="auto" w:fill="auto"/>
            <w:vAlign w:val="bottom"/>
          </w:tcPr>
          <w:p w14:paraId="44E8B754"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1106" w:type="dxa"/>
            <w:tcBorders>
              <w:top w:val="single" w:sz="12" w:space="0" w:color="auto"/>
              <w:bottom w:val="nil"/>
            </w:tcBorders>
            <w:shd w:val="clear" w:color="auto" w:fill="auto"/>
            <w:vAlign w:val="bottom"/>
          </w:tcPr>
          <w:p w14:paraId="2ECDD9D3"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1001" w:type="dxa"/>
            <w:tcBorders>
              <w:top w:val="single" w:sz="12" w:space="0" w:color="auto"/>
              <w:bottom w:val="nil"/>
            </w:tcBorders>
            <w:shd w:val="clear" w:color="auto" w:fill="auto"/>
            <w:vAlign w:val="bottom"/>
          </w:tcPr>
          <w:p w14:paraId="2A2A31FF"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1002" w:type="dxa"/>
            <w:tcBorders>
              <w:top w:val="single" w:sz="12" w:space="0" w:color="auto"/>
              <w:bottom w:val="nil"/>
            </w:tcBorders>
            <w:shd w:val="clear" w:color="auto" w:fill="auto"/>
            <w:vAlign w:val="bottom"/>
          </w:tcPr>
          <w:p w14:paraId="2FCCBBE9"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1002" w:type="dxa"/>
            <w:tcBorders>
              <w:top w:val="single" w:sz="12" w:space="0" w:color="auto"/>
              <w:bottom w:val="nil"/>
            </w:tcBorders>
            <w:shd w:val="clear" w:color="auto" w:fill="auto"/>
            <w:vAlign w:val="bottom"/>
          </w:tcPr>
          <w:p w14:paraId="5C519CEE"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1002" w:type="dxa"/>
            <w:tcBorders>
              <w:top w:val="single" w:sz="12" w:space="0" w:color="auto"/>
              <w:bottom w:val="nil"/>
            </w:tcBorders>
            <w:shd w:val="clear" w:color="auto" w:fill="auto"/>
            <w:vAlign w:val="bottom"/>
          </w:tcPr>
          <w:p w14:paraId="41FE34A5"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1002" w:type="dxa"/>
            <w:tcBorders>
              <w:top w:val="single" w:sz="12" w:space="0" w:color="auto"/>
              <w:bottom w:val="nil"/>
            </w:tcBorders>
            <w:shd w:val="clear" w:color="auto" w:fill="auto"/>
            <w:vAlign w:val="bottom"/>
          </w:tcPr>
          <w:p w14:paraId="50368425"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1002" w:type="dxa"/>
            <w:tcBorders>
              <w:top w:val="single" w:sz="12" w:space="0" w:color="auto"/>
              <w:bottom w:val="nil"/>
            </w:tcBorders>
            <w:shd w:val="clear" w:color="auto" w:fill="auto"/>
            <w:vAlign w:val="bottom"/>
          </w:tcPr>
          <w:p w14:paraId="56784FFD"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1002" w:type="dxa"/>
            <w:tcBorders>
              <w:top w:val="single" w:sz="12" w:space="0" w:color="auto"/>
              <w:bottom w:val="nil"/>
            </w:tcBorders>
            <w:shd w:val="clear" w:color="auto" w:fill="auto"/>
            <w:vAlign w:val="bottom"/>
          </w:tcPr>
          <w:p w14:paraId="60A180DD"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1002" w:type="dxa"/>
            <w:tcBorders>
              <w:top w:val="single" w:sz="12" w:space="0" w:color="auto"/>
              <w:bottom w:val="nil"/>
            </w:tcBorders>
            <w:shd w:val="clear" w:color="auto" w:fill="auto"/>
            <w:vAlign w:val="bottom"/>
          </w:tcPr>
          <w:p w14:paraId="2ED983F7" w14:textId="77777777" w:rsidR="003A51F3" w:rsidRPr="00EC1666" w:rsidRDefault="003A51F3" w:rsidP="00730BDC">
            <w:pPr>
              <w:pStyle w:val="SingleTxtG"/>
              <w:suppressAutoHyphens w:val="0"/>
              <w:spacing w:before="80" w:after="80" w:line="200" w:lineRule="exact"/>
              <w:ind w:left="0" w:right="113"/>
              <w:jc w:val="left"/>
              <w:rPr>
                <w:i/>
                <w:sz w:val="16"/>
              </w:rPr>
            </w:pPr>
          </w:p>
        </w:tc>
      </w:tr>
      <w:tr w:rsidR="003A51F3" w:rsidRPr="00EC1666" w14:paraId="5BFE938A" w14:textId="77777777" w:rsidTr="00730BDC">
        <w:trPr>
          <w:trHeight w:val="20"/>
        </w:trPr>
        <w:tc>
          <w:tcPr>
            <w:tcW w:w="2109" w:type="dxa"/>
            <w:tcBorders>
              <w:top w:val="nil"/>
            </w:tcBorders>
            <w:shd w:val="clear" w:color="auto" w:fill="auto"/>
          </w:tcPr>
          <w:p w14:paraId="7B98D8B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tcBorders>
              <w:top w:val="nil"/>
            </w:tcBorders>
            <w:shd w:val="clear" w:color="auto" w:fill="auto"/>
          </w:tcPr>
          <w:p w14:paraId="31BF144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tcBorders>
              <w:top w:val="nil"/>
            </w:tcBorders>
            <w:shd w:val="clear" w:color="auto" w:fill="auto"/>
          </w:tcPr>
          <w:p w14:paraId="0A792D4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tcBorders>
              <w:top w:val="nil"/>
            </w:tcBorders>
            <w:shd w:val="clear" w:color="auto" w:fill="auto"/>
          </w:tcPr>
          <w:p w14:paraId="65CAB5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tcBorders>
            <w:shd w:val="clear" w:color="auto" w:fill="auto"/>
          </w:tcPr>
          <w:p w14:paraId="2CA52F8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tcBorders>
            <w:shd w:val="clear" w:color="auto" w:fill="auto"/>
          </w:tcPr>
          <w:p w14:paraId="581E424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tcBorders>
            <w:shd w:val="clear" w:color="auto" w:fill="auto"/>
          </w:tcPr>
          <w:p w14:paraId="1BE1D35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tcBorders>
            <w:shd w:val="clear" w:color="auto" w:fill="auto"/>
          </w:tcPr>
          <w:p w14:paraId="4175B53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tcBorders>
            <w:shd w:val="clear" w:color="auto" w:fill="auto"/>
          </w:tcPr>
          <w:p w14:paraId="5BB65F3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tcBorders>
            <w:shd w:val="clear" w:color="auto" w:fill="auto"/>
          </w:tcPr>
          <w:p w14:paraId="7E7099F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tcBorders>
            <w:shd w:val="clear" w:color="auto" w:fill="auto"/>
          </w:tcPr>
          <w:p w14:paraId="40CEE39B"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1CBBA0CD" w14:textId="77777777" w:rsidTr="00730BDC">
        <w:trPr>
          <w:trHeight w:val="20"/>
        </w:trPr>
        <w:tc>
          <w:tcPr>
            <w:tcW w:w="2109" w:type="dxa"/>
            <w:shd w:val="clear" w:color="auto" w:fill="auto"/>
          </w:tcPr>
          <w:p w14:paraId="506EF3F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4B932F7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890BA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133E6C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CC3F4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48F9041"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29DF8E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162E0A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9524B8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5293FF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A885F45"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09C522B2" w14:textId="77777777" w:rsidTr="00730BDC">
        <w:trPr>
          <w:trHeight w:val="20"/>
        </w:trPr>
        <w:tc>
          <w:tcPr>
            <w:tcW w:w="2109" w:type="dxa"/>
            <w:tcBorders>
              <w:bottom w:val="nil"/>
            </w:tcBorders>
            <w:shd w:val="clear" w:color="auto" w:fill="auto"/>
          </w:tcPr>
          <w:p w14:paraId="65149DE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tcBorders>
              <w:bottom w:val="nil"/>
            </w:tcBorders>
            <w:shd w:val="clear" w:color="auto" w:fill="auto"/>
          </w:tcPr>
          <w:p w14:paraId="62FB9B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tcBorders>
              <w:bottom w:val="nil"/>
            </w:tcBorders>
            <w:shd w:val="clear" w:color="auto" w:fill="auto"/>
          </w:tcPr>
          <w:p w14:paraId="69991B6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tcBorders>
              <w:bottom w:val="nil"/>
            </w:tcBorders>
            <w:shd w:val="clear" w:color="auto" w:fill="auto"/>
          </w:tcPr>
          <w:p w14:paraId="31BE000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nil"/>
            </w:tcBorders>
            <w:shd w:val="clear" w:color="auto" w:fill="auto"/>
          </w:tcPr>
          <w:p w14:paraId="61133D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nil"/>
            </w:tcBorders>
            <w:shd w:val="clear" w:color="auto" w:fill="auto"/>
          </w:tcPr>
          <w:p w14:paraId="3A30B28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nil"/>
            </w:tcBorders>
            <w:shd w:val="clear" w:color="auto" w:fill="auto"/>
          </w:tcPr>
          <w:p w14:paraId="793D480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nil"/>
            </w:tcBorders>
            <w:shd w:val="clear" w:color="auto" w:fill="auto"/>
          </w:tcPr>
          <w:p w14:paraId="3F01C2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nil"/>
            </w:tcBorders>
            <w:shd w:val="clear" w:color="auto" w:fill="auto"/>
          </w:tcPr>
          <w:p w14:paraId="419E3FB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nil"/>
            </w:tcBorders>
            <w:shd w:val="clear" w:color="auto" w:fill="auto"/>
          </w:tcPr>
          <w:p w14:paraId="6EFFA46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nil"/>
            </w:tcBorders>
            <w:shd w:val="clear" w:color="auto" w:fill="auto"/>
          </w:tcPr>
          <w:p w14:paraId="6053CBFA"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DDA2629" w14:textId="77777777" w:rsidTr="00730BDC">
        <w:trPr>
          <w:trHeight w:val="20"/>
        </w:trPr>
        <w:tc>
          <w:tcPr>
            <w:tcW w:w="4344" w:type="dxa"/>
            <w:gridSpan w:val="3"/>
            <w:tcBorders>
              <w:top w:val="nil"/>
              <w:bottom w:val="single" w:sz="4" w:space="0" w:color="auto"/>
            </w:tcBorders>
            <w:shd w:val="clear" w:color="auto" w:fill="auto"/>
          </w:tcPr>
          <w:p w14:paraId="6AD0B737"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(A)</w:t>
            </w:r>
            <w:r>
              <w:rPr>
                <w:b/>
                <w:sz w:val="18"/>
                <w:szCs w:val="18"/>
              </w:rPr>
              <w:br/>
            </w:r>
            <w:r w:rsidRPr="00EC1666">
              <w:rPr>
                <w:b/>
                <w:sz w:val="18"/>
                <w:szCs w:val="18"/>
              </w:rPr>
              <w:t>Total surface area of transboundary basins/sub-basins of rivers and lakes covered by operational arrangements within the territory of the country (in</w:t>
            </w:r>
            <w:r>
              <w:rPr>
                <w:b/>
                <w:sz w:val="18"/>
                <w:szCs w:val="18"/>
              </w:rPr>
              <w:t> </w:t>
            </w:r>
            <w:r w:rsidRPr="00EC1666">
              <w:rPr>
                <w:b/>
                <w:sz w:val="18"/>
                <w:szCs w:val="18"/>
              </w:rPr>
              <w:t>km</w:t>
            </w:r>
            <w:r w:rsidRPr="00EC1666">
              <w:rPr>
                <w:b/>
                <w:sz w:val="18"/>
                <w:szCs w:val="18"/>
                <w:vertAlign w:val="superscript"/>
              </w:rPr>
              <w:t>2</w:t>
            </w:r>
            <w:r w:rsidRPr="00EC1666">
              <w:rPr>
                <w:b/>
                <w:sz w:val="18"/>
                <w:szCs w:val="18"/>
              </w:rPr>
              <w:t xml:space="preserve">) </w:t>
            </w:r>
          </w:p>
          <w:p w14:paraId="6411ADCB"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nil"/>
              <w:bottom w:val="single" w:sz="4" w:space="0" w:color="auto"/>
            </w:tcBorders>
            <w:shd w:val="clear" w:color="auto" w:fill="7F7F7F" w:themeFill="text1" w:themeFillTint="80"/>
          </w:tcPr>
          <w:p w14:paraId="1545257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bottom w:val="single" w:sz="4" w:space="0" w:color="auto"/>
            </w:tcBorders>
            <w:shd w:val="clear" w:color="auto" w:fill="7F7F7F" w:themeFill="text1" w:themeFillTint="80"/>
          </w:tcPr>
          <w:p w14:paraId="18BBA6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bottom w:val="single" w:sz="4" w:space="0" w:color="auto"/>
            </w:tcBorders>
            <w:shd w:val="clear" w:color="auto" w:fill="7F7F7F" w:themeFill="text1" w:themeFillTint="80"/>
          </w:tcPr>
          <w:p w14:paraId="71E65C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bottom w:val="single" w:sz="4" w:space="0" w:color="auto"/>
            </w:tcBorders>
            <w:shd w:val="clear" w:color="auto" w:fill="7F7F7F" w:themeFill="text1" w:themeFillTint="80"/>
          </w:tcPr>
          <w:p w14:paraId="2D7AD73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bottom w:val="single" w:sz="4" w:space="0" w:color="auto"/>
            </w:tcBorders>
            <w:shd w:val="clear" w:color="auto" w:fill="7F7F7F" w:themeFill="text1" w:themeFillTint="80"/>
          </w:tcPr>
          <w:p w14:paraId="5C9E07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bottom w:val="single" w:sz="4" w:space="0" w:color="auto"/>
            </w:tcBorders>
            <w:shd w:val="clear" w:color="auto" w:fill="7F7F7F" w:themeFill="text1" w:themeFillTint="80"/>
          </w:tcPr>
          <w:p w14:paraId="3583794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bottom w:val="single" w:sz="4" w:space="0" w:color="auto"/>
            </w:tcBorders>
            <w:shd w:val="clear" w:color="auto" w:fill="7F7F7F" w:themeFill="text1" w:themeFillTint="80"/>
          </w:tcPr>
          <w:p w14:paraId="0FCFF3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bottom w:val="single" w:sz="4" w:space="0" w:color="auto"/>
            </w:tcBorders>
            <w:shd w:val="clear" w:color="auto" w:fill="auto"/>
          </w:tcPr>
          <w:p w14:paraId="37AE1EA3"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772CD00" w14:textId="77777777" w:rsidTr="00730BDC">
        <w:trPr>
          <w:trHeight w:val="20"/>
        </w:trPr>
        <w:tc>
          <w:tcPr>
            <w:tcW w:w="4344" w:type="dxa"/>
            <w:gridSpan w:val="3"/>
            <w:tcBorders>
              <w:top w:val="single" w:sz="4" w:space="0" w:color="auto"/>
            </w:tcBorders>
            <w:shd w:val="clear" w:color="auto" w:fill="auto"/>
          </w:tcPr>
          <w:p w14:paraId="24F6CFA8"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(B)</w:t>
            </w:r>
            <w:r>
              <w:rPr>
                <w:b/>
                <w:sz w:val="18"/>
                <w:szCs w:val="18"/>
              </w:rPr>
              <w:br/>
            </w:r>
            <w:r w:rsidRPr="00EC1666">
              <w:rPr>
                <w:b/>
                <w:sz w:val="18"/>
                <w:szCs w:val="18"/>
              </w:rPr>
              <w:t>Total surface area of transboundary basins of rivers and lakes within the territory of the country (in km</w:t>
            </w:r>
            <w:r w:rsidRPr="00EC1666">
              <w:rPr>
                <w:b/>
                <w:sz w:val="18"/>
                <w:szCs w:val="18"/>
                <w:vertAlign w:val="superscript"/>
              </w:rPr>
              <w:t>2</w:t>
            </w:r>
            <w:r w:rsidRPr="00EC1666">
              <w:rPr>
                <w:b/>
                <w:sz w:val="18"/>
                <w:szCs w:val="18"/>
              </w:rPr>
              <w:t xml:space="preserve">) </w:t>
            </w:r>
          </w:p>
          <w:p w14:paraId="2B8934ED"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tcBorders>
            <w:shd w:val="clear" w:color="auto" w:fill="auto"/>
          </w:tcPr>
          <w:p w14:paraId="49C03A3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tcBorders>
            <w:shd w:val="clear" w:color="auto" w:fill="7F7F7F" w:themeFill="text1" w:themeFillTint="80"/>
          </w:tcPr>
          <w:p w14:paraId="6E86532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tcBorders>
            <w:shd w:val="clear" w:color="auto" w:fill="7F7F7F" w:themeFill="text1" w:themeFillTint="80"/>
          </w:tcPr>
          <w:p w14:paraId="3231E79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tcBorders>
            <w:shd w:val="clear" w:color="auto" w:fill="7F7F7F" w:themeFill="text1" w:themeFillTint="80"/>
          </w:tcPr>
          <w:p w14:paraId="3F8DC08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tcBorders>
            <w:shd w:val="clear" w:color="auto" w:fill="7F7F7F" w:themeFill="text1" w:themeFillTint="80"/>
          </w:tcPr>
          <w:p w14:paraId="3C20CC5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tcBorders>
            <w:shd w:val="clear" w:color="auto" w:fill="7F7F7F" w:themeFill="text1" w:themeFillTint="80"/>
          </w:tcPr>
          <w:p w14:paraId="514D289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tcBorders>
            <w:shd w:val="clear" w:color="auto" w:fill="7F7F7F" w:themeFill="text1" w:themeFillTint="80"/>
          </w:tcPr>
          <w:p w14:paraId="181BC9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tcBorders>
            <w:shd w:val="clear" w:color="auto" w:fill="7F7F7F" w:themeFill="text1" w:themeFillTint="80"/>
          </w:tcPr>
          <w:p w14:paraId="7D01C1C0"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1A2F425C" w14:textId="77777777" w:rsidR="003A51F3" w:rsidRDefault="003A51F3" w:rsidP="003A51F3">
      <w:pPr>
        <w:suppressAutoHyphens w:val="0"/>
        <w:spacing w:before="120" w:line="220" w:lineRule="exact"/>
        <w:ind w:left="308" w:firstLine="56"/>
      </w:pPr>
      <w:r w:rsidRPr="00C90C96">
        <w:rPr>
          <w:i/>
          <w:iCs/>
          <w:sz w:val="18"/>
          <w:szCs w:val="18"/>
          <w:vertAlign w:val="superscript"/>
        </w:rPr>
        <w:t>a</w:t>
      </w:r>
      <w:r w:rsidRPr="00C90C96">
        <w:rPr>
          <w:sz w:val="18"/>
          <w:szCs w:val="18"/>
        </w:rPr>
        <w:t xml:space="preserve">  </w:t>
      </w:r>
      <w:r w:rsidRPr="00C90C96">
        <w:rPr>
          <w:rFonts w:asciiTheme="majorBidi" w:hAnsiTheme="majorBidi" w:cstheme="majorBidi"/>
          <w:sz w:val="18"/>
          <w:szCs w:val="18"/>
        </w:rPr>
        <w:t>List sub-basins after the basin they belong to</w:t>
      </w:r>
      <w:r>
        <w:rPr>
          <w:rFonts w:asciiTheme="majorBidi" w:hAnsiTheme="majorBidi" w:cstheme="majorBidi"/>
          <w:sz w:val="18"/>
          <w:szCs w:val="18"/>
        </w:rPr>
        <w:t>.</w:t>
      </w:r>
    </w:p>
    <w:p w14:paraId="2211703B" w14:textId="77777777" w:rsidR="003A51F3" w:rsidRPr="00EC1666" w:rsidRDefault="003A51F3" w:rsidP="003A51F3">
      <w:pPr>
        <w:suppressAutoHyphens w:val="0"/>
        <w:spacing w:line="240" w:lineRule="auto"/>
      </w:pPr>
      <w:r w:rsidRPr="00EC1666">
        <w:br w:type="page"/>
      </w:r>
    </w:p>
    <w:p w14:paraId="120B52BD" w14:textId="77777777" w:rsidR="003A51F3" w:rsidRPr="00EC1666" w:rsidRDefault="003A51F3" w:rsidP="003A51F3">
      <w:pPr>
        <w:pStyle w:val="SingleTxtG"/>
        <w:spacing w:after="0"/>
        <w:ind w:left="1135" w:hanging="851"/>
      </w:pPr>
      <w:r w:rsidRPr="00EC1666">
        <w:lastRenderedPageBreak/>
        <w:t>Table 2</w:t>
      </w:r>
    </w:p>
    <w:p w14:paraId="5771E531" w14:textId="77777777" w:rsidR="003A51F3" w:rsidRPr="00EC1666" w:rsidRDefault="003A51F3" w:rsidP="003A51F3">
      <w:pPr>
        <w:pStyle w:val="SingleTxtG"/>
        <w:ind w:hanging="850"/>
        <w:rPr>
          <w:b/>
        </w:rPr>
      </w:pPr>
      <w:r w:rsidRPr="00EC1666">
        <w:rPr>
          <w:b/>
        </w:rPr>
        <w:t xml:space="preserve">Transboundary aquifers </w:t>
      </w:r>
      <w:r>
        <w:rPr>
          <w:b/>
        </w:rPr>
        <w:t>(</w:t>
      </w:r>
      <w:r w:rsidRPr="00EC1666">
        <w:rPr>
          <w:b/>
        </w:rPr>
        <w:t>please add rows as needed</w:t>
      </w:r>
      <w:r>
        <w:rPr>
          <w:b/>
        </w:rPr>
        <w:t>)</w:t>
      </w:r>
    </w:p>
    <w:tbl>
      <w:tblPr>
        <w:tblStyle w:val="TableGrid"/>
        <w:tblW w:w="12361"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EC1666" w14:paraId="198C516C" w14:textId="77777777" w:rsidTr="00730BDC">
        <w:trPr>
          <w:trHeight w:val="20"/>
          <w:tblHeader/>
        </w:trPr>
        <w:tc>
          <w:tcPr>
            <w:tcW w:w="1693" w:type="dxa"/>
            <w:tcBorders>
              <w:top w:val="single" w:sz="4" w:space="0" w:color="auto"/>
              <w:bottom w:val="single" w:sz="12" w:space="0" w:color="auto"/>
            </w:tcBorders>
            <w:shd w:val="clear" w:color="auto" w:fill="auto"/>
            <w:vAlign w:val="bottom"/>
          </w:tcPr>
          <w:p w14:paraId="47725C0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the transboundary aquifer</w:t>
            </w:r>
          </w:p>
        </w:tc>
        <w:tc>
          <w:tcPr>
            <w:tcW w:w="1307" w:type="dxa"/>
            <w:tcBorders>
              <w:top w:val="single" w:sz="4" w:space="0" w:color="auto"/>
              <w:bottom w:val="single" w:sz="12" w:space="0" w:color="auto"/>
            </w:tcBorders>
            <w:shd w:val="clear" w:color="auto" w:fill="auto"/>
            <w:vAlign w:val="bottom"/>
          </w:tcPr>
          <w:p w14:paraId="09420AA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850" w:type="dxa"/>
            <w:tcBorders>
              <w:top w:val="single" w:sz="4" w:space="0" w:color="auto"/>
              <w:bottom w:val="single" w:sz="12" w:space="0" w:color="auto"/>
            </w:tcBorders>
            <w:shd w:val="clear" w:color="auto" w:fill="auto"/>
            <w:vAlign w:val="bottom"/>
          </w:tcPr>
          <w:p w14:paraId="459EAD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within the territory of the country</w:t>
            </w:r>
          </w:p>
        </w:tc>
        <w:tc>
          <w:tcPr>
            <w:tcW w:w="851" w:type="dxa"/>
            <w:tcBorders>
              <w:top w:val="single" w:sz="4" w:space="0" w:color="auto"/>
              <w:bottom w:val="single" w:sz="12" w:space="0" w:color="auto"/>
            </w:tcBorders>
            <w:shd w:val="clear" w:color="auto" w:fill="auto"/>
            <w:vAlign w:val="bottom"/>
          </w:tcPr>
          <w:p w14:paraId="7369B6F5"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 or GIS shapefile provided (yes/no)</w:t>
            </w:r>
          </w:p>
        </w:tc>
        <w:tc>
          <w:tcPr>
            <w:tcW w:w="851" w:type="dxa"/>
            <w:tcBorders>
              <w:top w:val="single" w:sz="4" w:space="0" w:color="auto"/>
              <w:bottom w:val="single" w:sz="12" w:space="0" w:color="auto"/>
            </w:tcBorders>
            <w:shd w:val="clear" w:color="auto" w:fill="auto"/>
            <w:vAlign w:val="bottom"/>
          </w:tcPr>
          <w:p w14:paraId="399CCA1E"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aquifer specific arrangement (entirely, partly, no)</w:t>
            </w:r>
          </w:p>
          <w:p w14:paraId="4F02B72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850" w:type="dxa"/>
            <w:tcBorders>
              <w:top w:val="single" w:sz="4" w:space="0" w:color="auto"/>
              <w:bottom w:val="single" w:sz="12" w:space="0" w:color="auto"/>
            </w:tcBorders>
            <w:shd w:val="clear" w:color="auto" w:fill="auto"/>
            <w:vAlign w:val="bottom"/>
          </w:tcPr>
          <w:p w14:paraId="3638BC8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within an arrangement not specific to the aquifer</w:t>
            </w:r>
            <w:r w:rsidRPr="009F2AD0">
              <w:rPr>
                <w:iCs/>
                <w:sz w:val="16"/>
                <w:vertAlign w:val="superscript"/>
              </w:rPr>
              <w:t>a</w:t>
            </w:r>
            <w:r w:rsidRPr="00EC1666">
              <w:rPr>
                <w:i/>
                <w:sz w:val="16"/>
              </w:rPr>
              <w:t xml:space="preserve"> (entirely, partly, no)</w:t>
            </w:r>
          </w:p>
          <w:p w14:paraId="39A5D98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851" w:type="dxa"/>
            <w:tcBorders>
              <w:top w:val="single" w:sz="4" w:space="0" w:color="auto"/>
              <w:bottom w:val="single" w:sz="12" w:space="0" w:color="auto"/>
            </w:tcBorders>
            <w:shd w:val="clear" w:color="auto" w:fill="auto"/>
            <w:vAlign w:val="bottom"/>
          </w:tcPr>
          <w:p w14:paraId="2A967F8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6AA86C49"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851" w:type="dxa"/>
            <w:tcBorders>
              <w:top w:val="single" w:sz="4" w:space="0" w:color="auto"/>
              <w:bottom w:val="single" w:sz="12" w:space="0" w:color="auto"/>
            </w:tcBorders>
            <w:shd w:val="clear" w:color="auto" w:fill="auto"/>
            <w:vAlign w:val="bottom"/>
          </w:tcPr>
          <w:p w14:paraId="5A4F1678"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w:t>
            </w:r>
            <w:r>
              <w:rPr>
                <w:i/>
                <w:sz w:val="16"/>
              </w:rPr>
              <w:t xml:space="preserve"> </w:t>
            </w:r>
            <w:r w:rsidRPr="00EC1666">
              <w:rPr>
                <w:i/>
                <w:sz w:val="16"/>
              </w:rPr>
              <w:t>applied (yes/no)</w:t>
            </w:r>
          </w:p>
          <w:p w14:paraId="271DCD4A"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851" w:type="dxa"/>
            <w:tcBorders>
              <w:top w:val="single" w:sz="4" w:space="0" w:color="auto"/>
              <w:bottom w:val="single" w:sz="12" w:space="0" w:color="auto"/>
            </w:tcBorders>
            <w:shd w:val="clear" w:color="auto" w:fill="auto"/>
            <w:vAlign w:val="bottom"/>
          </w:tcPr>
          <w:p w14:paraId="3D59659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w:t>
            </w:r>
            <w:r>
              <w:rPr>
                <w:i/>
                <w:sz w:val="16"/>
              </w:rPr>
              <w:t xml:space="preserve"> </w:t>
            </w:r>
            <w:r w:rsidRPr="00EC1666">
              <w:rPr>
                <w:i/>
                <w:sz w:val="16"/>
              </w:rPr>
              <w:t>applied (yes/no)</w:t>
            </w:r>
          </w:p>
          <w:p w14:paraId="299B96F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851" w:type="dxa"/>
            <w:tcBorders>
              <w:top w:val="single" w:sz="4" w:space="0" w:color="auto"/>
              <w:bottom w:val="single" w:sz="12" w:space="0" w:color="auto"/>
            </w:tcBorders>
            <w:shd w:val="clear" w:color="auto" w:fill="auto"/>
            <w:vAlign w:val="bottom"/>
          </w:tcPr>
          <w:p w14:paraId="50FC642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w:t>
            </w:r>
            <w:r>
              <w:rPr>
                <w:i/>
                <w:sz w:val="16"/>
              </w:rPr>
              <w:t xml:space="preserve"> </w:t>
            </w:r>
            <w:r w:rsidRPr="00EC1666">
              <w:rPr>
                <w:i/>
                <w:sz w:val="16"/>
              </w:rPr>
              <w:t>applied (yes/no)</w:t>
            </w:r>
          </w:p>
          <w:p w14:paraId="7D9A990F"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851" w:type="dxa"/>
            <w:tcBorders>
              <w:top w:val="single" w:sz="4" w:space="0" w:color="auto"/>
              <w:bottom w:val="single" w:sz="12" w:space="0" w:color="auto"/>
            </w:tcBorders>
            <w:shd w:val="clear" w:color="auto" w:fill="auto"/>
            <w:vAlign w:val="bottom"/>
          </w:tcPr>
          <w:p w14:paraId="2EEEC87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covered by an opera</w:t>
            </w:r>
            <w:r>
              <w:rPr>
                <w:i/>
                <w:sz w:val="16"/>
              </w:rPr>
              <w:t>-</w:t>
            </w:r>
            <w:r w:rsidRPr="00EC1666">
              <w:rPr>
                <w:i/>
                <w:sz w:val="16"/>
              </w:rPr>
              <w:t>tional arrange</w:t>
            </w:r>
            <w:r>
              <w:rPr>
                <w:i/>
                <w:sz w:val="16"/>
              </w:rPr>
              <w:t>-</w:t>
            </w:r>
            <w:r w:rsidRPr="00EC1666">
              <w:rPr>
                <w:i/>
                <w:sz w:val="16"/>
              </w:rPr>
              <w:t>ment within the territory of the country</w:t>
            </w:r>
          </w:p>
        </w:tc>
      </w:tr>
      <w:tr w:rsidR="003A51F3" w:rsidRPr="00EC1666" w14:paraId="052D3D36" w14:textId="77777777" w:rsidTr="00730BDC">
        <w:trPr>
          <w:trHeight w:hRule="exact" w:val="113"/>
          <w:tblHeader/>
        </w:trPr>
        <w:tc>
          <w:tcPr>
            <w:tcW w:w="1693" w:type="dxa"/>
            <w:tcBorders>
              <w:top w:val="single" w:sz="12" w:space="0" w:color="auto"/>
              <w:bottom w:val="nil"/>
            </w:tcBorders>
            <w:shd w:val="clear" w:color="auto" w:fill="auto"/>
            <w:vAlign w:val="bottom"/>
          </w:tcPr>
          <w:p w14:paraId="371C62D1"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1307" w:type="dxa"/>
            <w:tcBorders>
              <w:top w:val="single" w:sz="12" w:space="0" w:color="auto"/>
              <w:bottom w:val="nil"/>
            </w:tcBorders>
            <w:shd w:val="clear" w:color="auto" w:fill="auto"/>
            <w:vAlign w:val="bottom"/>
          </w:tcPr>
          <w:p w14:paraId="5707C9CF"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850" w:type="dxa"/>
            <w:tcBorders>
              <w:top w:val="single" w:sz="12" w:space="0" w:color="auto"/>
              <w:bottom w:val="nil"/>
            </w:tcBorders>
            <w:shd w:val="clear" w:color="auto" w:fill="auto"/>
            <w:vAlign w:val="bottom"/>
          </w:tcPr>
          <w:p w14:paraId="60D5FAE4"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851" w:type="dxa"/>
            <w:tcBorders>
              <w:top w:val="single" w:sz="12" w:space="0" w:color="auto"/>
              <w:bottom w:val="nil"/>
            </w:tcBorders>
            <w:shd w:val="clear" w:color="auto" w:fill="auto"/>
            <w:vAlign w:val="bottom"/>
          </w:tcPr>
          <w:p w14:paraId="0C06DDDD"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851" w:type="dxa"/>
            <w:tcBorders>
              <w:top w:val="single" w:sz="12" w:space="0" w:color="auto"/>
              <w:bottom w:val="nil"/>
            </w:tcBorders>
            <w:shd w:val="clear" w:color="auto" w:fill="auto"/>
            <w:vAlign w:val="bottom"/>
          </w:tcPr>
          <w:p w14:paraId="7E7A2360"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850" w:type="dxa"/>
            <w:tcBorders>
              <w:top w:val="single" w:sz="12" w:space="0" w:color="auto"/>
              <w:bottom w:val="nil"/>
            </w:tcBorders>
            <w:shd w:val="clear" w:color="auto" w:fill="auto"/>
            <w:vAlign w:val="bottom"/>
          </w:tcPr>
          <w:p w14:paraId="2EAC0DA4"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851" w:type="dxa"/>
            <w:tcBorders>
              <w:top w:val="single" w:sz="12" w:space="0" w:color="auto"/>
              <w:bottom w:val="nil"/>
            </w:tcBorders>
            <w:shd w:val="clear" w:color="auto" w:fill="auto"/>
            <w:vAlign w:val="bottom"/>
          </w:tcPr>
          <w:p w14:paraId="1994187C"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851" w:type="dxa"/>
            <w:tcBorders>
              <w:top w:val="single" w:sz="12" w:space="0" w:color="auto"/>
              <w:bottom w:val="nil"/>
            </w:tcBorders>
            <w:shd w:val="clear" w:color="auto" w:fill="auto"/>
            <w:vAlign w:val="bottom"/>
          </w:tcPr>
          <w:p w14:paraId="617C0099"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851" w:type="dxa"/>
            <w:tcBorders>
              <w:top w:val="single" w:sz="12" w:space="0" w:color="auto"/>
              <w:bottom w:val="nil"/>
            </w:tcBorders>
            <w:shd w:val="clear" w:color="auto" w:fill="auto"/>
            <w:vAlign w:val="bottom"/>
          </w:tcPr>
          <w:p w14:paraId="6D2FC638"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851" w:type="dxa"/>
            <w:tcBorders>
              <w:top w:val="single" w:sz="12" w:space="0" w:color="auto"/>
              <w:bottom w:val="nil"/>
            </w:tcBorders>
            <w:shd w:val="clear" w:color="auto" w:fill="auto"/>
            <w:vAlign w:val="bottom"/>
          </w:tcPr>
          <w:p w14:paraId="5CD44DF9" w14:textId="77777777" w:rsidR="003A51F3" w:rsidRPr="00EC1666" w:rsidRDefault="003A51F3" w:rsidP="00730BDC">
            <w:pPr>
              <w:pStyle w:val="SingleTxtG"/>
              <w:suppressAutoHyphens w:val="0"/>
              <w:spacing w:before="80" w:after="80" w:line="200" w:lineRule="exact"/>
              <w:ind w:left="0" w:right="113"/>
              <w:jc w:val="left"/>
              <w:rPr>
                <w:i/>
                <w:sz w:val="16"/>
              </w:rPr>
            </w:pPr>
          </w:p>
        </w:tc>
        <w:tc>
          <w:tcPr>
            <w:tcW w:w="851" w:type="dxa"/>
            <w:tcBorders>
              <w:top w:val="single" w:sz="12" w:space="0" w:color="auto"/>
              <w:bottom w:val="nil"/>
            </w:tcBorders>
            <w:shd w:val="clear" w:color="auto" w:fill="auto"/>
            <w:vAlign w:val="bottom"/>
          </w:tcPr>
          <w:p w14:paraId="57C03E92" w14:textId="77777777" w:rsidR="003A51F3" w:rsidRPr="00EC1666" w:rsidRDefault="003A51F3" w:rsidP="00730BDC">
            <w:pPr>
              <w:pStyle w:val="SingleTxtG"/>
              <w:suppressAutoHyphens w:val="0"/>
              <w:spacing w:before="80" w:after="80" w:line="200" w:lineRule="exact"/>
              <w:ind w:left="0" w:right="113"/>
              <w:jc w:val="left"/>
              <w:rPr>
                <w:i/>
                <w:sz w:val="16"/>
              </w:rPr>
            </w:pPr>
          </w:p>
        </w:tc>
      </w:tr>
      <w:tr w:rsidR="003A51F3" w:rsidRPr="00EC1666" w14:paraId="65BE2203" w14:textId="77777777" w:rsidTr="00730BDC">
        <w:trPr>
          <w:trHeight w:val="20"/>
        </w:trPr>
        <w:tc>
          <w:tcPr>
            <w:tcW w:w="1693" w:type="dxa"/>
            <w:tcBorders>
              <w:top w:val="nil"/>
            </w:tcBorders>
            <w:shd w:val="clear" w:color="auto" w:fill="auto"/>
          </w:tcPr>
          <w:p w14:paraId="3391EFC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307" w:type="dxa"/>
            <w:tcBorders>
              <w:top w:val="nil"/>
            </w:tcBorders>
            <w:shd w:val="clear" w:color="auto" w:fill="auto"/>
          </w:tcPr>
          <w:p w14:paraId="00A755E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0" w:type="dxa"/>
            <w:tcBorders>
              <w:top w:val="nil"/>
            </w:tcBorders>
            <w:shd w:val="clear" w:color="auto" w:fill="auto"/>
          </w:tcPr>
          <w:p w14:paraId="2E96EE0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nil"/>
            </w:tcBorders>
            <w:shd w:val="clear" w:color="auto" w:fill="auto"/>
          </w:tcPr>
          <w:p w14:paraId="6F37944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nil"/>
            </w:tcBorders>
            <w:shd w:val="clear" w:color="auto" w:fill="auto"/>
          </w:tcPr>
          <w:p w14:paraId="42417E6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0" w:type="dxa"/>
            <w:tcBorders>
              <w:top w:val="nil"/>
            </w:tcBorders>
            <w:shd w:val="clear" w:color="auto" w:fill="auto"/>
          </w:tcPr>
          <w:p w14:paraId="659AA2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nil"/>
            </w:tcBorders>
            <w:shd w:val="clear" w:color="auto" w:fill="auto"/>
          </w:tcPr>
          <w:p w14:paraId="7868A3A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nil"/>
            </w:tcBorders>
            <w:shd w:val="clear" w:color="auto" w:fill="auto"/>
          </w:tcPr>
          <w:p w14:paraId="615B23C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nil"/>
            </w:tcBorders>
            <w:shd w:val="clear" w:color="auto" w:fill="auto"/>
          </w:tcPr>
          <w:p w14:paraId="007912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nil"/>
            </w:tcBorders>
            <w:shd w:val="clear" w:color="auto" w:fill="auto"/>
          </w:tcPr>
          <w:p w14:paraId="3FD1B1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nil"/>
            </w:tcBorders>
            <w:shd w:val="clear" w:color="auto" w:fill="auto"/>
          </w:tcPr>
          <w:p w14:paraId="6AA20C48"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7922A669" w14:textId="77777777" w:rsidTr="00730BDC">
        <w:trPr>
          <w:trHeight w:val="20"/>
        </w:trPr>
        <w:tc>
          <w:tcPr>
            <w:tcW w:w="1693" w:type="dxa"/>
            <w:shd w:val="clear" w:color="auto" w:fill="auto"/>
          </w:tcPr>
          <w:p w14:paraId="4A2BB09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307" w:type="dxa"/>
            <w:shd w:val="clear" w:color="auto" w:fill="auto"/>
          </w:tcPr>
          <w:p w14:paraId="0922997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0" w:type="dxa"/>
            <w:shd w:val="clear" w:color="auto" w:fill="auto"/>
          </w:tcPr>
          <w:p w14:paraId="0F65AF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shd w:val="clear" w:color="auto" w:fill="auto"/>
          </w:tcPr>
          <w:p w14:paraId="4B0FD86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shd w:val="clear" w:color="auto" w:fill="auto"/>
          </w:tcPr>
          <w:p w14:paraId="39EDDF9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0" w:type="dxa"/>
            <w:shd w:val="clear" w:color="auto" w:fill="auto"/>
          </w:tcPr>
          <w:p w14:paraId="75A7FE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shd w:val="clear" w:color="auto" w:fill="auto"/>
          </w:tcPr>
          <w:p w14:paraId="48D2896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shd w:val="clear" w:color="auto" w:fill="auto"/>
          </w:tcPr>
          <w:p w14:paraId="4FEE742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shd w:val="clear" w:color="auto" w:fill="auto"/>
          </w:tcPr>
          <w:p w14:paraId="09EB1B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shd w:val="clear" w:color="auto" w:fill="auto"/>
          </w:tcPr>
          <w:p w14:paraId="1B9504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shd w:val="clear" w:color="auto" w:fill="auto"/>
          </w:tcPr>
          <w:p w14:paraId="3EC726A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6D562BEB" w14:textId="77777777" w:rsidTr="00730BDC">
        <w:trPr>
          <w:trHeight w:val="20"/>
        </w:trPr>
        <w:tc>
          <w:tcPr>
            <w:tcW w:w="1693" w:type="dxa"/>
            <w:shd w:val="clear" w:color="auto" w:fill="auto"/>
          </w:tcPr>
          <w:p w14:paraId="415710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307" w:type="dxa"/>
            <w:shd w:val="clear" w:color="auto" w:fill="auto"/>
          </w:tcPr>
          <w:p w14:paraId="442EDEE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0" w:type="dxa"/>
            <w:tcBorders>
              <w:bottom w:val="nil"/>
            </w:tcBorders>
            <w:shd w:val="clear" w:color="auto" w:fill="auto"/>
          </w:tcPr>
          <w:p w14:paraId="552A1DF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bottom w:val="nil"/>
            </w:tcBorders>
            <w:shd w:val="clear" w:color="auto" w:fill="auto"/>
          </w:tcPr>
          <w:p w14:paraId="4BCD0CC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bottom w:val="nil"/>
            </w:tcBorders>
            <w:shd w:val="clear" w:color="auto" w:fill="auto"/>
          </w:tcPr>
          <w:p w14:paraId="146F61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0" w:type="dxa"/>
            <w:tcBorders>
              <w:bottom w:val="nil"/>
            </w:tcBorders>
            <w:shd w:val="clear" w:color="auto" w:fill="auto"/>
          </w:tcPr>
          <w:p w14:paraId="100A51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bottom w:val="nil"/>
            </w:tcBorders>
            <w:shd w:val="clear" w:color="auto" w:fill="auto"/>
          </w:tcPr>
          <w:p w14:paraId="76D22E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bottom w:val="nil"/>
            </w:tcBorders>
            <w:shd w:val="clear" w:color="auto" w:fill="auto"/>
          </w:tcPr>
          <w:p w14:paraId="7842C25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bottom w:val="nil"/>
            </w:tcBorders>
            <w:shd w:val="clear" w:color="auto" w:fill="auto"/>
          </w:tcPr>
          <w:p w14:paraId="3425D0B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bottom w:val="nil"/>
            </w:tcBorders>
            <w:shd w:val="clear" w:color="auto" w:fill="auto"/>
          </w:tcPr>
          <w:p w14:paraId="29C5630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shd w:val="clear" w:color="auto" w:fill="auto"/>
          </w:tcPr>
          <w:p w14:paraId="1475269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CDC31C5" w14:textId="77777777" w:rsidTr="00730BDC">
        <w:trPr>
          <w:trHeight w:val="20"/>
        </w:trPr>
        <w:tc>
          <w:tcPr>
            <w:tcW w:w="3000" w:type="dxa"/>
            <w:gridSpan w:val="2"/>
            <w:tcBorders>
              <w:bottom w:val="single" w:sz="4" w:space="0" w:color="auto"/>
            </w:tcBorders>
            <w:shd w:val="clear" w:color="auto" w:fill="auto"/>
          </w:tcPr>
          <w:p w14:paraId="1DDFD800"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(C)</w:t>
            </w:r>
            <w:r w:rsidRPr="00EB1A91">
              <w:rPr>
                <w:b/>
                <w:sz w:val="18"/>
                <w:szCs w:val="18"/>
              </w:rPr>
              <w:br/>
              <w:t>Sub-total: surface area of transboundary aquifers covered by operational arrangements (in km</w:t>
            </w:r>
            <w:r w:rsidRPr="00EB1A91">
              <w:rPr>
                <w:b/>
                <w:sz w:val="18"/>
                <w:szCs w:val="18"/>
                <w:vertAlign w:val="superscript"/>
              </w:rPr>
              <w:t>2</w:t>
            </w:r>
            <w:r w:rsidRPr="00EB1A91">
              <w:rPr>
                <w:b/>
                <w:sz w:val="18"/>
                <w:szCs w:val="18"/>
              </w:rPr>
              <w:t xml:space="preserve">) </w:t>
            </w:r>
          </w:p>
        </w:tc>
        <w:tc>
          <w:tcPr>
            <w:tcW w:w="850" w:type="dxa"/>
            <w:tcBorders>
              <w:top w:val="nil"/>
              <w:bottom w:val="single" w:sz="4" w:space="0" w:color="auto"/>
            </w:tcBorders>
            <w:shd w:val="clear" w:color="auto" w:fill="808080" w:themeFill="background1" w:themeFillShade="80"/>
          </w:tcPr>
          <w:p w14:paraId="2F6E34C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851" w:type="dxa"/>
            <w:tcBorders>
              <w:top w:val="nil"/>
              <w:bottom w:val="single" w:sz="4" w:space="0" w:color="auto"/>
            </w:tcBorders>
            <w:shd w:val="clear" w:color="auto" w:fill="808080" w:themeFill="background1" w:themeFillShade="80"/>
          </w:tcPr>
          <w:p w14:paraId="31EB28F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851" w:type="dxa"/>
            <w:tcBorders>
              <w:top w:val="nil"/>
              <w:bottom w:val="single" w:sz="4" w:space="0" w:color="auto"/>
            </w:tcBorders>
            <w:shd w:val="clear" w:color="auto" w:fill="808080" w:themeFill="background1" w:themeFillShade="80"/>
          </w:tcPr>
          <w:p w14:paraId="258F0C1B"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850" w:type="dxa"/>
            <w:tcBorders>
              <w:top w:val="nil"/>
              <w:bottom w:val="single" w:sz="4" w:space="0" w:color="auto"/>
            </w:tcBorders>
            <w:shd w:val="clear" w:color="auto" w:fill="808080" w:themeFill="background1" w:themeFillShade="80"/>
          </w:tcPr>
          <w:p w14:paraId="7BD03E1F"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851" w:type="dxa"/>
            <w:tcBorders>
              <w:top w:val="nil"/>
              <w:bottom w:val="single" w:sz="4" w:space="0" w:color="auto"/>
            </w:tcBorders>
            <w:shd w:val="clear" w:color="auto" w:fill="808080" w:themeFill="background1" w:themeFillShade="80"/>
          </w:tcPr>
          <w:p w14:paraId="7EEC350D"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851" w:type="dxa"/>
            <w:tcBorders>
              <w:top w:val="nil"/>
              <w:bottom w:val="single" w:sz="4" w:space="0" w:color="auto"/>
            </w:tcBorders>
            <w:shd w:val="clear" w:color="auto" w:fill="808080" w:themeFill="background1" w:themeFillShade="80"/>
          </w:tcPr>
          <w:p w14:paraId="46BC356C"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851" w:type="dxa"/>
            <w:tcBorders>
              <w:top w:val="nil"/>
              <w:bottom w:val="single" w:sz="4" w:space="0" w:color="auto"/>
            </w:tcBorders>
            <w:shd w:val="clear" w:color="auto" w:fill="808080" w:themeFill="background1" w:themeFillShade="80"/>
          </w:tcPr>
          <w:p w14:paraId="3D5A5A42"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851" w:type="dxa"/>
            <w:tcBorders>
              <w:top w:val="nil"/>
              <w:bottom w:val="single" w:sz="4" w:space="0" w:color="auto"/>
            </w:tcBorders>
            <w:shd w:val="clear" w:color="auto" w:fill="808080" w:themeFill="background1" w:themeFillShade="80"/>
          </w:tcPr>
          <w:p w14:paraId="4E4570A4"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851" w:type="dxa"/>
            <w:tcBorders>
              <w:bottom w:val="single" w:sz="4" w:space="0" w:color="auto"/>
            </w:tcBorders>
            <w:shd w:val="clear" w:color="auto" w:fill="auto"/>
          </w:tcPr>
          <w:p w14:paraId="58FF152D"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CF7C515" w14:textId="77777777" w:rsidTr="00730BDC">
        <w:trPr>
          <w:trHeight w:val="20"/>
        </w:trPr>
        <w:tc>
          <w:tcPr>
            <w:tcW w:w="3000" w:type="dxa"/>
            <w:gridSpan w:val="2"/>
            <w:tcBorders>
              <w:top w:val="single" w:sz="4" w:space="0" w:color="auto"/>
            </w:tcBorders>
            <w:shd w:val="clear" w:color="auto" w:fill="auto"/>
          </w:tcPr>
          <w:p w14:paraId="366E24EA"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(D)</w:t>
            </w:r>
            <w:r w:rsidRPr="00EB1A91">
              <w:rPr>
                <w:b/>
                <w:sz w:val="18"/>
                <w:szCs w:val="18"/>
              </w:rPr>
              <w:br/>
              <w:t>Total surface area of transboundary aquifers (in km</w:t>
            </w:r>
            <w:r w:rsidRPr="00EB1A91">
              <w:rPr>
                <w:b/>
                <w:sz w:val="18"/>
                <w:szCs w:val="18"/>
                <w:vertAlign w:val="superscript"/>
              </w:rPr>
              <w:t>2</w:t>
            </w:r>
            <w:r w:rsidRPr="00EB1A91">
              <w:rPr>
                <w:b/>
                <w:sz w:val="18"/>
                <w:szCs w:val="18"/>
              </w:rPr>
              <w:t>)</w:t>
            </w:r>
          </w:p>
        </w:tc>
        <w:tc>
          <w:tcPr>
            <w:tcW w:w="850" w:type="dxa"/>
            <w:tcBorders>
              <w:top w:val="single" w:sz="4" w:space="0" w:color="auto"/>
            </w:tcBorders>
            <w:shd w:val="clear" w:color="auto" w:fill="auto"/>
          </w:tcPr>
          <w:p w14:paraId="3A8AF06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single" w:sz="4" w:space="0" w:color="auto"/>
              <w:bottom w:val="single" w:sz="12" w:space="0" w:color="auto"/>
            </w:tcBorders>
            <w:shd w:val="clear" w:color="auto" w:fill="808080" w:themeFill="background1" w:themeFillShade="80"/>
          </w:tcPr>
          <w:p w14:paraId="7F34D57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single" w:sz="4" w:space="0" w:color="auto"/>
              <w:bottom w:val="single" w:sz="12" w:space="0" w:color="auto"/>
            </w:tcBorders>
            <w:shd w:val="clear" w:color="auto" w:fill="808080" w:themeFill="background1" w:themeFillShade="80"/>
          </w:tcPr>
          <w:p w14:paraId="28EE055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0" w:type="dxa"/>
            <w:tcBorders>
              <w:top w:val="single" w:sz="4" w:space="0" w:color="auto"/>
              <w:bottom w:val="single" w:sz="12" w:space="0" w:color="auto"/>
            </w:tcBorders>
            <w:shd w:val="clear" w:color="auto" w:fill="808080" w:themeFill="background1" w:themeFillShade="80"/>
          </w:tcPr>
          <w:p w14:paraId="4E5046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single" w:sz="4" w:space="0" w:color="auto"/>
              <w:bottom w:val="single" w:sz="12" w:space="0" w:color="auto"/>
            </w:tcBorders>
            <w:shd w:val="clear" w:color="auto" w:fill="808080" w:themeFill="background1" w:themeFillShade="80"/>
          </w:tcPr>
          <w:p w14:paraId="78B54E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single" w:sz="4" w:space="0" w:color="auto"/>
              <w:bottom w:val="single" w:sz="12" w:space="0" w:color="auto"/>
            </w:tcBorders>
            <w:shd w:val="clear" w:color="auto" w:fill="808080" w:themeFill="background1" w:themeFillShade="80"/>
          </w:tcPr>
          <w:p w14:paraId="5E96CEF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single" w:sz="4" w:space="0" w:color="auto"/>
              <w:bottom w:val="single" w:sz="12" w:space="0" w:color="auto"/>
            </w:tcBorders>
            <w:shd w:val="clear" w:color="auto" w:fill="808080" w:themeFill="background1" w:themeFillShade="80"/>
          </w:tcPr>
          <w:p w14:paraId="5A8E5DB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single" w:sz="4" w:space="0" w:color="auto"/>
              <w:bottom w:val="single" w:sz="12" w:space="0" w:color="auto"/>
            </w:tcBorders>
            <w:shd w:val="clear" w:color="auto" w:fill="808080" w:themeFill="background1" w:themeFillShade="80"/>
          </w:tcPr>
          <w:p w14:paraId="22AD8DE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851" w:type="dxa"/>
            <w:tcBorders>
              <w:top w:val="single" w:sz="4" w:space="0" w:color="auto"/>
              <w:bottom w:val="single" w:sz="12" w:space="0" w:color="auto"/>
            </w:tcBorders>
            <w:shd w:val="clear" w:color="auto" w:fill="808080" w:themeFill="background1" w:themeFillShade="80"/>
          </w:tcPr>
          <w:p w14:paraId="772A4DCE"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8508A2D" w14:textId="77777777" w:rsidR="003A51F3" w:rsidRDefault="003A51F3" w:rsidP="003A51F3">
      <w:pPr>
        <w:spacing w:before="120" w:line="220" w:lineRule="exact"/>
        <w:ind w:firstLine="364"/>
      </w:pPr>
      <w:r w:rsidRPr="009F2AD0">
        <w:rPr>
          <w:i/>
          <w:iCs/>
          <w:sz w:val="18"/>
          <w:szCs w:val="18"/>
          <w:vertAlign w:val="superscript"/>
        </w:rPr>
        <w:t>a</w:t>
      </w:r>
      <w:r w:rsidRPr="009F2AD0">
        <w:rPr>
          <w:sz w:val="18"/>
          <w:szCs w:val="18"/>
        </w:rPr>
        <w:t xml:space="preserve">  </w:t>
      </w:r>
      <w:r w:rsidRPr="009F2AD0">
        <w:rPr>
          <w:rFonts w:asciiTheme="majorBidi" w:hAnsiTheme="majorBidi" w:cstheme="majorBidi"/>
          <w:sz w:val="18"/>
          <w:szCs w:val="18"/>
        </w:rPr>
        <w:t xml:space="preserve">In the text of the agreement </w:t>
      </w:r>
      <w:r>
        <w:rPr>
          <w:rFonts w:asciiTheme="majorBidi" w:hAnsiTheme="majorBidi" w:cstheme="majorBidi"/>
          <w:sz w:val="18"/>
          <w:szCs w:val="18"/>
        </w:rPr>
        <w:t xml:space="preserve"> or arrangement </w:t>
      </w:r>
      <w:r w:rsidRPr="009F2AD0">
        <w:rPr>
          <w:rFonts w:asciiTheme="majorBidi" w:hAnsiTheme="majorBidi" w:cstheme="majorBidi"/>
          <w:sz w:val="18"/>
          <w:szCs w:val="18"/>
        </w:rPr>
        <w:t>or in the practice.</w:t>
      </w:r>
    </w:p>
    <w:p w14:paraId="04D1A822" w14:textId="77777777" w:rsidR="003A51F3" w:rsidRPr="00EC1666" w:rsidRDefault="003A51F3" w:rsidP="003A51F3">
      <w:r w:rsidRPr="00EC1666">
        <w:br w:type="page"/>
      </w:r>
    </w:p>
    <w:p w14:paraId="7A2BD446" w14:textId="77777777" w:rsidR="003A51F3" w:rsidRDefault="003A51F3">
      <w:pPr>
        <w:suppressAutoHyphens w:val="0"/>
        <w:spacing w:line="240" w:lineRule="auto"/>
        <w:sectPr w:rsidR="003A51F3" w:rsidSect="003A51F3">
          <w:headerReference w:type="even" r:id="rId10"/>
          <w:headerReference w:type="default" r:id="rId11"/>
          <w:footerReference w:type="even" r:id="rId12"/>
          <w:footerReference w:type="default" r:id="rId13"/>
          <w:headerReference w:type="first" r:id="rId14"/>
          <w:endnotePr>
            <w:numFmt w:val="decimal"/>
          </w:endnotePr>
          <w:pgSz w:w="16840" w:h="11907" w:orient="landscape" w:code="9"/>
          <w:pgMar w:top="1134" w:right="1701" w:bottom="1134" w:left="2268" w:header="567" w:footer="567" w:gutter="0"/>
          <w:cols w:space="720"/>
          <w:docGrid w:linePitch="272"/>
        </w:sectPr>
      </w:pPr>
    </w:p>
    <w:p w14:paraId="7E7B7CE8" w14:textId="77777777" w:rsidR="004D2558" w:rsidRPr="000B491C" w:rsidRDefault="004D2558" w:rsidP="004D2558">
      <w:pPr>
        <w:spacing w:before="120" w:after="120"/>
        <w:ind w:left="1134" w:right="1134"/>
        <w:jc w:val="both"/>
        <w:rPr>
          <w:b/>
        </w:rPr>
      </w:pPr>
      <w:r w:rsidRPr="000B491C">
        <w:rPr>
          <w:b/>
        </w:rPr>
        <w:lastRenderedPageBreak/>
        <w:t>Indicator value for the country</w:t>
      </w:r>
    </w:p>
    <w:p w14:paraId="6273DDAB" w14:textId="77777777" w:rsidR="004D2558" w:rsidRPr="000B491C" w:rsidRDefault="004D2558" w:rsidP="004D2558">
      <w:pPr>
        <w:spacing w:after="120"/>
        <w:ind w:left="1134" w:right="1134"/>
        <w:jc w:val="both"/>
        <w:rPr>
          <w:b/>
          <w:bCs/>
        </w:rPr>
      </w:pPr>
      <w:r w:rsidRPr="000B491C">
        <w:rPr>
          <w:b/>
          <w:bCs/>
        </w:rPr>
        <w:t>Surface waters:</w:t>
      </w:r>
    </w:p>
    <w:p w14:paraId="120BE009" w14:textId="77777777" w:rsidR="004D2558" w:rsidRPr="000B491C" w:rsidRDefault="004D2558" w:rsidP="004D2558">
      <w:pPr>
        <w:spacing w:after="120"/>
        <w:ind w:left="1134" w:right="1134"/>
        <w:jc w:val="both"/>
      </w:pPr>
      <w:r w:rsidRPr="000B491C">
        <w:t>Percentage of surface area of transboundary basins of rivers and lakes covered by an operational arrangement:</w:t>
      </w:r>
    </w:p>
    <w:p w14:paraId="6C9E76DC" w14:textId="77777777" w:rsidR="004D2558" w:rsidRPr="000B491C" w:rsidRDefault="004D2558" w:rsidP="004D2558">
      <w:pPr>
        <w:spacing w:after="120"/>
        <w:ind w:left="1134" w:right="1134"/>
        <w:jc w:val="both"/>
      </w:pPr>
      <w:r w:rsidRPr="000B491C">
        <w:t>A/B x 100 =</w:t>
      </w:r>
    </w:p>
    <w:p w14:paraId="1642BB9A" w14:textId="77777777" w:rsidR="004D2558" w:rsidRPr="000B491C" w:rsidRDefault="004D2558" w:rsidP="004D2558">
      <w:pPr>
        <w:spacing w:after="120"/>
        <w:ind w:left="1134" w:right="1134"/>
        <w:jc w:val="both"/>
        <w:rPr>
          <w:b/>
          <w:bCs/>
        </w:rPr>
      </w:pPr>
      <w:r w:rsidRPr="000B491C">
        <w:rPr>
          <w:b/>
          <w:bCs/>
        </w:rPr>
        <w:t>Aquifers:</w:t>
      </w:r>
    </w:p>
    <w:p w14:paraId="1923C928" w14:textId="77777777" w:rsidR="004D2558" w:rsidRPr="000B491C" w:rsidRDefault="004D2558" w:rsidP="004D2558">
      <w:pPr>
        <w:spacing w:after="120"/>
        <w:ind w:left="1134" w:right="1134"/>
        <w:jc w:val="both"/>
      </w:pPr>
      <w:r w:rsidRPr="000B491C">
        <w:t>Percentage of surface area of transboundary aquifers covered by an operational arrangement:</w:t>
      </w:r>
    </w:p>
    <w:p w14:paraId="0CE8BE94" w14:textId="77777777" w:rsidR="004D2558" w:rsidRPr="000B491C" w:rsidRDefault="004D2558" w:rsidP="004D2558">
      <w:pPr>
        <w:spacing w:after="120"/>
        <w:ind w:left="1134" w:right="1134"/>
        <w:jc w:val="both"/>
      </w:pPr>
      <w:r w:rsidRPr="000B491C">
        <w:t>C/D x 100 =</w:t>
      </w:r>
    </w:p>
    <w:p w14:paraId="57E3EC56" w14:textId="77777777" w:rsidR="004D2558" w:rsidRPr="000B491C" w:rsidRDefault="004D2558" w:rsidP="004D2558">
      <w:pPr>
        <w:spacing w:after="120"/>
        <w:ind w:left="1134" w:right="1134"/>
        <w:jc w:val="both"/>
        <w:rPr>
          <w:b/>
          <w:bCs/>
        </w:rPr>
      </w:pPr>
      <w:r w:rsidRPr="000B491C">
        <w:rPr>
          <w:b/>
          <w:bCs/>
        </w:rPr>
        <w:t>Sustainable Development Goal indicator 6.5.2:</w:t>
      </w:r>
    </w:p>
    <w:p w14:paraId="5DEE7E66" w14:textId="77777777" w:rsidR="004D2558" w:rsidRPr="000B491C" w:rsidRDefault="004D2558" w:rsidP="004D2558">
      <w:pPr>
        <w:spacing w:after="120"/>
        <w:ind w:left="1134" w:right="1134"/>
        <w:jc w:val="both"/>
      </w:pPr>
      <w:r w:rsidRPr="000B491C">
        <w:t>Percentage of surface area of transboundary basins covered by an operational arrangement:</w:t>
      </w:r>
    </w:p>
    <w:p w14:paraId="2174031F" w14:textId="77777777" w:rsidR="004D2558" w:rsidRPr="000B491C" w:rsidRDefault="004D2558" w:rsidP="004D2558">
      <w:pPr>
        <w:spacing w:after="120"/>
        <w:ind w:left="1134" w:right="1134"/>
        <w:jc w:val="both"/>
      </w:pPr>
      <w:r w:rsidRPr="000B491C">
        <w:t xml:space="preserve">((A + C)/(B + D)) x 100 = </w:t>
      </w:r>
    </w:p>
    <w:p w14:paraId="7AA87D99" w14:textId="77777777" w:rsidR="004D2558" w:rsidRPr="000B491C" w:rsidRDefault="004D2558" w:rsidP="004D2558">
      <w:pPr>
        <w:spacing w:after="120"/>
        <w:ind w:left="1134" w:right="1134"/>
        <w:jc w:val="both"/>
        <w:rPr>
          <w:b/>
        </w:rPr>
      </w:pPr>
      <w:r w:rsidRPr="000B491C">
        <w:rPr>
          <w:b/>
        </w:rPr>
        <w:t>Spatial information</w:t>
      </w:r>
    </w:p>
    <w:p w14:paraId="2CE73F69" w14:textId="77777777" w:rsidR="004D2558" w:rsidRPr="000B491C" w:rsidRDefault="004D2558" w:rsidP="004D2558">
      <w:pPr>
        <w:spacing w:after="120"/>
        <w:ind w:left="1134" w:right="95"/>
        <w:jc w:val="both"/>
      </w:pPr>
      <w:r w:rsidRPr="000B491C">
        <w:t>If a map (or maps) of the transboundary surface water catchments and transboundary aquifers (i.e., “transboundary basins”) is available, please consider attaching them. Ideally, shapefiles of the basin and aquifer delineations that can be viewed in GIS should be sent.</w:t>
      </w:r>
    </w:p>
    <w:p w14:paraId="3E78571E" w14:textId="77777777" w:rsidR="004D2558" w:rsidRPr="000B491C" w:rsidRDefault="004D2558" w:rsidP="004D2558">
      <w:pPr>
        <w:spacing w:after="120"/>
        <w:ind w:left="1134" w:right="1134"/>
        <w:jc w:val="both"/>
        <w:rPr>
          <w:b/>
        </w:rPr>
      </w:pPr>
      <w:r w:rsidRPr="000B491C">
        <w:rPr>
          <w:b/>
        </w:rPr>
        <w:t>Additional information</w:t>
      </w:r>
    </w:p>
    <w:p w14:paraId="29B2E7AD" w14:textId="77777777" w:rsidR="004D2558" w:rsidRPr="000B491C" w:rsidRDefault="004D2558" w:rsidP="004D2558">
      <w:pPr>
        <w:spacing w:after="120"/>
        <w:ind w:left="1134" w:right="1134"/>
        <w:jc w:val="both"/>
      </w:pPr>
      <w:r w:rsidRPr="000B491C">
        <w:t>If the respondent has comments that clarify assumptions or interpretations made for the calculation, or the level of certainty of the spatial information, please write them here:</w:t>
      </w:r>
    </w:p>
    <w:p w14:paraId="4F6EA027" w14:textId="77777777" w:rsidR="004D2558" w:rsidRPr="000B491C" w:rsidRDefault="004D2558" w:rsidP="004D2558">
      <w:r w:rsidRPr="000B491C">
        <w:br w:type="page"/>
      </w:r>
    </w:p>
    <w:p w14:paraId="6202DCDF" w14:textId="77777777" w:rsidR="004D2558" w:rsidRPr="000B491C" w:rsidRDefault="00520B1E" w:rsidP="00520B1E">
      <w:pPr>
        <w:pStyle w:val="H23G"/>
      </w:pPr>
      <w:r>
        <w:lastRenderedPageBreak/>
        <w:tab/>
      </w:r>
      <w:r>
        <w:tab/>
      </w:r>
      <w:r w:rsidR="004D2558" w:rsidRPr="000B491C">
        <w:t>Annex II</w:t>
      </w:r>
    </w:p>
    <w:p w14:paraId="22E035A6" w14:textId="21FD485B" w:rsidR="004D2558" w:rsidRPr="000B491C" w:rsidRDefault="004D2558" w:rsidP="00520B1E">
      <w:pPr>
        <w:pStyle w:val="H23G"/>
      </w:pPr>
      <w:r w:rsidRPr="000B491C">
        <w:tab/>
      </w:r>
      <w:r w:rsidRPr="000B491C">
        <w:tab/>
      </w:r>
      <w:r w:rsidR="005921DB">
        <w:t>R</w:t>
      </w:r>
      <w:r w:rsidRPr="000B491C">
        <w:t>evised template for reporting under the Convention</w:t>
      </w:r>
    </w:p>
    <w:p w14:paraId="0E76E498" w14:textId="045167C7" w:rsidR="004D2558" w:rsidRPr="000B491C" w:rsidRDefault="004D2558" w:rsidP="004D2558">
      <w:pPr>
        <w:spacing w:after="120"/>
        <w:ind w:left="1134" w:right="1134"/>
        <w:jc w:val="both"/>
      </w:pPr>
      <w:r w:rsidRPr="000B491C">
        <w:t xml:space="preserve">Does your country have transboundary agreements or arrangements for the protection and/or management of transboundary waters (i.e., </w:t>
      </w:r>
      <w:r w:rsidRPr="00FF3138">
        <w:t>rivers, lakes or groundwater</w:t>
      </w:r>
      <w:r w:rsidRPr="000B491C">
        <w:t>), whether bilateral or multilateral?</w:t>
      </w:r>
    </w:p>
    <w:p w14:paraId="022C530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97A8CD5" w14:textId="213DF0FF" w:rsidR="004D2558" w:rsidRPr="000B491C" w:rsidRDefault="004D2558" w:rsidP="004D2558">
      <w:pPr>
        <w:spacing w:after="120"/>
        <w:ind w:left="1134" w:right="1134"/>
        <w:jc w:val="both"/>
      </w:pPr>
      <w:r w:rsidRPr="000B491C">
        <w:rPr>
          <w:i/>
        </w:rPr>
        <w:t xml:space="preserve">If yes, list the bilateral </w:t>
      </w:r>
      <w:r w:rsidRPr="00FF3138">
        <w:rPr>
          <w:i/>
        </w:rPr>
        <w:t>and</w:t>
      </w:r>
      <w:r w:rsidRPr="000B491C">
        <w:rPr>
          <w:i/>
        </w:rPr>
        <w:t xml:space="preserve"> multilateral agreements </w:t>
      </w:r>
      <w:r w:rsidRPr="00FF3138">
        <w:rPr>
          <w:i/>
        </w:rPr>
        <w:t>or arrangements</w:t>
      </w:r>
      <w:r w:rsidRPr="000B491C">
        <w:rPr>
          <w:i/>
        </w:rPr>
        <w:t xml:space="preserve"> (listing for each of the countries concerned):</w:t>
      </w:r>
      <w:r w:rsidRPr="000B491C">
        <w:t xml:space="preserve"> [fill in]</w:t>
      </w:r>
    </w:p>
    <w:p w14:paraId="6D79BE4A" w14:textId="77777777" w:rsidR="004D2558" w:rsidRPr="000B491C" w:rsidRDefault="004D2558" w:rsidP="00520B1E">
      <w:pPr>
        <w:pStyle w:val="H23G"/>
      </w:pPr>
      <w:r w:rsidRPr="000B491C">
        <w:tab/>
        <w:t>II.</w:t>
      </w:r>
      <w:r w:rsidRPr="000B491C">
        <w:tab/>
        <w:t>Questions for each transboundary basin, sub-basin, part of a basin, or group of basins (river, lake or aquifer)</w:t>
      </w:r>
    </w:p>
    <w:p w14:paraId="728617D6" w14:textId="665D0C14" w:rsidR="004D2558" w:rsidRPr="000B491C" w:rsidRDefault="004D2558" w:rsidP="004D2558">
      <w:pPr>
        <w:spacing w:after="120"/>
        <w:ind w:left="1134" w:right="1134"/>
        <w:jc w:val="both"/>
      </w:pPr>
      <w:r w:rsidRPr="000B491C">
        <w:t xml:space="preserve">Please complete this second section for each transboundary basin </w:t>
      </w:r>
      <w:r w:rsidRPr="000B491C">
        <w:rPr>
          <w:b/>
          <w:bCs/>
        </w:rPr>
        <w:t>(</w:t>
      </w:r>
      <w:r w:rsidRPr="000B491C">
        <w:t>river</w:t>
      </w:r>
      <w:r w:rsidRPr="000B491C">
        <w:rPr>
          <w:b/>
          <w:bCs/>
        </w:rPr>
        <w:t xml:space="preserve"> </w:t>
      </w:r>
      <w:r w:rsidRPr="00FF3138">
        <w:t>or</w:t>
      </w:r>
      <w:r w:rsidRPr="00D5683C">
        <w:t xml:space="preserve"> lake </w:t>
      </w:r>
      <w:r w:rsidRPr="00FF3138">
        <w:t>basin</w:t>
      </w:r>
      <w:r w:rsidRPr="000B491C">
        <w:t>, or aquifer</w:t>
      </w:r>
      <w:r w:rsidRPr="000B491C">
        <w:rPr>
          <w:b/>
          <w:bCs/>
        </w:rPr>
        <w:t>)</w:t>
      </w:r>
      <w:r w:rsidRPr="000B491C">
        <w:t xml:space="preserve">, </w:t>
      </w:r>
      <w:r w:rsidRPr="00D5683C">
        <w:t>s</w:t>
      </w:r>
      <w:r w:rsidRPr="00FF3138">
        <w:t>ub-basin, part of a basin</w:t>
      </w:r>
      <w:r w:rsidRPr="000B491C">
        <w:t xml:space="preserve"> or </w:t>
      </w:r>
      <w:r w:rsidRPr="00FF3138">
        <w:t>a</w:t>
      </w:r>
      <w:r w:rsidRPr="000B491C">
        <w:rPr>
          <w:b/>
          <w:bCs/>
        </w:rPr>
        <w:t xml:space="preserve"> </w:t>
      </w:r>
      <w:r w:rsidRPr="000B491C">
        <w:t>group of basins covered by the same agreement or arrangement where conditions are similar.</w:t>
      </w:r>
      <w:r w:rsidRPr="000B491C">
        <w:rPr>
          <w:sz w:val="18"/>
          <w:vertAlign w:val="superscript"/>
        </w:rPr>
        <w:footnoteReference w:id="4"/>
      </w:r>
      <w:r w:rsidRPr="000B491C">
        <w:t xml:space="preserve"> In some instances, you may provide information on both a basin and one or more of its sub-basins </w:t>
      </w:r>
      <w:r w:rsidRPr="00FF3138">
        <w:t>or parts thereof</w:t>
      </w:r>
      <w:r w:rsidRPr="000B491C">
        <w:t>, for example, where you have agreements</w:t>
      </w:r>
      <w:r w:rsidRPr="000B491C">
        <w:rPr>
          <w:sz w:val="18"/>
          <w:vertAlign w:val="superscript"/>
        </w:rPr>
        <w:footnoteReference w:id="5"/>
      </w:r>
      <w:r w:rsidRPr="000B491C">
        <w:t xml:space="preserve"> </w:t>
      </w:r>
      <w:r w:rsidRPr="00FF3138">
        <w:t>or arrangements</w:t>
      </w:r>
      <w:r w:rsidRPr="000B491C">
        <w:t xml:space="preserve"> on both the basin and its sub-basin. You may coordinate your responses with other States with which your country shares </w:t>
      </w:r>
      <w:r w:rsidRPr="00FF3138">
        <w:t>transboundary waters</w:t>
      </w:r>
      <w:r w:rsidRPr="000B491C">
        <w:t xml:space="preserve">, or even prepare a joint report. General information on transboundary water management at the national level should be provided in section </w:t>
      </w:r>
      <w:r w:rsidRPr="0000366B">
        <w:t>I</w:t>
      </w:r>
      <w:r w:rsidRPr="00FF3138">
        <w:t>II</w:t>
      </w:r>
      <w:r w:rsidRPr="000B491C">
        <w:t xml:space="preserve"> and not repeated here.</w:t>
      </w:r>
    </w:p>
    <w:p w14:paraId="1D4D6FCB" w14:textId="6D5487A0" w:rsidR="004D2558" w:rsidRPr="000B491C" w:rsidRDefault="004D2558" w:rsidP="004D2558">
      <w:pPr>
        <w:spacing w:after="120"/>
        <w:ind w:left="1134" w:right="1134"/>
        <w:jc w:val="both"/>
      </w:pPr>
      <w:r w:rsidRPr="000B491C">
        <w:t xml:space="preserve">Please reproduce this whole section with its questions for each transboundary </w:t>
      </w:r>
      <w:r w:rsidRPr="00FF3138">
        <w:t>basin, sub-basin, part of a basin or group of basins</w:t>
      </w:r>
      <w:r w:rsidRPr="000B491C">
        <w:t xml:space="preserve"> for which you will provide a reply.</w:t>
      </w:r>
    </w:p>
    <w:p w14:paraId="3EC68CBF" w14:textId="5EE3F30B" w:rsidR="004D2558" w:rsidRPr="004518E0" w:rsidRDefault="004D2558" w:rsidP="004D2558">
      <w:pPr>
        <w:spacing w:after="120"/>
        <w:ind w:left="1134" w:right="1134"/>
        <w:jc w:val="both"/>
        <w:rPr>
          <w:b/>
        </w:rPr>
      </w:pPr>
      <w:r w:rsidRPr="0057599B">
        <w:rPr>
          <w:b/>
        </w:rPr>
        <w:t>Name of the transboundary basin</w:t>
      </w:r>
      <w:r w:rsidR="0000366B" w:rsidRPr="009A5E9D">
        <w:rPr>
          <w:b/>
        </w:rPr>
        <w:t>,</w:t>
      </w:r>
      <w:r w:rsidRPr="009A5E9D">
        <w:rPr>
          <w:b/>
          <w:strike/>
        </w:rPr>
        <w:t xml:space="preserve"> </w:t>
      </w:r>
      <w:r w:rsidRPr="009A5E9D">
        <w:rPr>
          <w:b/>
        </w:rPr>
        <w:t>sub-basin, part of a basin or group of basins: [fill in]</w:t>
      </w:r>
    </w:p>
    <w:p w14:paraId="62125899" w14:textId="77777777" w:rsidR="004D2558" w:rsidRPr="00FF3138" w:rsidRDefault="004D2558" w:rsidP="004D2558">
      <w:pPr>
        <w:spacing w:after="120"/>
        <w:ind w:left="1134" w:right="1134"/>
        <w:jc w:val="both"/>
        <w:rPr>
          <w:bCs/>
        </w:rPr>
      </w:pPr>
      <w:r w:rsidRPr="00FF3138">
        <w:rPr>
          <w:bCs/>
        </w:rPr>
        <w:t>List of the riparian States: [fill in]</w:t>
      </w:r>
    </w:p>
    <w:p w14:paraId="74DDBDEB" w14:textId="77777777" w:rsidR="004D2558" w:rsidRPr="005921DB" w:rsidRDefault="004D2558" w:rsidP="004D2558">
      <w:pPr>
        <w:spacing w:after="120"/>
        <w:ind w:left="1134" w:right="1134"/>
        <w:jc w:val="both"/>
        <w:rPr>
          <w:b/>
        </w:rPr>
      </w:pPr>
      <w:r w:rsidRPr="005921DB">
        <w:rPr>
          <w:b/>
        </w:rPr>
        <w:t>In the case of an aquifer, what is the nature of the aquifer and its relation with the river or lake basin:</w:t>
      </w:r>
    </w:p>
    <w:p w14:paraId="79CBE67D" w14:textId="77777777" w:rsidR="004D2558" w:rsidRPr="00FF3138" w:rsidRDefault="004D2558" w:rsidP="004D2558">
      <w:pPr>
        <w:spacing w:after="120"/>
        <w:ind w:left="1134" w:right="1134"/>
        <w:jc w:val="both"/>
        <w:rPr>
          <w:bCs/>
        </w:rPr>
      </w:pPr>
      <w:r w:rsidRPr="00FF3138">
        <w:rPr>
          <w:bCs/>
        </w:rPr>
        <w:t>Unconfined aquifer connected to the river or lake</w:t>
      </w:r>
      <w:r w:rsidRPr="00FF3138">
        <w:rPr>
          <w:bCs/>
        </w:rPr>
        <w:tab/>
      </w:r>
      <w:r w:rsidRPr="00FF3138">
        <w:rPr>
          <w:bCs/>
        </w:rPr>
        <w:tab/>
      </w:r>
      <w:r w:rsidRPr="00FF3138">
        <w:rPr>
          <w:bCs/>
        </w:rPr>
        <w:tab/>
      </w:r>
      <w:r w:rsidRPr="00FF3138">
        <w:rPr>
          <w:bCs/>
        </w:rPr>
        <w:tab/>
      </w:r>
      <w:r w:rsidRPr="00FF3138">
        <w:rPr>
          <w:bCs/>
        </w:rPr>
        <w:tab/>
      </w:r>
      <w:r w:rsidR="00975F45">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1E564F02" w14:textId="77777777" w:rsidR="004D2558" w:rsidRPr="00FF3138" w:rsidRDefault="004D2558" w:rsidP="004D2558">
      <w:pPr>
        <w:spacing w:after="120"/>
        <w:ind w:left="1134" w:right="1134"/>
        <w:jc w:val="both"/>
        <w:rPr>
          <w:bCs/>
        </w:rPr>
      </w:pPr>
      <w:r w:rsidRPr="00FF3138">
        <w:rPr>
          <w:bCs/>
        </w:rPr>
        <w:t>Unconfined aquifer with no or limited relation with surface water</w:t>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7021D478" w14:textId="77777777" w:rsidR="004D2558" w:rsidRPr="00FF3138" w:rsidRDefault="004D2558" w:rsidP="004D2558">
      <w:pPr>
        <w:spacing w:after="120"/>
        <w:ind w:left="1134" w:right="1134"/>
        <w:jc w:val="both"/>
        <w:rPr>
          <w:bCs/>
        </w:rPr>
      </w:pPr>
      <w:r w:rsidRPr="00FF3138">
        <w:rPr>
          <w:bCs/>
        </w:rPr>
        <w:t xml:space="preserve">Deep confined aquifer </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5CE0EA24" w14:textId="77777777" w:rsidR="004D2558" w:rsidRPr="00FF3138" w:rsidRDefault="004D2558" w:rsidP="004D2558">
      <w:pPr>
        <w:spacing w:after="120"/>
        <w:ind w:left="1134" w:right="1134"/>
        <w:jc w:val="both"/>
        <w:rPr>
          <w:bCs/>
        </w:rPr>
      </w:pPr>
      <w:r w:rsidRPr="00FF3138">
        <w:rPr>
          <w:bCs/>
        </w:rPr>
        <w:t xml:space="preserve">Other </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3B834C4F" w14:textId="77777777" w:rsidR="004D2558" w:rsidRPr="00FF3138" w:rsidRDefault="004D2558" w:rsidP="004D2558">
      <w:pPr>
        <w:spacing w:after="120"/>
        <w:ind w:left="1134" w:right="1134"/>
        <w:jc w:val="both"/>
        <w:rPr>
          <w:bCs/>
        </w:rPr>
      </w:pPr>
      <w:r w:rsidRPr="00FF3138">
        <w:rPr>
          <w:bCs/>
        </w:rPr>
        <w:tab/>
        <w:t>Please describe: [fill in]</w:t>
      </w:r>
    </w:p>
    <w:p w14:paraId="37133563" w14:textId="77777777" w:rsidR="004D2558" w:rsidRPr="00FF3138" w:rsidRDefault="004D2558" w:rsidP="004D2558">
      <w:pPr>
        <w:spacing w:after="120"/>
        <w:ind w:left="1134" w:right="1134"/>
        <w:jc w:val="both"/>
        <w:rPr>
          <w:bCs/>
        </w:rPr>
      </w:pPr>
      <w:r w:rsidRPr="00FF3138">
        <w:rPr>
          <w:bCs/>
        </w:rPr>
        <w:t>No information</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76F3E3C3" w14:textId="315DB261" w:rsidR="004D2558" w:rsidRPr="00FF3138" w:rsidRDefault="004D2558" w:rsidP="004D2558">
      <w:pPr>
        <w:spacing w:after="120"/>
        <w:ind w:left="1134" w:right="1134"/>
        <w:jc w:val="both"/>
        <w:rPr>
          <w:bCs/>
        </w:rPr>
      </w:pPr>
      <w:r w:rsidRPr="009A5E9D">
        <w:rPr>
          <w:b/>
        </w:rPr>
        <w:t xml:space="preserve">Percentage of your country’s territory within the basin, </w:t>
      </w:r>
      <w:r w:rsidRPr="00FF3138">
        <w:rPr>
          <w:b/>
        </w:rPr>
        <w:t>sub-basin, part of a basin or group of basins</w:t>
      </w:r>
      <w:r w:rsidRPr="00FF3138">
        <w:rPr>
          <w:bCs/>
        </w:rPr>
        <w:t>: [fill in]</w:t>
      </w:r>
    </w:p>
    <w:p w14:paraId="0575B704" w14:textId="77777777" w:rsidR="004D2558" w:rsidRPr="000B491C" w:rsidRDefault="004D2558" w:rsidP="004D2558">
      <w:pPr>
        <w:spacing w:after="120"/>
        <w:ind w:left="1701" w:right="1134" w:hanging="567"/>
        <w:jc w:val="both"/>
      </w:pPr>
      <w:r w:rsidRPr="000B491C">
        <w:t>1.</w:t>
      </w:r>
      <w:r w:rsidRPr="000B491C">
        <w:tab/>
        <w:t>Is there one or more transboundary (bilateral or multilateral) agreement(s) or arrangement(s) on this basin</w:t>
      </w:r>
      <w:r w:rsidRPr="00FF3138">
        <w:t>, sub-basin, part of a basin or group of basins</w:t>
      </w:r>
      <w:r w:rsidRPr="000B491C">
        <w:t>?</w:t>
      </w:r>
    </w:p>
    <w:p w14:paraId="0FFABBA5" w14:textId="77777777" w:rsidR="004D2558" w:rsidRPr="000B491C" w:rsidRDefault="004D2558" w:rsidP="004D2558">
      <w:pPr>
        <w:tabs>
          <w:tab w:val="left" w:pos="7938"/>
        </w:tabs>
        <w:spacing w:after="120"/>
        <w:ind w:left="1701" w:right="1134"/>
        <w:jc w:val="both"/>
      </w:pPr>
      <w:r w:rsidRPr="000B491C">
        <w:t>One or more agreements or arrangements exist and are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0FD5C58" w14:textId="77777777" w:rsidR="004D2558" w:rsidRPr="000B491C" w:rsidRDefault="004D2558" w:rsidP="004D2558">
      <w:pPr>
        <w:tabs>
          <w:tab w:val="left" w:pos="7938"/>
        </w:tabs>
        <w:spacing w:after="120"/>
        <w:ind w:left="1701" w:right="1134"/>
        <w:jc w:val="both"/>
      </w:pPr>
      <w:r w:rsidRPr="000B491C">
        <w:lastRenderedPageBreak/>
        <w:t>Agreement or arrangement developed but not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2CC66AC" w14:textId="77777777" w:rsidR="004D2558" w:rsidRPr="000B491C" w:rsidRDefault="004D2558" w:rsidP="004D2558">
      <w:pPr>
        <w:spacing w:after="120"/>
        <w:ind w:left="1701" w:right="1134"/>
        <w:jc w:val="both"/>
      </w:pPr>
      <w:r w:rsidRPr="000B491C">
        <w:t>Agreement or arrangement developed, but not in force for all riparians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68BB1FE" w14:textId="3D207E72" w:rsidR="004D2558" w:rsidRPr="000B491C" w:rsidRDefault="004D2558" w:rsidP="004D2558">
      <w:pPr>
        <w:spacing w:after="120"/>
        <w:ind w:left="1701" w:right="1134"/>
        <w:jc w:val="both"/>
      </w:pPr>
      <w:r w:rsidRPr="000B491C">
        <w:rPr>
          <w:i/>
        </w:rPr>
        <w:t>Please insert the name of the agreement</w:t>
      </w:r>
      <w:r w:rsidRPr="000B491C">
        <w:rPr>
          <w:b/>
          <w:bCs/>
          <w:i/>
        </w:rPr>
        <w:t>(</w:t>
      </w:r>
      <w:r w:rsidRPr="000B491C">
        <w:rPr>
          <w:i/>
        </w:rPr>
        <w:t>s</w:t>
      </w:r>
      <w:r w:rsidRPr="000B491C">
        <w:rPr>
          <w:b/>
          <w:bCs/>
          <w:i/>
        </w:rPr>
        <w:t>)</w:t>
      </w:r>
      <w:r w:rsidRPr="000B491C">
        <w:rPr>
          <w:i/>
        </w:rPr>
        <w:t xml:space="preserve"> or arrangement</w:t>
      </w:r>
      <w:r w:rsidRPr="000B491C">
        <w:rPr>
          <w:b/>
          <w:bCs/>
          <w:i/>
        </w:rPr>
        <w:t>(</w:t>
      </w:r>
      <w:r w:rsidRPr="000B491C">
        <w:rPr>
          <w:i/>
        </w:rPr>
        <w:t>s</w:t>
      </w:r>
      <w:r w:rsidRPr="000B491C">
        <w:rPr>
          <w:b/>
          <w:bCs/>
          <w:i/>
        </w:rPr>
        <w:t>)</w:t>
      </w:r>
      <w:r w:rsidRPr="000B491C">
        <w:rPr>
          <w:i/>
        </w:rPr>
        <w:t xml:space="preserve"> </w:t>
      </w:r>
      <w:r w:rsidRPr="000B491C">
        <w:t>[fill in]</w:t>
      </w:r>
    </w:p>
    <w:p w14:paraId="1838517D" w14:textId="77777777" w:rsidR="004D2558" w:rsidRPr="000B491C" w:rsidRDefault="004D2558" w:rsidP="004D2558">
      <w:pPr>
        <w:tabs>
          <w:tab w:val="left" w:pos="6804"/>
          <w:tab w:val="left" w:pos="7938"/>
        </w:tabs>
        <w:spacing w:after="120"/>
        <w:ind w:left="1701" w:right="1134"/>
        <w:jc w:val="both"/>
      </w:pPr>
      <w:r w:rsidRPr="000B491C">
        <w:t>Agreement or arrangement is under development</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39AF7AF" w14:textId="77777777" w:rsidR="004D2558" w:rsidRPr="000B491C" w:rsidRDefault="004D2558" w:rsidP="004D2558">
      <w:pPr>
        <w:tabs>
          <w:tab w:val="left" w:pos="7938"/>
        </w:tabs>
        <w:spacing w:after="120"/>
        <w:ind w:left="1701" w:right="1134"/>
        <w:jc w:val="both"/>
      </w:pPr>
      <w:r w:rsidRPr="000B491C">
        <w:t xml:space="preserve">No agreement </w:t>
      </w:r>
      <w:r w:rsidRPr="00FF3138">
        <w:t>or arrangement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B1CD529" w14:textId="77777777" w:rsidR="004D2558" w:rsidRPr="000B491C" w:rsidRDefault="004D2558" w:rsidP="004D2558">
      <w:pPr>
        <w:spacing w:after="120"/>
        <w:ind w:left="1701" w:right="1134"/>
        <w:jc w:val="both"/>
        <w:rPr>
          <w:i/>
        </w:rPr>
      </w:pPr>
      <w:r w:rsidRPr="000B491C">
        <w:rPr>
          <w:i/>
        </w:rPr>
        <w:t xml:space="preserve">If there is no agreement or arrangement or it is not in force, please explain briefly why not and provide information on any plans to address the situation: </w:t>
      </w:r>
      <w:r w:rsidRPr="000B491C">
        <w:t>[fill in]</w:t>
      </w:r>
    </w:p>
    <w:p w14:paraId="0C2A3E8B" w14:textId="61AEEAAA" w:rsidR="004D2558" w:rsidRPr="009A5E9D" w:rsidRDefault="004D2558" w:rsidP="004D2558">
      <w:pPr>
        <w:spacing w:after="120"/>
        <w:ind w:left="1134" w:right="1134"/>
        <w:jc w:val="both"/>
        <w:rPr>
          <w:b/>
          <w:i/>
        </w:rPr>
      </w:pPr>
      <w:r w:rsidRPr="009A5E9D">
        <w:rPr>
          <w:b/>
        </w:rPr>
        <w:t xml:space="preserve">If there is no agreement or arrangement and no joint body </w:t>
      </w:r>
      <w:r w:rsidRPr="00FF3138">
        <w:rPr>
          <w:b/>
        </w:rPr>
        <w:t>or mechanism</w:t>
      </w:r>
      <w:r w:rsidRPr="009A5E9D">
        <w:rPr>
          <w:b/>
        </w:rPr>
        <w:t xml:space="preserve"> for the transboundary </w:t>
      </w:r>
      <w:r w:rsidRPr="00FF3138">
        <w:rPr>
          <w:b/>
        </w:rPr>
        <w:t>basin, sub-basin, part of a basin or group of basins</w:t>
      </w:r>
      <w:r w:rsidRPr="009A5E9D">
        <w:rPr>
          <w:b/>
        </w:rPr>
        <w:t xml:space="preserve"> then jump to question 4; if there is no agreement </w:t>
      </w:r>
      <w:r w:rsidRPr="00FF3138">
        <w:rPr>
          <w:b/>
        </w:rPr>
        <w:t>or arrangement</w:t>
      </w:r>
      <w:r w:rsidRPr="009A5E9D">
        <w:rPr>
          <w:b/>
        </w:rPr>
        <w:t xml:space="preserve">, but a joint body </w:t>
      </w:r>
      <w:r w:rsidRPr="00FF3138">
        <w:rPr>
          <w:b/>
        </w:rPr>
        <w:t>or mechanism</w:t>
      </w:r>
      <w:r w:rsidRPr="009A5E9D">
        <w:rPr>
          <w:b/>
        </w:rPr>
        <w:t xml:space="preserve"> then go to question 3. </w:t>
      </w:r>
    </w:p>
    <w:p w14:paraId="4BAE1A42" w14:textId="32EC6C16" w:rsidR="004D2558" w:rsidRPr="004518E0" w:rsidRDefault="004D2558" w:rsidP="004D2558">
      <w:pPr>
        <w:spacing w:after="120"/>
        <w:ind w:left="1134" w:right="1134"/>
        <w:jc w:val="both"/>
        <w:rPr>
          <w:b/>
        </w:rPr>
      </w:pPr>
      <w:r w:rsidRPr="009A5E9D">
        <w:rPr>
          <w:b/>
        </w:rPr>
        <w:t>Questions 2 and 3 to be completed for each bilateral or multilateral agreement or arrangement in force in the transboundary basin</w:t>
      </w:r>
      <w:r w:rsidR="0000366B" w:rsidRPr="009A5E9D">
        <w:rPr>
          <w:b/>
        </w:rPr>
        <w:t>,</w:t>
      </w:r>
      <w:r w:rsidR="00280108" w:rsidRPr="009A5E9D">
        <w:rPr>
          <w:b/>
        </w:rPr>
        <w:t xml:space="preserve"> </w:t>
      </w:r>
      <w:r w:rsidRPr="00FF3138">
        <w:rPr>
          <w:b/>
        </w:rPr>
        <w:t>sub-basin, part of a basin or group of basins.</w:t>
      </w:r>
    </w:p>
    <w:p w14:paraId="713245EB" w14:textId="6DFC7B8B" w:rsidR="004D2558" w:rsidRPr="000B491C" w:rsidRDefault="004D2558" w:rsidP="004D2558">
      <w:pPr>
        <w:spacing w:after="120"/>
        <w:ind w:left="1701" w:right="1134" w:hanging="567"/>
        <w:jc w:val="both"/>
      </w:pPr>
      <w:r w:rsidRPr="000B491C">
        <w:t>2.</w:t>
      </w:r>
      <w:r w:rsidRPr="000B491C">
        <w:tab/>
        <w:t>(a)</w:t>
      </w:r>
      <w:r w:rsidRPr="000B491C">
        <w:tab/>
        <w:t>Does this agreement or arrangement specify the area subject to cooperation?</w:t>
      </w:r>
    </w:p>
    <w:p w14:paraId="30B13073"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89C6ACB" w14:textId="77777777" w:rsidR="004D2558" w:rsidRPr="000B491C" w:rsidRDefault="004D2558" w:rsidP="004D2558">
      <w:pPr>
        <w:spacing w:after="120"/>
        <w:ind w:left="1701" w:right="1134"/>
        <w:jc w:val="both"/>
      </w:pPr>
      <w:r w:rsidRPr="000B491C">
        <w:t xml:space="preserve">If yes, does it cover the entire basin or group of basins and all riparian States? </w:t>
      </w:r>
    </w:p>
    <w:p w14:paraId="43B9BE5E"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7C90712" w14:textId="4C57BBC3" w:rsidR="004D2558" w:rsidRPr="000B491C" w:rsidDel="00A938D0" w:rsidRDefault="004D2558" w:rsidP="00FF3138">
      <w:pPr>
        <w:spacing w:after="120"/>
        <w:ind w:left="1134" w:right="1134" w:firstLine="567"/>
        <w:jc w:val="both"/>
      </w:pPr>
      <w:r w:rsidRPr="00FF3138">
        <w:t>Additional explanations?</w:t>
      </w:r>
      <w:r w:rsidRPr="000B491C">
        <w:rPr>
          <w:b/>
          <w:bCs/>
        </w:rPr>
        <w:t xml:space="preserve"> </w:t>
      </w:r>
      <w:r w:rsidRPr="000B491C" w:rsidDel="00A938D0">
        <w:t>[fill in]</w:t>
      </w:r>
      <w:r w:rsidRPr="000B491C">
        <w:t xml:space="preserve"> </w:t>
      </w:r>
    </w:p>
    <w:p w14:paraId="06211F19" w14:textId="77777777" w:rsidR="004D2558" w:rsidRPr="000B491C" w:rsidRDefault="004D2558" w:rsidP="004D2558">
      <w:pPr>
        <w:spacing w:after="120"/>
        <w:ind w:left="1701" w:right="1134"/>
        <w:jc w:val="both"/>
      </w:pPr>
      <w:r w:rsidRPr="000B491C">
        <w:t>Or, if the agreement or arrangement relates to a sub-basin, does it cover the entire sub-basin?</w:t>
      </w:r>
    </w:p>
    <w:p w14:paraId="3FB2C897"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8C61FC6" w14:textId="77777777" w:rsidR="004D2558" w:rsidRPr="000B491C" w:rsidRDefault="004D2558" w:rsidP="004D2558">
      <w:pPr>
        <w:spacing w:after="120"/>
        <w:ind w:left="1701" w:right="1134"/>
        <w:jc w:val="both"/>
      </w:pPr>
      <w:r w:rsidRPr="00FF3138">
        <w:t>Additional explanations?</w:t>
      </w:r>
      <w:r w:rsidRPr="000B491C">
        <w:rPr>
          <w:b/>
          <w:bCs/>
        </w:rPr>
        <w:t xml:space="preserve"> </w:t>
      </w:r>
      <w:r w:rsidRPr="000B491C" w:rsidDel="00A938D0">
        <w:t>[fill in]</w:t>
      </w:r>
    </w:p>
    <w:p w14:paraId="73BDBD60" w14:textId="77777777" w:rsidR="004D2558" w:rsidRPr="000B491C" w:rsidRDefault="004D2558" w:rsidP="004D2558">
      <w:pPr>
        <w:spacing w:after="120"/>
        <w:ind w:left="1701" w:right="1134"/>
        <w:jc w:val="both"/>
      </w:pPr>
      <w:r w:rsidRPr="000B491C">
        <w:t xml:space="preserve">Which States (including your own) are bound by the agreement or arrangement? </w:t>
      </w:r>
      <w:r w:rsidRPr="000B491C">
        <w:rPr>
          <w:i/>
        </w:rPr>
        <w:t>(Please list)</w:t>
      </w:r>
      <w:r w:rsidRPr="000B491C">
        <w:t>: [fill in]</w:t>
      </w:r>
    </w:p>
    <w:p w14:paraId="511712E5" w14:textId="5CCB1636" w:rsidR="004D2558" w:rsidRPr="000B491C" w:rsidRDefault="004D2558" w:rsidP="004D2558">
      <w:pPr>
        <w:spacing w:after="120"/>
        <w:ind w:left="1701" w:right="1134" w:hanging="567"/>
        <w:jc w:val="both"/>
      </w:pPr>
      <w:r w:rsidRPr="000B491C">
        <w:tab/>
        <w:t>(b)</w:t>
      </w:r>
      <w:r w:rsidRPr="000B491C">
        <w:tab/>
      </w:r>
      <w:r w:rsidRPr="00FF3138">
        <w:t>If the agreement or arrangement relates to a river or lake basin or sub-basin, does it also cover aquifers?</w:t>
      </w:r>
      <w:r w:rsidRPr="000B491C">
        <w:t xml:space="preserve"> </w:t>
      </w:r>
    </w:p>
    <w:p w14:paraId="7D3CC151"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ED1305F" w14:textId="77777777" w:rsidR="004D2558" w:rsidRPr="000B491C" w:rsidRDefault="004D2558" w:rsidP="004D2558">
      <w:pPr>
        <w:spacing w:after="120"/>
        <w:ind w:left="1134" w:right="1134"/>
        <w:jc w:val="both"/>
        <w:rPr>
          <w:b/>
          <w:bCs/>
        </w:rPr>
      </w:pPr>
      <w:r w:rsidRPr="000B491C">
        <w:t xml:space="preserve">If yes, please list the aquifers covered by the agreement </w:t>
      </w:r>
      <w:r w:rsidRPr="00FF3138">
        <w:t>or arrangement: [fill in]</w:t>
      </w:r>
    </w:p>
    <w:p w14:paraId="5A396E5F" w14:textId="77777777" w:rsidR="004D2558" w:rsidRPr="000B491C" w:rsidRDefault="004D2558" w:rsidP="004D2558">
      <w:pPr>
        <w:spacing w:after="120"/>
        <w:ind w:left="1134" w:right="1134"/>
        <w:jc w:val="both"/>
      </w:pPr>
      <w:r w:rsidRPr="000B491C">
        <w:tab/>
        <w:t>(c)</w:t>
      </w:r>
      <w:r w:rsidRPr="000B491C">
        <w:tab/>
        <w:t>What is the sectoral scope of the agreement or arrangement?</w:t>
      </w:r>
    </w:p>
    <w:p w14:paraId="684C25C0" w14:textId="77777777" w:rsidR="004D2558" w:rsidRPr="000B491C" w:rsidRDefault="004D2558" w:rsidP="004D2558">
      <w:pPr>
        <w:tabs>
          <w:tab w:val="left" w:pos="7938"/>
        </w:tabs>
        <w:spacing w:after="120"/>
        <w:ind w:left="1134" w:right="1134" w:firstLine="1134"/>
        <w:jc w:val="both"/>
      </w:pPr>
      <w:r w:rsidRPr="000B491C">
        <w:t>All water uses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C511E86" w14:textId="77777777" w:rsidR="004D2558" w:rsidRPr="000B491C" w:rsidRDefault="004D2558" w:rsidP="004D2558">
      <w:pPr>
        <w:tabs>
          <w:tab w:val="left" w:pos="7938"/>
        </w:tabs>
        <w:spacing w:after="120"/>
        <w:ind w:left="1134" w:right="1134" w:firstLine="1134"/>
        <w:jc w:val="both"/>
      </w:pPr>
      <w:r w:rsidRPr="000B491C">
        <w:t xml:space="preserve">A single water use or sector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F0CEA79" w14:textId="77777777" w:rsidR="004D2558" w:rsidRPr="000B491C" w:rsidRDefault="004D2558" w:rsidP="004D2558">
      <w:pPr>
        <w:tabs>
          <w:tab w:val="left" w:pos="7938"/>
        </w:tabs>
        <w:spacing w:after="120"/>
        <w:ind w:left="1134" w:right="1134" w:firstLine="1134"/>
        <w:jc w:val="both"/>
      </w:pPr>
      <w:r w:rsidRPr="000B491C">
        <w:t>Several water uses or sectors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D8BFE19" w14:textId="77777777" w:rsidR="004D2558" w:rsidRPr="000B491C" w:rsidRDefault="004D2558" w:rsidP="004D2558">
      <w:pPr>
        <w:spacing w:after="120"/>
        <w:ind w:left="1134" w:right="1134"/>
        <w:jc w:val="both"/>
        <w:rPr>
          <w:b/>
          <w:i/>
        </w:rPr>
      </w:pPr>
      <w:r w:rsidRPr="000B491C">
        <w:rPr>
          <w:b/>
          <w:i/>
        </w:rPr>
        <w:tab/>
      </w:r>
      <w:r w:rsidRPr="000B491C">
        <w:rPr>
          <w:i/>
        </w:rPr>
        <w:t>If one or several water uses or sectors, please list (check as appropriate):</w:t>
      </w:r>
    </w:p>
    <w:p w14:paraId="4E9FCC43" w14:textId="77777777" w:rsidR="004D2558" w:rsidRPr="000B491C" w:rsidRDefault="004D2558" w:rsidP="004D2558">
      <w:pPr>
        <w:spacing w:after="120"/>
        <w:ind w:left="1134" w:right="1134"/>
        <w:jc w:val="both"/>
        <w:rPr>
          <w:b/>
        </w:rPr>
      </w:pPr>
      <w:r w:rsidRPr="000B491C">
        <w:rPr>
          <w:b/>
          <w:i/>
        </w:rPr>
        <w:tab/>
      </w:r>
      <w:r w:rsidRPr="000B491C">
        <w:rPr>
          <w:b/>
          <w:i/>
        </w:rPr>
        <w:tab/>
      </w:r>
      <w:r w:rsidRPr="000B491C">
        <w:rPr>
          <w:b/>
        </w:rPr>
        <w:t>Water uses or sectors</w:t>
      </w:r>
    </w:p>
    <w:p w14:paraId="636C159B" w14:textId="77777777" w:rsidR="004D2558" w:rsidRPr="000B491C" w:rsidRDefault="004D2558" w:rsidP="004D2558">
      <w:pPr>
        <w:tabs>
          <w:tab w:val="left" w:pos="6804"/>
          <w:tab w:val="left" w:pos="7938"/>
        </w:tabs>
        <w:spacing w:after="120"/>
        <w:ind w:left="1134" w:right="1134" w:firstLine="1134"/>
        <w:jc w:val="both"/>
      </w:pPr>
      <w:r w:rsidRPr="000B491C">
        <w:t>Industry</w:t>
      </w:r>
      <w:r w:rsidRPr="000B491C">
        <w:tab/>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485D165"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Agriculture</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F36DE7">
        <w:fldChar w:fldCharType="separate"/>
      </w:r>
      <w:r w:rsidRPr="000B491C">
        <w:fldChar w:fldCharType="end"/>
      </w:r>
    </w:p>
    <w:p w14:paraId="5CBEF3B8"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Transport (e.g., navigation)</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F36DE7">
        <w:fldChar w:fldCharType="separate"/>
      </w:r>
      <w:r w:rsidRPr="000B491C">
        <w:fldChar w:fldCharType="end"/>
      </w:r>
    </w:p>
    <w:p w14:paraId="2498C67E" w14:textId="77777777" w:rsidR="004D2558" w:rsidRPr="000B491C" w:rsidRDefault="004D2558" w:rsidP="004D2558">
      <w:pPr>
        <w:tabs>
          <w:tab w:val="left" w:pos="6804"/>
          <w:tab w:val="left" w:pos="7938"/>
        </w:tabs>
        <w:spacing w:after="120"/>
        <w:ind w:left="1134" w:right="1134" w:firstLine="1134"/>
        <w:jc w:val="both"/>
      </w:pPr>
      <w:r w:rsidRPr="000B491C">
        <w:t>Households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40391CA" w14:textId="77777777" w:rsidR="004D2558" w:rsidRPr="000B491C" w:rsidRDefault="004D2558" w:rsidP="004D2558">
      <w:pPr>
        <w:tabs>
          <w:tab w:val="left" w:pos="6804"/>
          <w:tab w:val="left" w:pos="7938"/>
        </w:tabs>
        <w:spacing w:after="120"/>
        <w:ind w:left="1134" w:right="1134" w:firstLine="1134"/>
        <w:jc w:val="both"/>
      </w:pPr>
      <w:r w:rsidRPr="000B491C">
        <w:lastRenderedPageBreak/>
        <w:t>Energy: hydropower and other energy types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7FCA6D5" w14:textId="77777777" w:rsidR="004D2558" w:rsidRPr="000B491C" w:rsidRDefault="004D2558" w:rsidP="004D2558">
      <w:pPr>
        <w:tabs>
          <w:tab w:val="left" w:pos="6804"/>
          <w:tab w:val="left" w:pos="7938"/>
        </w:tabs>
        <w:spacing w:after="120"/>
        <w:ind w:left="1134" w:right="1134" w:firstLine="1134"/>
        <w:jc w:val="both"/>
        <w:rPr>
          <w:b/>
          <w:bCs/>
        </w:rPr>
      </w:pPr>
      <w:r w:rsidRPr="00FF3138">
        <w:t>Fisheries</w:t>
      </w:r>
      <w:r w:rsidRPr="000B491C">
        <w:rPr>
          <w:b/>
          <w:bCs/>
        </w:rPr>
        <w:tab/>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F36DE7">
        <w:rPr>
          <w:b/>
          <w:bCs/>
        </w:rPr>
      </w:r>
      <w:r w:rsidR="00F36DE7">
        <w:rPr>
          <w:b/>
          <w:bCs/>
        </w:rPr>
        <w:fldChar w:fldCharType="separate"/>
      </w:r>
      <w:r w:rsidRPr="000B491C">
        <w:rPr>
          <w:b/>
          <w:bCs/>
        </w:rPr>
        <w:fldChar w:fldCharType="end"/>
      </w:r>
    </w:p>
    <w:p w14:paraId="629918E9" w14:textId="77777777" w:rsidR="004D2558" w:rsidRPr="000B491C" w:rsidRDefault="004D2558" w:rsidP="004D2558">
      <w:pPr>
        <w:tabs>
          <w:tab w:val="left" w:pos="6804"/>
          <w:tab w:val="left" w:pos="7938"/>
        </w:tabs>
        <w:spacing w:after="120"/>
        <w:ind w:left="1134" w:right="1134" w:firstLine="1134"/>
        <w:jc w:val="both"/>
      </w:pPr>
      <w:r w:rsidRPr="000B491C">
        <w:t>Tourism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65D9330" w14:textId="77777777" w:rsidR="004D2558" w:rsidRPr="000B491C" w:rsidRDefault="004D2558" w:rsidP="004D2558">
      <w:pPr>
        <w:tabs>
          <w:tab w:val="left" w:pos="6804"/>
          <w:tab w:val="left" w:pos="7938"/>
        </w:tabs>
        <w:spacing w:after="120"/>
        <w:ind w:left="1134" w:right="1134" w:firstLine="1134"/>
        <w:jc w:val="both"/>
      </w:pPr>
      <w:r w:rsidRPr="000B491C">
        <w:t>Nature protection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EE46B88"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4BFE2B1B" w14:textId="77777777" w:rsidR="004D2558" w:rsidRPr="000B491C" w:rsidRDefault="004D2558" w:rsidP="004D2558">
      <w:pPr>
        <w:spacing w:after="120"/>
        <w:ind w:left="1701" w:right="1134" w:hanging="567"/>
        <w:jc w:val="both"/>
      </w:pPr>
      <w:r w:rsidRPr="000B491C">
        <w:tab/>
        <w:t>(d)</w:t>
      </w:r>
      <w:r w:rsidRPr="000B491C">
        <w:tab/>
        <w:t>What topics or subjects of cooperation are included in the agreement or arrangement?</w:t>
      </w:r>
    </w:p>
    <w:p w14:paraId="70C87775" w14:textId="2338597C" w:rsidR="004D2558" w:rsidRPr="000B491C" w:rsidRDefault="004D2558" w:rsidP="004D2558">
      <w:pPr>
        <w:spacing w:after="120"/>
        <w:ind w:left="1134" w:right="1134"/>
        <w:jc w:val="both"/>
        <w:rPr>
          <w:b/>
        </w:rPr>
      </w:pPr>
      <w:r w:rsidRPr="000B491C">
        <w:tab/>
      </w:r>
      <w:r w:rsidRPr="000B491C">
        <w:tab/>
      </w:r>
      <w:r w:rsidR="004C7E76">
        <w:tab/>
      </w:r>
      <w:r w:rsidRPr="000B491C">
        <w:rPr>
          <w:b/>
        </w:rPr>
        <w:t>Procedural and institutional issues</w:t>
      </w:r>
    </w:p>
    <w:p w14:paraId="559BBCBD" w14:textId="77777777" w:rsidR="004D2558" w:rsidRPr="000B491C" w:rsidRDefault="004D2558" w:rsidP="004D2558">
      <w:pPr>
        <w:tabs>
          <w:tab w:val="left" w:pos="6804"/>
          <w:tab w:val="left" w:pos="7938"/>
        </w:tabs>
        <w:spacing w:after="120"/>
        <w:ind w:left="1134" w:right="1134" w:firstLine="1134"/>
        <w:jc w:val="both"/>
      </w:pPr>
      <w:r w:rsidRPr="000B491C">
        <w:t>Dispute and conflict prevention and resolution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2A4749A" w14:textId="77777777" w:rsidR="004D2558" w:rsidRPr="000B491C" w:rsidRDefault="004D2558" w:rsidP="004D2558">
      <w:pPr>
        <w:tabs>
          <w:tab w:val="left" w:pos="6804"/>
          <w:tab w:val="left" w:pos="7938"/>
        </w:tabs>
        <w:spacing w:after="120"/>
        <w:ind w:left="1134" w:right="1134" w:firstLine="1134"/>
        <w:jc w:val="both"/>
      </w:pPr>
      <w:r w:rsidRPr="000B491C">
        <w:t>Institutional cooperation (joint bodies)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A1A1EE7" w14:textId="77777777" w:rsidR="004D2558" w:rsidRPr="000B491C" w:rsidRDefault="004D2558" w:rsidP="004D2558">
      <w:pPr>
        <w:tabs>
          <w:tab w:val="left" w:pos="6804"/>
          <w:tab w:val="left" w:pos="7938"/>
        </w:tabs>
        <w:spacing w:after="120"/>
        <w:ind w:left="1134" w:right="1134" w:firstLine="1134"/>
        <w:jc w:val="both"/>
      </w:pPr>
      <w:r w:rsidRPr="000B491C">
        <w:t>Consultation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7202710" w14:textId="77777777" w:rsidR="004D2558" w:rsidRPr="000B491C" w:rsidRDefault="004D2558" w:rsidP="004D2558">
      <w:pPr>
        <w:tabs>
          <w:tab w:val="left" w:pos="6804"/>
          <w:tab w:val="left" w:pos="7938"/>
        </w:tabs>
        <w:spacing w:after="120"/>
        <w:ind w:left="1134" w:right="1134" w:firstLine="1134"/>
        <w:jc w:val="both"/>
      </w:pPr>
      <w:r w:rsidRPr="000B491C">
        <w:t xml:space="preserve">Mutual assistance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7874B8F" w14:textId="77777777" w:rsidR="004D2558" w:rsidRPr="000B491C" w:rsidRDefault="004D2558" w:rsidP="004D2558">
      <w:pPr>
        <w:spacing w:after="120"/>
        <w:ind w:left="1134" w:right="1134" w:firstLine="1134"/>
        <w:jc w:val="both"/>
        <w:rPr>
          <w:b/>
        </w:rPr>
      </w:pPr>
      <w:r w:rsidRPr="000B491C">
        <w:rPr>
          <w:b/>
        </w:rPr>
        <w:tab/>
        <w:t xml:space="preserve">Topics of cooperation </w:t>
      </w:r>
    </w:p>
    <w:p w14:paraId="3C6A7003" w14:textId="77777777" w:rsidR="004D2558" w:rsidRPr="000B491C" w:rsidRDefault="004D2558" w:rsidP="004D2558">
      <w:pPr>
        <w:tabs>
          <w:tab w:val="left" w:pos="6804"/>
          <w:tab w:val="left" w:pos="7938"/>
        </w:tabs>
        <w:spacing w:after="120"/>
        <w:ind w:left="1134" w:right="1134" w:firstLine="1134"/>
        <w:jc w:val="both"/>
      </w:pPr>
      <w:r w:rsidRPr="000B491C">
        <w:t>Joint vision and management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A57EC5E" w14:textId="77777777" w:rsidR="004D2558" w:rsidRPr="000B491C" w:rsidRDefault="004D2558" w:rsidP="004D2558">
      <w:pPr>
        <w:tabs>
          <w:tab w:val="left" w:pos="6804"/>
          <w:tab w:val="left" w:pos="7938"/>
        </w:tabs>
        <w:spacing w:after="120"/>
        <w:ind w:left="1134" w:right="1134" w:firstLine="1134"/>
        <w:jc w:val="both"/>
      </w:pPr>
      <w:r w:rsidRPr="000B491C">
        <w:t>Joint significant water management issues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A13C4B6" w14:textId="77777777" w:rsidR="004D2558" w:rsidRPr="000B491C" w:rsidRDefault="004D2558" w:rsidP="004D2558">
      <w:pPr>
        <w:tabs>
          <w:tab w:val="left" w:pos="6804"/>
          <w:tab w:val="left" w:pos="7938"/>
        </w:tabs>
        <w:spacing w:after="120"/>
        <w:ind w:left="1134" w:right="1134" w:firstLine="1134"/>
        <w:jc w:val="both"/>
      </w:pPr>
      <w:r w:rsidRPr="000B491C">
        <w:t>Navigation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36E6FE7" w14:textId="77777777" w:rsidR="004D2558" w:rsidRPr="000B491C" w:rsidRDefault="004D2558" w:rsidP="004D2558">
      <w:pPr>
        <w:tabs>
          <w:tab w:val="left" w:pos="6804"/>
          <w:tab w:val="left" w:pos="7938"/>
        </w:tabs>
        <w:spacing w:after="120"/>
        <w:ind w:left="1134" w:right="1134" w:firstLine="1134"/>
        <w:jc w:val="both"/>
        <w:rPr>
          <w:bCs/>
        </w:rPr>
      </w:pPr>
      <w:r w:rsidRPr="00FF3138">
        <w:t>Human health</w:t>
      </w:r>
      <w:r w:rsidRPr="000B491C">
        <w:rPr>
          <w:bCs/>
        </w:rPr>
        <w:tab/>
      </w:r>
      <w:r w:rsidRPr="000B491C">
        <w:rPr>
          <w:bCs/>
        </w:rPr>
        <w:tab/>
      </w:r>
      <w:r w:rsidRPr="000B491C">
        <w:rPr>
          <w:bCs/>
        </w:rPr>
        <w:fldChar w:fldCharType="begin">
          <w:ffData>
            <w:name w:val="Check13"/>
            <w:enabled/>
            <w:calcOnExit w:val="0"/>
            <w:checkBox>
              <w:sizeAuto/>
              <w:default w:val="0"/>
            </w:checkBox>
          </w:ffData>
        </w:fldChar>
      </w:r>
      <w:r w:rsidRPr="000B491C">
        <w:rPr>
          <w:bCs/>
        </w:rPr>
        <w:instrText xml:space="preserve"> FORMCHECKBOX </w:instrText>
      </w:r>
      <w:r w:rsidR="00F36DE7">
        <w:rPr>
          <w:bCs/>
        </w:rPr>
      </w:r>
      <w:r w:rsidR="00F36DE7">
        <w:rPr>
          <w:bCs/>
        </w:rPr>
        <w:fldChar w:fldCharType="separate"/>
      </w:r>
      <w:r w:rsidRPr="000B491C">
        <w:rPr>
          <w:bCs/>
        </w:rPr>
        <w:fldChar w:fldCharType="end"/>
      </w:r>
    </w:p>
    <w:p w14:paraId="1EC7DF71" w14:textId="77777777" w:rsidR="004D2558" w:rsidRPr="000B491C" w:rsidRDefault="004D2558" w:rsidP="004D2558">
      <w:pPr>
        <w:tabs>
          <w:tab w:val="left" w:pos="6804"/>
          <w:tab w:val="left" w:pos="7938"/>
        </w:tabs>
        <w:spacing w:after="120"/>
        <w:ind w:left="1134" w:right="1134" w:firstLine="1134"/>
        <w:jc w:val="both"/>
      </w:pPr>
      <w:r w:rsidRPr="000B491C">
        <w:t>Environmental protection (ecosystem)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4D3A274" w14:textId="77777777" w:rsidR="004D2558" w:rsidRPr="000B491C" w:rsidRDefault="004D2558" w:rsidP="004D2558">
      <w:pPr>
        <w:tabs>
          <w:tab w:val="left" w:pos="6804"/>
          <w:tab w:val="left" w:pos="7938"/>
        </w:tabs>
        <w:spacing w:after="120"/>
        <w:ind w:left="1134" w:right="1134" w:firstLine="1134"/>
        <w:jc w:val="both"/>
      </w:pPr>
      <w:r w:rsidRPr="000B491C">
        <w:t>Water quality</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60C2304" w14:textId="77777777" w:rsidR="004D2558" w:rsidRPr="000B491C" w:rsidRDefault="004D2558" w:rsidP="004D2558">
      <w:pPr>
        <w:tabs>
          <w:tab w:val="left" w:pos="6804"/>
          <w:tab w:val="left" w:pos="7938"/>
        </w:tabs>
        <w:spacing w:after="120"/>
        <w:ind w:left="1134" w:right="1134" w:firstLine="1134"/>
        <w:jc w:val="both"/>
      </w:pPr>
      <w:r w:rsidRPr="000B491C">
        <w:t>Water quantity or allocation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AA8396D" w14:textId="77777777" w:rsidR="004D2558" w:rsidRPr="000B491C" w:rsidRDefault="004D2558" w:rsidP="004D2558">
      <w:pPr>
        <w:tabs>
          <w:tab w:val="left" w:pos="6804"/>
          <w:tab w:val="left" w:pos="7938"/>
        </w:tabs>
        <w:spacing w:after="120"/>
        <w:ind w:left="1134" w:right="1134" w:firstLine="1134"/>
        <w:jc w:val="both"/>
      </w:pPr>
      <w:r w:rsidRPr="000B491C">
        <w:t>Cooperation in addressing floods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2AFF6DF" w14:textId="77777777" w:rsidR="004D2558" w:rsidRPr="000B491C" w:rsidRDefault="004D2558" w:rsidP="004D2558">
      <w:pPr>
        <w:tabs>
          <w:tab w:val="left" w:pos="6804"/>
          <w:tab w:val="left" w:pos="7938"/>
        </w:tabs>
        <w:spacing w:after="120"/>
        <w:ind w:left="1134" w:right="1134" w:firstLine="1134"/>
        <w:jc w:val="both"/>
      </w:pPr>
      <w:r w:rsidRPr="000B491C">
        <w:t>Cooperation in addressing droughts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39E8E8C" w14:textId="77777777" w:rsidR="004D2558" w:rsidRPr="000B491C" w:rsidRDefault="004D2558" w:rsidP="004D2558">
      <w:pPr>
        <w:tabs>
          <w:tab w:val="left" w:pos="6804"/>
          <w:tab w:val="left" w:pos="7938"/>
        </w:tabs>
        <w:spacing w:after="120"/>
        <w:ind w:left="1134" w:right="1134" w:firstLine="1134"/>
        <w:jc w:val="both"/>
      </w:pPr>
      <w:r w:rsidRPr="000B491C">
        <w:t>Climate change adaptation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4CF59EB" w14:textId="77777777" w:rsidR="004D2558" w:rsidRPr="000B491C" w:rsidRDefault="004D2558" w:rsidP="004D2558">
      <w:pPr>
        <w:spacing w:after="120"/>
        <w:ind w:left="1134" w:right="1134" w:firstLine="1134"/>
        <w:jc w:val="both"/>
        <w:rPr>
          <w:b/>
        </w:rPr>
      </w:pPr>
      <w:r w:rsidRPr="000B491C">
        <w:tab/>
      </w:r>
      <w:r w:rsidRPr="000B491C">
        <w:rPr>
          <w:b/>
        </w:rPr>
        <w:t>Monitoring and exchange</w:t>
      </w:r>
    </w:p>
    <w:p w14:paraId="71B943AA" w14:textId="77777777" w:rsidR="004D2558" w:rsidRPr="000B491C" w:rsidRDefault="004D2558" w:rsidP="004D2558">
      <w:pPr>
        <w:tabs>
          <w:tab w:val="left" w:pos="6804"/>
          <w:tab w:val="left" w:pos="7938"/>
        </w:tabs>
        <w:spacing w:after="120"/>
        <w:ind w:left="1134" w:right="1134" w:firstLine="1134"/>
        <w:jc w:val="both"/>
      </w:pPr>
      <w:r w:rsidRPr="000B491C">
        <w:t>Joint assessments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B65D2E8" w14:textId="77777777" w:rsidR="004D2558" w:rsidRPr="000B491C" w:rsidRDefault="004D2558" w:rsidP="004D2558">
      <w:pPr>
        <w:tabs>
          <w:tab w:val="left" w:pos="6804"/>
          <w:tab w:val="left" w:pos="7938"/>
        </w:tabs>
        <w:spacing w:after="120"/>
        <w:ind w:left="1134" w:right="1134" w:firstLine="1134"/>
        <w:jc w:val="both"/>
      </w:pPr>
      <w:r w:rsidRPr="000B491C">
        <w:t xml:space="preserve">Data collection and exchange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C58FBC1" w14:textId="77777777" w:rsidR="004D2558" w:rsidRPr="000B491C" w:rsidRDefault="004D2558" w:rsidP="004D2558">
      <w:pPr>
        <w:tabs>
          <w:tab w:val="left" w:pos="6804"/>
          <w:tab w:val="left" w:pos="7938"/>
        </w:tabs>
        <w:spacing w:after="120"/>
        <w:ind w:left="1134" w:right="1134" w:firstLine="1134"/>
        <w:jc w:val="both"/>
      </w:pPr>
      <w:r w:rsidRPr="000B491C">
        <w:t xml:space="preserve">Joint monitoring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CBEDD20" w14:textId="77777777" w:rsidR="004D2558" w:rsidRPr="000B491C" w:rsidRDefault="004D2558" w:rsidP="004D2558">
      <w:pPr>
        <w:tabs>
          <w:tab w:val="left" w:pos="6804"/>
          <w:tab w:val="left" w:pos="7938"/>
        </w:tabs>
        <w:spacing w:after="120"/>
        <w:ind w:left="1134" w:right="1134" w:firstLine="1134"/>
        <w:jc w:val="both"/>
      </w:pPr>
      <w:r w:rsidRPr="000B491C">
        <w:t>Maintenance of joint pollution inventories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135EF71" w14:textId="77777777" w:rsidR="004D2558" w:rsidRPr="000B491C" w:rsidRDefault="004D2558" w:rsidP="004D2558">
      <w:pPr>
        <w:tabs>
          <w:tab w:val="left" w:pos="6804"/>
          <w:tab w:val="left" w:pos="7938"/>
        </w:tabs>
        <w:spacing w:after="120"/>
        <w:ind w:left="1134" w:right="1134" w:firstLine="1134"/>
        <w:jc w:val="both"/>
      </w:pPr>
      <w:r w:rsidRPr="000B491C">
        <w:t>Elaboration of joint water quality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D2F7B39" w14:textId="77777777" w:rsidR="004D2558" w:rsidRPr="000B491C" w:rsidRDefault="004D2558" w:rsidP="004D2558">
      <w:pPr>
        <w:tabs>
          <w:tab w:val="left" w:pos="6804"/>
          <w:tab w:val="left" w:pos="7938"/>
        </w:tabs>
        <w:spacing w:after="120"/>
        <w:ind w:left="1134" w:right="1134" w:firstLine="1134"/>
        <w:jc w:val="both"/>
      </w:pPr>
      <w:r w:rsidRPr="000B491C">
        <w:t>Common early warning and alarm procedures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19703E2" w14:textId="77777777" w:rsidR="004D2558" w:rsidRPr="000B491C" w:rsidRDefault="004D2558" w:rsidP="004D2558">
      <w:pPr>
        <w:tabs>
          <w:tab w:val="left" w:pos="6804"/>
          <w:tab w:val="left" w:pos="7938"/>
        </w:tabs>
        <w:spacing w:after="120"/>
        <w:ind w:left="1134" w:right="1134" w:firstLine="1134"/>
        <w:jc w:val="both"/>
      </w:pPr>
      <w:r w:rsidRPr="000B491C">
        <w:t>Exchange of experience between riparian States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97CFA10" w14:textId="77777777" w:rsidR="004D2558" w:rsidRPr="000B491C" w:rsidRDefault="004D2558" w:rsidP="004D2558">
      <w:pPr>
        <w:tabs>
          <w:tab w:val="left" w:pos="6804"/>
          <w:tab w:val="left" w:pos="7938"/>
        </w:tabs>
        <w:spacing w:after="120"/>
        <w:ind w:left="1134" w:right="1134" w:firstLine="1134"/>
        <w:jc w:val="both"/>
      </w:pPr>
      <w:r w:rsidRPr="000B491C">
        <w:t>Exchange of information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A920AE8" w14:textId="77777777" w:rsidR="004D2558" w:rsidRPr="000B491C" w:rsidRDefault="004D2558" w:rsidP="004D2558">
      <w:pPr>
        <w:spacing w:after="120"/>
        <w:ind w:left="1134" w:right="1134" w:firstLine="1134"/>
        <w:jc w:val="both"/>
        <w:rPr>
          <w:b/>
        </w:rPr>
      </w:pPr>
      <w:r w:rsidRPr="000B491C">
        <w:rPr>
          <w:b/>
        </w:rPr>
        <w:tab/>
        <w:t>Joint planning and management</w:t>
      </w:r>
    </w:p>
    <w:p w14:paraId="2FB950FB" w14:textId="77777777" w:rsidR="004D2558" w:rsidRPr="000B491C" w:rsidRDefault="004D2558" w:rsidP="004D2558">
      <w:pPr>
        <w:tabs>
          <w:tab w:val="left" w:pos="6804"/>
          <w:tab w:val="left" w:pos="7938"/>
        </w:tabs>
        <w:spacing w:after="120"/>
        <w:ind w:left="1134" w:right="1134" w:firstLine="1134"/>
        <w:jc w:val="both"/>
      </w:pPr>
      <w:r w:rsidRPr="000B491C">
        <w:t>Development of joint regulations on specific topics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36479D5" w14:textId="77777777" w:rsidR="004D2558" w:rsidRPr="000B491C" w:rsidRDefault="004D2558" w:rsidP="004D2558">
      <w:pPr>
        <w:ind w:left="1134" w:right="1134" w:firstLine="1134"/>
        <w:jc w:val="both"/>
      </w:pPr>
      <w:r w:rsidRPr="000B491C">
        <w:t>Development of international or joint river, lake or aquifer basin</w:t>
      </w:r>
    </w:p>
    <w:p w14:paraId="70A2D99C" w14:textId="77777777" w:rsidR="004D2558" w:rsidRPr="000B491C" w:rsidRDefault="004D2558" w:rsidP="004D2558">
      <w:pPr>
        <w:tabs>
          <w:tab w:val="left" w:pos="6804"/>
          <w:tab w:val="left" w:pos="7938"/>
        </w:tabs>
        <w:spacing w:after="120"/>
        <w:ind w:left="1134" w:right="1134" w:firstLine="1134"/>
        <w:jc w:val="both"/>
      </w:pPr>
      <w:r w:rsidRPr="000B491C">
        <w:t>management or action plans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28331FB" w14:textId="77777777" w:rsidR="004D2558" w:rsidRPr="000B491C" w:rsidRDefault="004D2558" w:rsidP="004D2558">
      <w:pPr>
        <w:tabs>
          <w:tab w:val="left" w:pos="6804"/>
          <w:tab w:val="left" w:pos="7938"/>
        </w:tabs>
        <w:spacing w:after="120"/>
        <w:ind w:left="1134" w:right="1134" w:firstLine="1134"/>
        <w:jc w:val="both"/>
      </w:pPr>
      <w:r w:rsidRPr="000B491C">
        <w:lastRenderedPageBreak/>
        <w:t>Management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E212AD8" w14:textId="77777777" w:rsidR="004D2558" w:rsidRPr="000B491C" w:rsidRDefault="004D2558" w:rsidP="004D2558">
      <w:pPr>
        <w:tabs>
          <w:tab w:val="left" w:pos="6804"/>
          <w:tab w:val="left" w:pos="7938"/>
        </w:tabs>
        <w:spacing w:after="120"/>
        <w:ind w:left="1134" w:right="1134" w:firstLine="1134"/>
        <w:jc w:val="both"/>
      </w:pPr>
      <w:r w:rsidRPr="000B491C">
        <w:t>Development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975974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7F3A6878" w14:textId="792E20D8" w:rsidR="004D2558" w:rsidRPr="000B491C" w:rsidRDefault="004D2558" w:rsidP="00091159">
      <w:pPr>
        <w:spacing w:after="120"/>
        <w:ind w:left="1701" w:right="1134" w:hanging="567"/>
        <w:jc w:val="both"/>
      </w:pPr>
      <w:r w:rsidRPr="000B491C">
        <w:tab/>
        <w:t>(e)</w:t>
      </w:r>
      <w:r w:rsidRPr="000B491C">
        <w:tab/>
        <w:t xml:space="preserve">What are the main difficulties and challenges that your country faces with the agreement or arrangement and its implementation, if any? </w:t>
      </w:r>
    </w:p>
    <w:p w14:paraId="7EC6BB53"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290D698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national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0296E639"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720ABB52" w14:textId="79AF0184" w:rsidR="004D2558" w:rsidRPr="00FF3138" w:rsidRDefault="004D2558" w:rsidP="004D2558">
      <w:pPr>
        <w:tabs>
          <w:tab w:val="left" w:pos="6804"/>
          <w:tab w:val="left" w:pos="7938"/>
        </w:tabs>
        <w:spacing w:after="120"/>
        <w:ind w:left="1134" w:right="1134" w:firstLine="1134"/>
        <w:jc w:val="both"/>
        <w:rPr>
          <w:bCs/>
        </w:rPr>
      </w:pPr>
      <w:r w:rsidRPr="00FF3138">
        <w:rPr>
          <w:bCs/>
        </w:rPr>
        <w:t>regional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20C135D9"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Lack of financial resources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2F3B966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human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1C04EB3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technical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03BF9C7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Tense diplomatic relations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68E2E0D0" w14:textId="77777777" w:rsidR="004D2558" w:rsidRPr="00FF3138" w:rsidRDefault="004D2558" w:rsidP="004D2558">
      <w:pPr>
        <w:spacing w:after="120"/>
        <w:ind w:left="1134" w:right="1134" w:firstLine="1134"/>
        <w:jc w:val="both"/>
        <w:rPr>
          <w:bCs/>
        </w:rPr>
      </w:pPr>
      <w:r w:rsidRPr="00FF3138">
        <w:rPr>
          <w:bCs/>
        </w:rPr>
        <w:t>Non-participation of certain riparian countries in the agreement</w:t>
      </w:r>
      <w:r w:rsidR="00975F45">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62D78C5D"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No significant difficulties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0230AED8"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20B04CE4" w14:textId="49DA1951" w:rsidR="004D2558" w:rsidRPr="000B491C" w:rsidRDefault="004D2558" w:rsidP="004D2558">
      <w:pPr>
        <w:spacing w:after="120"/>
        <w:ind w:left="1701" w:right="1134" w:hanging="567"/>
        <w:jc w:val="both"/>
      </w:pPr>
      <w:r w:rsidRPr="000B491C">
        <w:tab/>
        <w:t>(f)</w:t>
      </w:r>
      <w:r w:rsidRPr="000B491C">
        <w:tab/>
        <w:t>What are the main achievements in implementing the agreement or arrangement and what were the keys to achieving such success? [fill in]</w:t>
      </w:r>
    </w:p>
    <w:p w14:paraId="2682980E" w14:textId="77777777" w:rsidR="004D2558" w:rsidRPr="000B491C" w:rsidRDefault="004D2558" w:rsidP="004D2558">
      <w:pPr>
        <w:spacing w:after="120"/>
        <w:ind w:left="1701" w:right="1134" w:hanging="567"/>
        <w:jc w:val="both"/>
      </w:pPr>
      <w:r w:rsidRPr="000B491C">
        <w:tab/>
        <w:t>(g)</w:t>
      </w:r>
      <w:r w:rsidRPr="000B491C">
        <w:tab/>
        <w:t>Please attach a copy of the agreement or arrangement or provide the web address of the document (</w:t>
      </w:r>
      <w:r w:rsidRPr="000B491C">
        <w:rPr>
          <w:i/>
        </w:rPr>
        <w:t>please attach document or insert web address, if applicable</w:t>
      </w:r>
      <w:r w:rsidRPr="000B491C">
        <w:t>): [fill in]</w:t>
      </w:r>
    </w:p>
    <w:p w14:paraId="7B1017AA" w14:textId="15672042" w:rsidR="004D2558" w:rsidRPr="000B491C" w:rsidRDefault="004D2558" w:rsidP="004D2558">
      <w:pPr>
        <w:spacing w:after="120"/>
        <w:ind w:left="1701" w:right="1134" w:hanging="567"/>
        <w:jc w:val="both"/>
      </w:pPr>
      <w:r w:rsidRPr="000B491C">
        <w:t>3.</w:t>
      </w:r>
      <w:r w:rsidRPr="000B491C">
        <w:tab/>
        <w:t>Is your country a member of an</w:t>
      </w:r>
      <w:r w:rsidRPr="00FF3138">
        <w:t>y</w:t>
      </w:r>
      <w:r w:rsidRPr="000B491C">
        <w:t xml:space="preserve"> joint body </w:t>
      </w:r>
      <w:r w:rsidRPr="00FF3138">
        <w:t>or mechanism</w:t>
      </w:r>
      <w:r w:rsidRPr="000B491C">
        <w:t xml:space="preserve"> for this agreement </w:t>
      </w:r>
      <w:r w:rsidRPr="000B491C">
        <w:rPr>
          <w:strike/>
        </w:rPr>
        <w:t>/</w:t>
      </w:r>
      <w:r w:rsidRPr="000B491C">
        <w:t xml:space="preserve"> </w:t>
      </w:r>
      <w:r w:rsidRPr="00FF3138">
        <w:t>or</w:t>
      </w:r>
      <w:r w:rsidRPr="000B491C">
        <w:t xml:space="preserve"> arrangement?</w:t>
      </w:r>
    </w:p>
    <w:p w14:paraId="3368D902"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859EC21" w14:textId="77777777" w:rsidR="004D2558" w:rsidRPr="000B491C" w:rsidRDefault="004D2558" w:rsidP="004D2558">
      <w:pPr>
        <w:spacing w:after="120"/>
        <w:ind w:left="1134" w:right="1134"/>
        <w:jc w:val="both"/>
        <w:rPr>
          <w:i/>
        </w:rPr>
      </w:pPr>
      <w:r w:rsidRPr="000B491C">
        <w:rPr>
          <w:i/>
          <w:iCs/>
        </w:rPr>
        <w:tab/>
        <w:t xml:space="preserve">If no, why not? (please explain): </w:t>
      </w:r>
      <w:r w:rsidRPr="000B491C">
        <w:t>[fill in]</w:t>
      </w:r>
    </w:p>
    <w:p w14:paraId="0CC495FE" w14:textId="304D4730" w:rsidR="004D2558" w:rsidRPr="00F67798" w:rsidRDefault="004D2558" w:rsidP="004D2558">
      <w:pPr>
        <w:spacing w:after="120"/>
        <w:ind w:left="1134" w:right="1134"/>
        <w:jc w:val="both"/>
        <w:rPr>
          <w:b/>
        </w:rPr>
      </w:pPr>
      <w:r w:rsidRPr="000B491C">
        <w:rPr>
          <w:b/>
        </w:rPr>
        <w:tab/>
      </w:r>
      <w:r w:rsidRPr="00F67798">
        <w:rPr>
          <w:b/>
        </w:rPr>
        <w:t xml:space="preserve">Where there is a joint body </w:t>
      </w:r>
      <w:r w:rsidRPr="00FF3138">
        <w:rPr>
          <w:b/>
        </w:rPr>
        <w:t>or mechanism</w:t>
      </w:r>
    </w:p>
    <w:p w14:paraId="6CBAE93E" w14:textId="77777777" w:rsidR="004D2558" w:rsidRPr="000B491C" w:rsidRDefault="004D2558" w:rsidP="004D2558">
      <w:pPr>
        <w:spacing w:after="120"/>
        <w:ind w:left="1701" w:right="1134" w:hanging="567"/>
        <w:jc w:val="both"/>
        <w:rPr>
          <w:i/>
        </w:rPr>
      </w:pPr>
      <w:r w:rsidRPr="000B491C">
        <w:tab/>
        <w:t>(a)</w:t>
      </w:r>
      <w:r w:rsidRPr="000B491C">
        <w:tab/>
        <w:t xml:space="preserve">If there is a joint body </w:t>
      </w:r>
      <w:r w:rsidRPr="00FF3138">
        <w:t>or mechanism</w:t>
      </w:r>
      <w:r w:rsidRPr="000B491C">
        <w:t xml:space="preserve">, which kind of joint body </w:t>
      </w:r>
      <w:r w:rsidRPr="00FF3138">
        <w:t>or mechanism</w:t>
      </w:r>
      <w:r w:rsidRPr="000B491C">
        <w:t xml:space="preserve"> (</w:t>
      </w:r>
      <w:r w:rsidRPr="000B491C">
        <w:rPr>
          <w:i/>
        </w:rPr>
        <w:t>please tick one</w:t>
      </w:r>
      <w:r w:rsidRPr="000B491C">
        <w:t>)?</w:t>
      </w:r>
    </w:p>
    <w:p w14:paraId="5992E3A9" w14:textId="77777777" w:rsidR="004D2558" w:rsidRPr="000B491C" w:rsidRDefault="004D2558" w:rsidP="004D2558">
      <w:pPr>
        <w:tabs>
          <w:tab w:val="left" w:pos="6804"/>
          <w:tab w:val="left" w:pos="7938"/>
        </w:tabs>
        <w:spacing w:after="120"/>
        <w:ind w:left="1134" w:right="1134" w:firstLine="1134"/>
        <w:jc w:val="both"/>
      </w:pPr>
      <w:r w:rsidRPr="000B491C">
        <w:t>Plenipotentiaries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334B936" w14:textId="77777777" w:rsidR="004D2558" w:rsidRPr="000B491C" w:rsidRDefault="004D2558" w:rsidP="004D2558">
      <w:pPr>
        <w:tabs>
          <w:tab w:val="left" w:pos="6804"/>
          <w:tab w:val="left" w:pos="7938"/>
        </w:tabs>
        <w:spacing w:after="120"/>
        <w:ind w:left="1134" w:right="1134" w:firstLine="1134"/>
        <w:jc w:val="both"/>
      </w:pPr>
      <w:r w:rsidRPr="000B491C">
        <w:t>Bilateral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8B23F42" w14:textId="77777777" w:rsidR="004D2558" w:rsidRPr="000B491C" w:rsidRDefault="004D2558" w:rsidP="004D2558">
      <w:pPr>
        <w:tabs>
          <w:tab w:val="left" w:pos="6804"/>
          <w:tab w:val="left" w:pos="7938"/>
        </w:tabs>
        <w:spacing w:after="120"/>
        <w:ind w:left="1134" w:right="1134" w:firstLine="1134"/>
        <w:jc w:val="both"/>
      </w:pPr>
      <w:r w:rsidRPr="000B491C">
        <w:t>Basin or similar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9319D84" w14:textId="77777777" w:rsidR="004D2558" w:rsidRPr="00FF3138" w:rsidRDefault="004D2558" w:rsidP="004D2558">
      <w:pPr>
        <w:tabs>
          <w:tab w:val="left" w:pos="6804"/>
          <w:tab w:val="left" w:pos="7938"/>
        </w:tabs>
        <w:spacing w:after="120"/>
        <w:ind w:left="1134" w:right="1134" w:firstLine="1134"/>
        <w:jc w:val="both"/>
      </w:pPr>
      <w:r w:rsidRPr="00FF3138">
        <w:t>Expert group meeting or meeting of national focal points</w:t>
      </w:r>
      <w:r w:rsidRPr="00FF3138">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7F74C949" w14:textId="77777777" w:rsidR="004D2558" w:rsidRPr="000B491C" w:rsidRDefault="004D2558" w:rsidP="004D2558">
      <w:pPr>
        <w:spacing w:after="120"/>
        <w:ind w:left="1134" w:right="1134" w:firstLine="1134"/>
        <w:jc w:val="both"/>
      </w:pPr>
      <w:r w:rsidRPr="000B491C">
        <w:t>Other (</w:t>
      </w:r>
      <w:r w:rsidRPr="000B491C">
        <w:rPr>
          <w:i/>
        </w:rPr>
        <w:t>please describe</w:t>
      </w:r>
      <w:r w:rsidRPr="000B491C">
        <w:t>): [fill in]</w:t>
      </w:r>
    </w:p>
    <w:p w14:paraId="3E5AEAEF" w14:textId="191EEBE5" w:rsidR="004D2558" w:rsidRPr="000B491C" w:rsidRDefault="004D2558" w:rsidP="004D2558">
      <w:pPr>
        <w:spacing w:after="120"/>
        <w:ind w:left="1701" w:right="1134" w:hanging="567"/>
        <w:jc w:val="both"/>
      </w:pPr>
      <w:r w:rsidRPr="000B491C">
        <w:tab/>
        <w:t>(b)</w:t>
      </w:r>
      <w:r w:rsidRPr="000B491C">
        <w:tab/>
        <w:t xml:space="preserve">Does the joint body </w:t>
      </w:r>
      <w:r w:rsidRPr="00FF3138">
        <w:t>or mechanism</w:t>
      </w:r>
      <w:r w:rsidRPr="000B491C">
        <w:t xml:space="preserve"> cover the entire transboundary basin</w:t>
      </w:r>
      <w:r w:rsidRPr="000B491C">
        <w:rPr>
          <w:b/>
          <w:bCs/>
        </w:rPr>
        <w:t xml:space="preserve">, </w:t>
      </w:r>
      <w:r w:rsidRPr="000B491C">
        <w:t xml:space="preserve">sub-basin, </w:t>
      </w:r>
      <w:r w:rsidRPr="00FF3138">
        <w:t>part of a basin</w:t>
      </w:r>
      <w:r w:rsidRPr="000B491C">
        <w:t xml:space="preserve"> or group of basins? </w:t>
      </w:r>
    </w:p>
    <w:p w14:paraId="40F39E9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4C0DCE7" w14:textId="77777777" w:rsidR="004D2558" w:rsidRPr="000B491C" w:rsidRDefault="004D2558" w:rsidP="004D2558">
      <w:pPr>
        <w:spacing w:after="120"/>
        <w:ind w:left="1701" w:right="1134" w:hanging="567"/>
        <w:jc w:val="both"/>
      </w:pPr>
      <w:r w:rsidRPr="000B491C">
        <w:tab/>
        <w:t>(c)</w:t>
      </w:r>
      <w:r w:rsidRPr="000B491C">
        <w:tab/>
        <w:t>Which States (including your own) are member</w:t>
      </w:r>
      <w:r w:rsidRPr="00FF3138">
        <w:t>s</w:t>
      </w:r>
      <w:r w:rsidRPr="000B491C">
        <w:t xml:space="preserve"> of the joint body </w:t>
      </w:r>
      <w:r w:rsidRPr="00FF3138">
        <w:t>or mechanism</w:t>
      </w:r>
      <w:r w:rsidRPr="000B491C">
        <w:t xml:space="preserve">? </w:t>
      </w:r>
      <w:r w:rsidRPr="000B491C">
        <w:rPr>
          <w:i/>
        </w:rPr>
        <w:t>(Please list)</w:t>
      </w:r>
      <w:r w:rsidRPr="000B491C">
        <w:t>: [fill in]</w:t>
      </w:r>
    </w:p>
    <w:p w14:paraId="55E784CD" w14:textId="77777777" w:rsidR="004D2558" w:rsidRPr="00FF3138" w:rsidRDefault="004D2558" w:rsidP="004D2558">
      <w:pPr>
        <w:spacing w:after="120"/>
        <w:ind w:left="1701" w:right="1134" w:hanging="567"/>
        <w:jc w:val="both"/>
      </w:pPr>
      <w:r w:rsidRPr="00FF3138">
        <w:lastRenderedPageBreak/>
        <w:tab/>
        <w:t>(d)</w:t>
      </w:r>
      <w:r w:rsidRPr="00FF3138">
        <w:tab/>
        <w:t>Are there any riparian States that are not members of the joint body or mechanism? (please list): [fill in]</w:t>
      </w:r>
    </w:p>
    <w:p w14:paraId="2DDE821E" w14:textId="77777777" w:rsidR="004D2558" w:rsidRPr="00FF3138" w:rsidRDefault="004D2558" w:rsidP="004D2558">
      <w:pPr>
        <w:spacing w:before="120" w:after="120"/>
        <w:ind w:left="1701" w:right="1134" w:hanging="567"/>
        <w:jc w:val="both"/>
        <w:rPr>
          <w:bCs/>
        </w:rPr>
      </w:pPr>
      <w:r w:rsidRPr="00FF3138">
        <w:rPr>
          <w:bCs/>
        </w:rPr>
        <w:tab/>
      </w:r>
      <w:r w:rsidRPr="00FF3138" w:rsidDel="009B30D9">
        <w:rPr>
          <w:bCs/>
        </w:rPr>
        <w:t>(</w:t>
      </w:r>
      <w:r w:rsidRPr="00FF3138">
        <w:rPr>
          <w:bCs/>
        </w:rPr>
        <w:t>e)</w:t>
      </w:r>
      <w:r w:rsidRPr="00FF3138">
        <w:rPr>
          <w:bCs/>
        </w:rPr>
        <w:tab/>
        <w:t>If not all riparian States are members of the joint body or mechanism how does the joint body or mechanism cooperate with them?</w:t>
      </w:r>
    </w:p>
    <w:p w14:paraId="4C3283FA" w14:textId="77777777" w:rsidR="004D2558" w:rsidRPr="00FF3138" w:rsidRDefault="004D2558" w:rsidP="004D2558">
      <w:pPr>
        <w:tabs>
          <w:tab w:val="left" w:pos="7938"/>
        </w:tabs>
        <w:spacing w:after="120"/>
        <w:ind w:left="1134" w:right="1134" w:firstLine="1134"/>
        <w:jc w:val="both"/>
        <w:rPr>
          <w:bCs/>
        </w:rPr>
      </w:pPr>
      <w:r w:rsidRPr="00FF3138">
        <w:rPr>
          <w:bCs/>
        </w:rPr>
        <w:t>No cooperation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48FDE7CF" w14:textId="77777777" w:rsidR="004D2558" w:rsidRPr="000B491C" w:rsidRDefault="004D2558" w:rsidP="004D2558">
      <w:pPr>
        <w:tabs>
          <w:tab w:val="left" w:pos="7938"/>
        </w:tabs>
        <w:spacing w:after="120"/>
        <w:ind w:left="1134" w:right="1134" w:firstLine="1134"/>
        <w:jc w:val="both"/>
        <w:rPr>
          <w:b/>
        </w:rPr>
      </w:pPr>
      <w:r w:rsidRPr="00FF3138">
        <w:rPr>
          <w:bCs/>
        </w:rPr>
        <w:t>They have observer status</w:t>
      </w:r>
      <w:r w:rsidRPr="000B491C">
        <w:rPr>
          <w:b/>
        </w:rPr>
        <w:tab/>
      </w:r>
      <w:r w:rsidRPr="000B491C">
        <w:rPr>
          <w:b/>
        </w:rPr>
        <w:fldChar w:fldCharType="begin">
          <w:ffData>
            <w:name w:val="Check13"/>
            <w:enabled/>
            <w:calcOnExit w:val="0"/>
            <w:checkBox>
              <w:sizeAuto/>
              <w:default w:val="0"/>
            </w:checkBox>
          </w:ffData>
        </w:fldChar>
      </w:r>
      <w:r w:rsidRPr="000B491C">
        <w:rPr>
          <w:b/>
        </w:rPr>
        <w:instrText xml:space="preserve"> FORMCHECKBOX </w:instrText>
      </w:r>
      <w:r w:rsidR="00F36DE7">
        <w:rPr>
          <w:b/>
        </w:rPr>
      </w:r>
      <w:r w:rsidR="00F36DE7">
        <w:rPr>
          <w:b/>
        </w:rPr>
        <w:fldChar w:fldCharType="separate"/>
      </w:r>
      <w:r w:rsidRPr="000B491C">
        <w:rPr>
          <w:b/>
        </w:rPr>
        <w:fldChar w:fldCharType="end"/>
      </w:r>
    </w:p>
    <w:p w14:paraId="4FB2CFCF"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19DB0959" w14:textId="7384C9A9" w:rsidR="004D2558" w:rsidRPr="000B491C" w:rsidRDefault="004D2558" w:rsidP="004D2558">
      <w:pPr>
        <w:spacing w:before="120" w:after="120"/>
        <w:ind w:left="1701" w:right="1134" w:hanging="567"/>
        <w:jc w:val="both"/>
        <w:rPr>
          <w:i/>
        </w:rPr>
      </w:pPr>
      <w:r w:rsidRPr="000B491C">
        <w:tab/>
        <w:t>(</w:t>
      </w:r>
      <w:r w:rsidRPr="00FF3138">
        <w:rPr>
          <w:bCs/>
        </w:rPr>
        <w:t>f</w:t>
      </w:r>
      <w:r w:rsidRPr="000B491C">
        <w:t>)</w:t>
      </w:r>
      <w:r w:rsidRPr="000B491C">
        <w:tab/>
        <w:t xml:space="preserve">Does the joint body </w:t>
      </w:r>
      <w:r w:rsidRPr="00FF3138">
        <w:rPr>
          <w:bCs/>
        </w:rPr>
        <w:t>or mechanism</w:t>
      </w:r>
      <w:r w:rsidRPr="000B491C">
        <w:t xml:space="preserve"> have any of the following features (</w:t>
      </w:r>
      <w:r w:rsidRPr="000B491C">
        <w:rPr>
          <w:i/>
        </w:rPr>
        <w:t>please tick the ones applicable</w:t>
      </w:r>
      <w:r w:rsidRPr="000B491C">
        <w:t>)?</w:t>
      </w:r>
    </w:p>
    <w:p w14:paraId="03026A4F" w14:textId="77777777" w:rsidR="004D2558" w:rsidRPr="000B491C" w:rsidRDefault="004D2558" w:rsidP="004D2558">
      <w:pPr>
        <w:tabs>
          <w:tab w:val="left" w:pos="7938"/>
        </w:tabs>
        <w:spacing w:after="120"/>
        <w:ind w:left="1134" w:right="1134" w:firstLine="1134"/>
        <w:jc w:val="both"/>
      </w:pPr>
      <w:r w:rsidRPr="000B491C">
        <w:t>A secretariat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EB51D69" w14:textId="77777777" w:rsidR="004D2558" w:rsidRPr="000B491C" w:rsidRDefault="004D2558" w:rsidP="004D2558">
      <w:pPr>
        <w:spacing w:after="120"/>
        <w:ind w:left="2268" w:right="1134"/>
        <w:jc w:val="both"/>
      </w:pPr>
      <w:r w:rsidRPr="000B491C">
        <w:rPr>
          <w:i/>
        </w:rPr>
        <w:tab/>
        <w:t>If the secretariat is a permanent one, is it a joint secretariat or</w:t>
      </w:r>
      <w:r w:rsidRPr="000B491C">
        <w:rPr>
          <w:i/>
        </w:rPr>
        <w:br/>
        <w:t>does each country host its own secretariat? (Please describe):</w:t>
      </w:r>
      <w:r w:rsidRPr="000B491C">
        <w:t xml:space="preserve"> [fill in]</w:t>
      </w:r>
    </w:p>
    <w:p w14:paraId="55360E47" w14:textId="77777777" w:rsidR="004D2558" w:rsidRPr="000B491C" w:rsidRDefault="004D2558" w:rsidP="004D2558">
      <w:pPr>
        <w:tabs>
          <w:tab w:val="left" w:pos="7938"/>
        </w:tabs>
        <w:spacing w:after="120"/>
        <w:ind w:left="1134" w:right="1134" w:firstLine="1134"/>
        <w:jc w:val="both"/>
      </w:pPr>
      <w:r w:rsidRPr="000B491C">
        <w:t>A subsidiary body or bodies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5CE8F10" w14:textId="77777777" w:rsidR="004D2558" w:rsidRPr="000B491C" w:rsidRDefault="004D2558" w:rsidP="004D2558">
      <w:pPr>
        <w:spacing w:after="120"/>
        <w:ind w:left="1134" w:right="1134" w:firstLine="1134"/>
        <w:jc w:val="both"/>
      </w:pPr>
      <w:r w:rsidRPr="000B491C">
        <w:rPr>
          <w:i/>
        </w:rPr>
        <w:tab/>
        <w:t>Please list (e.g., working groups on specific topics):</w:t>
      </w:r>
      <w:r w:rsidRPr="000B491C">
        <w:t xml:space="preserve"> [fill in]</w:t>
      </w:r>
    </w:p>
    <w:p w14:paraId="3053276A" w14:textId="77777777" w:rsidR="004D2558" w:rsidRPr="000B491C" w:rsidRDefault="004D2558" w:rsidP="004D2558">
      <w:pPr>
        <w:spacing w:after="120"/>
        <w:ind w:left="1134" w:right="1134" w:firstLine="1134"/>
        <w:jc w:val="both"/>
      </w:pPr>
      <w:r w:rsidRPr="000B491C">
        <w:t>Other features (</w:t>
      </w:r>
      <w:r w:rsidRPr="000B491C">
        <w:rPr>
          <w:i/>
        </w:rPr>
        <w:t>please list</w:t>
      </w:r>
      <w:r w:rsidRPr="000B491C">
        <w:t>): [fill in]</w:t>
      </w:r>
    </w:p>
    <w:p w14:paraId="011BD5BE" w14:textId="48395620" w:rsidR="004D2558" w:rsidRPr="000B491C" w:rsidRDefault="004D2558" w:rsidP="004D2558">
      <w:pPr>
        <w:spacing w:after="120"/>
        <w:ind w:left="1701" w:right="1134" w:hanging="567"/>
        <w:jc w:val="both"/>
      </w:pPr>
      <w:r w:rsidRPr="000B491C">
        <w:tab/>
        <w:t>(</w:t>
      </w:r>
      <w:r w:rsidRPr="00FF3138">
        <w:rPr>
          <w:bCs/>
        </w:rPr>
        <w:t>g</w:t>
      </w:r>
      <w:r w:rsidRPr="000B491C">
        <w:t>)</w:t>
      </w:r>
      <w:r w:rsidRPr="000B491C">
        <w:tab/>
        <w:t xml:space="preserve">What are the tasks and activities of this joint body </w:t>
      </w:r>
      <w:r w:rsidRPr="00FF3138">
        <w:rPr>
          <w:bCs/>
        </w:rPr>
        <w:t>or mechanism</w:t>
      </w:r>
      <w:r w:rsidRPr="000B491C">
        <w:t>?</w:t>
      </w:r>
      <w:r w:rsidRPr="000B491C">
        <w:rPr>
          <w:sz w:val="18"/>
          <w:vertAlign w:val="superscript"/>
        </w:rPr>
        <w:footnoteReference w:id="6"/>
      </w:r>
    </w:p>
    <w:p w14:paraId="23E39166" w14:textId="77777777" w:rsidR="004D2558" w:rsidRPr="000B491C" w:rsidRDefault="004D2558" w:rsidP="004D2558">
      <w:pPr>
        <w:tabs>
          <w:tab w:val="left" w:pos="7938"/>
        </w:tabs>
        <w:spacing w:after="120"/>
        <w:ind w:left="1134" w:right="1134" w:firstLine="1134"/>
        <w:jc w:val="both"/>
      </w:pPr>
      <w:r w:rsidRPr="000B491C">
        <w:t>Identification of pollution 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C4DB272" w14:textId="77777777" w:rsidR="004D2558" w:rsidRPr="000B491C" w:rsidRDefault="004D2558" w:rsidP="004D2558">
      <w:pPr>
        <w:tabs>
          <w:tab w:val="left" w:pos="7938"/>
        </w:tabs>
        <w:spacing w:after="120"/>
        <w:ind w:left="1134" w:right="1134" w:firstLine="1134"/>
        <w:jc w:val="both"/>
      </w:pPr>
      <w:r w:rsidRPr="000B491C">
        <w:t>Data collection and exchange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BC3B430" w14:textId="77777777" w:rsidR="004D2558" w:rsidRPr="000B491C" w:rsidRDefault="004D2558" w:rsidP="004D2558">
      <w:pPr>
        <w:tabs>
          <w:tab w:val="left" w:pos="7938"/>
        </w:tabs>
        <w:spacing w:after="120"/>
        <w:ind w:left="1134" w:right="1134" w:firstLine="1134"/>
        <w:jc w:val="both"/>
      </w:pPr>
      <w:r w:rsidRPr="000B491C">
        <w:t>Joint monitoring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DE485E8" w14:textId="77777777" w:rsidR="004D2558" w:rsidRPr="000B491C" w:rsidRDefault="004D2558" w:rsidP="004D2558">
      <w:pPr>
        <w:tabs>
          <w:tab w:val="left" w:pos="7938"/>
        </w:tabs>
        <w:spacing w:after="120"/>
        <w:ind w:left="1134" w:right="1134" w:firstLine="1134"/>
        <w:jc w:val="both"/>
      </w:pPr>
      <w:r w:rsidRPr="000B491C">
        <w:t>Maintenance of joint pollution inventories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2F1E17B" w14:textId="77777777" w:rsidR="004D2558" w:rsidRPr="000B491C" w:rsidRDefault="004D2558" w:rsidP="004D2558">
      <w:pPr>
        <w:tabs>
          <w:tab w:val="left" w:pos="7938"/>
        </w:tabs>
        <w:spacing w:after="120"/>
        <w:ind w:left="1134" w:right="1134" w:firstLine="1134"/>
        <w:jc w:val="both"/>
      </w:pPr>
      <w:r w:rsidRPr="000B491C">
        <w:t>Setting emission limits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4642178" w14:textId="77777777" w:rsidR="004D2558" w:rsidRPr="000B491C" w:rsidRDefault="004D2558" w:rsidP="004D2558">
      <w:pPr>
        <w:tabs>
          <w:tab w:val="left" w:pos="7938"/>
        </w:tabs>
        <w:spacing w:after="120"/>
        <w:ind w:left="1134" w:right="1134" w:firstLine="1134"/>
        <w:jc w:val="both"/>
      </w:pPr>
      <w:r w:rsidRPr="000B491C">
        <w:t>Elaboration of joint water quality objectives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064E71D" w14:textId="77777777" w:rsidR="004D2558" w:rsidRPr="000B491C" w:rsidRDefault="004D2558" w:rsidP="004D2558">
      <w:pPr>
        <w:tabs>
          <w:tab w:val="left" w:pos="7938"/>
        </w:tabs>
        <w:spacing w:after="120"/>
        <w:ind w:left="1134" w:right="1134" w:firstLine="1134"/>
        <w:jc w:val="both"/>
      </w:pPr>
      <w:r w:rsidRPr="000B491C">
        <w:t>Management and prevention of flood or drought risks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A031A60" w14:textId="77777777" w:rsidR="004D2558" w:rsidRPr="000B491C" w:rsidRDefault="004D2558" w:rsidP="004D2558">
      <w:pPr>
        <w:ind w:left="1134" w:right="1134" w:firstLine="1134"/>
        <w:jc w:val="both"/>
      </w:pPr>
      <w:r w:rsidRPr="000B491C">
        <w:t>Preparedness for extreme events, e.g., common early warning</w:t>
      </w:r>
    </w:p>
    <w:p w14:paraId="6417C2B8" w14:textId="77777777" w:rsidR="004D2558" w:rsidRPr="000B491C" w:rsidRDefault="004D2558" w:rsidP="004D2558">
      <w:pPr>
        <w:tabs>
          <w:tab w:val="left" w:pos="7938"/>
        </w:tabs>
        <w:spacing w:after="120"/>
        <w:ind w:left="1134" w:right="1134" w:firstLine="1134"/>
        <w:jc w:val="both"/>
      </w:pPr>
      <w:r w:rsidRPr="000B491C">
        <w:t>and alarm procedures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E95F1C5" w14:textId="77777777" w:rsidR="004D2558" w:rsidRPr="00FF3138" w:rsidRDefault="004D2558" w:rsidP="004D2558">
      <w:pPr>
        <w:tabs>
          <w:tab w:val="left" w:pos="7938"/>
        </w:tabs>
        <w:spacing w:after="120"/>
        <w:ind w:left="1134" w:right="1134" w:firstLine="1134"/>
        <w:jc w:val="both"/>
        <w:rPr>
          <w:bCs/>
        </w:rPr>
      </w:pPr>
      <w:r w:rsidRPr="00FF3138">
        <w:rPr>
          <w:bCs/>
        </w:rPr>
        <w:t>Surveillance and early warning of water related disease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5969061B" w14:textId="77777777" w:rsidR="004D2558" w:rsidRPr="000B491C" w:rsidRDefault="004D2558" w:rsidP="004D2558">
      <w:pPr>
        <w:tabs>
          <w:tab w:val="left" w:pos="7938"/>
        </w:tabs>
        <w:spacing w:after="120"/>
        <w:ind w:left="1134" w:right="1134" w:firstLine="1134"/>
        <w:jc w:val="both"/>
      </w:pPr>
      <w:r w:rsidRPr="000B491C">
        <w:t>Water allocation and/or flow regulation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D1C173F" w14:textId="77777777" w:rsidR="004D2558" w:rsidRPr="000B491C" w:rsidRDefault="004D2558" w:rsidP="004D2558">
      <w:pPr>
        <w:tabs>
          <w:tab w:val="left" w:pos="7938"/>
        </w:tabs>
        <w:spacing w:after="120"/>
        <w:ind w:left="1134" w:right="1134" w:firstLine="1134"/>
        <w:jc w:val="both"/>
      </w:pPr>
      <w:r w:rsidRPr="000B491C">
        <w:t>Policy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9B492C5" w14:textId="77777777" w:rsidR="004D2558" w:rsidRPr="000B491C" w:rsidRDefault="004D2558" w:rsidP="004D2558">
      <w:pPr>
        <w:tabs>
          <w:tab w:val="left" w:pos="7938"/>
        </w:tabs>
        <w:spacing w:after="120"/>
        <w:ind w:left="1134" w:right="1134" w:firstLine="1134"/>
        <w:jc w:val="both"/>
      </w:pPr>
      <w:r w:rsidRPr="000B491C">
        <w:t>Control of implementation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F6F62F7" w14:textId="77777777" w:rsidR="004D2558" w:rsidRPr="000B491C" w:rsidRDefault="004D2558" w:rsidP="004D2558">
      <w:pPr>
        <w:tabs>
          <w:tab w:val="left" w:pos="7938"/>
        </w:tabs>
        <w:spacing w:after="120"/>
        <w:ind w:left="1134" w:right="1134" w:firstLine="1134"/>
        <w:jc w:val="both"/>
      </w:pPr>
      <w:r w:rsidRPr="000B491C">
        <w:t>Exchange of experience between riparian States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F345793" w14:textId="77777777" w:rsidR="004D2558" w:rsidRPr="000B491C" w:rsidRDefault="004D2558" w:rsidP="004D2558">
      <w:pPr>
        <w:ind w:left="1134" w:right="1134" w:firstLine="1134"/>
        <w:jc w:val="both"/>
      </w:pPr>
      <w:r w:rsidRPr="000B491C">
        <w:t>Exchange of information on existing and planned</w:t>
      </w:r>
    </w:p>
    <w:p w14:paraId="561084EF" w14:textId="77777777" w:rsidR="004D2558" w:rsidRPr="000B491C" w:rsidRDefault="004D2558" w:rsidP="004D2558">
      <w:pPr>
        <w:tabs>
          <w:tab w:val="left" w:pos="7938"/>
        </w:tabs>
        <w:spacing w:after="120"/>
        <w:ind w:left="1134" w:right="1134" w:firstLine="1134"/>
        <w:jc w:val="both"/>
      </w:pPr>
      <w:r w:rsidRPr="000B491C">
        <w:t>uses of water and related installations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2C89931" w14:textId="77777777" w:rsidR="004D2558" w:rsidRPr="000B491C" w:rsidRDefault="004D2558" w:rsidP="004D2558">
      <w:pPr>
        <w:tabs>
          <w:tab w:val="left" w:pos="7938"/>
        </w:tabs>
        <w:spacing w:after="120"/>
        <w:ind w:left="1134" w:right="1134" w:firstLine="1134"/>
        <w:jc w:val="both"/>
      </w:pPr>
      <w:r w:rsidRPr="000B491C">
        <w:t>Settling of differences and conflicts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4A9DADE" w14:textId="77777777" w:rsidR="004D2558" w:rsidRPr="000B491C" w:rsidRDefault="004D2558" w:rsidP="004D2558">
      <w:pPr>
        <w:tabs>
          <w:tab w:val="left" w:pos="7938"/>
        </w:tabs>
        <w:spacing w:after="120"/>
        <w:ind w:left="1134" w:right="1134" w:firstLine="1134"/>
        <w:jc w:val="both"/>
      </w:pPr>
      <w:r w:rsidRPr="000B491C">
        <w:t>Consultations on planned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33E7055" w14:textId="77777777" w:rsidR="004D2558" w:rsidRPr="000B491C" w:rsidRDefault="004D2558" w:rsidP="004D2558">
      <w:pPr>
        <w:tabs>
          <w:tab w:val="left" w:pos="7938"/>
        </w:tabs>
        <w:spacing w:after="120"/>
        <w:ind w:left="1134" w:right="1134" w:firstLine="1134"/>
        <w:jc w:val="both"/>
      </w:pPr>
      <w:r w:rsidRPr="000B491C">
        <w:t>Exchange of information on best available technology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D68461D" w14:textId="77777777" w:rsidR="004D2558" w:rsidRPr="000B491C" w:rsidRDefault="004D2558" w:rsidP="004D2558">
      <w:pPr>
        <w:tabs>
          <w:tab w:val="left" w:pos="7938"/>
        </w:tabs>
        <w:spacing w:after="120"/>
        <w:ind w:left="1134" w:right="1134" w:firstLine="1134"/>
        <w:jc w:val="both"/>
      </w:pPr>
      <w:r w:rsidRPr="000B491C">
        <w:lastRenderedPageBreak/>
        <w:t>Participation in transboundary EIA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456D38D" w14:textId="77777777" w:rsidR="004D2558" w:rsidRPr="000B491C" w:rsidRDefault="004D2558" w:rsidP="004D2558">
      <w:pPr>
        <w:ind w:left="1134" w:right="1134" w:firstLine="1134"/>
        <w:jc w:val="both"/>
      </w:pPr>
      <w:r w:rsidRPr="000B491C">
        <w:t>Development of river, lake or aquifer basin management or</w:t>
      </w:r>
    </w:p>
    <w:p w14:paraId="31FE9C5E" w14:textId="77777777" w:rsidR="004D2558" w:rsidRPr="000B491C" w:rsidRDefault="004D2558" w:rsidP="004D2558">
      <w:pPr>
        <w:tabs>
          <w:tab w:val="left" w:pos="7938"/>
        </w:tabs>
        <w:spacing w:after="120"/>
        <w:ind w:left="1134" w:right="1134" w:firstLine="1134"/>
        <w:jc w:val="both"/>
      </w:pPr>
      <w:r w:rsidRPr="000B491C">
        <w:t>action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FC19B51" w14:textId="77777777" w:rsidR="004D2558" w:rsidRPr="000B491C" w:rsidRDefault="004D2558" w:rsidP="004D2558">
      <w:pPr>
        <w:tabs>
          <w:tab w:val="left" w:pos="7938"/>
        </w:tabs>
        <w:spacing w:after="120"/>
        <w:ind w:left="1134" w:right="1134" w:firstLine="1134"/>
        <w:jc w:val="both"/>
      </w:pPr>
      <w:r w:rsidRPr="000B491C">
        <w:t>Management of shared infrastructure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1702BC0" w14:textId="77777777" w:rsidR="004D2558" w:rsidRPr="000B491C" w:rsidRDefault="004D2558" w:rsidP="004D2558">
      <w:pPr>
        <w:tabs>
          <w:tab w:val="left" w:pos="7938"/>
        </w:tabs>
        <w:spacing w:after="120"/>
        <w:ind w:left="1134" w:right="1134" w:firstLine="1134"/>
        <w:jc w:val="both"/>
      </w:pPr>
      <w:r w:rsidRPr="000B491C">
        <w:t>Addressing hydromorphological alterations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74B1681" w14:textId="77777777" w:rsidR="004D2558" w:rsidRPr="000B491C" w:rsidRDefault="004D2558" w:rsidP="004D2558">
      <w:pPr>
        <w:tabs>
          <w:tab w:val="left" w:pos="7938"/>
        </w:tabs>
        <w:spacing w:after="120"/>
        <w:ind w:left="1134" w:right="1134" w:firstLine="1134"/>
        <w:jc w:val="both"/>
      </w:pPr>
      <w:r w:rsidRPr="000B491C">
        <w:t>Climate change adaptation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6AB1DB8" w14:textId="77777777" w:rsidR="004D2558" w:rsidRPr="000B491C" w:rsidRDefault="004D2558" w:rsidP="004D2558">
      <w:pPr>
        <w:tabs>
          <w:tab w:val="left" w:pos="7938"/>
        </w:tabs>
        <w:spacing w:after="120"/>
        <w:ind w:left="1134" w:right="1134" w:firstLine="1134"/>
        <w:jc w:val="both"/>
      </w:pPr>
      <w:r w:rsidRPr="000B491C">
        <w:t>Joint communication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D9FE0ED" w14:textId="77777777" w:rsidR="004D2558" w:rsidRPr="000B491C" w:rsidRDefault="004D2558" w:rsidP="004D2558">
      <w:pPr>
        <w:ind w:left="1134" w:right="1134" w:firstLine="1134"/>
        <w:jc w:val="both"/>
      </w:pPr>
      <w:r w:rsidRPr="000B491C">
        <w:t>Basin-wide or joint public participation and consultation of,</w:t>
      </w:r>
    </w:p>
    <w:p w14:paraId="5984D011" w14:textId="77777777" w:rsidR="004D2558" w:rsidRPr="000B491C" w:rsidRDefault="004D2558" w:rsidP="004D2558">
      <w:pPr>
        <w:tabs>
          <w:tab w:val="left" w:pos="7938"/>
        </w:tabs>
        <w:spacing w:after="120"/>
        <w:ind w:left="1134" w:right="1134" w:firstLine="1134"/>
        <w:jc w:val="both"/>
      </w:pPr>
      <w:r w:rsidRPr="000B491C">
        <w:t>for example, basin management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72F1290" w14:textId="77777777" w:rsidR="004D2558" w:rsidRPr="000B491C" w:rsidRDefault="004D2558" w:rsidP="004D2558">
      <w:pPr>
        <w:tabs>
          <w:tab w:val="left" w:pos="7938"/>
        </w:tabs>
        <w:spacing w:after="120"/>
        <w:ind w:left="1134" w:right="1134" w:firstLine="1134"/>
        <w:jc w:val="both"/>
      </w:pPr>
      <w:r w:rsidRPr="000B491C">
        <w:t>Joint resources to support transboundary cooperation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3E7F7DA" w14:textId="77777777" w:rsidR="004D2558" w:rsidRPr="000B491C" w:rsidRDefault="004D2558" w:rsidP="004D2558">
      <w:pPr>
        <w:tabs>
          <w:tab w:val="left" w:pos="7938"/>
        </w:tabs>
        <w:spacing w:after="120"/>
        <w:ind w:left="1134" w:right="1134" w:firstLine="1134"/>
        <w:jc w:val="both"/>
      </w:pPr>
      <w:r w:rsidRPr="000B491C">
        <w:t>Capacity-building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51C425C" w14:textId="77777777" w:rsidR="004D2558" w:rsidRPr="000B491C" w:rsidRDefault="004D2558" w:rsidP="004D2558">
      <w:pPr>
        <w:spacing w:after="120"/>
        <w:ind w:left="1134" w:right="1134" w:firstLine="1134"/>
        <w:jc w:val="both"/>
      </w:pPr>
      <w:r w:rsidRPr="000B491C">
        <w:t>Any other tasks (</w:t>
      </w:r>
      <w:r w:rsidRPr="000B491C">
        <w:rPr>
          <w:i/>
        </w:rPr>
        <w:t>please list</w:t>
      </w:r>
      <w:r w:rsidRPr="000B491C">
        <w:t>): [fill in]</w:t>
      </w:r>
    </w:p>
    <w:p w14:paraId="182A86EF" w14:textId="415D2B5A" w:rsidR="004D2558" w:rsidRPr="000B491C" w:rsidRDefault="004D2558" w:rsidP="004D2558">
      <w:pPr>
        <w:spacing w:after="120"/>
        <w:ind w:left="1701" w:right="1134" w:hanging="567"/>
        <w:jc w:val="both"/>
      </w:pPr>
      <w:r w:rsidRPr="000B491C">
        <w:tab/>
        <w:t>(</w:t>
      </w:r>
      <w:r w:rsidRPr="00FF3138">
        <w:t>h</w:t>
      </w:r>
      <w:r w:rsidRPr="000B491C">
        <w:t>)</w:t>
      </w:r>
      <w:r w:rsidRPr="000B491C">
        <w:tab/>
        <w:t xml:space="preserve">What are the main difficulties and challenges that your country faces with the operation of the joint body </w:t>
      </w:r>
      <w:r w:rsidRPr="00FF3138">
        <w:t>or mechanism</w:t>
      </w:r>
      <w:r w:rsidRPr="000B491C">
        <w:t>, if any?</w:t>
      </w:r>
    </w:p>
    <w:p w14:paraId="32874B8D" w14:textId="77777777" w:rsidR="004D2558" w:rsidRPr="000B491C" w:rsidRDefault="004D2558" w:rsidP="004D2558">
      <w:pPr>
        <w:tabs>
          <w:tab w:val="left" w:pos="7938"/>
        </w:tabs>
        <w:spacing w:after="120"/>
        <w:ind w:left="1134" w:right="1134" w:firstLine="1134"/>
        <w:jc w:val="both"/>
      </w:pPr>
      <w:r w:rsidRPr="000B491C">
        <w:t>Governance issues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B6A3A11"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0542497D" w14:textId="77777777" w:rsidR="004D2558" w:rsidRPr="000B491C" w:rsidRDefault="004D2558" w:rsidP="004D2558">
      <w:pPr>
        <w:tabs>
          <w:tab w:val="left" w:pos="7938"/>
        </w:tabs>
        <w:spacing w:after="120"/>
        <w:ind w:left="1134" w:right="1134" w:firstLine="1134"/>
        <w:jc w:val="both"/>
      </w:pPr>
      <w:r w:rsidRPr="000B491C">
        <w:t>Unexpected planning delays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B09F36F"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27CCDDEA" w14:textId="77777777" w:rsidR="004D2558" w:rsidRPr="000B491C" w:rsidRDefault="004D2558" w:rsidP="004D2558">
      <w:pPr>
        <w:tabs>
          <w:tab w:val="left" w:pos="7938"/>
        </w:tabs>
        <w:spacing w:after="120"/>
        <w:ind w:left="1134" w:right="1134" w:firstLine="1134"/>
        <w:jc w:val="both"/>
      </w:pPr>
      <w:r w:rsidRPr="000B491C">
        <w:t>Lack of resources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96A25C2"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783775D0" w14:textId="77777777" w:rsidR="004D2558" w:rsidRPr="000B491C" w:rsidRDefault="004D2558" w:rsidP="004D2558">
      <w:pPr>
        <w:tabs>
          <w:tab w:val="left" w:pos="7938"/>
        </w:tabs>
        <w:spacing w:after="120"/>
        <w:ind w:left="1134" w:right="1134" w:firstLine="1134"/>
        <w:jc w:val="both"/>
      </w:pPr>
      <w:r w:rsidRPr="000B491C">
        <w:t>Lack of mechanism for implementing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2AFB3F6"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2997A089" w14:textId="77777777" w:rsidR="004D2558" w:rsidRPr="000B491C" w:rsidRDefault="004D2558" w:rsidP="004D2558">
      <w:pPr>
        <w:tabs>
          <w:tab w:val="left" w:pos="7938"/>
        </w:tabs>
        <w:spacing w:after="120"/>
        <w:ind w:left="1134" w:right="1134" w:firstLine="1134"/>
        <w:jc w:val="both"/>
      </w:pPr>
      <w:r w:rsidRPr="000B491C">
        <w:t>Lack of effective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8F67C24"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63054FC9" w14:textId="77777777" w:rsidR="004D2558" w:rsidRPr="000B491C" w:rsidRDefault="004D2558" w:rsidP="004D2558">
      <w:pPr>
        <w:tabs>
          <w:tab w:val="left" w:pos="7938"/>
        </w:tabs>
        <w:spacing w:after="120"/>
        <w:ind w:left="1134" w:right="1134" w:firstLine="1134"/>
        <w:jc w:val="both"/>
      </w:pPr>
      <w:r w:rsidRPr="000B491C">
        <w:t>Unexpected extreme events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DD2C2A3"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7981C147" w14:textId="77777777" w:rsidR="004D2558" w:rsidRPr="000B491C" w:rsidRDefault="004D2558" w:rsidP="004D2558">
      <w:pPr>
        <w:tabs>
          <w:tab w:val="left" w:pos="7938"/>
        </w:tabs>
        <w:spacing w:after="120"/>
        <w:ind w:left="1134" w:right="1134" w:firstLine="1134"/>
        <w:jc w:val="both"/>
      </w:pPr>
      <w:r w:rsidRPr="000B491C">
        <w:t xml:space="preserve">Lack of information and reliable forecasts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1E0A760"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2281B49D" w14:textId="77777777" w:rsidR="004D2558" w:rsidRPr="000B491C" w:rsidRDefault="004D2558" w:rsidP="004D2558">
      <w:pPr>
        <w:spacing w:after="120"/>
        <w:ind w:left="1134" w:right="1134" w:firstLine="1134"/>
        <w:jc w:val="both"/>
      </w:pPr>
      <w:r w:rsidRPr="000B491C">
        <w:t>Others (</w:t>
      </w:r>
      <w:r w:rsidRPr="000B491C">
        <w:rPr>
          <w:i/>
        </w:rPr>
        <w:t>please list and describe, as appropriate</w:t>
      </w:r>
      <w:r w:rsidRPr="000B491C">
        <w:t>): [fill in]</w:t>
      </w:r>
    </w:p>
    <w:p w14:paraId="64FAC15A" w14:textId="0D480FD7" w:rsidR="004D2558" w:rsidRPr="000B491C" w:rsidRDefault="004D2558" w:rsidP="004D2558">
      <w:pPr>
        <w:spacing w:after="120"/>
        <w:ind w:left="1701" w:right="1134" w:hanging="567"/>
        <w:jc w:val="both"/>
      </w:pPr>
      <w:r w:rsidRPr="000B491C">
        <w:tab/>
        <w:t>(</w:t>
      </w:r>
      <w:r w:rsidRPr="00FF3138">
        <w:t>i</w:t>
      </w:r>
      <w:r w:rsidRPr="000B491C">
        <w:t>)</w:t>
      </w:r>
      <w:r w:rsidRPr="000B491C">
        <w:tab/>
        <w:t xml:space="preserve">Does the joint body </w:t>
      </w:r>
      <w:r w:rsidRPr="00FF3138">
        <w:t>or mechanism,</w:t>
      </w:r>
      <w:r w:rsidRPr="000B491C">
        <w:t xml:space="preserve"> or its subsidiary bodies meet regularly?</w:t>
      </w:r>
    </w:p>
    <w:p w14:paraId="02D89422" w14:textId="77777777" w:rsidR="004D2558" w:rsidRPr="000B491C" w:rsidRDefault="004D2558" w:rsidP="004D2558">
      <w:pPr>
        <w:spacing w:after="120"/>
        <w:ind w:left="1134" w:right="1134"/>
        <w:jc w:val="both"/>
      </w:pPr>
      <w:r w:rsidRPr="000B491C">
        <w:tab/>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9B7882F" w14:textId="2094657A" w:rsidR="004D2558" w:rsidRPr="000B491C" w:rsidRDefault="004D2558" w:rsidP="004D2558">
      <w:pPr>
        <w:spacing w:after="120"/>
        <w:ind w:left="1134" w:right="1134"/>
        <w:jc w:val="both"/>
      </w:pPr>
      <w:r w:rsidRPr="000B491C">
        <w:tab/>
      </w:r>
      <w:r w:rsidRPr="000B491C">
        <w:tab/>
        <w:t xml:space="preserve">If yes, how frequently does it meet? </w:t>
      </w:r>
    </w:p>
    <w:p w14:paraId="20F056E2" w14:textId="77777777" w:rsidR="004D2558" w:rsidRPr="00FF3138" w:rsidRDefault="004D2558" w:rsidP="004D2558">
      <w:pPr>
        <w:tabs>
          <w:tab w:val="left" w:pos="7938"/>
        </w:tabs>
        <w:spacing w:after="120"/>
        <w:ind w:left="1134" w:right="1134" w:firstLine="1134"/>
        <w:jc w:val="both"/>
      </w:pPr>
      <w:r w:rsidRPr="00FF3138">
        <w:t>More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3F41E47C" w14:textId="77777777" w:rsidR="004D2558" w:rsidRPr="00FF3138" w:rsidRDefault="004D2558" w:rsidP="004D2558">
      <w:pPr>
        <w:tabs>
          <w:tab w:val="left" w:pos="7938"/>
        </w:tabs>
        <w:spacing w:after="120"/>
        <w:ind w:left="1134" w:right="1134" w:firstLine="1134"/>
        <w:jc w:val="both"/>
      </w:pPr>
      <w:r w:rsidRPr="00FF3138">
        <w:t xml:space="preserve">Once per year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5DE72E5B" w14:textId="77777777" w:rsidR="004D2558" w:rsidRPr="00FF3138" w:rsidRDefault="004D2558" w:rsidP="004D2558">
      <w:pPr>
        <w:tabs>
          <w:tab w:val="left" w:pos="7938"/>
        </w:tabs>
        <w:spacing w:after="120"/>
        <w:ind w:left="1134" w:right="1134" w:firstLine="1134"/>
        <w:jc w:val="both"/>
      </w:pPr>
      <w:r w:rsidRPr="00FF3138">
        <w:t>Less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08EA3393" w14:textId="1B98D166" w:rsidR="004D2558" w:rsidRPr="000B491C" w:rsidRDefault="004D2558" w:rsidP="004D2558">
      <w:pPr>
        <w:spacing w:after="120"/>
        <w:ind w:left="1701" w:right="1134" w:hanging="567"/>
        <w:jc w:val="both"/>
      </w:pPr>
      <w:r w:rsidRPr="000B491C">
        <w:tab/>
        <w:t>(</w:t>
      </w:r>
      <w:r w:rsidRPr="00FF3138">
        <w:t>j</w:t>
      </w:r>
      <w:r w:rsidRPr="000B491C">
        <w:t>)</w:t>
      </w:r>
      <w:r w:rsidRPr="000B491C">
        <w:tab/>
        <w:t xml:space="preserve">What are the main achievements with regards to the joint body </w:t>
      </w:r>
      <w:r w:rsidRPr="00FF3138">
        <w:t>or</w:t>
      </w:r>
      <w:r w:rsidRPr="000B491C">
        <w:rPr>
          <w:b/>
          <w:bCs/>
        </w:rPr>
        <w:t xml:space="preserve"> </w:t>
      </w:r>
      <w:r w:rsidRPr="00FF3138">
        <w:t>mechanism</w:t>
      </w:r>
      <w:r w:rsidRPr="000B491C">
        <w:t>?</w:t>
      </w:r>
      <w:r w:rsidR="0070595D">
        <w:t xml:space="preserve"> </w:t>
      </w:r>
      <w:r w:rsidRPr="000B491C">
        <w:t>[fill in]</w:t>
      </w:r>
    </w:p>
    <w:p w14:paraId="53C4BBEB" w14:textId="77777777" w:rsidR="004D2558" w:rsidRPr="000B491C" w:rsidRDefault="004D2558" w:rsidP="004D2558">
      <w:pPr>
        <w:spacing w:after="120"/>
        <w:ind w:left="1701" w:right="1134" w:hanging="567"/>
        <w:jc w:val="both"/>
      </w:pPr>
      <w:r w:rsidRPr="000B491C">
        <w:lastRenderedPageBreak/>
        <w:tab/>
        <w:t>(k)</w:t>
      </w:r>
      <w:r w:rsidRPr="000B491C">
        <w:tab/>
        <w:t xml:space="preserve">Did the joint body </w:t>
      </w:r>
      <w:r w:rsidRPr="00FF3138">
        <w:t>or mechanism</w:t>
      </w:r>
      <w:r w:rsidRPr="002B267B">
        <w:t xml:space="preserve"> ever invite a </w:t>
      </w:r>
      <w:r w:rsidRPr="00FF3138">
        <w:t>non-riparian</w:t>
      </w:r>
      <w:r w:rsidRPr="000B491C">
        <w:t xml:space="preserve"> coastal State to cooperate?</w:t>
      </w:r>
    </w:p>
    <w:p w14:paraId="3D69F8C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57A5618" w14:textId="4C88030A" w:rsidR="004D2558" w:rsidRPr="000B491C" w:rsidRDefault="004D2558" w:rsidP="004D2558">
      <w:pPr>
        <w:spacing w:after="120"/>
        <w:ind w:left="1701" w:right="1134" w:hanging="567"/>
        <w:jc w:val="both"/>
        <w:rPr>
          <w:i/>
          <w:iCs/>
        </w:rPr>
      </w:pPr>
      <w:r w:rsidRPr="000B491C">
        <w:rPr>
          <w:i/>
          <w:iCs/>
        </w:rPr>
        <w:tab/>
        <w:t xml:space="preserve">If yes, please give details. If no, why not, </w:t>
      </w:r>
      <w:r w:rsidRPr="00FF3138">
        <w:rPr>
          <w:i/>
          <w:iCs/>
        </w:rPr>
        <w:t>e.g. are the relevant coastal States also riparian States and therefore already members of the joint body or mechanism</w:t>
      </w:r>
      <w:r w:rsidRPr="002B267B">
        <w:rPr>
          <w:i/>
          <w:iCs/>
        </w:rPr>
        <w:t>?</w:t>
      </w:r>
      <w:r w:rsidRPr="000B491C">
        <w:rPr>
          <w:i/>
          <w:iCs/>
        </w:rPr>
        <w:t xml:space="preserve"> </w:t>
      </w:r>
      <w:r w:rsidRPr="000B491C">
        <w:t>[fill in]</w:t>
      </w:r>
    </w:p>
    <w:p w14:paraId="6145A218" w14:textId="17D070D7" w:rsidR="004D2558" w:rsidRPr="00FF3138" w:rsidRDefault="004D2558" w:rsidP="004D2558">
      <w:pPr>
        <w:spacing w:after="120"/>
        <w:ind w:left="1701" w:right="1134" w:hanging="567"/>
        <w:jc w:val="both"/>
      </w:pPr>
      <w:r w:rsidRPr="000B491C">
        <w:t>4.</w:t>
      </w:r>
      <w:r w:rsidRPr="000B491C">
        <w:tab/>
      </w:r>
      <w:r w:rsidRPr="00FF3138">
        <w:t>Have joint objectives, a common strategy, a joint or coordinated management plan or action plan been agreed for the basin, sub-basin, part of a basin or group of basins?</w:t>
      </w:r>
    </w:p>
    <w:p w14:paraId="47686895"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B80EB42" w14:textId="77777777" w:rsidR="004D2558" w:rsidRPr="000B491C" w:rsidRDefault="004D2558" w:rsidP="004D2558">
      <w:pPr>
        <w:spacing w:after="120"/>
        <w:ind w:left="1134" w:right="1134"/>
        <w:jc w:val="both"/>
        <w:rPr>
          <w:i/>
        </w:rPr>
      </w:pPr>
      <w:r w:rsidRPr="000B491C">
        <w:rPr>
          <w:i/>
        </w:rPr>
        <w:tab/>
        <w:t xml:space="preserve">If yes, please provide further details: </w:t>
      </w:r>
      <w:r w:rsidRPr="000B491C">
        <w:t>[fill in]</w:t>
      </w:r>
    </w:p>
    <w:p w14:paraId="6BCDEF42" w14:textId="4C74A05E" w:rsidR="004D2558" w:rsidRPr="000B491C" w:rsidRDefault="004D2558" w:rsidP="004D2558">
      <w:pPr>
        <w:spacing w:after="120"/>
        <w:ind w:left="1701" w:right="1134" w:hanging="567"/>
        <w:jc w:val="both"/>
        <w:rPr>
          <w:i/>
        </w:rPr>
      </w:pPr>
      <w:r w:rsidRPr="000B491C">
        <w:t>5.</w:t>
      </w:r>
      <w:r w:rsidRPr="000B491C">
        <w:tab/>
        <w:t>How is the transboundary basin,</w:t>
      </w:r>
      <w:r w:rsidRPr="000B491C">
        <w:rPr>
          <w:strike/>
        </w:rPr>
        <w:t xml:space="preserve"> </w:t>
      </w:r>
      <w:r w:rsidRPr="00FF3138">
        <w:t>sub-basin, part of a basins or group of basins</w:t>
      </w:r>
      <w:r w:rsidRPr="000B491C">
        <w:rPr>
          <w:b/>
          <w:bCs/>
        </w:rPr>
        <w:t xml:space="preserve"> </w:t>
      </w:r>
      <w:r w:rsidRPr="000B491C">
        <w:t>protected, including the protection of ecosystems, in the context of sustainable and rational water use?</w:t>
      </w:r>
    </w:p>
    <w:p w14:paraId="56609E3A" w14:textId="77777777" w:rsidR="004D2558" w:rsidRPr="00FF3138" w:rsidRDefault="004D2558" w:rsidP="004D2558">
      <w:pPr>
        <w:ind w:left="1701" w:right="1134"/>
        <w:jc w:val="both"/>
        <w:rPr>
          <w:iCs/>
        </w:rPr>
      </w:pPr>
      <w:r w:rsidRPr="00FF3138">
        <w:rPr>
          <w:iCs/>
        </w:rPr>
        <w:t>Regulation of urbanization, deforestation, and sand and</w:t>
      </w:r>
    </w:p>
    <w:p w14:paraId="53A2FC99" w14:textId="77777777" w:rsidR="004D2558" w:rsidRPr="00FF3138" w:rsidRDefault="004D2558" w:rsidP="004D2558">
      <w:pPr>
        <w:tabs>
          <w:tab w:val="left" w:pos="7938"/>
        </w:tabs>
        <w:spacing w:after="120"/>
        <w:ind w:left="1701" w:right="1134"/>
        <w:jc w:val="both"/>
      </w:pPr>
      <w:r w:rsidRPr="00FF3138">
        <w:rPr>
          <w:iCs/>
        </w:rPr>
        <w:t>gravel extraction.</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2EC15825" w14:textId="77777777" w:rsidR="004D2558" w:rsidRPr="00FF3138" w:rsidRDefault="004D2558" w:rsidP="004D2558">
      <w:pPr>
        <w:ind w:left="1701" w:right="1134"/>
        <w:jc w:val="both"/>
        <w:rPr>
          <w:iCs/>
        </w:rPr>
      </w:pPr>
      <w:r w:rsidRPr="002B267B">
        <w:rPr>
          <w:iCs/>
        </w:rPr>
        <w:t>Environmental flow norms</w:t>
      </w:r>
      <w:r w:rsidRPr="00FF3138">
        <w:rPr>
          <w:iCs/>
        </w:rPr>
        <w:t>, including consideration of levels and</w:t>
      </w:r>
    </w:p>
    <w:p w14:paraId="4A5F3FC2" w14:textId="77777777" w:rsidR="004D2558" w:rsidRPr="00FF3138" w:rsidRDefault="004D2558" w:rsidP="004D2558">
      <w:pPr>
        <w:tabs>
          <w:tab w:val="left" w:pos="7938"/>
        </w:tabs>
        <w:spacing w:after="120"/>
        <w:ind w:left="1701" w:right="1134"/>
        <w:jc w:val="both"/>
      </w:pPr>
      <w:r w:rsidRPr="00FF3138">
        <w:rPr>
          <w:iCs/>
        </w:rPr>
        <w:t>seasonality</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431DD7C8" w14:textId="77777777" w:rsidR="004D2558" w:rsidRPr="00FF3138" w:rsidRDefault="004D2558" w:rsidP="004D2558">
      <w:pPr>
        <w:ind w:left="1701" w:right="1134"/>
        <w:jc w:val="both"/>
      </w:pPr>
      <w:r w:rsidRPr="00FF3138">
        <w:t>Water quality protection, e.g. nitrates, pesticides, faecal coliforms,</w:t>
      </w:r>
    </w:p>
    <w:p w14:paraId="6AEBF97B" w14:textId="77777777" w:rsidR="004D2558" w:rsidRPr="002B267B" w:rsidRDefault="004D2558" w:rsidP="004D2558">
      <w:pPr>
        <w:tabs>
          <w:tab w:val="left" w:pos="7938"/>
        </w:tabs>
        <w:spacing w:after="120"/>
        <w:ind w:left="1701" w:right="1134"/>
        <w:jc w:val="both"/>
      </w:pPr>
      <w:r w:rsidRPr="00FF3138">
        <w:t>heavy metals</w:t>
      </w:r>
      <w:r w:rsidRPr="002B267B">
        <w:tab/>
      </w:r>
      <w:r w:rsidRPr="00FF3138">
        <w:fldChar w:fldCharType="begin">
          <w:ffData>
            <w:name w:val="Check13"/>
            <w:enabled/>
            <w:calcOnExit w:val="0"/>
            <w:checkBox>
              <w:sizeAuto/>
              <w:default w:val="0"/>
            </w:checkBox>
          </w:ffData>
        </w:fldChar>
      </w:r>
      <w:r w:rsidRPr="002B267B">
        <w:instrText xml:space="preserve"> FORMCHECKBOX </w:instrText>
      </w:r>
      <w:r w:rsidR="00F36DE7">
        <w:fldChar w:fldCharType="separate"/>
      </w:r>
      <w:r w:rsidRPr="00FF3138">
        <w:fldChar w:fldCharType="end"/>
      </w:r>
    </w:p>
    <w:p w14:paraId="79CEDE1D" w14:textId="75BB5ACB" w:rsidR="004D2558" w:rsidRPr="00FF3138" w:rsidRDefault="004D2558" w:rsidP="004D2558">
      <w:pPr>
        <w:spacing w:after="120"/>
        <w:ind w:left="1701" w:right="1134"/>
        <w:jc w:val="both"/>
        <w:rPr>
          <w:iCs/>
        </w:rPr>
      </w:pPr>
      <w:r w:rsidRPr="00FF3138">
        <w:t>Water-related species and habitats protection</w:t>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7C4AF2E8" w14:textId="4C4E9332" w:rsidR="004D2558" w:rsidRPr="000B491C" w:rsidRDefault="004D2558" w:rsidP="004D2558">
      <w:pPr>
        <w:spacing w:after="120"/>
        <w:ind w:left="1701" w:right="1134"/>
        <w:jc w:val="both"/>
      </w:pPr>
      <w:r w:rsidRPr="000B491C">
        <w:t>Other measures (</w:t>
      </w:r>
      <w:r w:rsidRPr="000B491C">
        <w:rPr>
          <w:i/>
        </w:rPr>
        <w:t xml:space="preserve">please </w:t>
      </w:r>
      <w:r w:rsidRPr="00FF3138">
        <w:rPr>
          <w:i/>
        </w:rPr>
        <w:t>describe</w:t>
      </w:r>
      <w:r w:rsidRPr="000B491C">
        <w:t>): [fill in]</w:t>
      </w:r>
    </w:p>
    <w:p w14:paraId="6255984E" w14:textId="77777777" w:rsidR="004D2558" w:rsidRPr="000B491C" w:rsidRDefault="004D2558" w:rsidP="004D2558">
      <w:pPr>
        <w:spacing w:after="120"/>
        <w:ind w:left="1701" w:right="1134" w:hanging="567"/>
        <w:jc w:val="both"/>
      </w:pPr>
      <w:r w:rsidRPr="000B491C">
        <w:t>6.</w:t>
      </w:r>
      <w:r w:rsidRPr="000B491C">
        <w:tab/>
        <w:t>(a)</w:t>
      </w:r>
      <w:r w:rsidRPr="000B491C">
        <w:tab/>
        <w:t xml:space="preserve">Does your country </w:t>
      </w:r>
      <w:r w:rsidRPr="00FF3138">
        <w:t>regularly</w:t>
      </w:r>
      <w:r w:rsidRPr="000B491C">
        <w:t xml:space="preserve"> exchange information and data with other riparian States in the basin</w:t>
      </w:r>
      <w:r w:rsidRPr="00FF3138">
        <w:t>, sub-basin, part of a basin or group of basins</w:t>
      </w:r>
      <w:r w:rsidRPr="000B491C">
        <w:t>?</w:t>
      </w:r>
    </w:p>
    <w:p w14:paraId="08C0C31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6088877" w14:textId="39FC6DCC" w:rsidR="004D2558" w:rsidRPr="00FF3138" w:rsidRDefault="004D2558" w:rsidP="004D2558">
      <w:pPr>
        <w:spacing w:after="120"/>
        <w:ind w:left="1134" w:right="1134"/>
        <w:jc w:val="both"/>
      </w:pPr>
      <w:r w:rsidRPr="000B491C">
        <w:rPr>
          <w:b/>
          <w:bCs/>
        </w:rPr>
        <w:tab/>
      </w:r>
      <w:r w:rsidR="00DB6F49">
        <w:rPr>
          <w:b/>
          <w:bCs/>
        </w:rPr>
        <w:tab/>
      </w:r>
      <w:r w:rsidRPr="00FF3138">
        <w:t>(b)</w:t>
      </w:r>
      <w:r w:rsidRPr="00FF3138">
        <w:tab/>
        <w:t>If yes, how often:</w:t>
      </w:r>
    </w:p>
    <w:p w14:paraId="706831E4" w14:textId="4CE2091A" w:rsidR="004D2558" w:rsidRPr="00FF3138" w:rsidRDefault="004D2558" w:rsidP="004D2558">
      <w:pPr>
        <w:spacing w:after="120"/>
        <w:ind w:left="2268" w:right="1134"/>
        <w:jc w:val="both"/>
      </w:pPr>
      <w:r w:rsidRPr="00FF3138">
        <w:tab/>
        <w:t>More than once per year</w:t>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684EF0E9" w14:textId="464912B5" w:rsidR="004D2558" w:rsidRPr="00FF3138" w:rsidRDefault="004D2558" w:rsidP="004D2558">
      <w:pPr>
        <w:spacing w:after="120"/>
        <w:ind w:left="2268" w:right="1134"/>
        <w:jc w:val="both"/>
      </w:pPr>
      <w:r w:rsidRPr="00FF3138">
        <w:tab/>
        <w:t>Once per year</w:t>
      </w:r>
      <w:r w:rsidR="005921DB">
        <w:tab/>
      </w:r>
      <w:r w:rsidR="005921DB">
        <w:tab/>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377D08DD" w14:textId="0F529A29" w:rsidR="004D2558" w:rsidRPr="00FF3138" w:rsidRDefault="004D2558" w:rsidP="004D2558">
      <w:pPr>
        <w:spacing w:after="120"/>
        <w:ind w:left="2268" w:right="1134"/>
        <w:jc w:val="both"/>
      </w:pPr>
      <w:r w:rsidRPr="00FF3138">
        <w:tab/>
        <w:t>Less than once per year</w:t>
      </w:r>
      <w:r w:rsidRPr="00FF3138">
        <w:tab/>
      </w:r>
      <w:r w:rsidR="005921DB">
        <w:tab/>
      </w:r>
      <w:r w:rsidR="005921DB">
        <w:tab/>
      </w:r>
      <w:r w:rsidR="005921DB">
        <w:tab/>
      </w:r>
      <w:r w:rsidR="005921DB">
        <w:tab/>
      </w:r>
      <w:r w:rsidR="005921DB">
        <w:tab/>
      </w:r>
      <w:r w:rsidR="005921DB">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52C9E78B" w14:textId="77777777" w:rsidR="004D2558" w:rsidRPr="00FF3138" w:rsidRDefault="004D2558" w:rsidP="004D2558">
      <w:pPr>
        <w:spacing w:after="120"/>
        <w:ind w:left="1701" w:right="1134" w:hanging="567"/>
        <w:jc w:val="both"/>
        <w:rPr>
          <w:bCs/>
        </w:rPr>
      </w:pPr>
      <w:r w:rsidRPr="000B491C">
        <w:tab/>
      </w:r>
      <w:r w:rsidRPr="00FF3138">
        <w:rPr>
          <w:bCs/>
        </w:rPr>
        <w:t>(c)</w:t>
      </w:r>
      <w:r w:rsidRPr="00FF3138">
        <w:rPr>
          <w:bCs/>
        </w:rPr>
        <w:tab/>
        <w:t>Please describe how information is exchanged (e.g. in connection with meetings of joint bodies): [fill in]</w:t>
      </w:r>
    </w:p>
    <w:p w14:paraId="26C4907F" w14:textId="102F35BC" w:rsidR="004D2558" w:rsidRPr="000B491C" w:rsidRDefault="004D2558" w:rsidP="004D2558">
      <w:pPr>
        <w:spacing w:after="120"/>
        <w:ind w:left="1701" w:right="1134" w:hanging="567"/>
        <w:jc w:val="both"/>
      </w:pPr>
      <w:r w:rsidRPr="000B491C">
        <w:tab/>
        <w:t>(</w:t>
      </w:r>
      <w:r w:rsidRPr="00FF3138">
        <w:rPr>
          <w:bCs/>
        </w:rPr>
        <w:t>d</w:t>
      </w:r>
      <w:r w:rsidRPr="000B491C">
        <w:t>)</w:t>
      </w:r>
      <w:r w:rsidRPr="000B491C">
        <w:tab/>
        <w:t>If yes, on what subjects are information and data exchanged?</w:t>
      </w:r>
    </w:p>
    <w:p w14:paraId="5DE8192C" w14:textId="77777777" w:rsidR="004D2558" w:rsidRPr="000B491C" w:rsidRDefault="004D2558" w:rsidP="004D2558">
      <w:pPr>
        <w:tabs>
          <w:tab w:val="left" w:pos="7938"/>
        </w:tabs>
        <w:spacing w:after="120"/>
        <w:ind w:left="1134" w:right="1134" w:firstLine="1134"/>
        <w:jc w:val="both"/>
      </w:pPr>
      <w:r w:rsidRPr="000B491C">
        <w:t xml:space="preserve">Environmental conditions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C1AA04D" w14:textId="77777777" w:rsidR="004D2558" w:rsidRPr="000B491C" w:rsidRDefault="004D2558" w:rsidP="004D2558">
      <w:pPr>
        <w:tabs>
          <w:tab w:val="left" w:pos="7938"/>
        </w:tabs>
        <w:spacing w:after="120"/>
        <w:ind w:left="1134" w:right="1134" w:firstLine="1134"/>
        <w:jc w:val="both"/>
      </w:pPr>
      <w:r w:rsidRPr="000B491C">
        <w:t>Research activities and application of best available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484725B" w14:textId="77777777" w:rsidR="004D2558" w:rsidRPr="000B491C" w:rsidRDefault="004D2558" w:rsidP="004D2558">
      <w:pPr>
        <w:tabs>
          <w:tab w:val="left" w:pos="7938"/>
        </w:tabs>
        <w:spacing w:after="120"/>
        <w:ind w:left="1134" w:right="1134" w:firstLine="1134"/>
        <w:jc w:val="both"/>
      </w:pPr>
      <w:r w:rsidRPr="000B491C">
        <w:t>Emission monitoring data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823D25E" w14:textId="77777777" w:rsidR="004D2558" w:rsidRPr="000B491C" w:rsidRDefault="004D2558" w:rsidP="004D2558">
      <w:pPr>
        <w:ind w:left="1134" w:right="1134" w:firstLine="1134"/>
        <w:jc w:val="both"/>
      </w:pPr>
      <w:r w:rsidRPr="000B491C">
        <w:t>Planned measures taken to prevent, control or reduce</w:t>
      </w:r>
    </w:p>
    <w:p w14:paraId="514A3AA9" w14:textId="77777777" w:rsidR="004D2558" w:rsidRPr="000B491C" w:rsidRDefault="004D2558" w:rsidP="004D2558">
      <w:pPr>
        <w:tabs>
          <w:tab w:val="left" w:pos="7938"/>
        </w:tabs>
        <w:spacing w:after="120"/>
        <w:ind w:left="1134" w:right="1134" w:firstLine="1134"/>
        <w:jc w:val="both"/>
        <w:rPr>
          <w:lang w:val="fr-FR"/>
        </w:rPr>
      </w:pPr>
      <w:r w:rsidRPr="000B491C">
        <w:rPr>
          <w:lang w:val="fr-FR"/>
        </w:rPr>
        <w:t>transboundary impacts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F36DE7">
        <w:fldChar w:fldCharType="separate"/>
      </w:r>
      <w:r w:rsidRPr="000B491C">
        <w:fldChar w:fldCharType="end"/>
      </w:r>
    </w:p>
    <w:p w14:paraId="27B94F6B" w14:textId="77777777" w:rsidR="004D2558" w:rsidRPr="000B491C" w:rsidRDefault="004D2558" w:rsidP="004D2558">
      <w:pPr>
        <w:tabs>
          <w:tab w:val="left" w:pos="7938"/>
        </w:tabs>
        <w:spacing w:after="120"/>
        <w:ind w:left="1134" w:right="1134" w:firstLine="1134"/>
        <w:jc w:val="both"/>
        <w:rPr>
          <w:lang w:val="fr-FR"/>
        </w:rPr>
      </w:pPr>
      <w:r w:rsidRPr="000B491C">
        <w:rPr>
          <w:lang w:val="fr-FR"/>
        </w:rPr>
        <w:t>Point source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F36DE7">
        <w:fldChar w:fldCharType="separate"/>
      </w:r>
      <w:r w:rsidRPr="000B491C">
        <w:fldChar w:fldCharType="end"/>
      </w:r>
    </w:p>
    <w:p w14:paraId="0B28968A" w14:textId="77777777" w:rsidR="004D2558" w:rsidRPr="000B491C" w:rsidRDefault="004D2558" w:rsidP="004D2558">
      <w:pPr>
        <w:tabs>
          <w:tab w:val="left" w:pos="7938"/>
        </w:tabs>
        <w:spacing w:after="120"/>
        <w:ind w:left="1134" w:right="1134" w:firstLine="1134"/>
        <w:jc w:val="both"/>
        <w:rPr>
          <w:lang w:val="fr-FR"/>
        </w:rPr>
      </w:pPr>
      <w:r w:rsidRPr="000B491C">
        <w:rPr>
          <w:lang w:val="fr-FR"/>
        </w:rPr>
        <w:t>Diffuse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F36DE7">
        <w:fldChar w:fldCharType="separate"/>
      </w:r>
      <w:r w:rsidRPr="000B491C">
        <w:fldChar w:fldCharType="end"/>
      </w:r>
    </w:p>
    <w:p w14:paraId="2F23D75E" w14:textId="77777777" w:rsidR="004D2558" w:rsidRPr="000B491C" w:rsidRDefault="004D2558" w:rsidP="004D2558">
      <w:pPr>
        <w:tabs>
          <w:tab w:val="left" w:pos="7938"/>
        </w:tabs>
        <w:spacing w:after="120"/>
        <w:ind w:left="1134" w:right="1134" w:firstLine="1134"/>
        <w:jc w:val="both"/>
      </w:pPr>
      <w:r w:rsidRPr="000B491C">
        <w:t>Existing hydromorphological alterations (dams, etc.)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D0A0393" w14:textId="7E2D373F" w:rsidR="004D2558" w:rsidRPr="000B491C" w:rsidRDefault="004D2558" w:rsidP="004D2558">
      <w:pPr>
        <w:tabs>
          <w:tab w:val="left" w:pos="7938"/>
        </w:tabs>
        <w:spacing w:after="120"/>
        <w:ind w:left="1134" w:right="1134" w:firstLine="1134"/>
        <w:jc w:val="both"/>
      </w:pPr>
      <w:r w:rsidRPr="00FF3138">
        <w:t>Flows or water levels (including groundwater levels)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437CA62" w14:textId="77777777" w:rsidR="004D2558" w:rsidRPr="000B491C" w:rsidRDefault="004D2558" w:rsidP="004D2558">
      <w:pPr>
        <w:tabs>
          <w:tab w:val="left" w:pos="7938"/>
        </w:tabs>
        <w:spacing w:after="120"/>
        <w:ind w:left="1134" w:right="1134" w:firstLine="1134"/>
        <w:jc w:val="both"/>
      </w:pPr>
      <w:r w:rsidRPr="000B491C">
        <w:lastRenderedPageBreak/>
        <w:t>Water abstractions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B5C0357" w14:textId="77777777" w:rsidR="004D2558" w:rsidRPr="000B491C" w:rsidRDefault="004D2558" w:rsidP="004D2558">
      <w:pPr>
        <w:tabs>
          <w:tab w:val="left" w:pos="7938"/>
        </w:tabs>
        <w:spacing w:after="120"/>
        <w:ind w:left="1134" w:right="1134" w:firstLine="1134"/>
        <w:jc w:val="both"/>
        <w:rPr>
          <w:b/>
          <w:bCs/>
        </w:rPr>
      </w:pPr>
      <w:r w:rsidRPr="00FF3138">
        <w:t xml:space="preserve">Climatological information </w:t>
      </w:r>
      <w:r w:rsidRPr="00FF3138">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F36DE7">
        <w:rPr>
          <w:b/>
          <w:bCs/>
        </w:rPr>
      </w:r>
      <w:r w:rsidR="00F36DE7">
        <w:rPr>
          <w:b/>
          <w:bCs/>
        </w:rPr>
        <w:fldChar w:fldCharType="separate"/>
      </w:r>
      <w:r w:rsidRPr="000B491C">
        <w:rPr>
          <w:b/>
          <w:bCs/>
        </w:rPr>
        <w:fldChar w:fldCharType="end"/>
      </w:r>
    </w:p>
    <w:p w14:paraId="13F91678" w14:textId="77777777" w:rsidR="004D2558" w:rsidRPr="000B491C" w:rsidRDefault="004D2558" w:rsidP="004D2558">
      <w:pPr>
        <w:tabs>
          <w:tab w:val="left" w:pos="7938"/>
        </w:tabs>
        <w:ind w:left="1134" w:right="1134" w:firstLine="1134"/>
        <w:jc w:val="both"/>
      </w:pPr>
      <w:r w:rsidRPr="000B491C">
        <w:t>Future planned measures with transboundary impacts, such as</w:t>
      </w:r>
    </w:p>
    <w:p w14:paraId="55DFC8CB" w14:textId="77777777" w:rsidR="004D2558" w:rsidRPr="000B491C" w:rsidRDefault="004D2558" w:rsidP="004D2558">
      <w:pPr>
        <w:tabs>
          <w:tab w:val="left" w:pos="7938"/>
        </w:tabs>
        <w:spacing w:after="120"/>
        <w:ind w:left="1134" w:right="1134" w:firstLine="1134"/>
        <w:jc w:val="both"/>
      </w:pPr>
      <w:r w:rsidRPr="000B491C">
        <w:t>infrastructure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526ED5D" w14:textId="77777777" w:rsidR="004D2558" w:rsidRPr="000B491C" w:rsidRDefault="004D2558" w:rsidP="004D2558">
      <w:pPr>
        <w:spacing w:after="120"/>
        <w:ind w:left="1134" w:right="1134" w:firstLine="1134"/>
        <w:jc w:val="both"/>
      </w:pPr>
      <w:r w:rsidRPr="000B491C">
        <w:t>Other subjects (</w:t>
      </w:r>
      <w:r w:rsidRPr="000B491C">
        <w:rPr>
          <w:i/>
        </w:rPr>
        <w:t>please list</w:t>
      </w:r>
      <w:r w:rsidRPr="000B491C">
        <w:t xml:space="preserve">): [fill in] </w:t>
      </w:r>
    </w:p>
    <w:p w14:paraId="416CC58D" w14:textId="77777777" w:rsidR="004D2558" w:rsidRPr="00FF3138" w:rsidRDefault="004D2558" w:rsidP="004D2558">
      <w:pPr>
        <w:spacing w:after="120"/>
        <w:ind w:left="2268" w:right="1134"/>
        <w:jc w:val="both"/>
        <w:rPr>
          <w:bCs/>
        </w:rPr>
      </w:pPr>
      <w:r w:rsidRPr="00FF3138">
        <w:rPr>
          <w:bCs/>
        </w:rPr>
        <w:t>Other comments, e.g. spatial coverage of data and information exchange: [fill in]</w:t>
      </w:r>
    </w:p>
    <w:p w14:paraId="04E397FB" w14:textId="44B38DAF" w:rsidR="004D2558" w:rsidRPr="000B491C" w:rsidRDefault="00DB6F49" w:rsidP="004D2558">
      <w:pPr>
        <w:spacing w:after="120"/>
        <w:ind w:left="1134" w:right="1134"/>
        <w:jc w:val="both"/>
      </w:pPr>
      <w:r>
        <w:tab/>
      </w:r>
      <w:r w:rsidR="004D2558" w:rsidRPr="000B491C">
        <w:tab/>
        <w:t>(</w:t>
      </w:r>
      <w:r w:rsidR="00B143F9">
        <w:rPr>
          <w:bCs/>
        </w:rPr>
        <w:t>e</w:t>
      </w:r>
      <w:r w:rsidR="004D2558" w:rsidRPr="000B491C">
        <w:t>)</w:t>
      </w:r>
      <w:r w:rsidR="004D2558" w:rsidRPr="000B491C">
        <w:tab/>
        <w:t>Is there a shared database or information platform?</w:t>
      </w:r>
    </w:p>
    <w:p w14:paraId="2A4A1EE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8911A0C" w14:textId="374F4C0A" w:rsidR="004D2558" w:rsidRPr="000B491C" w:rsidRDefault="00DB6F49" w:rsidP="004D2558">
      <w:pPr>
        <w:spacing w:after="120"/>
        <w:ind w:left="1134" w:right="1134"/>
        <w:jc w:val="both"/>
      </w:pPr>
      <w:r>
        <w:tab/>
      </w:r>
      <w:r w:rsidR="004D2558" w:rsidRPr="000B491C">
        <w:tab/>
        <w:t>(</w:t>
      </w:r>
      <w:r w:rsidR="00B143F9">
        <w:t>f</w:t>
      </w:r>
      <w:r w:rsidR="004D2558" w:rsidRPr="000B491C">
        <w:t>)</w:t>
      </w:r>
      <w:r w:rsidR="004D2558" w:rsidRPr="000B491C">
        <w:tab/>
        <w:t>Is the database publicly available?</w:t>
      </w:r>
    </w:p>
    <w:p w14:paraId="71A14826"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359DB81" w14:textId="77777777" w:rsidR="004D2558" w:rsidRPr="000B491C" w:rsidRDefault="004D2558" w:rsidP="004D2558">
      <w:pPr>
        <w:spacing w:after="120"/>
        <w:ind w:left="1134" w:right="1134"/>
        <w:jc w:val="both"/>
      </w:pPr>
      <w:r w:rsidRPr="000B491C">
        <w:rPr>
          <w:i/>
        </w:rPr>
        <w:tab/>
        <w:t xml:space="preserve">If yes, please provide the web address: </w:t>
      </w:r>
      <w:r w:rsidRPr="000B491C">
        <w:t>[fill in]</w:t>
      </w:r>
    </w:p>
    <w:p w14:paraId="3946CDE3" w14:textId="40EC2264" w:rsidR="004D2558" w:rsidRPr="000B491C" w:rsidRDefault="004D2558" w:rsidP="00DB6F49">
      <w:pPr>
        <w:spacing w:after="120"/>
        <w:ind w:left="1701" w:right="1134" w:hanging="567"/>
        <w:jc w:val="both"/>
      </w:pPr>
      <w:r w:rsidRPr="000B491C">
        <w:tab/>
        <w:t>(</w:t>
      </w:r>
      <w:r w:rsidR="00B143F9">
        <w:t>g</w:t>
      </w:r>
      <w:r w:rsidRPr="000B491C">
        <w:t>)</w:t>
      </w:r>
      <w:r w:rsidRPr="000B491C">
        <w:tab/>
        <w:t xml:space="preserve">What are the main difficulties and challenges to data exchange, if applicable? </w:t>
      </w:r>
    </w:p>
    <w:p w14:paraId="6C555820" w14:textId="77777777" w:rsidR="004D2558" w:rsidRPr="00FF3138" w:rsidRDefault="004D2558" w:rsidP="004D2558">
      <w:pPr>
        <w:tabs>
          <w:tab w:val="left" w:pos="7938"/>
        </w:tabs>
        <w:spacing w:after="120"/>
        <w:ind w:left="1701" w:right="1134"/>
        <w:jc w:val="both"/>
        <w:rPr>
          <w:bCs/>
        </w:rPr>
      </w:pPr>
      <w:r w:rsidRPr="00FF3138">
        <w:rPr>
          <w:bCs/>
        </w:rPr>
        <w:t>Frequency of exchanges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2122BB96" w14:textId="77777777" w:rsidR="004D2558" w:rsidRPr="00FF3138" w:rsidRDefault="004D2558" w:rsidP="004D2558">
      <w:pPr>
        <w:tabs>
          <w:tab w:val="left" w:pos="7938"/>
        </w:tabs>
        <w:spacing w:after="120"/>
        <w:ind w:left="1701" w:right="1134"/>
        <w:jc w:val="both"/>
        <w:rPr>
          <w:bCs/>
        </w:rPr>
      </w:pPr>
      <w:r w:rsidRPr="00FF3138">
        <w:rPr>
          <w:bCs/>
        </w:rPr>
        <w:t xml:space="preserve">Timing of exchanges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4C833BFD" w14:textId="77777777" w:rsidR="004D2558" w:rsidRPr="00FF3138" w:rsidRDefault="004D2558" w:rsidP="004D2558">
      <w:pPr>
        <w:tabs>
          <w:tab w:val="left" w:pos="7938"/>
        </w:tabs>
        <w:spacing w:after="120"/>
        <w:ind w:left="1701" w:right="1134"/>
        <w:jc w:val="both"/>
        <w:rPr>
          <w:bCs/>
        </w:rPr>
      </w:pPr>
      <w:r w:rsidRPr="00FF3138">
        <w:rPr>
          <w:bCs/>
        </w:rPr>
        <w:t>Comparability of data and information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61A13239" w14:textId="77777777" w:rsidR="004D2558" w:rsidRPr="00FF3138" w:rsidRDefault="004D2558" w:rsidP="004D2558">
      <w:pPr>
        <w:tabs>
          <w:tab w:val="left" w:pos="7938"/>
        </w:tabs>
        <w:spacing w:after="120"/>
        <w:ind w:left="1701" w:right="1134"/>
        <w:jc w:val="both"/>
        <w:rPr>
          <w:bCs/>
        </w:rPr>
      </w:pPr>
      <w:r w:rsidRPr="00FF3138">
        <w:rPr>
          <w:bCs/>
        </w:rPr>
        <w:t>Limited spatial coverage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0010A255" w14:textId="77777777" w:rsidR="004D2558" w:rsidRPr="00FF3138" w:rsidRDefault="004D2558" w:rsidP="004D2558">
      <w:pPr>
        <w:tabs>
          <w:tab w:val="left" w:pos="7938"/>
        </w:tabs>
        <w:spacing w:after="120"/>
        <w:ind w:left="1701" w:right="1134"/>
        <w:jc w:val="both"/>
        <w:rPr>
          <w:bCs/>
        </w:rPr>
      </w:pPr>
      <w:r w:rsidRPr="00FF3138">
        <w:rPr>
          <w:bCs/>
        </w:rPr>
        <w:t>Inadequate resources (technical and/or financial)</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19304064" w14:textId="77777777" w:rsidR="004D2558" w:rsidRPr="00FF3138" w:rsidRDefault="004D2558" w:rsidP="004D2558">
      <w:pPr>
        <w:spacing w:after="120"/>
        <w:ind w:left="1701" w:right="1134"/>
        <w:jc w:val="both"/>
        <w:rPr>
          <w:bCs/>
        </w:rPr>
      </w:pPr>
      <w:r w:rsidRPr="00FF3138">
        <w:rPr>
          <w:bCs/>
        </w:rPr>
        <w:t>Other (</w:t>
      </w:r>
      <w:r w:rsidRPr="00FF3138">
        <w:rPr>
          <w:bCs/>
          <w:i/>
        </w:rPr>
        <w:t>please describe</w:t>
      </w:r>
      <w:r w:rsidRPr="00FF3138">
        <w:rPr>
          <w:bCs/>
        </w:rPr>
        <w:t>): [fill in]</w:t>
      </w:r>
    </w:p>
    <w:p w14:paraId="6B2307EE" w14:textId="77777777" w:rsidR="004D2558" w:rsidRPr="000B491C" w:rsidRDefault="004D2558" w:rsidP="004D2558">
      <w:pPr>
        <w:spacing w:after="120"/>
        <w:ind w:left="1701" w:right="1134"/>
        <w:jc w:val="both"/>
      </w:pPr>
      <w:r w:rsidRPr="000B491C">
        <w:t>Additional comments: [fill in]</w:t>
      </w:r>
    </w:p>
    <w:p w14:paraId="39F42785" w14:textId="13B7C77D" w:rsidR="004D2558" w:rsidRPr="000B491C" w:rsidRDefault="004D2558" w:rsidP="004D2558">
      <w:pPr>
        <w:spacing w:after="120"/>
        <w:ind w:left="1701" w:right="1134" w:hanging="567"/>
        <w:jc w:val="both"/>
      </w:pPr>
      <w:r w:rsidRPr="000B491C">
        <w:tab/>
        <w:t>(</w:t>
      </w:r>
      <w:r w:rsidR="00B143F9">
        <w:t>h</w:t>
      </w:r>
      <w:r w:rsidRPr="000B491C">
        <w:t>)</w:t>
      </w:r>
      <w:r w:rsidRPr="000B491C">
        <w:tab/>
        <w:t xml:space="preserve">What are the main benefits of data exchange on the </w:t>
      </w:r>
      <w:r w:rsidRPr="00FF3138">
        <w:t>basin, sub-basin, part of a basin or group of basins</w:t>
      </w:r>
      <w:r w:rsidRPr="000B491C">
        <w:t>? (</w:t>
      </w:r>
      <w:r w:rsidRPr="000B491C">
        <w:rPr>
          <w:i/>
        </w:rPr>
        <w:t>please describe</w:t>
      </w:r>
      <w:r w:rsidRPr="000B491C">
        <w:t>): [fill in]</w:t>
      </w:r>
    </w:p>
    <w:p w14:paraId="669CFCE5" w14:textId="43F8960F" w:rsidR="004D2558" w:rsidRPr="000B491C" w:rsidRDefault="004D2558" w:rsidP="004D2558">
      <w:pPr>
        <w:spacing w:after="120"/>
        <w:ind w:left="1701" w:right="1134" w:hanging="567"/>
        <w:jc w:val="both"/>
      </w:pPr>
      <w:r w:rsidRPr="000B491C">
        <w:t>7.</w:t>
      </w:r>
      <w:r w:rsidRPr="000B491C">
        <w:tab/>
        <w:t xml:space="preserve">Do the riparian States carry out joint monitoring in the transboundary basin, </w:t>
      </w:r>
      <w:r w:rsidRPr="00FF3138">
        <w:t>sub-basin, part of a basin or group of basins</w:t>
      </w:r>
      <w:r w:rsidRPr="000B491C">
        <w:t>?</w:t>
      </w:r>
    </w:p>
    <w:p w14:paraId="2F9EC66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92DC510" w14:textId="54941FFE" w:rsidR="004D2558" w:rsidRPr="000B491C" w:rsidRDefault="00DB6F49" w:rsidP="004D2558">
      <w:pPr>
        <w:spacing w:after="120"/>
        <w:ind w:left="1134" w:right="1134"/>
        <w:jc w:val="both"/>
      </w:pPr>
      <w:r>
        <w:tab/>
      </w:r>
      <w:r w:rsidR="004D2558" w:rsidRPr="000B491C">
        <w:tab/>
        <w:t>(a)</w:t>
      </w:r>
      <w:r w:rsidR="004D2558" w:rsidRPr="000B491C">
        <w:tab/>
        <w:t xml:space="preserve">If yes, what does the joint monitoring cover?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D2558" w:rsidRPr="000B491C" w14:paraId="348C213D" w14:textId="77777777" w:rsidTr="00730BDC">
        <w:trPr>
          <w:tblHeader/>
        </w:trPr>
        <w:tc>
          <w:tcPr>
            <w:tcW w:w="3402" w:type="dxa"/>
            <w:tcBorders>
              <w:top w:val="single" w:sz="4" w:space="0" w:color="auto"/>
              <w:bottom w:val="single" w:sz="12" w:space="0" w:color="auto"/>
            </w:tcBorders>
            <w:shd w:val="clear" w:color="auto" w:fill="auto"/>
            <w:vAlign w:val="bottom"/>
          </w:tcPr>
          <w:p w14:paraId="6BEDF5BD"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4" w:space="0" w:color="auto"/>
              <w:bottom w:val="single" w:sz="12" w:space="0" w:color="auto"/>
            </w:tcBorders>
            <w:shd w:val="clear" w:color="auto" w:fill="auto"/>
            <w:vAlign w:val="bottom"/>
          </w:tcPr>
          <w:p w14:paraId="22F9487A" w14:textId="32A18349" w:rsidR="004D2558" w:rsidRPr="000B491C" w:rsidRDefault="004D2558" w:rsidP="00730BDC">
            <w:pPr>
              <w:suppressAutoHyphens w:val="0"/>
              <w:spacing w:before="80" w:after="80" w:line="200" w:lineRule="exact"/>
              <w:ind w:right="113"/>
              <w:rPr>
                <w:i/>
                <w:strike/>
                <w:sz w:val="16"/>
              </w:rPr>
            </w:pPr>
          </w:p>
        </w:tc>
        <w:tc>
          <w:tcPr>
            <w:tcW w:w="1274" w:type="dxa"/>
            <w:tcBorders>
              <w:top w:val="single" w:sz="4" w:space="0" w:color="auto"/>
              <w:bottom w:val="single" w:sz="12" w:space="0" w:color="auto"/>
            </w:tcBorders>
            <w:shd w:val="clear" w:color="auto" w:fill="auto"/>
            <w:vAlign w:val="bottom"/>
          </w:tcPr>
          <w:p w14:paraId="505E2AB0" w14:textId="77777777" w:rsidR="004D2558" w:rsidRPr="000B491C" w:rsidRDefault="004D2558" w:rsidP="00730BDC">
            <w:pPr>
              <w:suppressAutoHyphens w:val="0"/>
              <w:spacing w:before="80" w:after="80" w:line="200" w:lineRule="exact"/>
              <w:ind w:right="113"/>
              <w:rPr>
                <w:i/>
                <w:sz w:val="16"/>
              </w:rPr>
            </w:pPr>
            <w:r w:rsidRPr="000B491C">
              <w:rPr>
                <w:i/>
                <w:sz w:val="16"/>
              </w:rPr>
              <w:t>Hydrological</w:t>
            </w:r>
          </w:p>
        </w:tc>
        <w:tc>
          <w:tcPr>
            <w:tcW w:w="1074" w:type="dxa"/>
            <w:tcBorders>
              <w:top w:val="single" w:sz="4" w:space="0" w:color="auto"/>
              <w:bottom w:val="single" w:sz="12" w:space="0" w:color="auto"/>
            </w:tcBorders>
            <w:shd w:val="clear" w:color="auto" w:fill="auto"/>
            <w:vAlign w:val="bottom"/>
          </w:tcPr>
          <w:p w14:paraId="47988EE2" w14:textId="77777777" w:rsidR="004D2558" w:rsidRPr="000B491C" w:rsidRDefault="004D2558" w:rsidP="00730BDC">
            <w:pPr>
              <w:suppressAutoHyphens w:val="0"/>
              <w:spacing w:before="80" w:after="80" w:line="200" w:lineRule="exact"/>
              <w:ind w:right="113"/>
              <w:rPr>
                <w:i/>
                <w:sz w:val="16"/>
              </w:rPr>
            </w:pPr>
            <w:r w:rsidRPr="000B491C">
              <w:rPr>
                <w:i/>
                <w:sz w:val="16"/>
              </w:rPr>
              <w:t>Ecological</w:t>
            </w:r>
          </w:p>
        </w:tc>
        <w:tc>
          <w:tcPr>
            <w:tcW w:w="992" w:type="dxa"/>
            <w:tcBorders>
              <w:top w:val="single" w:sz="4" w:space="0" w:color="auto"/>
              <w:bottom w:val="single" w:sz="12" w:space="0" w:color="auto"/>
            </w:tcBorders>
            <w:shd w:val="clear" w:color="auto" w:fill="auto"/>
            <w:vAlign w:val="bottom"/>
          </w:tcPr>
          <w:p w14:paraId="42AE51FD" w14:textId="77777777" w:rsidR="004D2558" w:rsidRPr="000B491C" w:rsidRDefault="004D2558" w:rsidP="00730BDC">
            <w:pPr>
              <w:suppressAutoHyphens w:val="0"/>
              <w:spacing w:before="80" w:after="80" w:line="200" w:lineRule="exact"/>
              <w:ind w:right="113"/>
              <w:rPr>
                <w:i/>
                <w:sz w:val="16"/>
              </w:rPr>
            </w:pPr>
            <w:r w:rsidRPr="000B491C">
              <w:rPr>
                <w:i/>
                <w:sz w:val="16"/>
              </w:rPr>
              <w:t>Chemical</w:t>
            </w:r>
          </w:p>
        </w:tc>
      </w:tr>
      <w:tr w:rsidR="004D2558" w:rsidRPr="000B491C" w14:paraId="09B10B6F" w14:textId="77777777" w:rsidTr="00730BDC">
        <w:trPr>
          <w:trHeight w:hRule="exact" w:val="113"/>
          <w:tblHeader/>
        </w:trPr>
        <w:tc>
          <w:tcPr>
            <w:tcW w:w="3402" w:type="dxa"/>
            <w:tcBorders>
              <w:top w:val="single" w:sz="12" w:space="0" w:color="auto"/>
              <w:bottom w:val="nil"/>
            </w:tcBorders>
            <w:shd w:val="clear" w:color="auto" w:fill="auto"/>
            <w:vAlign w:val="bottom"/>
          </w:tcPr>
          <w:p w14:paraId="7EE40230"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12" w:space="0" w:color="auto"/>
              <w:bottom w:val="nil"/>
            </w:tcBorders>
            <w:shd w:val="clear" w:color="auto" w:fill="auto"/>
            <w:vAlign w:val="bottom"/>
          </w:tcPr>
          <w:p w14:paraId="0C34F443" w14:textId="77777777" w:rsidR="004D2558" w:rsidRPr="000B491C" w:rsidRDefault="004D2558" w:rsidP="00730BDC">
            <w:pPr>
              <w:suppressAutoHyphens w:val="0"/>
              <w:spacing w:before="80" w:after="80" w:line="200" w:lineRule="exact"/>
              <w:ind w:right="113"/>
              <w:rPr>
                <w:i/>
                <w:strike/>
                <w:sz w:val="16"/>
              </w:rPr>
            </w:pPr>
          </w:p>
        </w:tc>
        <w:tc>
          <w:tcPr>
            <w:tcW w:w="1274" w:type="dxa"/>
            <w:tcBorders>
              <w:top w:val="single" w:sz="12" w:space="0" w:color="auto"/>
              <w:bottom w:val="nil"/>
            </w:tcBorders>
            <w:shd w:val="clear" w:color="auto" w:fill="auto"/>
            <w:vAlign w:val="bottom"/>
          </w:tcPr>
          <w:p w14:paraId="668B5586" w14:textId="77777777" w:rsidR="004D2558" w:rsidRPr="000B491C" w:rsidRDefault="004D2558" w:rsidP="00730BDC">
            <w:pPr>
              <w:suppressAutoHyphens w:val="0"/>
              <w:spacing w:before="80" w:after="80" w:line="200" w:lineRule="exact"/>
              <w:ind w:right="113"/>
              <w:rPr>
                <w:i/>
                <w:sz w:val="16"/>
              </w:rPr>
            </w:pPr>
          </w:p>
        </w:tc>
        <w:tc>
          <w:tcPr>
            <w:tcW w:w="1074" w:type="dxa"/>
            <w:tcBorders>
              <w:top w:val="single" w:sz="12" w:space="0" w:color="auto"/>
              <w:bottom w:val="nil"/>
            </w:tcBorders>
            <w:shd w:val="clear" w:color="auto" w:fill="auto"/>
            <w:vAlign w:val="bottom"/>
          </w:tcPr>
          <w:p w14:paraId="0A5CF5D0" w14:textId="77777777" w:rsidR="004D2558" w:rsidRPr="000B491C" w:rsidRDefault="004D2558" w:rsidP="00730BDC">
            <w:pPr>
              <w:suppressAutoHyphens w:val="0"/>
              <w:spacing w:before="80" w:after="80" w:line="200" w:lineRule="exact"/>
              <w:ind w:right="113"/>
              <w:rPr>
                <w:i/>
                <w:sz w:val="16"/>
              </w:rPr>
            </w:pPr>
          </w:p>
        </w:tc>
        <w:tc>
          <w:tcPr>
            <w:tcW w:w="992" w:type="dxa"/>
            <w:tcBorders>
              <w:top w:val="single" w:sz="12" w:space="0" w:color="auto"/>
              <w:bottom w:val="nil"/>
            </w:tcBorders>
            <w:shd w:val="clear" w:color="auto" w:fill="auto"/>
            <w:vAlign w:val="bottom"/>
          </w:tcPr>
          <w:p w14:paraId="2B4ED0E8" w14:textId="77777777" w:rsidR="004D2558" w:rsidRPr="000B491C" w:rsidRDefault="004D2558" w:rsidP="00730BDC">
            <w:pPr>
              <w:suppressAutoHyphens w:val="0"/>
              <w:spacing w:before="80" w:after="80" w:line="200" w:lineRule="exact"/>
              <w:ind w:right="113"/>
              <w:rPr>
                <w:i/>
                <w:sz w:val="16"/>
              </w:rPr>
            </w:pPr>
          </w:p>
        </w:tc>
      </w:tr>
      <w:tr w:rsidR="004D2558" w:rsidRPr="000B491C" w14:paraId="232D31C3" w14:textId="77777777" w:rsidTr="00730BDC">
        <w:tc>
          <w:tcPr>
            <w:tcW w:w="3402" w:type="dxa"/>
            <w:tcBorders>
              <w:top w:val="nil"/>
              <w:bottom w:val="nil"/>
            </w:tcBorders>
            <w:shd w:val="clear" w:color="auto" w:fill="auto"/>
          </w:tcPr>
          <w:p w14:paraId="681048CF" w14:textId="77777777" w:rsidR="004D2558" w:rsidRPr="000B491C" w:rsidRDefault="004D2558" w:rsidP="00730BDC">
            <w:pPr>
              <w:suppressAutoHyphens w:val="0"/>
              <w:spacing w:before="40" w:after="120" w:line="220" w:lineRule="exact"/>
              <w:ind w:right="113"/>
            </w:pPr>
            <w:r w:rsidRPr="000B491C">
              <w:t>Border surface waters</w:t>
            </w:r>
          </w:p>
        </w:tc>
        <w:tc>
          <w:tcPr>
            <w:tcW w:w="1054" w:type="dxa"/>
            <w:tcBorders>
              <w:top w:val="nil"/>
              <w:bottom w:val="nil"/>
            </w:tcBorders>
            <w:shd w:val="clear" w:color="auto" w:fill="auto"/>
          </w:tcPr>
          <w:p w14:paraId="53C622D6" w14:textId="79364615"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73334C5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c>
          <w:tcPr>
            <w:tcW w:w="1074" w:type="dxa"/>
            <w:tcBorders>
              <w:top w:val="nil"/>
              <w:bottom w:val="nil"/>
            </w:tcBorders>
            <w:shd w:val="clear" w:color="auto" w:fill="auto"/>
          </w:tcPr>
          <w:p w14:paraId="1203EB2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c>
          <w:tcPr>
            <w:tcW w:w="992" w:type="dxa"/>
            <w:tcBorders>
              <w:top w:val="nil"/>
              <w:bottom w:val="nil"/>
            </w:tcBorders>
            <w:shd w:val="clear" w:color="auto" w:fill="auto"/>
          </w:tcPr>
          <w:p w14:paraId="3B616A0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r>
      <w:tr w:rsidR="004D2558" w:rsidRPr="000B491C" w14:paraId="54E4A937" w14:textId="77777777" w:rsidTr="00730BDC">
        <w:tc>
          <w:tcPr>
            <w:tcW w:w="3402" w:type="dxa"/>
            <w:tcBorders>
              <w:top w:val="nil"/>
              <w:bottom w:val="nil"/>
            </w:tcBorders>
            <w:shd w:val="clear" w:color="auto" w:fill="auto"/>
          </w:tcPr>
          <w:p w14:paraId="17DAC78E" w14:textId="77777777" w:rsidR="004D2558" w:rsidRPr="000B491C" w:rsidRDefault="004D2558" w:rsidP="00730BDC">
            <w:pPr>
              <w:suppressAutoHyphens w:val="0"/>
              <w:spacing w:before="40" w:after="120" w:line="220" w:lineRule="exact"/>
              <w:ind w:right="113"/>
            </w:pPr>
            <w:r w:rsidRPr="000B491C">
              <w:t>Surface waters in the entire basin</w:t>
            </w:r>
          </w:p>
        </w:tc>
        <w:tc>
          <w:tcPr>
            <w:tcW w:w="1054" w:type="dxa"/>
            <w:tcBorders>
              <w:top w:val="nil"/>
              <w:bottom w:val="nil"/>
            </w:tcBorders>
            <w:shd w:val="clear" w:color="auto" w:fill="auto"/>
          </w:tcPr>
          <w:p w14:paraId="3F265187" w14:textId="322B872B"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3C1271B3"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c>
          <w:tcPr>
            <w:tcW w:w="1074" w:type="dxa"/>
            <w:tcBorders>
              <w:top w:val="nil"/>
              <w:bottom w:val="nil"/>
            </w:tcBorders>
            <w:shd w:val="clear" w:color="auto" w:fill="auto"/>
          </w:tcPr>
          <w:p w14:paraId="2AA0A8B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c>
          <w:tcPr>
            <w:tcW w:w="992" w:type="dxa"/>
            <w:tcBorders>
              <w:top w:val="nil"/>
              <w:bottom w:val="nil"/>
            </w:tcBorders>
            <w:shd w:val="clear" w:color="auto" w:fill="auto"/>
          </w:tcPr>
          <w:p w14:paraId="707508EF"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r>
      <w:tr w:rsidR="004D2558" w:rsidRPr="000B491C" w14:paraId="0F076958" w14:textId="77777777" w:rsidTr="00730BDC">
        <w:tc>
          <w:tcPr>
            <w:tcW w:w="3402" w:type="dxa"/>
            <w:tcBorders>
              <w:top w:val="nil"/>
            </w:tcBorders>
            <w:shd w:val="clear" w:color="auto" w:fill="auto"/>
          </w:tcPr>
          <w:p w14:paraId="633C8E80" w14:textId="77777777" w:rsidR="004D2558" w:rsidRPr="000B491C" w:rsidRDefault="004D2558" w:rsidP="00730BDC">
            <w:pPr>
              <w:suppressAutoHyphens w:val="0"/>
              <w:spacing w:before="40" w:after="120" w:line="220" w:lineRule="exact"/>
              <w:ind w:right="113"/>
            </w:pPr>
            <w:r w:rsidRPr="000B491C">
              <w:t>Surface waters on the main watercourse</w:t>
            </w:r>
          </w:p>
        </w:tc>
        <w:tc>
          <w:tcPr>
            <w:tcW w:w="1054" w:type="dxa"/>
            <w:tcBorders>
              <w:top w:val="nil"/>
            </w:tcBorders>
            <w:shd w:val="clear" w:color="auto" w:fill="auto"/>
          </w:tcPr>
          <w:p w14:paraId="2533B771" w14:textId="4AED5A0E"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4C1135F4"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c>
          <w:tcPr>
            <w:tcW w:w="1074" w:type="dxa"/>
            <w:tcBorders>
              <w:top w:val="nil"/>
            </w:tcBorders>
            <w:shd w:val="clear" w:color="auto" w:fill="auto"/>
          </w:tcPr>
          <w:p w14:paraId="4B4FAB8E"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c>
          <w:tcPr>
            <w:tcW w:w="992" w:type="dxa"/>
            <w:tcBorders>
              <w:top w:val="nil"/>
            </w:tcBorders>
            <w:shd w:val="clear" w:color="auto" w:fill="auto"/>
          </w:tcPr>
          <w:p w14:paraId="4A753F3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r>
      <w:tr w:rsidR="004D2558" w:rsidRPr="000B491C" w14:paraId="433AE436" w14:textId="77777777" w:rsidTr="00E749DC">
        <w:tc>
          <w:tcPr>
            <w:tcW w:w="3402" w:type="dxa"/>
            <w:tcBorders>
              <w:bottom w:val="nil"/>
            </w:tcBorders>
            <w:shd w:val="clear" w:color="auto" w:fill="auto"/>
          </w:tcPr>
          <w:p w14:paraId="2A60FD35" w14:textId="77777777" w:rsidR="004D2558" w:rsidRPr="00FF3138" w:rsidRDefault="004D2558" w:rsidP="00730BDC">
            <w:pPr>
              <w:suppressAutoHyphens w:val="0"/>
              <w:spacing w:before="40" w:after="120" w:line="220" w:lineRule="exact"/>
              <w:ind w:right="113"/>
            </w:pPr>
            <w:r w:rsidRPr="00FF3138">
              <w:t xml:space="preserve">Surface waters in part of the basin </w:t>
            </w:r>
          </w:p>
          <w:p w14:paraId="65DEA27C" w14:textId="77777777" w:rsidR="004D2558" w:rsidRPr="00FF3138" w:rsidDel="00C22EF3" w:rsidRDefault="004D2558" w:rsidP="00730BDC">
            <w:pPr>
              <w:suppressAutoHyphens w:val="0"/>
              <w:spacing w:before="40" w:after="120" w:line="220" w:lineRule="exact"/>
              <w:ind w:right="113"/>
            </w:pPr>
            <w:r w:rsidRPr="00FF3138">
              <w:t xml:space="preserve"> </w:t>
            </w:r>
            <w:r w:rsidRPr="00FF3138">
              <w:tab/>
              <w:t>please describe [fill in]</w:t>
            </w:r>
          </w:p>
        </w:tc>
        <w:tc>
          <w:tcPr>
            <w:tcW w:w="1054" w:type="dxa"/>
            <w:tcBorders>
              <w:bottom w:val="nil"/>
            </w:tcBorders>
            <w:shd w:val="clear" w:color="auto" w:fill="auto"/>
          </w:tcPr>
          <w:p w14:paraId="290C4CC9" w14:textId="0EA4B856" w:rsidR="004D2558" w:rsidRPr="00124530" w:rsidRDefault="004D2558" w:rsidP="00730BDC">
            <w:pPr>
              <w:suppressAutoHyphens w:val="0"/>
              <w:spacing w:before="40" w:after="120" w:line="220" w:lineRule="exact"/>
              <w:ind w:right="113"/>
            </w:pPr>
          </w:p>
        </w:tc>
        <w:tc>
          <w:tcPr>
            <w:tcW w:w="1274" w:type="dxa"/>
            <w:tcBorders>
              <w:bottom w:val="nil"/>
            </w:tcBorders>
            <w:shd w:val="clear" w:color="auto" w:fill="auto"/>
          </w:tcPr>
          <w:p w14:paraId="57EA7769"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F36DE7">
              <w:fldChar w:fldCharType="separate"/>
            </w:r>
            <w:r w:rsidRPr="00FF3138">
              <w:fldChar w:fldCharType="end"/>
            </w:r>
          </w:p>
        </w:tc>
        <w:tc>
          <w:tcPr>
            <w:tcW w:w="1074" w:type="dxa"/>
            <w:tcBorders>
              <w:bottom w:val="nil"/>
            </w:tcBorders>
            <w:shd w:val="clear" w:color="auto" w:fill="auto"/>
          </w:tcPr>
          <w:p w14:paraId="58F3E06B"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F36DE7">
              <w:fldChar w:fldCharType="separate"/>
            </w:r>
            <w:r w:rsidRPr="00FF3138">
              <w:fldChar w:fldCharType="end"/>
            </w:r>
          </w:p>
        </w:tc>
        <w:tc>
          <w:tcPr>
            <w:tcW w:w="992" w:type="dxa"/>
            <w:tcBorders>
              <w:bottom w:val="nil"/>
            </w:tcBorders>
            <w:shd w:val="clear" w:color="auto" w:fill="auto"/>
          </w:tcPr>
          <w:p w14:paraId="1EF54A94"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F36DE7">
              <w:fldChar w:fldCharType="separate"/>
            </w:r>
            <w:r w:rsidRPr="00FF3138">
              <w:fldChar w:fldCharType="end"/>
            </w:r>
          </w:p>
        </w:tc>
      </w:tr>
      <w:tr w:rsidR="004D2558" w:rsidRPr="000B491C" w14:paraId="5E12BD43" w14:textId="77777777" w:rsidTr="00E749DC">
        <w:tc>
          <w:tcPr>
            <w:tcW w:w="3402" w:type="dxa"/>
            <w:tcBorders>
              <w:top w:val="nil"/>
              <w:bottom w:val="nil"/>
            </w:tcBorders>
            <w:shd w:val="clear" w:color="auto" w:fill="auto"/>
          </w:tcPr>
          <w:p w14:paraId="4551BA4B" w14:textId="21C9C0BF" w:rsidR="004D2558" w:rsidRPr="00124530" w:rsidRDefault="004D2558" w:rsidP="00730BDC">
            <w:pPr>
              <w:suppressAutoHyphens w:val="0"/>
              <w:spacing w:before="40" w:after="120" w:line="220" w:lineRule="exact"/>
              <w:ind w:right="113"/>
            </w:pPr>
            <w:r w:rsidRPr="00FF3138">
              <w:t>Transboundary aquifer(s) (connected or unconnected)</w:t>
            </w:r>
            <w:r w:rsidRPr="00124530">
              <w:t xml:space="preserve"> </w:t>
            </w:r>
          </w:p>
        </w:tc>
        <w:tc>
          <w:tcPr>
            <w:tcW w:w="1054" w:type="dxa"/>
            <w:tcBorders>
              <w:top w:val="nil"/>
              <w:bottom w:val="nil"/>
            </w:tcBorders>
            <w:shd w:val="clear" w:color="auto" w:fill="auto"/>
          </w:tcPr>
          <w:p w14:paraId="6B649E71" w14:textId="53F433C1" w:rsidR="004D2558" w:rsidRPr="00124530"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0E1F5508"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F36DE7">
              <w:fldChar w:fldCharType="separate"/>
            </w:r>
            <w:r w:rsidRPr="00FF3138">
              <w:fldChar w:fldCharType="end"/>
            </w:r>
          </w:p>
        </w:tc>
        <w:tc>
          <w:tcPr>
            <w:tcW w:w="1074" w:type="dxa"/>
            <w:tcBorders>
              <w:top w:val="nil"/>
              <w:bottom w:val="nil"/>
            </w:tcBorders>
            <w:shd w:val="clear" w:color="auto" w:fill="auto"/>
          </w:tcPr>
          <w:p w14:paraId="630DD0AC"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F36DE7">
              <w:fldChar w:fldCharType="separate"/>
            </w:r>
            <w:r w:rsidRPr="00FF3138">
              <w:fldChar w:fldCharType="end"/>
            </w:r>
          </w:p>
        </w:tc>
        <w:tc>
          <w:tcPr>
            <w:tcW w:w="992" w:type="dxa"/>
            <w:tcBorders>
              <w:top w:val="nil"/>
              <w:bottom w:val="nil"/>
            </w:tcBorders>
            <w:shd w:val="clear" w:color="auto" w:fill="auto"/>
          </w:tcPr>
          <w:p w14:paraId="240B3C3D"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F36DE7">
              <w:fldChar w:fldCharType="separate"/>
            </w:r>
            <w:r w:rsidRPr="00FF3138">
              <w:fldChar w:fldCharType="end"/>
            </w:r>
          </w:p>
        </w:tc>
      </w:tr>
      <w:tr w:rsidR="004D2558" w:rsidRPr="000B491C" w14:paraId="560127FD" w14:textId="77777777" w:rsidTr="00E749DC">
        <w:tc>
          <w:tcPr>
            <w:tcW w:w="3402" w:type="dxa"/>
            <w:tcBorders>
              <w:top w:val="nil"/>
            </w:tcBorders>
            <w:shd w:val="clear" w:color="auto" w:fill="auto"/>
          </w:tcPr>
          <w:p w14:paraId="0FF389A9" w14:textId="71071B64" w:rsidR="004D2558" w:rsidRPr="005244E8" w:rsidRDefault="004D2558" w:rsidP="00730BDC">
            <w:pPr>
              <w:suppressAutoHyphens w:val="0"/>
              <w:spacing w:before="40" w:after="120" w:line="220" w:lineRule="exact"/>
              <w:ind w:right="113"/>
            </w:pPr>
            <w:r w:rsidRPr="00FF3138">
              <w:lastRenderedPageBreak/>
              <w:t>Aquifer(s) in the territory of one riparian connected to a transboundary river or lake</w:t>
            </w:r>
            <w:r w:rsidRPr="005244E8">
              <w:t xml:space="preserve"> </w:t>
            </w:r>
          </w:p>
        </w:tc>
        <w:tc>
          <w:tcPr>
            <w:tcW w:w="1054" w:type="dxa"/>
            <w:tcBorders>
              <w:top w:val="nil"/>
            </w:tcBorders>
            <w:shd w:val="clear" w:color="auto" w:fill="auto"/>
          </w:tcPr>
          <w:p w14:paraId="0CF4D577" w14:textId="38B2CAEF"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27ADEB2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c>
          <w:tcPr>
            <w:tcW w:w="1074" w:type="dxa"/>
            <w:tcBorders>
              <w:top w:val="nil"/>
            </w:tcBorders>
            <w:shd w:val="clear" w:color="auto" w:fill="auto"/>
          </w:tcPr>
          <w:p w14:paraId="562233F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c>
          <w:tcPr>
            <w:tcW w:w="992" w:type="dxa"/>
            <w:tcBorders>
              <w:top w:val="nil"/>
            </w:tcBorders>
            <w:shd w:val="clear" w:color="auto" w:fill="auto"/>
          </w:tcPr>
          <w:p w14:paraId="793088E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tc>
      </w:tr>
    </w:tbl>
    <w:p w14:paraId="0567EA8F" w14:textId="519C2EC3" w:rsidR="004D2558" w:rsidRPr="000B491C" w:rsidRDefault="00DB6F49" w:rsidP="004D2558">
      <w:pPr>
        <w:spacing w:before="240" w:after="120"/>
        <w:ind w:left="1134" w:right="1134"/>
        <w:jc w:val="both"/>
      </w:pPr>
      <w:r>
        <w:tab/>
      </w:r>
      <w:r w:rsidR="004D2558" w:rsidRPr="000B491C">
        <w:tab/>
        <w:t>(b)</w:t>
      </w:r>
      <w:r w:rsidR="004D2558" w:rsidRPr="000B491C">
        <w:tab/>
        <w:t>If joint monitoring is carried out, how is this done?</w:t>
      </w:r>
    </w:p>
    <w:p w14:paraId="7E9E14A9" w14:textId="77777777" w:rsidR="004D2558" w:rsidRPr="000B491C" w:rsidRDefault="004D2558" w:rsidP="004D2558">
      <w:pPr>
        <w:ind w:left="1134" w:right="1134" w:firstLine="1134"/>
        <w:jc w:val="both"/>
      </w:pPr>
      <w:r w:rsidRPr="000B491C">
        <w:t>National monitoring stations connected through a network</w:t>
      </w:r>
    </w:p>
    <w:p w14:paraId="118B97C0" w14:textId="77777777" w:rsidR="004D2558" w:rsidRPr="000B491C" w:rsidRDefault="004D2558" w:rsidP="004D2558">
      <w:pPr>
        <w:tabs>
          <w:tab w:val="left" w:pos="7938"/>
        </w:tabs>
        <w:spacing w:after="120"/>
        <w:ind w:left="1134" w:right="1134" w:firstLine="1134"/>
        <w:jc w:val="both"/>
      </w:pPr>
      <w:r w:rsidRPr="000B491C">
        <w:t>or common stations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3495A1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20113CA8" w14:textId="77777777" w:rsidR="004D2558" w:rsidRPr="000B491C" w:rsidRDefault="004D2558" w:rsidP="004D2558">
      <w:pPr>
        <w:tabs>
          <w:tab w:val="left" w:pos="7938"/>
        </w:tabs>
        <w:spacing w:after="120"/>
        <w:ind w:left="1134" w:right="1134" w:firstLine="1134"/>
        <w:jc w:val="both"/>
      </w:pPr>
      <w:r w:rsidRPr="000B491C">
        <w:t>Joint and agreed methodologies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050C3E2" w14:textId="77777777" w:rsidR="004D2558" w:rsidRPr="00FF3138" w:rsidRDefault="004D2558" w:rsidP="004D2558">
      <w:pPr>
        <w:spacing w:after="120"/>
        <w:ind w:left="1134" w:right="1134" w:firstLine="1134"/>
        <w:jc w:val="both"/>
      </w:pPr>
      <w:bookmarkStart w:id="1" w:name="_Hlk508758785"/>
      <w:r w:rsidRPr="00FF3138">
        <w:rPr>
          <w:i/>
        </w:rPr>
        <w:t xml:space="preserve">Please describe: </w:t>
      </w:r>
      <w:r w:rsidRPr="00FF3138">
        <w:t>[fill in]</w:t>
      </w:r>
    </w:p>
    <w:bookmarkEnd w:id="1"/>
    <w:p w14:paraId="4577A08C" w14:textId="77777777" w:rsidR="004D2558" w:rsidRPr="000B491C" w:rsidRDefault="004D2558" w:rsidP="004D2558">
      <w:pPr>
        <w:tabs>
          <w:tab w:val="left" w:pos="7938"/>
        </w:tabs>
        <w:spacing w:after="120"/>
        <w:ind w:left="1134" w:right="1134" w:firstLine="1134"/>
        <w:jc w:val="both"/>
      </w:pPr>
      <w:r w:rsidRPr="000B491C">
        <w:t>Joint sampling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95706D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3AADE967" w14:textId="77777777" w:rsidR="004D2558" w:rsidRPr="000B491C" w:rsidRDefault="004D2558" w:rsidP="004D2558">
      <w:pPr>
        <w:tabs>
          <w:tab w:val="left" w:pos="7938"/>
        </w:tabs>
        <w:spacing w:after="120"/>
        <w:ind w:left="1134" w:right="1134" w:firstLine="1134"/>
        <w:jc w:val="both"/>
      </w:pPr>
      <w:r w:rsidRPr="000B491C">
        <w:t>Common monitoring network</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CDFEDF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75B8AC2A" w14:textId="77777777" w:rsidR="004D2558" w:rsidRPr="000B491C" w:rsidRDefault="004D2558" w:rsidP="004D2558">
      <w:pPr>
        <w:tabs>
          <w:tab w:val="left" w:pos="7938"/>
        </w:tabs>
        <w:spacing w:after="120"/>
        <w:ind w:left="1134" w:right="1134" w:firstLine="1134"/>
        <w:jc w:val="both"/>
      </w:pPr>
      <w:r w:rsidRPr="000B491C">
        <w:t>Common agreed parameters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8B1B12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63E53227" w14:textId="219177B4" w:rsidR="004D2558" w:rsidRPr="000B491C" w:rsidRDefault="004C7E76" w:rsidP="004D2558">
      <w:pPr>
        <w:spacing w:after="120"/>
        <w:ind w:left="1701" w:right="1134" w:hanging="567"/>
        <w:jc w:val="both"/>
      </w:pPr>
      <w:r>
        <w:tab/>
      </w:r>
      <w:r w:rsidR="004D2558" w:rsidRPr="000B491C">
        <w:t>(c)</w:t>
      </w:r>
      <w:r w:rsidR="004D2558" w:rsidRPr="000B491C">
        <w:tab/>
        <w:t>Please describe the main achievements regarding joint monitoring, if any: [fill in]</w:t>
      </w:r>
    </w:p>
    <w:p w14:paraId="6AC1E2F9" w14:textId="6FBAC05C" w:rsidR="004D2558" w:rsidRPr="000B491C" w:rsidRDefault="00DB6F49" w:rsidP="004D2558">
      <w:pPr>
        <w:spacing w:after="120"/>
        <w:ind w:left="1134" w:right="1134"/>
        <w:jc w:val="both"/>
      </w:pPr>
      <w:r>
        <w:tab/>
      </w:r>
      <w:r w:rsidR="004D2558" w:rsidRPr="000B491C">
        <w:tab/>
        <w:t>(d)</w:t>
      </w:r>
      <w:r w:rsidR="004D2558" w:rsidRPr="000B491C">
        <w:tab/>
        <w:t>Please describe any difficulties experienced with joint monitoring:</w:t>
      </w:r>
      <w:r w:rsidR="004D2558" w:rsidRPr="000B491C">
        <w:rPr>
          <w:i/>
        </w:rPr>
        <w:t xml:space="preserve"> </w:t>
      </w:r>
      <w:r w:rsidR="004D2558" w:rsidRPr="000B491C">
        <w:t>[fill in]</w:t>
      </w:r>
    </w:p>
    <w:p w14:paraId="2B2D5E5F" w14:textId="663F3529" w:rsidR="004D2558" w:rsidRPr="000B491C" w:rsidRDefault="004D2558" w:rsidP="004D2558">
      <w:pPr>
        <w:spacing w:after="120"/>
        <w:ind w:left="1701" w:right="1134" w:hanging="567"/>
        <w:jc w:val="both"/>
      </w:pPr>
      <w:r w:rsidRPr="000B491C">
        <w:t>8.</w:t>
      </w:r>
      <w:r w:rsidRPr="000B491C">
        <w:tab/>
        <w:t xml:space="preserve">Do the riparian States carry out joint assessment of the transboundary basin, </w:t>
      </w:r>
      <w:r w:rsidRPr="00FF3138">
        <w:t>sub-basin, part of a basin or group of basins?</w:t>
      </w:r>
    </w:p>
    <w:p w14:paraId="068A3C4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0373A80" w14:textId="77777777" w:rsidR="004D2558" w:rsidRPr="000B491C" w:rsidRDefault="004D2558" w:rsidP="004D2558">
      <w:pPr>
        <w:spacing w:after="120"/>
        <w:ind w:left="1701" w:right="1134" w:hanging="567"/>
        <w:jc w:val="both"/>
      </w:pPr>
      <w:r w:rsidRPr="000B491C">
        <w:rPr>
          <w:i/>
        </w:rPr>
        <w:tab/>
        <w:t>If yes, please provide the date of the last or only assessment, the frequency and scope (e.g., surface waters or groundwaters only, pollution sources, etc.) of the assessment</w:t>
      </w:r>
      <w:r w:rsidRPr="000B491C">
        <w:rPr>
          <w:b/>
          <w:bCs/>
          <w:i/>
        </w:rPr>
        <w:t xml:space="preserve">, </w:t>
      </w:r>
      <w:r w:rsidRPr="00FF3138">
        <w:rPr>
          <w:i/>
        </w:rPr>
        <w:t>and assessment methodology applied</w:t>
      </w:r>
      <w:r w:rsidRPr="005244E8">
        <w:t>:</w:t>
      </w:r>
      <w:r w:rsidRPr="000B491C">
        <w:t xml:space="preserve"> [fill in]</w:t>
      </w:r>
    </w:p>
    <w:p w14:paraId="61CBF7A5" w14:textId="77777777" w:rsidR="004D2558" w:rsidRPr="000B491C" w:rsidRDefault="004D2558" w:rsidP="004D2558">
      <w:pPr>
        <w:spacing w:after="120"/>
        <w:ind w:left="1134" w:right="1134"/>
        <w:jc w:val="both"/>
      </w:pPr>
      <w:r w:rsidRPr="000B491C">
        <w:t>9.</w:t>
      </w:r>
      <w:r w:rsidRPr="000B491C">
        <w:tab/>
        <w:t>Have the riparian States agreed to use joint water quality standards?</w:t>
      </w:r>
    </w:p>
    <w:p w14:paraId="68E8692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7170131" w14:textId="552401A0" w:rsidR="004D2558" w:rsidRPr="000B491C" w:rsidRDefault="004D2558" w:rsidP="004D2558">
      <w:pPr>
        <w:spacing w:after="120"/>
        <w:ind w:left="1701" w:right="1134" w:hanging="567"/>
        <w:jc w:val="both"/>
      </w:pPr>
      <w:r w:rsidRPr="000B491C">
        <w:rPr>
          <w:i/>
        </w:rPr>
        <w:tab/>
        <w:t xml:space="preserve">If yes, </w:t>
      </w:r>
      <w:r w:rsidRPr="00FF3138">
        <w:rPr>
          <w:i/>
        </w:rPr>
        <w:t>what standards have been applied, e.g. international or regional standards (please specify which), or have national standards of the riparian States been applied</w:t>
      </w:r>
      <w:r w:rsidRPr="005244E8">
        <w:rPr>
          <w:i/>
        </w:rPr>
        <w:t>?</w:t>
      </w:r>
      <w:r w:rsidRPr="000B491C">
        <w:t xml:space="preserve"> [fill in]</w:t>
      </w:r>
    </w:p>
    <w:p w14:paraId="08959097" w14:textId="77777777" w:rsidR="004D2558" w:rsidRPr="000B491C" w:rsidRDefault="004D2558" w:rsidP="004D2558">
      <w:pPr>
        <w:spacing w:after="120"/>
        <w:ind w:left="1701" w:right="1134" w:hanging="567"/>
        <w:jc w:val="both"/>
      </w:pPr>
      <w:r w:rsidRPr="000B491C">
        <w:t>10.</w:t>
      </w:r>
      <w:r w:rsidRPr="000B491C">
        <w:tab/>
        <w:t>What are the measures implemented to prevent or limit the transboundary impact of accidental pollution?</w:t>
      </w:r>
    </w:p>
    <w:p w14:paraId="6CD8B7E3" w14:textId="77777777" w:rsidR="004D2558" w:rsidRPr="000B491C" w:rsidRDefault="004D2558" w:rsidP="004D2558">
      <w:pPr>
        <w:tabs>
          <w:tab w:val="left" w:pos="7938"/>
        </w:tabs>
        <w:spacing w:after="120"/>
        <w:ind w:left="1134" w:right="1134" w:firstLine="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11360CC" w14:textId="77777777" w:rsidR="004D2558" w:rsidRPr="000B491C" w:rsidRDefault="004D2558" w:rsidP="004D2558">
      <w:pPr>
        <w:ind w:left="1134" w:right="1134" w:firstLine="1134"/>
        <w:jc w:val="both"/>
      </w:pPr>
      <w:r w:rsidRPr="000B491C">
        <w:t>Coordinated or joint</w:t>
      </w:r>
      <w:r w:rsidRPr="005244E8">
        <w:t xml:space="preserve"> </w:t>
      </w:r>
      <w:r w:rsidRPr="00FF3138">
        <w:t>early warning</w:t>
      </w:r>
      <w:r w:rsidRPr="000B491C">
        <w:rPr>
          <w:b/>
          <w:bCs/>
        </w:rPr>
        <w:t xml:space="preserve"> </w:t>
      </w:r>
      <w:r w:rsidRPr="00FF3138">
        <w:t>or</w:t>
      </w:r>
      <w:r w:rsidRPr="000B491C">
        <w:t xml:space="preserve"> alarm system for accidental</w:t>
      </w:r>
    </w:p>
    <w:p w14:paraId="6F754A26" w14:textId="77777777" w:rsidR="004D2558" w:rsidRPr="000B491C" w:rsidRDefault="004D2558" w:rsidP="004D2558">
      <w:pPr>
        <w:tabs>
          <w:tab w:val="left" w:pos="7938"/>
        </w:tabs>
        <w:spacing w:after="120"/>
        <w:ind w:left="1134" w:right="1134" w:firstLine="1134"/>
        <w:jc w:val="both"/>
      </w:pPr>
      <w:r w:rsidRPr="000B491C">
        <w:t>water pollution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1AA7E0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04B2A872" w14:textId="77777777" w:rsidR="004D2558" w:rsidRPr="000B491C" w:rsidRDefault="004D2558" w:rsidP="004D2558">
      <w:pPr>
        <w:tabs>
          <w:tab w:val="left" w:pos="7938"/>
        </w:tabs>
        <w:spacing w:after="120" w:line="220" w:lineRule="atLeast"/>
        <w:ind w:left="1134" w:right="1134" w:firstLine="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4F4CA39" w14:textId="77777777" w:rsidR="004D2558" w:rsidRPr="000B491C" w:rsidRDefault="004D2558" w:rsidP="004D2558">
      <w:pPr>
        <w:spacing w:after="120" w:line="220" w:lineRule="atLeast"/>
        <w:ind w:left="2268" w:right="1134"/>
        <w:jc w:val="both"/>
      </w:pPr>
      <w:r w:rsidRPr="000B491C">
        <w:rPr>
          <w:i/>
        </w:rPr>
        <w:tab/>
        <w:t>If not, why not? What difficulties does your country face in putting</w:t>
      </w:r>
      <w:r w:rsidRPr="000B491C">
        <w:rPr>
          <w:i/>
        </w:rPr>
        <w:br/>
        <w:t xml:space="preserve">in place such measures?: </w:t>
      </w:r>
      <w:r w:rsidRPr="000B491C">
        <w:t>[fill in]</w:t>
      </w:r>
      <w:r w:rsidRPr="000B491C">
        <w:rPr>
          <w:i/>
        </w:rPr>
        <w:t xml:space="preserve"> </w:t>
      </w:r>
    </w:p>
    <w:p w14:paraId="4DFECF01" w14:textId="77777777" w:rsidR="004D2558" w:rsidRPr="000B491C" w:rsidRDefault="004D2558" w:rsidP="004D2558">
      <w:pPr>
        <w:spacing w:after="120" w:line="220" w:lineRule="atLeast"/>
        <w:ind w:left="1701" w:right="1134" w:hanging="567"/>
        <w:jc w:val="both"/>
      </w:pPr>
      <w:r w:rsidRPr="000B491C">
        <w:lastRenderedPageBreak/>
        <w:t>11.</w:t>
      </w:r>
      <w:r w:rsidRPr="000B491C">
        <w:tab/>
        <w:t xml:space="preserve">What are the measures implemented to prevent or limit the transboundary impact of extreme weather events </w:t>
      </w:r>
      <w:r w:rsidRPr="00FF3138">
        <w:t>and climate change</w:t>
      </w:r>
      <w:r w:rsidRPr="000B491C">
        <w:t>?</w:t>
      </w:r>
    </w:p>
    <w:p w14:paraId="43582FE8" w14:textId="77777777" w:rsidR="004D2558" w:rsidRPr="000B491C" w:rsidRDefault="004D2558" w:rsidP="004D2558">
      <w:pPr>
        <w:tabs>
          <w:tab w:val="left" w:pos="7938"/>
        </w:tabs>
        <w:spacing w:after="120" w:line="220" w:lineRule="atLeast"/>
        <w:ind w:left="2268" w:right="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932A941" w14:textId="77777777" w:rsidR="004D2558" w:rsidRPr="000B491C" w:rsidRDefault="004D2558" w:rsidP="004D2558">
      <w:pPr>
        <w:tabs>
          <w:tab w:val="left" w:pos="7938"/>
        </w:tabs>
        <w:spacing w:after="120" w:line="220" w:lineRule="atLeast"/>
        <w:ind w:left="2268" w:right="1134"/>
        <w:jc w:val="both"/>
      </w:pPr>
      <w:r w:rsidRPr="000B491C">
        <w:t>Coordinated or joint alarm system for floods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793F184" w14:textId="77777777" w:rsidR="004D2558" w:rsidRPr="000B491C" w:rsidRDefault="004D2558" w:rsidP="004D2558">
      <w:pPr>
        <w:tabs>
          <w:tab w:val="left" w:pos="7938"/>
        </w:tabs>
        <w:spacing w:after="120" w:line="220" w:lineRule="atLeast"/>
        <w:ind w:left="2268" w:right="1134"/>
        <w:jc w:val="both"/>
      </w:pPr>
      <w:r w:rsidRPr="000B491C">
        <w:t>Coordinated or joint alarm system for droughts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1A512B2" w14:textId="77777777" w:rsidR="004D2558" w:rsidRPr="000B491C" w:rsidRDefault="004D2558" w:rsidP="004D2558">
      <w:pPr>
        <w:tabs>
          <w:tab w:val="left" w:pos="7938"/>
        </w:tabs>
        <w:spacing w:after="120" w:line="220" w:lineRule="atLeast"/>
        <w:ind w:left="2268" w:right="1134"/>
        <w:jc w:val="both"/>
      </w:pPr>
      <w:r w:rsidRPr="000B491C">
        <w:t>Joint climate change adaptation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4CB03EA" w14:textId="77777777" w:rsidR="004D2558" w:rsidRPr="000B491C" w:rsidRDefault="004D2558" w:rsidP="004D2558">
      <w:pPr>
        <w:tabs>
          <w:tab w:val="left" w:pos="7938"/>
        </w:tabs>
        <w:spacing w:after="120" w:line="220" w:lineRule="atLeast"/>
        <w:ind w:left="2268" w:right="1134"/>
        <w:jc w:val="both"/>
      </w:pPr>
      <w:r w:rsidRPr="000B491C">
        <w:t>Joint disaster risk reduction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B620C44" w14:textId="77777777" w:rsidR="004D2558" w:rsidRPr="000B491C" w:rsidRDefault="004D2558" w:rsidP="004D2558">
      <w:pPr>
        <w:spacing w:after="120" w:line="220" w:lineRule="atLeast"/>
        <w:ind w:left="2268" w:right="1134"/>
        <w:jc w:val="both"/>
      </w:pPr>
      <w:r w:rsidRPr="000B491C">
        <w:t>Other (</w:t>
      </w:r>
      <w:r w:rsidRPr="000B491C">
        <w:rPr>
          <w:i/>
        </w:rPr>
        <w:t>please list</w:t>
      </w:r>
      <w:r w:rsidRPr="000B491C">
        <w:t>): [fill in]</w:t>
      </w:r>
    </w:p>
    <w:p w14:paraId="4B7D4187" w14:textId="77777777" w:rsidR="004D2558" w:rsidRPr="000B491C" w:rsidRDefault="004D2558" w:rsidP="004D2558">
      <w:pPr>
        <w:tabs>
          <w:tab w:val="left" w:pos="7938"/>
        </w:tabs>
        <w:spacing w:after="120" w:line="220" w:lineRule="atLeast"/>
        <w:ind w:left="2268" w:right="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F47B40F" w14:textId="77777777" w:rsidR="004D2558" w:rsidRPr="000B491C" w:rsidRDefault="004D2558" w:rsidP="004D2558">
      <w:pPr>
        <w:spacing w:after="120" w:line="220" w:lineRule="atLeast"/>
        <w:ind w:left="2268" w:right="1134"/>
        <w:jc w:val="both"/>
        <w:rPr>
          <w:i/>
        </w:rPr>
      </w:pPr>
      <w:r w:rsidRPr="000B491C">
        <w:rPr>
          <w:i/>
        </w:rPr>
        <w:t>If not, why not? What difficulties does your country face in putting</w:t>
      </w:r>
      <w:r w:rsidRPr="000B491C">
        <w:rPr>
          <w:i/>
        </w:rPr>
        <w:br/>
        <w:t xml:space="preserve">in place such measures?: </w:t>
      </w:r>
      <w:r w:rsidRPr="000B491C">
        <w:t>[fill in]</w:t>
      </w:r>
    </w:p>
    <w:p w14:paraId="1CD35907" w14:textId="77777777" w:rsidR="004D2558" w:rsidRPr="000B491C" w:rsidRDefault="004D2558" w:rsidP="004D2558">
      <w:pPr>
        <w:spacing w:after="120" w:line="220" w:lineRule="atLeast"/>
        <w:ind w:left="1134" w:right="1134"/>
        <w:jc w:val="both"/>
      </w:pPr>
      <w:r w:rsidRPr="000B491C">
        <w:t>12.</w:t>
      </w:r>
      <w:r w:rsidRPr="000B491C">
        <w:tab/>
        <w:t>Are procedures in place for mutual assistance in case of a critical situation?</w:t>
      </w:r>
    </w:p>
    <w:p w14:paraId="730B1025"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A775AE6" w14:textId="77777777" w:rsidR="004D2558" w:rsidRPr="000B491C" w:rsidRDefault="004D2558" w:rsidP="004D2558">
      <w:pPr>
        <w:spacing w:after="120" w:line="220" w:lineRule="atLeast"/>
        <w:ind w:left="1134" w:right="1134"/>
        <w:jc w:val="both"/>
      </w:pPr>
      <w:r w:rsidRPr="000B491C">
        <w:tab/>
      </w:r>
      <w:r w:rsidRPr="000B491C">
        <w:rPr>
          <w:i/>
        </w:rPr>
        <w:t xml:space="preserve">If yes, please provide a brief summary: </w:t>
      </w:r>
      <w:r w:rsidRPr="000B491C">
        <w:t>[fill in]</w:t>
      </w:r>
    </w:p>
    <w:p w14:paraId="1FE6DBFC" w14:textId="1CC39B72" w:rsidR="004D2558" w:rsidRPr="000B491C" w:rsidRDefault="004D2558" w:rsidP="004D2558">
      <w:pPr>
        <w:spacing w:after="120" w:line="220" w:lineRule="atLeast"/>
        <w:ind w:left="1701" w:right="1134" w:hanging="567"/>
        <w:jc w:val="both"/>
      </w:pPr>
      <w:r w:rsidRPr="000B491C">
        <w:t>13.</w:t>
      </w:r>
      <w:r w:rsidRPr="000B491C">
        <w:tab/>
        <w:t xml:space="preserve">Are the public or relevant stakeholders involved in transboundary water management in the </w:t>
      </w:r>
      <w:r w:rsidRPr="00FF3138">
        <w:t>basin, sub-basin, part of a basin or group of basins</w:t>
      </w:r>
      <w:r w:rsidRPr="000B491C">
        <w:t>?</w:t>
      </w:r>
    </w:p>
    <w:p w14:paraId="76920F6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C6535AF" w14:textId="2C7F70C4" w:rsidR="004D2558" w:rsidRPr="000B491C" w:rsidRDefault="004D2558" w:rsidP="004D2558">
      <w:pPr>
        <w:spacing w:after="120" w:line="220" w:lineRule="atLeast"/>
        <w:ind w:left="1701" w:right="1134"/>
        <w:jc w:val="both"/>
        <w:rPr>
          <w:i/>
        </w:rPr>
      </w:pPr>
      <w:r w:rsidRPr="000B491C">
        <w:rPr>
          <w:i/>
        </w:rPr>
        <w:t xml:space="preserve">If yes, how? (please tick all applicable) </w:t>
      </w:r>
    </w:p>
    <w:p w14:paraId="31C969FE" w14:textId="77777777" w:rsidR="004D2558" w:rsidRPr="000B491C" w:rsidRDefault="004D2558" w:rsidP="004D2558">
      <w:pPr>
        <w:tabs>
          <w:tab w:val="left" w:pos="7938"/>
        </w:tabs>
        <w:ind w:left="1701" w:right="1134"/>
        <w:jc w:val="both"/>
      </w:pPr>
      <w:r w:rsidRPr="000B491C">
        <w:t>Stakeholders have observer status in a joint body</w:t>
      </w:r>
    </w:p>
    <w:p w14:paraId="16F412F0" w14:textId="77777777" w:rsidR="004D2558" w:rsidRPr="005244E8" w:rsidRDefault="004D2558" w:rsidP="004D2558">
      <w:pPr>
        <w:tabs>
          <w:tab w:val="left" w:pos="7938"/>
        </w:tabs>
        <w:spacing w:after="120"/>
        <w:ind w:left="1701" w:right="1134"/>
        <w:jc w:val="both"/>
      </w:pPr>
      <w:r w:rsidRPr="000B491C">
        <w:t xml:space="preserve"> </w:t>
      </w:r>
      <w:r w:rsidRPr="00FF3138">
        <w:t>or mechanism</w:t>
      </w:r>
      <w:r w:rsidRPr="005244E8">
        <w:tab/>
      </w:r>
      <w:r w:rsidRPr="00FF3138">
        <w:fldChar w:fldCharType="begin">
          <w:ffData>
            <w:name w:val="Check13"/>
            <w:enabled/>
            <w:calcOnExit w:val="0"/>
            <w:checkBox>
              <w:sizeAuto/>
              <w:default w:val="0"/>
            </w:checkBox>
          </w:ffData>
        </w:fldChar>
      </w:r>
      <w:r w:rsidRPr="005244E8">
        <w:instrText xml:space="preserve"> FORMCHECKBOX </w:instrText>
      </w:r>
      <w:r w:rsidR="00F36DE7">
        <w:fldChar w:fldCharType="separate"/>
      </w:r>
      <w:r w:rsidRPr="00FF3138">
        <w:fldChar w:fldCharType="end"/>
      </w:r>
    </w:p>
    <w:p w14:paraId="2C87369D" w14:textId="77777777" w:rsidR="004D2558" w:rsidRPr="00FF3138" w:rsidRDefault="004D2558" w:rsidP="004D2558">
      <w:pPr>
        <w:tabs>
          <w:tab w:val="left" w:pos="7938"/>
        </w:tabs>
        <w:spacing w:after="120"/>
        <w:ind w:left="1701" w:right="1134"/>
        <w:jc w:val="both"/>
        <w:rPr>
          <w:i/>
        </w:rPr>
      </w:pPr>
      <w:r w:rsidRPr="00FF3138">
        <w:t>Stakeholders have an advisory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5A46EC11" w14:textId="77777777" w:rsidR="004D2558" w:rsidRPr="00FF3138" w:rsidRDefault="004D2558" w:rsidP="004D2558">
      <w:pPr>
        <w:tabs>
          <w:tab w:val="left" w:pos="7938"/>
        </w:tabs>
        <w:spacing w:after="120"/>
        <w:ind w:left="1701" w:right="1134"/>
        <w:jc w:val="both"/>
        <w:rPr>
          <w:i/>
        </w:rPr>
      </w:pPr>
      <w:r w:rsidRPr="00FF3138">
        <w:t>Stakeholders have a decision-making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6DDB2981" w14:textId="4F784C42" w:rsidR="004D2558" w:rsidRPr="00FF3138" w:rsidRDefault="004D2558" w:rsidP="004D2558">
      <w:pPr>
        <w:ind w:left="1701" w:right="1134"/>
        <w:jc w:val="both"/>
        <w:rPr>
          <w:i/>
        </w:rPr>
      </w:pPr>
      <w:r w:rsidRPr="000B491C">
        <w:rPr>
          <w:i/>
        </w:rPr>
        <w:t>If yes,</w:t>
      </w:r>
      <w:r w:rsidRPr="000B491C">
        <w:t xml:space="preserve"> </w:t>
      </w:r>
      <w:r w:rsidRPr="000B491C">
        <w:rPr>
          <w:i/>
        </w:rPr>
        <w:t xml:space="preserve">please specify the stakeholders for </w:t>
      </w:r>
      <w:r w:rsidRPr="00FF3138">
        <w:rPr>
          <w:i/>
        </w:rPr>
        <w:t>the</w:t>
      </w:r>
      <w:r w:rsidRPr="000B491C">
        <w:rPr>
          <w:i/>
        </w:rPr>
        <w:t xml:space="preserve"> joint body </w:t>
      </w:r>
      <w:r w:rsidRPr="00FF3138">
        <w:rPr>
          <w:i/>
        </w:rPr>
        <w:t>or mechanism:</w:t>
      </w:r>
    </w:p>
    <w:p w14:paraId="0BD43832" w14:textId="77777777" w:rsidR="004D2558" w:rsidRPr="00FF3138" w:rsidRDefault="004D2558" w:rsidP="004D2558">
      <w:pPr>
        <w:spacing w:after="120"/>
        <w:ind w:left="1701" w:right="1134"/>
        <w:jc w:val="both"/>
      </w:pPr>
      <w:r w:rsidRPr="00FF3138">
        <w:t>[fill in]</w:t>
      </w:r>
    </w:p>
    <w:p w14:paraId="677C933B" w14:textId="77777777" w:rsidR="004D2558" w:rsidRPr="00FF3138" w:rsidRDefault="004D2558" w:rsidP="004D2558">
      <w:pPr>
        <w:tabs>
          <w:tab w:val="left" w:pos="7938"/>
        </w:tabs>
        <w:spacing w:after="120"/>
        <w:ind w:left="1134" w:right="1134" w:firstLine="1134"/>
        <w:jc w:val="both"/>
        <w:rPr>
          <w:bCs/>
        </w:rPr>
      </w:pPr>
      <w:r w:rsidRPr="00FF3138">
        <w:rPr>
          <w:bCs/>
        </w:rPr>
        <w:t xml:space="preserve">Intergovernmental organizations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312919B3" w14:textId="77777777" w:rsidR="004D2558" w:rsidRPr="00FF3138" w:rsidRDefault="004D2558" w:rsidP="004D2558">
      <w:pPr>
        <w:tabs>
          <w:tab w:val="left" w:pos="7938"/>
        </w:tabs>
        <w:spacing w:after="120"/>
        <w:ind w:left="1134" w:right="1134" w:firstLine="1134"/>
        <w:jc w:val="both"/>
        <w:rPr>
          <w:bCs/>
        </w:rPr>
      </w:pPr>
      <w:r w:rsidRPr="00FF3138">
        <w:rPr>
          <w:bCs/>
        </w:rPr>
        <w:t>Private sectors organizations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10CBA4A6" w14:textId="77777777" w:rsidR="004D2558" w:rsidRPr="00FF3138" w:rsidRDefault="004D2558" w:rsidP="004D2558">
      <w:pPr>
        <w:tabs>
          <w:tab w:val="left" w:pos="7938"/>
        </w:tabs>
        <w:spacing w:after="120"/>
        <w:ind w:left="1134" w:right="1134" w:firstLine="1134"/>
        <w:jc w:val="both"/>
        <w:rPr>
          <w:bCs/>
        </w:rPr>
      </w:pPr>
      <w:r w:rsidRPr="00FF3138">
        <w:rPr>
          <w:bCs/>
        </w:rPr>
        <w:t>Water user groups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6F7825C1" w14:textId="77777777" w:rsidR="004D2558" w:rsidRPr="00FF3138" w:rsidRDefault="004D2558" w:rsidP="004D2558">
      <w:pPr>
        <w:tabs>
          <w:tab w:val="left" w:pos="7938"/>
        </w:tabs>
        <w:spacing w:after="120"/>
        <w:ind w:left="1134" w:right="1134" w:firstLine="1134"/>
        <w:jc w:val="both"/>
        <w:rPr>
          <w:bCs/>
        </w:rPr>
      </w:pPr>
      <w:r w:rsidRPr="00FF3138">
        <w:rPr>
          <w:bCs/>
        </w:rPr>
        <w:t>Academic or research institutions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6F4D58D1" w14:textId="77777777" w:rsidR="004D2558" w:rsidRPr="00FF3138" w:rsidRDefault="004D2558" w:rsidP="004D2558">
      <w:pPr>
        <w:tabs>
          <w:tab w:val="left" w:pos="7938"/>
        </w:tabs>
        <w:spacing w:after="120"/>
        <w:ind w:left="1134" w:right="1134" w:firstLine="1134"/>
        <w:jc w:val="both"/>
        <w:rPr>
          <w:bCs/>
        </w:rPr>
      </w:pPr>
      <w:r w:rsidRPr="00FF3138">
        <w:rPr>
          <w:bCs/>
        </w:rPr>
        <w:t>Other non-governmental organizations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055545F0" w14:textId="77777777" w:rsidR="004D2558" w:rsidRPr="00FF3138" w:rsidRDefault="004D2558" w:rsidP="004D2558">
      <w:pPr>
        <w:tabs>
          <w:tab w:val="left" w:pos="7938"/>
        </w:tabs>
        <w:spacing w:after="120"/>
        <w:ind w:left="1134" w:right="1134" w:firstLine="1134"/>
        <w:jc w:val="both"/>
        <w:rPr>
          <w:bCs/>
        </w:rPr>
      </w:pPr>
      <w:r w:rsidRPr="00FF3138">
        <w:rPr>
          <w:bCs/>
        </w:rPr>
        <w:t xml:space="preserve">General public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3368ACFA" w14:textId="77777777" w:rsidR="004D2558" w:rsidRPr="00FF3138" w:rsidRDefault="004D2558" w:rsidP="004D2558">
      <w:pPr>
        <w:spacing w:after="120"/>
        <w:ind w:left="1134" w:right="1134" w:firstLine="1134"/>
        <w:jc w:val="both"/>
        <w:rPr>
          <w:bCs/>
        </w:rPr>
      </w:pPr>
      <w:r w:rsidRPr="00FF3138">
        <w:rPr>
          <w:bCs/>
        </w:rPr>
        <w:tab/>
        <w:t>Other (please specify): [fill in]</w:t>
      </w:r>
    </w:p>
    <w:p w14:paraId="51C0D3C7" w14:textId="77777777" w:rsidR="004D2558" w:rsidRPr="000B491C" w:rsidRDefault="004D2558" w:rsidP="004D2558">
      <w:pPr>
        <w:tabs>
          <w:tab w:val="left" w:pos="7938"/>
        </w:tabs>
        <w:spacing w:after="120"/>
        <w:ind w:left="1134" w:right="1134" w:firstLine="1134"/>
        <w:jc w:val="both"/>
      </w:pPr>
      <w:r w:rsidRPr="000B491C">
        <w:t>Availability of information to the public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D8954C7" w14:textId="77777777" w:rsidR="004D2558" w:rsidRPr="000B491C" w:rsidRDefault="004D2558" w:rsidP="004D2558">
      <w:pPr>
        <w:tabs>
          <w:tab w:val="left" w:pos="7938"/>
        </w:tabs>
        <w:ind w:left="1134" w:right="1134" w:firstLine="1134"/>
        <w:jc w:val="both"/>
      </w:pPr>
      <w:r w:rsidRPr="000B491C">
        <w:t>Consultation on planned measures or river basin</w:t>
      </w:r>
    </w:p>
    <w:p w14:paraId="48864E2E" w14:textId="77777777" w:rsidR="004D2558" w:rsidRPr="000B491C" w:rsidRDefault="004D2558" w:rsidP="004D2558">
      <w:pPr>
        <w:tabs>
          <w:tab w:val="left" w:pos="7938"/>
        </w:tabs>
        <w:spacing w:after="120"/>
        <w:ind w:left="1134" w:right="1134" w:firstLine="1134"/>
        <w:jc w:val="both"/>
      </w:pPr>
      <w:r w:rsidRPr="000B491C">
        <w:t>management plans</w:t>
      </w:r>
      <w:r w:rsidRPr="000B491C">
        <w:rPr>
          <w:sz w:val="18"/>
          <w:vertAlign w:val="superscript"/>
        </w:rPr>
        <w:footnoteReference w:id="7"/>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3720629" w14:textId="77777777" w:rsidR="004D2558" w:rsidRPr="000B491C" w:rsidRDefault="004D2558" w:rsidP="004D2558">
      <w:pPr>
        <w:tabs>
          <w:tab w:val="left" w:pos="7938"/>
        </w:tabs>
        <w:spacing w:after="120"/>
        <w:ind w:left="1134" w:right="1134" w:firstLine="1134"/>
        <w:jc w:val="both"/>
      </w:pPr>
      <w:r w:rsidRPr="000B491C">
        <w:t>Public involvement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8634FBA" w14:textId="42385877" w:rsidR="00BC4F42" w:rsidRDefault="004D2558" w:rsidP="004D2558">
      <w:pPr>
        <w:spacing w:after="120"/>
        <w:ind w:left="1134" w:right="1134" w:firstLine="1134"/>
        <w:jc w:val="both"/>
      </w:pPr>
      <w:r w:rsidRPr="000B491C">
        <w:tab/>
        <w:t>Other (</w:t>
      </w:r>
      <w:r w:rsidRPr="000B491C">
        <w:rPr>
          <w:i/>
        </w:rPr>
        <w:t>please specify</w:t>
      </w:r>
      <w:r w:rsidRPr="000B491C">
        <w:t>): [fill in]</w:t>
      </w:r>
    </w:p>
    <w:p w14:paraId="06A6AAD2" w14:textId="77777777" w:rsidR="00BC4F42" w:rsidRDefault="00BC4F42">
      <w:pPr>
        <w:suppressAutoHyphens w:val="0"/>
        <w:spacing w:line="240" w:lineRule="auto"/>
      </w:pPr>
      <w: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0B491C"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0B491C" w:rsidRDefault="004D2558" w:rsidP="00730BDC">
            <w:pPr>
              <w:suppressAutoHyphens w:val="0"/>
              <w:spacing w:line="240" w:lineRule="auto"/>
            </w:pPr>
          </w:p>
        </w:tc>
      </w:tr>
      <w:tr w:rsidR="004D2558" w:rsidRPr="000B491C" w14:paraId="2D345994" w14:textId="77777777" w:rsidTr="00730BDC">
        <w:trPr>
          <w:jc w:val="center"/>
        </w:trPr>
        <w:tc>
          <w:tcPr>
            <w:tcW w:w="7654" w:type="dxa"/>
            <w:tcBorders>
              <w:bottom w:val="nil"/>
            </w:tcBorders>
            <w:shd w:val="clear" w:color="auto" w:fill="auto"/>
            <w:tcMar>
              <w:left w:w="142" w:type="dxa"/>
              <w:right w:w="142" w:type="dxa"/>
            </w:tcMar>
          </w:tcPr>
          <w:p w14:paraId="4E3A49F7" w14:textId="3F091633" w:rsidR="004D2558" w:rsidRPr="000B491C" w:rsidRDefault="004D2558" w:rsidP="00730BDC">
            <w:pPr>
              <w:spacing w:after="120"/>
              <w:jc w:val="both"/>
            </w:pPr>
            <w:r w:rsidRPr="000B491C">
              <w:rPr>
                <w:b/>
              </w:rPr>
              <w:t xml:space="preserve">Please remember to complete section II for each of the transboundary basins, </w:t>
            </w:r>
            <w:r w:rsidRPr="00FF3138">
              <w:rPr>
                <w:b/>
              </w:rPr>
              <w:t>sub-basin, part of a basin or group of basins</w:t>
            </w:r>
            <w:r w:rsidRPr="00D5008D">
              <w:rPr>
                <w:b/>
              </w:rPr>
              <w:t xml:space="preserve">. Please also remember to attach copies of agreements </w:t>
            </w:r>
            <w:r w:rsidRPr="00FF3138">
              <w:rPr>
                <w:b/>
              </w:rPr>
              <w:t>or arrangements</w:t>
            </w:r>
            <w:r w:rsidRPr="00D5008D">
              <w:rPr>
                <w:b/>
              </w:rPr>
              <w:t>, if any.</w:t>
            </w:r>
          </w:p>
        </w:tc>
      </w:tr>
      <w:tr w:rsidR="004D2558" w:rsidRPr="000B491C"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0B491C" w:rsidRDefault="004D2558" w:rsidP="00730BDC">
            <w:pPr>
              <w:suppressAutoHyphens w:val="0"/>
              <w:spacing w:line="240" w:lineRule="auto"/>
            </w:pPr>
          </w:p>
        </w:tc>
      </w:tr>
    </w:tbl>
    <w:p w14:paraId="2FC5A01F" w14:textId="5AA565E3" w:rsidR="004D2558" w:rsidRPr="000B491C" w:rsidRDefault="004D2558" w:rsidP="00D24D75">
      <w:pPr>
        <w:pStyle w:val="H23G"/>
      </w:pPr>
      <w:r w:rsidRPr="000B491C">
        <w:tab/>
        <w:t>III.</w:t>
      </w:r>
      <w:r w:rsidRPr="000B491C">
        <w:tab/>
        <w:t>Water management at the national level</w:t>
      </w:r>
    </w:p>
    <w:p w14:paraId="4B9C919D" w14:textId="1470BA4A" w:rsidR="004D2558" w:rsidRPr="000B491C" w:rsidRDefault="004D2558" w:rsidP="004D2558">
      <w:pPr>
        <w:spacing w:after="120"/>
        <w:ind w:left="1134" w:right="1134"/>
        <w:jc w:val="both"/>
        <w:rPr>
          <w:b/>
        </w:rPr>
      </w:pPr>
      <w:r w:rsidRPr="000B491C">
        <w:t xml:space="preserve">In this section, you are requested to provide general information on water management at the national level </w:t>
      </w:r>
      <w:r w:rsidRPr="00FF3138">
        <w:t>as it relates to transboundary waters.</w:t>
      </w:r>
      <w:r w:rsidRPr="000B491C">
        <w:t xml:space="preserve"> Information on specific transboundary basins, </w:t>
      </w:r>
      <w:r w:rsidRPr="00FF3138">
        <w:t>sub-basins, p</w:t>
      </w:r>
      <w:r w:rsidR="00B143F9">
        <w:t>a</w:t>
      </w:r>
      <w:r w:rsidRPr="00FF3138">
        <w:t>rt of basins and groups of basins,</w:t>
      </w:r>
      <w:r w:rsidRPr="000B491C">
        <w:t xml:space="preserve"> should be presented in section II and not repeated here. </w:t>
      </w:r>
    </w:p>
    <w:p w14:paraId="508B1165" w14:textId="77777777" w:rsidR="004D2558" w:rsidRPr="000B491C" w:rsidRDefault="004D2558" w:rsidP="004D2558">
      <w:pPr>
        <w:spacing w:after="120"/>
        <w:ind w:left="1701" w:right="1134" w:hanging="567"/>
        <w:jc w:val="both"/>
      </w:pPr>
      <w:r w:rsidRPr="000B491C">
        <w:t>1.</w:t>
      </w:r>
      <w:r w:rsidRPr="000B491C">
        <w:tab/>
        <w:t>(a)</w:t>
      </w:r>
      <w:r w:rsidRPr="000B491C">
        <w:tab/>
        <w:t>Does your country’s national legislation</w:t>
      </w:r>
      <w:r w:rsidRPr="00FF3138">
        <w:t>, policies, action plans and strategies</w:t>
      </w:r>
      <w:r w:rsidRPr="000B491C">
        <w:rPr>
          <w:b/>
          <w:bCs/>
        </w:rPr>
        <w:t xml:space="preserve"> </w:t>
      </w:r>
      <w:r w:rsidRPr="000B491C">
        <w:t xml:space="preserve">refer to measures to prevent, control and reduce any transboundary impact? </w:t>
      </w:r>
    </w:p>
    <w:p w14:paraId="022735F9"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54E429C" w14:textId="083B53D4" w:rsidR="004D2558" w:rsidRPr="000B491C" w:rsidRDefault="004D2558" w:rsidP="004D2558">
      <w:pPr>
        <w:spacing w:after="120"/>
        <w:ind w:left="1701" w:right="1134"/>
        <w:jc w:val="both"/>
      </w:pPr>
      <w:r w:rsidRPr="000B491C">
        <w:rPr>
          <w:i/>
        </w:rPr>
        <w:t xml:space="preserve">If yes, </w:t>
      </w:r>
      <w:r w:rsidRPr="00FF3138">
        <w:rPr>
          <w:i/>
        </w:rPr>
        <w:t>please briefly describe the main national laws, policies, action plans and strategies</w:t>
      </w:r>
      <w:r w:rsidRPr="000B491C">
        <w:t xml:space="preserve"> [fill in]</w:t>
      </w:r>
    </w:p>
    <w:p w14:paraId="114DA6D1" w14:textId="2D8F106F" w:rsidR="004D2558" w:rsidRPr="000B491C" w:rsidRDefault="00DB6F49" w:rsidP="004D2558">
      <w:pPr>
        <w:spacing w:after="120"/>
        <w:ind w:left="1134" w:right="1134"/>
        <w:jc w:val="both"/>
      </w:pPr>
      <w:r>
        <w:tab/>
      </w:r>
      <w:r w:rsidR="004D2558" w:rsidRPr="000B491C">
        <w:tab/>
        <w:t>(</w:t>
      </w:r>
      <w:r w:rsidR="004D2558" w:rsidRPr="00FF3138">
        <w:t>b</w:t>
      </w:r>
      <w:r w:rsidR="004D2558" w:rsidRPr="000B491C">
        <w:t>)</w:t>
      </w:r>
      <w:r w:rsidR="004D2558" w:rsidRPr="000B491C">
        <w:tab/>
        <w:t>Does your country’s legislation provide for the following principles?</w:t>
      </w:r>
    </w:p>
    <w:p w14:paraId="6B055E6A" w14:textId="77777777" w:rsidR="004D2558" w:rsidRPr="000B491C" w:rsidRDefault="004D2558" w:rsidP="004D2558">
      <w:pPr>
        <w:spacing w:after="120" w:line="220" w:lineRule="atLeast"/>
        <w:ind w:left="1134" w:right="1134" w:firstLine="1134"/>
        <w:jc w:val="both"/>
      </w:pPr>
      <w:r w:rsidRPr="000B491C">
        <w:t xml:space="preserve">Precautionary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803F514" w14:textId="77777777" w:rsidR="004D2558" w:rsidRPr="000B491C" w:rsidRDefault="004D2558" w:rsidP="004D2558">
      <w:pPr>
        <w:spacing w:after="120" w:line="220" w:lineRule="atLeast"/>
        <w:ind w:left="1134" w:right="1134" w:firstLine="1134"/>
        <w:jc w:val="both"/>
      </w:pPr>
      <w:r w:rsidRPr="000B491C">
        <w:t xml:space="preserve">Polluter pays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ADDE1BF" w14:textId="77777777" w:rsidR="004D2558" w:rsidRPr="000B491C" w:rsidRDefault="004D2558" w:rsidP="004D2558">
      <w:pPr>
        <w:spacing w:after="120" w:line="220" w:lineRule="atLeast"/>
        <w:ind w:left="1134" w:right="1134" w:firstLine="1134"/>
        <w:jc w:val="both"/>
      </w:pPr>
      <w:r w:rsidRPr="000B491C">
        <w:t xml:space="preserve">Sustainable development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D2A424B" w14:textId="44EEA9B4" w:rsidR="004D2558" w:rsidRPr="00FF3138" w:rsidRDefault="004D2558" w:rsidP="004D2558">
      <w:pPr>
        <w:spacing w:after="120" w:line="220" w:lineRule="atLeast"/>
        <w:ind w:left="1134" w:right="1134" w:firstLine="1134"/>
        <w:jc w:val="both"/>
      </w:pPr>
      <w:r w:rsidRPr="00FF3138">
        <w:t xml:space="preserve">User pays principle </w:t>
      </w:r>
      <w:r w:rsidRPr="00FF3138">
        <w:tab/>
      </w:r>
      <w:r w:rsidR="00DB6F49">
        <w:tab/>
      </w:r>
      <w:r w:rsidRPr="00FF3138">
        <w:t xml:space="preserve">Yes </w:t>
      </w:r>
      <w:r w:rsidRPr="00FF3138">
        <w:fldChar w:fldCharType="begin">
          <w:ffData>
            <w:name w:val="Check1"/>
            <w:enabled/>
            <w:calcOnExit w:val="0"/>
            <w:checkBox>
              <w:sizeAuto/>
              <w:default w:val="0"/>
            </w:checkBox>
          </w:ffData>
        </w:fldChar>
      </w:r>
      <w:r w:rsidRPr="00FF3138">
        <w:instrText xml:space="preserve"> FORMCHECKBOX </w:instrText>
      </w:r>
      <w:r w:rsidR="00F36DE7">
        <w:fldChar w:fldCharType="separate"/>
      </w:r>
      <w:r w:rsidRPr="00FF3138">
        <w:fldChar w:fldCharType="end"/>
      </w:r>
      <w:r w:rsidRPr="00FF3138">
        <w:t xml:space="preserve">/No </w:t>
      </w:r>
      <w:r w:rsidRPr="00FF3138">
        <w:fldChar w:fldCharType="begin">
          <w:ffData>
            <w:name w:val="Check2"/>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293DEBEC" w14:textId="77777777" w:rsidR="004D2558" w:rsidRPr="000B491C" w:rsidRDefault="004D2558" w:rsidP="004D2558">
      <w:pPr>
        <w:spacing w:after="120" w:line="220" w:lineRule="atLeast"/>
        <w:ind w:left="2268" w:right="1134"/>
        <w:jc w:val="both"/>
      </w:pPr>
      <w:r w:rsidRPr="000B491C" w:rsidDel="00A96E57">
        <w:t>If yes, please briefly describe how these principles are implemented at the national level</w:t>
      </w:r>
      <w:r w:rsidRPr="00FF3138">
        <w:t>: [fill in]</w:t>
      </w:r>
    </w:p>
    <w:p w14:paraId="47908ACF" w14:textId="29ADD4EC" w:rsidR="004D2558" w:rsidRPr="000B491C" w:rsidRDefault="004D2558" w:rsidP="004D2558">
      <w:pPr>
        <w:spacing w:after="120" w:line="220" w:lineRule="atLeast"/>
        <w:ind w:left="1701" w:right="1134" w:hanging="567"/>
        <w:jc w:val="both"/>
      </w:pPr>
      <w:r w:rsidRPr="000B491C">
        <w:tab/>
        <w:t>(</w:t>
      </w:r>
      <w:r w:rsidRPr="00FF3138">
        <w:t>c</w:t>
      </w:r>
      <w:r w:rsidRPr="000B491C">
        <w:t>)</w:t>
      </w:r>
      <w:r w:rsidRPr="000B491C">
        <w:tab/>
        <w:t>Does your country have a national licensing or permitting system for wastewater discharges and other point source pollution? (e.g., in industry, mining, energy, municipal, wastewater management or other sectors)?</w:t>
      </w:r>
    </w:p>
    <w:p w14:paraId="0F2A0B62"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B035C75" w14:textId="77777777" w:rsidR="004D2558" w:rsidRPr="00FF3138" w:rsidRDefault="004D2558" w:rsidP="004D2558">
      <w:pPr>
        <w:spacing w:after="120" w:line="220" w:lineRule="atLeast"/>
        <w:ind w:left="1134" w:right="1134"/>
        <w:jc w:val="both"/>
        <w:rPr>
          <w:i/>
        </w:rPr>
      </w:pPr>
      <w:r w:rsidRPr="00FF3138">
        <w:tab/>
      </w:r>
      <w:r w:rsidRPr="00FF3138">
        <w:rPr>
          <w:i/>
        </w:rPr>
        <w:t xml:space="preserve">If yes, for which sectors? </w:t>
      </w:r>
    </w:p>
    <w:p w14:paraId="2AFED4A3" w14:textId="77777777" w:rsidR="004D2558" w:rsidRPr="00FF3138" w:rsidRDefault="004D2558" w:rsidP="004D2558">
      <w:pPr>
        <w:tabs>
          <w:tab w:val="left" w:pos="7938"/>
        </w:tabs>
        <w:spacing w:after="120" w:line="220" w:lineRule="atLeast"/>
        <w:ind w:left="1701" w:right="1134"/>
        <w:jc w:val="both"/>
      </w:pPr>
      <w:r w:rsidRPr="00FF3138">
        <w:t>Industry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0D304CC8" w14:textId="77777777" w:rsidR="004D2558" w:rsidRPr="00FF3138" w:rsidRDefault="004D2558" w:rsidP="004D2558">
      <w:pPr>
        <w:tabs>
          <w:tab w:val="left" w:pos="7938"/>
        </w:tabs>
        <w:spacing w:after="120" w:line="220" w:lineRule="atLeast"/>
        <w:ind w:left="1701" w:right="1134"/>
        <w:jc w:val="both"/>
      </w:pPr>
      <w:r w:rsidRPr="00FF3138">
        <w:t>Mining</w:t>
      </w:r>
      <w:r w:rsidRPr="00FF3138">
        <w:tab/>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10FE46C9" w14:textId="77777777" w:rsidR="004D2558" w:rsidRPr="00FF3138" w:rsidRDefault="004D2558" w:rsidP="004D2558">
      <w:pPr>
        <w:tabs>
          <w:tab w:val="left" w:pos="7938"/>
        </w:tabs>
        <w:spacing w:after="120" w:line="220" w:lineRule="atLeast"/>
        <w:ind w:left="1701" w:right="1134"/>
        <w:jc w:val="both"/>
      </w:pPr>
      <w:r w:rsidRPr="00FF3138">
        <w:t>Energy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05EE545B" w14:textId="77777777" w:rsidR="004D2558" w:rsidRPr="00FF3138" w:rsidRDefault="004D2558" w:rsidP="004D2558">
      <w:pPr>
        <w:tabs>
          <w:tab w:val="left" w:pos="7938"/>
        </w:tabs>
        <w:spacing w:after="120" w:line="220" w:lineRule="atLeast"/>
        <w:ind w:left="1701" w:right="1134"/>
        <w:jc w:val="both"/>
      </w:pPr>
      <w:r w:rsidRPr="00FF3138">
        <w:t>Municipal</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2326D78A" w14:textId="77777777" w:rsidR="004D2558" w:rsidRPr="00FF3138" w:rsidRDefault="004D2558" w:rsidP="004D2558">
      <w:pPr>
        <w:tabs>
          <w:tab w:val="left" w:pos="7938"/>
        </w:tabs>
        <w:spacing w:after="120" w:line="220" w:lineRule="atLeast"/>
        <w:ind w:left="1701" w:right="1134"/>
        <w:jc w:val="both"/>
      </w:pPr>
      <w:r w:rsidRPr="00FF3138">
        <w:t>Livestock raising</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2427909E" w14:textId="77777777" w:rsidR="004D2558" w:rsidRPr="00FF3138" w:rsidRDefault="004D2558" w:rsidP="004D2558">
      <w:pPr>
        <w:tabs>
          <w:tab w:val="left" w:pos="7938"/>
        </w:tabs>
        <w:spacing w:after="120" w:line="220" w:lineRule="atLeast"/>
        <w:ind w:left="1701" w:right="1134"/>
        <w:jc w:val="both"/>
      </w:pPr>
      <w:r w:rsidRPr="00FF3138">
        <w:t>Aquaculture</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1CE3BBD1" w14:textId="77777777" w:rsidR="004D2558" w:rsidRPr="00FF3138" w:rsidRDefault="004D2558" w:rsidP="004D2558">
      <w:pPr>
        <w:spacing w:after="120" w:line="220" w:lineRule="atLeast"/>
        <w:ind w:left="1701" w:right="1134"/>
        <w:jc w:val="both"/>
      </w:pPr>
      <w:r w:rsidRPr="00FF3138">
        <w:t>Other (please list): [fill in]</w:t>
      </w:r>
    </w:p>
    <w:p w14:paraId="67A9002A" w14:textId="77777777" w:rsidR="004D2558" w:rsidRPr="00FF3138" w:rsidRDefault="004D2558" w:rsidP="004D2558">
      <w:pPr>
        <w:spacing w:after="120" w:line="220" w:lineRule="atLeast"/>
        <w:ind w:left="1701" w:right="1134"/>
        <w:jc w:val="both"/>
        <w:rPr>
          <w:i/>
        </w:rPr>
      </w:pPr>
      <w:r w:rsidRPr="00FF3138">
        <w:rPr>
          <w:i/>
        </w:rPr>
        <w:t>Please briefly describe the licensing or permitting system, indicating whether the system provides for setting emission limits based on best available technology?</w:t>
      </w:r>
    </w:p>
    <w:p w14:paraId="597830C9" w14:textId="77777777" w:rsidR="004D2558" w:rsidRPr="000B491C" w:rsidRDefault="004D2558" w:rsidP="004D2558">
      <w:pPr>
        <w:spacing w:after="120" w:line="220" w:lineRule="atLeast"/>
        <w:ind w:left="1701" w:right="1134"/>
        <w:jc w:val="both"/>
        <w:rPr>
          <w:i/>
        </w:rPr>
      </w:pPr>
      <w:r w:rsidRPr="000B491C" w:rsidDel="00772169">
        <w:rPr>
          <w:i/>
        </w:rPr>
        <w:t xml:space="preserve">If yes, for which sectors? (please list): </w:t>
      </w:r>
      <w:r w:rsidRPr="000B491C">
        <w:t>[fill in]</w:t>
      </w:r>
    </w:p>
    <w:p w14:paraId="72F46D94" w14:textId="77777777" w:rsidR="004D2558" w:rsidRPr="000B491C" w:rsidRDefault="004D2558" w:rsidP="004D2558">
      <w:pPr>
        <w:spacing w:after="120" w:line="220" w:lineRule="atLeast"/>
        <w:ind w:left="1701" w:right="1134"/>
        <w:jc w:val="both"/>
      </w:pPr>
      <w:r w:rsidRPr="000B491C">
        <w:rPr>
          <w:i/>
        </w:rPr>
        <w:t>If not, please explain why not (giving the most important reasons) or provide information if there are plans to introduce a licensing or permitting system:</w:t>
      </w:r>
      <w:r w:rsidRPr="000B491C">
        <w:t xml:space="preserve"> [fill in]</w:t>
      </w:r>
    </w:p>
    <w:p w14:paraId="13FDC48C" w14:textId="7F0B5377" w:rsidR="004D2558" w:rsidRPr="000B491C" w:rsidRDefault="005244E8" w:rsidP="004D2558">
      <w:pPr>
        <w:spacing w:after="120" w:line="220" w:lineRule="atLeast"/>
        <w:ind w:left="1134" w:right="1134"/>
        <w:jc w:val="both"/>
      </w:pPr>
      <w:r>
        <w:tab/>
      </w:r>
      <w:r w:rsidR="004D2558" w:rsidRPr="000B491C">
        <w:tab/>
        <w:t>(</w:t>
      </w:r>
      <w:r>
        <w:t>d</w:t>
      </w:r>
      <w:r w:rsidR="004D2558" w:rsidRPr="000B491C">
        <w:t>)</w:t>
      </w:r>
      <w:r w:rsidR="004D2558" w:rsidRPr="000B491C">
        <w:tab/>
        <w:t>Are the authorized discharges monitored and controlled?</w:t>
      </w:r>
    </w:p>
    <w:p w14:paraId="0969D87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CA15FFC" w14:textId="77777777" w:rsidR="004D2558" w:rsidRPr="000B491C" w:rsidRDefault="004D2558" w:rsidP="004D2558">
      <w:pPr>
        <w:spacing w:after="120" w:line="220" w:lineRule="atLeast"/>
        <w:ind w:left="1701" w:right="1134"/>
        <w:jc w:val="both"/>
        <w:rPr>
          <w:i/>
        </w:rPr>
      </w:pPr>
      <w:r w:rsidRPr="000B491C">
        <w:rPr>
          <w:i/>
        </w:rPr>
        <w:lastRenderedPageBreak/>
        <w:t xml:space="preserve">If yes, how? </w:t>
      </w:r>
      <w:r w:rsidRPr="000B491C">
        <w:t>(</w:t>
      </w:r>
      <w:r w:rsidRPr="000B491C">
        <w:rPr>
          <w:i/>
        </w:rPr>
        <w:t>Please tick the ones applicable</w:t>
      </w:r>
      <w:r w:rsidRPr="000B491C">
        <w:t>):</w:t>
      </w:r>
    </w:p>
    <w:p w14:paraId="15EC26D5" w14:textId="77777777" w:rsidR="004D2558" w:rsidRPr="000B491C" w:rsidRDefault="004D2558" w:rsidP="004D2558">
      <w:pPr>
        <w:tabs>
          <w:tab w:val="left" w:pos="7938"/>
        </w:tabs>
        <w:spacing w:after="120" w:line="220" w:lineRule="atLeast"/>
        <w:ind w:left="1701" w:right="1134"/>
        <w:jc w:val="both"/>
        <w:rPr>
          <w:i/>
        </w:rPr>
      </w:pPr>
      <w:r w:rsidRPr="000B491C">
        <w:t>Monitoring of discharges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F9A7C84" w14:textId="77777777" w:rsidR="004D2558" w:rsidRPr="000B491C" w:rsidRDefault="004D2558" w:rsidP="004D2558">
      <w:pPr>
        <w:tabs>
          <w:tab w:val="left" w:pos="7938"/>
        </w:tabs>
        <w:spacing w:after="120" w:line="220" w:lineRule="atLeast"/>
        <w:ind w:left="1701" w:right="1134"/>
        <w:jc w:val="both"/>
      </w:pPr>
      <w:r w:rsidRPr="000B491C">
        <w:t xml:space="preserve">Monitoring of physical and chemical impacts on water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4A7A435" w14:textId="77777777" w:rsidR="004D2558" w:rsidRPr="000B491C" w:rsidRDefault="004D2558" w:rsidP="004D2558">
      <w:pPr>
        <w:tabs>
          <w:tab w:val="left" w:pos="7938"/>
        </w:tabs>
        <w:spacing w:after="120" w:line="220" w:lineRule="atLeast"/>
        <w:ind w:left="1701" w:right="1134"/>
        <w:jc w:val="both"/>
      </w:pPr>
      <w:r w:rsidRPr="000B491C">
        <w:t>Monitoring of ecological impacts on water</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E5326F9" w14:textId="77777777" w:rsidR="004D2558" w:rsidRPr="000B491C" w:rsidRDefault="004D2558" w:rsidP="004D2558">
      <w:pPr>
        <w:tabs>
          <w:tab w:val="left" w:pos="7938"/>
        </w:tabs>
        <w:spacing w:after="120" w:line="220" w:lineRule="atLeast"/>
        <w:ind w:left="1701" w:right="1134"/>
        <w:jc w:val="both"/>
      </w:pPr>
      <w:r w:rsidRPr="000B491C">
        <w:t>Conditions on permits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70AEE41" w14:textId="77777777" w:rsidR="004D2558" w:rsidRPr="000B491C" w:rsidRDefault="004D2558" w:rsidP="004D2558">
      <w:pPr>
        <w:tabs>
          <w:tab w:val="left" w:pos="7938"/>
        </w:tabs>
        <w:spacing w:after="120" w:line="220" w:lineRule="atLeast"/>
        <w:ind w:left="1701" w:right="1134"/>
        <w:jc w:val="both"/>
      </w:pPr>
      <w:r w:rsidRPr="000B491C">
        <w:t>Inspectorate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9631E9D" w14:textId="77777777" w:rsidR="004D2558" w:rsidRPr="000B491C" w:rsidRDefault="004D2558" w:rsidP="004D2558">
      <w:pPr>
        <w:spacing w:after="120" w:line="220" w:lineRule="atLeast"/>
        <w:ind w:left="1701" w:right="1134"/>
        <w:jc w:val="both"/>
      </w:pPr>
      <w:r w:rsidRPr="000B491C">
        <w:t>Other means (</w:t>
      </w:r>
      <w:r w:rsidRPr="000B491C">
        <w:rPr>
          <w:i/>
        </w:rPr>
        <w:t>please list</w:t>
      </w:r>
      <w:r w:rsidRPr="000B491C">
        <w:t>): [fill in]</w:t>
      </w:r>
    </w:p>
    <w:p w14:paraId="3A9A2F33" w14:textId="77777777" w:rsidR="004D2558" w:rsidRPr="000B491C" w:rsidRDefault="004D2558" w:rsidP="004D2558">
      <w:pPr>
        <w:spacing w:after="120" w:line="220" w:lineRule="atLeast"/>
        <w:ind w:left="1701" w:right="1134"/>
        <w:jc w:val="both"/>
        <w:rPr>
          <w:i/>
        </w:rPr>
      </w:pPr>
      <w:r w:rsidRPr="000B491C">
        <w:rPr>
          <w:i/>
        </w:rPr>
        <w:t xml:space="preserve">If your country does not have a discharge monitoring system, please explain why not or provide information if there are plans to introduce a discharge monitoring system: </w:t>
      </w:r>
      <w:r w:rsidRPr="000B491C">
        <w:t>[fill in]</w:t>
      </w:r>
    </w:p>
    <w:p w14:paraId="481179EA" w14:textId="708DEE92" w:rsidR="004D2558" w:rsidRPr="000B491C" w:rsidRDefault="004D2558" w:rsidP="004D2558">
      <w:pPr>
        <w:spacing w:after="120"/>
        <w:ind w:left="1701" w:right="1134" w:hanging="567"/>
        <w:jc w:val="both"/>
      </w:pPr>
      <w:r w:rsidRPr="000B491C">
        <w:tab/>
        <w:t>(</w:t>
      </w:r>
      <w:r w:rsidR="00DB6F49">
        <w:t>e</w:t>
      </w:r>
      <w:r w:rsidRPr="000B491C">
        <w:t>)</w:t>
      </w:r>
      <w:r w:rsidRPr="000B491C">
        <w:tab/>
        <w:t xml:space="preserve">What are the main measures which your country takes to reduce diffuse sources of water pollution on transboundary waters (e.g., from agriculture, transport, forestry or aquaculture)? The measures listed below relate to agriculture, but other sectors may be more significant. Please be sure to include these under “others”: </w:t>
      </w:r>
    </w:p>
    <w:p w14:paraId="617EDD4C" w14:textId="77777777" w:rsidR="004D2558" w:rsidRPr="000B491C" w:rsidRDefault="004D2558" w:rsidP="004D2558">
      <w:pPr>
        <w:spacing w:after="120"/>
        <w:ind w:left="1134" w:right="1134" w:firstLine="426"/>
        <w:jc w:val="both"/>
        <w:rPr>
          <w:b/>
        </w:rPr>
      </w:pPr>
      <w:r w:rsidRPr="000B491C">
        <w:tab/>
      </w:r>
      <w:r w:rsidRPr="000B491C">
        <w:tab/>
      </w:r>
      <w:r w:rsidRPr="000B491C">
        <w:rPr>
          <w:b/>
        </w:rPr>
        <w:t>Legislative measures</w:t>
      </w:r>
    </w:p>
    <w:p w14:paraId="5AFC9DE6" w14:textId="77777777" w:rsidR="004D2558" w:rsidRPr="000B491C" w:rsidRDefault="004D2558" w:rsidP="004D2558">
      <w:pPr>
        <w:tabs>
          <w:tab w:val="left" w:pos="7938"/>
        </w:tabs>
        <w:spacing w:after="120"/>
        <w:ind w:left="1134" w:right="1134" w:firstLine="1134"/>
        <w:jc w:val="both"/>
      </w:pPr>
      <w:r w:rsidRPr="000B491C">
        <w:t>Norm for uses of fertilizers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84272F9" w14:textId="77777777" w:rsidR="004D2558" w:rsidRPr="000B491C" w:rsidRDefault="004D2558" w:rsidP="004D2558">
      <w:pPr>
        <w:tabs>
          <w:tab w:val="left" w:pos="7938"/>
        </w:tabs>
        <w:spacing w:after="120"/>
        <w:ind w:left="1134" w:right="1134" w:firstLine="1134"/>
        <w:jc w:val="both"/>
      </w:pPr>
      <w:r w:rsidRPr="000B491C">
        <w:t>Norms for uses of manure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8417BF2" w14:textId="77777777" w:rsidR="004D2558" w:rsidRPr="00FF3138" w:rsidRDefault="004D2558" w:rsidP="004D2558">
      <w:pPr>
        <w:tabs>
          <w:tab w:val="left" w:pos="7938"/>
        </w:tabs>
        <w:spacing w:after="120"/>
        <w:ind w:left="1134" w:right="1134" w:firstLine="1134"/>
        <w:jc w:val="both"/>
      </w:pPr>
      <w:r w:rsidRPr="00FF3138">
        <w:t>Permitting system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233CC350" w14:textId="77777777" w:rsidR="004D2558" w:rsidRPr="000B491C" w:rsidRDefault="004D2558" w:rsidP="004D2558">
      <w:pPr>
        <w:tabs>
          <w:tab w:val="left" w:pos="7938"/>
        </w:tabs>
        <w:spacing w:after="120"/>
        <w:ind w:left="1134" w:right="1134" w:firstLine="1134"/>
        <w:jc w:val="both"/>
      </w:pPr>
      <w:r w:rsidRPr="000B491C">
        <w:t>Bans on or norms for use of pesticides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D1DAA14" w14:textId="77777777" w:rsidR="004D2558" w:rsidRPr="000B491C" w:rsidRDefault="004D2558" w:rsidP="004D2558">
      <w:pPr>
        <w:spacing w:after="120"/>
        <w:ind w:left="1134" w:right="1134" w:firstLine="1134"/>
        <w:jc w:val="both"/>
      </w:pPr>
      <w:r w:rsidRPr="000B491C">
        <w:t>Others (</w:t>
      </w:r>
      <w:r w:rsidRPr="000B491C">
        <w:rPr>
          <w:iCs/>
        </w:rPr>
        <w:t xml:space="preserve">please list): </w:t>
      </w:r>
      <w:r w:rsidRPr="000B491C">
        <w:t>[fill in]</w:t>
      </w:r>
    </w:p>
    <w:p w14:paraId="2612AF30" w14:textId="77777777" w:rsidR="004D2558" w:rsidRPr="00124530" w:rsidRDefault="004D2558" w:rsidP="004D2558">
      <w:pPr>
        <w:spacing w:after="120"/>
        <w:ind w:left="1134" w:right="1134" w:firstLine="1134"/>
        <w:jc w:val="both"/>
        <w:rPr>
          <w:b/>
        </w:rPr>
      </w:pPr>
      <w:r w:rsidRPr="000B491C">
        <w:tab/>
      </w:r>
      <w:r w:rsidRPr="00124530">
        <w:rPr>
          <w:b/>
        </w:rPr>
        <w:t>Economic and financial measures</w:t>
      </w:r>
    </w:p>
    <w:p w14:paraId="35D789E6" w14:textId="77777777" w:rsidR="004D2558" w:rsidRPr="000B491C" w:rsidRDefault="004D2558" w:rsidP="004D2558">
      <w:pPr>
        <w:tabs>
          <w:tab w:val="left" w:pos="7938"/>
        </w:tabs>
        <w:spacing w:after="120"/>
        <w:ind w:left="1134" w:right="1134" w:firstLine="1134"/>
        <w:jc w:val="both"/>
      </w:pPr>
      <w:r w:rsidRPr="000B491C">
        <w:t>Monetary incentives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8D1FEA5" w14:textId="77777777" w:rsidR="004D2558" w:rsidRPr="000B491C" w:rsidRDefault="004D2558" w:rsidP="004D2558">
      <w:pPr>
        <w:tabs>
          <w:tab w:val="left" w:pos="7938"/>
        </w:tabs>
        <w:spacing w:after="120"/>
        <w:ind w:left="1134" w:right="1134" w:firstLine="1134"/>
        <w:jc w:val="both"/>
      </w:pPr>
      <w:r w:rsidRPr="000B491C">
        <w:t>Environmental taxes (such as fertilizer taxes)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B22BB5D"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1E7A93D6" w14:textId="77777777" w:rsidR="004D2558" w:rsidRPr="00FF3138" w:rsidRDefault="004D2558" w:rsidP="004D2558">
      <w:pPr>
        <w:tabs>
          <w:tab w:val="left" w:pos="7938"/>
        </w:tabs>
        <w:spacing w:after="120"/>
        <w:ind w:left="1134" w:right="1134" w:firstLine="1134"/>
        <w:jc w:val="both"/>
        <w:rPr>
          <w:bCs/>
        </w:rPr>
      </w:pPr>
      <w:r w:rsidRPr="005921DB">
        <w:rPr>
          <w:b/>
        </w:rPr>
        <w:t>Agricultural extension services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F36DE7">
        <w:rPr>
          <w:bCs/>
        </w:rPr>
      </w:r>
      <w:r w:rsidR="00F36DE7">
        <w:rPr>
          <w:bCs/>
        </w:rPr>
        <w:fldChar w:fldCharType="separate"/>
      </w:r>
      <w:r w:rsidRPr="00FF3138">
        <w:rPr>
          <w:bCs/>
        </w:rPr>
        <w:fldChar w:fldCharType="end"/>
      </w:r>
    </w:p>
    <w:p w14:paraId="5F86434B" w14:textId="77777777" w:rsidR="004D2558" w:rsidRPr="00124530" w:rsidRDefault="004D2558" w:rsidP="004D2558">
      <w:pPr>
        <w:spacing w:after="120"/>
        <w:ind w:left="1134" w:right="1134" w:firstLine="1134"/>
        <w:jc w:val="both"/>
        <w:rPr>
          <w:b/>
        </w:rPr>
      </w:pPr>
      <w:r w:rsidRPr="00FF3138">
        <w:rPr>
          <w:b/>
        </w:rPr>
        <w:tab/>
      </w:r>
      <w:r w:rsidRPr="00124530">
        <w:rPr>
          <w:b/>
        </w:rPr>
        <w:t>Technical measures</w:t>
      </w:r>
    </w:p>
    <w:p w14:paraId="3CD08A2F" w14:textId="77777777" w:rsidR="004D2558" w:rsidRPr="000B491C" w:rsidRDefault="004D2558" w:rsidP="004D2558">
      <w:pPr>
        <w:spacing w:after="120"/>
        <w:ind w:left="1134" w:right="1134" w:firstLine="1134"/>
        <w:jc w:val="both"/>
        <w:rPr>
          <w:i/>
        </w:rPr>
      </w:pPr>
      <w:r w:rsidRPr="00FF3138">
        <w:rPr>
          <w:bCs/>
        </w:rPr>
        <w:tab/>
      </w:r>
      <w:r w:rsidRPr="000B491C">
        <w:rPr>
          <w:i/>
        </w:rPr>
        <w:t>Source control measures</w:t>
      </w:r>
    </w:p>
    <w:p w14:paraId="2752032B" w14:textId="77777777" w:rsidR="004D2558" w:rsidRPr="000B491C" w:rsidRDefault="004D2558" w:rsidP="004D2558">
      <w:pPr>
        <w:tabs>
          <w:tab w:val="left" w:pos="7938"/>
        </w:tabs>
        <w:spacing w:after="120"/>
        <w:ind w:left="1134" w:right="1134" w:firstLine="1134"/>
        <w:jc w:val="both"/>
      </w:pPr>
      <w:r w:rsidRPr="000B491C">
        <w:t>Crop rotation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0505726" w14:textId="77777777" w:rsidR="004D2558" w:rsidRPr="000B491C" w:rsidRDefault="004D2558" w:rsidP="004D2558">
      <w:pPr>
        <w:tabs>
          <w:tab w:val="left" w:pos="7938"/>
        </w:tabs>
        <w:spacing w:after="120"/>
        <w:ind w:left="1134" w:right="1134" w:firstLine="1134"/>
        <w:jc w:val="both"/>
      </w:pPr>
      <w:r w:rsidRPr="000B491C">
        <w:t>Tillage control</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52C0E10" w14:textId="77777777" w:rsidR="004D2558" w:rsidRPr="000B491C" w:rsidRDefault="004D2558" w:rsidP="004D2558">
      <w:pPr>
        <w:tabs>
          <w:tab w:val="left" w:pos="7938"/>
        </w:tabs>
        <w:spacing w:after="120"/>
        <w:ind w:left="1134" w:right="1134" w:firstLine="1134"/>
        <w:jc w:val="both"/>
      </w:pPr>
      <w:r w:rsidRPr="000B491C">
        <w:t>Winter cover crops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6248408"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31EA0970" w14:textId="77777777" w:rsidR="004D2558" w:rsidRPr="000B491C" w:rsidRDefault="004D2558" w:rsidP="004D2558">
      <w:pPr>
        <w:spacing w:after="120"/>
        <w:ind w:left="1134" w:right="1134" w:firstLine="1134"/>
        <w:jc w:val="both"/>
        <w:rPr>
          <w:i/>
        </w:rPr>
      </w:pPr>
      <w:r w:rsidRPr="000B491C">
        <w:tab/>
      </w:r>
      <w:r w:rsidRPr="000B491C">
        <w:rPr>
          <w:i/>
        </w:rPr>
        <w:t>Other measures</w:t>
      </w:r>
    </w:p>
    <w:p w14:paraId="7A78E20E" w14:textId="77777777" w:rsidR="004D2558" w:rsidRPr="000B491C" w:rsidRDefault="004D2558" w:rsidP="004D2558">
      <w:pPr>
        <w:tabs>
          <w:tab w:val="left" w:pos="7938"/>
        </w:tabs>
        <w:spacing w:after="120"/>
        <w:ind w:left="1134" w:right="1134" w:firstLine="1134"/>
        <w:jc w:val="both"/>
      </w:pPr>
      <w:r w:rsidRPr="000B491C">
        <w:t>Buffer/filter strips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A852129" w14:textId="77777777" w:rsidR="004D2558" w:rsidRPr="000B491C" w:rsidRDefault="004D2558" w:rsidP="004D2558">
      <w:pPr>
        <w:tabs>
          <w:tab w:val="left" w:pos="7938"/>
        </w:tabs>
        <w:spacing w:after="120"/>
        <w:ind w:left="1134" w:right="1134" w:firstLine="1134"/>
        <w:jc w:val="both"/>
      </w:pPr>
      <w:r w:rsidRPr="000B491C">
        <w:t>Wetland reconstruction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055CEED" w14:textId="77777777" w:rsidR="004D2558" w:rsidRPr="000B491C" w:rsidRDefault="004D2558" w:rsidP="004D2558">
      <w:pPr>
        <w:tabs>
          <w:tab w:val="left" w:pos="7938"/>
        </w:tabs>
        <w:spacing w:after="120"/>
        <w:ind w:left="1134" w:right="1134" w:firstLine="1134"/>
        <w:jc w:val="both"/>
      </w:pPr>
      <w:r w:rsidRPr="000B491C">
        <w:t>Sedimentation traps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6F03A4E" w14:textId="77777777" w:rsidR="004D2558" w:rsidRPr="000B491C" w:rsidRDefault="004D2558" w:rsidP="004D2558">
      <w:pPr>
        <w:tabs>
          <w:tab w:val="left" w:pos="7938"/>
        </w:tabs>
        <w:spacing w:after="120"/>
        <w:ind w:left="1134" w:right="1134" w:firstLine="1134"/>
        <w:jc w:val="both"/>
      </w:pPr>
      <w:r w:rsidRPr="000B491C">
        <w:t>Chemical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8F9A4DE" w14:textId="77777777" w:rsidR="004D2558" w:rsidRPr="000B491C" w:rsidRDefault="004D2558" w:rsidP="004D2558">
      <w:pPr>
        <w:spacing w:after="120"/>
        <w:ind w:left="1134" w:right="1134" w:firstLine="1134"/>
        <w:jc w:val="both"/>
      </w:pPr>
      <w:r w:rsidRPr="000B491C">
        <w:t>Others (</w:t>
      </w:r>
      <w:r w:rsidRPr="000B491C">
        <w:rPr>
          <w:i/>
        </w:rPr>
        <w:t>please list):</w:t>
      </w:r>
      <w:r w:rsidRPr="000B491C">
        <w:t xml:space="preserve"> [fill in]</w:t>
      </w:r>
    </w:p>
    <w:p w14:paraId="0C36AD05" w14:textId="77777777" w:rsidR="004D2558" w:rsidRPr="000B491C" w:rsidRDefault="004D2558" w:rsidP="004D2558">
      <w:pPr>
        <w:tabs>
          <w:tab w:val="left" w:pos="7938"/>
        </w:tabs>
        <w:spacing w:after="120"/>
        <w:ind w:left="1134" w:right="1134" w:firstLine="1134"/>
        <w:jc w:val="both"/>
      </w:pPr>
      <w:r w:rsidRPr="005921DB">
        <w:rPr>
          <w:b/>
        </w:rPr>
        <w:t>Other types of measures</w:t>
      </w:r>
      <w:r w:rsidRPr="000B491C">
        <w:t xml:space="preserve">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8986086" w14:textId="77777777" w:rsidR="004D2558" w:rsidRPr="000B491C" w:rsidRDefault="004D2558" w:rsidP="004D2558">
      <w:pPr>
        <w:tabs>
          <w:tab w:val="left" w:pos="7938"/>
        </w:tabs>
        <w:spacing w:after="120"/>
        <w:ind w:left="1134" w:right="1134" w:firstLine="1134"/>
        <w:jc w:val="both"/>
      </w:pPr>
      <w:r w:rsidRPr="000B491C">
        <w:rPr>
          <w:i/>
        </w:rPr>
        <w:lastRenderedPageBreak/>
        <w:t xml:space="preserve">If yes, please list: </w:t>
      </w:r>
      <w:r w:rsidRPr="000B491C">
        <w:t>[fill in]</w:t>
      </w:r>
    </w:p>
    <w:p w14:paraId="78BBC7FF" w14:textId="10063813" w:rsidR="004D2558" w:rsidRPr="000B491C" w:rsidRDefault="004D2558" w:rsidP="004D2558">
      <w:pPr>
        <w:spacing w:after="120"/>
        <w:ind w:left="1701" w:right="1134" w:hanging="567"/>
        <w:jc w:val="both"/>
      </w:pPr>
      <w:r w:rsidRPr="000B491C">
        <w:tab/>
        <w:t>(</w:t>
      </w:r>
      <w:r w:rsidR="00DB6F49">
        <w:t>f</w:t>
      </w:r>
      <w:r w:rsidRPr="000B491C">
        <w:t>)</w:t>
      </w:r>
      <w:r w:rsidRPr="000B491C">
        <w:tab/>
        <w:t xml:space="preserve">What are the main measures which your country takes to enhance water </w:t>
      </w:r>
      <w:r w:rsidRPr="00FF3138">
        <w:t>resources allocation and use</w:t>
      </w:r>
      <w:r w:rsidRPr="000B491C">
        <w:t xml:space="preserve"> efficiency? </w:t>
      </w:r>
    </w:p>
    <w:p w14:paraId="56F4813D" w14:textId="77777777" w:rsidR="004D2558" w:rsidRPr="000B491C" w:rsidRDefault="004D2558" w:rsidP="004D2558">
      <w:pPr>
        <w:spacing w:after="120"/>
        <w:ind w:left="1701" w:right="1134"/>
        <w:jc w:val="both"/>
        <w:rPr>
          <w:i/>
        </w:rPr>
      </w:pPr>
      <w:r w:rsidRPr="000B491C">
        <w:rPr>
          <w:i/>
        </w:rPr>
        <w:t>Please tick as appropriate (not all might be relevant)</w:t>
      </w:r>
    </w:p>
    <w:p w14:paraId="7D0EE7E2" w14:textId="77777777" w:rsidR="004D2558" w:rsidRPr="000B491C" w:rsidRDefault="004D2558" w:rsidP="004D2558">
      <w:pPr>
        <w:tabs>
          <w:tab w:val="left" w:pos="7938"/>
        </w:tabs>
        <w:spacing w:after="120"/>
        <w:ind w:left="1134" w:right="1134" w:firstLine="1134"/>
        <w:jc w:val="both"/>
      </w:pPr>
      <w:r w:rsidRPr="000B491C">
        <w:t xml:space="preserve">A regulatory system regarding water abstraction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FE2CA6E" w14:textId="77777777" w:rsidR="004D2558" w:rsidRPr="000B491C" w:rsidRDefault="004D2558" w:rsidP="004D2558">
      <w:pPr>
        <w:tabs>
          <w:tab w:val="left" w:pos="7938"/>
        </w:tabs>
        <w:spacing w:after="120"/>
        <w:ind w:left="1134" w:right="1134" w:firstLine="1134"/>
        <w:jc w:val="both"/>
      </w:pPr>
      <w:r w:rsidRPr="000B491C">
        <w:t xml:space="preserve">Monitoring and control of abstractions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7A7CA537" w14:textId="59A1ED12" w:rsidR="004D2558" w:rsidRPr="000B491C" w:rsidRDefault="004D2558" w:rsidP="004D2558">
      <w:pPr>
        <w:tabs>
          <w:tab w:val="left" w:pos="7938"/>
        </w:tabs>
        <w:spacing w:after="120"/>
        <w:ind w:left="1134" w:right="1134" w:firstLine="1134"/>
        <w:jc w:val="both"/>
      </w:pPr>
      <w:r w:rsidRPr="000B491C">
        <w:t>Water rights are defined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ADB2538" w14:textId="77777777" w:rsidR="004D2558" w:rsidRPr="000B491C" w:rsidRDefault="004D2558" w:rsidP="004D2558">
      <w:pPr>
        <w:tabs>
          <w:tab w:val="left" w:pos="7938"/>
        </w:tabs>
        <w:spacing w:after="120"/>
        <w:ind w:left="1134" w:right="1134" w:firstLine="1134"/>
        <w:jc w:val="both"/>
      </w:pPr>
      <w:r w:rsidRPr="000B491C">
        <w:t>Water allocation priorities are listed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42FA118" w14:textId="77777777" w:rsidR="004D2558" w:rsidRPr="000B491C" w:rsidRDefault="004D2558" w:rsidP="004D2558">
      <w:pPr>
        <w:tabs>
          <w:tab w:val="left" w:pos="7938"/>
        </w:tabs>
        <w:spacing w:after="120"/>
        <w:ind w:left="1134" w:right="1134" w:firstLine="1134"/>
        <w:jc w:val="both"/>
      </w:pPr>
      <w:r w:rsidRPr="000B491C">
        <w:t>Water-saving technologies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12440810" w14:textId="77777777" w:rsidR="004D2558" w:rsidRPr="000B491C" w:rsidRDefault="004D2558" w:rsidP="004D2558">
      <w:pPr>
        <w:tabs>
          <w:tab w:val="left" w:pos="7938"/>
        </w:tabs>
        <w:spacing w:after="120"/>
        <w:ind w:left="1134" w:right="1134" w:firstLine="1134"/>
        <w:jc w:val="both"/>
      </w:pPr>
      <w:r w:rsidRPr="000B491C">
        <w:t>Advanced irrigation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56F60855" w14:textId="77777777" w:rsidR="004D2558" w:rsidRPr="000B491C" w:rsidRDefault="004D2558" w:rsidP="004D2558">
      <w:pPr>
        <w:tabs>
          <w:tab w:val="left" w:pos="7938"/>
        </w:tabs>
        <w:spacing w:after="120"/>
        <w:ind w:left="1134" w:right="1134" w:firstLine="1134"/>
        <w:jc w:val="both"/>
      </w:pPr>
      <w:r w:rsidRPr="000B491C">
        <w:t>Demand management activities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37AA7966" w14:textId="77777777" w:rsidR="004D2558" w:rsidRPr="000B491C" w:rsidRDefault="004D2558" w:rsidP="004D2558">
      <w:pPr>
        <w:tabs>
          <w:tab w:val="left" w:pos="7938"/>
        </w:tabs>
        <w:spacing w:after="120"/>
        <w:ind w:left="1134" w:right="1134" w:firstLine="1134"/>
        <w:jc w:val="both"/>
      </w:pPr>
      <w:r w:rsidRPr="000B491C">
        <w:t>Other means (please list)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220013B3" w14:textId="34109FE9" w:rsidR="004D2558" w:rsidRPr="000B491C" w:rsidRDefault="00DB6F49" w:rsidP="004D2558">
      <w:pPr>
        <w:spacing w:after="120"/>
        <w:ind w:left="1134" w:right="1134"/>
        <w:jc w:val="both"/>
      </w:pPr>
      <w:r>
        <w:tab/>
      </w:r>
      <w:r w:rsidR="004D2558" w:rsidRPr="000B491C">
        <w:tab/>
        <w:t>(</w:t>
      </w:r>
      <w:r>
        <w:t>g</w:t>
      </w:r>
      <w:r w:rsidR="004D2558" w:rsidRPr="000B491C">
        <w:t>)</w:t>
      </w:r>
      <w:r w:rsidR="004D2558" w:rsidRPr="000B491C">
        <w:tab/>
        <w:t xml:space="preserve">Does your country apply the ecosystems approach? </w:t>
      </w:r>
    </w:p>
    <w:p w14:paraId="7800851A"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46FF36CC" w14:textId="77777777" w:rsidR="004D2558" w:rsidRPr="000B491C" w:rsidRDefault="004D2558" w:rsidP="004D2558">
      <w:pPr>
        <w:spacing w:after="120"/>
        <w:ind w:left="1134" w:right="1134"/>
        <w:jc w:val="both"/>
        <w:rPr>
          <w:i/>
        </w:rPr>
      </w:pPr>
      <w:r w:rsidRPr="000B491C">
        <w:rPr>
          <w:i/>
        </w:rPr>
        <w:tab/>
        <w:t xml:space="preserve">If yes, please describe how: </w:t>
      </w:r>
      <w:r w:rsidRPr="000B491C">
        <w:t>[fill in]</w:t>
      </w:r>
    </w:p>
    <w:p w14:paraId="47E60FCB" w14:textId="7CD37559" w:rsidR="004D2558" w:rsidRPr="000B491C" w:rsidRDefault="004D2558" w:rsidP="004D2558">
      <w:pPr>
        <w:spacing w:after="120"/>
        <w:ind w:left="1701" w:right="1134" w:hanging="567"/>
        <w:jc w:val="both"/>
      </w:pPr>
      <w:r w:rsidRPr="000B491C">
        <w:tab/>
        <w:t>(</w:t>
      </w:r>
      <w:r w:rsidR="00DB6F49">
        <w:t>h</w:t>
      </w:r>
      <w:r w:rsidRPr="000B491C">
        <w:t>)</w:t>
      </w:r>
      <w:r w:rsidRPr="000B491C">
        <w:tab/>
        <w:t>Does your country take specific measures to prevent the pollution of groundwaters?</w:t>
      </w:r>
    </w:p>
    <w:p w14:paraId="5FF8B6D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638C0723" w14:textId="45E45FB1" w:rsidR="004D2558" w:rsidRPr="000B491C" w:rsidRDefault="004D2558" w:rsidP="004D2558">
      <w:pPr>
        <w:spacing w:after="120"/>
        <w:ind w:left="1134" w:right="1134"/>
        <w:jc w:val="both"/>
      </w:pPr>
      <w:r w:rsidRPr="000B491C">
        <w:rPr>
          <w:i/>
        </w:rPr>
        <w:tab/>
        <w:t xml:space="preserve">If yes, please </w:t>
      </w:r>
      <w:r w:rsidRPr="00FF3138">
        <w:rPr>
          <w:i/>
        </w:rPr>
        <w:t>briefly describe</w:t>
      </w:r>
      <w:r w:rsidRPr="000B491C">
        <w:rPr>
          <w:i/>
        </w:rPr>
        <w:t xml:space="preserve"> the most important measures: </w:t>
      </w:r>
      <w:r w:rsidRPr="000B491C">
        <w:t>[fill in]</w:t>
      </w:r>
    </w:p>
    <w:p w14:paraId="0DFAB52A" w14:textId="2DFD37A3" w:rsidR="004D2558" w:rsidRPr="000B491C" w:rsidRDefault="004D2558" w:rsidP="004D2558">
      <w:pPr>
        <w:spacing w:after="120"/>
        <w:ind w:left="1701" w:right="1134" w:hanging="567"/>
        <w:jc w:val="both"/>
      </w:pPr>
      <w:r w:rsidRPr="000B491C">
        <w:t>2.</w:t>
      </w:r>
      <w:r w:rsidRPr="000B491C">
        <w:tab/>
        <w:t xml:space="preserve">Do your </w:t>
      </w:r>
      <w:r w:rsidRPr="00FF3138">
        <w:t>national laws</w:t>
      </w:r>
      <w:r w:rsidRPr="000B491C">
        <w:t xml:space="preserve"> require transboundary environmental impact assessment (EIA)?</w:t>
      </w:r>
    </w:p>
    <w:p w14:paraId="6604D1DD"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F36DE7">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F36DE7">
        <w:fldChar w:fldCharType="separate"/>
      </w:r>
      <w:r w:rsidRPr="000B491C">
        <w:fldChar w:fldCharType="end"/>
      </w:r>
    </w:p>
    <w:p w14:paraId="0027AB59" w14:textId="2DD95F91" w:rsidR="004D2558" w:rsidRPr="000B491C" w:rsidRDefault="004D2558" w:rsidP="004D2558">
      <w:pPr>
        <w:spacing w:after="120"/>
        <w:ind w:left="1701" w:right="1134"/>
        <w:jc w:val="both"/>
      </w:pPr>
      <w:r w:rsidRPr="000B491C">
        <w:rPr>
          <w:i/>
        </w:rPr>
        <w:t xml:space="preserve">If yes, please </w:t>
      </w:r>
      <w:r w:rsidRPr="00FF3138">
        <w:rPr>
          <w:i/>
        </w:rPr>
        <w:t>briefly describe</w:t>
      </w:r>
      <w:r w:rsidRPr="000B491C">
        <w:rPr>
          <w:i/>
        </w:rPr>
        <w:t xml:space="preserve"> the legislative basis</w:t>
      </w:r>
      <w:r w:rsidRPr="000B491C">
        <w:rPr>
          <w:b/>
          <w:bCs/>
          <w:i/>
        </w:rPr>
        <w:t xml:space="preserve">, </w:t>
      </w:r>
      <w:r w:rsidRPr="00FF3138">
        <w:rPr>
          <w:i/>
        </w:rPr>
        <w:t>and any related implementing procedures</w:t>
      </w:r>
      <w:r w:rsidRPr="00011B4F">
        <w:rPr>
          <w:i/>
        </w:rPr>
        <w:t>.</w:t>
      </w:r>
      <w:r w:rsidRPr="000B491C">
        <w:rPr>
          <w:i/>
        </w:rPr>
        <w:t xml:space="preserve"> </w:t>
      </w:r>
      <w:r w:rsidRPr="000B491C">
        <w:t>[fill in]</w:t>
      </w:r>
    </w:p>
    <w:p w14:paraId="0CE5127C" w14:textId="77777777" w:rsidR="004D2558" w:rsidRPr="00FF3138" w:rsidRDefault="004D2558" w:rsidP="004D2558">
      <w:pPr>
        <w:spacing w:after="120"/>
        <w:ind w:left="1701" w:right="1134"/>
        <w:jc w:val="both"/>
      </w:pPr>
      <w:r w:rsidRPr="00FF3138">
        <w:rPr>
          <w:i/>
        </w:rPr>
        <w:t>If not, do other measures provide for transboundary EIA? [</w:t>
      </w:r>
      <w:r w:rsidRPr="00FF3138">
        <w:t>fill in]</w:t>
      </w:r>
    </w:p>
    <w:p w14:paraId="4B02C569" w14:textId="77777777" w:rsidR="004D2558" w:rsidRPr="000B491C" w:rsidRDefault="004D2558" w:rsidP="00D24D75">
      <w:pPr>
        <w:pStyle w:val="H23G"/>
      </w:pPr>
      <w:r w:rsidRPr="000B491C">
        <w:tab/>
        <w:t>IV.</w:t>
      </w:r>
      <w:r w:rsidRPr="000B491C">
        <w:tab/>
        <w:t>Final questions</w:t>
      </w:r>
    </w:p>
    <w:p w14:paraId="445C355C" w14:textId="16F4477C" w:rsidR="004D2558" w:rsidRPr="000B491C" w:rsidRDefault="004D2558" w:rsidP="004D2558">
      <w:pPr>
        <w:spacing w:after="120"/>
        <w:ind w:left="1701" w:right="1134" w:hanging="567"/>
        <w:jc w:val="both"/>
      </w:pPr>
      <w:r w:rsidRPr="000B491C">
        <w:t>1.</w:t>
      </w:r>
      <w:r w:rsidRPr="000B491C">
        <w:tab/>
        <w:t xml:space="preserve">What are the main challenges your country faces in cooperating on transboundary waters? </w:t>
      </w:r>
    </w:p>
    <w:p w14:paraId="2077EE61" w14:textId="77777777" w:rsidR="004D2558" w:rsidRPr="00FF3138" w:rsidRDefault="004D2558" w:rsidP="004D2558">
      <w:pPr>
        <w:tabs>
          <w:tab w:val="left" w:pos="7938"/>
        </w:tabs>
        <w:spacing w:after="120"/>
        <w:ind w:left="1134" w:right="1134" w:firstLine="1134"/>
        <w:jc w:val="both"/>
      </w:pPr>
      <w:r w:rsidRPr="00FF3138">
        <w:t>Differences between national administrative and legal frameworks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3400BE8E" w14:textId="77777777" w:rsidR="004D2558" w:rsidRPr="00FF3138" w:rsidRDefault="004D2558" w:rsidP="004D2558">
      <w:pPr>
        <w:tabs>
          <w:tab w:val="left" w:pos="7938"/>
        </w:tabs>
        <w:spacing w:after="120"/>
        <w:ind w:left="1134" w:right="1134" w:firstLine="1134"/>
        <w:jc w:val="both"/>
      </w:pPr>
      <w:r w:rsidRPr="00FF3138">
        <w:t>Lack of relevant data and information</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1B9B13B9" w14:textId="77777777" w:rsidR="004D2558" w:rsidRPr="00FF3138" w:rsidRDefault="004D2558" w:rsidP="004D2558">
      <w:pPr>
        <w:tabs>
          <w:tab w:val="left" w:pos="7938"/>
        </w:tabs>
        <w:spacing w:after="120"/>
        <w:ind w:left="1134" w:right="1134" w:firstLine="1134"/>
        <w:jc w:val="both"/>
      </w:pPr>
      <w:r w:rsidRPr="00FF3138">
        <w:t xml:space="preserve">Difficulties in data and information exchange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27505449" w14:textId="77777777" w:rsidR="004D2558" w:rsidRPr="00FF3138" w:rsidRDefault="004D2558" w:rsidP="004D2558">
      <w:pPr>
        <w:tabs>
          <w:tab w:val="left" w:pos="7938"/>
        </w:tabs>
        <w:spacing w:after="120"/>
        <w:ind w:left="1134" w:right="1134" w:firstLine="1134"/>
        <w:jc w:val="both"/>
      </w:pPr>
      <w:r w:rsidRPr="00FF3138">
        <w:t xml:space="preserve">Sectoral fragmentation at the national level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4FBE3136" w14:textId="77777777" w:rsidR="004D2558" w:rsidRPr="00FF3138" w:rsidRDefault="004D2558" w:rsidP="004D2558">
      <w:pPr>
        <w:tabs>
          <w:tab w:val="left" w:pos="7938"/>
        </w:tabs>
        <w:spacing w:after="120"/>
        <w:ind w:left="1134" w:right="1134" w:firstLine="1134"/>
        <w:jc w:val="both"/>
      </w:pPr>
      <w:r w:rsidRPr="00FF3138">
        <w:t>Language barrier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4E72C367" w14:textId="77777777" w:rsidR="004D2558" w:rsidRPr="00FF3138" w:rsidRDefault="004D2558" w:rsidP="004D2558">
      <w:pPr>
        <w:tabs>
          <w:tab w:val="left" w:pos="7938"/>
        </w:tabs>
        <w:spacing w:after="120"/>
        <w:ind w:left="1134" w:right="1134" w:firstLine="1134"/>
        <w:jc w:val="both"/>
      </w:pPr>
      <w:r w:rsidRPr="00FF3138">
        <w:t>Resource constraints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23BF17A4" w14:textId="77777777" w:rsidR="004D2558" w:rsidRPr="00FF3138" w:rsidRDefault="004D2558" w:rsidP="004D2558">
      <w:pPr>
        <w:tabs>
          <w:tab w:val="left" w:pos="7938"/>
        </w:tabs>
        <w:spacing w:after="120"/>
        <w:ind w:left="1134" w:right="1134" w:firstLine="1134"/>
        <w:jc w:val="both"/>
      </w:pPr>
      <w:r w:rsidRPr="00FF3138">
        <w:t xml:space="preserve">Environmental pressures, e.g. extreme events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74FAC485" w14:textId="77777777" w:rsidR="004D2558" w:rsidRPr="00FF3138" w:rsidRDefault="004D2558" w:rsidP="004D2558">
      <w:pPr>
        <w:tabs>
          <w:tab w:val="left" w:pos="7938"/>
        </w:tabs>
        <w:spacing w:after="120"/>
        <w:ind w:left="1134" w:right="1134" w:firstLine="1134"/>
        <w:jc w:val="both"/>
      </w:pPr>
      <w:r w:rsidRPr="00FF3138">
        <w:t xml:space="preserve">Sovereignty concerns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53520944" w14:textId="77777777" w:rsidR="004D2558" w:rsidRPr="00FF3138" w:rsidRDefault="004D2558" w:rsidP="004D2558">
      <w:pPr>
        <w:spacing w:after="120"/>
        <w:ind w:left="1134" w:right="1134" w:firstLine="1134"/>
        <w:jc w:val="both"/>
      </w:pPr>
      <w:r w:rsidRPr="00FF3138">
        <w:tab/>
        <w:t>Please list other challenges and/or provide further details: [fill in]</w:t>
      </w:r>
    </w:p>
    <w:p w14:paraId="0D3A65B9" w14:textId="402E46FE" w:rsidR="004D2558" w:rsidRPr="000B491C" w:rsidRDefault="004D2558" w:rsidP="009C4D88">
      <w:pPr>
        <w:spacing w:after="120"/>
        <w:ind w:left="1701" w:right="1134" w:hanging="567"/>
        <w:jc w:val="both"/>
        <w:rPr>
          <w:strike/>
        </w:rPr>
      </w:pPr>
      <w:r w:rsidRPr="000B491C">
        <w:lastRenderedPageBreak/>
        <w:t>2.</w:t>
      </w:r>
      <w:r w:rsidRPr="000B491C">
        <w:tab/>
        <w:t>What have been the main achievements in</w:t>
      </w:r>
      <w:r w:rsidRPr="000B491C">
        <w:rPr>
          <w:strike/>
        </w:rPr>
        <w:t xml:space="preserve"> </w:t>
      </w:r>
      <w:r w:rsidRPr="000B491C">
        <w:t xml:space="preserve">cooperating on transboundary waters? </w:t>
      </w:r>
    </w:p>
    <w:p w14:paraId="145D32E4" w14:textId="77777777" w:rsidR="004D2558" w:rsidRPr="00FF3138" w:rsidRDefault="004D2558" w:rsidP="004D2558">
      <w:pPr>
        <w:tabs>
          <w:tab w:val="left" w:pos="7938"/>
        </w:tabs>
        <w:spacing w:after="120"/>
        <w:ind w:left="1134" w:right="1134" w:firstLine="1134"/>
        <w:jc w:val="both"/>
      </w:pPr>
      <w:r w:rsidRPr="00FF3138">
        <w:t xml:space="preserve">Improved water management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56760FA5" w14:textId="77777777" w:rsidR="004D2558" w:rsidRPr="00FF3138" w:rsidRDefault="004D2558" w:rsidP="004D2558">
      <w:pPr>
        <w:tabs>
          <w:tab w:val="left" w:pos="7938"/>
        </w:tabs>
        <w:spacing w:after="120"/>
        <w:ind w:left="1134" w:right="1134" w:firstLine="1134"/>
        <w:jc w:val="both"/>
      </w:pPr>
      <w:r w:rsidRPr="00FF3138">
        <w:t>Enhanced regional integration, i.e. beyond water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0A431D56" w14:textId="77777777" w:rsidR="004D2558" w:rsidRPr="00FF3138" w:rsidRDefault="004D2558" w:rsidP="004D2558">
      <w:pPr>
        <w:tabs>
          <w:tab w:val="left" w:pos="7938"/>
        </w:tabs>
        <w:spacing w:after="120"/>
        <w:ind w:left="1134" w:right="1134" w:firstLine="1134"/>
        <w:jc w:val="both"/>
      </w:pPr>
      <w:r w:rsidRPr="00FF3138">
        <w:t xml:space="preserve">Adoption of cooperative arrangements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4BC93167" w14:textId="77777777" w:rsidR="004D2558" w:rsidRPr="00FF3138" w:rsidRDefault="004D2558" w:rsidP="004D2558">
      <w:pPr>
        <w:tabs>
          <w:tab w:val="left" w:pos="7938"/>
        </w:tabs>
        <w:spacing w:after="120"/>
        <w:ind w:left="1134" w:right="1134" w:firstLine="1134"/>
        <w:jc w:val="both"/>
      </w:pPr>
      <w:r w:rsidRPr="00FF3138">
        <w:t xml:space="preserve">Adoption of joint plans and programmes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00790900" w14:textId="77777777" w:rsidR="004D2558" w:rsidRPr="00FF3138" w:rsidRDefault="004D2558" w:rsidP="004D2558">
      <w:pPr>
        <w:tabs>
          <w:tab w:val="left" w:pos="7938"/>
        </w:tabs>
        <w:spacing w:after="120"/>
        <w:ind w:left="1134" w:right="1134" w:firstLine="1134"/>
        <w:jc w:val="both"/>
      </w:pPr>
      <w:r w:rsidRPr="00FF3138">
        <w:t xml:space="preserve">Long-lasting and sustained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3E5AEA8A" w14:textId="77777777" w:rsidR="004D2558" w:rsidRPr="00FF3138" w:rsidRDefault="004D2558" w:rsidP="004D2558">
      <w:pPr>
        <w:tabs>
          <w:tab w:val="left" w:pos="7938"/>
        </w:tabs>
        <w:spacing w:after="120"/>
        <w:ind w:left="1134" w:right="1134" w:firstLine="1134"/>
        <w:jc w:val="both"/>
      </w:pPr>
      <w:r w:rsidRPr="00FF3138">
        <w:t>Financial support for joint activities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40E48A0C" w14:textId="77777777" w:rsidR="004D2558" w:rsidRPr="00FF3138" w:rsidRDefault="004D2558" w:rsidP="004D2558">
      <w:pPr>
        <w:tabs>
          <w:tab w:val="left" w:pos="7938"/>
        </w:tabs>
        <w:spacing w:after="120"/>
        <w:ind w:left="1134" w:right="1134" w:firstLine="1134"/>
        <w:jc w:val="both"/>
      </w:pPr>
      <w:r w:rsidRPr="00FF3138">
        <w:t xml:space="preserve">Stronger political will for transboundary water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1A90D277" w14:textId="77777777" w:rsidR="004D2558" w:rsidRPr="00FF3138" w:rsidRDefault="004D2558" w:rsidP="004D2558">
      <w:pPr>
        <w:tabs>
          <w:tab w:val="left" w:pos="7938"/>
        </w:tabs>
        <w:spacing w:after="120"/>
        <w:ind w:left="1134" w:right="1134" w:firstLine="1134"/>
        <w:jc w:val="both"/>
      </w:pPr>
      <w:r w:rsidRPr="00FF3138">
        <w:t xml:space="preserve">Better knowledge and understanding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40E6EC7B" w14:textId="77777777" w:rsidR="004D2558" w:rsidRPr="00FF3138" w:rsidRDefault="004D2558" w:rsidP="004D2558">
      <w:pPr>
        <w:tabs>
          <w:tab w:val="left" w:pos="7938"/>
        </w:tabs>
        <w:spacing w:after="120"/>
        <w:ind w:left="1134" w:right="1134" w:firstLine="1134"/>
        <w:jc w:val="both"/>
      </w:pPr>
      <w:r w:rsidRPr="00FF3138">
        <w:t>Dispute avoidance</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760B0EEF" w14:textId="77777777" w:rsidR="004D2558" w:rsidRPr="000B491C" w:rsidRDefault="004D2558" w:rsidP="004D2558">
      <w:pPr>
        <w:tabs>
          <w:tab w:val="left" w:pos="7938"/>
        </w:tabs>
        <w:spacing w:after="120"/>
        <w:ind w:left="1134" w:right="1134" w:firstLine="1134"/>
        <w:jc w:val="both"/>
        <w:rPr>
          <w:b/>
          <w:bCs/>
        </w:rPr>
      </w:pPr>
      <w:r w:rsidRPr="00FF3138">
        <w:t>Stakeholder engagement</w:t>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F36DE7">
        <w:rPr>
          <w:b/>
          <w:bCs/>
        </w:rPr>
      </w:r>
      <w:r w:rsidR="00F36DE7">
        <w:rPr>
          <w:b/>
          <w:bCs/>
        </w:rPr>
        <w:fldChar w:fldCharType="separate"/>
      </w:r>
      <w:r w:rsidRPr="000B491C">
        <w:rPr>
          <w:b/>
          <w:bCs/>
        </w:rPr>
        <w:fldChar w:fldCharType="end"/>
      </w:r>
    </w:p>
    <w:p w14:paraId="2148E861" w14:textId="77777777" w:rsidR="004D2558" w:rsidRPr="000B491C" w:rsidRDefault="004D2558" w:rsidP="004D2558">
      <w:pPr>
        <w:spacing w:after="120"/>
        <w:ind w:left="1701" w:right="1134"/>
        <w:jc w:val="both"/>
      </w:pPr>
      <w:r w:rsidRPr="000B491C">
        <w:t>Please list other achievements, keys to achieving success, and/or provide concrete examples: [fill in]</w:t>
      </w:r>
    </w:p>
    <w:p w14:paraId="59804447" w14:textId="79415294" w:rsidR="004D2558" w:rsidRPr="000B491C" w:rsidRDefault="004D2558" w:rsidP="004D2558">
      <w:pPr>
        <w:spacing w:after="120"/>
        <w:ind w:left="1701" w:right="1134" w:hanging="567"/>
        <w:jc w:val="both"/>
        <w:rPr>
          <w:b/>
          <w:bCs/>
        </w:rPr>
      </w:pPr>
      <w:r w:rsidRPr="000B491C">
        <w:t>3</w:t>
      </w:r>
      <w:r w:rsidRPr="000B491C" w:rsidDel="00070697">
        <w:t>.</w:t>
      </w:r>
      <w:r w:rsidRPr="000B491C" w:rsidDel="00070697">
        <w:tab/>
      </w:r>
      <w:r w:rsidRPr="000B491C">
        <w:t xml:space="preserve">Please </w:t>
      </w:r>
      <w:r w:rsidRPr="00FF3138">
        <w:t>indicate which institutions were consulted during the completion of the questionnaire</w:t>
      </w:r>
      <w:r w:rsidRPr="000B491C">
        <w:t xml:space="preserve"> </w:t>
      </w:r>
    </w:p>
    <w:p w14:paraId="28C83142" w14:textId="77777777" w:rsidR="004D2558" w:rsidRPr="00FF3138" w:rsidRDefault="004D2558" w:rsidP="004D2558">
      <w:pPr>
        <w:tabs>
          <w:tab w:val="left" w:pos="7938"/>
        </w:tabs>
        <w:spacing w:after="120"/>
        <w:ind w:left="1134" w:right="1134" w:firstLine="1134"/>
        <w:jc w:val="both"/>
      </w:pPr>
      <w:r w:rsidRPr="00FF3138">
        <w:t>Joint body or mechanism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2316862C" w14:textId="77777777" w:rsidR="004D2558" w:rsidRPr="00FF3138" w:rsidRDefault="004D2558" w:rsidP="004D2558">
      <w:pPr>
        <w:tabs>
          <w:tab w:val="left" w:pos="7938"/>
        </w:tabs>
        <w:spacing w:after="120"/>
        <w:ind w:left="1134" w:right="1134" w:firstLine="1134"/>
        <w:jc w:val="both"/>
      </w:pPr>
      <w:r w:rsidRPr="00FF3138">
        <w:t>Other riparian or aquifer countries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32260D9E" w14:textId="77777777" w:rsidR="004D2558" w:rsidRPr="00FF3138" w:rsidRDefault="004D2558" w:rsidP="004D2558">
      <w:pPr>
        <w:tabs>
          <w:tab w:val="left" w:pos="7938"/>
        </w:tabs>
        <w:spacing w:after="120"/>
        <w:ind w:left="1134" w:right="1134" w:firstLine="1134"/>
        <w:jc w:val="both"/>
      </w:pPr>
      <w:r w:rsidRPr="00FF3138">
        <w:t>National water management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78E532BF" w14:textId="77777777" w:rsidR="004D2558" w:rsidRPr="00FF3138" w:rsidRDefault="004D2558" w:rsidP="004D2558">
      <w:pPr>
        <w:tabs>
          <w:tab w:val="left" w:pos="7938"/>
        </w:tabs>
        <w:spacing w:after="120"/>
        <w:ind w:left="1134" w:right="1134" w:firstLine="1134"/>
        <w:jc w:val="both"/>
      </w:pPr>
      <w:r w:rsidRPr="00FF3138">
        <w:t>Environment agency/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0BD8CD1D" w14:textId="77777777" w:rsidR="004D2558" w:rsidRPr="00FF3138" w:rsidRDefault="004D2558" w:rsidP="004D2558">
      <w:pPr>
        <w:tabs>
          <w:tab w:val="left" w:pos="7938"/>
        </w:tabs>
        <w:spacing w:after="120"/>
        <w:ind w:left="1134" w:right="1134" w:firstLine="1134"/>
        <w:jc w:val="both"/>
      </w:pPr>
      <w:r w:rsidRPr="00FF3138">
        <w:t>Basin authority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1741919A" w14:textId="77777777" w:rsidR="004D2558" w:rsidRPr="00FF3138" w:rsidRDefault="004D2558" w:rsidP="004D2558">
      <w:pPr>
        <w:tabs>
          <w:tab w:val="left" w:pos="7938"/>
        </w:tabs>
        <w:spacing w:after="120"/>
        <w:ind w:left="1134" w:right="1134" w:firstLine="1134"/>
        <w:jc w:val="both"/>
      </w:pPr>
      <w:r w:rsidRPr="00FF3138">
        <w:t>Local or provincial government</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497B8009" w14:textId="77777777" w:rsidR="004D2558" w:rsidRPr="00FF3138" w:rsidRDefault="004D2558" w:rsidP="004D2558">
      <w:pPr>
        <w:tabs>
          <w:tab w:val="left" w:pos="7938"/>
        </w:tabs>
        <w:spacing w:after="120"/>
        <w:ind w:left="1134" w:right="1134" w:firstLine="1134"/>
        <w:jc w:val="both"/>
      </w:pPr>
      <w:r w:rsidRPr="00FF3138">
        <w:t>Geological survey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21EBB0DD" w14:textId="77777777" w:rsidR="004D2558" w:rsidRPr="00FF3138" w:rsidRDefault="004D2558" w:rsidP="004D2558">
      <w:pPr>
        <w:ind w:left="1134" w:right="1134" w:firstLine="1134"/>
        <w:jc w:val="both"/>
      </w:pPr>
      <w:r w:rsidRPr="00FF3138">
        <w:t>Non-water specific ministries, e.g. foreign affairs, finance,</w:t>
      </w:r>
    </w:p>
    <w:p w14:paraId="69ECCEB9" w14:textId="77777777" w:rsidR="004D2558" w:rsidRPr="00FF3138" w:rsidRDefault="004D2558" w:rsidP="004D2558">
      <w:pPr>
        <w:tabs>
          <w:tab w:val="left" w:pos="7938"/>
        </w:tabs>
        <w:spacing w:after="120"/>
        <w:ind w:left="1134" w:right="1134" w:firstLine="1134"/>
        <w:jc w:val="both"/>
      </w:pPr>
      <w:r w:rsidRPr="00FF3138">
        <w:t>forestry and energy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3CC37124" w14:textId="77777777" w:rsidR="004D2558" w:rsidRPr="00FF3138" w:rsidRDefault="004D2558" w:rsidP="004D2558">
      <w:pPr>
        <w:tabs>
          <w:tab w:val="left" w:pos="7938"/>
        </w:tabs>
        <w:spacing w:after="120"/>
        <w:ind w:left="1134" w:right="1134" w:firstLine="1134"/>
        <w:jc w:val="both"/>
      </w:pPr>
      <w:r w:rsidRPr="00FF3138">
        <w:t>Civil society organizations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30D83511" w14:textId="77777777" w:rsidR="004D2558" w:rsidRPr="00FF3138" w:rsidRDefault="004D2558" w:rsidP="004D2558">
      <w:pPr>
        <w:tabs>
          <w:tab w:val="left" w:pos="7938"/>
        </w:tabs>
        <w:spacing w:after="120"/>
        <w:ind w:left="1134" w:right="1134" w:firstLine="1134"/>
        <w:jc w:val="both"/>
      </w:pPr>
      <w:r w:rsidRPr="00FF3138">
        <w:t>Water user associations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71788F7C" w14:textId="77777777" w:rsidR="004D2558" w:rsidRPr="00FF3138" w:rsidRDefault="004D2558" w:rsidP="004D2558">
      <w:pPr>
        <w:tabs>
          <w:tab w:val="left" w:pos="7938"/>
        </w:tabs>
        <w:spacing w:after="120"/>
        <w:ind w:left="1134" w:right="1134" w:firstLine="1134"/>
        <w:jc w:val="both"/>
      </w:pPr>
      <w:r w:rsidRPr="00FF3138">
        <w:t>Private sector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F36DE7">
        <w:fldChar w:fldCharType="separate"/>
      </w:r>
      <w:r w:rsidRPr="00FF3138">
        <w:fldChar w:fldCharType="end"/>
      </w:r>
    </w:p>
    <w:p w14:paraId="39257EBC" w14:textId="77777777" w:rsidR="004D2558" w:rsidRPr="00FF3138" w:rsidRDefault="004D2558" w:rsidP="004D2558">
      <w:pPr>
        <w:spacing w:after="120"/>
        <w:ind w:left="2268" w:right="1134"/>
        <w:jc w:val="both"/>
      </w:pPr>
      <w:r w:rsidRPr="00FF3138">
        <w:tab/>
        <w:t>Other (please list): [fill in]</w:t>
      </w:r>
    </w:p>
    <w:p w14:paraId="6E7BC158" w14:textId="77777777" w:rsidR="004D2558" w:rsidRPr="00011B4F" w:rsidRDefault="004D2558" w:rsidP="004D2558">
      <w:pPr>
        <w:spacing w:after="120"/>
        <w:ind w:left="2268" w:right="1134"/>
        <w:jc w:val="both"/>
      </w:pPr>
      <w:r w:rsidRPr="00FF3138">
        <w:tab/>
        <w:t>Please briefly describe the process by which the questionnaire was completed: [fill in]</w:t>
      </w:r>
    </w:p>
    <w:p w14:paraId="1CB53F03" w14:textId="77777777" w:rsidR="004D2558" w:rsidRPr="000B491C" w:rsidRDefault="004D2558" w:rsidP="004D2558">
      <w:pPr>
        <w:spacing w:after="120"/>
        <w:ind w:left="1134" w:right="1134"/>
        <w:jc w:val="both"/>
      </w:pPr>
      <w:r w:rsidRPr="000B491C">
        <w:t>4.</w:t>
      </w:r>
      <w:r w:rsidRPr="000B491C">
        <w:tab/>
        <w:t>If you have any other comments please add them here (</w:t>
      </w:r>
      <w:r w:rsidRPr="000B491C">
        <w:rPr>
          <w:i/>
        </w:rPr>
        <w:t>insert comments</w:t>
      </w:r>
      <w:r w:rsidRPr="000B491C">
        <w:t>): [fill in]</w:t>
      </w:r>
    </w:p>
    <w:p w14:paraId="703F1B3F" w14:textId="77777777" w:rsidR="004D2558" w:rsidRPr="00FF3138" w:rsidRDefault="004D2558" w:rsidP="004D2558">
      <w:pPr>
        <w:spacing w:after="120"/>
        <w:ind w:left="1701" w:right="1134" w:hanging="567"/>
        <w:jc w:val="both"/>
      </w:pPr>
      <w:r w:rsidRPr="000B491C">
        <w:t>5.</w:t>
      </w:r>
      <w:r w:rsidRPr="000B491C">
        <w:tab/>
      </w:r>
      <w:r w:rsidRPr="00FF3138">
        <w:t>Name and contact details of the person(s) who filled out the questionnaire (</w:t>
      </w:r>
      <w:r w:rsidRPr="00FF3138">
        <w:rPr>
          <w:i/>
        </w:rPr>
        <w:t>please insert</w:t>
      </w:r>
      <w:r w:rsidRPr="00FF3138">
        <w:t>): [fill in]</w:t>
      </w:r>
    </w:p>
    <w:p w14:paraId="400532D4" w14:textId="77777777" w:rsidR="004D2558" w:rsidRPr="00FF3138" w:rsidRDefault="004D2558" w:rsidP="004D2558">
      <w:pPr>
        <w:spacing w:after="120"/>
        <w:ind w:left="1134" w:right="1134"/>
        <w:jc w:val="both"/>
      </w:pPr>
      <w:r w:rsidRPr="00FF3138">
        <w:tab/>
        <w:t>Date: [fill in]</w:t>
      </w:r>
      <w:r w:rsidRPr="00FF3138">
        <w:tab/>
        <w:t>Signature: [fill in]</w:t>
      </w:r>
    </w:p>
    <w:p w14:paraId="227BBB12" w14:textId="77777777" w:rsidR="004D2558" w:rsidRDefault="004D2558" w:rsidP="004D2558">
      <w:pPr>
        <w:spacing w:after="120"/>
        <w:ind w:left="1134" w:right="1134"/>
        <w:jc w:val="both"/>
      </w:pPr>
      <w:r w:rsidRPr="000B491C">
        <w:t>Thank you very much for taking the time to complete this report.</w:t>
      </w:r>
    </w:p>
    <w:sectPr w:rsidR="004D2558" w:rsidSect="004D2558">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F3E11" w14:textId="77777777" w:rsidR="0070595D" w:rsidRDefault="0070595D"/>
  </w:endnote>
  <w:endnote w:type="continuationSeparator" w:id="0">
    <w:p w14:paraId="672B8688" w14:textId="77777777" w:rsidR="0070595D" w:rsidRDefault="0070595D"/>
  </w:endnote>
  <w:endnote w:type="continuationNotice" w:id="1">
    <w:p w14:paraId="074BEAC7" w14:textId="77777777" w:rsidR="0070595D" w:rsidRDefault="00705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70595D" w:rsidRPr="00820BD4" w:rsidRDefault="0070595D"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70595D" w:rsidRPr="00820BD4" w:rsidRDefault="0070595D"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70595D" w:rsidRPr="003A51F3" w:rsidRDefault="0070595D" w:rsidP="003A51F3">
    <w:pPr>
      <w:pStyle w:val="Footer"/>
    </w:pPr>
    <w:r>
      <w:rPr>
        <w:noProof/>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1AA82E60" w14:textId="77777777" w:rsidR="0070595D" w:rsidRPr="00820BD4" w:rsidRDefault="0070595D"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70595D" w:rsidRDefault="007059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8"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" fillcolor="white [3212]" stroked="f">
              <v:stroke joinstyle="round"/>
              <v:textbox style="layout-flow:vertical" inset="0,0,0,0">
                <w:txbxContent>
                  <w:p w14:paraId="1AA82E60" w14:textId="77777777" w:rsidR="0070595D" w:rsidRPr="00820BD4" w:rsidRDefault="0070595D"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70595D" w:rsidRDefault="0070595D"/>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70595D" w:rsidRPr="003A51F3" w:rsidRDefault="0070595D" w:rsidP="003A51F3">
    <w:pPr>
      <w:pStyle w:val="Footer"/>
    </w:pPr>
    <w:r>
      <w:rPr>
        <w:noProof/>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3BCA96AE" w14:textId="77777777" w:rsidR="0070595D" w:rsidRPr="00820BD4" w:rsidRDefault="0070595D"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70595D" w:rsidRDefault="007059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9"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" fillcolor="white [3212]" stroked="f">
              <v:stroke joinstyle="round"/>
              <v:textbox style="layout-flow:vertical" inset="0,0,0,0">
                <w:txbxContent>
                  <w:p w14:paraId="3BCA96AE" w14:textId="77777777" w:rsidR="0070595D" w:rsidRPr="00820BD4" w:rsidRDefault="0070595D"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70595D" w:rsidRDefault="0070595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70595D" w:rsidRPr="004D2558" w:rsidRDefault="0070595D"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Pr="004D2558">
      <w:rPr>
        <w:b/>
        <w:noProof/>
        <w:sz w:val="18"/>
      </w:rPr>
      <w:t>10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70595D" w:rsidRPr="004D2558" w:rsidRDefault="0070595D"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Pr="004D2558">
      <w:rPr>
        <w:b/>
        <w:noProof/>
        <w:sz w:val="18"/>
      </w:rPr>
      <w:t>9</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F5B9" w14:textId="77777777" w:rsidR="0070595D" w:rsidRPr="000B175B" w:rsidRDefault="0070595D" w:rsidP="000B175B">
      <w:pPr>
        <w:tabs>
          <w:tab w:val="right" w:pos="2155"/>
        </w:tabs>
        <w:spacing w:after="80"/>
        <w:ind w:left="680"/>
        <w:rPr>
          <w:u w:val="single"/>
        </w:rPr>
      </w:pPr>
      <w:r>
        <w:rPr>
          <w:u w:val="single"/>
        </w:rPr>
        <w:tab/>
      </w:r>
    </w:p>
  </w:footnote>
  <w:footnote w:type="continuationSeparator" w:id="0">
    <w:p w14:paraId="394BE3CA" w14:textId="77777777" w:rsidR="0070595D" w:rsidRPr="00FC68B7" w:rsidRDefault="0070595D" w:rsidP="00FC68B7">
      <w:pPr>
        <w:tabs>
          <w:tab w:val="left" w:pos="2155"/>
        </w:tabs>
        <w:spacing w:after="80"/>
        <w:ind w:left="680"/>
        <w:rPr>
          <w:u w:val="single"/>
        </w:rPr>
      </w:pPr>
      <w:r>
        <w:rPr>
          <w:u w:val="single"/>
        </w:rPr>
        <w:tab/>
      </w:r>
    </w:p>
  </w:footnote>
  <w:footnote w:type="continuationNotice" w:id="1">
    <w:p w14:paraId="4126D323" w14:textId="77777777" w:rsidR="0070595D" w:rsidRDefault="0070595D"/>
  </w:footnote>
  <w:footnote w:id="2">
    <w:p w14:paraId="1707585C" w14:textId="77777777" w:rsidR="0070595D" w:rsidRPr="00EE5210" w:rsidRDefault="0070595D" w:rsidP="00663B03">
      <w:pPr>
        <w:pStyle w:val="FootnoteText"/>
        <w:widowControl w:val="0"/>
        <w:tabs>
          <w:tab w:val="clear" w:pos="1021"/>
          <w:tab w:val="right" w:pos="1020"/>
        </w:tabs>
        <w:rPr>
          <w:lang w:val="en-US"/>
        </w:rPr>
      </w:pPr>
      <w:r>
        <w:tab/>
      </w:r>
      <w:r>
        <w:rPr>
          <w:rStyle w:val="FootnoteReference"/>
        </w:rPr>
        <w:footnoteRef/>
      </w:r>
      <w:r>
        <w:tab/>
      </w:r>
      <w:r w:rsidRPr="00292C49">
        <w:t>Section I on the calculation of indicator 6.5.2 is not part of the template for reporting under the Convention. ECE and UNESCO may make additional changes to this section during the next round of reporting on indicator 6.5.2.</w:t>
      </w:r>
    </w:p>
  </w:footnote>
  <w:footnote w:id="3">
    <w:p w14:paraId="0FD58768" w14:textId="77777777" w:rsidR="0070595D" w:rsidRDefault="0070595D" w:rsidP="00663B03">
      <w:pPr>
        <w:pStyle w:val="FootnoteText"/>
        <w:widowControl w:val="0"/>
      </w:pPr>
      <w:r>
        <w:tab/>
      </w:r>
      <w:r>
        <w:rPr>
          <w:rStyle w:val="FootnoteReference"/>
        </w:rPr>
        <w:footnoteRef/>
      </w:r>
      <w:r>
        <w:tab/>
        <w:t xml:space="preserve">Available from the UN-Water website: </w:t>
      </w:r>
      <w:hyperlink r:id="rId1" w:history="1">
        <w:r w:rsidRPr="00292C49">
          <w:rPr>
            <w:rStyle w:val="Hyperlink"/>
          </w:rPr>
          <w:t>www.unwater.org/publications/step-step-methodology-monitoring-transboundary-cooperation-6-5-2/ (version 11 January 2017)</w:t>
        </w:r>
      </w:hyperlink>
      <w:r>
        <w:t>.</w:t>
      </w:r>
    </w:p>
  </w:footnote>
  <w:footnote w:id="4">
    <w:p w14:paraId="0DB86D49" w14:textId="77777777" w:rsidR="0070595D" w:rsidRPr="00EE5210" w:rsidRDefault="0070595D"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principle, section II should be submitted for every transboundary basin, river, lake or aquifer, in the country, but States may decide to group basins in which their share is small or leave out basins in which their share is very minor, e.g., below 1 per cent</w:t>
      </w:r>
      <w:r>
        <w:rPr>
          <w:rFonts w:asciiTheme="majorBidi" w:hAnsiTheme="majorBidi" w:cstheme="majorBidi"/>
        </w:rPr>
        <w:t>.</w:t>
      </w:r>
    </w:p>
  </w:footnote>
  <w:footnote w:id="5">
    <w:p w14:paraId="77454E73" w14:textId="77777777" w:rsidR="0070595D" w:rsidRPr="00EE5210" w:rsidRDefault="0070595D"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section II, “agreement” covers all kinds of treaties, conventions and agreements ensuring cooperation in the field of transboundary waters. Section II can also be completed for other types of arrangements, such as memorandums of understanding</w:t>
      </w:r>
      <w:r>
        <w:rPr>
          <w:rFonts w:asciiTheme="majorBidi" w:hAnsiTheme="majorBidi" w:cstheme="majorBidi"/>
        </w:rPr>
        <w:t>.</w:t>
      </w:r>
    </w:p>
  </w:footnote>
  <w:footnote w:id="6">
    <w:p w14:paraId="38DF962D" w14:textId="77777777" w:rsidR="0070595D" w:rsidRPr="00EE5210" w:rsidRDefault="0070595D" w:rsidP="004D2558">
      <w:pPr>
        <w:pStyle w:val="FootnoteText"/>
        <w:widowControl w:val="0"/>
        <w:tabs>
          <w:tab w:val="clear" w:pos="1021"/>
          <w:tab w:val="right" w:pos="1020"/>
        </w:tabs>
        <w:rPr>
          <w:lang w:val="en-US"/>
        </w:rPr>
      </w:pPr>
      <w:r>
        <w:tab/>
      </w:r>
      <w:r>
        <w:rPr>
          <w:rStyle w:val="FootnoteReference"/>
        </w:rPr>
        <w:footnoteRef/>
      </w:r>
      <w:r>
        <w:tab/>
      </w:r>
      <w:r w:rsidRPr="00161382">
        <w:t>This</w:t>
      </w:r>
      <w:r w:rsidRPr="00161382">
        <w:rPr>
          <w:rFonts w:asciiTheme="majorBidi" w:hAnsiTheme="majorBidi" w:cstheme="majorBidi"/>
        </w:rPr>
        <w:t xml:space="preserve"> may include tasks according to the agreement or tasks added by the joint body, or its subsidiaries. Both tasks which joint bodies coordinate and tasks which they implement should be included.</w:t>
      </w:r>
    </w:p>
  </w:footnote>
  <w:footnote w:id="7">
    <w:p w14:paraId="749114AF" w14:textId="77777777" w:rsidR="0070595D" w:rsidRPr="00EE5210" w:rsidRDefault="0070595D" w:rsidP="004D2558">
      <w:pPr>
        <w:pStyle w:val="FootnoteText"/>
        <w:widowControl w:val="0"/>
        <w:tabs>
          <w:tab w:val="clear" w:pos="1021"/>
          <w:tab w:val="right" w:pos="1020"/>
        </w:tabs>
        <w:rPr>
          <w:lang w:val="en-US"/>
        </w:rPr>
      </w:pPr>
      <w:r>
        <w:tab/>
      </w:r>
      <w:r>
        <w:rPr>
          <w:rStyle w:val="FootnoteReference"/>
        </w:rPr>
        <w:footnoteRef/>
      </w:r>
      <w:r>
        <w:tab/>
      </w:r>
      <w:r w:rsidRPr="009828C9">
        <w:t>Or, where applicable, aquifer management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70595D" w:rsidRPr="003A51F3" w:rsidRDefault="0070595D"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777777" w:rsidR="0070595D" w:rsidRPr="003A51F3" w:rsidRDefault="0070595D" w:rsidP="003A51F3">
    <w:r>
      <w:rPr>
        <w:noProof/>
      </w:rPr>
      <mc:AlternateContent>
        <mc:Choice Requires="wps">
          <w:drawing>
            <wp:anchor distT="0" distB="0" distL="114300" distR="114300" simplePos="0" relativeHeight="251659264" behindDoc="0" locked="0" layoutInCell="1" allowOverlap="1" wp14:anchorId="0CE44E86" wp14:editId="2DA51D69">
              <wp:simplePos x="0" y="0"/>
              <wp:positionH relativeFrom="page">
                <wp:posOffset>9791700</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a:extLst/>
                    </wps:spPr>
                    <wps:txbx>
                      <w:txbxContent>
                        <w:p w14:paraId="37DABCB1" w14:textId="77777777" w:rsidR="0070595D" w:rsidRPr="00820BD4" w:rsidRDefault="0070595D" w:rsidP="003A51F3">
                          <w:pPr>
                            <w:pStyle w:val="Header"/>
                            <w:jc w:val="right"/>
                          </w:pPr>
                          <w:r>
                            <w:t>ECE/MP.WAT/54/Add.2</w:t>
                          </w:r>
                        </w:p>
                        <w:p w14:paraId="5D85ACAA" w14:textId="77777777" w:rsidR="0070595D" w:rsidRDefault="007059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E44E86" id="_x0000_t202" coordsize="21600,21600" o:spt="202" path="m,l,21600r21600,l21600,xe">
              <v:stroke joinstyle="miter"/>
              <v:path gradientshapeok="t" o:connecttype="rect"/>
            </v:shapetype>
            <v:shape id="Text Box 3" o:spid="_x0000_s1027"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" fillcolor="white [3212]" stroked="f">
              <v:stroke joinstyle="round"/>
              <v:textbox style="layout-flow:vertical" inset="0,0,0,0">
                <w:txbxContent>
                  <w:p w14:paraId="37DABCB1" w14:textId="77777777" w:rsidR="0070595D" w:rsidRPr="00820BD4" w:rsidRDefault="0070595D" w:rsidP="003A51F3">
                    <w:pPr>
                      <w:pStyle w:val="Header"/>
                      <w:jc w:val="right"/>
                    </w:pPr>
                    <w:r>
                      <w:t>ECE/MP.WAT/54/Add.2</w:t>
                    </w:r>
                  </w:p>
                  <w:p w14:paraId="5D85ACAA" w14:textId="77777777" w:rsidR="0070595D" w:rsidRDefault="007059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70595D" w:rsidRDefault="007059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70595D" w:rsidRPr="007B6B40" w:rsidRDefault="0070595D"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70595D" w:rsidRPr="004D2558" w:rsidRDefault="0070595D"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8"/>
  </w:num>
  <w:num w:numId="20">
    <w:abstractNumId w:val="19"/>
  </w:num>
  <w:num w:numId="21">
    <w:abstractNumId w:val="12"/>
  </w:num>
  <w:num w:numId="22">
    <w:abstractNumId w:val="11"/>
  </w:num>
  <w:num w:numId="23">
    <w:abstractNumId w:val="20"/>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D4"/>
    <w:rsid w:val="00001440"/>
    <w:rsid w:val="00002A7D"/>
    <w:rsid w:val="0000366B"/>
    <w:rsid w:val="000038A8"/>
    <w:rsid w:val="00006558"/>
    <w:rsid w:val="00006790"/>
    <w:rsid w:val="00011B4F"/>
    <w:rsid w:val="00027624"/>
    <w:rsid w:val="00042EB1"/>
    <w:rsid w:val="00050F6B"/>
    <w:rsid w:val="000678CD"/>
    <w:rsid w:val="00072C8C"/>
    <w:rsid w:val="00073B5A"/>
    <w:rsid w:val="00081CE0"/>
    <w:rsid w:val="00084D30"/>
    <w:rsid w:val="00090320"/>
    <w:rsid w:val="00091159"/>
    <w:rsid w:val="000931C0"/>
    <w:rsid w:val="000A2E09"/>
    <w:rsid w:val="000B175B"/>
    <w:rsid w:val="000B3A0F"/>
    <w:rsid w:val="000D257C"/>
    <w:rsid w:val="000E0415"/>
    <w:rsid w:val="000F7715"/>
    <w:rsid w:val="00103946"/>
    <w:rsid w:val="00124530"/>
    <w:rsid w:val="0012675D"/>
    <w:rsid w:val="00156B99"/>
    <w:rsid w:val="00166124"/>
    <w:rsid w:val="00184DDA"/>
    <w:rsid w:val="001900CD"/>
    <w:rsid w:val="001A0452"/>
    <w:rsid w:val="001B4B04"/>
    <w:rsid w:val="001B5875"/>
    <w:rsid w:val="001C4B9C"/>
    <w:rsid w:val="001C6663"/>
    <w:rsid w:val="001C691E"/>
    <w:rsid w:val="001C7895"/>
    <w:rsid w:val="001D26DF"/>
    <w:rsid w:val="001F1599"/>
    <w:rsid w:val="001F19C4"/>
    <w:rsid w:val="002043F0"/>
    <w:rsid w:val="00211E0B"/>
    <w:rsid w:val="00225DF1"/>
    <w:rsid w:val="00230D44"/>
    <w:rsid w:val="00232575"/>
    <w:rsid w:val="002345E7"/>
    <w:rsid w:val="00247258"/>
    <w:rsid w:val="002506A8"/>
    <w:rsid w:val="00257CAC"/>
    <w:rsid w:val="0027237A"/>
    <w:rsid w:val="00280108"/>
    <w:rsid w:val="002974E9"/>
    <w:rsid w:val="002A7F94"/>
    <w:rsid w:val="002B109A"/>
    <w:rsid w:val="002B267B"/>
    <w:rsid w:val="002B4F6E"/>
    <w:rsid w:val="002C6D45"/>
    <w:rsid w:val="002D6E53"/>
    <w:rsid w:val="002E07B6"/>
    <w:rsid w:val="002F046D"/>
    <w:rsid w:val="00301764"/>
    <w:rsid w:val="003229D8"/>
    <w:rsid w:val="00336C97"/>
    <w:rsid w:val="00337F88"/>
    <w:rsid w:val="00341DDE"/>
    <w:rsid w:val="00342432"/>
    <w:rsid w:val="00342C1D"/>
    <w:rsid w:val="0035223F"/>
    <w:rsid w:val="00352D4B"/>
    <w:rsid w:val="0035638C"/>
    <w:rsid w:val="003672C4"/>
    <w:rsid w:val="00371252"/>
    <w:rsid w:val="00386D62"/>
    <w:rsid w:val="003A2E34"/>
    <w:rsid w:val="003A46BB"/>
    <w:rsid w:val="003A4EC7"/>
    <w:rsid w:val="003A51F3"/>
    <w:rsid w:val="003A7295"/>
    <w:rsid w:val="003B1F60"/>
    <w:rsid w:val="003B48C8"/>
    <w:rsid w:val="003C2CC4"/>
    <w:rsid w:val="003D2E95"/>
    <w:rsid w:val="003D4B23"/>
    <w:rsid w:val="003E278A"/>
    <w:rsid w:val="003E3212"/>
    <w:rsid w:val="00413520"/>
    <w:rsid w:val="0042307F"/>
    <w:rsid w:val="004325CB"/>
    <w:rsid w:val="0044034F"/>
    <w:rsid w:val="00440A07"/>
    <w:rsid w:val="004518E0"/>
    <w:rsid w:val="00462880"/>
    <w:rsid w:val="00476F24"/>
    <w:rsid w:val="004C55B0"/>
    <w:rsid w:val="004C7E76"/>
    <w:rsid w:val="004D2558"/>
    <w:rsid w:val="004F6BA0"/>
    <w:rsid w:val="00503BEA"/>
    <w:rsid w:val="00511975"/>
    <w:rsid w:val="00520B1E"/>
    <w:rsid w:val="00521DA8"/>
    <w:rsid w:val="005244E8"/>
    <w:rsid w:val="00533616"/>
    <w:rsid w:val="00535ABA"/>
    <w:rsid w:val="0053768B"/>
    <w:rsid w:val="005420F2"/>
    <w:rsid w:val="0054285C"/>
    <w:rsid w:val="0057073A"/>
    <w:rsid w:val="005746BD"/>
    <w:rsid w:val="0057599B"/>
    <w:rsid w:val="00584173"/>
    <w:rsid w:val="005921DB"/>
    <w:rsid w:val="00595520"/>
    <w:rsid w:val="005A44B9"/>
    <w:rsid w:val="005B1BA0"/>
    <w:rsid w:val="005B3DB3"/>
    <w:rsid w:val="005D15CA"/>
    <w:rsid w:val="005F3066"/>
    <w:rsid w:val="005F3E61"/>
    <w:rsid w:val="00604DDD"/>
    <w:rsid w:val="006115CC"/>
    <w:rsid w:val="00611FC4"/>
    <w:rsid w:val="006176FB"/>
    <w:rsid w:val="00630FCB"/>
    <w:rsid w:val="00640B26"/>
    <w:rsid w:val="006465FD"/>
    <w:rsid w:val="0065381C"/>
    <w:rsid w:val="006633F6"/>
    <w:rsid w:val="00663B03"/>
    <w:rsid w:val="006770B2"/>
    <w:rsid w:val="006940E1"/>
    <w:rsid w:val="006975F2"/>
    <w:rsid w:val="006A3C72"/>
    <w:rsid w:val="006A7392"/>
    <w:rsid w:val="006B03A1"/>
    <w:rsid w:val="006B67D9"/>
    <w:rsid w:val="006C5535"/>
    <w:rsid w:val="006D0589"/>
    <w:rsid w:val="006E564B"/>
    <w:rsid w:val="006E7154"/>
    <w:rsid w:val="007003CD"/>
    <w:rsid w:val="0070595D"/>
    <w:rsid w:val="0070701E"/>
    <w:rsid w:val="0072632A"/>
    <w:rsid w:val="00730BDC"/>
    <w:rsid w:val="007358E8"/>
    <w:rsid w:val="00736ECE"/>
    <w:rsid w:val="0074533B"/>
    <w:rsid w:val="007643BC"/>
    <w:rsid w:val="007959FE"/>
    <w:rsid w:val="007A0CF1"/>
    <w:rsid w:val="007B6B40"/>
    <w:rsid w:val="007B6BA5"/>
    <w:rsid w:val="007C3390"/>
    <w:rsid w:val="007C42D8"/>
    <w:rsid w:val="007C4F4B"/>
    <w:rsid w:val="007D7362"/>
    <w:rsid w:val="007F5CE2"/>
    <w:rsid w:val="007F6611"/>
    <w:rsid w:val="00810BAC"/>
    <w:rsid w:val="008175E9"/>
    <w:rsid w:val="00820BD4"/>
    <w:rsid w:val="008242D7"/>
    <w:rsid w:val="0082577B"/>
    <w:rsid w:val="00854845"/>
    <w:rsid w:val="00866893"/>
    <w:rsid w:val="00866F02"/>
    <w:rsid w:val="00867D18"/>
    <w:rsid w:val="00871F9A"/>
    <w:rsid w:val="00871FD5"/>
    <w:rsid w:val="0088172E"/>
    <w:rsid w:val="00881EFA"/>
    <w:rsid w:val="008879CB"/>
    <w:rsid w:val="008979B1"/>
    <w:rsid w:val="008A6B25"/>
    <w:rsid w:val="008A6C4F"/>
    <w:rsid w:val="008B389E"/>
    <w:rsid w:val="008C6FED"/>
    <w:rsid w:val="008D045E"/>
    <w:rsid w:val="008D3F25"/>
    <w:rsid w:val="008D4D82"/>
    <w:rsid w:val="008E0E46"/>
    <w:rsid w:val="008E7116"/>
    <w:rsid w:val="008F143B"/>
    <w:rsid w:val="008F3882"/>
    <w:rsid w:val="008F4B7C"/>
    <w:rsid w:val="00926E47"/>
    <w:rsid w:val="00945D60"/>
    <w:rsid w:val="00947162"/>
    <w:rsid w:val="009610D0"/>
    <w:rsid w:val="0096375C"/>
    <w:rsid w:val="009662E6"/>
    <w:rsid w:val="0097095E"/>
    <w:rsid w:val="00975F45"/>
    <w:rsid w:val="0098592B"/>
    <w:rsid w:val="00985FC4"/>
    <w:rsid w:val="00990766"/>
    <w:rsid w:val="00991261"/>
    <w:rsid w:val="009964C4"/>
    <w:rsid w:val="009A5E9D"/>
    <w:rsid w:val="009A7B81"/>
    <w:rsid w:val="009C4D88"/>
    <w:rsid w:val="009D01C0"/>
    <w:rsid w:val="009D6A08"/>
    <w:rsid w:val="009E0A16"/>
    <w:rsid w:val="009E6CB7"/>
    <w:rsid w:val="009E7970"/>
    <w:rsid w:val="009F2EAC"/>
    <w:rsid w:val="009F57E3"/>
    <w:rsid w:val="00A10F4F"/>
    <w:rsid w:val="00A11067"/>
    <w:rsid w:val="00A1704A"/>
    <w:rsid w:val="00A32D6C"/>
    <w:rsid w:val="00A425EB"/>
    <w:rsid w:val="00A467B7"/>
    <w:rsid w:val="00A4686D"/>
    <w:rsid w:val="00A56440"/>
    <w:rsid w:val="00A5748A"/>
    <w:rsid w:val="00A70AEB"/>
    <w:rsid w:val="00A72F22"/>
    <w:rsid w:val="00A733BC"/>
    <w:rsid w:val="00A748A6"/>
    <w:rsid w:val="00A76A69"/>
    <w:rsid w:val="00A879A4"/>
    <w:rsid w:val="00AA0FF8"/>
    <w:rsid w:val="00AA1B9D"/>
    <w:rsid w:val="00AC0F2C"/>
    <w:rsid w:val="00AC502A"/>
    <w:rsid w:val="00AE57B7"/>
    <w:rsid w:val="00AF58C1"/>
    <w:rsid w:val="00B01340"/>
    <w:rsid w:val="00B04A3F"/>
    <w:rsid w:val="00B06643"/>
    <w:rsid w:val="00B143F9"/>
    <w:rsid w:val="00B15055"/>
    <w:rsid w:val="00B30179"/>
    <w:rsid w:val="00B37B15"/>
    <w:rsid w:val="00B45C02"/>
    <w:rsid w:val="00B530FC"/>
    <w:rsid w:val="00B72A1E"/>
    <w:rsid w:val="00B81E12"/>
    <w:rsid w:val="00B846ED"/>
    <w:rsid w:val="00B87684"/>
    <w:rsid w:val="00BA339B"/>
    <w:rsid w:val="00BB684B"/>
    <w:rsid w:val="00BC1E7E"/>
    <w:rsid w:val="00BC4F42"/>
    <w:rsid w:val="00BC74E9"/>
    <w:rsid w:val="00BC7F91"/>
    <w:rsid w:val="00BE36A9"/>
    <w:rsid w:val="00BE618E"/>
    <w:rsid w:val="00BE7BEC"/>
    <w:rsid w:val="00BF0A5A"/>
    <w:rsid w:val="00BF0E63"/>
    <w:rsid w:val="00BF12A3"/>
    <w:rsid w:val="00BF16D7"/>
    <w:rsid w:val="00BF2373"/>
    <w:rsid w:val="00BF4E7D"/>
    <w:rsid w:val="00C044E2"/>
    <w:rsid w:val="00C048CB"/>
    <w:rsid w:val="00C066F3"/>
    <w:rsid w:val="00C463DD"/>
    <w:rsid w:val="00C745C3"/>
    <w:rsid w:val="00CA24A4"/>
    <w:rsid w:val="00CA6B02"/>
    <w:rsid w:val="00CB2938"/>
    <w:rsid w:val="00CB348D"/>
    <w:rsid w:val="00CD071E"/>
    <w:rsid w:val="00CD46F5"/>
    <w:rsid w:val="00CD70C5"/>
    <w:rsid w:val="00CE4A8F"/>
    <w:rsid w:val="00CF071D"/>
    <w:rsid w:val="00D15B04"/>
    <w:rsid w:val="00D2031B"/>
    <w:rsid w:val="00D24D75"/>
    <w:rsid w:val="00D25FE2"/>
    <w:rsid w:val="00D37DA9"/>
    <w:rsid w:val="00D406A7"/>
    <w:rsid w:val="00D43252"/>
    <w:rsid w:val="00D44D86"/>
    <w:rsid w:val="00D5008D"/>
    <w:rsid w:val="00D50B7D"/>
    <w:rsid w:val="00D52012"/>
    <w:rsid w:val="00D5309B"/>
    <w:rsid w:val="00D5683C"/>
    <w:rsid w:val="00D704E5"/>
    <w:rsid w:val="00D72727"/>
    <w:rsid w:val="00D978C6"/>
    <w:rsid w:val="00DA0956"/>
    <w:rsid w:val="00DA357F"/>
    <w:rsid w:val="00DA3E12"/>
    <w:rsid w:val="00DB5389"/>
    <w:rsid w:val="00DB6F49"/>
    <w:rsid w:val="00DC18AD"/>
    <w:rsid w:val="00DF7CAE"/>
    <w:rsid w:val="00E22F2A"/>
    <w:rsid w:val="00E423C0"/>
    <w:rsid w:val="00E6414C"/>
    <w:rsid w:val="00E65C37"/>
    <w:rsid w:val="00E7260F"/>
    <w:rsid w:val="00E749DC"/>
    <w:rsid w:val="00E75069"/>
    <w:rsid w:val="00E8702D"/>
    <w:rsid w:val="00E916A9"/>
    <w:rsid w:val="00E916DE"/>
    <w:rsid w:val="00E925AD"/>
    <w:rsid w:val="00E96630"/>
    <w:rsid w:val="00EA744B"/>
    <w:rsid w:val="00EB314E"/>
    <w:rsid w:val="00EB357D"/>
    <w:rsid w:val="00EB5739"/>
    <w:rsid w:val="00EC2D80"/>
    <w:rsid w:val="00ED004C"/>
    <w:rsid w:val="00ED18DC"/>
    <w:rsid w:val="00ED6201"/>
    <w:rsid w:val="00ED7A2A"/>
    <w:rsid w:val="00EF1D7F"/>
    <w:rsid w:val="00EF61F1"/>
    <w:rsid w:val="00F0137E"/>
    <w:rsid w:val="00F015E4"/>
    <w:rsid w:val="00F12C2C"/>
    <w:rsid w:val="00F20881"/>
    <w:rsid w:val="00F21786"/>
    <w:rsid w:val="00F22FD0"/>
    <w:rsid w:val="00F35FB7"/>
    <w:rsid w:val="00F36DE7"/>
    <w:rsid w:val="00F3742B"/>
    <w:rsid w:val="00F41FDB"/>
    <w:rsid w:val="00F507EC"/>
    <w:rsid w:val="00F52997"/>
    <w:rsid w:val="00F56D63"/>
    <w:rsid w:val="00F609A9"/>
    <w:rsid w:val="00F6108B"/>
    <w:rsid w:val="00F6245A"/>
    <w:rsid w:val="00F67798"/>
    <w:rsid w:val="00F80C99"/>
    <w:rsid w:val="00F85AE0"/>
    <w:rsid w:val="00F867EC"/>
    <w:rsid w:val="00F91B2B"/>
    <w:rsid w:val="00FC03CD"/>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uiPriority w:val="99"/>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water.org/publications/step-step-methodology-monitoring-transboundary-cooperation-6-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3395-399D-44AD-8157-DE2C66F9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22</Pages>
  <Words>6185</Words>
  <Characters>35256</Characters>
  <Application>Microsoft Office Word</Application>
  <DocSecurity>4</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Alexandra Boonekamp</cp:lastModifiedBy>
  <cp:revision>2</cp:revision>
  <cp:lastPrinted>2018-12-19T11:33:00Z</cp:lastPrinted>
  <dcterms:created xsi:type="dcterms:W3CDTF">2019-03-14T16:59:00Z</dcterms:created>
  <dcterms:modified xsi:type="dcterms:W3CDTF">2019-03-14T16:59:00Z</dcterms:modified>
</cp:coreProperties>
</file>