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1E7B" w14:textId="0A9A9395" w:rsidR="007E63AB" w:rsidRPr="005E5018" w:rsidRDefault="00880723" w:rsidP="00880723">
      <w:pPr>
        <w:pStyle w:val="H1G"/>
        <w:tabs>
          <w:tab w:val="clear" w:pos="851"/>
        </w:tabs>
        <w:ind w:left="0" w:right="0" w:firstLine="0"/>
        <w:jc w:val="center"/>
        <w:rPr>
          <w:rFonts w:asciiTheme="majorBidi" w:hAnsiTheme="majorBidi" w:cstheme="majorBidi"/>
          <w:sz w:val="28"/>
          <w:szCs w:val="28"/>
          <w:lang w:val="fr-FR"/>
        </w:rPr>
      </w:pPr>
      <w:r w:rsidRPr="005E5018">
        <w:rPr>
          <w:rFonts w:asciiTheme="majorBidi" w:hAnsiTheme="majorBidi" w:cstheme="majorBidi"/>
          <w:sz w:val="28"/>
          <w:szCs w:val="28"/>
          <w:lang w:val="fr-FR"/>
        </w:rPr>
        <w:t>GUIDE POUR L'ÉTABLISSEMENT DE RAPPORTS AU TITRE DE LA CONVENTION SUR L'EAU ET EN CONTRIBUTION À L'INDICATEUR 6.5.2 DES ODD</w:t>
      </w:r>
    </w:p>
    <w:p w14:paraId="305612F8" w14:textId="60A3796A" w:rsidR="003568C9" w:rsidRPr="005E5018" w:rsidRDefault="007A3EBB" w:rsidP="00CA0D90">
      <w:pPr>
        <w:jc w:val="center"/>
        <w:rPr>
          <w:rFonts w:asciiTheme="majorBidi" w:hAnsiTheme="majorBidi" w:cstheme="majorBidi"/>
          <w:b/>
          <w:bCs/>
          <w:i/>
          <w:lang w:val="fr-FR"/>
        </w:rPr>
      </w:pPr>
      <w:r w:rsidRPr="005E5018">
        <w:rPr>
          <w:rFonts w:asciiTheme="majorBidi" w:hAnsiTheme="majorBidi" w:cstheme="majorBidi"/>
          <w:b/>
          <w:bCs/>
          <w:i/>
          <w:lang w:val="fr-FR"/>
        </w:rPr>
        <w:t>P</w:t>
      </w:r>
      <w:r w:rsidR="0063572D" w:rsidRPr="005E5018">
        <w:rPr>
          <w:rFonts w:asciiTheme="majorBidi" w:hAnsiTheme="majorBidi" w:cstheme="majorBidi"/>
          <w:b/>
          <w:bCs/>
          <w:i/>
          <w:lang w:val="fr-FR"/>
        </w:rPr>
        <w:t>remière version du projet de guide</w:t>
      </w:r>
      <w:r w:rsidR="00880723" w:rsidRPr="005E5018">
        <w:rPr>
          <w:rFonts w:asciiTheme="majorBidi" w:hAnsiTheme="majorBidi" w:cstheme="majorBidi"/>
          <w:b/>
          <w:bCs/>
          <w:i/>
          <w:lang w:val="fr-FR"/>
        </w:rPr>
        <w:t>, 4 juillet</w:t>
      </w:r>
      <w:r w:rsidR="00C02577" w:rsidRPr="005E5018">
        <w:rPr>
          <w:rFonts w:asciiTheme="majorBidi" w:hAnsiTheme="majorBidi" w:cstheme="majorBidi"/>
          <w:b/>
          <w:bCs/>
          <w:i/>
          <w:lang w:val="fr-FR"/>
        </w:rPr>
        <w:t xml:space="preserve"> 2019</w:t>
      </w:r>
    </w:p>
    <w:p w14:paraId="5503DEAC" w14:textId="6769A3D7" w:rsidR="00DC060A" w:rsidRPr="005E5018" w:rsidRDefault="00DC060A" w:rsidP="00CA0D90">
      <w:pPr>
        <w:jc w:val="center"/>
        <w:rPr>
          <w:rFonts w:asciiTheme="majorBidi" w:hAnsiTheme="majorBidi" w:cstheme="majorBidi"/>
          <w:b/>
          <w:bCs/>
          <w:lang w:val="fr-FR"/>
        </w:rPr>
      </w:pPr>
    </w:p>
    <w:p w14:paraId="5ABF6BB6" w14:textId="6A4C80EC" w:rsidR="00F6033C" w:rsidRPr="005E5018" w:rsidRDefault="00F6033C" w:rsidP="00CA0D90">
      <w:pPr>
        <w:jc w:val="center"/>
        <w:rPr>
          <w:rFonts w:asciiTheme="majorBidi" w:hAnsiTheme="majorBidi" w:cstheme="majorBidi"/>
          <w:b/>
          <w:bCs/>
          <w:lang w:val="fr-FR"/>
        </w:rPr>
      </w:pPr>
    </w:p>
    <w:p w14:paraId="1E0C9C86" w14:textId="59478EF3" w:rsidR="007A3EBB" w:rsidRPr="005E5018" w:rsidRDefault="00870A43">
      <w:pPr>
        <w:pStyle w:val="TOC1"/>
        <w:rPr>
          <w:rFonts w:asciiTheme="minorHAnsi" w:eastAsiaTheme="minorEastAsia" w:hAnsiTheme="minorHAnsi" w:cstheme="minorBidi"/>
          <w:noProof/>
          <w:sz w:val="22"/>
          <w:szCs w:val="22"/>
          <w:lang w:val="fr-FR" w:eastAsia="zh-CN"/>
        </w:rPr>
      </w:pPr>
      <w:r w:rsidRPr="005E5018">
        <w:rPr>
          <w:rFonts w:asciiTheme="majorBidi" w:hAnsiTheme="majorBidi" w:cstheme="majorBidi"/>
          <w:b/>
          <w:bCs/>
          <w:lang w:val="fr-FR"/>
        </w:rPr>
        <w:fldChar w:fldCharType="begin"/>
      </w:r>
      <w:r w:rsidRPr="005E5018">
        <w:rPr>
          <w:rFonts w:asciiTheme="majorBidi" w:hAnsiTheme="majorBidi" w:cstheme="majorBidi"/>
          <w:b/>
          <w:bCs/>
          <w:lang w:val="fr-FR"/>
        </w:rPr>
        <w:instrText xml:space="preserve"> TOC \o "1-3" \h \z \u </w:instrText>
      </w:r>
      <w:r w:rsidRPr="005E5018">
        <w:rPr>
          <w:rFonts w:asciiTheme="majorBidi" w:hAnsiTheme="majorBidi" w:cstheme="majorBidi"/>
          <w:b/>
          <w:bCs/>
          <w:lang w:val="fr-FR"/>
        </w:rPr>
        <w:fldChar w:fldCharType="separate"/>
      </w:r>
      <w:hyperlink w:anchor="_Toc14776941" w:history="1">
        <w:r w:rsidR="007A3EBB" w:rsidRPr="005E5018">
          <w:rPr>
            <w:rStyle w:val="Hyperlink"/>
            <w:noProof/>
            <w:lang w:val="fr-FR"/>
          </w:rPr>
          <w:t>1.</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Introduction</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_Toc14776941 \h </w:instrText>
        </w:r>
        <w:r w:rsidR="007A3EBB" w:rsidRPr="005E5018">
          <w:rPr>
            <w:noProof/>
            <w:webHidden/>
            <w:lang w:val="fr-FR"/>
          </w:rPr>
        </w:r>
        <w:r w:rsidR="007A3EBB" w:rsidRPr="005E5018">
          <w:rPr>
            <w:noProof/>
            <w:webHidden/>
            <w:lang w:val="fr-FR"/>
          </w:rPr>
          <w:fldChar w:fldCharType="separate"/>
        </w:r>
        <w:r w:rsidR="006F5BB2">
          <w:rPr>
            <w:noProof/>
            <w:webHidden/>
            <w:lang w:val="fr-FR"/>
          </w:rPr>
          <w:t>4</w:t>
        </w:r>
        <w:r w:rsidR="007A3EBB" w:rsidRPr="005E5018">
          <w:rPr>
            <w:noProof/>
            <w:webHidden/>
            <w:lang w:val="fr-FR"/>
          </w:rPr>
          <w:fldChar w:fldCharType="end"/>
        </w:r>
      </w:hyperlink>
    </w:p>
    <w:p w14:paraId="64DD708F" w14:textId="59ABB596" w:rsidR="007A3EBB" w:rsidRPr="005E5018" w:rsidRDefault="006F5BB2">
      <w:pPr>
        <w:pStyle w:val="TOC2"/>
        <w:tabs>
          <w:tab w:val="left" w:pos="880"/>
          <w:tab w:val="right" w:leader="dot" w:pos="9629"/>
        </w:tabs>
        <w:rPr>
          <w:rFonts w:asciiTheme="minorHAnsi" w:eastAsiaTheme="minorEastAsia" w:hAnsiTheme="minorHAnsi" w:cstheme="minorBidi"/>
          <w:noProof/>
          <w:sz w:val="22"/>
          <w:szCs w:val="22"/>
          <w:lang w:val="fr-FR" w:eastAsia="zh-CN"/>
        </w:rPr>
      </w:pPr>
      <w:hyperlink w:anchor="_Toc14776942" w:history="1">
        <w:r w:rsidR="007A3EBB" w:rsidRPr="005E5018">
          <w:rPr>
            <w:rStyle w:val="Hyperlink"/>
            <w:noProof/>
            <w:lang w:val="fr-FR"/>
          </w:rPr>
          <w:t>1.1.</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Pourquoi l’établissement de rapports sur la coopération dans le domaine des eaux transfrontières est-il important ?</w:t>
        </w:r>
        <w:r w:rsidR="007A3EBB" w:rsidRPr="005E5018">
          <w:rPr>
            <w:noProof/>
            <w:webHidden/>
            <w:lang w:val="fr-FR"/>
          </w:rPr>
          <w:tab/>
        </w:r>
        <w:bookmarkStart w:id="0" w:name="_GoBack"/>
        <w:bookmarkEnd w:id="0"/>
        <w:r w:rsidR="007A3EBB" w:rsidRPr="005E5018">
          <w:rPr>
            <w:noProof/>
            <w:webHidden/>
            <w:lang w:val="fr-FR"/>
          </w:rPr>
          <w:fldChar w:fldCharType="begin"/>
        </w:r>
        <w:r w:rsidR="007A3EBB" w:rsidRPr="005E5018">
          <w:rPr>
            <w:noProof/>
            <w:webHidden/>
            <w:lang w:val="fr-FR"/>
          </w:rPr>
          <w:instrText xml:space="preserve"> PAGEREF _Toc14776942 \h </w:instrText>
        </w:r>
        <w:r w:rsidR="007A3EBB" w:rsidRPr="005E5018">
          <w:rPr>
            <w:noProof/>
            <w:webHidden/>
            <w:lang w:val="fr-FR"/>
          </w:rPr>
        </w:r>
        <w:r w:rsidR="007A3EBB" w:rsidRPr="005E5018">
          <w:rPr>
            <w:noProof/>
            <w:webHidden/>
            <w:lang w:val="fr-FR"/>
          </w:rPr>
          <w:fldChar w:fldCharType="separate"/>
        </w:r>
        <w:r>
          <w:rPr>
            <w:noProof/>
            <w:webHidden/>
            <w:lang w:val="fr-FR"/>
          </w:rPr>
          <w:t>4</w:t>
        </w:r>
        <w:r w:rsidR="007A3EBB" w:rsidRPr="005E5018">
          <w:rPr>
            <w:noProof/>
            <w:webHidden/>
            <w:lang w:val="fr-FR"/>
          </w:rPr>
          <w:fldChar w:fldCharType="end"/>
        </w:r>
      </w:hyperlink>
    </w:p>
    <w:p w14:paraId="1E33FA6A" w14:textId="1E21B659" w:rsidR="007A3EBB" w:rsidRPr="005E5018" w:rsidRDefault="006F5BB2">
      <w:pPr>
        <w:pStyle w:val="TOC2"/>
        <w:tabs>
          <w:tab w:val="left" w:pos="880"/>
          <w:tab w:val="right" w:leader="dot" w:pos="9629"/>
        </w:tabs>
        <w:rPr>
          <w:rFonts w:asciiTheme="minorHAnsi" w:eastAsiaTheme="minorEastAsia" w:hAnsiTheme="minorHAnsi" w:cstheme="minorBidi"/>
          <w:noProof/>
          <w:sz w:val="22"/>
          <w:szCs w:val="22"/>
          <w:lang w:val="fr-FR" w:eastAsia="zh-CN"/>
        </w:rPr>
      </w:pPr>
      <w:hyperlink w:anchor="_Toc14776943" w:history="1">
        <w:r w:rsidR="007A3EBB" w:rsidRPr="005E5018">
          <w:rPr>
            <w:rStyle w:val="Hyperlink"/>
            <w:noProof/>
            <w:lang w:val="fr-FR"/>
          </w:rPr>
          <w:t>1.2.</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Quel est l’intérêt de ce guide ?</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_Toc14776943 \h </w:instrText>
        </w:r>
        <w:r w:rsidR="007A3EBB" w:rsidRPr="005E5018">
          <w:rPr>
            <w:noProof/>
            <w:webHidden/>
            <w:lang w:val="fr-FR"/>
          </w:rPr>
        </w:r>
        <w:r w:rsidR="007A3EBB" w:rsidRPr="005E5018">
          <w:rPr>
            <w:noProof/>
            <w:webHidden/>
            <w:lang w:val="fr-FR"/>
          </w:rPr>
          <w:fldChar w:fldCharType="separate"/>
        </w:r>
        <w:r>
          <w:rPr>
            <w:noProof/>
            <w:webHidden/>
            <w:lang w:val="fr-FR"/>
          </w:rPr>
          <w:t>5</w:t>
        </w:r>
        <w:r w:rsidR="007A3EBB" w:rsidRPr="005E5018">
          <w:rPr>
            <w:noProof/>
            <w:webHidden/>
            <w:lang w:val="fr-FR"/>
          </w:rPr>
          <w:fldChar w:fldCharType="end"/>
        </w:r>
      </w:hyperlink>
    </w:p>
    <w:p w14:paraId="4B1A6D87" w14:textId="119D980A" w:rsidR="007A3EBB" w:rsidRPr="005E5018" w:rsidRDefault="006F5BB2">
      <w:pPr>
        <w:pStyle w:val="TOC2"/>
        <w:tabs>
          <w:tab w:val="left" w:pos="880"/>
          <w:tab w:val="right" w:leader="dot" w:pos="9629"/>
        </w:tabs>
        <w:rPr>
          <w:rFonts w:asciiTheme="minorHAnsi" w:eastAsiaTheme="minorEastAsia" w:hAnsiTheme="minorHAnsi" w:cstheme="minorBidi"/>
          <w:noProof/>
          <w:sz w:val="22"/>
          <w:szCs w:val="22"/>
          <w:lang w:val="fr-FR" w:eastAsia="zh-CN"/>
        </w:rPr>
      </w:pPr>
      <w:hyperlink w:anchor="_Toc14776944" w:history="1">
        <w:r w:rsidR="007A3EBB" w:rsidRPr="005E5018">
          <w:rPr>
            <w:rStyle w:val="Hyperlink"/>
            <w:noProof/>
            <w:lang w:val="fr-FR"/>
          </w:rPr>
          <w:t>1.3.</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Comment ce guide a-t-il été élaboré ?</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_Toc14776944 \h </w:instrText>
        </w:r>
        <w:r w:rsidR="007A3EBB" w:rsidRPr="005E5018">
          <w:rPr>
            <w:noProof/>
            <w:webHidden/>
            <w:lang w:val="fr-FR"/>
          </w:rPr>
        </w:r>
        <w:r w:rsidR="007A3EBB" w:rsidRPr="005E5018">
          <w:rPr>
            <w:noProof/>
            <w:webHidden/>
            <w:lang w:val="fr-FR"/>
          </w:rPr>
          <w:fldChar w:fldCharType="separate"/>
        </w:r>
        <w:r>
          <w:rPr>
            <w:noProof/>
            <w:webHidden/>
            <w:lang w:val="fr-FR"/>
          </w:rPr>
          <w:t>5</w:t>
        </w:r>
        <w:r w:rsidR="007A3EBB" w:rsidRPr="005E5018">
          <w:rPr>
            <w:noProof/>
            <w:webHidden/>
            <w:lang w:val="fr-FR"/>
          </w:rPr>
          <w:fldChar w:fldCharType="end"/>
        </w:r>
      </w:hyperlink>
    </w:p>
    <w:p w14:paraId="4FE8B6A6" w14:textId="4D3475EF" w:rsidR="007A3EBB" w:rsidRPr="005E5018" w:rsidRDefault="006F5BB2">
      <w:pPr>
        <w:pStyle w:val="TOC2"/>
        <w:tabs>
          <w:tab w:val="left" w:pos="880"/>
          <w:tab w:val="right" w:leader="dot" w:pos="9629"/>
        </w:tabs>
        <w:rPr>
          <w:rFonts w:asciiTheme="minorHAnsi" w:eastAsiaTheme="minorEastAsia" w:hAnsiTheme="minorHAnsi" w:cstheme="minorBidi"/>
          <w:noProof/>
          <w:sz w:val="22"/>
          <w:szCs w:val="22"/>
          <w:lang w:val="fr-FR" w:eastAsia="zh-CN"/>
        </w:rPr>
      </w:pPr>
      <w:hyperlink w:anchor="_Toc14776945" w:history="1">
        <w:r w:rsidR="007A3EBB" w:rsidRPr="005E5018">
          <w:rPr>
            <w:rStyle w:val="Hyperlink"/>
            <w:noProof/>
            <w:lang w:val="fr-FR"/>
          </w:rPr>
          <w:t>1.4.</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Raisons ayant motivé la structure du guide</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_Toc14776945 \h </w:instrText>
        </w:r>
        <w:r w:rsidR="007A3EBB" w:rsidRPr="005E5018">
          <w:rPr>
            <w:noProof/>
            <w:webHidden/>
            <w:lang w:val="fr-FR"/>
          </w:rPr>
        </w:r>
        <w:r w:rsidR="007A3EBB" w:rsidRPr="005E5018">
          <w:rPr>
            <w:noProof/>
            <w:webHidden/>
            <w:lang w:val="fr-FR"/>
          </w:rPr>
          <w:fldChar w:fldCharType="separate"/>
        </w:r>
        <w:r>
          <w:rPr>
            <w:noProof/>
            <w:webHidden/>
            <w:lang w:val="fr-FR"/>
          </w:rPr>
          <w:t>5</w:t>
        </w:r>
        <w:r w:rsidR="007A3EBB" w:rsidRPr="005E5018">
          <w:rPr>
            <w:noProof/>
            <w:webHidden/>
            <w:lang w:val="fr-FR"/>
          </w:rPr>
          <w:fldChar w:fldCharType="end"/>
        </w:r>
      </w:hyperlink>
    </w:p>
    <w:p w14:paraId="2DB3D9A5" w14:textId="0C5EB6B5" w:rsidR="007A3EBB" w:rsidRPr="005E5018" w:rsidRDefault="006F5BB2">
      <w:pPr>
        <w:pStyle w:val="TOC2"/>
        <w:tabs>
          <w:tab w:val="left" w:pos="880"/>
          <w:tab w:val="right" w:leader="dot" w:pos="9629"/>
        </w:tabs>
        <w:rPr>
          <w:rStyle w:val="Hyperlink"/>
          <w:noProof/>
          <w:lang w:val="fr-FR"/>
        </w:rPr>
      </w:pPr>
      <w:hyperlink w:anchor="_Toc14776946" w:history="1">
        <w:r w:rsidR="007A3EBB" w:rsidRPr="005E5018">
          <w:rPr>
            <w:rStyle w:val="Hyperlink"/>
            <w:noProof/>
            <w:lang w:val="fr-FR"/>
          </w:rPr>
          <w:t>1.5.</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Quel est le lien entre l’établissement de rapports au titre de la Convention sur l’eau et l’établissement de rapports au titre des ODD, notamment des indicateurs 6.5.1 et 6.5.2?</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_Toc14776946 \h </w:instrText>
        </w:r>
        <w:r w:rsidR="007A3EBB" w:rsidRPr="005E5018">
          <w:rPr>
            <w:noProof/>
            <w:webHidden/>
            <w:lang w:val="fr-FR"/>
          </w:rPr>
        </w:r>
        <w:r w:rsidR="007A3EBB" w:rsidRPr="005E5018">
          <w:rPr>
            <w:noProof/>
            <w:webHidden/>
            <w:lang w:val="fr-FR"/>
          </w:rPr>
          <w:fldChar w:fldCharType="separate"/>
        </w:r>
        <w:r>
          <w:rPr>
            <w:noProof/>
            <w:webHidden/>
            <w:lang w:val="fr-FR"/>
          </w:rPr>
          <w:t>6</w:t>
        </w:r>
        <w:r w:rsidR="007A3EBB" w:rsidRPr="005E5018">
          <w:rPr>
            <w:noProof/>
            <w:webHidden/>
            <w:lang w:val="fr-FR"/>
          </w:rPr>
          <w:fldChar w:fldCharType="end"/>
        </w:r>
      </w:hyperlink>
    </w:p>
    <w:p w14:paraId="1C8CE6BA" w14:textId="77777777" w:rsidR="007A3EBB" w:rsidRPr="005E5018" w:rsidRDefault="007A3EBB" w:rsidP="007A3EBB">
      <w:pPr>
        <w:rPr>
          <w:rFonts w:eastAsiaTheme="minorEastAsia"/>
          <w:noProof/>
          <w:lang w:val="fr-FR"/>
        </w:rPr>
      </w:pPr>
    </w:p>
    <w:p w14:paraId="67B15286" w14:textId="7B22B2DF" w:rsidR="007A3EBB" w:rsidRPr="005E5018" w:rsidRDefault="006F5BB2">
      <w:pPr>
        <w:pStyle w:val="TOC1"/>
        <w:rPr>
          <w:rStyle w:val="Hyperlink"/>
          <w:noProof/>
          <w:lang w:val="fr-FR"/>
        </w:rPr>
      </w:pPr>
      <w:hyperlink w:anchor="_Toc14776947" w:history="1">
        <w:r w:rsidR="007A3EBB" w:rsidRPr="005E5018">
          <w:rPr>
            <w:rStyle w:val="Hyperlink"/>
            <w:noProof/>
            <w:lang w:val="fr-FR"/>
          </w:rPr>
          <w:t>2.</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Organisation du processus d'établissement de rapports</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_Toc14776947 \h </w:instrText>
        </w:r>
        <w:r w:rsidR="007A3EBB" w:rsidRPr="005E5018">
          <w:rPr>
            <w:noProof/>
            <w:webHidden/>
            <w:lang w:val="fr-FR"/>
          </w:rPr>
        </w:r>
        <w:r w:rsidR="007A3EBB" w:rsidRPr="005E5018">
          <w:rPr>
            <w:noProof/>
            <w:webHidden/>
            <w:lang w:val="fr-FR"/>
          </w:rPr>
          <w:fldChar w:fldCharType="separate"/>
        </w:r>
        <w:r>
          <w:rPr>
            <w:noProof/>
            <w:webHidden/>
            <w:lang w:val="fr-FR"/>
          </w:rPr>
          <w:t>9</w:t>
        </w:r>
        <w:r w:rsidR="007A3EBB" w:rsidRPr="005E5018">
          <w:rPr>
            <w:noProof/>
            <w:webHidden/>
            <w:lang w:val="fr-FR"/>
          </w:rPr>
          <w:fldChar w:fldCharType="end"/>
        </w:r>
      </w:hyperlink>
    </w:p>
    <w:p w14:paraId="3BC911DD" w14:textId="77777777" w:rsidR="007A3EBB" w:rsidRPr="005E5018" w:rsidRDefault="007A3EBB" w:rsidP="007A3EBB">
      <w:pPr>
        <w:rPr>
          <w:rFonts w:eastAsiaTheme="minorEastAsia"/>
          <w:noProof/>
          <w:lang w:val="fr-FR"/>
        </w:rPr>
      </w:pPr>
    </w:p>
    <w:p w14:paraId="18B7D8BE" w14:textId="10EAB951" w:rsidR="007A3EBB" w:rsidRPr="005E5018" w:rsidRDefault="006F5BB2">
      <w:pPr>
        <w:pStyle w:val="TOC1"/>
        <w:rPr>
          <w:rStyle w:val="Hyperlink"/>
          <w:noProof/>
          <w:lang w:val="fr-FR"/>
        </w:rPr>
      </w:pPr>
      <w:hyperlink w:anchor="_Toc14776948" w:history="1">
        <w:r w:rsidR="007A3EBB" w:rsidRPr="005E5018">
          <w:rPr>
            <w:rStyle w:val="Hyperlink"/>
            <w:noProof/>
            <w:lang w:val="fr-FR"/>
          </w:rPr>
          <w:t>3.</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Comment tirer le meilleur parti de l'établissement de rapports pour faire progresser la coopération ?</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_Toc14776948 \h </w:instrText>
        </w:r>
        <w:r w:rsidR="007A3EBB" w:rsidRPr="005E5018">
          <w:rPr>
            <w:noProof/>
            <w:webHidden/>
            <w:lang w:val="fr-FR"/>
          </w:rPr>
        </w:r>
        <w:r w:rsidR="007A3EBB" w:rsidRPr="005E5018">
          <w:rPr>
            <w:noProof/>
            <w:webHidden/>
            <w:lang w:val="fr-FR"/>
          </w:rPr>
          <w:fldChar w:fldCharType="separate"/>
        </w:r>
        <w:r>
          <w:rPr>
            <w:noProof/>
            <w:webHidden/>
            <w:lang w:val="fr-FR"/>
          </w:rPr>
          <w:t>12</w:t>
        </w:r>
        <w:r w:rsidR="007A3EBB" w:rsidRPr="005E5018">
          <w:rPr>
            <w:noProof/>
            <w:webHidden/>
            <w:lang w:val="fr-FR"/>
          </w:rPr>
          <w:fldChar w:fldCharType="end"/>
        </w:r>
      </w:hyperlink>
    </w:p>
    <w:p w14:paraId="5B96359C" w14:textId="77777777" w:rsidR="007A3EBB" w:rsidRPr="005E5018" w:rsidRDefault="007A3EBB" w:rsidP="007A3EBB">
      <w:pPr>
        <w:rPr>
          <w:rFonts w:eastAsiaTheme="minorEastAsia"/>
          <w:noProof/>
          <w:lang w:val="fr-FR"/>
        </w:rPr>
      </w:pPr>
    </w:p>
    <w:p w14:paraId="6002A060" w14:textId="38DF6B82" w:rsidR="007A3EBB" w:rsidRPr="005E5018" w:rsidRDefault="006F5BB2">
      <w:pPr>
        <w:pStyle w:val="TOC1"/>
        <w:rPr>
          <w:rStyle w:val="Hyperlink"/>
          <w:noProof/>
          <w:lang w:val="fr-FR"/>
        </w:rPr>
      </w:pPr>
      <w:hyperlink w:anchor="_Toc14776949" w:history="1">
        <w:r w:rsidR="007A3EBB" w:rsidRPr="005E5018">
          <w:rPr>
            <w:rStyle w:val="Hyperlink"/>
            <w:noProof/>
            <w:lang w:val="fr-FR"/>
          </w:rPr>
          <w:t>4.</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bCs/>
            <w:noProof/>
            <w:lang w:val="fr-FR"/>
          </w:rPr>
          <w:t>Orientations concernant le modèle d’établissement de rapports au titre de la Convention sur l’eau et au titre de l’indicateur 6.5.2 des ODD (parties II à IV)</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_Toc14776949 \h </w:instrText>
        </w:r>
        <w:r w:rsidR="007A3EBB" w:rsidRPr="005E5018">
          <w:rPr>
            <w:noProof/>
            <w:webHidden/>
            <w:lang w:val="fr-FR"/>
          </w:rPr>
        </w:r>
        <w:r w:rsidR="007A3EBB" w:rsidRPr="005E5018">
          <w:rPr>
            <w:noProof/>
            <w:webHidden/>
            <w:lang w:val="fr-FR"/>
          </w:rPr>
          <w:fldChar w:fldCharType="separate"/>
        </w:r>
        <w:r>
          <w:rPr>
            <w:noProof/>
            <w:webHidden/>
            <w:lang w:val="fr-FR"/>
          </w:rPr>
          <w:t>15</w:t>
        </w:r>
        <w:r w:rsidR="007A3EBB" w:rsidRPr="005E5018">
          <w:rPr>
            <w:noProof/>
            <w:webHidden/>
            <w:lang w:val="fr-FR"/>
          </w:rPr>
          <w:fldChar w:fldCharType="end"/>
        </w:r>
      </w:hyperlink>
    </w:p>
    <w:p w14:paraId="34AAB796" w14:textId="77777777" w:rsidR="007A3EBB" w:rsidRPr="005E5018" w:rsidRDefault="007A3EBB" w:rsidP="007A3EBB">
      <w:pPr>
        <w:rPr>
          <w:rFonts w:eastAsiaTheme="minorEastAsia"/>
          <w:noProof/>
          <w:lang w:val="fr-FR"/>
        </w:rPr>
      </w:pPr>
    </w:p>
    <w:p w14:paraId="5FCF7B48" w14:textId="69A26E7F" w:rsidR="007A3EBB" w:rsidRPr="005E5018" w:rsidRDefault="006F5BB2">
      <w:pPr>
        <w:pStyle w:val="TOC1"/>
        <w:rPr>
          <w:rFonts w:asciiTheme="minorHAnsi" w:eastAsiaTheme="minorEastAsia" w:hAnsiTheme="minorHAnsi" w:cstheme="minorBidi"/>
          <w:noProof/>
          <w:sz w:val="22"/>
          <w:szCs w:val="22"/>
          <w:lang w:val="fr-FR" w:eastAsia="zh-CN"/>
        </w:rPr>
      </w:pPr>
      <w:hyperlink w:anchor="_Toc14776950" w:history="1">
        <w:r w:rsidR="007A3EBB" w:rsidRPr="005E5018">
          <w:rPr>
            <w:rStyle w:val="Hyperlink"/>
            <w:noProof/>
            <w:lang w:val="fr-FR"/>
          </w:rPr>
          <w:t>5.</w:t>
        </w:r>
        <w:r w:rsidR="007A3EBB" w:rsidRPr="005E5018">
          <w:rPr>
            <w:rFonts w:asciiTheme="minorHAnsi" w:eastAsiaTheme="minorEastAsia" w:hAnsiTheme="minorHAnsi" w:cstheme="minorBidi"/>
            <w:noProof/>
            <w:sz w:val="22"/>
            <w:szCs w:val="22"/>
            <w:lang w:val="fr-FR" w:eastAsia="zh-CN"/>
          </w:rPr>
          <w:tab/>
        </w:r>
        <w:r w:rsidR="007A3EBB" w:rsidRPr="005E5018">
          <w:rPr>
            <w:rStyle w:val="Hyperlink"/>
            <w:noProof/>
            <w:lang w:val="fr-FR"/>
          </w:rPr>
          <w:t>Références</w:t>
        </w:r>
        <w:r w:rsidR="007A3EBB" w:rsidRPr="005E5018">
          <w:rPr>
            <w:noProof/>
            <w:webHidden/>
            <w:lang w:val="fr-FR"/>
          </w:rPr>
          <w:tab/>
        </w:r>
        <w:r w:rsidR="007A3EBB" w:rsidRPr="005E5018">
          <w:rPr>
            <w:noProof/>
            <w:webHidden/>
            <w:lang w:val="fr-FR"/>
          </w:rPr>
          <w:fldChar w:fldCharType="begin"/>
        </w:r>
        <w:r w:rsidR="007A3EBB" w:rsidRPr="005E5018">
          <w:rPr>
            <w:noProof/>
            <w:webHidden/>
            <w:lang w:val="fr-FR"/>
          </w:rPr>
          <w:instrText xml:space="preserve"> PAGEREF _Toc14776950 \h </w:instrText>
        </w:r>
        <w:r w:rsidR="007A3EBB" w:rsidRPr="005E5018">
          <w:rPr>
            <w:noProof/>
            <w:webHidden/>
            <w:lang w:val="fr-FR"/>
          </w:rPr>
        </w:r>
        <w:r w:rsidR="007A3EBB" w:rsidRPr="005E5018">
          <w:rPr>
            <w:noProof/>
            <w:webHidden/>
            <w:lang w:val="fr-FR"/>
          </w:rPr>
          <w:fldChar w:fldCharType="separate"/>
        </w:r>
        <w:r>
          <w:rPr>
            <w:noProof/>
            <w:webHidden/>
            <w:lang w:val="fr-FR"/>
          </w:rPr>
          <w:t>64</w:t>
        </w:r>
        <w:r w:rsidR="007A3EBB" w:rsidRPr="005E5018">
          <w:rPr>
            <w:noProof/>
            <w:webHidden/>
            <w:lang w:val="fr-FR"/>
          </w:rPr>
          <w:fldChar w:fldCharType="end"/>
        </w:r>
      </w:hyperlink>
    </w:p>
    <w:p w14:paraId="38EA0F8E" w14:textId="6C97FE88" w:rsidR="00870A43" w:rsidRPr="005E5018" w:rsidRDefault="00870A43" w:rsidP="00CA0D90">
      <w:pPr>
        <w:jc w:val="center"/>
        <w:rPr>
          <w:rFonts w:asciiTheme="majorBidi" w:hAnsiTheme="majorBidi" w:cstheme="majorBidi"/>
          <w:b/>
          <w:bCs/>
          <w:lang w:val="fr-FR"/>
        </w:rPr>
      </w:pPr>
      <w:r w:rsidRPr="005E5018">
        <w:rPr>
          <w:rFonts w:asciiTheme="majorBidi" w:hAnsiTheme="majorBidi" w:cstheme="majorBidi"/>
          <w:b/>
          <w:bCs/>
          <w:lang w:val="fr-FR"/>
        </w:rPr>
        <w:fldChar w:fldCharType="end"/>
      </w:r>
    </w:p>
    <w:p w14:paraId="550D6A26" w14:textId="0080230E" w:rsidR="00665AD0" w:rsidRDefault="00665AD0">
      <w:pPr>
        <w:rPr>
          <w:rFonts w:asciiTheme="majorBidi" w:hAnsiTheme="majorBidi" w:cstheme="majorBidi"/>
          <w:b/>
          <w:bCs/>
          <w:lang w:val="fr-FR"/>
        </w:rPr>
      </w:pPr>
      <w:r>
        <w:rPr>
          <w:rFonts w:asciiTheme="majorBidi" w:hAnsiTheme="majorBidi" w:cstheme="majorBidi"/>
          <w:b/>
          <w:bCs/>
          <w:lang w:val="fr-FR"/>
        </w:rPr>
        <w:br w:type="page"/>
      </w:r>
    </w:p>
    <w:p w14:paraId="3F95C1F5" w14:textId="77777777" w:rsidR="00665AD0" w:rsidRPr="005E5018" w:rsidRDefault="00665AD0" w:rsidP="00665AD0">
      <w:pPr>
        <w:pStyle w:val="H1G"/>
        <w:tabs>
          <w:tab w:val="clear" w:pos="851"/>
        </w:tabs>
        <w:ind w:left="0" w:right="0" w:firstLine="0"/>
        <w:jc w:val="center"/>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lastRenderedPageBreak/>
        <w:t>Observations générales</w:t>
      </w:r>
    </w:p>
    <w:p w14:paraId="6F3EA78C" w14:textId="77777777" w:rsidR="00665AD0" w:rsidRPr="005E5018" w:rsidRDefault="00665AD0" w:rsidP="00665AD0">
      <w:pPr>
        <w:rPr>
          <w:rFonts w:asciiTheme="majorBidi" w:hAnsiTheme="majorBidi" w:cstheme="majorBidi"/>
          <w:b/>
          <w:bCs/>
          <w:sz w:val="22"/>
          <w:szCs w:val="22"/>
          <w:highlight w:val="yellow"/>
          <w:u w:val="single"/>
          <w:lang w:val="fr-FR"/>
        </w:rPr>
      </w:pPr>
      <w:r w:rsidRPr="005E5018">
        <w:rPr>
          <w:rFonts w:asciiTheme="majorBidi" w:hAnsiTheme="majorBidi" w:cstheme="majorBidi"/>
          <w:b/>
          <w:bCs/>
          <w:sz w:val="22"/>
          <w:szCs w:val="22"/>
          <w:highlight w:val="yellow"/>
          <w:u w:val="single"/>
          <w:lang w:val="fr-FR"/>
        </w:rPr>
        <w:t>Présentation</w:t>
      </w:r>
    </w:p>
    <w:p w14:paraId="51AE9401" w14:textId="77777777" w:rsidR="00665AD0" w:rsidRPr="005E5018" w:rsidRDefault="00665AD0" w:rsidP="00665AD0">
      <w:pPr>
        <w:rPr>
          <w:rFonts w:asciiTheme="majorBidi" w:hAnsiTheme="majorBidi" w:cstheme="majorBidi"/>
          <w:b/>
          <w:bCs/>
          <w:sz w:val="22"/>
          <w:szCs w:val="22"/>
          <w:highlight w:val="yellow"/>
          <w:u w:val="single"/>
          <w:lang w:val="fr-FR"/>
        </w:rPr>
      </w:pPr>
    </w:p>
    <w:p w14:paraId="3170C4CE" w14:textId="77777777" w:rsidR="00665AD0" w:rsidRPr="005E5018" w:rsidRDefault="00665AD0" w:rsidP="00665AD0">
      <w:pP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Luxembourg :</w:t>
      </w:r>
      <w:r w:rsidRPr="005E5018">
        <w:rPr>
          <w:rFonts w:asciiTheme="majorBidi" w:hAnsiTheme="majorBidi" w:cstheme="majorBidi"/>
          <w:sz w:val="22"/>
          <w:szCs w:val="22"/>
          <w:highlight w:val="yellow"/>
          <w:lang w:val="fr-FR"/>
        </w:rPr>
        <w:t xml:space="preserve"> Nous suggérons de mieux mettre en évidence les exemples dans le texte et d’utiliser également la même taille de police que pour le reste du text</w:t>
      </w:r>
      <w:r w:rsidRPr="003E1C56">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w:t>
      </w:r>
    </w:p>
    <w:p w14:paraId="4E3ACF87" w14:textId="77777777" w:rsidR="00665AD0" w:rsidRPr="005E5018" w:rsidRDefault="00665AD0" w:rsidP="00665AD0">
      <w:pPr>
        <w:rPr>
          <w:rFonts w:asciiTheme="majorBidi" w:hAnsiTheme="majorBidi" w:cstheme="majorBidi"/>
          <w:iCs/>
          <w:sz w:val="22"/>
          <w:szCs w:val="22"/>
          <w:highlight w:val="yellow"/>
          <w:lang w:val="fr-FR"/>
        </w:rPr>
      </w:pPr>
    </w:p>
    <w:p w14:paraId="41384CD4" w14:textId="77777777" w:rsidR="00665AD0" w:rsidRPr="005E5018" w:rsidRDefault="00665AD0" w:rsidP="00665AD0">
      <w:pP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Pays-Bas :</w:t>
      </w:r>
      <w:r w:rsidRPr="005E5018">
        <w:rPr>
          <w:rFonts w:asciiTheme="majorBidi" w:hAnsiTheme="majorBidi" w:cstheme="majorBidi"/>
          <w:sz w:val="22"/>
          <w:szCs w:val="22"/>
          <w:highlight w:val="yellow"/>
          <w:lang w:val="fr-FR"/>
        </w:rPr>
        <w:t xml:space="preserve"> Le questionnaire pourrait apparaître </w:t>
      </w:r>
      <w:r>
        <w:rPr>
          <w:rFonts w:asciiTheme="majorBidi" w:hAnsiTheme="majorBidi" w:cstheme="majorBidi"/>
          <w:sz w:val="22"/>
          <w:szCs w:val="22"/>
          <w:highlight w:val="yellow"/>
          <w:lang w:val="fr-FR"/>
        </w:rPr>
        <w:t>en</w:t>
      </w:r>
      <w:r w:rsidRPr="005E5018">
        <w:rPr>
          <w:rFonts w:asciiTheme="majorBidi" w:hAnsiTheme="majorBidi" w:cstheme="majorBidi"/>
          <w:sz w:val="22"/>
          <w:szCs w:val="22"/>
          <w:highlight w:val="yellow"/>
          <w:lang w:val="fr-FR"/>
        </w:rPr>
        <w:t xml:space="preserve"> couleur pour qu’il se distingue des explications.</w:t>
      </w:r>
    </w:p>
    <w:p w14:paraId="27E8323D" w14:textId="77777777" w:rsidR="00665AD0" w:rsidRPr="005E5018" w:rsidRDefault="00665AD0" w:rsidP="00665AD0">
      <w:pPr>
        <w:rPr>
          <w:rFonts w:asciiTheme="majorBidi" w:hAnsiTheme="majorBidi" w:cstheme="majorBidi"/>
          <w:sz w:val="22"/>
          <w:szCs w:val="22"/>
          <w:highlight w:val="yellow"/>
          <w:lang w:val="fr-FR"/>
        </w:rPr>
      </w:pPr>
    </w:p>
    <w:p w14:paraId="11DC241B" w14:textId="77777777" w:rsidR="00665AD0" w:rsidRPr="005E5018" w:rsidRDefault="00665AD0" w:rsidP="00665AD0">
      <w:pPr>
        <w:pStyle w:val="NormalWeb"/>
        <w:rPr>
          <w:lang w:val="fr-FR" w:eastAsia="fr-FR"/>
        </w:rPr>
      </w:pPr>
      <w:r w:rsidRPr="005E5018">
        <w:rPr>
          <w:rFonts w:asciiTheme="majorBidi" w:hAnsiTheme="majorBidi" w:cstheme="majorBidi"/>
          <w:b/>
          <w:bCs/>
          <w:sz w:val="22"/>
          <w:szCs w:val="22"/>
          <w:highlight w:val="yellow"/>
          <w:lang w:val="fr-FR"/>
        </w:rPr>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sz w:val="22"/>
          <w:szCs w:val="22"/>
          <w:highlight w:val="yellow"/>
          <w:lang w:val="fr-FR"/>
        </w:rPr>
        <w:t>: En copie jointe vous trouverez le GUIDE SUR L’ÉTABLISSEMENT DE RAPPORTS AU TITRE DE L’ARTICLE 7 DE LA CONVENTION D’OTTAWA avec des suggestions pour rajouter un encadré similaire à l’encadré 3 à la page 8 (qui s’ouvre sur les informations requises pour identifier des parties prenantes qui devraient prendre part à l’établissement de rapports) et un paragraphe concernant le langage du rapport (page 11).</w:t>
      </w:r>
    </w:p>
    <w:p w14:paraId="4561E066" w14:textId="77777777" w:rsidR="00665AD0" w:rsidRPr="005E5018" w:rsidRDefault="00665AD0" w:rsidP="00665AD0">
      <w:pPr>
        <w:rPr>
          <w:rFonts w:asciiTheme="majorBidi" w:hAnsiTheme="majorBidi" w:cstheme="majorBidi"/>
          <w:sz w:val="22"/>
          <w:szCs w:val="22"/>
          <w:highlight w:val="yellow"/>
          <w:lang w:val="fr-FR"/>
        </w:rPr>
      </w:pPr>
    </w:p>
    <w:p w14:paraId="56EA728F" w14:textId="77777777" w:rsidR="00665AD0" w:rsidRPr="005E5018" w:rsidRDefault="00665AD0" w:rsidP="00665AD0">
      <w:pPr>
        <w:rPr>
          <w:rFonts w:asciiTheme="majorBidi" w:hAnsiTheme="majorBidi" w:cstheme="majorBidi"/>
          <w:b/>
          <w:bCs/>
          <w:sz w:val="22"/>
          <w:szCs w:val="22"/>
          <w:highlight w:val="yellow"/>
          <w:u w:val="single"/>
          <w:lang w:val="fr-FR"/>
        </w:rPr>
      </w:pPr>
      <w:r w:rsidRPr="005E5018">
        <w:rPr>
          <w:rFonts w:asciiTheme="majorBidi" w:hAnsiTheme="majorBidi" w:cstheme="majorBidi"/>
          <w:b/>
          <w:bCs/>
          <w:sz w:val="22"/>
          <w:szCs w:val="22"/>
          <w:highlight w:val="yellow"/>
          <w:u w:val="single"/>
          <w:lang w:val="fr-FR"/>
        </w:rPr>
        <w:t>Contenu</w:t>
      </w:r>
    </w:p>
    <w:p w14:paraId="7B39B90E" w14:textId="77777777" w:rsidR="00665AD0" w:rsidRPr="005E5018" w:rsidRDefault="00665AD0" w:rsidP="00665AD0">
      <w:pPr>
        <w:pBdr>
          <w:bottom w:val="single" w:sz="12" w:space="1" w:color="auto"/>
        </w:pBdr>
        <w:rPr>
          <w:rFonts w:asciiTheme="majorBidi" w:hAnsiTheme="majorBidi" w:cstheme="majorBidi"/>
          <w:sz w:val="22"/>
          <w:szCs w:val="22"/>
          <w:highlight w:val="yellow"/>
          <w:u w:val="single"/>
          <w:lang w:val="fr-FR"/>
        </w:rPr>
      </w:pPr>
    </w:p>
    <w:p w14:paraId="707D3782" w14:textId="77777777" w:rsidR="00665AD0" w:rsidRDefault="00665AD0" w:rsidP="00665AD0">
      <w:pPr>
        <w:pBdr>
          <w:bottom w:val="single" w:sz="12" w:space="1" w:color="auto"/>
        </w:pBd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Allemagne </w:t>
      </w:r>
      <w:r w:rsidRPr="005E5018">
        <w:rPr>
          <w:rFonts w:asciiTheme="majorBidi" w:hAnsiTheme="majorBidi" w:cstheme="majorBidi"/>
          <w:sz w:val="22"/>
          <w:szCs w:val="22"/>
          <w:highlight w:val="yellow"/>
          <w:lang w:val="fr-FR"/>
        </w:rPr>
        <w:t>: Ce projet, tel quel, apporte déjà des explications sur de nombreux éléments. De mon point de vue</w:t>
      </w:r>
      <w:r>
        <w:rPr>
          <w:rFonts w:asciiTheme="majorBidi" w:hAnsiTheme="majorBidi" w:cstheme="majorBidi"/>
          <w:sz w:val="22"/>
          <w:szCs w:val="22"/>
          <w:highlight w:val="yellow"/>
          <w:lang w:val="fr-FR"/>
        </w:rPr>
        <w:t xml:space="preserve"> il serait utile de fournir</w:t>
      </w:r>
      <w:r w:rsidRPr="005E5018">
        <w:rPr>
          <w:rFonts w:asciiTheme="majorBidi" w:hAnsiTheme="majorBidi" w:cstheme="majorBidi"/>
          <w:sz w:val="22"/>
          <w:szCs w:val="22"/>
          <w:highlight w:val="yellow"/>
          <w:lang w:val="fr-FR"/>
        </w:rPr>
        <w:t xml:space="preserve"> des exemples plus nombreux ou plus détaillés ainsi que davantage d’explications liées à la pratique.</w:t>
      </w:r>
    </w:p>
    <w:p w14:paraId="0EC765F3"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p>
    <w:p w14:paraId="129EC82A"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Bélarus : </w:t>
      </w:r>
      <w:r w:rsidRPr="005E5018">
        <w:rPr>
          <w:rFonts w:asciiTheme="majorBidi" w:hAnsiTheme="majorBidi" w:cstheme="majorBidi"/>
          <w:sz w:val="22"/>
          <w:szCs w:val="22"/>
          <w:highlight w:val="yellow"/>
          <w:lang w:val="fr-FR"/>
        </w:rPr>
        <w:t>En outre, nous vous informons que d’après les résultats de l’examen du premier projet de guide pour l’établissement de rapports au titre de la Convention sur l’eau et en contribution à l’indicateur 6.5.2 des ODD (révisé le</w:t>
      </w:r>
      <w:r>
        <w:rPr>
          <w:rFonts w:asciiTheme="majorBidi" w:hAnsiTheme="majorBidi" w:cstheme="majorBidi"/>
          <w:sz w:val="22"/>
          <w:szCs w:val="22"/>
          <w:highlight w:val="yellow"/>
          <w:lang w:val="fr-FR"/>
        </w:rPr>
        <w:t xml:space="preserve"> 4</w:t>
      </w:r>
      <w:r w:rsidRPr="005E5018">
        <w:rPr>
          <w:rFonts w:asciiTheme="majorBidi" w:hAnsiTheme="majorBidi" w:cstheme="majorBidi"/>
          <w:sz w:val="22"/>
          <w:szCs w:val="22"/>
          <w:highlight w:val="yellow"/>
          <w:lang w:val="fr-FR"/>
        </w:rPr>
        <w:t xml:space="preserve"> juillet 2019), les suggestions suivantes sont formulées : un lien renvoyant au glossaire est requis pour les termes liés aux eaux souterraines et à la classification des aquifères.</w:t>
      </w:r>
    </w:p>
    <w:p w14:paraId="70719F2A"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p>
    <w:p w14:paraId="51F3F908"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 xml:space="preserve">Si possible, dans le cadre de l’une des sessions de la deuxième réunion du groupe de rédaction, nous demandons </w:t>
      </w:r>
      <w:r>
        <w:rPr>
          <w:rFonts w:asciiTheme="majorBidi" w:hAnsiTheme="majorBidi" w:cstheme="majorBidi"/>
          <w:sz w:val="22"/>
          <w:szCs w:val="22"/>
          <w:highlight w:val="yellow"/>
          <w:lang w:val="fr-FR"/>
        </w:rPr>
        <w:t xml:space="preserve">que </w:t>
      </w:r>
      <w:r w:rsidRPr="005E5018">
        <w:rPr>
          <w:rFonts w:asciiTheme="majorBidi" w:hAnsiTheme="majorBidi" w:cstheme="majorBidi"/>
          <w:sz w:val="22"/>
          <w:szCs w:val="22"/>
          <w:highlight w:val="yellow"/>
          <w:lang w:val="fr-FR"/>
        </w:rPr>
        <w:t>des représentants de l’UNESCO</w:t>
      </w:r>
      <w:r>
        <w:rPr>
          <w:rFonts w:asciiTheme="majorBidi" w:hAnsiTheme="majorBidi" w:cstheme="majorBidi"/>
          <w:sz w:val="22"/>
          <w:szCs w:val="22"/>
          <w:highlight w:val="yellow"/>
          <w:lang w:val="fr-FR"/>
        </w:rPr>
        <w:t xml:space="preserve"> fassent </w:t>
      </w:r>
      <w:r w:rsidRPr="005E5018">
        <w:rPr>
          <w:rFonts w:asciiTheme="majorBidi" w:hAnsiTheme="majorBidi" w:cstheme="majorBidi"/>
          <w:sz w:val="22"/>
          <w:szCs w:val="22"/>
          <w:highlight w:val="yellow"/>
          <w:lang w:val="fr-FR"/>
        </w:rPr>
        <w:t>une présentation au sujet des approches pour identifier et établir les limites des aquifères transfrontières et familiariser les participants avec les meilleures pratiques internationales dans ce domaine.</w:t>
      </w:r>
    </w:p>
    <w:p w14:paraId="17A57B9B" w14:textId="77777777" w:rsidR="00665AD0" w:rsidRDefault="00665AD0" w:rsidP="00665AD0">
      <w:pPr>
        <w:pBdr>
          <w:bottom w:val="single" w:sz="12" w:space="1" w:color="auto"/>
        </w:pBdr>
        <w:rPr>
          <w:rFonts w:asciiTheme="majorBidi" w:hAnsiTheme="majorBidi" w:cstheme="majorBidi"/>
          <w:sz w:val="22"/>
          <w:szCs w:val="22"/>
          <w:highlight w:val="yellow"/>
          <w:u w:val="single"/>
          <w:lang w:val="fr-FR"/>
        </w:rPr>
      </w:pPr>
    </w:p>
    <w:p w14:paraId="428398AA" w14:textId="77777777" w:rsidR="00665AD0" w:rsidRPr="00EE5DE3" w:rsidRDefault="00665AD0" w:rsidP="00665AD0">
      <w:pPr>
        <w:pBdr>
          <w:bottom w:val="single" w:sz="12" w:space="1" w:color="auto"/>
        </w:pBdr>
        <w:rPr>
          <w:rFonts w:asciiTheme="majorBidi" w:hAnsiTheme="majorBidi" w:cstheme="majorBidi"/>
          <w:sz w:val="22"/>
          <w:szCs w:val="22"/>
          <w:highlight w:val="yellow"/>
          <w:lang w:val="fr-FR"/>
        </w:rPr>
      </w:pPr>
      <w:r w:rsidRPr="00EE5DE3">
        <w:rPr>
          <w:rFonts w:asciiTheme="majorBidi" w:hAnsiTheme="majorBidi" w:cstheme="majorBidi"/>
          <w:b/>
          <w:bCs/>
          <w:sz w:val="22"/>
          <w:szCs w:val="22"/>
          <w:highlight w:val="yellow"/>
          <w:lang w:val="fr-FR"/>
        </w:rPr>
        <w:t>Brésil</w:t>
      </w:r>
      <w:r w:rsidRPr="00EE5DE3">
        <w:rPr>
          <w:rFonts w:asciiTheme="majorBidi" w:hAnsiTheme="majorBidi" w:cstheme="majorBidi"/>
          <w:sz w:val="22"/>
          <w:szCs w:val="22"/>
          <w:highlight w:val="yellow"/>
          <w:lang w:val="fr-FR"/>
        </w:rPr>
        <w:t xml:space="preserve"> : Pour le moment, nous n'avons aucun commentaire concernant le guide transmis.</w:t>
      </w:r>
    </w:p>
    <w:p w14:paraId="4D8483CE" w14:textId="77777777" w:rsidR="00665AD0" w:rsidRPr="005E5018" w:rsidRDefault="00665AD0" w:rsidP="00665AD0">
      <w:pPr>
        <w:pBdr>
          <w:bottom w:val="single" w:sz="12" w:space="1" w:color="auto"/>
        </w:pBdr>
        <w:rPr>
          <w:rFonts w:asciiTheme="majorBidi" w:hAnsiTheme="majorBidi" w:cstheme="majorBidi"/>
          <w:sz w:val="22"/>
          <w:szCs w:val="22"/>
          <w:highlight w:val="yellow"/>
          <w:u w:val="single"/>
          <w:lang w:val="fr-FR"/>
        </w:rPr>
      </w:pPr>
    </w:p>
    <w:p w14:paraId="6FC14BB3"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République centrafricaine </w:t>
      </w:r>
      <w:r w:rsidRPr="005E5018">
        <w:rPr>
          <w:rFonts w:asciiTheme="majorBidi" w:hAnsiTheme="majorBidi" w:cstheme="majorBidi"/>
          <w:sz w:val="22"/>
          <w:szCs w:val="22"/>
          <w:highlight w:val="yellow"/>
          <w:lang w:val="fr-FR"/>
        </w:rPr>
        <w:t>: Le guide me semble assez détaillé et exhaustif pour nous permettre de recueillir toutes les informations possibles sur l’existence, l’état et la gestion des eaux transfrontières.</w:t>
      </w:r>
    </w:p>
    <w:p w14:paraId="6582185F"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p>
    <w:p w14:paraId="4AEDE893"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Luxembourg :</w:t>
      </w:r>
      <w:r w:rsidRPr="005E5018">
        <w:rPr>
          <w:rFonts w:asciiTheme="majorBidi" w:hAnsiTheme="majorBidi" w:cstheme="majorBidi"/>
          <w:sz w:val="22"/>
          <w:szCs w:val="22"/>
          <w:highlight w:val="yellow"/>
          <w:lang w:val="fr-FR"/>
        </w:rPr>
        <w:t xml:space="preserve"> De notre point de vue, le premier projet de guide couvre déjà tous les points pertinents et importants et constitue une véritable valeur ajoutée pour comprendre les questions du questionnaire.</w:t>
      </w:r>
    </w:p>
    <w:p w14:paraId="2400371B"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p>
    <w:p w14:paraId="374EC945" w14:textId="77777777" w:rsidR="00665AD0" w:rsidRPr="005E5018" w:rsidRDefault="00665AD0" w:rsidP="00665AD0">
      <w:pPr>
        <w:pBdr>
          <w:bottom w:val="single" w:sz="12" w:space="1" w:color="auto"/>
        </w:pBdr>
        <w:rPr>
          <w:rFonts w:asciiTheme="majorBidi" w:hAnsiTheme="majorBidi" w:cstheme="majorBidi"/>
          <w:sz w:val="22"/>
          <w:szCs w:val="22"/>
          <w:highlight w:val="yellow"/>
          <w:u w:val="single"/>
          <w:lang w:val="fr-FR"/>
        </w:rPr>
      </w:pPr>
      <w:r w:rsidRPr="005E5018">
        <w:rPr>
          <w:rFonts w:asciiTheme="majorBidi" w:hAnsiTheme="majorBidi" w:cstheme="majorBidi"/>
          <w:sz w:val="22"/>
          <w:szCs w:val="22"/>
          <w:highlight w:val="yellow"/>
          <w:lang w:val="fr-FR"/>
        </w:rPr>
        <w:t>Nous apprécions le fait que de nombreux exemples pratiques aient été intégrés au document d’orientation. Ils constituent assurément un</w:t>
      </w:r>
      <w:r>
        <w:rPr>
          <w:rFonts w:asciiTheme="majorBidi" w:hAnsiTheme="majorBidi" w:cstheme="majorBidi"/>
          <w:sz w:val="22"/>
          <w:szCs w:val="22"/>
          <w:highlight w:val="yellow"/>
          <w:lang w:val="fr-FR"/>
        </w:rPr>
        <w:t>e plus-value</w:t>
      </w:r>
      <w:r w:rsidRPr="005E5018">
        <w:rPr>
          <w:rFonts w:asciiTheme="majorBidi" w:hAnsiTheme="majorBidi" w:cstheme="majorBidi"/>
          <w:sz w:val="22"/>
          <w:szCs w:val="22"/>
          <w:highlight w:val="yellow"/>
          <w:lang w:val="fr-FR"/>
        </w:rPr>
        <w:t xml:space="preserve"> pour remplir le questionnaire.</w:t>
      </w:r>
    </w:p>
    <w:p w14:paraId="648C3A53"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p>
    <w:p w14:paraId="72A66F52"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Mexique : </w:t>
      </w:r>
      <w:r w:rsidRPr="005E5018">
        <w:rPr>
          <w:rFonts w:asciiTheme="majorBidi" w:hAnsiTheme="majorBidi" w:cstheme="majorBidi"/>
          <w:sz w:val="22"/>
          <w:szCs w:val="22"/>
          <w:highlight w:val="yellow"/>
          <w:lang w:val="fr-FR"/>
        </w:rPr>
        <w:t xml:space="preserve">Nous suggérons de faire apparaître les instructions/explications avant les questions, afin qu’elles soient lues en amont et qu’il ne soit pas nécessaire à </w:t>
      </w:r>
      <w:r w:rsidRPr="003E6497">
        <w:rPr>
          <w:rFonts w:asciiTheme="majorBidi" w:hAnsiTheme="majorBidi" w:cstheme="majorBidi"/>
          <w:sz w:val="22"/>
          <w:szCs w:val="22"/>
          <w:highlight w:val="yellow"/>
          <w:lang w:val="fr-FR"/>
        </w:rPr>
        <w:t>d’y revenir de manière répétée</w:t>
      </w:r>
      <w:r w:rsidRPr="005E5018">
        <w:rPr>
          <w:rFonts w:asciiTheme="majorBidi" w:hAnsiTheme="majorBidi" w:cstheme="majorBidi"/>
          <w:sz w:val="22"/>
          <w:szCs w:val="22"/>
          <w:highlight w:val="yellow"/>
          <w:lang w:val="fr-FR"/>
        </w:rPr>
        <w:t>.</w:t>
      </w:r>
    </w:p>
    <w:p w14:paraId="76098F94"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p>
    <w:p w14:paraId="67D60518"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b/>
          <w:bCs/>
          <w:sz w:val="22"/>
          <w:szCs w:val="22"/>
          <w:highlight w:val="yellow"/>
          <w:lang w:val="fr-FR"/>
        </w:rPr>
        <w:t>Pérou</w:t>
      </w:r>
      <w:r w:rsidRPr="00193FDD">
        <w:rPr>
          <w:rFonts w:asciiTheme="majorBidi" w:hAnsiTheme="majorBidi" w:cstheme="majorBidi"/>
          <w:sz w:val="22"/>
          <w:szCs w:val="22"/>
          <w:highlight w:val="yellow"/>
          <w:lang w:val="fr-FR"/>
        </w:rPr>
        <w:t xml:space="preserve"> : Dans le contexte de coopération entre pays, ce guide nous permet d’apprécier les mesures binationales ou multinationales que le Pérou a déjà prises avec l’Équateur, le Chili, la Bolivie, le Brésil et la Colombie dans le domaine de la gestion intégrée des ressources en eau des bassins transfrontières.</w:t>
      </w:r>
    </w:p>
    <w:p w14:paraId="188E4BF4"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p>
    <w:p w14:paraId="26048823"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lastRenderedPageBreak/>
        <w:t xml:space="preserve">Portugal : </w:t>
      </w:r>
      <w:r>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n tant que document pratique</w:t>
      </w:r>
      <w:r>
        <w:rPr>
          <w:rFonts w:asciiTheme="majorBidi" w:hAnsiTheme="majorBidi" w:cstheme="majorBidi"/>
          <w:sz w:val="22"/>
          <w:szCs w:val="22"/>
          <w:highlight w:val="yellow"/>
          <w:lang w:val="fr-FR"/>
        </w:rPr>
        <w:t xml:space="preserve"> qui</w:t>
      </w:r>
      <w:r w:rsidRPr="005E5018">
        <w:rPr>
          <w:rFonts w:asciiTheme="majorBidi" w:hAnsiTheme="majorBidi" w:cstheme="majorBidi"/>
          <w:sz w:val="22"/>
          <w:szCs w:val="22"/>
          <w:highlight w:val="yellow"/>
          <w:lang w:val="fr-FR"/>
        </w:rPr>
        <w:t xml:space="preserve"> clarifi</w:t>
      </w:r>
      <w:r>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la terminologie clé, présent</w:t>
      </w:r>
      <w:r>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des possibilités de réponse et donn</w:t>
      </w:r>
      <w:r>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des exemples concrets</w:t>
      </w:r>
      <w:r>
        <w:rPr>
          <w:rFonts w:asciiTheme="majorBidi" w:hAnsiTheme="majorBidi" w:cstheme="majorBidi"/>
          <w:sz w:val="22"/>
          <w:szCs w:val="22"/>
          <w:highlight w:val="yellow"/>
          <w:lang w:val="fr-FR"/>
        </w:rPr>
        <w:t>, ce guide</w:t>
      </w:r>
      <w:r w:rsidRPr="005E5018">
        <w:rPr>
          <w:rFonts w:asciiTheme="majorBidi" w:hAnsiTheme="majorBidi" w:cstheme="majorBidi"/>
          <w:sz w:val="22"/>
          <w:szCs w:val="22"/>
          <w:highlight w:val="yellow"/>
          <w:lang w:val="fr-FR"/>
        </w:rPr>
        <w:t xml:space="preserve"> constitue en effet un outil </w:t>
      </w:r>
      <w:r>
        <w:rPr>
          <w:rFonts w:asciiTheme="majorBidi" w:hAnsiTheme="majorBidi" w:cstheme="majorBidi"/>
          <w:sz w:val="22"/>
          <w:szCs w:val="22"/>
          <w:highlight w:val="yellow"/>
          <w:lang w:val="fr-FR"/>
        </w:rPr>
        <w:t>essentiel</w:t>
      </w:r>
      <w:r w:rsidRPr="005E5018">
        <w:rPr>
          <w:rFonts w:asciiTheme="majorBidi" w:hAnsiTheme="majorBidi" w:cstheme="majorBidi"/>
          <w:sz w:val="22"/>
          <w:szCs w:val="22"/>
          <w:highlight w:val="yellow"/>
          <w:lang w:val="fr-FR"/>
        </w:rPr>
        <w:t xml:space="preserve"> pour appuyer le remplissage et la soumission du modèle d’établissement de rapports. L’importance de ce </w:t>
      </w:r>
      <w:r>
        <w:rPr>
          <w:rFonts w:asciiTheme="majorBidi" w:hAnsiTheme="majorBidi" w:cstheme="majorBidi"/>
          <w:sz w:val="22"/>
          <w:szCs w:val="22"/>
          <w:highlight w:val="yellow"/>
          <w:lang w:val="fr-FR"/>
        </w:rPr>
        <w:t>g</w:t>
      </w:r>
      <w:r w:rsidRPr="005E5018">
        <w:rPr>
          <w:rFonts w:asciiTheme="majorBidi" w:hAnsiTheme="majorBidi" w:cstheme="majorBidi"/>
          <w:sz w:val="22"/>
          <w:szCs w:val="22"/>
          <w:highlight w:val="yellow"/>
          <w:lang w:val="fr-FR"/>
        </w:rPr>
        <w:t xml:space="preserve">uide est également attestée par </w:t>
      </w:r>
      <w:r>
        <w:rPr>
          <w:rFonts w:asciiTheme="majorBidi" w:hAnsiTheme="majorBidi" w:cstheme="majorBidi"/>
          <w:sz w:val="22"/>
          <w:szCs w:val="22"/>
          <w:highlight w:val="yellow"/>
          <w:lang w:val="fr-FR"/>
        </w:rPr>
        <w:t>l’</w:t>
      </w:r>
      <w:r w:rsidRPr="005E5018">
        <w:rPr>
          <w:rFonts w:asciiTheme="majorBidi" w:hAnsiTheme="majorBidi" w:cstheme="majorBidi"/>
          <w:sz w:val="22"/>
          <w:szCs w:val="22"/>
          <w:highlight w:val="yellow"/>
          <w:lang w:val="fr-FR"/>
        </w:rPr>
        <w:t>orientation pertinente</w:t>
      </w:r>
      <w:r>
        <w:rPr>
          <w:rFonts w:asciiTheme="majorBidi" w:hAnsiTheme="majorBidi" w:cstheme="majorBidi"/>
          <w:sz w:val="22"/>
          <w:szCs w:val="22"/>
          <w:highlight w:val="yellow"/>
          <w:lang w:val="fr-FR"/>
        </w:rPr>
        <w:t xml:space="preserve"> qu’il donne</w:t>
      </w:r>
      <w:r w:rsidRPr="005E5018">
        <w:rPr>
          <w:rFonts w:asciiTheme="majorBidi" w:hAnsiTheme="majorBidi" w:cstheme="majorBidi"/>
          <w:sz w:val="22"/>
          <w:szCs w:val="22"/>
          <w:highlight w:val="yellow"/>
          <w:lang w:val="fr-FR"/>
        </w:rPr>
        <w:t xml:space="preserve"> concernant la manière d’organiser le processus d’établissement de rapports et la façon d’utiliser l’établissement de rapports afin de maximiser son incidence.</w:t>
      </w:r>
    </w:p>
    <w:p w14:paraId="16E77EE9" w14:textId="77777777" w:rsidR="00665AD0" w:rsidRPr="005E5018" w:rsidRDefault="00665AD0" w:rsidP="00665AD0">
      <w:pPr>
        <w:pBdr>
          <w:bottom w:val="single" w:sz="12" w:space="1" w:color="auto"/>
        </w:pBdr>
        <w:rPr>
          <w:rFonts w:asciiTheme="majorBidi" w:hAnsiTheme="majorBidi" w:cstheme="majorBidi"/>
          <w:sz w:val="22"/>
          <w:szCs w:val="22"/>
          <w:highlight w:val="yellow"/>
          <w:lang w:val="fr-FR"/>
        </w:rPr>
      </w:pPr>
    </w:p>
    <w:p w14:paraId="49FC5C1A"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sz w:val="22"/>
          <w:szCs w:val="22"/>
          <w:highlight w:val="yellow"/>
          <w:lang w:val="fr-FR"/>
        </w:rPr>
        <w:t>La définition de ce que l’on entend par "évaluations communes" (en dépit des explications fournies page 38) ; nous considérons que cette définition et la définition de "surveillance commune" (page 25) devraient apparaître ensemble.</w:t>
      </w:r>
    </w:p>
    <w:p w14:paraId="716638C5" w14:textId="77777777" w:rsidR="00665AD0" w:rsidRDefault="00665AD0" w:rsidP="00665AD0">
      <w:pPr>
        <w:pBdr>
          <w:bottom w:val="single" w:sz="12" w:space="1" w:color="auto"/>
        </w:pBdr>
        <w:rPr>
          <w:rFonts w:asciiTheme="majorBidi" w:hAnsiTheme="majorBidi" w:cstheme="majorBidi"/>
          <w:sz w:val="22"/>
          <w:szCs w:val="22"/>
          <w:highlight w:val="yellow"/>
          <w:lang w:val="fr-FR"/>
        </w:rPr>
      </w:pPr>
    </w:p>
    <w:p w14:paraId="799CC9E9" w14:textId="77777777" w:rsidR="00665AD0" w:rsidRPr="00EE5DE3" w:rsidRDefault="00665AD0" w:rsidP="00665AD0">
      <w:pPr>
        <w:pBdr>
          <w:bottom w:val="single" w:sz="12" w:space="1" w:color="auto"/>
        </w:pBdr>
        <w:rPr>
          <w:rFonts w:asciiTheme="majorBidi" w:hAnsiTheme="majorBidi" w:cstheme="majorBidi"/>
          <w:sz w:val="22"/>
          <w:szCs w:val="22"/>
          <w:highlight w:val="yellow"/>
          <w:lang w:val="fr-FR"/>
        </w:rPr>
      </w:pPr>
      <w:r w:rsidRPr="00EE5DE3">
        <w:rPr>
          <w:rFonts w:asciiTheme="majorBidi" w:hAnsiTheme="majorBidi" w:cstheme="majorBidi"/>
          <w:b/>
          <w:bCs/>
          <w:sz w:val="22"/>
          <w:szCs w:val="22"/>
          <w:highlight w:val="yellow"/>
          <w:lang w:val="fr-FR"/>
        </w:rPr>
        <w:t>Pologne</w:t>
      </w:r>
      <w:r w:rsidRPr="00EE5DE3">
        <w:rPr>
          <w:rFonts w:asciiTheme="majorBidi" w:hAnsiTheme="majorBidi" w:cstheme="majorBidi"/>
          <w:sz w:val="22"/>
          <w:szCs w:val="22"/>
          <w:highlight w:val="yellow"/>
          <w:lang w:val="fr-FR"/>
        </w:rPr>
        <w:t xml:space="preserve"> : Le bureau de statistique de Pologne n'a pas d'observations à formuler sur le premier projet de guide pour l'établissement de rapports au titre de la Convention sur l'eau et </w:t>
      </w:r>
      <w:r>
        <w:rPr>
          <w:rFonts w:asciiTheme="majorBidi" w:hAnsiTheme="majorBidi" w:cstheme="majorBidi"/>
          <w:sz w:val="22"/>
          <w:szCs w:val="22"/>
          <w:highlight w:val="yellow"/>
          <w:lang w:val="fr-FR"/>
        </w:rPr>
        <w:t>en</w:t>
      </w:r>
      <w:r w:rsidRPr="00EE5DE3">
        <w:rPr>
          <w:rFonts w:asciiTheme="majorBidi" w:hAnsiTheme="majorBidi" w:cstheme="majorBidi"/>
          <w:sz w:val="22"/>
          <w:szCs w:val="22"/>
          <w:highlight w:val="yellow"/>
          <w:lang w:val="fr-FR"/>
        </w:rPr>
        <w:t xml:space="preserve"> contribution à l'indicateur 6.5.2 des </w:t>
      </w:r>
      <w:r>
        <w:rPr>
          <w:rFonts w:asciiTheme="majorBidi" w:hAnsiTheme="majorBidi" w:cstheme="majorBidi"/>
          <w:sz w:val="22"/>
          <w:szCs w:val="22"/>
          <w:highlight w:val="yellow"/>
          <w:lang w:val="fr-FR"/>
        </w:rPr>
        <w:t>ODD</w:t>
      </w:r>
      <w:r w:rsidRPr="00EE5DE3">
        <w:rPr>
          <w:rFonts w:asciiTheme="majorBidi" w:hAnsiTheme="majorBidi" w:cstheme="majorBidi"/>
          <w:sz w:val="22"/>
          <w:szCs w:val="22"/>
          <w:highlight w:val="yellow"/>
          <w:lang w:val="fr-FR"/>
        </w:rPr>
        <w:t>.</w:t>
      </w:r>
    </w:p>
    <w:p w14:paraId="0EFAE2AA"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p>
    <w:p w14:paraId="49D64057" w14:textId="77777777" w:rsidR="00665AD0" w:rsidRPr="00193FDD" w:rsidRDefault="00665AD0" w:rsidP="00665AD0">
      <w:pPr>
        <w:pBdr>
          <w:bottom w:val="single" w:sz="12" w:space="1" w:color="auto"/>
        </w:pBdr>
        <w:rPr>
          <w:rFonts w:asciiTheme="majorBidi" w:hAnsiTheme="majorBidi" w:cstheme="majorBidi"/>
          <w:b/>
          <w:bCs/>
          <w:sz w:val="22"/>
          <w:szCs w:val="22"/>
          <w:highlight w:val="yellow"/>
          <w:u w:val="single"/>
          <w:lang w:val="fr-FR"/>
        </w:rPr>
      </w:pPr>
      <w:r w:rsidRPr="00193FDD">
        <w:rPr>
          <w:rFonts w:asciiTheme="majorBidi" w:hAnsiTheme="majorBidi" w:cstheme="majorBidi"/>
          <w:b/>
          <w:bCs/>
          <w:sz w:val="22"/>
          <w:szCs w:val="22"/>
          <w:highlight w:val="yellow"/>
          <w:u w:val="single"/>
          <w:lang w:val="fr-FR"/>
        </w:rPr>
        <w:t>Terminologie/langage</w:t>
      </w:r>
    </w:p>
    <w:p w14:paraId="3B6F265E" w14:textId="77777777" w:rsidR="00665AD0" w:rsidRPr="00193FDD" w:rsidRDefault="00665AD0" w:rsidP="00665AD0">
      <w:pPr>
        <w:pBdr>
          <w:bottom w:val="single" w:sz="12" w:space="1" w:color="auto"/>
        </w:pBdr>
        <w:rPr>
          <w:rFonts w:asciiTheme="majorBidi" w:hAnsiTheme="majorBidi" w:cstheme="majorBidi"/>
          <w:sz w:val="22"/>
          <w:szCs w:val="22"/>
          <w:highlight w:val="yellow"/>
          <w:u w:val="single"/>
          <w:lang w:val="fr-FR"/>
        </w:rPr>
      </w:pPr>
    </w:p>
    <w:p w14:paraId="321FB90B"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b/>
          <w:bCs/>
          <w:sz w:val="22"/>
          <w:szCs w:val="22"/>
          <w:highlight w:val="yellow"/>
          <w:lang w:val="fr-FR"/>
        </w:rPr>
        <w:t>Bélarus</w:t>
      </w:r>
      <w:r w:rsidRPr="00193FDD">
        <w:rPr>
          <w:rFonts w:asciiTheme="majorBidi" w:hAnsiTheme="majorBidi" w:cstheme="majorBidi"/>
          <w:sz w:val="22"/>
          <w:szCs w:val="22"/>
          <w:highlight w:val="yellow"/>
          <w:lang w:val="fr-FR"/>
        </w:rPr>
        <w:t xml:space="preserve"> : La formulation page 7 (version anglaise sans commentaires) nécessite une clarification mineure.</w:t>
      </w:r>
    </w:p>
    <w:p w14:paraId="060AAD1F"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p>
    <w:p w14:paraId="62A034BC"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b/>
          <w:bCs/>
          <w:sz w:val="22"/>
          <w:szCs w:val="22"/>
          <w:highlight w:val="yellow"/>
          <w:lang w:val="fr-FR"/>
        </w:rPr>
        <w:t>Luxembourg</w:t>
      </w:r>
      <w:r w:rsidRPr="00193FDD">
        <w:rPr>
          <w:rFonts w:asciiTheme="majorBidi" w:hAnsiTheme="majorBidi" w:cstheme="majorBidi"/>
          <w:sz w:val="22"/>
          <w:szCs w:val="22"/>
          <w:highlight w:val="yellow"/>
          <w:lang w:val="fr-FR"/>
        </w:rPr>
        <w:t xml:space="preserve"> : Nous suggérons de toujours utiliser soit “ États riverains ”, soit “pays riverains” dans l’ensemble du texte afin d’assurer sa cohérence.</w:t>
      </w:r>
    </w:p>
    <w:p w14:paraId="3713EC29"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p>
    <w:p w14:paraId="1257AEE6"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b/>
          <w:bCs/>
          <w:sz w:val="22"/>
          <w:szCs w:val="22"/>
          <w:highlight w:val="yellow"/>
          <w:lang w:val="fr-FR"/>
        </w:rPr>
        <w:t>Hongrie</w:t>
      </w:r>
      <w:r w:rsidRPr="00193FDD">
        <w:rPr>
          <w:rFonts w:asciiTheme="majorBidi" w:hAnsiTheme="majorBidi" w:cstheme="majorBidi"/>
          <w:sz w:val="22"/>
          <w:szCs w:val="22"/>
          <w:highlight w:val="yellow"/>
          <w:lang w:val="fr-FR"/>
        </w:rPr>
        <w:t xml:space="preserve"> : Nous vous sommes très reconnaissants pour ces orientations bien élaborées. En guise de commentaire général, nous devrions améliorer le langage du texte.</w:t>
      </w:r>
    </w:p>
    <w:p w14:paraId="48DD6467"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sz w:val="22"/>
          <w:szCs w:val="22"/>
          <w:highlight w:val="yellow"/>
          <w:lang w:val="fr-FR"/>
        </w:rPr>
        <w:t xml:space="preserve">Pour les </w:t>
      </w:r>
      <w:r>
        <w:rPr>
          <w:rFonts w:asciiTheme="majorBidi" w:hAnsiTheme="majorBidi" w:cstheme="majorBidi"/>
          <w:sz w:val="22"/>
          <w:szCs w:val="22"/>
          <w:highlight w:val="yellow"/>
          <w:lang w:val="fr-FR"/>
        </w:rPr>
        <w:t>professionnels techniques</w:t>
      </w:r>
      <w:r w:rsidRPr="00193FDD">
        <w:rPr>
          <w:rFonts w:asciiTheme="majorBidi" w:hAnsiTheme="majorBidi" w:cstheme="majorBidi"/>
          <w:sz w:val="22"/>
          <w:szCs w:val="22"/>
          <w:highlight w:val="yellow"/>
          <w:lang w:val="fr-FR"/>
        </w:rPr>
        <w:t xml:space="preserve"> qui</w:t>
      </w:r>
      <w:r>
        <w:rPr>
          <w:rFonts w:asciiTheme="majorBidi" w:hAnsiTheme="majorBidi" w:cstheme="majorBidi"/>
          <w:sz w:val="22"/>
          <w:szCs w:val="22"/>
          <w:highlight w:val="yellow"/>
          <w:lang w:val="fr-FR"/>
        </w:rPr>
        <w:t xml:space="preserve"> ne sont pas de langue maternelle anglaise</w:t>
      </w:r>
      <w:r w:rsidRPr="00193FDD">
        <w:rPr>
          <w:rFonts w:asciiTheme="majorBidi" w:hAnsiTheme="majorBidi" w:cstheme="majorBidi"/>
          <w:sz w:val="22"/>
          <w:szCs w:val="22"/>
          <w:highlight w:val="yellow"/>
          <w:lang w:val="fr-FR"/>
        </w:rPr>
        <w:t>, comme moi, certains mots sont difficiles à comprendre.</w:t>
      </w:r>
    </w:p>
    <w:p w14:paraId="70619BC1"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sz w:val="22"/>
          <w:szCs w:val="22"/>
          <w:highlight w:val="yellow"/>
          <w:lang w:val="fr-FR"/>
        </w:rPr>
        <w:t>Je pense que les explications sont bien équilibrées, les études de cas bien choisies.</w:t>
      </w:r>
    </w:p>
    <w:p w14:paraId="6BA1413C"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p>
    <w:p w14:paraId="24507A08"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b/>
          <w:bCs/>
          <w:sz w:val="22"/>
          <w:szCs w:val="22"/>
          <w:highlight w:val="yellow"/>
          <w:lang w:val="fr-FR"/>
        </w:rPr>
        <w:t>Pays-Bas</w:t>
      </w:r>
      <w:r w:rsidRPr="00193FDD">
        <w:rPr>
          <w:rFonts w:asciiTheme="majorBidi" w:hAnsiTheme="majorBidi" w:cstheme="majorBidi"/>
          <w:sz w:val="22"/>
          <w:szCs w:val="22"/>
          <w:highlight w:val="yellow"/>
          <w:lang w:val="fr-FR"/>
        </w:rPr>
        <w:t xml:space="preserve"> : Il pourrait être utile d’accorder une attention particulière à la lisibilité car certaines phrases sont très longues, bien que ce soit parfois inévitable. </w:t>
      </w:r>
    </w:p>
    <w:p w14:paraId="3E6659A7" w14:textId="77777777" w:rsidR="00665AD0" w:rsidRPr="00193FDD" w:rsidRDefault="00665AD0" w:rsidP="00665AD0">
      <w:pPr>
        <w:pBdr>
          <w:bottom w:val="single" w:sz="12" w:space="1" w:color="auto"/>
        </w:pBdr>
        <w:rPr>
          <w:rFonts w:asciiTheme="majorBidi" w:hAnsiTheme="majorBidi" w:cstheme="majorBidi"/>
          <w:b/>
          <w:bCs/>
          <w:sz w:val="22"/>
          <w:szCs w:val="22"/>
          <w:highlight w:val="yellow"/>
          <w:lang w:val="fr-FR"/>
        </w:rPr>
      </w:pPr>
    </w:p>
    <w:p w14:paraId="778A1FDA" w14:textId="77777777" w:rsidR="00665AD0" w:rsidRPr="00193FDD" w:rsidRDefault="00665AD0" w:rsidP="00665AD0">
      <w:pPr>
        <w:pBdr>
          <w:bottom w:val="single" w:sz="12" w:space="1" w:color="auto"/>
        </w:pBdr>
        <w:rPr>
          <w:rFonts w:asciiTheme="majorBidi" w:hAnsiTheme="majorBidi" w:cstheme="majorBidi"/>
          <w:b/>
          <w:bCs/>
          <w:sz w:val="22"/>
          <w:szCs w:val="22"/>
          <w:highlight w:val="yellow"/>
          <w:u w:val="single"/>
          <w:lang w:val="fr-FR"/>
        </w:rPr>
      </w:pPr>
      <w:r w:rsidRPr="00193FDD">
        <w:rPr>
          <w:rFonts w:asciiTheme="majorBidi" w:hAnsiTheme="majorBidi" w:cstheme="majorBidi"/>
          <w:b/>
          <w:bCs/>
          <w:sz w:val="22"/>
          <w:szCs w:val="22"/>
          <w:highlight w:val="yellow"/>
          <w:u w:val="single"/>
          <w:lang w:val="fr-FR"/>
        </w:rPr>
        <w:t xml:space="preserve">Utilisation / étapes suivantes </w:t>
      </w:r>
    </w:p>
    <w:p w14:paraId="08F4D347"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p>
    <w:p w14:paraId="3359FF9E" w14:textId="77777777" w:rsidR="00665AD0" w:rsidRPr="00193FDD" w:rsidRDefault="00665AD0" w:rsidP="00665AD0">
      <w:pPr>
        <w:pBdr>
          <w:bottom w:val="single" w:sz="12" w:space="1" w:color="auto"/>
        </w:pBdr>
        <w:rPr>
          <w:rFonts w:asciiTheme="majorBidi" w:hAnsiTheme="majorBidi" w:cstheme="majorBidi"/>
          <w:sz w:val="22"/>
          <w:szCs w:val="22"/>
          <w:highlight w:val="yellow"/>
          <w:lang w:val="fr-FR"/>
        </w:rPr>
      </w:pPr>
      <w:r w:rsidRPr="00193FDD">
        <w:rPr>
          <w:rFonts w:asciiTheme="majorBidi" w:hAnsiTheme="majorBidi" w:cstheme="majorBidi"/>
          <w:b/>
          <w:bCs/>
          <w:sz w:val="22"/>
          <w:szCs w:val="22"/>
          <w:highlight w:val="yellow"/>
          <w:lang w:val="fr-FR"/>
        </w:rPr>
        <w:t>Pays-Bas</w:t>
      </w:r>
      <w:r w:rsidRPr="00193FDD">
        <w:rPr>
          <w:rFonts w:asciiTheme="majorBidi" w:hAnsiTheme="majorBidi" w:cstheme="majorBidi"/>
          <w:sz w:val="22"/>
          <w:szCs w:val="22"/>
          <w:highlight w:val="yellow"/>
          <w:lang w:val="fr-FR"/>
        </w:rPr>
        <w:t xml:space="preserve"> : Je pense qu’il serait utile de créer un questionnaire en ligne. Les explications pourraient alors être directement associées aux questions. Et cela réduirait la charge de travail relative à l’analyse des réponses. Je ne suis pas certain qu’un outil comme ’Survey-</w:t>
      </w:r>
      <w:proofErr w:type="spellStart"/>
      <w:r w:rsidRPr="00193FDD">
        <w:rPr>
          <w:rFonts w:asciiTheme="majorBidi" w:hAnsiTheme="majorBidi" w:cstheme="majorBidi"/>
          <w:sz w:val="22"/>
          <w:szCs w:val="22"/>
          <w:highlight w:val="yellow"/>
          <w:lang w:val="fr-FR"/>
        </w:rPr>
        <w:t>monkey</w:t>
      </w:r>
      <w:proofErr w:type="spellEnd"/>
      <w:r w:rsidRPr="00193FDD">
        <w:rPr>
          <w:rFonts w:asciiTheme="majorBidi" w:hAnsiTheme="majorBidi" w:cstheme="majorBidi"/>
          <w:sz w:val="22"/>
          <w:szCs w:val="22"/>
          <w:highlight w:val="yellow"/>
          <w:lang w:val="fr-FR"/>
        </w:rPr>
        <w:t>’ pourrait faire l’affaire, mais j’ai le sentiment que la tâche ne devrait pas se révéler trop difficile.</w:t>
      </w:r>
    </w:p>
    <w:p w14:paraId="1EB02C6A" w14:textId="77777777" w:rsidR="00665AD0" w:rsidRDefault="00665AD0" w:rsidP="00665AD0">
      <w:pPr>
        <w:pBdr>
          <w:bottom w:val="single" w:sz="12" w:space="1" w:color="auto"/>
        </w:pBdr>
        <w:rPr>
          <w:rFonts w:asciiTheme="majorBidi" w:hAnsiTheme="majorBidi" w:cstheme="majorBidi"/>
          <w:sz w:val="22"/>
          <w:szCs w:val="22"/>
          <w:highlight w:val="yellow"/>
          <w:lang w:val="fr-FR"/>
        </w:rPr>
      </w:pPr>
    </w:p>
    <w:p w14:paraId="4ECD9339" w14:textId="77777777" w:rsidR="00F6033C" w:rsidRDefault="00F6033C" w:rsidP="00665AD0">
      <w:pPr>
        <w:rPr>
          <w:rFonts w:asciiTheme="majorBidi" w:hAnsiTheme="majorBidi" w:cstheme="majorBidi"/>
          <w:b/>
          <w:bCs/>
          <w:lang w:val="fr-FR"/>
        </w:rPr>
      </w:pPr>
    </w:p>
    <w:p w14:paraId="2617F78A" w14:textId="77777777" w:rsidR="00665AD0" w:rsidRPr="005E5018" w:rsidRDefault="00665AD0" w:rsidP="00CA0D90">
      <w:pPr>
        <w:jc w:val="center"/>
        <w:rPr>
          <w:rFonts w:asciiTheme="majorBidi" w:hAnsiTheme="majorBidi" w:cstheme="majorBidi"/>
          <w:b/>
          <w:bCs/>
          <w:lang w:val="fr-FR"/>
        </w:rPr>
      </w:pPr>
    </w:p>
    <w:p w14:paraId="0007A1DB" w14:textId="6B72C09B" w:rsidR="003568C9" w:rsidRPr="005E5018" w:rsidRDefault="003568C9" w:rsidP="003568C9">
      <w:pPr>
        <w:rPr>
          <w:b/>
          <w:bCs/>
          <w:lang w:val="fr-FR"/>
        </w:rPr>
      </w:pPr>
    </w:p>
    <w:p w14:paraId="380B00E7" w14:textId="77777777" w:rsidR="00665AD0" w:rsidRDefault="00665AD0">
      <w:pPr>
        <w:rPr>
          <w:b/>
          <w:sz w:val="28"/>
          <w:szCs w:val="32"/>
          <w:lang w:val="fr-FR"/>
        </w:rPr>
      </w:pPr>
      <w:bookmarkStart w:id="1" w:name="_Toc14776941"/>
      <w:r>
        <w:rPr>
          <w:sz w:val="28"/>
          <w:szCs w:val="32"/>
          <w:lang w:val="fr-FR"/>
        </w:rPr>
        <w:br w:type="page"/>
      </w:r>
    </w:p>
    <w:p w14:paraId="045DB75E" w14:textId="62FA513A" w:rsidR="003568C9" w:rsidRPr="005E5018" w:rsidRDefault="003568C9" w:rsidP="00870A43">
      <w:pPr>
        <w:pStyle w:val="Heading1"/>
        <w:rPr>
          <w:sz w:val="28"/>
          <w:szCs w:val="32"/>
          <w:lang w:val="fr-FR"/>
        </w:rPr>
      </w:pPr>
      <w:r w:rsidRPr="005E5018">
        <w:rPr>
          <w:sz w:val="28"/>
          <w:szCs w:val="32"/>
          <w:lang w:val="fr-FR"/>
        </w:rPr>
        <w:lastRenderedPageBreak/>
        <w:t>Introduction</w:t>
      </w:r>
      <w:bookmarkEnd w:id="1"/>
    </w:p>
    <w:p w14:paraId="312BA495" w14:textId="7255B680" w:rsidR="003568C9" w:rsidRPr="005E5018" w:rsidRDefault="003568C9" w:rsidP="003568C9">
      <w:pPr>
        <w:rPr>
          <w:b/>
          <w:bCs/>
          <w:sz w:val="22"/>
          <w:szCs w:val="22"/>
          <w:lang w:val="fr-FR"/>
        </w:rPr>
      </w:pPr>
    </w:p>
    <w:p w14:paraId="086C6FA1" w14:textId="2DAEF371" w:rsidR="003568C9" w:rsidRPr="005E5018" w:rsidRDefault="005D2950" w:rsidP="005D2950">
      <w:pPr>
        <w:pStyle w:val="Heading2"/>
        <w:rPr>
          <w:sz w:val="22"/>
          <w:szCs w:val="22"/>
          <w:lang w:val="fr-FR"/>
        </w:rPr>
      </w:pPr>
      <w:bookmarkStart w:id="2" w:name="_Toc14776942"/>
      <w:r w:rsidRPr="005E5018">
        <w:rPr>
          <w:sz w:val="22"/>
          <w:szCs w:val="22"/>
          <w:lang w:val="fr-FR"/>
        </w:rPr>
        <w:t>Pourquoi l’établissement de rapports sur la coopération dans le domaine des eaux transfrontières est-il important ?</w:t>
      </w:r>
      <w:bookmarkEnd w:id="2"/>
      <w:r w:rsidR="00470168" w:rsidRPr="005E5018">
        <w:rPr>
          <w:sz w:val="22"/>
          <w:szCs w:val="22"/>
          <w:lang w:val="fr-FR"/>
        </w:rPr>
        <w:t xml:space="preserve"> </w:t>
      </w:r>
    </w:p>
    <w:p w14:paraId="46347DB4" w14:textId="58B4C5A3" w:rsidR="000053AE" w:rsidRPr="005E5018" w:rsidRDefault="000053AE" w:rsidP="000053AE">
      <w:pPr>
        <w:rPr>
          <w:sz w:val="22"/>
          <w:szCs w:val="22"/>
          <w:lang w:val="fr-FR"/>
        </w:rPr>
      </w:pPr>
    </w:p>
    <w:p w14:paraId="3323A515" w14:textId="2DC1572E" w:rsidR="009F58DB" w:rsidRPr="005E5018" w:rsidRDefault="009F58DB" w:rsidP="000958FF">
      <w:pPr>
        <w:jc w:val="both"/>
        <w:rPr>
          <w:sz w:val="22"/>
          <w:szCs w:val="22"/>
          <w:lang w:val="fr-FR"/>
        </w:rPr>
      </w:pPr>
      <w:r w:rsidRPr="005E5018">
        <w:rPr>
          <w:sz w:val="22"/>
          <w:szCs w:val="22"/>
          <w:lang w:val="fr-FR"/>
        </w:rPr>
        <w:t xml:space="preserve">Le premier établissement de rapports au titre de l’indicateur 6.5.2 des objectifs de développement durable (ODD) et au titre de la Convention sur la protection et l’utilisation des cours d’eau transfrontières et des lacs internationaux (Convention sur l’eau) </w:t>
      </w:r>
      <w:r w:rsidR="005F6B65" w:rsidRPr="005E5018">
        <w:rPr>
          <w:sz w:val="22"/>
          <w:szCs w:val="22"/>
          <w:lang w:val="fr-FR"/>
        </w:rPr>
        <w:t>s’est déroulé</w:t>
      </w:r>
      <w:r w:rsidRPr="005E5018">
        <w:rPr>
          <w:sz w:val="22"/>
          <w:szCs w:val="22"/>
          <w:lang w:val="fr-FR"/>
        </w:rPr>
        <w:t xml:space="preserve"> </w:t>
      </w:r>
      <w:r w:rsidR="00B02C5D" w:rsidRPr="005E5018">
        <w:rPr>
          <w:sz w:val="22"/>
          <w:szCs w:val="22"/>
          <w:lang w:val="fr-FR"/>
        </w:rPr>
        <w:t>au cours de l’année</w:t>
      </w:r>
      <w:r w:rsidRPr="005E5018">
        <w:rPr>
          <w:sz w:val="22"/>
          <w:szCs w:val="22"/>
          <w:lang w:val="fr-FR"/>
        </w:rPr>
        <w:t xml:space="preserve"> 2017.</w:t>
      </w:r>
      <w:r w:rsidR="00B02C5D" w:rsidRPr="005E5018">
        <w:rPr>
          <w:sz w:val="22"/>
          <w:szCs w:val="22"/>
          <w:lang w:val="fr-FR"/>
        </w:rPr>
        <w:t xml:space="preserve"> </w:t>
      </w:r>
      <w:r w:rsidR="00F6300C" w:rsidRPr="005E5018">
        <w:rPr>
          <w:sz w:val="22"/>
          <w:szCs w:val="22"/>
          <w:lang w:val="fr-FR"/>
        </w:rPr>
        <w:t>Suite à</w:t>
      </w:r>
      <w:r w:rsidR="00E620C1" w:rsidRPr="005E5018">
        <w:rPr>
          <w:sz w:val="22"/>
          <w:szCs w:val="22"/>
          <w:lang w:val="fr-FR"/>
        </w:rPr>
        <w:t xml:space="preserve"> la révision</w:t>
      </w:r>
      <w:r w:rsidR="000958FF" w:rsidRPr="005E5018">
        <w:rPr>
          <w:sz w:val="22"/>
          <w:szCs w:val="22"/>
          <w:lang w:val="fr-FR"/>
        </w:rPr>
        <w:t xml:space="preserve"> du premier d’établissement de rapports, la Réunion des Parties à la Convention sur l’eau a décidé à sa huitième session (Décision VIII/1, ECE 2018) que les</w:t>
      </w:r>
      <w:r w:rsidR="00681B2F" w:rsidRPr="005E5018">
        <w:rPr>
          <w:sz w:val="22"/>
          <w:szCs w:val="22"/>
          <w:lang w:val="fr-FR"/>
        </w:rPr>
        <w:t xml:space="preserve"> futurs</w:t>
      </w:r>
      <w:r w:rsidR="000958FF" w:rsidRPr="005E5018">
        <w:rPr>
          <w:sz w:val="22"/>
          <w:szCs w:val="22"/>
          <w:lang w:val="fr-FR"/>
        </w:rPr>
        <w:t xml:space="preserve"> rapports au </w:t>
      </w:r>
      <w:r w:rsidR="001D3FC1" w:rsidRPr="005E5018">
        <w:rPr>
          <w:sz w:val="22"/>
          <w:szCs w:val="22"/>
          <w:lang w:val="fr-FR"/>
        </w:rPr>
        <w:t>t</w:t>
      </w:r>
      <w:r w:rsidR="000958FF" w:rsidRPr="005E5018">
        <w:rPr>
          <w:sz w:val="22"/>
          <w:szCs w:val="22"/>
          <w:lang w:val="fr-FR"/>
        </w:rPr>
        <w:t xml:space="preserve">itre de la Convention </w:t>
      </w:r>
      <w:r w:rsidR="00B96D8E" w:rsidRPr="005E5018">
        <w:rPr>
          <w:sz w:val="22"/>
          <w:szCs w:val="22"/>
          <w:lang w:val="fr-FR"/>
        </w:rPr>
        <w:t>ser</w:t>
      </w:r>
      <w:r w:rsidR="00F00D33" w:rsidRPr="005E5018">
        <w:rPr>
          <w:sz w:val="22"/>
          <w:szCs w:val="22"/>
          <w:lang w:val="fr-FR"/>
        </w:rPr>
        <w:t>aie</w:t>
      </w:r>
      <w:r w:rsidR="00B96D8E" w:rsidRPr="005E5018">
        <w:rPr>
          <w:sz w:val="22"/>
          <w:szCs w:val="22"/>
          <w:lang w:val="fr-FR"/>
        </w:rPr>
        <w:t>nt</w:t>
      </w:r>
      <w:r w:rsidR="000958FF" w:rsidRPr="005E5018">
        <w:rPr>
          <w:sz w:val="22"/>
          <w:szCs w:val="22"/>
          <w:lang w:val="fr-FR"/>
        </w:rPr>
        <w:t xml:space="preserve"> </w:t>
      </w:r>
      <w:r w:rsidR="00B96D8E" w:rsidRPr="005E5018">
        <w:rPr>
          <w:sz w:val="22"/>
          <w:szCs w:val="22"/>
          <w:lang w:val="fr-FR"/>
        </w:rPr>
        <w:t>établis</w:t>
      </w:r>
      <w:r w:rsidR="000958FF" w:rsidRPr="005E5018">
        <w:rPr>
          <w:sz w:val="22"/>
          <w:szCs w:val="22"/>
          <w:lang w:val="fr-FR"/>
        </w:rPr>
        <w:t xml:space="preserve"> tous les trois ans. P</w:t>
      </w:r>
      <w:r w:rsidR="002541BC" w:rsidRPr="005E5018">
        <w:rPr>
          <w:sz w:val="22"/>
          <w:szCs w:val="22"/>
          <w:lang w:val="fr-FR"/>
        </w:rPr>
        <w:t xml:space="preserve">ar ailleurs, </w:t>
      </w:r>
      <w:r w:rsidR="00B02C5D" w:rsidRPr="005E5018">
        <w:rPr>
          <w:sz w:val="22"/>
          <w:szCs w:val="22"/>
          <w:lang w:val="fr-FR"/>
        </w:rPr>
        <w:t>à la lumière des</w:t>
      </w:r>
      <w:r w:rsidR="002541BC" w:rsidRPr="005E5018">
        <w:rPr>
          <w:sz w:val="22"/>
          <w:szCs w:val="22"/>
          <w:lang w:val="fr-FR"/>
        </w:rPr>
        <w:t xml:space="preserve"> commentaires</w:t>
      </w:r>
      <w:r w:rsidR="00B02C5D" w:rsidRPr="005E5018">
        <w:rPr>
          <w:sz w:val="22"/>
          <w:szCs w:val="22"/>
          <w:lang w:val="fr-FR"/>
        </w:rPr>
        <w:t xml:space="preserve"> formulés par</w:t>
      </w:r>
      <w:r w:rsidR="002541BC" w:rsidRPr="005E5018">
        <w:rPr>
          <w:sz w:val="22"/>
          <w:szCs w:val="22"/>
          <w:lang w:val="fr-FR"/>
        </w:rPr>
        <w:t xml:space="preserve"> </w:t>
      </w:r>
      <w:r w:rsidR="00B02C5D" w:rsidRPr="005E5018">
        <w:rPr>
          <w:sz w:val="22"/>
          <w:szCs w:val="22"/>
          <w:lang w:val="fr-FR"/>
        </w:rPr>
        <w:t>l</w:t>
      </w:r>
      <w:r w:rsidR="002541BC" w:rsidRPr="005E5018">
        <w:rPr>
          <w:sz w:val="22"/>
          <w:szCs w:val="22"/>
          <w:lang w:val="fr-FR"/>
        </w:rPr>
        <w:t xml:space="preserve">es pays partageant des eaux transfrontières, </w:t>
      </w:r>
      <w:r w:rsidR="004545D1" w:rsidRPr="005E5018">
        <w:rPr>
          <w:sz w:val="22"/>
          <w:szCs w:val="22"/>
          <w:lang w:val="fr-FR"/>
        </w:rPr>
        <w:t>l</w:t>
      </w:r>
      <w:r w:rsidR="002541BC" w:rsidRPr="005E5018">
        <w:rPr>
          <w:sz w:val="22"/>
          <w:szCs w:val="22"/>
          <w:lang w:val="fr-FR"/>
        </w:rPr>
        <w:t xml:space="preserve">a Réunion des Parties a également considéré qu’un guide pour l’établissement de rapports pourrait aider les pays à remplir le </w:t>
      </w:r>
      <w:r w:rsidR="00D06876" w:rsidRPr="005E5018">
        <w:rPr>
          <w:sz w:val="22"/>
          <w:szCs w:val="22"/>
          <w:lang w:val="fr-FR"/>
        </w:rPr>
        <w:t>modèle d’établissement de rapports</w:t>
      </w:r>
      <w:r w:rsidR="002541BC" w:rsidRPr="005E5018">
        <w:rPr>
          <w:sz w:val="22"/>
          <w:szCs w:val="22"/>
          <w:lang w:val="fr-FR"/>
        </w:rPr>
        <w:t>, tout en améliorant la qualité générale et la comparabilité des rapports nationaux.</w:t>
      </w:r>
    </w:p>
    <w:p w14:paraId="7AADEBC0" w14:textId="77777777" w:rsidR="009F58DB" w:rsidRPr="005E5018" w:rsidRDefault="009F58DB" w:rsidP="008867BC">
      <w:pPr>
        <w:jc w:val="both"/>
        <w:rPr>
          <w:sz w:val="22"/>
          <w:szCs w:val="22"/>
          <w:lang w:val="fr-FR"/>
        </w:rPr>
      </w:pPr>
    </w:p>
    <w:p w14:paraId="09147597" w14:textId="66C1D412" w:rsidR="00F654C0" w:rsidRPr="005E5018" w:rsidRDefault="004545D1" w:rsidP="004545D1">
      <w:pPr>
        <w:jc w:val="both"/>
        <w:rPr>
          <w:sz w:val="22"/>
          <w:szCs w:val="22"/>
          <w:lang w:val="fr-FR"/>
        </w:rPr>
      </w:pPr>
      <w:r w:rsidRPr="005E5018">
        <w:rPr>
          <w:sz w:val="22"/>
          <w:szCs w:val="22"/>
          <w:lang w:val="fr-FR"/>
        </w:rPr>
        <w:t>La décision d</w:t>
      </w:r>
      <w:r w:rsidR="00B02C5D" w:rsidRPr="005E5018">
        <w:rPr>
          <w:sz w:val="22"/>
          <w:szCs w:val="22"/>
          <w:lang w:val="fr-FR"/>
        </w:rPr>
        <w:t xml:space="preserve">’élaborer </w:t>
      </w:r>
      <w:r w:rsidRPr="005E5018">
        <w:rPr>
          <w:sz w:val="22"/>
          <w:szCs w:val="22"/>
          <w:lang w:val="fr-FR"/>
        </w:rPr>
        <w:t xml:space="preserve">un guide pour l’établissement de rapports </w:t>
      </w:r>
      <w:r w:rsidR="001D3FC1" w:rsidRPr="005E5018">
        <w:rPr>
          <w:sz w:val="22"/>
          <w:szCs w:val="22"/>
          <w:lang w:val="fr-FR"/>
        </w:rPr>
        <w:t>reflète</w:t>
      </w:r>
      <w:r w:rsidRPr="005E5018">
        <w:rPr>
          <w:sz w:val="22"/>
          <w:szCs w:val="22"/>
          <w:lang w:val="fr-FR"/>
        </w:rPr>
        <w:t xml:space="preserve"> </w:t>
      </w:r>
      <w:r w:rsidR="00610918" w:rsidRPr="005E5018">
        <w:rPr>
          <w:sz w:val="22"/>
          <w:szCs w:val="22"/>
          <w:lang w:val="fr-FR"/>
        </w:rPr>
        <w:t>une volonté affirmée</w:t>
      </w:r>
      <w:r w:rsidRPr="005E5018">
        <w:rPr>
          <w:sz w:val="22"/>
          <w:szCs w:val="22"/>
          <w:lang w:val="fr-FR"/>
        </w:rPr>
        <w:t xml:space="preserve"> </w:t>
      </w:r>
      <w:r w:rsidR="00610918" w:rsidRPr="005E5018">
        <w:rPr>
          <w:sz w:val="22"/>
          <w:szCs w:val="22"/>
          <w:lang w:val="fr-FR"/>
        </w:rPr>
        <w:t>d’</w:t>
      </w:r>
      <w:r w:rsidRPr="005E5018">
        <w:rPr>
          <w:sz w:val="22"/>
          <w:szCs w:val="22"/>
          <w:lang w:val="fr-FR"/>
        </w:rPr>
        <w:t>utiliser l’établissem</w:t>
      </w:r>
      <w:r w:rsidR="0073744E" w:rsidRPr="005E5018">
        <w:rPr>
          <w:sz w:val="22"/>
          <w:szCs w:val="22"/>
          <w:lang w:val="fr-FR"/>
        </w:rPr>
        <w:t xml:space="preserve">ent de rapports comme un </w:t>
      </w:r>
      <w:r w:rsidR="00610918" w:rsidRPr="005E5018">
        <w:rPr>
          <w:sz w:val="22"/>
          <w:szCs w:val="22"/>
          <w:lang w:val="fr-FR"/>
        </w:rPr>
        <w:t>moyen</w:t>
      </w:r>
      <w:r w:rsidRPr="005E5018">
        <w:rPr>
          <w:sz w:val="22"/>
          <w:szCs w:val="22"/>
          <w:lang w:val="fr-FR"/>
        </w:rPr>
        <w:t xml:space="preserve"> de révis</w:t>
      </w:r>
      <w:r w:rsidR="00610918" w:rsidRPr="005E5018">
        <w:rPr>
          <w:sz w:val="22"/>
          <w:szCs w:val="22"/>
          <w:lang w:val="fr-FR"/>
        </w:rPr>
        <w:t>er</w:t>
      </w:r>
      <w:r w:rsidRPr="005E5018">
        <w:rPr>
          <w:sz w:val="22"/>
          <w:szCs w:val="22"/>
          <w:lang w:val="fr-FR"/>
        </w:rPr>
        <w:t xml:space="preserve"> systématique</w:t>
      </w:r>
      <w:r w:rsidR="00610918" w:rsidRPr="005E5018">
        <w:rPr>
          <w:sz w:val="22"/>
          <w:szCs w:val="22"/>
          <w:lang w:val="fr-FR"/>
        </w:rPr>
        <w:t>ment</w:t>
      </w:r>
      <w:r w:rsidRPr="005E5018">
        <w:rPr>
          <w:sz w:val="22"/>
          <w:szCs w:val="22"/>
          <w:lang w:val="fr-FR"/>
        </w:rPr>
        <w:t xml:space="preserve"> et </w:t>
      </w:r>
      <w:r w:rsidR="00610918" w:rsidRPr="005E5018">
        <w:rPr>
          <w:sz w:val="22"/>
          <w:szCs w:val="22"/>
          <w:lang w:val="fr-FR"/>
        </w:rPr>
        <w:t xml:space="preserve">d’améliorer de manière </w:t>
      </w:r>
      <w:r w:rsidRPr="005E5018">
        <w:rPr>
          <w:sz w:val="22"/>
          <w:szCs w:val="22"/>
          <w:lang w:val="fr-FR"/>
        </w:rPr>
        <w:t>efficac</w:t>
      </w:r>
      <w:r w:rsidR="00610918" w:rsidRPr="005E5018">
        <w:rPr>
          <w:sz w:val="22"/>
          <w:szCs w:val="22"/>
          <w:lang w:val="fr-FR"/>
        </w:rPr>
        <w:t xml:space="preserve">e </w:t>
      </w:r>
      <w:r w:rsidRPr="005E5018">
        <w:rPr>
          <w:sz w:val="22"/>
          <w:szCs w:val="22"/>
          <w:lang w:val="fr-FR"/>
        </w:rPr>
        <w:t>la mi</w:t>
      </w:r>
      <w:r w:rsidR="0073744E" w:rsidRPr="005E5018">
        <w:rPr>
          <w:sz w:val="22"/>
          <w:szCs w:val="22"/>
          <w:lang w:val="fr-FR"/>
        </w:rPr>
        <w:t>s</w:t>
      </w:r>
      <w:r w:rsidRPr="005E5018">
        <w:rPr>
          <w:sz w:val="22"/>
          <w:szCs w:val="22"/>
          <w:lang w:val="fr-FR"/>
        </w:rPr>
        <w:t>e en œuvre de la Convention à plusieurs niveaux</w:t>
      </w:r>
      <w:r w:rsidR="00610918" w:rsidRPr="005E5018">
        <w:rPr>
          <w:sz w:val="22"/>
          <w:szCs w:val="22"/>
          <w:lang w:val="fr-FR"/>
        </w:rPr>
        <w:t xml:space="preserve"> </w:t>
      </w:r>
      <w:r w:rsidR="00765039" w:rsidRPr="005E5018">
        <w:rPr>
          <w:sz w:val="22"/>
          <w:szCs w:val="22"/>
          <w:lang w:val="fr-FR"/>
        </w:rPr>
        <w:t xml:space="preserve">: </w:t>
      </w:r>
    </w:p>
    <w:p w14:paraId="6C00EBA8" w14:textId="77777777" w:rsidR="000B6E0D" w:rsidRPr="005E5018" w:rsidRDefault="000B6E0D" w:rsidP="00765039">
      <w:pPr>
        <w:jc w:val="both"/>
        <w:rPr>
          <w:sz w:val="22"/>
          <w:szCs w:val="22"/>
          <w:highlight w:val="yellow"/>
          <w:lang w:val="fr-FR"/>
        </w:rPr>
      </w:pPr>
    </w:p>
    <w:p w14:paraId="085E7760" w14:textId="65E73883" w:rsidR="002E66AE" w:rsidRPr="005E5018" w:rsidRDefault="0073744E" w:rsidP="002E66AE">
      <w:pPr>
        <w:pStyle w:val="ListParagraph"/>
        <w:numPr>
          <w:ilvl w:val="0"/>
          <w:numId w:val="6"/>
        </w:numPr>
        <w:ind w:left="284" w:hanging="284"/>
        <w:jc w:val="both"/>
        <w:rPr>
          <w:rFonts w:ascii="Times New Roman" w:hAnsi="Times New Roman" w:cs="Times New Roman"/>
          <w:sz w:val="22"/>
          <w:szCs w:val="22"/>
          <w:lang w:val="fr-FR"/>
        </w:rPr>
      </w:pPr>
      <w:r w:rsidRPr="005E5018">
        <w:rPr>
          <w:rFonts w:ascii="Times New Roman" w:hAnsi="Times New Roman" w:cs="Times New Roman"/>
          <w:sz w:val="22"/>
          <w:szCs w:val="22"/>
          <w:lang w:val="fr-FR"/>
        </w:rPr>
        <w:t>Au niveau national et transfrontière, l’établissement de rapport</w:t>
      </w:r>
      <w:r w:rsidR="008C52B3" w:rsidRPr="005E5018">
        <w:rPr>
          <w:rFonts w:ascii="Times New Roman" w:hAnsi="Times New Roman" w:cs="Times New Roman"/>
          <w:sz w:val="22"/>
          <w:szCs w:val="22"/>
          <w:lang w:val="fr-FR"/>
        </w:rPr>
        <w:t xml:space="preserve"> permet</w:t>
      </w:r>
      <w:r w:rsidR="00BC78D6" w:rsidRPr="005E5018">
        <w:rPr>
          <w:rFonts w:ascii="Times New Roman" w:hAnsi="Times New Roman" w:cs="Times New Roman"/>
          <w:sz w:val="22"/>
          <w:szCs w:val="22"/>
          <w:lang w:val="fr-FR"/>
        </w:rPr>
        <w:t xml:space="preserve"> </w:t>
      </w:r>
      <w:r w:rsidR="002E66AE" w:rsidRPr="005E5018">
        <w:rPr>
          <w:rFonts w:ascii="Times New Roman" w:hAnsi="Times New Roman" w:cs="Times New Roman"/>
          <w:sz w:val="22"/>
          <w:szCs w:val="22"/>
          <w:lang w:val="fr-FR"/>
        </w:rPr>
        <w:t xml:space="preserve">: </w:t>
      </w:r>
    </w:p>
    <w:p w14:paraId="2FDC6368" w14:textId="692BA85E" w:rsidR="002E66AE" w:rsidRPr="005E5018" w:rsidRDefault="008C52B3" w:rsidP="00DA140A">
      <w:pPr>
        <w:pStyle w:val="ListParagraph"/>
        <w:numPr>
          <w:ilvl w:val="1"/>
          <w:numId w:val="6"/>
        </w:numPr>
        <w:ind w:left="709"/>
        <w:jc w:val="both"/>
        <w:rPr>
          <w:rFonts w:ascii="Times New Roman" w:hAnsi="Times New Roman" w:cs="Times New Roman"/>
          <w:sz w:val="22"/>
          <w:szCs w:val="22"/>
          <w:lang w:val="fr-FR"/>
        </w:rPr>
      </w:pPr>
      <w:r w:rsidRPr="005E5018">
        <w:rPr>
          <w:rFonts w:ascii="Times New Roman" w:hAnsi="Times New Roman" w:cs="Times New Roman"/>
          <w:sz w:val="22"/>
          <w:szCs w:val="22"/>
          <w:lang w:val="fr-FR"/>
        </w:rPr>
        <w:t>Aux</w:t>
      </w:r>
      <w:r w:rsidR="0073744E" w:rsidRPr="005E5018">
        <w:rPr>
          <w:rFonts w:ascii="Times New Roman" w:hAnsi="Times New Roman" w:cs="Times New Roman"/>
          <w:sz w:val="22"/>
          <w:szCs w:val="22"/>
          <w:lang w:val="fr-FR"/>
        </w:rPr>
        <w:t xml:space="preserve"> pays</w:t>
      </w:r>
      <w:r w:rsidR="001D3FC1" w:rsidRPr="005E5018">
        <w:rPr>
          <w:rFonts w:ascii="Times New Roman" w:hAnsi="Times New Roman" w:cs="Times New Roman"/>
          <w:sz w:val="22"/>
          <w:szCs w:val="22"/>
          <w:lang w:val="fr-FR"/>
        </w:rPr>
        <w:t>,</w:t>
      </w:r>
      <w:r w:rsidR="0073744E" w:rsidRPr="005E5018">
        <w:rPr>
          <w:rFonts w:ascii="Times New Roman" w:hAnsi="Times New Roman" w:cs="Times New Roman"/>
          <w:sz w:val="22"/>
          <w:szCs w:val="22"/>
          <w:lang w:val="fr-FR"/>
        </w:rPr>
        <w:t xml:space="preserve"> d’identifier les besoins spécifiques</w:t>
      </w:r>
      <w:r w:rsidR="007D483B" w:rsidRPr="005E5018">
        <w:rPr>
          <w:rFonts w:ascii="Times New Roman" w:hAnsi="Times New Roman" w:cs="Times New Roman"/>
          <w:sz w:val="22"/>
          <w:szCs w:val="22"/>
          <w:lang w:val="fr-FR"/>
        </w:rPr>
        <w:t xml:space="preserve"> </w:t>
      </w:r>
      <w:r w:rsidR="008B7E7A" w:rsidRPr="005E5018">
        <w:rPr>
          <w:rFonts w:ascii="Times New Roman" w:hAnsi="Times New Roman" w:cs="Times New Roman"/>
          <w:sz w:val="22"/>
          <w:szCs w:val="22"/>
          <w:lang w:val="fr-FR"/>
        </w:rPr>
        <w:t>des</w:t>
      </w:r>
      <w:r w:rsidR="007D483B" w:rsidRPr="005E5018">
        <w:rPr>
          <w:rFonts w:ascii="Times New Roman" w:hAnsi="Times New Roman" w:cs="Times New Roman"/>
          <w:sz w:val="22"/>
          <w:szCs w:val="22"/>
          <w:lang w:val="fr-FR"/>
        </w:rPr>
        <w:t xml:space="preserve"> bas</w:t>
      </w:r>
      <w:r w:rsidR="001D3FC1" w:rsidRPr="005E5018">
        <w:rPr>
          <w:rFonts w:ascii="Times New Roman" w:hAnsi="Times New Roman" w:cs="Times New Roman"/>
          <w:sz w:val="22"/>
          <w:szCs w:val="22"/>
          <w:lang w:val="fr-FR"/>
        </w:rPr>
        <w:t>s</w:t>
      </w:r>
      <w:r w:rsidR="007D483B" w:rsidRPr="005E5018">
        <w:rPr>
          <w:rFonts w:ascii="Times New Roman" w:hAnsi="Times New Roman" w:cs="Times New Roman"/>
          <w:sz w:val="22"/>
          <w:szCs w:val="22"/>
          <w:lang w:val="fr-FR"/>
        </w:rPr>
        <w:t>in</w:t>
      </w:r>
      <w:r w:rsidR="008B7E7A" w:rsidRPr="005E5018">
        <w:rPr>
          <w:rFonts w:ascii="Times New Roman" w:hAnsi="Times New Roman" w:cs="Times New Roman"/>
          <w:sz w:val="22"/>
          <w:szCs w:val="22"/>
          <w:lang w:val="fr-FR"/>
        </w:rPr>
        <w:t>s</w:t>
      </w:r>
      <w:r w:rsidR="007D483B" w:rsidRPr="005E5018">
        <w:rPr>
          <w:rFonts w:ascii="Times New Roman" w:hAnsi="Times New Roman" w:cs="Times New Roman"/>
          <w:sz w:val="22"/>
          <w:szCs w:val="22"/>
          <w:lang w:val="fr-FR"/>
        </w:rPr>
        <w:t xml:space="preserve">, ce qui contribue </w:t>
      </w:r>
      <w:r w:rsidR="001D3FC1" w:rsidRPr="005E5018">
        <w:rPr>
          <w:rFonts w:ascii="Times New Roman" w:hAnsi="Times New Roman" w:cs="Times New Roman"/>
          <w:sz w:val="22"/>
          <w:szCs w:val="22"/>
          <w:lang w:val="fr-FR"/>
        </w:rPr>
        <w:t xml:space="preserve">dès lors </w:t>
      </w:r>
      <w:r w:rsidR="007D483B" w:rsidRPr="005E5018">
        <w:rPr>
          <w:rFonts w:ascii="Times New Roman" w:hAnsi="Times New Roman" w:cs="Times New Roman"/>
          <w:sz w:val="22"/>
          <w:szCs w:val="22"/>
          <w:lang w:val="fr-FR"/>
        </w:rPr>
        <w:t>à déterminer la meilleure façon de mobiliser les ressources pour soutenir la mise en œuvre des activités, tel</w:t>
      </w:r>
      <w:r w:rsidR="001D3FC1" w:rsidRPr="005E5018">
        <w:rPr>
          <w:rFonts w:ascii="Times New Roman" w:hAnsi="Times New Roman" w:cs="Times New Roman"/>
          <w:sz w:val="22"/>
          <w:szCs w:val="22"/>
          <w:lang w:val="fr-FR"/>
        </w:rPr>
        <w:t>les</w:t>
      </w:r>
      <w:r w:rsidR="007D483B" w:rsidRPr="005E5018">
        <w:rPr>
          <w:rFonts w:ascii="Times New Roman" w:hAnsi="Times New Roman" w:cs="Times New Roman"/>
          <w:sz w:val="22"/>
          <w:szCs w:val="22"/>
          <w:lang w:val="fr-FR"/>
        </w:rPr>
        <w:t xml:space="preserve"> que le renforcement de</w:t>
      </w:r>
      <w:r w:rsidR="008B7E7A" w:rsidRPr="005E5018">
        <w:rPr>
          <w:rFonts w:ascii="Times New Roman" w:hAnsi="Times New Roman" w:cs="Times New Roman"/>
          <w:sz w:val="22"/>
          <w:szCs w:val="22"/>
          <w:lang w:val="fr-FR"/>
        </w:rPr>
        <w:t>s</w:t>
      </w:r>
      <w:r w:rsidR="007D483B" w:rsidRPr="005E5018">
        <w:rPr>
          <w:rFonts w:ascii="Times New Roman" w:hAnsi="Times New Roman" w:cs="Times New Roman"/>
          <w:sz w:val="22"/>
          <w:szCs w:val="22"/>
          <w:lang w:val="fr-FR"/>
        </w:rPr>
        <w:t xml:space="preserve"> capacité</w:t>
      </w:r>
      <w:r w:rsidR="008B7E7A" w:rsidRPr="005E5018">
        <w:rPr>
          <w:rFonts w:ascii="Times New Roman" w:hAnsi="Times New Roman" w:cs="Times New Roman"/>
          <w:sz w:val="22"/>
          <w:szCs w:val="22"/>
          <w:lang w:val="fr-FR"/>
        </w:rPr>
        <w:t>s</w:t>
      </w:r>
      <w:r w:rsidR="007D483B" w:rsidRPr="005E5018">
        <w:rPr>
          <w:rFonts w:ascii="Times New Roman" w:hAnsi="Times New Roman" w:cs="Times New Roman"/>
          <w:sz w:val="22"/>
          <w:szCs w:val="22"/>
          <w:lang w:val="fr-FR"/>
        </w:rPr>
        <w:t xml:space="preserve"> et l’assistance technique</w:t>
      </w:r>
      <w:r w:rsidR="001D3FC1" w:rsidRPr="005E5018">
        <w:rPr>
          <w:rFonts w:ascii="Times New Roman" w:hAnsi="Times New Roman" w:cs="Times New Roman"/>
          <w:sz w:val="22"/>
          <w:szCs w:val="22"/>
          <w:lang w:val="fr-FR"/>
        </w:rPr>
        <w:t> ;</w:t>
      </w:r>
    </w:p>
    <w:p w14:paraId="11B79443" w14:textId="13EF5D32" w:rsidR="00626779" w:rsidRPr="005E5018" w:rsidRDefault="008C52B3" w:rsidP="00CC4D68">
      <w:pPr>
        <w:pStyle w:val="ListParagraph"/>
        <w:numPr>
          <w:ilvl w:val="0"/>
          <w:numId w:val="16"/>
        </w:numPr>
        <w:ind w:left="709"/>
        <w:jc w:val="both"/>
        <w:rPr>
          <w:rFonts w:ascii="Times New Roman" w:hAnsi="Times New Roman" w:cs="Times New Roman"/>
          <w:sz w:val="22"/>
          <w:szCs w:val="22"/>
          <w:lang w:val="fr-FR"/>
        </w:rPr>
      </w:pPr>
      <w:r w:rsidRPr="005E5018">
        <w:rPr>
          <w:rFonts w:ascii="Times New Roman" w:hAnsi="Times New Roman" w:cs="Times New Roman"/>
          <w:sz w:val="22"/>
          <w:szCs w:val="22"/>
          <w:lang w:val="fr-FR"/>
        </w:rPr>
        <w:t>D’évaluer</w:t>
      </w:r>
      <w:r w:rsidR="007D483B" w:rsidRPr="005E5018">
        <w:rPr>
          <w:rFonts w:ascii="Times New Roman" w:hAnsi="Times New Roman" w:cs="Times New Roman"/>
          <w:sz w:val="22"/>
          <w:szCs w:val="22"/>
          <w:lang w:val="fr-FR"/>
        </w:rPr>
        <w:t xml:space="preserve"> toutes les </w:t>
      </w:r>
      <w:r w:rsidRPr="005E5018">
        <w:rPr>
          <w:rFonts w:ascii="Times New Roman" w:hAnsi="Times New Roman" w:cs="Times New Roman"/>
          <w:sz w:val="22"/>
          <w:szCs w:val="22"/>
          <w:lang w:val="fr-FR"/>
        </w:rPr>
        <w:t>stratégies</w:t>
      </w:r>
      <w:r w:rsidR="007D483B" w:rsidRPr="005E5018">
        <w:rPr>
          <w:rFonts w:ascii="Times New Roman" w:hAnsi="Times New Roman" w:cs="Times New Roman"/>
          <w:sz w:val="22"/>
          <w:szCs w:val="22"/>
          <w:lang w:val="fr-FR"/>
        </w:rPr>
        <w:t xml:space="preserve"> et approches de</w:t>
      </w:r>
      <w:r w:rsidR="00985900" w:rsidRPr="005E5018">
        <w:rPr>
          <w:rFonts w:ascii="Times New Roman" w:hAnsi="Times New Roman" w:cs="Times New Roman"/>
          <w:sz w:val="22"/>
          <w:szCs w:val="22"/>
          <w:lang w:val="fr-FR"/>
        </w:rPr>
        <w:t xml:space="preserve"> la</w:t>
      </w:r>
      <w:r w:rsidR="007D483B" w:rsidRPr="005E5018">
        <w:rPr>
          <w:rFonts w:ascii="Times New Roman" w:hAnsi="Times New Roman" w:cs="Times New Roman"/>
          <w:sz w:val="22"/>
          <w:szCs w:val="22"/>
          <w:lang w:val="fr-FR"/>
        </w:rPr>
        <w:t xml:space="preserve"> </w:t>
      </w:r>
      <w:r w:rsidRPr="005E5018">
        <w:rPr>
          <w:rFonts w:ascii="Times New Roman" w:hAnsi="Times New Roman" w:cs="Times New Roman"/>
          <w:sz w:val="22"/>
          <w:szCs w:val="22"/>
          <w:lang w:val="fr-FR"/>
        </w:rPr>
        <w:t>coopération</w:t>
      </w:r>
      <w:r w:rsidR="007D483B" w:rsidRPr="005E5018">
        <w:rPr>
          <w:rFonts w:ascii="Times New Roman" w:hAnsi="Times New Roman" w:cs="Times New Roman"/>
          <w:sz w:val="22"/>
          <w:szCs w:val="22"/>
          <w:lang w:val="fr-FR"/>
        </w:rPr>
        <w:t xml:space="preserve"> transfrontière au niveau national</w:t>
      </w:r>
      <w:r w:rsidR="001D3FC1" w:rsidRPr="005E5018">
        <w:rPr>
          <w:rFonts w:ascii="Times New Roman" w:hAnsi="Times New Roman" w:cs="Times New Roman"/>
          <w:sz w:val="22"/>
          <w:szCs w:val="22"/>
          <w:lang w:val="fr-FR"/>
        </w:rPr>
        <w:t> ;</w:t>
      </w:r>
    </w:p>
    <w:p w14:paraId="672566C6" w14:textId="2D526D44" w:rsidR="005521DF" w:rsidRPr="005E5018" w:rsidRDefault="008C52B3" w:rsidP="00CC4D68">
      <w:pPr>
        <w:pStyle w:val="ListParagraph"/>
        <w:numPr>
          <w:ilvl w:val="0"/>
          <w:numId w:val="16"/>
        </w:numPr>
        <w:ind w:left="709"/>
        <w:jc w:val="both"/>
        <w:rPr>
          <w:rFonts w:ascii="Times New Roman" w:hAnsi="Times New Roman" w:cs="Times New Roman"/>
          <w:sz w:val="22"/>
          <w:szCs w:val="22"/>
          <w:lang w:val="fr-FR"/>
        </w:rPr>
      </w:pPr>
      <w:r w:rsidRPr="005E5018">
        <w:rPr>
          <w:rFonts w:ascii="Times New Roman" w:hAnsi="Times New Roman" w:cs="Times New Roman"/>
          <w:sz w:val="22"/>
          <w:szCs w:val="22"/>
          <w:lang w:val="fr-FR"/>
        </w:rPr>
        <w:t>Lorsqu’un</w:t>
      </w:r>
      <w:r w:rsidR="007D483B" w:rsidRPr="005E5018">
        <w:rPr>
          <w:rFonts w:ascii="Times New Roman" w:hAnsi="Times New Roman" w:cs="Times New Roman"/>
          <w:sz w:val="22"/>
          <w:szCs w:val="22"/>
          <w:lang w:val="fr-FR"/>
        </w:rPr>
        <w:t xml:space="preserve"> large éventail d’experts nationaux</w:t>
      </w:r>
      <w:r w:rsidR="005521DF" w:rsidRPr="005E5018">
        <w:rPr>
          <w:rFonts w:ascii="Times New Roman" w:hAnsi="Times New Roman" w:cs="Times New Roman"/>
          <w:sz w:val="22"/>
          <w:szCs w:val="22"/>
          <w:lang w:val="fr-FR"/>
        </w:rPr>
        <w:t xml:space="preserve"> </w:t>
      </w:r>
      <w:r w:rsidR="001D3FC1" w:rsidRPr="005E5018">
        <w:rPr>
          <w:rFonts w:ascii="Times New Roman" w:hAnsi="Times New Roman" w:cs="Times New Roman"/>
          <w:sz w:val="22"/>
          <w:szCs w:val="22"/>
          <w:lang w:val="fr-FR"/>
        </w:rPr>
        <w:t>participe</w:t>
      </w:r>
      <w:r w:rsidR="005521DF" w:rsidRPr="005E5018">
        <w:rPr>
          <w:rFonts w:ascii="Times New Roman" w:hAnsi="Times New Roman" w:cs="Times New Roman"/>
          <w:sz w:val="22"/>
          <w:szCs w:val="22"/>
          <w:lang w:val="fr-FR"/>
        </w:rPr>
        <w:t xml:space="preserve"> à l’établissement de rapports, d</w:t>
      </w:r>
      <w:r w:rsidR="008E25C5" w:rsidRPr="005E5018">
        <w:rPr>
          <w:rFonts w:ascii="Times New Roman" w:hAnsi="Times New Roman" w:cs="Times New Roman"/>
          <w:sz w:val="22"/>
          <w:szCs w:val="22"/>
          <w:lang w:val="fr-FR"/>
        </w:rPr>
        <w:t>e contribuer</w:t>
      </w:r>
      <w:r w:rsidRPr="005E5018">
        <w:rPr>
          <w:rFonts w:ascii="Times New Roman" w:hAnsi="Times New Roman" w:cs="Times New Roman"/>
          <w:sz w:val="22"/>
          <w:szCs w:val="22"/>
          <w:lang w:val="fr-FR"/>
        </w:rPr>
        <w:t xml:space="preserve"> </w:t>
      </w:r>
      <w:r w:rsidR="008E25C5" w:rsidRPr="005E5018">
        <w:rPr>
          <w:rFonts w:ascii="Times New Roman" w:hAnsi="Times New Roman" w:cs="Times New Roman"/>
          <w:sz w:val="22"/>
          <w:szCs w:val="22"/>
          <w:lang w:val="fr-FR"/>
        </w:rPr>
        <w:t>au</w:t>
      </w:r>
      <w:r w:rsidRPr="005E5018">
        <w:rPr>
          <w:rFonts w:ascii="Times New Roman" w:hAnsi="Times New Roman" w:cs="Times New Roman"/>
          <w:sz w:val="22"/>
          <w:szCs w:val="22"/>
          <w:lang w:val="fr-FR"/>
        </w:rPr>
        <w:t xml:space="preserve"> </w:t>
      </w:r>
      <w:r w:rsidR="008E25C5" w:rsidRPr="005E5018">
        <w:rPr>
          <w:rFonts w:ascii="Times New Roman" w:hAnsi="Times New Roman" w:cs="Times New Roman"/>
          <w:sz w:val="22"/>
          <w:szCs w:val="22"/>
          <w:lang w:val="fr-FR"/>
        </w:rPr>
        <w:t>développement d’</w:t>
      </w:r>
      <w:r w:rsidRPr="005E5018">
        <w:rPr>
          <w:rFonts w:ascii="Times New Roman" w:hAnsi="Times New Roman" w:cs="Times New Roman"/>
          <w:sz w:val="22"/>
          <w:szCs w:val="22"/>
          <w:lang w:val="fr-FR"/>
        </w:rPr>
        <w:t>une compréhension commune des défis et opportunités liés aux eaux transfrontières auxquels</w:t>
      </w:r>
      <w:r w:rsidR="008E25C5" w:rsidRPr="005E5018">
        <w:rPr>
          <w:rFonts w:ascii="Times New Roman" w:hAnsi="Times New Roman" w:cs="Times New Roman"/>
          <w:sz w:val="22"/>
          <w:szCs w:val="22"/>
          <w:lang w:val="fr-FR"/>
        </w:rPr>
        <w:t xml:space="preserve"> </w:t>
      </w:r>
      <w:r w:rsidRPr="005E5018">
        <w:rPr>
          <w:rFonts w:ascii="Times New Roman" w:hAnsi="Times New Roman" w:cs="Times New Roman"/>
          <w:sz w:val="22"/>
          <w:szCs w:val="22"/>
          <w:lang w:val="fr-FR"/>
        </w:rPr>
        <w:t>les pays</w:t>
      </w:r>
      <w:r w:rsidR="008E25C5" w:rsidRPr="005E5018">
        <w:rPr>
          <w:rFonts w:ascii="Times New Roman" w:hAnsi="Times New Roman" w:cs="Times New Roman"/>
          <w:sz w:val="22"/>
          <w:szCs w:val="22"/>
          <w:lang w:val="fr-FR"/>
        </w:rPr>
        <w:t xml:space="preserve"> font face</w:t>
      </w:r>
      <w:r w:rsidRPr="005E5018">
        <w:rPr>
          <w:rFonts w:ascii="Times New Roman" w:hAnsi="Times New Roman" w:cs="Times New Roman"/>
          <w:sz w:val="22"/>
          <w:szCs w:val="22"/>
          <w:lang w:val="fr-FR"/>
        </w:rPr>
        <w:t xml:space="preserve">, et, </w:t>
      </w:r>
      <w:r w:rsidR="001D3FC1" w:rsidRPr="005E5018">
        <w:rPr>
          <w:rFonts w:ascii="Times New Roman" w:hAnsi="Times New Roman" w:cs="Times New Roman"/>
          <w:sz w:val="22"/>
          <w:szCs w:val="22"/>
          <w:lang w:val="fr-FR"/>
        </w:rPr>
        <w:t xml:space="preserve">grâce à </w:t>
      </w:r>
      <w:r w:rsidRPr="005E5018">
        <w:rPr>
          <w:rFonts w:ascii="Times New Roman" w:hAnsi="Times New Roman" w:cs="Times New Roman"/>
          <w:sz w:val="22"/>
          <w:szCs w:val="22"/>
          <w:lang w:val="fr-FR"/>
        </w:rPr>
        <w:t>l’examen systématique de l’état des lieux</w:t>
      </w:r>
      <w:r w:rsidR="001D3FC1" w:rsidRPr="005E5018">
        <w:rPr>
          <w:rFonts w:ascii="Times New Roman" w:hAnsi="Times New Roman" w:cs="Times New Roman"/>
          <w:sz w:val="22"/>
          <w:szCs w:val="22"/>
          <w:lang w:val="fr-FR"/>
        </w:rPr>
        <w:t xml:space="preserve">, </w:t>
      </w:r>
      <w:r w:rsidRPr="005E5018">
        <w:rPr>
          <w:rFonts w:ascii="Times New Roman" w:hAnsi="Times New Roman" w:cs="Times New Roman"/>
          <w:sz w:val="22"/>
          <w:szCs w:val="22"/>
          <w:lang w:val="fr-FR"/>
        </w:rPr>
        <w:t>de mo</w:t>
      </w:r>
      <w:r w:rsidR="001D3FC1" w:rsidRPr="005E5018">
        <w:rPr>
          <w:rFonts w:ascii="Times New Roman" w:hAnsi="Times New Roman" w:cs="Times New Roman"/>
          <w:sz w:val="22"/>
          <w:szCs w:val="22"/>
          <w:lang w:val="fr-FR"/>
        </w:rPr>
        <w:t>biliser les acteurs nécessaires ;</w:t>
      </w:r>
    </w:p>
    <w:p w14:paraId="67A3E2DB" w14:textId="10F4D0A0" w:rsidR="00765039" w:rsidRPr="005E5018" w:rsidRDefault="006D6D6C" w:rsidP="00CC4D68">
      <w:pPr>
        <w:pStyle w:val="ListParagraph"/>
        <w:numPr>
          <w:ilvl w:val="0"/>
          <w:numId w:val="16"/>
        </w:numPr>
        <w:ind w:left="709"/>
        <w:jc w:val="both"/>
        <w:rPr>
          <w:rFonts w:ascii="Times New Roman" w:hAnsi="Times New Roman" w:cs="Times New Roman"/>
          <w:sz w:val="22"/>
          <w:szCs w:val="22"/>
          <w:lang w:val="fr-FR"/>
        </w:rPr>
      </w:pPr>
      <w:r w:rsidRPr="005E5018">
        <w:rPr>
          <w:rFonts w:ascii="Times New Roman" w:hAnsi="Times New Roman" w:cs="Times New Roman"/>
          <w:sz w:val="22"/>
          <w:szCs w:val="22"/>
          <w:lang w:val="fr-FR"/>
        </w:rPr>
        <w:t>La</w:t>
      </w:r>
      <w:r w:rsidR="008C52B3" w:rsidRPr="005E5018">
        <w:rPr>
          <w:rFonts w:ascii="Times New Roman" w:hAnsi="Times New Roman" w:cs="Times New Roman"/>
          <w:sz w:val="22"/>
          <w:szCs w:val="22"/>
          <w:lang w:val="fr-FR"/>
        </w:rPr>
        <w:t xml:space="preserve"> Convention sur l’eau </w:t>
      </w:r>
      <w:r w:rsidRPr="005E5018">
        <w:rPr>
          <w:rFonts w:ascii="Times New Roman" w:hAnsi="Times New Roman" w:cs="Times New Roman"/>
          <w:sz w:val="22"/>
          <w:szCs w:val="22"/>
          <w:lang w:val="fr-FR"/>
        </w:rPr>
        <w:t>étant</w:t>
      </w:r>
      <w:r w:rsidR="008C52B3" w:rsidRPr="005E5018">
        <w:rPr>
          <w:rFonts w:ascii="Times New Roman" w:hAnsi="Times New Roman" w:cs="Times New Roman"/>
          <w:sz w:val="22"/>
          <w:szCs w:val="22"/>
          <w:lang w:val="fr-FR"/>
        </w:rPr>
        <w:t xml:space="preserve"> </w:t>
      </w:r>
      <w:r w:rsidRPr="005E5018">
        <w:rPr>
          <w:rFonts w:ascii="Times New Roman" w:hAnsi="Times New Roman" w:cs="Times New Roman"/>
          <w:sz w:val="22"/>
          <w:szCs w:val="22"/>
          <w:lang w:val="fr-FR"/>
        </w:rPr>
        <w:t>désormais</w:t>
      </w:r>
      <w:r w:rsidR="008C52B3" w:rsidRPr="005E5018">
        <w:rPr>
          <w:rFonts w:ascii="Times New Roman" w:hAnsi="Times New Roman" w:cs="Times New Roman"/>
          <w:sz w:val="22"/>
          <w:szCs w:val="22"/>
          <w:lang w:val="fr-FR"/>
        </w:rPr>
        <w:t xml:space="preserve"> ouverte à tous les </w:t>
      </w:r>
      <w:r w:rsidR="00FC2E95" w:rsidRPr="005E5018">
        <w:rPr>
          <w:bCs/>
          <w:iCs/>
          <w:sz w:val="22"/>
          <w:szCs w:val="22"/>
          <w:lang w:val="fr-FR"/>
        </w:rPr>
        <w:t>É</w:t>
      </w:r>
      <w:r w:rsidR="008C52B3" w:rsidRPr="005E5018">
        <w:rPr>
          <w:rFonts w:ascii="Times New Roman" w:hAnsi="Times New Roman" w:cs="Times New Roman"/>
          <w:sz w:val="22"/>
          <w:szCs w:val="22"/>
          <w:lang w:val="fr-FR"/>
        </w:rPr>
        <w:t>tats membres de l’ONU, d’évaluer la mesure dans laquelle le</w:t>
      </w:r>
      <w:r w:rsidRPr="005E5018">
        <w:rPr>
          <w:rFonts w:ascii="Times New Roman" w:hAnsi="Times New Roman" w:cs="Times New Roman"/>
          <w:sz w:val="22"/>
          <w:szCs w:val="22"/>
          <w:lang w:val="fr-FR"/>
        </w:rPr>
        <w:t>ur</w:t>
      </w:r>
      <w:r w:rsidR="008C52B3" w:rsidRPr="005E5018">
        <w:rPr>
          <w:rFonts w:ascii="Times New Roman" w:hAnsi="Times New Roman" w:cs="Times New Roman"/>
          <w:sz w:val="22"/>
          <w:szCs w:val="22"/>
          <w:lang w:val="fr-FR"/>
        </w:rPr>
        <w:t>s progrès</w:t>
      </w:r>
      <w:r w:rsidRPr="005E5018">
        <w:rPr>
          <w:rFonts w:ascii="Times New Roman" w:hAnsi="Times New Roman" w:cs="Times New Roman"/>
          <w:sz w:val="22"/>
          <w:szCs w:val="22"/>
          <w:lang w:val="fr-FR"/>
        </w:rPr>
        <w:t xml:space="preserve"> actuels</w:t>
      </w:r>
      <w:r w:rsidR="008C52B3" w:rsidRPr="005E5018">
        <w:rPr>
          <w:rFonts w:ascii="Times New Roman" w:hAnsi="Times New Roman" w:cs="Times New Roman"/>
          <w:sz w:val="22"/>
          <w:szCs w:val="22"/>
          <w:lang w:val="fr-FR"/>
        </w:rPr>
        <w:t xml:space="preserve"> </w:t>
      </w:r>
      <w:r w:rsidRPr="005E5018">
        <w:rPr>
          <w:rFonts w:ascii="Times New Roman" w:hAnsi="Times New Roman" w:cs="Times New Roman"/>
          <w:sz w:val="22"/>
          <w:szCs w:val="22"/>
          <w:lang w:val="fr-FR"/>
        </w:rPr>
        <w:t>en termes de</w:t>
      </w:r>
      <w:r w:rsidR="008C52B3" w:rsidRPr="005E5018">
        <w:rPr>
          <w:rFonts w:ascii="Times New Roman" w:hAnsi="Times New Roman" w:cs="Times New Roman"/>
          <w:sz w:val="22"/>
          <w:szCs w:val="22"/>
          <w:lang w:val="fr-FR"/>
        </w:rPr>
        <w:t xml:space="preserve"> coopération dans le domaine des eaux transfrontières sont </w:t>
      </w:r>
      <w:r w:rsidR="00AF3BB7" w:rsidRPr="005E5018">
        <w:rPr>
          <w:rFonts w:ascii="Times New Roman" w:hAnsi="Times New Roman" w:cs="Times New Roman"/>
          <w:sz w:val="22"/>
          <w:szCs w:val="22"/>
          <w:lang w:val="fr-FR"/>
        </w:rPr>
        <w:t>conformes</w:t>
      </w:r>
      <w:r w:rsidR="008C52B3" w:rsidRPr="005E5018">
        <w:rPr>
          <w:rFonts w:ascii="Times New Roman" w:hAnsi="Times New Roman" w:cs="Times New Roman"/>
          <w:sz w:val="22"/>
          <w:szCs w:val="22"/>
          <w:lang w:val="fr-FR"/>
        </w:rPr>
        <w:t xml:space="preserve"> </w:t>
      </w:r>
      <w:r w:rsidRPr="005E5018">
        <w:rPr>
          <w:rFonts w:ascii="Times New Roman" w:hAnsi="Times New Roman" w:cs="Times New Roman"/>
          <w:sz w:val="22"/>
          <w:szCs w:val="22"/>
          <w:lang w:val="fr-FR"/>
        </w:rPr>
        <w:t>aux dispositions</w:t>
      </w:r>
      <w:r w:rsidR="008C52B3" w:rsidRPr="005E5018">
        <w:rPr>
          <w:rFonts w:ascii="Times New Roman" w:hAnsi="Times New Roman" w:cs="Times New Roman"/>
          <w:sz w:val="22"/>
          <w:szCs w:val="22"/>
          <w:lang w:val="fr-FR"/>
        </w:rPr>
        <w:t xml:space="preserve"> de la Convention sur l’eau ; </w:t>
      </w:r>
      <w:r w:rsidR="00AF3BB7" w:rsidRPr="005E5018">
        <w:rPr>
          <w:rFonts w:ascii="Times New Roman" w:hAnsi="Times New Roman" w:cs="Times New Roman"/>
          <w:sz w:val="22"/>
          <w:szCs w:val="22"/>
          <w:lang w:val="fr-FR"/>
        </w:rPr>
        <w:t>et, par conséquent leur « disposition » à devenir Partie à la Convention. Quant aux pays, ils pourront utiliser les résultats de l’établissement de rapports pour</w:t>
      </w:r>
      <w:r w:rsidR="004D1849" w:rsidRPr="005E5018">
        <w:rPr>
          <w:rFonts w:ascii="Times New Roman" w:hAnsi="Times New Roman" w:cs="Times New Roman"/>
          <w:sz w:val="22"/>
          <w:szCs w:val="22"/>
          <w:lang w:val="fr-FR"/>
        </w:rPr>
        <w:t xml:space="preserve"> comparer leurs pratiques à l’expérience des Parties à la Convention</w:t>
      </w:r>
      <w:r w:rsidR="00FE7ECF" w:rsidRPr="005E5018">
        <w:rPr>
          <w:rFonts w:ascii="Times New Roman" w:hAnsi="Times New Roman" w:cs="Times New Roman"/>
          <w:sz w:val="22"/>
          <w:szCs w:val="22"/>
          <w:lang w:val="fr-FR"/>
        </w:rPr>
        <w:t xml:space="preserve"> et</w:t>
      </w:r>
      <w:r w:rsidR="00AF3BB7" w:rsidRPr="005E5018">
        <w:rPr>
          <w:rFonts w:ascii="Times New Roman" w:hAnsi="Times New Roman" w:cs="Times New Roman"/>
          <w:sz w:val="22"/>
          <w:szCs w:val="22"/>
          <w:lang w:val="fr-FR"/>
        </w:rPr>
        <w:t xml:space="preserve"> identifier et adapter</w:t>
      </w:r>
      <w:r w:rsidR="004D1849" w:rsidRPr="005E5018">
        <w:rPr>
          <w:rFonts w:ascii="Times New Roman" w:hAnsi="Times New Roman" w:cs="Times New Roman"/>
          <w:sz w:val="22"/>
          <w:szCs w:val="22"/>
          <w:lang w:val="fr-FR"/>
        </w:rPr>
        <w:t xml:space="preserve"> ainsi</w:t>
      </w:r>
      <w:r w:rsidR="00AF3BB7" w:rsidRPr="005E5018">
        <w:rPr>
          <w:rFonts w:ascii="Times New Roman" w:hAnsi="Times New Roman" w:cs="Times New Roman"/>
          <w:sz w:val="22"/>
          <w:szCs w:val="22"/>
          <w:lang w:val="fr-FR"/>
        </w:rPr>
        <w:t xml:space="preserve"> les meilleures pratiques à leurs besoins </w:t>
      </w:r>
      <w:r w:rsidR="004D1849" w:rsidRPr="005E5018">
        <w:rPr>
          <w:rFonts w:ascii="Times New Roman" w:hAnsi="Times New Roman" w:cs="Times New Roman"/>
          <w:sz w:val="22"/>
          <w:szCs w:val="22"/>
          <w:lang w:val="fr-FR"/>
        </w:rPr>
        <w:t>respectifs</w:t>
      </w:r>
      <w:r w:rsidR="00AF3BB7" w:rsidRPr="005E5018">
        <w:rPr>
          <w:rFonts w:ascii="Times New Roman" w:hAnsi="Times New Roman" w:cs="Times New Roman"/>
          <w:sz w:val="22"/>
          <w:szCs w:val="22"/>
          <w:lang w:val="fr-FR"/>
        </w:rPr>
        <w:t>.</w:t>
      </w:r>
    </w:p>
    <w:p w14:paraId="3EE1ED16" w14:textId="77777777" w:rsidR="00765039" w:rsidRPr="005E5018" w:rsidRDefault="00765039" w:rsidP="00D3452D">
      <w:pPr>
        <w:pStyle w:val="ListParagraph"/>
        <w:ind w:left="709"/>
        <w:jc w:val="both"/>
        <w:rPr>
          <w:rFonts w:asciiTheme="majorBidi" w:hAnsiTheme="majorBidi" w:cstheme="majorBidi"/>
          <w:sz w:val="22"/>
          <w:szCs w:val="22"/>
          <w:lang w:val="fr-FR"/>
        </w:rPr>
      </w:pPr>
    </w:p>
    <w:p w14:paraId="04A5B793" w14:textId="02377E58" w:rsidR="00765039" w:rsidRPr="005E5018" w:rsidRDefault="0073744E" w:rsidP="00D3452D">
      <w:pPr>
        <w:pStyle w:val="ListParagraph"/>
        <w:numPr>
          <w:ilvl w:val="0"/>
          <w:numId w:val="6"/>
        </w:numPr>
        <w:ind w:left="284"/>
        <w:jc w:val="both"/>
        <w:rPr>
          <w:rFonts w:asciiTheme="majorBidi" w:hAnsiTheme="majorBidi" w:cstheme="majorBidi"/>
          <w:sz w:val="22"/>
          <w:szCs w:val="22"/>
          <w:lang w:val="fr-FR"/>
        </w:rPr>
      </w:pPr>
      <w:r w:rsidRPr="005E5018">
        <w:rPr>
          <w:rFonts w:asciiTheme="majorBidi" w:hAnsiTheme="majorBidi" w:cstheme="majorBidi"/>
          <w:sz w:val="22"/>
          <w:szCs w:val="22"/>
          <w:lang w:val="fr-FR"/>
        </w:rPr>
        <w:t>Au niveau de la Convention</w:t>
      </w:r>
      <w:r w:rsidR="001D3FC1" w:rsidRPr="005E5018">
        <w:rPr>
          <w:rFonts w:asciiTheme="majorBidi" w:hAnsiTheme="majorBidi" w:cstheme="majorBidi"/>
          <w:sz w:val="22"/>
          <w:szCs w:val="22"/>
          <w:lang w:val="fr-FR"/>
        </w:rPr>
        <w:t>,</w:t>
      </w:r>
      <w:r w:rsidRPr="005E5018">
        <w:rPr>
          <w:rFonts w:asciiTheme="majorBidi" w:hAnsiTheme="majorBidi" w:cstheme="majorBidi"/>
          <w:sz w:val="22"/>
          <w:szCs w:val="22"/>
          <w:lang w:val="fr-FR"/>
        </w:rPr>
        <w:t xml:space="preserve"> l’établissement de rapports</w:t>
      </w:r>
      <w:r w:rsidR="00AF3BB7" w:rsidRPr="005E5018">
        <w:rPr>
          <w:rFonts w:asciiTheme="majorBidi" w:hAnsiTheme="majorBidi" w:cstheme="majorBidi"/>
          <w:sz w:val="22"/>
          <w:szCs w:val="22"/>
          <w:lang w:val="fr-FR"/>
        </w:rPr>
        <w:t xml:space="preserve"> permet</w:t>
      </w:r>
      <w:r w:rsidR="00BC78D6" w:rsidRPr="005E5018">
        <w:rPr>
          <w:rFonts w:asciiTheme="majorBidi" w:hAnsiTheme="majorBidi" w:cstheme="majorBidi"/>
          <w:sz w:val="22"/>
          <w:szCs w:val="22"/>
          <w:lang w:val="fr-FR"/>
        </w:rPr>
        <w:t xml:space="preserve"> </w:t>
      </w:r>
      <w:r w:rsidR="00765039" w:rsidRPr="005E5018">
        <w:rPr>
          <w:rFonts w:asciiTheme="majorBidi" w:hAnsiTheme="majorBidi" w:cstheme="majorBidi"/>
          <w:sz w:val="22"/>
          <w:szCs w:val="22"/>
          <w:lang w:val="fr-FR"/>
        </w:rPr>
        <w:t>:</w:t>
      </w:r>
    </w:p>
    <w:p w14:paraId="648032CE" w14:textId="1AF43297" w:rsidR="00765039" w:rsidRPr="005E5018" w:rsidRDefault="00AF3BB7" w:rsidP="00C97AD7">
      <w:pPr>
        <w:pStyle w:val="ListParagraph"/>
        <w:numPr>
          <w:ilvl w:val="1"/>
          <w:numId w:val="6"/>
        </w:numPr>
        <w:ind w:left="709"/>
        <w:jc w:val="both"/>
        <w:rPr>
          <w:rFonts w:asciiTheme="majorBidi" w:hAnsiTheme="majorBidi" w:cstheme="majorBidi"/>
          <w:sz w:val="22"/>
          <w:szCs w:val="22"/>
          <w:lang w:val="fr-FR"/>
        </w:rPr>
      </w:pPr>
      <w:r w:rsidRPr="005E5018">
        <w:rPr>
          <w:rFonts w:asciiTheme="majorBidi" w:hAnsiTheme="majorBidi" w:cstheme="majorBidi"/>
          <w:sz w:val="22"/>
          <w:szCs w:val="22"/>
          <w:lang w:val="fr-FR"/>
        </w:rPr>
        <w:t xml:space="preserve">D’identifier les </w:t>
      </w:r>
      <w:r w:rsidR="009D1741" w:rsidRPr="005E5018">
        <w:rPr>
          <w:rFonts w:asciiTheme="majorBidi" w:hAnsiTheme="majorBidi" w:cstheme="majorBidi"/>
          <w:sz w:val="22"/>
          <w:szCs w:val="22"/>
          <w:lang w:val="fr-FR"/>
        </w:rPr>
        <w:t>problèmes</w:t>
      </w:r>
      <w:r w:rsidR="004D1849" w:rsidRPr="005E5018">
        <w:rPr>
          <w:rFonts w:asciiTheme="majorBidi" w:hAnsiTheme="majorBidi" w:cstheme="majorBidi"/>
          <w:sz w:val="22"/>
          <w:szCs w:val="22"/>
          <w:lang w:val="fr-FR"/>
        </w:rPr>
        <w:t xml:space="preserve"> émergeants</w:t>
      </w:r>
      <w:r w:rsidRPr="005E5018">
        <w:rPr>
          <w:rFonts w:asciiTheme="majorBidi" w:hAnsiTheme="majorBidi" w:cstheme="majorBidi"/>
          <w:sz w:val="22"/>
          <w:szCs w:val="22"/>
          <w:lang w:val="fr-FR"/>
        </w:rPr>
        <w:t xml:space="preserve"> et </w:t>
      </w:r>
      <w:r w:rsidR="001D3FC1" w:rsidRPr="005E5018">
        <w:rPr>
          <w:rFonts w:asciiTheme="majorBidi" w:hAnsiTheme="majorBidi" w:cstheme="majorBidi"/>
          <w:sz w:val="22"/>
          <w:szCs w:val="22"/>
          <w:lang w:val="fr-FR"/>
        </w:rPr>
        <w:t xml:space="preserve">les </w:t>
      </w:r>
      <w:r w:rsidR="009D1741" w:rsidRPr="005E5018">
        <w:rPr>
          <w:rFonts w:asciiTheme="majorBidi" w:hAnsiTheme="majorBidi" w:cstheme="majorBidi"/>
          <w:sz w:val="22"/>
          <w:szCs w:val="22"/>
          <w:lang w:val="fr-FR"/>
        </w:rPr>
        <w:t>difficultés</w:t>
      </w:r>
      <w:r w:rsidRPr="005E5018">
        <w:rPr>
          <w:rFonts w:asciiTheme="majorBidi" w:hAnsiTheme="majorBidi" w:cstheme="majorBidi"/>
          <w:sz w:val="22"/>
          <w:szCs w:val="22"/>
          <w:lang w:val="fr-FR"/>
        </w:rPr>
        <w:t xml:space="preserve"> naissantes</w:t>
      </w:r>
      <w:r w:rsidR="00946B34" w:rsidRPr="005E5018">
        <w:rPr>
          <w:rFonts w:asciiTheme="majorBidi" w:hAnsiTheme="majorBidi" w:cstheme="majorBidi"/>
          <w:sz w:val="22"/>
          <w:szCs w:val="22"/>
          <w:lang w:val="fr-FR"/>
        </w:rPr>
        <w:t xml:space="preserve"> en termes de mise en œuvre</w:t>
      </w:r>
      <w:r w:rsidRPr="005E5018">
        <w:rPr>
          <w:rFonts w:asciiTheme="majorBidi" w:hAnsiTheme="majorBidi" w:cstheme="majorBidi"/>
          <w:sz w:val="22"/>
          <w:szCs w:val="22"/>
          <w:lang w:val="fr-FR"/>
        </w:rPr>
        <w:t xml:space="preserve"> </w:t>
      </w:r>
      <w:r w:rsidR="00946B34" w:rsidRPr="005E5018">
        <w:rPr>
          <w:rFonts w:asciiTheme="majorBidi" w:hAnsiTheme="majorBidi" w:cstheme="majorBidi"/>
          <w:sz w:val="22"/>
          <w:szCs w:val="22"/>
          <w:lang w:val="fr-FR"/>
        </w:rPr>
        <w:t>au sein de</w:t>
      </w:r>
      <w:r w:rsidR="001D3FC1" w:rsidRPr="005E5018">
        <w:rPr>
          <w:rFonts w:asciiTheme="majorBidi" w:hAnsiTheme="majorBidi" w:cstheme="majorBidi"/>
          <w:sz w:val="22"/>
          <w:szCs w:val="22"/>
          <w:lang w:val="fr-FR"/>
        </w:rPr>
        <w:t xml:space="preserve"> différentes eaux transfrontières</w:t>
      </w:r>
      <w:r w:rsidRPr="005E5018">
        <w:rPr>
          <w:rFonts w:asciiTheme="majorBidi" w:hAnsiTheme="majorBidi" w:cstheme="majorBidi"/>
          <w:sz w:val="22"/>
          <w:szCs w:val="22"/>
          <w:lang w:val="fr-FR"/>
        </w:rPr>
        <w:t xml:space="preserve">, et permet ainsi aux </w:t>
      </w:r>
      <w:r w:rsidR="009D1741" w:rsidRPr="005E5018">
        <w:rPr>
          <w:rFonts w:asciiTheme="majorBidi" w:hAnsiTheme="majorBidi" w:cstheme="majorBidi"/>
          <w:sz w:val="22"/>
          <w:szCs w:val="22"/>
          <w:lang w:val="fr-FR"/>
        </w:rPr>
        <w:t>pays</w:t>
      </w:r>
      <w:r w:rsidRPr="005E5018">
        <w:rPr>
          <w:rFonts w:asciiTheme="majorBidi" w:hAnsiTheme="majorBidi" w:cstheme="majorBidi"/>
          <w:sz w:val="22"/>
          <w:szCs w:val="22"/>
          <w:lang w:val="fr-FR"/>
        </w:rPr>
        <w:t xml:space="preserve"> de répondre </w:t>
      </w:r>
      <w:r w:rsidR="009D1741" w:rsidRPr="005E5018">
        <w:rPr>
          <w:rFonts w:asciiTheme="majorBidi" w:hAnsiTheme="majorBidi" w:cstheme="majorBidi"/>
          <w:sz w:val="22"/>
          <w:szCs w:val="22"/>
          <w:lang w:val="fr-FR"/>
        </w:rPr>
        <w:t>collectivement</w:t>
      </w:r>
      <w:r w:rsidRPr="005E5018">
        <w:rPr>
          <w:rFonts w:asciiTheme="majorBidi" w:hAnsiTheme="majorBidi" w:cstheme="majorBidi"/>
          <w:sz w:val="22"/>
          <w:szCs w:val="22"/>
          <w:lang w:val="fr-FR"/>
        </w:rPr>
        <w:t xml:space="preserve"> de </w:t>
      </w:r>
      <w:r w:rsidR="00946B34" w:rsidRPr="005E5018">
        <w:rPr>
          <w:rFonts w:asciiTheme="majorBidi" w:hAnsiTheme="majorBidi" w:cstheme="majorBidi"/>
          <w:sz w:val="22"/>
          <w:szCs w:val="22"/>
          <w:lang w:val="fr-FR"/>
        </w:rPr>
        <w:t>manière</w:t>
      </w:r>
      <w:r w:rsidRPr="005E5018">
        <w:rPr>
          <w:rFonts w:asciiTheme="majorBidi" w:hAnsiTheme="majorBidi" w:cstheme="majorBidi"/>
          <w:sz w:val="22"/>
          <w:szCs w:val="22"/>
          <w:lang w:val="fr-FR"/>
        </w:rPr>
        <w:t xml:space="preserve"> efficace </w:t>
      </w:r>
      <w:r w:rsidR="001D3FC1" w:rsidRPr="005E5018">
        <w:rPr>
          <w:rFonts w:asciiTheme="majorBidi" w:hAnsiTheme="majorBidi" w:cstheme="majorBidi"/>
          <w:sz w:val="22"/>
          <w:szCs w:val="22"/>
          <w:lang w:val="fr-FR"/>
        </w:rPr>
        <w:t>à tous les défis</w:t>
      </w:r>
      <w:r w:rsidR="001F64AA" w:rsidRPr="005E5018">
        <w:rPr>
          <w:rFonts w:asciiTheme="majorBidi" w:hAnsiTheme="majorBidi" w:cstheme="majorBidi"/>
          <w:sz w:val="22"/>
          <w:szCs w:val="22"/>
          <w:lang w:val="fr-FR"/>
        </w:rPr>
        <w:t xml:space="preserve"> </w:t>
      </w:r>
      <w:r w:rsidR="001D3FC1" w:rsidRPr="005E5018">
        <w:rPr>
          <w:rFonts w:asciiTheme="majorBidi" w:hAnsiTheme="majorBidi" w:cstheme="majorBidi"/>
          <w:sz w:val="22"/>
          <w:szCs w:val="22"/>
          <w:lang w:val="fr-FR"/>
        </w:rPr>
        <w:t>;</w:t>
      </w:r>
    </w:p>
    <w:p w14:paraId="7D47FBBD" w14:textId="2F47CF58" w:rsidR="00AF3BB7" w:rsidRPr="005E5018" w:rsidRDefault="00AF3BB7" w:rsidP="00C97AD7">
      <w:pPr>
        <w:pStyle w:val="ListParagraph"/>
        <w:numPr>
          <w:ilvl w:val="1"/>
          <w:numId w:val="6"/>
        </w:numPr>
        <w:ind w:left="709"/>
        <w:jc w:val="both"/>
        <w:rPr>
          <w:rFonts w:asciiTheme="majorBidi" w:hAnsiTheme="majorBidi" w:cstheme="majorBidi"/>
          <w:sz w:val="22"/>
          <w:szCs w:val="22"/>
          <w:lang w:val="fr-FR"/>
        </w:rPr>
      </w:pPr>
      <w:r w:rsidRPr="005E5018">
        <w:rPr>
          <w:rFonts w:asciiTheme="majorBidi" w:hAnsiTheme="majorBidi" w:cstheme="majorBidi"/>
          <w:sz w:val="22"/>
          <w:szCs w:val="22"/>
          <w:lang w:val="fr-FR"/>
        </w:rPr>
        <w:t xml:space="preserve">De </w:t>
      </w:r>
      <w:r w:rsidR="007A3319" w:rsidRPr="005E5018">
        <w:rPr>
          <w:rFonts w:asciiTheme="majorBidi" w:hAnsiTheme="majorBidi" w:cstheme="majorBidi"/>
          <w:sz w:val="22"/>
          <w:szCs w:val="22"/>
          <w:lang w:val="fr-FR"/>
        </w:rPr>
        <w:t>mettre</w:t>
      </w:r>
      <w:r w:rsidRPr="005E5018">
        <w:rPr>
          <w:rFonts w:asciiTheme="majorBidi" w:hAnsiTheme="majorBidi" w:cstheme="majorBidi"/>
          <w:sz w:val="22"/>
          <w:szCs w:val="22"/>
          <w:lang w:val="fr-FR"/>
        </w:rPr>
        <w:t xml:space="preserve"> à disposition un </w:t>
      </w:r>
      <w:r w:rsidR="001D3FC1" w:rsidRPr="005E5018">
        <w:rPr>
          <w:rFonts w:asciiTheme="majorBidi" w:hAnsiTheme="majorBidi" w:cstheme="majorBidi"/>
          <w:sz w:val="22"/>
          <w:szCs w:val="22"/>
          <w:lang w:val="fr-FR"/>
        </w:rPr>
        <w:t>recueil</w:t>
      </w:r>
      <w:r w:rsidR="007A3319" w:rsidRPr="005E5018">
        <w:rPr>
          <w:rFonts w:asciiTheme="majorBidi" w:hAnsiTheme="majorBidi" w:cstheme="majorBidi"/>
          <w:sz w:val="22"/>
          <w:szCs w:val="22"/>
          <w:lang w:val="fr-FR"/>
        </w:rPr>
        <w:t xml:space="preserve"> des </w:t>
      </w:r>
      <w:r w:rsidR="00425675" w:rsidRPr="005E5018">
        <w:rPr>
          <w:rFonts w:asciiTheme="majorBidi" w:hAnsiTheme="majorBidi" w:cstheme="majorBidi"/>
          <w:sz w:val="22"/>
          <w:szCs w:val="22"/>
          <w:lang w:val="fr-FR"/>
        </w:rPr>
        <w:t>enseignements</w:t>
      </w:r>
      <w:r w:rsidR="007A3319" w:rsidRPr="005E5018">
        <w:rPr>
          <w:rFonts w:asciiTheme="majorBidi" w:hAnsiTheme="majorBidi" w:cstheme="majorBidi"/>
          <w:sz w:val="22"/>
          <w:szCs w:val="22"/>
          <w:lang w:val="fr-FR"/>
        </w:rPr>
        <w:t xml:space="preserve"> tirés</w:t>
      </w:r>
      <w:r w:rsidRPr="005E5018">
        <w:rPr>
          <w:rFonts w:asciiTheme="majorBidi" w:hAnsiTheme="majorBidi" w:cstheme="majorBidi"/>
          <w:sz w:val="22"/>
          <w:szCs w:val="22"/>
          <w:lang w:val="fr-FR"/>
        </w:rPr>
        <w:t xml:space="preserve"> et de</w:t>
      </w:r>
      <w:r w:rsidR="007A3319" w:rsidRPr="005E5018">
        <w:rPr>
          <w:rFonts w:asciiTheme="majorBidi" w:hAnsiTheme="majorBidi" w:cstheme="majorBidi"/>
          <w:sz w:val="22"/>
          <w:szCs w:val="22"/>
          <w:lang w:val="fr-FR"/>
        </w:rPr>
        <w:t>s</w:t>
      </w:r>
      <w:r w:rsidRPr="005E5018">
        <w:rPr>
          <w:rFonts w:asciiTheme="majorBidi" w:hAnsiTheme="majorBidi" w:cstheme="majorBidi"/>
          <w:sz w:val="22"/>
          <w:szCs w:val="22"/>
          <w:lang w:val="fr-FR"/>
        </w:rPr>
        <w:t xml:space="preserve"> bonnes pratiques</w:t>
      </w:r>
      <w:r w:rsidR="001D3FC1" w:rsidRPr="005E5018">
        <w:rPr>
          <w:rFonts w:asciiTheme="majorBidi" w:hAnsiTheme="majorBidi" w:cstheme="majorBidi"/>
          <w:sz w:val="22"/>
          <w:szCs w:val="22"/>
          <w:lang w:val="fr-FR"/>
        </w:rPr>
        <w:t> ;</w:t>
      </w:r>
      <w:r w:rsidR="00425675" w:rsidRPr="005E5018">
        <w:rPr>
          <w:rFonts w:asciiTheme="majorBidi" w:hAnsiTheme="majorBidi" w:cstheme="majorBidi"/>
          <w:sz w:val="22"/>
          <w:szCs w:val="22"/>
          <w:lang w:val="fr-FR"/>
        </w:rPr>
        <w:t xml:space="preserve"> et</w:t>
      </w:r>
    </w:p>
    <w:p w14:paraId="54DE0204" w14:textId="5CECE6C3" w:rsidR="00765039" w:rsidRPr="005E5018" w:rsidRDefault="007A3319" w:rsidP="007A3319">
      <w:pPr>
        <w:pStyle w:val="ListParagraph"/>
        <w:numPr>
          <w:ilvl w:val="1"/>
          <w:numId w:val="6"/>
        </w:numPr>
        <w:ind w:left="709"/>
        <w:jc w:val="both"/>
        <w:rPr>
          <w:rFonts w:ascii="Times New Roman" w:hAnsi="Times New Roman" w:cs="Times New Roman"/>
          <w:sz w:val="22"/>
          <w:szCs w:val="22"/>
          <w:lang w:val="fr-FR"/>
        </w:rPr>
      </w:pPr>
      <w:r w:rsidRPr="005E5018">
        <w:rPr>
          <w:rFonts w:asciiTheme="majorBidi" w:hAnsiTheme="majorBidi" w:cstheme="majorBidi"/>
          <w:sz w:val="22"/>
          <w:szCs w:val="22"/>
          <w:lang w:val="fr-FR"/>
        </w:rPr>
        <w:t>D</w:t>
      </w:r>
      <w:r w:rsidR="007C6EF3" w:rsidRPr="005E5018">
        <w:rPr>
          <w:rFonts w:asciiTheme="majorBidi" w:hAnsiTheme="majorBidi" w:cstheme="majorBidi"/>
          <w:sz w:val="22"/>
          <w:szCs w:val="22"/>
          <w:lang w:val="fr-FR"/>
        </w:rPr>
        <w:t>e tenir le</w:t>
      </w:r>
      <w:r w:rsidRPr="005E5018">
        <w:rPr>
          <w:rFonts w:asciiTheme="majorBidi" w:hAnsiTheme="majorBidi" w:cstheme="majorBidi"/>
          <w:sz w:val="22"/>
          <w:szCs w:val="22"/>
          <w:lang w:val="fr-FR"/>
        </w:rPr>
        <w:t xml:space="preserve"> public</w:t>
      </w:r>
      <w:r w:rsidR="007C6EF3" w:rsidRPr="005E5018">
        <w:rPr>
          <w:rFonts w:asciiTheme="majorBidi" w:hAnsiTheme="majorBidi" w:cstheme="majorBidi"/>
          <w:sz w:val="22"/>
          <w:szCs w:val="22"/>
          <w:lang w:val="fr-FR"/>
        </w:rPr>
        <w:t xml:space="preserve"> informé</w:t>
      </w:r>
      <w:r w:rsidRPr="005E5018">
        <w:rPr>
          <w:rFonts w:asciiTheme="majorBidi" w:hAnsiTheme="majorBidi" w:cstheme="majorBidi"/>
          <w:sz w:val="22"/>
          <w:szCs w:val="22"/>
          <w:lang w:val="fr-FR"/>
        </w:rPr>
        <w:t xml:space="preserve"> des </w:t>
      </w:r>
      <w:r w:rsidR="00D96074" w:rsidRPr="005E5018">
        <w:rPr>
          <w:rFonts w:asciiTheme="majorBidi" w:hAnsiTheme="majorBidi" w:cstheme="majorBidi"/>
          <w:sz w:val="22"/>
          <w:szCs w:val="22"/>
          <w:lang w:val="fr-FR"/>
        </w:rPr>
        <w:t>mesures prises</w:t>
      </w:r>
      <w:r w:rsidRPr="005E5018">
        <w:rPr>
          <w:rFonts w:asciiTheme="majorBidi" w:hAnsiTheme="majorBidi" w:cstheme="majorBidi"/>
          <w:sz w:val="22"/>
          <w:szCs w:val="22"/>
          <w:lang w:val="fr-FR"/>
        </w:rPr>
        <w:t xml:space="preserve"> pour la mise en œuvre de la Convention et, </w:t>
      </w:r>
      <w:r w:rsidR="007C6EF3" w:rsidRPr="005E5018">
        <w:rPr>
          <w:rFonts w:asciiTheme="majorBidi" w:hAnsiTheme="majorBidi" w:cstheme="majorBidi"/>
          <w:sz w:val="22"/>
          <w:szCs w:val="22"/>
          <w:lang w:val="fr-FR"/>
        </w:rPr>
        <w:t>en</w:t>
      </w:r>
      <w:r w:rsidRPr="005E5018">
        <w:rPr>
          <w:rFonts w:asciiTheme="majorBidi" w:hAnsiTheme="majorBidi" w:cstheme="majorBidi"/>
          <w:sz w:val="22"/>
          <w:szCs w:val="22"/>
          <w:lang w:val="fr-FR"/>
        </w:rPr>
        <w:t xml:space="preserve"> synth</w:t>
      </w:r>
      <w:r w:rsidR="007C6EF3" w:rsidRPr="005E5018">
        <w:rPr>
          <w:rFonts w:asciiTheme="majorBidi" w:hAnsiTheme="majorBidi" w:cstheme="majorBidi"/>
          <w:sz w:val="22"/>
          <w:szCs w:val="22"/>
          <w:lang w:val="fr-FR"/>
        </w:rPr>
        <w:t>étisant</w:t>
      </w:r>
      <w:r w:rsidRPr="005E5018">
        <w:rPr>
          <w:rFonts w:asciiTheme="majorBidi" w:hAnsiTheme="majorBidi" w:cstheme="majorBidi"/>
          <w:sz w:val="22"/>
          <w:szCs w:val="22"/>
          <w:lang w:val="fr-FR"/>
        </w:rPr>
        <w:t xml:space="preserve"> et </w:t>
      </w:r>
      <w:r w:rsidR="001D3FC1" w:rsidRPr="005E5018">
        <w:rPr>
          <w:rFonts w:asciiTheme="majorBidi" w:hAnsiTheme="majorBidi" w:cstheme="majorBidi"/>
          <w:sz w:val="22"/>
          <w:szCs w:val="22"/>
          <w:lang w:val="fr-FR"/>
        </w:rPr>
        <w:t>dissémina</w:t>
      </w:r>
      <w:r w:rsidR="007C6EF3" w:rsidRPr="005E5018">
        <w:rPr>
          <w:rFonts w:asciiTheme="majorBidi" w:hAnsiTheme="majorBidi" w:cstheme="majorBidi"/>
          <w:sz w:val="22"/>
          <w:szCs w:val="22"/>
          <w:lang w:val="fr-FR"/>
        </w:rPr>
        <w:t>n</w:t>
      </w:r>
      <w:r w:rsidR="001D3FC1" w:rsidRPr="005E5018">
        <w:rPr>
          <w:rFonts w:asciiTheme="majorBidi" w:hAnsiTheme="majorBidi" w:cstheme="majorBidi"/>
          <w:sz w:val="22"/>
          <w:szCs w:val="22"/>
          <w:lang w:val="fr-FR"/>
        </w:rPr>
        <w:t>t</w:t>
      </w:r>
      <w:r w:rsidRPr="005E5018">
        <w:rPr>
          <w:rFonts w:asciiTheme="majorBidi" w:hAnsiTheme="majorBidi" w:cstheme="majorBidi"/>
          <w:sz w:val="22"/>
          <w:szCs w:val="22"/>
          <w:lang w:val="fr-FR"/>
        </w:rPr>
        <w:t xml:space="preserve"> </w:t>
      </w:r>
      <w:r w:rsidR="007C6EF3" w:rsidRPr="005E5018">
        <w:rPr>
          <w:rFonts w:asciiTheme="majorBidi" w:hAnsiTheme="majorBidi" w:cstheme="majorBidi"/>
          <w:sz w:val="22"/>
          <w:szCs w:val="22"/>
          <w:lang w:val="fr-FR"/>
        </w:rPr>
        <w:t>l</w:t>
      </w:r>
      <w:r w:rsidRPr="005E5018">
        <w:rPr>
          <w:rFonts w:asciiTheme="majorBidi" w:hAnsiTheme="majorBidi" w:cstheme="majorBidi"/>
          <w:sz w:val="22"/>
          <w:szCs w:val="22"/>
          <w:lang w:val="fr-FR"/>
        </w:rPr>
        <w:t xml:space="preserve">es résultats obtenus, </w:t>
      </w:r>
      <w:r w:rsidR="001D3FC1" w:rsidRPr="005E5018">
        <w:rPr>
          <w:rFonts w:asciiTheme="majorBidi" w:hAnsiTheme="majorBidi" w:cstheme="majorBidi"/>
          <w:sz w:val="22"/>
          <w:szCs w:val="22"/>
          <w:lang w:val="fr-FR"/>
        </w:rPr>
        <w:t>d’accroî</w:t>
      </w:r>
      <w:r w:rsidR="006A3078" w:rsidRPr="005E5018">
        <w:rPr>
          <w:rFonts w:asciiTheme="majorBidi" w:hAnsiTheme="majorBidi" w:cstheme="majorBidi"/>
          <w:sz w:val="22"/>
          <w:szCs w:val="22"/>
          <w:lang w:val="fr-FR"/>
        </w:rPr>
        <w:t>tre l’attention</w:t>
      </w:r>
      <w:r w:rsidRPr="005E5018">
        <w:rPr>
          <w:rFonts w:asciiTheme="majorBidi" w:hAnsiTheme="majorBidi" w:cstheme="majorBidi"/>
          <w:sz w:val="22"/>
          <w:szCs w:val="22"/>
          <w:lang w:val="fr-FR"/>
        </w:rPr>
        <w:t xml:space="preserve"> politique </w:t>
      </w:r>
      <w:r w:rsidR="002D64CB" w:rsidRPr="005E5018">
        <w:rPr>
          <w:rFonts w:asciiTheme="majorBidi" w:hAnsiTheme="majorBidi" w:cstheme="majorBidi"/>
          <w:sz w:val="22"/>
          <w:szCs w:val="22"/>
          <w:lang w:val="fr-FR"/>
        </w:rPr>
        <w:t>accordée à</w:t>
      </w:r>
      <w:r w:rsidR="00D96074" w:rsidRPr="005E5018">
        <w:rPr>
          <w:rFonts w:asciiTheme="majorBidi" w:hAnsiTheme="majorBidi" w:cstheme="majorBidi"/>
          <w:sz w:val="22"/>
          <w:szCs w:val="22"/>
          <w:lang w:val="fr-FR"/>
        </w:rPr>
        <w:t xml:space="preserve"> la coopération </w:t>
      </w:r>
      <w:r w:rsidR="00D96074" w:rsidRPr="005E5018">
        <w:rPr>
          <w:rFonts w:ascii="Times New Roman" w:hAnsi="Times New Roman" w:cs="Times New Roman"/>
          <w:sz w:val="22"/>
          <w:szCs w:val="22"/>
          <w:lang w:val="fr-FR"/>
        </w:rPr>
        <w:t>dans le domaine des eaux transfrontières</w:t>
      </w:r>
      <w:r w:rsidR="001F64AA" w:rsidRPr="005E5018">
        <w:rPr>
          <w:rFonts w:ascii="Times New Roman" w:hAnsi="Times New Roman" w:cs="Times New Roman"/>
          <w:sz w:val="22"/>
          <w:szCs w:val="22"/>
          <w:lang w:val="fr-FR"/>
        </w:rPr>
        <w:t>,</w:t>
      </w:r>
      <w:r w:rsidR="00D96074" w:rsidRPr="005E5018">
        <w:rPr>
          <w:rFonts w:ascii="Times New Roman" w:hAnsi="Times New Roman" w:cs="Times New Roman"/>
          <w:sz w:val="22"/>
          <w:szCs w:val="22"/>
          <w:lang w:val="fr-FR"/>
        </w:rPr>
        <w:t xml:space="preserve"> </w:t>
      </w:r>
      <w:r w:rsidR="00681476" w:rsidRPr="005E5018">
        <w:rPr>
          <w:rFonts w:asciiTheme="majorBidi" w:hAnsiTheme="majorBidi" w:cstheme="majorBidi"/>
          <w:sz w:val="22"/>
          <w:szCs w:val="22"/>
          <w:lang w:val="fr-FR"/>
        </w:rPr>
        <w:t>tant au niveau national qu’</w:t>
      </w:r>
      <w:r w:rsidRPr="005E5018">
        <w:rPr>
          <w:rFonts w:asciiTheme="majorBidi" w:hAnsiTheme="majorBidi" w:cstheme="majorBidi"/>
          <w:sz w:val="22"/>
          <w:szCs w:val="22"/>
          <w:lang w:val="fr-FR"/>
        </w:rPr>
        <w:t>international.</w:t>
      </w:r>
      <w:r w:rsidR="004F55C0" w:rsidRPr="005E5018">
        <w:rPr>
          <w:rFonts w:ascii="Times New Roman" w:hAnsi="Times New Roman" w:cs="Times New Roman"/>
          <w:sz w:val="22"/>
          <w:szCs w:val="22"/>
          <w:lang w:val="fr-FR"/>
        </w:rPr>
        <w:t xml:space="preserve"> </w:t>
      </w:r>
    </w:p>
    <w:p w14:paraId="21D29273" w14:textId="2649174D" w:rsidR="00E914C8" w:rsidRPr="005E5018" w:rsidRDefault="00E914C8" w:rsidP="008867BC">
      <w:pPr>
        <w:jc w:val="both"/>
        <w:rPr>
          <w:sz w:val="22"/>
          <w:szCs w:val="22"/>
          <w:lang w:val="fr-FR"/>
        </w:rPr>
      </w:pPr>
    </w:p>
    <w:p w14:paraId="2A6AF549" w14:textId="614B468D" w:rsidR="009D1741" w:rsidRPr="005E5018" w:rsidRDefault="009D1741" w:rsidP="008867BC">
      <w:pPr>
        <w:jc w:val="both"/>
        <w:rPr>
          <w:sz w:val="22"/>
          <w:szCs w:val="22"/>
          <w:lang w:val="fr-FR"/>
        </w:rPr>
      </w:pPr>
      <w:r w:rsidRPr="005E5018">
        <w:rPr>
          <w:sz w:val="22"/>
          <w:szCs w:val="22"/>
          <w:lang w:val="fr-FR"/>
        </w:rPr>
        <w:t>Si l’établissement de rapports a pour objet de suivre la coopération dans le domaine des eaux transfrontières, il convient de reconnaître d’entrée de jeu que l’établissement de rapport se fait au niveau national. Les pays sont dès lors invité</w:t>
      </w:r>
      <w:r w:rsidR="002D64CB" w:rsidRPr="005E5018">
        <w:rPr>
          <w:sz w:val="22"/>
          <w:szCs w:val="22"/>
          <w:lang w:val="fr-FR"/>
        </w:rPr>
        <w:t>s</w:t>
      </w:r>
      <w:r w:rsidRPr="005E5018">
        <w:rPr>
          <w:sz w:val="22"/>
          <w:szCs w:val="22"/>
          <w:lang w:val="fr-FR"/>
        </w:rPr>
        <w:t xml:space="preserve"> à présenter leur perspective, point essentiel lorsque sont abordées des questions tant liées au degré de mise en œuvre des arrangements </w:t>
      </w:r>
      <w:r w:rsidR="007E75DC" w:rsidRPr="005E5018">
        <w:rPr>
          <w:sz w:val="22"/>
          <w:szCs w:val="22"/>
          <w:lang w:val="fr-FR"/>
        </w:rPr>
        <w:t xml:space="preserve">et </w:t>
      </w:r>
      <w:r w:rsidR="00681476" w:rsidRPr="005E5018">
        <w:rPr>
          <w:sz w:val="22"/>
          <w:szCs w:val="22"/>
          <w:lang w:val="fr-FR"/>
        </w:rPr>
        <w:t xml:space="preserve">aux performances des </w:t>
      </w:r>
      <w:r w:rsidRPr="005E5018">
        <w:rPr>
          <w:sz w:val="22"/>
          <w:szCs w:val="22"/>
          <w:lang w:val="fr-FR"/>
        </w:rPr>
        <w:t xml:space="preserve">organes communs (voir </w:t>
      </w:r>
      <w:r w:rsidR="00DA6C2D" w:rsidRPr="005E5018">
        <w:rPr>
          <w:sz w:val="22"/>
          <w:szCs w:val="22"/>
          <w:lang w:val="fr-FR"/>
        </w:rPr>
        <w:t>p</w:t>
      </w:r>
      <w:r w:rsidR="002D64CB" w:rsidRPr="005E5018">
        <w:rPr>
          <w:sz w:val="22"/>
          <w:szCs w:val="22"/>
          <w:lang w:val="fr-FR"/>
        </w:rPr>
        <w:t>artie</w:t>
      </w:r>
      <w:r w:rsidRPr="005E5018">
        <w:rPr>
          <w:sz w:val="22"/>
          <w:szCs w:val="22"/>
          <w:lang w:val="fr-FR"/>
        </w:rPr>
        <w:t xml:space="preserve"> II du </w:t>
      </w:r>
      <w:r w:rsidR="00D06876" w:rsidRPr="005E5018">
        <w:rPr>
          <w:sz w:val="22"/>
          <w:szCs w:val="22"/>
          <w:lang w:val="fr-FR"/>
        </w:rPr>
        <w:t>modèle d’établissement de rapports</w:t>
      </w:r>
      <w:r w:rsidRPr="005E5018">
        <w:rPr>
          <w:sz w:val="22"/>
          <w:szCs w:val="22"/>
          <w:lang w:val="fr-FR"/>
        </w:rPr>
        <w:t xml:space="preserve">), </w:t>
      </w:r>
      <w:r w:rsidR="001F64AA" w:rsidRPr="005E5018">
        <w:rPr>
          <w:sz w:val="22"/>
          <w:szCs w:val="22"/>
          <w:lang w:val="fr-FR"/>
        </w:rPr>
        <w:t>qu’</w:t>
      </w:r>
      <w:r w:rsidRPr="005E5018">
        <w:rPr>
          <w:sz w:val="22"/>
          <w:szCs w:val="22"/>
          <w:lang w:val="fr-FR"/>
        </w:rPr>
        <w:t>aux mesures nationales mises en place pour soutenir la mise en œuvre de</w:t>
      </w:r>
      <w:r w:rsidR="007334E9" w:rsidRPr="005E5018">
        <w:rPr>
          <w:sz w:val="22"/>
          <w:szCs w:val="22"/>
          <w:lang w:val="fr-FR"/>
        </w:rPr>
        <w:t xml:space="preserve"> tout</w:t>
      </w:r>
      <w:r w:rsidRPr="005E5018">
        <w:rPr>
          <w:sz w:val="22"/>
          <w:szCs w:val="22"/>
          <w:lang w:val="fr-FR"/>
        </w:rPr>
        <w:t xml:space="preserve"> arrangement transfrontière</w:t>
      </w:r>
      <w:r w:rsidR="00D96074" w:rsidRPr="005E5018">
        <w:rPr>
          <w:sz w:val="22"/>
          <w:szCs w:val="22"/>
          <w:lang w:val="fr-FR"/>
        </w:rPr>
        <w:t xml:space="preserve"> (voir </w:t>
      </w:r>
      <w:r w:rsidR="00DA6C2D" w:rsidRPr="005E5018">
        <w:rPr>
          <w:sz w:val="22"/>
          <w:szCs w:val="22"/>
          <w:lang w:val="fr-FR"/>
        </w:rPr>
        <w:t>p</w:t>
      </w:r>
      <w:r w:rsidR="00336519" w:rsidRPr="005E5018">
        <w:rPr>
          <w:sz w:val="22"/>
          <w:szCs w:val="22"/>
          <w:lang w:val="fr-FR"/>
        </w:rPr>
        <w:t>artie</w:t>
      </w:r>
      <w:r w:rsidR="00D96074" w:rsidRPr="005E5018">
        <w:rPr>
          <w:sz w:val="22"/>
          <w:szCs w:val="22"/>
          <w:lang w:val="fr-FR"/>
        </w:rPr>
        <w:t xml:space="preserve"> III du </w:t>
      </w:r>
      <w:r w:rsidR="00D06876" w:rsidRPr="005E5018">
        <w:rPr>
          <w:sz w:val="22"/>
          <w:szCs w:val="22"/>
          <w:lang w:val="fr-FR"/>
        </w:rPr>
        <w:t>modèle d’établissement de rapports</w:t>
      </w:r>
      <w:r w:rsidR="00D96074" w:rsidRPr="005E5018">
        <w:rPr>
          <w:sz w:val="22"/>
          <w:szCs w:val="22"/>
          <w:lang w:val="fr-FR"/>
        </w:rPr>
        <w:t xml:space="preserve">). </w:t>
      </w:r>
      <w:r w:rsidR="002A2F2B" w:rsidRPr="005E5018">
        <w:rPr>
          <w:sz w:val="22"/>
          <w:szCs w:val="22"/>
          <w:lang w:val="fr-FR"/>
        </w:rPr>
        <w:t>Si le</w:t>
      </w:r>
      <w:r w:rsidR="00D96074" w:rsidRPr="005E5018">
        <w:rPr>
          <w:sz w:val="22"/>
          <w:szCs w:val="22"/>
          <w:lang w:val="fr-FR"/>
        </w:rPr>
        <w:t xml:space="preserve">s pays </w:t>
      </w:r>
      <w:r w:rsidR="00D96074" w:rsidRPr="005E5018">
        <w:rPr>
          <w:sz w:val="22"/>
          <w:szCs w:val="22"/>
          <w:lang w:val="fr-FR"/>
        </w:rPr>
        <w:lastRenderedPageBreak/>
        <w:t>partageant un cours d’eau, un lac ou un aquifère</w:t>
      </w:r>
      <w:r w:rsidR="001C510C" w:rsidRPr="005E5018">
        <w:rPr>
          <w:sz w:val="22"/>
          <w:szCs w:val="22"/>
          <w:lang w:val="fr-FR"/>
        </w:rPr>
        <w:t xml:space="preserve"> </w:t>
      </w:r>
      <w:r w:rsidR="00D96074" w:rsidRPr="005E5018">
        <w:rPr>
          <w:sz w:val="22"/>
          <w:szCs w:val="22"/>
          <w:lang w:val="fr-FR"/>
        </w:rPr>
        <w:t xml:space="preserve">peuvent décider de coordonner leurs réponses (voir commentaires ci-dessous), ils pourront </w:t>
      </w:r>
      <w:r w:rsidR="0008676D" w:rsidRPr="005E5018">
        <w:rPr>
          <w:sz w:val="22"/>
          <w:szCs w:val="22"/>
          <w:lang w:val="fr-FR"/>
        </w:rPr>
        <w:t xml:space="preserve">toutefois </w:t>
      </w:r>
      <w:r w:rsidR="00D96074" w:rsidRPr="005E5018">
        <w:rPr>
          <w:sz w:val="22"/>
          <w:szCs w:val="22"/>
          <w:lang w:val="fr-FR"/>
        </w:rPr>
        <w:t xml:space="preserve">avoir des vues divergentes </w:t>
      </w:r>
      <w:r w:rsidR="00745CC3" w:rsidRPr="005E5018">
        <w:rPr>
          <w:sz w:val="22"/>
          <w:szCs w:val="22"/>
          <w:lang w:val="fr-FR"/>
        </w:rPr>
        <w:t xml:space="preserve">en ce qui </w:t>
      </w:r>
      <w:r w:rsidR="00802112" w:rsidRPr="005E5018">
        <w:rPr>
          <w:sz w:val="22"/>
          <w:szCs w:val="22"/>
          <w:lang w:val="fr-FR"/>
        </w:rPr>
        <w:t>concer</w:t>
      </w:r>
      <w:r w:rsidR="00E71F3C" w:rsidRPr="005E5018">
        <w:rPr>
          <w:sz w:val="22"/>
          <w:szCs w:val="22"/>
          <w:lang w:val="fr-FR"/>
        </w:rPr>
        <w:t>ne</w:t>
      </w:r>
      <w:r w:rsidR="00D96074" w:rsidRPr="005E5018">
        <w:rPr>
          <w:sz w:val="22"/>
          <w:szCs w:val="22"/>
          <w:lang w:val="fr-FR"/>
        </w:rPr>
        <w:t xml:space="preserve"> les progrès </w:t>
      </w:r>
      <w:r w:rsidR="002A2F2B" w:rsidRPr="005E5018">
        <w:rPr>
          <w:sz w:val="22"/>
          <w:szCs w:val="22"/>
          <w:lang w:val="fr-FR"/>
        </w:rPr>
        <w:t>réalis</w:t>
      </w:r>
      <w:r w:rsidR="00802112" w:rsidRPr="005E5018">
        <w:rPr>
          <w:sz w:val="22"/>
          <w:szCs w:val="22"/>
          <w:lang w:val="fr-FR"/>
        </w:rPr>
        <w:t>és</w:t>
      </w:r>
      <w:r w:rsidR="00D96074" w:rsidRPr="005E5018">
        <w:rPr>
          <w:sz w:val="22"/>
          <w:szCs w:val="22"/>
          <w:lang w:val="fr-FR"/>
        </w:rPr>
        <w:t xml:space="preserve"> </w:t>
      </w:r>
      <w:r w:rsidR="0007571F" w:rsidRPr="005E5018">
        <w:rPr>
          <w:sz w:val="22"/>
          <w:szCs w:val="22"/>
          <w:lang w:val="fr-FR"/>
        </w:rPr>
        <w:t>en matière de</w:t>
      </w:r>
      <w:r w:rsidR="00D96074" w:rsidRPr="005E5018">
        <w:rPr>
          <w:sz w:val="22"/>
          <w:szCs w:val="22"/>
          <w:lang w:val="fr-FR"/>
        </w:rPr>
        <w:t xml:space="preserve"> coopération dans le domaine des eaux transfrontières.</w:t>
      </w:r>
    </w:p>
    <w:p w14:paraId="34016B60" w14:textId="77777777" w:rsidR="00D96074" w:rsidRPr="005E5018" w:rsidRDefault="00D96074" w:rsidP="008867BC">
      <w:pPr>
        <w:jc w:val="both"/>
        <w:rPr>
          <w:sz w:val="22"/>
          <w:szCs w:val="22"/>
          <w:lang w:val="fr-FR"/>
        </w:rPr>
      </w:pPr>
    </w:p>
    <w:p w14:paraId="3310998F" w14:textId="77777777" w:rsidR="00291260" w:rsidRPr="005E5018" w:rsidRDefault="00291260" w:rsidP="00E914C8">
      <w:pPr>
        <w:rPr>
          <w:sz w:val="22"/>
          <w:szCs w:val="22"/>
          <w:lang w:val="fr-FR"/>
        </w:rPr>
      </w:pPr>
    </w:p>
    <w:p w14:paraId="5D474C8D" w14:textId="22626171" w:rsidR="003568C9" w:rsidRPr="005E5018" w:rsidRDefault="00BB1A6A" w:rsidP="00870A43">
      <w:pPr>
        <w:pStyle w:val="Heading2"/>
        <w:rPr>
          <w:sz w:val="22"/>
          <w:szCs w:val="22"/>
          <w:lang w:val="fr-FR"/>
        </w:rPr>
      </w:pPr>
      <w:bookmarkStart w:id="3" w:name="_Toc14776943"/>
      <w:r w:rsidRPr="005E5018">
        <w:rPr>
          <w:sz w:val="22"/>
          <w:szCs w:val="22"/>
          <w:lang w:val="fr-FR"/>
        </w:rPr>
        <w:t>Q</w:t>
      </w:r>
      <w:r w:rsidR="005D2950" w:rsidRPr="005E5018">
        <w:rPr>
          <w:sz w:val="22"/>
          <w:szCs w:val="22"/>
          <w:lang w:val="fr-FR"/>
        </w:rPr>
        <w:t xml:space="preserve">uel </w:t>
      </w:r>
      <w:r w:rsidRPr="005E5018">
        <w:rPr>
          <w:sz w:val="22"/>
          <w:szCs w:val="22"/>
          <w:lang w:val="fr-FR"/>
        </w:rPr>
        <w:t>est l’</w:t>
      </w:r>
      <w:r w:rsidR="005D2950" w:rsidRPr="005E5018">
        <w:rPr>
          <w:sz w:val="22"/>
          <w:szCs w:val="22"/>
          <w:lang w:val="fr-FR"/>
        </w:rPr>
        <w:t>intérêt</w:t>
      </w:r>
      <w:r w:rsidRPr="005E5018">
        <w:rPr>
          <w:sz w:val="22"/>
          <w:szCs w:val="22"/>
          <w:lang w:val="fr-FR"/>
        </w:rPr>
        <w:t xml:space="preserve"> de ce guide</w:t>
      </w:r>
      <w:r w:rsidR="00C7355E" w:rsidRPr="005E5018">
        <w:rPr>
          <w:sz w:val="22"/>
          <w:szCs w:val="22"/>
          <w:lang w:val="fr-FR"/>
        </w:rPr>
        <w:t xml:space="preserve"> </w:t>
      </w:r>
      <w:r w:rsidR="00626779" w:rsidRPr="005E5018">
        <w:rPr>
          <w:sz w:val="22"/>
          <w:szCs w:val="22"/>
          <w:lang w:val="fr-FR"/>
        </w:rPr>
        <w:t>?</w:t>
      </w:r>
      <w:bookmarkEnd w:id="3"/>
    </w:p>
    <w:p w14:paraId="3F8FF62F" w14:textId="77777777" w:rsidR="00E914C8" w:rsidRPr="005E5018" w:rsidRDefault="00E914C8" w:rsidP="006C01E7">
      <w:pPr>
        <w:jc w:val="both"/>
        <w:rPr>
          <w:sz w:val="22"/>
          <w:szCs w:val="22"/>
          <w:lang w:val="fr-FR"/>
        </w:rPr>
      </w:pPr>
    </w:p>
    <w:p w14:paraId="0149F4AD" w14:textId="47A63ADA" w:rsidR="00A53B8E" w:rsidRPr="005E5018" w:rsidRDefault="00A53B8E" w:rsidP="006C01E7">
      <w:pPr>
        <w:jc w:val="both"/>
        <w:rPr>
          <w:sz w:val="22"/>
          <w:szCs w:val="22"/>
          <w:lang w:val="fr-FR"/>
        </w:rPr>
      </w:pPr>
      <w:r w:rsidRPr="005E5018">
        <w:rPr>
          <w:sz w:val="22"/>
          <w:szCs w:val="22"/>
          <w:lang w:val="fr-FR"/>
        </w:rPr>
        <w:t>L’</w:t>
      </w:r>
      <w:r w:rsidR="008638C7" w:rsidRPr="005E5018">
        <w:rPr>
          <w:sz w:val="22"/>
          <w:szCs w:val="22"/>
          <w:lang w:val="fr-FR"/>
        </w:rPr>
        <w:t>objectif premier de ce guide</w:t>
      </w:r>
      <w:r w:rsidRPr="005E5018">
        <w:rPr>
          <w:sz w:val="22"/>
          <w:szCs w:val="22"/>
          <w:lang w:val="fr-FR"/>
        </w:rPr>
        <w:t xml:space="preserve"> est d’améliorer la qualité des rapports nationaux</w:t>
      </w:r>
      <w:r w:rsidR="008638C7" w:rsidRPr="005E5018">
        <w:rPr>
          <w:sz w:val="22"/>
          <w:szCs w:val="22"/>
          <w:lang w:val="fr-FR"/>
        </w:rPr>
        <w:t xml:space="preserve">, </w:t>
      </w:r>
      <w:r w:rsidR="00E34051" w:rsidRPr="005E5018">
        <w:rPr>
          <w:sz w:val="22"/>
          <w:szCs w:val="22"/>
          <w:lang w:val="fr-FR"/>
        </w:rPr>
        <w:t>dont l'utilité se verra ainsi renforcée pour éclairer</w:t>
      </w:r>
      <w:r w:rsidR="008638C7" w:rsidRPr="005E5018">
        <w:rPr>
          <w:sz w:val="22"/>
          <w:szCs w:val="22"/>
          <w:lang w:val="fr-FR"/>
        </w:rPr>
        <w:t xml:space="preserve"> le</w:t>
      </w:r>
      <w:r w:rsidR="009F4181" w:rsidRPr="005E5018">
        <w:rPr>
          <w:sz w:val="22"/>
          <w:szCs w:val="22"/>
          <w:lang w:val="fr-FR"/>
        </w:rPr>
        <w:t>s</w:t>
      </w:r>
      <w:r w:rsidR="008638C7" w:rsidRPr="005E5018">
        <w:rPr>
          <w:sz w:val="22"/>
          <w:szCs w:val="22"/>
          <w:lang w:val="fr-FR"/>
        </w:rPr>
        <w:t xml:space="preserve"> processus </w:t>
      </w:r>
      <w:r w:rsidRPr="005E5018">
        <w:rPr>
          <w:sz w:val="22"/>
          <w:szCs w:val="22"/>
          <w:lang w:val="fr-FR"/>
        </w:rPr>
        <w:t>décision</w:t>
      </w:r>
      <w:r w:rsidR="00E34051" w:rsidRPr="005E5018">
        <w:rPr>
          <w:sz w:val="22"/>
          <w:szCs w:val="22"/>
          <w:lang w:val="fr-FR"/>
        </w:rPr>
        <w:t>nel</w:t>
      </w:r>
      <w:r w:rsidR="009F4181" w:rsidRPr="005E5018">
        <w:rPr>
          <w:sz w:val="22"/>
          <w:szCs w:val="22"/>
          <w:lang w:val="fr-FR"/>
        </w:rPr>
        <w:t>s</w:t>
      </w:r>
      <w:r w:rsidRPr="005E5018">
        <w:rPr>
          <w:sz w:val="22"/>
          <w:szCs w:val="22"/>
          <w:lang w:val="fr-FR"/>
        </w:rPr>
        <w:t xml:space="preserve"> et d’élaboration de</w:t>
      </w:r>
      <w:r w:rsidR="008638C7" w:rsidRPr="005E5018">
        <w:rPr>
          <w:sz w:val="22"/>
          <w:szCs w:val="22"/>
          <w:lang w:val="fr-FR"/>
        </w:rPr>
        <w:t>s</w:t>
      </w:r>
      <w:r w:rsidRPr="005E5018">
        <w:rPr>
          <w:sz w:val="22"/>
          <w:szCs w:val="22"/>
          <w:lang w:val="fr-FR"/>
        </w:rPr>
        <w:t xml:space="preserve"> politique</w:t>
      </w:r>
      <w:r w:rsidR="008638C7" w:rsidRPr="005E5018">
        <w:rPr>
          <w:sz w:val="22"/>
          <w:szCs w:val="22"/>
          <w:lang w:val="fr-FR"/>
        </w:rPr>
        <w:t>s liées à la coopération dans le domaine des eaux transfrontières au niveau national, du ba</w:t>
      </w:r>
      <w:r w:rsidR="000F05F1" w:rsidRPr="005E5018">
        <w:rPr>
          <w:sz w:val="22"/>
          <w:szCs w:val="22"/>
          <w:lang w:val="fr-FR"/>
        </w:rPr>
        <w:t>s</w:t>
      </w:r>
      <w:r w:rsidR="008638C7" w:rsidRPr="005E5018">
        <w:rPr>
          <w:sz w:val="22"/>
          <w:szCs w:val="22"/>
          <w:lang w:val="fr-FR"/>
        </w:rPr>
        <w:t xml:space="preserve">sin ou de l’aquifère, régional et mondial. Plus particulièrement, ce guide clarifie </w:t>
      </w:r>
      <w:r w:rsidR="00EF147F" w:rsidRPr="005E5018">
        <w:rPr>
          <w:sz w:val="22"/>
          <w:szCs w:val="22"/>
          <w:lang w:val="fr-FR"/>
        </w:rPr>
        <w:t>la manière</w:t>
      </w:r>
      <w:r w:rsidR="008638C7" w:rsidRPr="005E5018">
        <w:rPr>
          <w:sz w:val="22"/>
          <w:szCs w:val="22"/>
          <w:lang w:val="fr-FR"/>
        </w:rPr>
        <w:t xml:space="preserve"> dont ce </w:t>
      </w:r>
      <w:r w:rsidR="00D06876" w:rsidRPr="005E5018">
        <w:rPr>
          <w:sz w:val="22"/>
          <w:szCs w:val="22"/>
          <w:lang w:val="fr-FR"/>
        </w:rPr>
        <w:t>modèle d’établissement de rapports</w:t>
      </w:r>
      <w:r w:rsidR="008638C7" w:rsidRPr="005E5018">
        <w:rPr>
          <w:sz w:val="22"/>
          <w:szCs w:val="22"/>
          <w:lang w:val="fr-FR"/>
        </w:rPr>
        <w:t xml:space="preserve"> peut être complété, ainsi que la terminolog</w:t>
      </w:r>
      <w:r w:rsidR="008C399F" w:rsidRPr="005E5018">
        <w:rPr>
          <w:sz w:val="22"/>
          <w:szCs w:val="22"/>
          <w:lang w:val="fr-FR"/>
        </w:rPr>
        <w:t>i</w:t>
      </w:r>
      <w:r w:rsidR="008638C7" w:rsidRPr="005E5018">
        <w:rPr>
          <w:sz w:val="22"/>
          <w:szCs w:val="22"/>
          <w:lang w:val="fr-FR"/>
        </w:rPr>
        <w:t>e</w:t>
      </w:r>
      <w:r w:rsidR="00E34051" w:rsidRPr="005E5018">
        <w:rPr>
          <w:sz w:val="22"/>
          <w:szCs w:val="22"/>
          <w:lang w:val="fr-FR"/>
        </w:rPr>
        <w:t xml:space="preserve"> employée</w:t>
      </w:r>
      <w:r w:rsidR="008638C7" w:rsidRPr="005E5018">
        <w:rPr>
          <w:sz w:val="22"/>
          <w:szCs w:val="22"/>
          <w:lang w:val="fr-FR"/>
        </w:rPr>
        <w:t xml:space="preserve">, et illustre avec des exemples concrets </w:t>
      </w:r>
      <w:r w:rsidR="00E34051" w:rsidRPr="005E5018">
        <w:rPr>
          <w:sz w:val="22"/>
          <w:szCs w:val="22"/>
          <w:lang w:val="fr-FR"/>
        </w:rPr>
        <w:t>la manière dont il convient de</w:t>
      </w:r>
      <w:r w:rsidR="00BB1A6A" w:rsidRPr="005E5018">
        <w:rPr>
          <w:sz w:val="22"/>
          <w:szCs w:val="22"/>
          <w:lang w:val="fr-FR"/>
        </w:rPr>
        <w:t xml:space="preserve"> répondre à certaines questions. Par ailleurs, ce guide fournit </w:t>
      </w:r>
      <w:r w:rsidR="00E26692" w:rsidRPr="005E5018">
        <w:rPr>
          <w:sz w:val="22"/>
          <w:szCs w:val="22"/>
          <w:lang w:val="fr-FR"/>
        </w:rPr>
        <w:t xml:space="preserve">des orientations sur la manière d'organiser le </w:t>
      </w:r>
      <w:r w:rsidR="00BB1A6A" w:rsidRPr="005E5018">
        <w:rPr>
          <w:sz w:val="22"/>
          <w:szCs w:val="22"/>
          <w:lang w:val="fr-FR"/>
        </w:rPr>
        <w:t xml:space="preserve">processus d’établissement de rapports et </w:t>
      </w:r>
      <w:bookmarkStart w:id="4" w:name="_Hlk14352072"/>
      <w:r w:rsidR="00E26692" w:rsidRPr="005E5018">
        <w:rPr>
          <w:sz w:val="22"/>
          <w:szCs w:val="22"/>
          <w:lang w:val="fr-FR"/>
        </w:rPr>
        <w:t>d</w:t>
      </w:r>
      <w:r w:rsidR="00A5463D" w:rsidRPr="005E5018">
        <w:rPr>
          <w:sz w:val="22"/>
          <w:szCs w:val="22"/>
          <w:lang w:val="fr-FR"/>
        </w:rPr>
        <w:t>’en tirer profit</w:t>
      </w:r>
      <w:r w:rsidR="00595E1D" w:rsidRPr="005E5018">
        <w:rPr>
          <w:sz w:val="22"/>
          <w:szCs w:val="22"/>
          <w:lang w:val="fr-FR"/>
        </w:rPr>
        <w:t xml:space="preserve"> afin </w:t>
      </w:r>
      <w:bookmarkEnd w:id="4"/>
      <w:r w:rsidR="00595E1D" w:rsidRPr="005E5018">
        <w:rPr>
          <w:sz w:val="22"/>
          <w:szCs w:val="22"/>
          <w:lang w:val="fr-FR"/>
        </w:rPr>
        <w:t>d’</w:t>
      </w:r>
      <w:r w:rsidR="008C399F" w:rsidRPr="005E5018">
        <w:rPr>
          <w:sz w:val="22"/>
          <w:szCs w:val="22"/>
          <w:lang w:val="fr-FR"/>
        </w:rPr>
        <w:t xml:space="preserve">optimiser son </w:t>
      </w:r>
      <w:r w:rsidR="00BB1A6A" w:rsidRPr="005E5018">
        <w:rPr>
          <w:sz w:val="22"/>
          <w:szCs w:val="22"/>
          <w:lang w:val="fr-FR"/>
        </w:rPr>
        <w:t xml:space="preserve">impact. Le guide est donc conçu </w:t>
      </w:r>
      <w:r w:rsidR="00F4641C" w:rsidRPr="005E5018">
        <w:rPr>
          <w:sz w:val="22"/>
          <w:szCs w:val="22"/>
          <w:lang w:val="fr-FR"/>
        </w:rPr>
        <w:t>de manière à constituer</w:t>
      </w:r>
      <w:r w:rsidR="00BB1A6A" w:rsidRPr="005E5018">
        <w:rPr>
          <w:sz w:val="22"/>
          <w:szCs w:val="22"/>
          <w:lang w:val="fr-FR"/>
        </w:rPr>
        <w:t xml:space="preserve"> un document pratique pour les experts gouvernementaux </w:t>
      </w:r>
      <w:r w:rsidR="00F4641C" w:rsidRPr="005E5018">
        <w:rPr>
          <w:sz w:val="22"/>
          <w:szCs w:val="22"/>
          <w:lang w:val="fr-FR"/>
        </w:rPr>
        <w:t xml:space="preserve">chargés </w:t>
      </w:r>
      <w:r w:rsidR="00BB1A6A" w:rsidRPr="005E5018">
        <w:rPr>
          <w:sz w:val="22"/>
          <w:szCs w:val="22"/>
          <w:lang w:val="fr-FR"/>
        </w:rPr>
        <w:t>de me</w:t>
      </w:r>
      <w:r w:rsidR="008C399F" w:rsidRPr="005E5018">
        <w:rPr>
          <w:sz w:val="22"/>
          <w:szCs w:val="22"/>
          <w:lang w:val="fr-FR"/>
        </w:rPr>
        <w:t>ner à bien</w:t>
      </w:r>
      <w:r w:rsidR="00BB1A6A" w:rsidRPr="005E5018">
        <w:rPr>
          <w:sz w:val="22"/>
          <w:szCs w:val="22"/>
          <w:lang w:val="fr-FR"/>
        </w:rPr>
        <w:t xml:space="preserve"> le processus d’établissement de rapports et de compléter le modèle.</w:t>
      </w:r>
    </w:p>
    <w:p w14:paraId="2B9A029D" w14:textId="77777777" w:rsidR="000F05F1" w:rsidRPr="005E5018" w:rsidRDefault="000F05F1" w:rsidP="006C01E7">
      <w:pPr>
        <w:jc w:val="both"/>
        <w:rPr>
          <w:sz w:val="22"/>
          <w:szCs w:val="22"/>
          <w:lang w:val="fr-FR"/>
        </w:rPr>
      </w:pPr>
    </w:p>
    <w:p w14:paraId="6C4AB412" w14:textId="77777777" w:rsidR="008638C7" w:rsidRPr="005E5018" w:rsidRDefault="008638C7" w:rsidP="006C01E7">
      <w:pPr>
        <w:jc w:val="both"/>
        <w:rPr>
          <w:sz w:val="22"/>
          <w:szCs w:val="22"/>
          <w:lang w:val="fr-FR"/>
        </w:rPr>
      </w:pPr>
    </w:p>
    <w:p w14:paraId="75509603" w14:textId="77777777" w:rsidR="00291260" w:rsidRPr="005E5018" w:rsidRDefault="00291260" w:rsidP="00291260">
      <w:pPr>
        <w:rPr>
          <w:sz w:val="22"/>
          <w:szCs w:val="22"/>
          <w:lang w:val="fr-FR"/>
        </w:rPr>
      </w:pPr>
    </w:p>
    <w:p w14:paraId="661C2981" w14:textId="5B03C619" w:rsidR="00A13A4C" w:rsidRPr="005E5018" w:rsidRDefault="008C399F" w:rsidP="00870A43">
      <w:pPr>
        <w:pStyle w:val="Heading2"/>
        <w:rPr>
          <w:sz w:val="22"/>
          <w:szCs w:val="22"/>
          <w:lang w:val="fr-FR"/>
        </w:rPr>
      </w:pPr>
      <w:bookmarkStart w:id="5" w:name="_Toc14776944"/>
      <w:r w:rsidRPr="005E5018">
        <w:rPr>
          <w:sz w:val="22"/>
          <w:szCs w:val="22"/>
          <w:lang w:val="fr-FR"/>
        </w:rPr>
        <w:t>Comment ce guide</w:t>
      </w:r>
      <w:r w:rsidR="008168E9" w:rsidRPr="005E5018">
        <w:rPr>
          <w:sz w:val="22"/>
          <w:szCs w:val="22"/>
          <w:lang w:val="fr-FR"/>
        </w:rPr>
        <w:t xml:space="preserve"> a-t-il été élaboré</w:t>
      </w:r>
      <w:r w:rsidR="004D62E3" w:rsidRPr="005E5018">
        <w:rPr>
          <w:sz w:val="22"/>
          <w:szCs w:val="22"/>
          <w:lang w:val="fr-FR"/>
        </w:rPr>
        <w:t> ?</w:t>
      </w:r>
      <w:bookmarkEnd w:id="5"/>
    </w:p>
    <w:p w14:paraId="113E97C6" w14:textId="61F78D65" w:rsidR="006C01E7" w:rsidRPr="005E5018" w:rsidRDefault="006C01E7" w:rsidP="006C01E7">
      <w:pPr>
        <w:rPr>
          <w:sz w:val="22"/>
          <w:szCs w:val="22"/>
          <w:lang w:val="fr-FR"/>
        </w:rPr>
      </w:pPr>
    </w:p>
    <w:p w14:paraId="3CBDD250" w14:textId="1F95A415" w:rsidR="008D1452" w:rsidRPr="005E5018" w:rsidRDefault="00BB1A6A" w:rsidP="00DE65FB">
      <w:pPr>
        <w:jc w:val="both"/>
        <w:rPr>
          <w:sz w:val="22"/>
          <w:szCs w:val="22"/>
          <w:lang w:val="fr-FR"/>
        </w:rPr>
      </w:pPr>
      <w:r w:rsidRPr="005E5018">
        <w:rPr>
          <w:sz w:val="22"/>
          <w:szCs w:val="22"/>
          <w:lang w:val="fr-FR"/>
        </w:rPr>
        <w:t>Afin d</w:t>
      </w:r>
      <w:r w:rsidR="004D62E3" w:rsidRPr="005E5018">
        <w:rPr>
          <w:sz w:val="22"/>
          <w:szCs w:val="22"/>
          <w:lang w:val="fr-FR"/>
        </w:rPr>
        <w:t>’optimiser son utilité, le guide</w:t>
      </w:r>
      <w:r w:rsidRPr="005E5018">
        <w:rPr>
          <w:sz w:val="22"/>
          <w:szCs w:val="22"/>
          <w:lang w:val="fr-FR"/>
        </w:rPr>
        <w:t xml:space="preserve"> a été </w:t>
      </w:r>
      <w:r w:rsidR="00EE5870" w:rsidRPr="005E5018">
        <w:rPr>
          <w:sz w:val="22"/>
          <w:szCs w:val="22"/>
          <w:lang w:val="fr-FR"/>
        </w:rPr>
        <w:t>élaboré</w:t>
      </w:r>
      <w:r w:rsidRPr="005E5018">
        <w:rPr>
          <w:sz w:val="22"/>
          <w:szCs w:val="22"/>
          <w:lang w:val="fr-FR"/>
        </w:rPr>
        <w:t xml:space="preserve"> par un groupe de rédaction inter-gouvernemental réunissant une trentaine d’experts provenant d’Afrique, d’Asie centrale, d’Europe, du Moyen-Orient, D’Amérique du </w:t>
      </w:r>
      <w:r w:rsidR="00785195" w:rsidRPr="005E5018">
        <w:rPr>
          <w:sz w:val="22"/>
          <w:szCs w:val="22"/>
          <w:lang w:val="fr-FR"/>
        </w:rPr>
        <w:t>N</w:t>
      </w:r>
      <w:r w:rsidRPr="005E5018">
        <w:rPr>
          <w:sz w:val="22"/>
          <w:szCs w:val="22"/>
          <w:lang w:val="fr-FR"/>
        </w:rPr>
        <w:t xml:space="preserve">ord et du </w:t>
      </w:r>
      <w:r w:rsidR="00785195" w:rsidRPr="005E5018">
        <w:rPr>
          <w:sz w:val="22"/>
          <w:szCs w:val="22"/>
          <w:lang w:val="fr-FR"/>
        </w:rPr>
        <w:t>S</w:t>
      </w:r>
      <w:r w:rsidRPr="005E5018">
        <w:rPr>
          <w:sz w:val="22"/>
          <w:szCs w:val="22"/>
          <w:lang w:val="fr-FR"/>
        </w:rPr>
        <w:t>ud</w:t>
      </w:r>
      <w:r w:rsidR="008D1452" w:rsidRPr="005E5018">
        <w:rPr>
          <w:sz w:val="22"/>
          <w:szCs w:val="22"/>
          <w:lang w:val="fr-FR"/>
        </w:rPr>
        <w:t xml:space="preserve">, et d’Asie du </w:t>
      </w:r>
      <w:r w:rsidR="00957BCF" w:rsidRPr="005E5018">
        <w:rPr>
          <w:sz w:val="22"/>
          <w:szCs w:val="22"/>
          <w:lang w:val="fr-FR"/>
        </w:rPr>
        <w:t>S</w:t>
      </w:r>
      <w:r w:rsidR="008D1452" w:rsidRPr="005E5018">
        <w:rPr>
          <w:sz w:val="22"/>
          <w:szCs w:val="22"/>
          <w:lang w:val="fr-FR"/>
        </w:rPr>
        <w:t>ud-</w:t>
      </w:r>
      <w:r w:rsidR="00957BCF" w:rsidRPr="005E5018">
        <w:rPr>
          <w:sz w:val="22"/>
          <w:szCs w:val="22"/>
          <w:lang w:val="fr-FR"/>
        </w:rPr>
        <w:t>E</w:t>
      </w:r>
      <w:r w:rsidR="008D1452" w:rsidRPr="005E5018">
        <w:rPr>
          <w:sz w:val="22"/>
          <w:szCs w:val="22"/>
          <w:lang w:val="fr-FR"/>
        </w:rPr>
        <w:t>st. Le groupe de rédaction s’est réuni à deux occasions à Genève en mai et septembre 2019. Au cours de la première réunion, le groupe de rédaction a révisé un</w:t>
      </w:r>
      <w:r w:rsidR="008C399F" w:rsidRPr="005E5018">
        <w:rPr>
          <w:sz w:val="22"/>
          <w:szCs w:val="22"/>
          <w:lang w:val="fr-FR"/>
        </w:rPr>
        <w:t xml:space="preserve"> avant-projet</w:t>
      </w:r>
      <w:r w:rsidR="008D1452" w:rsidRPr="005E5018">
        <w:rPr>
          <w:sz w:val="22"/>
          <w:szCs w:val="22"/>
          <w:lang w:val="fr-FR"/>
        </w:rPr>
        <w:t xml:space="preserve"> du Guide préparé par le Secrétariat de la Convention sur l’eau. Le Secrétariat a ensuite préparé un projet complet </w:t>
      </w:r>
      <w:r w:rsidR="00C667E2" w:rsidRPr="005E5018">
        <w:rPr>
          <w:sz w:val="22"/>
          <w:szCs w:val="22"/>
          <w:lang w:val="fr-FR"/>
        </w:rPr>
        <w:t xml:space="preserve">du Guide </w:t>
      </w:r>
      <w:r w:rsidR="000E0E77" w:rsidRPr="005E5018">
        <w:rPr>
          <w:sz w:val="22"/>
          <w:szCs w:val="22"/>
          <w:lang w:val="fr-FR"/>
        </w:rPr>
        <w:t xml:space="preserve">qui </w:t>
      </w:r>
      <w:r w:rsidR="008D1452" w:rsidRPr="005E5018">
        <w:rPr>
          <w:sz w:val="22"/>
          <w:szCs w:val="22"/>
          <w:lang w:val="fr-FR"/>
        </w:rPr>
        <w:t>comprena</w:t>
      </w:r>
      <w:r w:rsidR="000E0E77" w:rsidRPr="005E5018">
        <w:rPr>
          <w:sz w:val="22"/>
          <w:szCs w:val="22"/>
          <w:lang w:val="fr-FR"/>
        </w:rPr>
        <w:t>i</w:t>
      </w:r>
      <w:r w:rsidR="008D1452" w:rsidRPr="005E5018">
        <w:rPr>
          <w:sz w:val="22"/>
          <w:szCs w:val="22"/>
          <w:lang w:val="fr-FR"/>
        </w:rPr>
        <w:t>t les contributions</w:t>
      </w:r>
      <w:r w:rsidR="000E0E77" w:rsidRPr="005E5018">
        <w:rPr>
          <w:sz w:val="22"/>
          <w:szCs w:val="22"/>
          <w:lang w:val="fr-FR"/>
        </w:rPr>
        <w:t xml:space="preserve"> individuelles</w:t>
      </w:r>
      <w:r w:rsidR="008D1452" w:rsidRPr="005E5018">
        <w:rPr>
          <w:sz w:val="22"/>
          <w:szCs w:val="22"/>
          <w:lang w:val="fr-FR"/>
        </w:rPr>
        <w:t xml:space="preserve"> des membres du groupe de rédaction. </w:t>
      </w:r>
      <w:r w:rsidR="00543A09" w:rsidRPr="005E5018">
        <w:rPr>
          <w:sz w:val="22"/>
          <w:szCs w:val="22"/>
          <w:lang w:val="fr-FR"/>
        </w:rPr>
        <w:t>C</w:t>
      </w:r>
      <w:r w:rsidR="008D1452" w:rsidRPr="005E5018">
        <w:rPr>
          <w:sz w:val="22"/>
          <w:szCs w:val="22"/>
          <w:lang w:val="fr-FR"/>
        </w:rPr>
        <w:t xml:space="preserve">e </w:t>
      </w:r>
      <w:r w:rsidR="00E34EB7" w:rsidRPr="005E5018">
        <w:rPr>
          <w:sz w:val="22"/>
          <w:szCs w:val="22"/>
          <w:lang w:val="fr-FR"/>
        </w:rPr>
        <w:t xml:space="preserve">projet a été </w:t>
      </w:r>
      <w:r w:rsidR="00FF1EB8" w:rsidRPr="005E5018">
        <w:rPr>
          <w:sz w:val="22"/>
          <w:szCs w:val="22"/>
          <w:lang w:val="fr-FR"/>
        </w:rPr>
        <w:t>distribué</w:t>
      </w:r>
      <w:r w:rsidR="00E34EB7" w:rsidRPr="005E5018">
        <w:rPr>
          <w:sz w:val="22"/>
          <w:szCs w:val="22"/>
          <w:lang w:val="fr-FR"/>
        </w:rPr>
        <w:t xml:space="preserve"> </w:t>
      </w:r>
      <w:r w:rsidR="00FF1EB8" w:rsidRPr="005E5018">
        <w:rPr>
          <w:sz w:val="22"/>
          <w:szCs w:val="22"/>
          <w:lang w:val="fr-FR"/>
        </w:rPr>
        <w:t>aux</w:t>
      </w:r>
      <w:r w:rsidR="00E34EB7" w:rsidRPr="005E5018">
        <w:rPr>
          <w:sz w:val="22"/>
          <w:szCs w:val="22"/>
          <w:lang w:val="fr-FR"/>
        </w:rPr>
        <w:t xml:space="preserve"> pays partageant des eaux transfrontières et</w:t>
      </w:r>
      <w:r w:rsidR="00543A09" w:rsidRPr="005E5018">
        <w:rPr>
          <w:sz w:val="22"/>
          <w:szCs w:val="22"/>
          <w:lang w:val="fr-FR"/>
        </w:rPr>
        <w:t xml:space="preserve"> à</w:t>
      </w:r>
      <w:r w:rsidR="00E34EB7" w:rsidRPr="005E5018">
        <w:rPr>
          <w:sz w:val="22"/>
          <w:szCs w:val="22"/>
          <w:lang w:val="fr-FR"/>
        </w:rPr>
        <w:t xml:space="preserve"> d</w:t>
      </w:r>
      <w:r w:rsidR="00543A09" w:rsidRPr="005E5018">
        <w:rPr>
          <w:sz w:val="22"/>
          <w:szCs w:val="22"/>
          <w:lang w:val="fr-FR"/>
        </w:rPr>
        <w:t>’autres</w:t>
      </w:r>
      <w:r w:rsidR="00E34EB7" w:rsidRPr="005E5018">
        <w:rPr>
          <w:sz w:val="22"/>
          <w:szCs w:val="22"/>
          <w:lang w:val="fr-FR"/>
        </w:rPr>
        <w:t xml:space="preserve"> experts pour commentaires.</w:t>
      </w:r>
      <w:r w:rsidR="00DE65FB" w:rsidRPr="005E5018">
        <w:rPr>
          <w:sz w:val="22"/>
          <w:szCs w:val="22"/>
          <w:lang w:val="fr-FR"/>
        </w:rPr>
        <w:t xml:space="preserve"> </w:t>
      </w:r>
      <w:r w:rsidR="008055F9" w:rsidRPr="005E5018">
        <w:rPr>
          <w:sz w:val="22"/>
          <w:szCs w:val="22"/>
          <w:lang w:val="fr-FR"/>
        </w:rPr>
        <w:t>À</w:t>
      </w:r>
      <w:r w:rsidR="00DE65FB" w:rsidRPr="005E5018">
        <w:rPr>
          <w:sz w:val="22"/>
          <w:szCs w:val="22"/>
          <w:lang w:val="fr-FR"/>
        </w:rPr>
        <w:t xml:space="preserve"> sa deuxième réunion en septembre 2019, le groupe de rédaction a étudié les commentaires </w:t>
      </w:r>
      <w:r w:rsidR="00BB7F48" w:rsidRPr="005E5018">
        <w:rPr>
          <w:sz w:val="22"/>
          <w:szCs w:val="22"/>
          <w:lang w:val="fr-FR"/>
        </w:rPr>
        <w:t>formulés</w:t>
      </w:r>
      <w:r w:rsidR="00DE65FB" w:rsidRPr="005E5018">
        <w:rPr>
          <w:sz w:val="22"/>
          <w:szCs w:val="22"/>
          <w:lang w:val="fr-FR"/>
        </w:rPr>
        <w:t xml:space="preserve"> </w:t>
      </w:r>
      <w:r w:rsidR="00B00D4D" w:rsidRPr="005E5018">
        <w:rPr>
          <w:sz w:val="22"/>
          <w:szCs w:val="22"/>
          <w:lang w:val="fr-FR"/>
        </w:rPr>
        <w:t>sur</w:t>
      </w:r>
      <w:r w:rsidR="00DE65FB" w:rsidRPr="005E5018">
        <w:rPr>
          <w:sz w:val="22"/>
          <w:szCs w:val="22"/>
          <w:lang w:val="fr-FR"/>
        </w:rPr>
        <w:t xml:space="preserve"> la version initiale. </w:t>
      </w:r>
      <w:r w:rsidR="00195982" w:rsidRPr="005E5018">
        <w:rPr>
          <w:sz w:val="22"/>
          <w:szCs w:val="22"/>
          <w:lang w:val="fr-FR"/>
        </w:rPr>
        <w:t>F</w:t>
      </w:r>
      <w:r w:rsidR="00DE65FB" w:rsidRPr="005E5018">
        <w:rPr>
          <w:sz w:val="22"/>
          <w:szCs w:val="22"/>
          <w:lang w:val="fr-FR"/>
        </w:rPr>
        <w:t>in septembre, le projet de texte a</w:t>
      </w:r>
      <w:r w:rsidR="00195982" w:rsidRPr="005E5018">
        <w:rPr>
          <w:sz w:val="22"/>
          <w:szCs w:val="22"/>
          <w:lang w:val="fr-FR"/>
        </w:rPr>
        <w:t xml:space="preserve"> ensuite</w:t>
      </w:r>
      <w:r w:rsidR="00DE65FB" w:rsidRPr="005E5018">
        <w:rPr>
          <w:sz w:val="22"/>
          <w:szCs w:val="22"/>
          <w:lang w:val="fr-FR"/>
        </w:rPr>
        <w:t xml:space="preserve"> été révisé</w:t>
      </w:r>
      <w:r w:rsidR="00576DE2" w:rsidRPr="005E5018">
        <w:rPr>
          <w:sz w:val="22"/>
          <w:szCs w:val="22"/>
          <w:lang w:val="fr-FR"/>
        </w:rPr>
        <w:t xml:space="preserve"> avant d’être</w:t>
      </w:r>
      <w:r w:rsidR="00DE65FB" w:rsidRPr="005E5018">
        <w:rPr>
          <w:sz w:val="22"/>
          <w:szCs w:val="22"/>
          <w:lang w:val="fr-FR"/>
        </w:rPr>
        <w:t xml:space="preserve"> revu par le Groupe de travail sur la </w:t>
      </w:r>
      <w:r w:rsidR="008F0BCC" w:rsidRPr="005E5018">
        <w:rPr>
          <w:sz w:val="22"/>
          <w:szCs w:val="22"/>
          <w:lang w:val="fr-FR"/>
        </w:rPr>
        <w:t>Gestion intégrée des ressources en eau (GIRE)</w:t>
      </w:r>
      <w:r w:rsidR="0070764C" w:rsidRPr="005E5018">
        <w:rPr>
          <w:sz w:val="22"/>
          <w:szCs w:val="22"/>
          <w:lang w:val="fr-FR"/>
        </w:rPr>
        <w:t xml:space="preserve"> de la Convention sur l’eau</w:t>
      </w:r>
      <w:r w:rsidR="003B285C" w:rsidRPr="005E5018">
        <w:rPr>
          <w:sz w:val="22"/>
          <w:szCs w:val="22"/>
          <w:lang w:val="fr-FR"/>
        </w:rPr>
        <w:t>,</w:t>
      </w:r>
      <w:r w:rsidR="00DE65FB" w:rsidRPr="005E5018">
        <w:rPr>
          <w:sz w:val="22"/>
          <w:szCs w:val="22"/>
          <w:lang w:val="fr-FR"/>
        </w:rPr>
        <w:t xml:space="preserve"> en octobre 2019. </w:t>
      </w:r>
      <w:r w:rsidR="00DE65FB" w:rsidRPr="005E5018">
        <w:rPr>
          <w:sz w:val="22"/>
          <w:szCs w:val="22"/>
          <w:highlight w:val="yellow"/>
          <w:lang w:val="fr-FR"/>
        </w:rPr>
        <w:t>La version finale a été publiée en décembre 2019</w:t>
      </w:r>
      <w:r w:rsidR="00DE65FB" w:rsidRPr="005E5018">
        <w:rPr>
          <w:sz w:val="22"/>
          <w:szCs w:val="22"/>
          <w:lang w:val="fr-FR"/>
        </w:rPr>
        <w:t xml:space="preserve">. </w:t>
      </w:r>
      <w:r w:rsidR="008F71F6" w:rsidRPr="005E5018">
        <w:rPr>
          <w:sz w:val="22"/>
          <w:szCs w:val="22"/>
          <w:lang w:val="fr-FR"/>
        </w:rPr>
        <w:t>Ainsi</w:t>
      </w:r>
      <w:r w:rsidR="008F0BCC" w:rsidRPr="005E5018">
        <w:rPr>
          <w:sz w:val="22"/>
          <w:szCs w:val="22"/>
          <w:lang w:val="fr-FR"/>
        </w:rPr>
        <w:t>, l</w:t>
      </w:r>
      <w:r w:rsidR="00060B22" w:rsidRPr="005E5018">
        <w:rPr>
          <w:sz w:val="22"/>
          <w:szCs w:val="22"/>
          <w:lang w:val="fr-FR"/>
        </w:rPr>
        <w:t xml:space="preserve">’élaboration </w:t>
      </w:r>
      <w:r w:rsidR="008F0BCC" w:rsidRPr="005E5018">
        <w:rPr>
          <w:sz w:val="22"/>
          <w:szCs w:val="22"/>
          <w:lang w:val="fr-FR"/>
        </w:rPr>
        <w:t xml:space="preserve">du guide </w:t>
      </w:r>
      <w:r w:rsidR="00B3788F" w:rsidRPr="005E5018">
        <w:rPr>
          <w:sz w:val="22"/>
          <w:szCs w:val="22"/>
          <w:lang w:val="fr-FR"/>
        </w:rPr>
        <w:t>découle</w:t>
      </w:r>
      <w:r w:rsidR="00842E7E" w:rsidRPr="005E5018">
        <w:rPr>
          <w:sz w:val="22"/>
          <w:szCs w:val="22"/>
          <w:lang w:val="fr-FR"/>
        </w:rPr>
        <w:t xml:space="preserve"> d’</w:t>
      </w:r>
      <w:r w:rsidR="008F0BCC" w:rsidRPr="005E5018">
        <w:rPr>
          <w:sz w:val="22"/>
          <w:szCs w:val="22"/>
          <w:lang w:val="fr-FR"/>
        </w:rPr>
        <w:t xml:space="preserve">un processus consultatif intergouvernemental </w:t>
      </w:r>
      <w:r w:rsidR="00B3788F" w:rsidRPr="005E5018">
        <w:rPr>
          <w:sz w:val="22"/>
          <w:szCs w:val="22"/>
          <w:lang w:val="fr-FR"/>
        </w:rPr>
        <w:t>où</w:t>
      </w:r>
      <w:r w:rsidR="008F0BCC" w:rsidRPr="005E5018">
        <w:rPr>
          <w:sz w:val="22"/>
          <w:szCs w:val="22"/>
          <w:lang w:val="fr-FR"/>
        </w:rPr>
        <w:t xml:space="preserve"> un large éventail de points de </w:t>
      </w:r>
      <w:r w:rsidR="00B3788F" w:rsidRPr="005E5018">
        <w:rPr>
          <w:sz w:val="22"/>
          <w:szCs w:val="22"/>
          <w:lang w:val="fr-FR"/>
        </w:rPr>
        <w:t>vue</w:t>
      </w:r>
      <w:r w:rsidR="007F6A05" w:rsidRPr="005E5018">
        <w:rPr>
          <w:sz w:val="22"/>
          <w:szCs w:val="22"/>
          <w:lang w:val="fr-FR"/>
        </w:rPr>
        <w:t>,</w:t>
      </w:r>
      <w:r w:rsidR="008F0BCC" w:rsidRPr="005E5018">
        <w:rPr>
          <w:sz w:val="22"/>
          <w:szCs w:val="22"/>
          <w:lang w:val="fr-FR"/>
        </w:rPr>
        <w:t xml:space="preserve"> </w:t>
      </w:r>
      <w:r w:rsidR="00B3788F" w:rsidRPr="005E5018">
        <w:rPr>
          <w:sz w:val="22"/>
          <w:szCs w:val="22"/>
          <w:lang w:val="fr-FR"/>
        </w:rPr>
        <w:t>émanant tant</w:t>
      </w:r>
      <w:r w:rsidR="008F0BCC" w:rsidRPr="005E5018">
        <w:rPr>
          <w:sz w:val="22"/>
          <w:szCs w:val="22"/>
          <w:lang w:val="fr-FR"/>
        </w:rPr>
        <w:t xml:space="preserve"> des Parties </w:t>
      </w:r>
      <w:r w:rsidR="00B3788F" w:rsidRPr="005E5018">
        <w:rPr>
          <w:sz w:val="22"/>
          <w:szCs w:val="22"/>
          <w:lang w:val="fr-FR"/>
        </w:rPr>
        <w:t>que</w:t>
      </w:r>
      <w:r w:rsidR="008F0BCC" w:rsidRPr="005E5018">
        <w:rPr>
          <w:sz w:val="22"/>
          <w:szCs w:val="22"/>
          <w:lang w:val="fr-FR"/>
        </w:rPr>
        <w:t xml:space="preserve"> des non-Parties, </w:t>
      </w:r>
      <w:r w:rsidR="00B3788F" w:rsidRPr="005E5018">
        <w:rPr>
          <w:sz w:val="22"/>
          <w:szCs w:val="22"/>
          <w:lang w:val="fr-FR"/>
        </w:rPr>
        <w:t>ont contribué à façonner le</w:t>
      </w:r>
      <w:r w:rsidR="008F0BCC" w:rsidRPr="005E5018">
        <w:rPr>
          <w:sz w:val="22"/>
          <w:szCs w:val="22"/>
          <w:lang w:val="fr-FR"/>
        </w:rPr>
        <w:t xml:space="preserve"> résultat final. </w:t>
      </w:r>
    </w:p>
    <w:p w14:paraId="4AC47905" w14:textId="77777777" w:rsidR="00517996" w:rsidRPr="005E5018" w:rsidRDefault="00517996" w:rsidP="00DE65FB">
      <w:pPr>
        <w:jc w:val="both"/>
        <w:rPr>
          <w:sz w:val="22"/>
          <w:szCs w:val="22"/>
          <w:lang w:val="fr-FR"/>
        </w:rPr>
      </w:pPr>
    </w:p>
    <w:p w14:paraId="30F6171D" w14:textId="095D027D" w:rsidR="00517996" w:rsidRPr="005E5018" w:rsidRDefault="00517996" w:rsidP="00517996">
      <w:pPr>
        <w:jc w:val="both"/>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3675E579" w14:textId="371FE91B" w:rsidR="00517996" w:rsidRPr="005E5018" w:rsidRDefault="00517996" w:rsidP="00517996">
      <w:pPr>
        <w:jc w:val="both"/>
        <w:rPr>
          <w:sz w:val="22"/>
          <w:szCs w:val="22"/>
          <w:lang w:val="fr-FR"/>
        </w:rPr>
      </w:pPr>
      <w:r w:rsidRPr="00ED77C3">
        <w:rPr>
          <w:rFonts w:asciiTheme="majorBidi" w:hAnsiTheme="majorBidi" w:cstheme="majorBidi"/>
          <w:b/>
          <w:bCs/>
          <w:sz w:val="22"/>
          <w:szCs w:val="22"/>
          <w:highlight w:val="yellow"/>
          <w:lang w:val="fr-FR"/>
        </w:rPr>
        <w:t xml:space="preserve">Allemagne </w:t>
      </w:r>
      <w:r w:rsidRPr="005E5018">
        <w:rPr>
          <w:rFonts w:asciiTheme="majorBidi" w:hAnsiTheme="majorBidi" w:cstheme="majorBidi"/>
          <w:sz w:val="22"/>
          <w:szCs w:val="22"/>
          <w:highlight w:val="yellow"/>
          <w:lang w:val="fr-FR"/>
        </w:rPr>
        <w:t xml:space="preserve">: </w:t>
      </w:r>
      <w:r w:rsidR="00C51D37" w:rsidRPr="005E5018">
        <w:rPr>
          <w:rFonts w:asciiTheme="majorBidi" w:hAnsiTheme="majorBidi" w:cstheme="majorBidi"/>
          <w:sz w:val="22"/>
          <w:szCs w:val="22"/>
          <w:highlight w:val="yellow"/>
          <w:lang w:val="fr-FR"/>
        </w:rPr>
        <w:t xml:space="preserve">Comment le guide </w:t>
      </w:r>
      <w:r w:rsidR="00F95C97" w:rsidRPr="005E5018">
        <w:rPr>
          <w:rFonts w:asciiTheme="majorBidi" w:hAnsiTheme="majorBidi" w:cstheme="majorBidi"/>
          <w:sz w:val="22"/>
          <w:szCs w:val="22"/>
          <w:highlight w:val="yellow"/>
          <w:lang w:val="fr-FR"/>
        </w:rPr>
        <w:t>a</w:t>
      </w:r>
      <w:r w:rsidR="00ED77C3">
        <w:rPr>
          <w:rFonts w:asciiTheme="majorBidi" w:hAnsiTheme="majorBidi" w:cstheme="majorBidi"/>
          <w:sz w:val="22"/>
          <w:szCs w:val="22"/>
          <w:highlight w:val="yellow"/>
          <w:lang w:val="fr-FR"/>
        </w:rPr>
        <w:t>-t-il</w:t>
      </w:r>
      <w:r w:rsidR="00F95C97" w:rsidRPr="005E5018">
        <w:rPr>
          <w:rFonts w:asciiTheme="majorBidi" w:hAnsiTheme="majorBidi" w:cstheme="majorBidi"/>
          <w:sz w:val="22"/>
          <w:szCs w:val="22"/>
          <w:highlight w:val="yellow"/>
          <w:lang w:val="fr-FR"/>
        </w:rPr>
        <w:t xml:space="preserve"> été</w:t>
      </w:r>
      <w:r w:rsidR="00C51D37" w:rsidRPr="005E5018">
        <w:rPr>
          <w:rFonts w:asciiTheme="majorBidi" w:hAnsiTheme="majorBidi" w:cstheme="majorBidi"/>
          <w:sz w:val="22"/>
          <w:szCs w:val="22"/>
          <w:highlight w:val="yellow"/>
          <w:lang w:val="fr-FR"/>
        </w:rPr>
        <w:t xml:space="preserve"> adopté et par qui </w:t>
      </w:r>
      <w:r w:rsidRPr="005E5018">
        <w:rPr>
          <w:rFonts w:asciiTheme="majorBidi" w:hAnsiTheme="majorBidi" w:cstheme="majorBidi"/>
          <w:sz w:val="22"/>
          <w:szCs w:val="22"/>
          <w:highlight w:val="yellow"/>
          <w:lang w:val="fr-FR"/>
        </w:rPr>
        <w:t xml:space="preserve">? </w:t>
      </w:r>
      <w:r w:rsidR="00C51D37" w:rsidRPr="005E5018">
        <w:rPr>
          <w:rFonts w:asciiTheme="majorBidi" w:hAnsiTheme="majorBidi" w:cstheme="majorBidi"/>
          <w:sz w:val="22"/>
          <w:szCs w:val="22"/>
          <w:highlight w:val="yellow"/>
          <w:lang w:val="fr-FR"/>
        </w:rPr>
        <w:t>Cela ne devrait-il pas</w:t>
      </w:r>
      <w:r w:rsidR="00984038" w:rsidRPr="005E5018">
        <w:rPr>
          <w:rFonts w:asciiTheme="majorBidi" w:hAnsiTheme="majorBidi" w:cstheme="majorBidi"/>
          <w:sz w:val="22"/>
          <w:szCs w:val="22"/>
          <w:highlight w:val="yellow"/>
          <w:lang w:val="fr-FR"/>
        </w:rPr>
        <w:t xml:space="preserve"> également</w:t>
      </w:r>
      <w:r w:rsidR="00C51D37" w:rsidRPr="005E5018">
        <w:rPr>
          <w:rFonts w:asciiTheme="majorBidi" w:hAnsiTheme="majorBidi" w:cstheme="majorBidi"/>
          <w:sz w:val="22"/>
          <w:szCs w:val="22"/>
          <w:highlight w:val="yellow"/>
          <w:lang w:val="fr-FR"/>
        </w:rPr>
        <w:t xml:space="preserve"> être expliqué ?</w:t>
      </w:r>
    </w:p>
    <w:p w14:paraId="55F0E6F2" w14:textId="1452D0EC" w:rsidR="00C14B36" w:rsidRPr="005E5018" w:rsidRDefault="00C14B36" w:rsidP="008F0BCC">
      <w:pPr>
        <w:jc w:val="both"/>
        <w:rPr>
          <w:sz w:val="22"/>
          <w:szCs w:val="22"/>
          <w:lang w:val="fr-FR"/>
        </w:rPr>
      </w:pPr>
    </w:p>
    <w:p w14:paraId="54AFB086" w14:textId="77777777" w:rsidR="006C01E7" w:rsidRPr="005E5018" w:rsidRDefault="006C01E7" w:rsidP="006C01E7">
      <w:pPr>
        <w:rPr>
          <w:sz w:val="22"/>
          <w:szCs w:val="22"/>
          <w:lang w:val="fr-FR"/>
        </w:rPr>
      </w:pPr>
    </w:p>
    <w:p w14:paraId="48C57B72" w14:textId="1DCC14F6" w:rsidR="0098361F" w:rsidRPr="005E5018" w:rsidRDefault="0063572D" w:rsidP="00870A43">
      <w:pPr>
        <w:pStyle w:val="Heading2"/>
        <w:rPr>
          <w:sz w:val="22"/>
          <w:szCs w:val="22"/>
          <w:lang w:val="fr-FR"/>
        </w:rPr>
      </w:pPr>
      <w:bookmarkStart w:id="6" w:name="_Toc14776945"/>
      <w:bookmarkStart w:id="7" w:name="_Hlk14352314"/>
      <w:r w:rsidRPr="005E5018">
        <w:rPr>
          <w:sz w:val="22"/>
          <w:szCs w:val="22"/>
          <w:lang w:val="fr-FR"/>
        </w:rPr>
        <w:t>Raisons ayant motivé la structure du guide</w:t>
      </w:r>
      <w:bookmarkEnd w:id="6"/>
    </w:p>
    <w:bookmarkEnd w:id="7"/>
    <w:p w14:paraId="54D3A9C9" w14:textId="27E1B2BF" w:rsidR="00C14B36" w:rsidRPr="005E5018" w:rsidRDefault="00C14B36" w:rsidP="00C14B36">
      <w:pPr>
        <w:rPr>
          <w:sz w:val="22"/>
          <w:szCs w:val="22"/>
          <w:lang w:val="fr-FR"/>
        </w:rPr>
      </w:pPr>
    </w:p>
    <w:p w14:paraId="5DAF4A1C" w14:textId="6FCC4D3C" w:rsidR="00933AF3" w:rsidRPr="005E5018" w:rsidRDefault="00A356CE" w:rsidP="008A4B98">
      <w:pPr>
        <w:jc w:val="both"/>
        <w:rPr>
          <w:sz w:val="22"/>
          <w:szCs w:val="22"/>
          <w:lang w:val="fr-FR"/>
        </w:rPr>
      </w:pPr>
      <w:r w:rsidRPr="005E5018">
        <w:rPr>
          <w:sz w:val="22"/>
          <w:szCs w:val="22"/>
          <w:lang w:val="fr-FR"/>
        </w:rPr>
        <w:t xml:space="preserve">Le guide suit de près la structure du </w:t>
      </w:r>
      <w:r w:rsidR="00D06876" w:rsidRPr="005E5018">
        <w:rPr>
          <w:sz w:val="22"/>
          <w:szCs w:val="22"/>
          <w:highlight w:val="yellow"/>
          <w:lang w:val="fr-FR"/>
        </w:rPr>
        <w:t>modèle d’établissement de rapports</w:t>
      </w:r>
      <w:r w:rsidRPr="005E5018">
        <w:rPr>
          <w:sz w:val="22"/>
          <w:szCs w:val="22"/>
          <w:lang w:val="fr-FR"/>
        </w:rPr>
        <w:t>. Toutefois, avant d</w:t>
      </w:r>
      <w:r w:rsidR="00451815" w:rsidRPr="005E5018">
        <w:rPr>
          <w:sz w:val="22"/>
          <w:szCs w:val="22"/>
          <w:lang w:val="fr-FR"/>
        </w:rPr>
        <w:t xml:space="preserve">’aborder </w:t>
      </w:r>
      <w:r w:rsidRPr="005E5018">
        <w:rPr>
          <w:sz w:val="22"/>
          <w:szCs w:val="22"/>
          <w:lang w:val="fr-FR"/>
        </w:rPr>
        <w:t xml:space="preserve">le contenu du modèle de rapport, les </w:t>
      </w:r>
      <w:r w:rsidR="008F71F6" w:rsidRPr="005E5018">
        <w:rPr>
          <w:sz w:val="22"/>
          <w:szCs w:val="22"/>
          <w:lang w:val="fr-FR"/>
        </w:rPr>
        <w:t>chapitres</w:t>
      </w:r>
      <w:r w:rsidRPr="005E5018">
        <w:rPr>
          <w:sz w:val="22"/>
          <w:szCs w:val="22"/>
          <w:lang w:val="fr-FR"/>
        </w:rPr>
        <w:t xml:space="preserve"> </w:t>
      </w:r>
      <w:r w:rsidR="003B285C" w:rsidRPr="005E5018">
        <w:rPr>
          <w:sz w:val="22"/>
          <w:szCs w:val="22"/>
          <w:lang w:val="fr-FR"/>
        </w:rPr>
        <w:t>2</w:t>
      </w:r>
      <w:r w:rsidRPr="005E5018">
        <w:rPr>
          <w:sz w:val="22"/>
          <w:szCs w:val="22"/>
          <w:lang w:val="fr-FR"/>
        </w:rPr>
        <w:t xml:space="preserve"> et </w:t>
      </w:r>
      <w:r w:rsidR="003B285C" w:rsidRPr="005E5018">
        <w:rPr>
          <w:sz w:val="22"/>
          <w:szCs w:val="22"/>
          <w:lang w:val="fr-FR"/>
        </w:rPr>
        <w:t>3</w:t>
      </w:r>
      <w:r w:rsidRPr="005E5018">
        <w:rPr>
          <w:sz w:val="22"/>
          <w:szCs w:val="22"/>
          <w:lang w:val="fr-FR"/>
        </w:rPr>
        <w:t xml:space="preserve"> ci-dessous présentent le processus d’établissement de rapports et expliquent </w:t>
      </w:r>
      <w:r w:rsidR="00FF1F1E" w:rsidRPr="005E5018">
        <w:rPr>
          <w:sz w:val="22"/>
          <w:szCs w:val="22"/>
          <w:lang w:val="fr-FR"/>
        </w:rPr>
        <w:t>comment</w:t>
      </w:r>
      <w:r w:rsidRPr="005E5018">
        <w:rPr>
          <w:sz w:val="22"/>
          <w:szCs w:val="22"/>
          <w:lang w:val="fr-FR"/>
        </w:rPr>
        <w:t xml:space="preserve"> tirer</w:t>
      </w:r>
      <w:r w:rsidR="00FF1F1E" w:rsidRPr="005E5018">
        <w:rPr>
          <w:sz w:val="22"/>
          <w:szCs w:val="22"/>
          <w:lang w:val="fr-FR"/>
        </w:rPr>
        <w:t xml:space="preserve"> au mieux</w:t>
      </w:r>
      <w:r w:rsidRPr="005E5018">
        <w:rPr>
          <w:sz w:val="22"/>
          <w:szCs w:val="22"/>
          <w:lang w:val="fr-FR"/>
        </w:rPr>
        <w:t xml:space="preserve"> parti de ce</w:t>
      </w:r>
      <w:r w:rsidR="008F71F6" w:rsidRPr="005E5018">
        <w:rPr>
          <w:sz w:val="22"/>
          <w:szCs w:val="22"/>
          <w:lang w:val="fr-FR"/>
        </w:rPr>
        <w:t>lui-ci</w:t>
      </w:r>
      <w:r w:rsidRPr="005E5018">
        <w:rPr>
          <w:sz w:val="22"/>
          <w:szCs w:val="22"/>
          <w:lang w:val="fr-FR"/>
        </w:rPr>
        <w:t xml:space="preserve"> afin de progresser </w:t>
      </w:r>
      <w:r w:rsidR="00243186" w:rsidRPr="005E5018">
        <w:rPr>
          <w:sz w:val="22"/>
          <w:szCs w:val="22"/>
          <w:lang w:val="fr-FR"/>
        </w:rPr>
        <w:t>en matière de</w:t>
      </w:r>
      <w:r w:rsidRPr="005E5018">
        <w:rPr>
          <w:sz w:val="22"/>
          <w:szCs w:val="22"/>
          <w:lang w:val="fr-FR"/>
        </w:rPr>
        <w:t xml:space="preserve"> </w:t>
      </w:r>
      <w:r w:rsidRPr="005E5018">
        <w:rPr>
          <w:rFonts w:asciiTheme="majorBidi" w:hAnsiTheme="majorBidi" w:cstheme="majorBidi"/>
          <w:sz w:val="22"/>
          <w:szCs w:val="22"/>
          <w:lang w:val="fr-FR"/>
        </w:rPr>
        <w:t xml:space="preserve">coopération </w:t>
      </w:r>
      <w:r w:rsidRPr="005E5018">
        <w:rPr>
          <w:sz w:val="22"/>
          <w:szCs w:val="22"/>
          <w:lang w:val="fr-FR"/>
        </w:rPr>
        <w:t>dans le domaine des eaux transfrontières.</w:t>
      </w:r>
      <w:r w:rsidR="004F55C0" w:rsidRPr="005E5018">
        <w:rPr>
          <w:sz w:val="22"/>
          <w:szCs w:val="22"/>
          <w:lang w:val="fr-FR"/>
        </w:rPr>
        <w:t xml:space="preserve"> </w:t>
      </w:r>
    </w:p>
    <w:p w14:paraId="2AEB7561" w14:textId="77777777" w:rsidR="00933AF3" w:rsidRPr="005E5018" w:rsidRDefault="00933AF3" w:rsidP="008A4B98">
      <w:pPr>
        <w:jc w:val="both"/>
        <w:rPr>
          <w:sz w:val="22"/>
          <w:szCs w:val="22"/>
          <w:lang w:val="fr-FR"/>
        </w:rPr>
      </w:pPr>
    </w:p>
    <w:p w14:paraId="6A8D9024" w14:textId="54EF5ED8" w:rsidR="00A356CE" w:rsidRPr="005E5018" w:rsidRDefault="00A356CE" w:rsidP="008A4B98">
      <w:pPr>
        <w:jc w:val="both"/>
        <w:rPr>
          <w:sz w:val="22"/>
          <w:szCs w:val="22"/>
          <w:lang w:val="fr-FR"/>
        </w:rPr>
      </w:pPr>
      <w:r w:rsidRPr="005E5018">
        <w:rPr>
          <w:sz w:val="22"/>
          <w:szCs w:val="22"/>
          <w:lang w:val="fr-FR"/>
        </w:rPr>
        <w:t xml:space="preserve">Le chapitre </w:t>
      </w:r>
      <w:r w:rsidR="00A61A96" w:rsidRPr="005E5018">
        <w:rPr>
          <w:sz w:val="22"/>
          <w:szCs w:val="22"/>
          <w:lang w:val="fr-FR"/>
        </w:rPr>
        <w:t>4</w:t>
      </w:r>
      <w:r w:rsidRPr="005E5018">
        <w:rPr>
          <w:sz w:val="22"/>
          <w:szCs w:val="22"/>
          <w:lang w:val="fr-FR"/>
        </w:rPr>
        <w:t xml:space="preserve"> suit les </w:t>
      </w:r>
      <w:r w:rsidR="00784E35" w:rsidRPr="005E5018">
        <w:rPr>
          <w:sz w:val="22"/>
          <w:szCs w:val="22"/>
          <w:lang w:val="fr-FR"/>
        </w:rPr>
        <w:t>parties</w:t>
      </w:r>
      <w:r w:rsidRPr="005E5018">
        <w:rPr>
          <w:sz w:val="22"/>
          <w:szCs w:val="22"/>
          <w:lang w:val="fr-FR"/>
        </w:rPr>
        <w:t xml:space="preserve"> II à IV du </w:t>
      </w:r>
      <w:r w:rsidR="00D06876" w:rsidRPr="005E5018">
        <w:rPr>
          <w:sz w:val="22"/>
          <w:szCs w:val="22"/>
          <w:lang w:val="fr-FR"/>
        </w:rPr>
        <w:t>modèle d’établissement de rapports</w:t>
      </w:r>
      <w:r w:rsidR="008F71F6" w:rsidRPr="005E5018">
        <w:rPr>
          <w:sz w:val="22"/>
          <w:szCs w:val="22"/>
          <w:lang w:val="fr-FR"/>
        </w:rPr>
        <w:t xml:space="preserve"> et</w:t>
      </w:r>
      <w:r w:rsidRPr="005E5018">
        <w:rPr>
          <w:sz w:val="22"/>
          <w:szCs w:val="22"/>
          <w:lang w:val="fr-FR"/>
        </w:rPr>
        <w:t xml:space="preserve"> </w:t>
      </w:r>
      <w:r w:rsidR="00F44899" w:rsidRPr="005E5018">
        <w:rPr>
          <w:sz w:val="22"/>
          <w:szCs w:val="22"/>
          <w:lang w:val="fr-FR"/>
        </w:rPr>
        <w:t>fournit</w:t>
      </w:r>
      <w:r w:rsidRPr="005E5018">
        <w:rPr>
          <w:sz w:val="22"/>
          <w:szCs w:val="22"/>
          <w:lang w:val="fr-FR"/>
        </w:rPr>
        <w:t xml:space="preserve"> des conseils spécifiques </w:t>
      </w:r>
      <w:r w:rsidR="00B96439" w:rsidRPr="005E5018">
        <w:rPr>
          <w:sz w:val="22"/>
          <w:szCs w:val="22"/>
          <w:lang w:val="fr-FR"/>
        </w:rPr>
        <w:t>p</w:t>
      </w:r>
      <w:r w:rsidR="00A31AE0" w:rsidRPr="005E5018">
        <w:rPr>
          <w:sz w:val="22"/>
          <w:szCs w:val="22"/>
          <w:lang w:val="fr-FR"/>
        </w:rPr>
        <w:t>e</w:t>
      </w:r>
      <w:r w:rsidR="00B96439" w:rsidRPr="005E5018">
        <w:rPr>
          <w:sz w:val="22"/>
          <w:szCs w:val="22"/>
          <w:lang w:val="fr-FR"/>
        </w:rPr>
        <w:t>r</w:t>
      </w:r>
      <w:r w:rsidR="00A31AE0" w:rsidRPr="005E5018">
        <w:rPr>
          <w:sz w:val="22"/>
          <w:szCs w:val="22"/>
          <w:lang w:val="fr-FR"/>
        </w:rPr>
        <w:t>mettant de</w:t>
      </w:r>
      <w:r w:rsidRPr="005E5018">
        <w:rPr>
          <w:sz w:val="22"/>
          <w:szCs w:val="22"/>
          <w:lang w:val="fr-FR"/>
        </w:rPr>
        <w:t xml:space="preserve"> </w:t>
      </w:r>
      <w:r w:rsidR="00F44899" w:rsidRPr="005E5018">
        <w:rPr>
          <w:sz w:val="22"/>
          <w:szCs w:val="22"/>
          <w:lang w:val="fr-FR"/>
        </w:rPr>
        <w:t>répondre</w:t>
      </w:r>
      <w:r w:rsidRPr="005E5018">
        <w:rPr>
          <w:sz w:val="22"/>
          <w:szCs w:val="22"/>
          <w:lang w:val="fr-FR"/>
        </w:rPr>
        <w:t xml:space="preserve"> </w:t>
      </w:r>
      <w:r w:rsidR="00F44899" w:rsidRPr="005E5018">
        <w:rPr>
          <w:sz w:val="22"/>
          <w:szCs w:val="22"/>
          <w:lang w:val="fr-FR"/>
        </w:rPr>
        <w:t>aux</w:t>
      </w:r>
      <w:r w:rsidRPr="005E5018">
        <w:rPr>
          <w:sz w:val="22"/>
          <w:szCs w:val="22"/>
          <w:lang w:val="fr-FR"/>
        </w:rPr>
        <w:t xml:space="preserve"> questions </w:t>
      </w:r>
      <w:r w:rsidR="00B96439" w:rsidRPr="005E5018">
        <w:rPr>
          <w:sz w:val="22"/>
          <w:szCs w:val="22"/>
          <w:lang w:val="fr-FR"/>
        </w:rPr>
        <w:t>qui y figurent</w:t>
      </w:r>
      <w:r w:rsidRPr="005E5018">
        <w:rPr>
          <w:sz w:val="22"/>
          <w:szCs w:val="22"/>
          <w:lang w:val="fr-FR"/>
        </w:rPr>
        <w:t>. P</w:t>
      </w:r>
      <w:r w:rsidR="00E0662C" w:rsidRPr="005E5018">
        <w:rPr>
          <w:sz w:val="22"/>
          <w:szCs w:val="22"/>
          <w:lang w:val="fr-FR"/>
        </w:rPr>
        <w:t>our c</w:t>
      </w:r>
      <w:r w:rsidRPr="005E5018">
        <w:rPr>
          <w:sz w:val="22"/>
          <w:szCs w:val="22"/>
          <w:lang w:val="fr-FR"/>
        </w:rPr>
        <w:t>e faire,</w:t>
      </w:r>
      <w:r w:rsidR="0009563E" w:rsidRPr="005E5018">
        <w:rPr>
          <w:sz w:val="22"/>
          <w:szCs w:val="22"/>
          <w:lang w:val="fr-FR"/>
        </w:rPr>
        <w:t xml:space="preserve"> </w:t>
      </w:r>
      <w:r w:rsidR="00A31AE0" w:rsidRPr="005E5018">
        <w:rPr>
          <w:sz w:val="22"/>
          <w:szCs w:val="22"/>
          <w:lang w:val="fr-FR"/>
        </w:rPr>
        <w:t>un système de numérotation permet de relier les éléments du modèle annoté au paragraphe qui lui correspond. Les orientations</w:t>
      </w:r>
      <w:r w:rsidR="00BA68D7" w:rsidRPr="005E5018">
        <w:rPr>
          <w:sz w:val="22"/>
          <w:szCs w:val="22"/>
          <w:lang w:val="fr-FR"/>
        </w:rPr>
        <w:t xml:space="preserve"> apparaissent</w:t>
      </w:r>
      <w:r w:rsidR="00A31AE0" w:rsidRPr="005E5018">
        <w:rPr>
          <w:sz w:val="22"/>
          <w:szCs w:val="22"/>
          <w:lang w:val="fr-FR"/>
        </w:rPr>
        <w:t xml:space="preserve"> à la suite </w:t>
      </w:r>
      <w:r w:rsidR="00DD00C0" w:rsidRPr="005E5018">
        <w:rPr>
          <w:sz w:val="22"/>
          <w:szCs w:val="22"/>
          <w:lang w:val="fr-FR"/>
        </w:rPr>
        <w:t>de l’encadré contenant le</w:t>
      </w:r>
      <w:r w:rsidR="00A31AE0" w:rsidRPr="005E5018">
        <w:rPr>
          <w:sz w:val="22"/>
          <w:szCs w:val="22"/>
          <w:lang w:val="fr-FR"/>
        </w:rPr>
        <w:t xml:space="preserve"> modèle annoté</w:t>
      </w:r>
      <w:r w:rsidR="0009563E" w:rsidRPr="005E5018">
        <w:rPr>
          <w:sz w:val="22"/>
          <w:szCs w:val="22"/>
          <w:lang w:val="fr-FR"/>
        </w:rPr>
        <w:t>.</w:t>
      </w:r>
    </w:p>
    <w:p w14:paraId="07B4E502" w14:textId="77777777" w:rsidR="00933AF3" w:rsidRPr="005E5018" w:rsidRDefault="00933AF3" w:rsidP="008A4B98">
      <w:pPr>
        <w:jc w:val="both"/>
        <w:rPr>
          <w:sz w:val="22"/>
          <w:szCs w:val="22"/>
          <w:lang w:val="fr-FR"/>
        </w:rPr>
      </w:pPr>
    </w:p>
    <w:p w14:paraId="41E85EBD" w14:textId="65539583" w:rsidR="0009563E" w:rsidRPr="005E5018" w:rsidRDefault="0009563E" w:rsidP="008A4B98">
      <w:pPr>
        <w:jc w:val="both"/>
        <w:rPr>
          <w:b/>
          <w:sz w:val="22"/>
          <w:szCs w:val="22"/>
          <w:lang w:val="fr-FR"/>
        </w:rPr>
      </w:pPr>
      <w:r w:rsidRPr="005E5018">
        <w:rPr>
          <w:sz w:val="22"/>
          <w:szCs w:val="22"/>
          <w:lang w:val="fr-FR"/>
        </w:rPr>
        <w:t xml:space="preserve">Lorsqu’il est jugé opportun, des </w:t>
      </w:r>
      <w:r w:rsidR="00A357A7" w:rsidRPr="005E5018">
        <w:rPr>
          <w:sz w:val="22"/>
          <w:szCs w:val="22"/>
          <w:lang w:val="fr-FR"/>
        </w:rPr>
        <w:t>orientations</w:t>
      </w:r>
      <w:r w:rsidRPr="005E5018">
        <w:rPr>
          <w:sz w:val="22"/>
          <w:szCs w:val="22"/>
          <w:lang w:val="fr-FR"/>
        </w:rPr>
        <w:t xml:space="preserve"> sont </w:t>
      </w:r>
      <w:r w:rsidR="00A357A7" w:rsidRPr="005E5018">
        <w:rPr>
          <w:sz w:val="22"/>
          <w:szCs w:val="22"/>
          <w:lang w:val="fr-FR"/>
        </w:rPr>
        <w:t>fournies</w:t>
      </w:r>
      <w:r w:rsidRPr="005E5018">
        <w:rPr>
          <w:sz w:val="22"/>
          <w:szCs w:val="22"/>
          <w:lang w:val="fr-FR"/>
        </w:rPr>
        <w:t xml:space="preserve"> sur trois aspects du guide : </w:t>
      </w:r>
      <w:bookmarkStart w:id="8" w:name="_Hlk14352739"/>
      <w:r w:rsidR="00A214CF" w:rsidRPr="005E5018">
        <w:rPr>
          <w:sz w:val="22"/>
          <w:szCs w:val="22"/>
          <w:lang w:val="fr-FR"/>
        </w:rPr>
        <w:t>tout d’abord</w:t>
      </w:r>
      <w:bookmarkEnd w:id="8"/>
      <w:r w:rsidRPr="005E5018">
        <w:rPr>
          <w:sz w:val="22"/>
          <w:szCs w:val="22"/>
          <w:lang w:val="fr-FR"/>
        </w:rPr>
        <w:t>, les définitions de</w:t>
      </w:r>
      <w:r w:rsidR="00A357A7" w:rsidRPr="005E5018">
        <w:rPr>
          <w:sz w:val="22"/>
          <w:szCs w:val="22"/>
          <w:lang w:val="fr-FR"/>
        </w:rPr>
        <w:t xml:space="preserve"> certain</w:t>
      </w:r>
      <w:r w:rsidR="008F71F6" w:rsidRPr="005E5018">
        <w:rPr>
          <w:sz w:val="22"/>
          <w:szCs w:val="22"/>
          <w:lang w:val="fr-FR"/>
        </w:rPr>
        <w:t>s</w:t>
      </w:r>
      <w:r w:rsidRPr="005E5018">
        <w:rPr>
          <w:sz w:val="22"/>
          <w:szCs w:val="22"/>
          <w:lang w:val="fr-FR"/>
        </w:rPr>
        <w:t xml:space="preserve"> termes clés sont présentées. Ensuite, </w:t>
      </w:r>
      <w:r w:rsidR="001521E0" w:rsidRPr="005E5018">
        <w:rPr>
          <w:sz w:val="22"/>
          <w:szCs w:val="22"/>
          <w:lang w:val="fr-FR"/>
        </w:rPr>
        <w:t>des</w:t>
      </w:r>
      <w:r w:rsidRPr="005E5018">
        <w:rPr>
          <w:sz w:val="22"/>
          <w:szCs w:val="22"/>
          <w:lang w:val="fr-FR"/>
        </w:rPr>
        <w:t xml:space="preserve"> suggestions </w:t>
      </w:r>
      <w:r w:rsidR="008F71F6" w:rsidRPr="005E5018">
        <w:rPr>
          <w:sz w:val="22"/>
          <w:szCs w:val="22"/>
          <w:lang w:val="fr-FR"/>
        </w:rPr>
        <w:t xml:space="preserve">sont </w:t>
      </w:r>
      <w:r w:rsidR="00A357A7" w:rsidRPr="005E5018">
        <w:rPr>
          <w:sz w:val="22"/>
          <w:szCs w:val="22"/>
          <w:lang w:val="fr-FR"/>
        </w:rPr>
        <w:t>adressées aux pays</w:t>
      </w:r>
      <w:r w:rsidR="008F71F6" w:rsidRPr="005E5018">
        <w:rPr>
          <w:sz w:val="22"/>
          <w:szCs w:val="22"/>
          <w:lang w:val="fr-FR"/>
        </w:rPr>
        <w:t xml:space="preserve"> </w:t>
      </w:r>
      <w:r w:rsidR="00F75B2E" w:rsidRPr="005E5018">
        <w:rPr>
          <w:sz w:val="22"/>
          <w:szCs w:val="22"/>
          <w:lang w:val="fr-FR"/>
        </w:rPr>
        <w:t>concernant</w:t>
      </w:r>
      <w:r w:rsidR="00AB04AD" w:rsidRPr="005E5018">
        <w:rPr>
          <w:sz w:val="22"/>
          <w:szCs w:val="22"/>
          <w:lang w:val="fr-FR"/>
        </w:rPr>
        <w:t xml:space="preserve"> la manière</w:t>
      </w:r>
      <w:r w:rsidRPr="005E5018">
        <w:rPr>
          <w:sz w:val="22"/>
          <w:szCs w:val="22"/>
          <w:lang w:val="fr-FR"/>
        </w:rPr>
        <w:t xml:space="preserve"> d</w:t>
      </w:r>
      <w:r w:rsidR="001521E0" w:rsidRPr="005E5018">
        <w:rPr>
          <w:sz w:val="22"/>
          <w:szCs w:val="22"/>
          <w:lang w:val="fr-FR"/>
        </w:rPr>
        <w:t>’</w:t>
      </w:r>
      <w:r w:rsidR="00A357A7" w:rsidRPr="005E5018">
        <w:rPr>
          <w:sz w:val="22"/>
          <w:szCs w:val="22"/>
          <w:lang w:val="fr-FR"/>
        </w:rPr>
        <w:t>aborder certaines</w:t>
      </w:r>
      <w:r w:rsidRPr="005E5018">
        <w:rPr>
          <w:sz w:val="22"/>
          <w:szCs w:val="22"/>
          <w:lang w:val="fr-FR"/>
        </w:rPr>
        <w:t xml:space="preserve"> questions. Enfin, des </w:t>
      </w:r>
      <w:r w:rsidR="001E0C5A" w:rsidRPr="005E5018">
        <w:rPr>
          <w:sz w:val="22"/>
          <w:szCs w:val="22"/>
          <w:lang w:val="fr-FR"/>
        </w:rPr>
        <w:t>exemples</w:t>
      </w:r>
      <w:r w:rsidRPr="005E5018">
        <w:rPr>
          <w:sz w:val="22"/>
          <w:szCs w:val="22"/>
          <w:lang w:val="fr-FR"/>
        </w:rPr>
        <w:t xml:space="preserve"> </w:t>
      </w:r>
      <w:r w:rsidR="0011025E" w:rsidRPr="005E5018">
        <w:rPr>
          <w:sz w:val="22"/>
          <w:szCs w:val="22"/>
          <w:lang w:val="fr-FR"/>
        </w:rPr>
        <w:t>fondés</w:t>
      </w:r>
      <w:r w:rsidRPr="005E5018">
        <w:rPr>
          <w:sz w:val="22"/>
          <w:szCs w:val="22"/>
          <w:lang w:val="fr-FR"/>
        </w:rPr>
        <w:t xml:space="preserve"> sur </w:t>
      </w:r>
      <w:r w:rsidR="00A357A7" w:rsidRPr="005E5018">
        <w:rPr>
          <w:sz w:val="22"/>
          <w:szCs w:val="22"/>
          <w:lang w:val="fr-FR"/>
        </w:rPr>
        <w:t>l’</w:t>
      </w:r>
      <w:r w:rsidR="001E0C5A" w:rsidRPr="005E5018">
        <w:rPr>
          <w:sz w:val="22"/>
          <w:szCs w:val="22"/>
          <w:lang w:val="fr-FR"/>
        </w:rPr>
        <w:t>expérience</w:t>
      </w:r>
      <w:r w:rsidRPr="005E5018">
        <w:rPr>
          <w:sz w:val="22"/>
          <w:szCs w:val="22"/>
          <w:lang w:val="fr-FR"/>
        </w:rPr>
        <w:t xml:space="preserve"> des pays lors du premier établissement de rapports</w:t>
      </w:r>
      <w:r w:rsidR="0011025E" w:rsidRPr="005E5018">
        <w:rPr>
          <w:sz w:val="22"/>
          <w:szCs w:val="22"/>
          <w:lang w:val="fr-FR"/>
        </w:rPr>
        <w:t xml:space="preserve"> sont fournis</w:t>
      </w:r>
      <w:r w:rsidRPr="005E5018">
        <w:rPr>
          <w:sz w:val="22"/>
          <w:szCs w:val="22"/>
          <w:lang w:val="fr-FR"/>
        </w:rPr>
        <w:t>.</w:t>
      </w:r>
      <w:r w:rsidR="001E0C5A" w:rsidRPr="005E5018">
        <w:rPr>
          <w:sz w:val="22"/>
          <w:szCs w:val="22"/>
          <w:lang w:val="fr-FR"/>
        </w:rPr>
        <w:t xml:space="preserve"> </w:t>
      </w:r>
      <w:r w:rsidR="001E0C5A" w:rsidRPr="005E5018">
        <w:rPr>
          <w:b/>
          <w:sz w:val="22"/>
          <w:szCs w:val="22"/>
          <w:lang w:val="fr-FR"/>
        </w:rPr>
        <w:t xml:space="preserve">Il convient de souligner d’emblée que </w:t>
      </w:r>
      <w:r w:rsidR="009D6B0D" w:rsidRPr="005E5018">
        <w:rPr>
          <w:b/>
          <w:sz w:val="22"/>
          <w:szCs w:val="22"/>
          <w:lang w:val="fr-FR"/>
        </w:rPr>
        <w:t>c</w:t>
      </w:r>
      <w:r w:rsidR="001E0C5A" w:rsidRPr="005E5018">
        <w:rPr>
          <w:b/>
          <w:sz w:val="22"/>
          <w:szCs w:val="22"/>
          <w:lang w:val="fr-FR"/>
        </w:rPr>
        <w:t xml:space="preserve">e guide </w:t>
      </w:r>
      <w:r w:rsidR="00F4224F" w:rsidRPr="005E5018">
        <w:rPr>
          <w:b/>
          <w:sz w:val="22"/>
          <w:szCs w:val="22"/>
          <w:lang w:val="fr-FR"/>
        </w:rPr>
        <w:t>n</w:t>
      </w:r>
      <w:r w:rsidR="001521E0" w:rsidRPr="005E5018">
        <w:rPr>
          <w:b/>
          <w:sz w:val="22"/>
          <w:szCs w:val="22"/>
          <w:lang w:val="fr-FR"/>
        </w:rPr>
        <w:t>e constitue</w:t>
      </w:r>
      <w:r w:rsidR="001E0C5A" w:rsidRPr="005E5018">
        <w:rPr>
          <w:b/>
          <w:sz w:val="22"/>
          <w:szCs w:val="22"/>
          <w:lang w:val="fr-FR"/>
        </w:rPr>
        <w:t xml:space="preserve"> </w:t>
      </w:r>
      <w:r w:rsidR="00F4224F" w:rsidRPr="005E5018">
        <w:rPr>
          <w:b/>
          <w:sz w:val="22"/>
          <w:szCs w:val="22"/>
          <w:lang w:val="fr-FR"/>
        </w:rPr>
        <w:t>qu’</w:t>
      </w:r>
      <w:r w:rsidR="001E0C5A" w:rsidRPr="005E5018">
        <w:rPr>
          <w:b/>
          <w:sz w:val="22"/>
          <w:szCs w:val="22"/>
          <w:lang w:val="fr-FR"/>
        </w:rPr>
        <w:t>un</w:t>
      </w:r>
      <w:r w:rsidR="001521E0" w:rsidRPr="005E5018">
        <w:rPr>
          <w:b/>
          <w:sz w:val="22"/>
          <w:szCs w:val="22"/>
          <w:lang w:val="fr-FR"/>
        </w:rPr>
        <w:t xml:space="preserve"> simple</w:t>
      </w:r>
      <w:r w:rsidR="001E0C5A" w:rsidRPr="005E5018">
        <w:rPr>
          <w:b/>
          <w:sz w:val="22"/>
          <w:szCs w:val="22"/>
          <w:lang w:val="fr-FR"/>
        </w:rPr>
        <w:t xml:space="preserve"> outil d’orientation pour les pays</w:t>
      </w:r>
      <w:r w:rsidR="001521E0" w:rsidRPr="005E5018">
        <w:rPr>
          <w:b/>
          <w:sz w:val="22"/>
          <w:szCs w:val="22"/>
          <w:lang w:val="fr-FR"/>
        </w:rPr>
        <w:t xml:space="preserve">. En définitive, </w:t>
      </w:r>
      <w:r w:rsidR="009D6B0D" w:rsidRPr="005E5018">
        <w:rPr>
          <w:b/>
          <w:sz w:val="22"/>
          <w:szCs w:val="22"/>
          <w:lang w:val="fr-FR"/>
        </w:rPr>
        <w:t>il appartient aux pays de</w:t>
      </w:r>
      <w:r w:rsidR="001E0C5A" w:rsidRPr="005E5018">
        <w:rPr>
          <w:b/>
          <w:sz w:val="22"/>
          <w:szCs w:val="22"/>
          <w:lang w:val="fr-FR"/>
        </w:rPr>
        <w:t xml:space="preserve"> décider de</w:t>
      </w:r>
      <w:r w:rsidR="009D6B0D" w:rsidRPr="005E5018">
        <w:rPr>
          <w:b/>
          <w:sz w:val="22"/>
          <w:szCs w:val="22"/>
          <w:lang w:val="fr-FR"/>
        </w:rPr>
        <w:t xml:space="preserve"> </w:t>
      </w:r>
      <w:r w:rsidR="001E0C5A" w:rsidRPr="005E5018">
        <w:rPr>
          <w:b/>
          <w:sz w:val="22"/>
          <w:szCs w:val="22"/>
          <w:lang w:val="fr-FR"/>
        </w:rPr>
        <w:t>la meilleure manière de</w:t>
      </w:r>
      <w:r w:rsidR="001521E0" w:rsidRPr="005E5018">
        <w:rPr>
          <w:b/>
          <w:sz w:val="22"/>
          <w:szCs w:val="22"/>
          <w:lang w:val="fr-FR"/>
        </w:rPr>
        <w:t xml:space="preserve"> </w:t>
      </w:r>
      <w:r w:rsidR="001E0C5A" w:rsidRPr="005E5018">
        <w:rPr>
          <w:b/>
          <w:sz w:val="22"/>
          <w:szCs w:val="22"/>
          <w:lang w:val="fr-FR"/>
        </w:rPr>
        <w:t>refléter leur situation.</w:t>
      </w:r>
    </w:p>
    <w:p w14:paraId="529BB767" w14:textId="3AD7CB13" w:rsidR="0015461D" w:rsidRPr="005E5018" w:rsidRDefault="0015461D" w:rsidP="008A4B98">
      <w:pPr>
        <w:jc w:val="both"/>
        <w:rPr>
          <w:b/>
          <w:sz w:val="22"/>
          <w:szCs w:val="22"/>
          <w:lang w:val="fr-FR"/>
        </w:rPr>
      </w:pPr>
    </w:p>
    <w:p w14:paraId="2D5C2645" w14:textId="2D4ED5AF" w:rsidR="0015461D" w:rsidRPr="005E5018" w:rsidRDefault="0015461D" w:rsidP="0015461D">
      <w:pPr>
        <w:jc w:val="both"/>
        <w:rPr>
          <w:rFonts w:asciiTheme="majorBidi" w:hAnsiTheme="majorBidi" w:cstheme="majorBidi"/>
          <w:b/>
          <w:sz w:val="22"/>
          <w:szCs w:val="22"/>
          <w:highlight w:val="yellow"/>
          <w:lang w:val="fr-FR"/>
        </w:rPr>
      </w:pPr>
      <w:r w:rsidRPr="005E5018">
        <w:rPr>
          <w:rFonts w:asciiTheme="majorBidi" w:hAnsiTheme="majorBidi" w:cstheme="majorBidi"/>
          <w:b/>
          <w:sz w:val="22"/>
          <w:szCs w:val="22"/>
          <w:highlight w:val="yellow"/>
          <w:lang w:val="fr-FR"/>
        </w:rPr>
        <w:t>Commentaires</w:t>
      </w:r>
    </w:p>
    <w:p w14:paraId="03967DE2" w14:textId="4678D1E7" w:rsidR="0015461D" w:rsidRPr="005E5018" w:rsidRDefault="0015461D" w:rsidP="0015461D">
      <w:pPr>
        <w:jc w:val="both"/>
        <w:rPr>
          <w:b/>
          <w:sz w:val="22"/>
          <w:szCs w:val="22"/>
          <w:lang w:val="fr-FR"/>
        </w:rPr>
      </w:pPr>
      <w:r w:rsidRPr="005E5018">
        <w:rPr>
          <w:rFonts w:asciiTheme="majorBidi" w:hAnsiTheme="majorBidi" w:cstheme="majorBidi"/>
          <w:b/>
          <w:sz w:val="22"/>
          <w:szCs w:val="22"/>
          <w:highlight w:val="yellow"/>
          <w:lang w:val="fr-FR"/>
        </w:rPr>
        <w:t xml:space="preserve">Allemagne : </w:t>
      </w:r>
      <w:r w:rsidRPr="005E5018">
        <w:rPr>
          <w:rFonts w:asciiTheme="majorBidi" w:hAnsiTheme="majorBidi" w:cstheme="majorBidi"/>
          <w:sz w:val="22"/>
          <w:szCs w:val="22"/>
          <w:highlight w:val="yellow"/>
          <w:lang w:val="fr-FR"/>
        </w:rPr>
        <w:t>Ne devrions-nous pas indiq</w:t>
      </w:r>
      <w:r w:rsidR="00824856" w:rsidRPr="005E5018">
        <w:rPr>
          <w:rFonts w:asciiTheme="majorBidi" w:hAnsiTheme="majorBidi" w:cstheme="majorBidi"/>
          <w:sz w:val="22"/>
          <w:szCs w:val="22"/>
          <w:highlight w:val="yellow"/>
          <w:lang w:val="fr-FR"/>
        </w:rPr>
        <w:t>u</w:t>
      </w:r>
      <w:r w:rsidR="00405199" w:rsidRPr="005E5018">
        <w:rPr>
          <w:rFonts w:asciiTheme="majorBidi" w:hAnsiTheme="majorBidi" w:cstheme="majorBidi"/>
          <w:sz w:val="22"/>
          <w:szCs w:val="22"/>
          <w:highlight w:val="yellow"/>
          <w:lang w:val="fr-FR"/>
        </w:rPr>
        <w:t>er</w:t>
      </w:r>
      <w:r w:rsidRPr="005E5018">
        <w:rPr>
          <w:rFonts w:asciiTheme="majorBidi" w:hAnsiTheme="majorBidi" w:cstheme="majorBidi"/>
          <w:sz w:val="22"/>
          <w:szCs w:val="22"/>
          <w:highlight w:val="yellow"/>
          <w:lang w:val="fr-FR"/>
        </w:rPr>
        <w:t xml:space="preserve"> quand la version actuelle a été adopt</w:t>
      </w:r>
      <w:r w:rsidR="00572A34"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e ?</w:t>
      </w:r>
    </w:p>
    <w:p w14:paraId="5C29F8BA" w14:textId="5137EF3B" w:rsidR="00DA140A" w:rsidRPr="005E5018" w:rsidRDefault="00DA140A" w:rsidP="008A4B98">
      <w:pPr>
        <w:jc w:val="both"/>
        <w:rPr>
          <w:b/>
          <w:sz w:val="22"/>
          <w:szCs w:val="22"/>
          <w:lang w:val="fr-FR"/>
        </w:rPr>
      </w:pPr>
    </w:p>
    <w:p w14:paraId="07D9C036" w14:textId="77777777" w:rsidR="00291260" w:rsidRPr="005E5018" w:rsidRDefault="00291260" w:rsidP="00291260">
      <w:pPr>
        <w:pStyle w:val="ListParagraph"/>
        <w:rPr>
          <w:rFonts w:ascii="Times New Roman" w:hAnsi="Times New Roman" w:cs="Times New Roman"/>
          <w:sz w:val="22"/>
          <w:szCs w:val="22"/>
          <w:lang w:val="fr-FR"/>
        </w:rPr>
      </w:pPr>
    </w:p>
    <w:p w14:paraId="29C19222" w14:textId="42EE7624" w:rsidR="008A4B98" w:rsidRPr="005E5018" w:rsidRDefault="00CE663F" w:rsidP="00870A43">
      <w:pPr>
        <w:pStyle w:val="Heading2"/>
        <w:rPr>
          <w:sz w:val="22"/>
          <w:szCs w:val="22"/>
          <w:lang w:val="fr-FR"/>
        </w:rPr>
      </w:pPr>
      <w:bookmarkStart w:id="9" w:name="_Toc14776946"/>
      <w:r w:rsidRPr="005E5018">
        <w:rPr>
          <w:sz w:val="22"/>
          <w:szCs w:val="22"/>
          <w:lang w:val="fr-FR"/>
        </w:rPr>
        <w:t xml:space="preserve">Quel est le lien entre l’établissement de rapports au titre de la Convention sur l’eau et l’établissement de rapports au titre des ODD, notamment </w:t>
      </w:r>
      <w:r w:rsidR="00BA68D7" w:rsidRPr="005E5018">
        <w:rPr>
          <w:sz w:val="22"/>
          <w:szCs w:val="22"/>
          <w:lang w:val="fr-FR"/>
        </w:rPr>
        <w:t>d</w:t>
      </w:r>
      <w:r w:rsidRPr="005E5018">
        <w:rPr>
          <w:sz w:val="22"/>
          <w:szCs w:val="22"/>
          <w:lang w:val="fr-FR"/>
        </w:rPr>
        <w:t>es indicateurs 6.5.1 et 6.5.2</w:t>
      </w:r>
      <w:r w:rsidR="00DF2C40" w:rsidRPr="005E5018">
        <w:rPr>
          <w:sz w:val="22"/>
          <w:szCs w:val="22"/>
          <w:lang w:val="fr-FR"/>
        </w:rPr>
        <w:t>?</w:t>
      </w:r>
      <w:bookmarkEnd w:id="9"/>
    </w:p>
    <w:p w14:paraId="483E601E" w14:textId="3FAF5FCA" w:rsidR="0099091A" w:rsidRPr="005E5018" w:rsidRDefault="0099091A" w:rsidP="00342E1C">
      <w:pPr>
        <w:rPr>
          <w:sz w:val="22"/>
          <w:szCs w:val="22"/>
          <w:lang w:val="fr-FR"/>
        </w:rPr>
      </w:pPr>
    </w:p>
    <w:p w14:paraId="7E5B1CEB" w14:textId="21D331C5" w:rsidR="00320100" w:rsidRPr="005E5018" w:rsidRDefault="00CE663F" w:rsidP="00BE0F2C">
      <w:pPr>
        <w:jc w:val="both"/>
        <w:rPr>
          <w:sz w:val="22"/>
          <w:szCs w:val="22"/>
          <w:lang w:val="fr-FR"/>
        </w:rPr>
      </w:pPr>
      <w:r w:rsidRPr="005E5018">
        <w:rPr>
          <w:sz w:val="22"/>
          <w:szCs w:val="22"/>
          <w:lang w:val="fr-FR"/>
        </w:rPr>
        <w:t>Dans le cadre des ODD, l’Assemblée générale a adopté l’ODD 6 qui vise à garantir l’accès à l’eau</w:t>
      </w:r>
      <w:r w:rsidR="00A214CF" w:rsidRPr="005E5018">
        <w:rPr>
          <w:sz w:val="22"/>
          <w:szCs w:val="22"/>
          <w:lang w:val="fr-FR"/>
        </w:rPr>
        <w:t>,</w:t>
      </w:r>
      <w:r w:rsidRPr="005E5018">
        <w:rPr>
          <w:sz w:val="22"/>
          <w:szCs w:val="22"/>
          <w:lang w:val="fr-FR"/>
        </w:rPr>
        <w:t xml:space="preserve"> </w:t>
      </w:r>
      <w:r w:rsidR="00BC61EA" w:rsidRPr="005E5018">
        <w:rPr>
          <w:sz w:val="22"/>
          <w:szCs w:val="22"/>
          <w:lang w:val="fr-FR"/>
        </w:rPr>
        <w:t>ainsi qu’une</w:t>
      </w:r>
      <w:r w:rsidRPr="005E5018">
        <w:rPr>
          <w:sz w:val="22"/>
          <w:szCs w:val="22"/>
          <w:lang w:val="fr-FR"/>
        </w:rPr>
        <w:t xml:space="preserve"> gestion durable des ressources en eau</w:t>
      </w:r>
      <w:r w:rsidR="00BC61EA" w:rsidRPr="005E5018">
        <w:rPr>
          <w:sz w:val="22"/>
          <w:szCs w:val="22"/>
          <w:lang w:val="fr-FR"/>
        </w:rPr>
        <w:t xml:space="preserve"> et de l’assainissement pour tous</w:t>
      </w:r>
      <w:r w:rsidRPr="005E5018">
        <w:rPr>
          <w:sz w:val="22"/>
          <w:szCs w:val="22"/>
          <w:lang w:val="fr-FR"/>
        </w:rPr>
        <w:t xml:space="preserve"> d’ici à 2030 (UN, 2017).</w:t>
      </w:r>
      <w:r w:rsidR="00565E64" w:rsidRPr="005E5018">
        <w:rPr>
          <w:sz w:val="22"/>
          <w:szCs w:val="22"/>
          <w:lang w:val="fr-FR"/>
        </w:rPr>
        <w:t xml:space="preserve"> </w:t>
      </w:r>
      <w:r w:rsidR="000A7652" w:rsidRPr="005E5018">
        <w:rPr>
          <w:sz w:val="22"/>
          <w:szCs w:val="22"/>
          <w:lang w:val="fr-FR"/>
        </w:rPr>
        <w:t>Afin de</w:t>
      </w:r>
      <w:r w:rsidR="00565E64" w:rsidRPr="005E5018">
        <w:rPr>
          <w:sz w:val="22"/>
          <w:szCs w:val="22"/>
          <w:lang w:val="fr-FR"/>
        </w:rPr>
        <w:t xml:space="preserve"> suivre les progrès</w:t>
      </w:r>
      <w:r w:rsidR="00BA4BD1" w:rsidRPr="005E5018">
        <w:rPr>
          <w:sz w:val="22"/>
          <w:szCs w:val="22"/>
          <w:lang w:val="fr-FR"/>
        </w:rPr>
        <w:t xml:space="preserve"> accomplis </w:t>
      </w:r>
      <w:r w:rsidR="000A7652" w:rsidRPr="005E5018">
        <w:rPr>
          <w:sz w:val="22"/>
          <w:szCs w:val="22"/>
          <w:lang w:val="fr-FR"/>
        </w:rPr>
        <w:t xml:space="preserve">concernant </w:t>
      </w:r>
      <w:r w:rsidR="00BA4BD1" w:rsidRPr="005E5018">
        <w:rPr>
          <w:sz w:val="22"/>
          <w:szCs w:val="22"/>
          <w:lang w:val="fr-FR"/>
        </w:rPr>
        <w:t>la réalisation de l’</w:t>
      </w:r>
      <w:r w:rsidR="00565E64" w:rsidRPr="005E5018">
        <w:rPr>
          <w:sz w:val="22"/>
          <w:szCs w:val="22"/>
          <w:lang w:val="fr-FR"/>
        </w:rPr>
        <w:t xml:space="preserve">ODD 6, une série de huit </w:t>
      </w:r>
      <w:r w:rsidR="00BA4BD1" w:rsidRPr="005E5018">
        <w:rPr>
          <w:sz w:val="22"/>
          <w:szCs w:val="22"/>
          <w:lang w:val="fr-FR"/>
        </w:rPr>
        <w:t>cibles</w:t>
      </w:r>
      <w:r w:rsidR="00565E64" w:rsidRPr="005E5018">
        <w:rPr>
          <w:sz w:val="22"/>
          <w:szCs w:val="22"/>
          <w:lang w:val="fr-FR"/>
        </w:rPr>
        <w:t xml:space="preserve"> et 11 indicateurs </w:t>
      </w:r>
      <w:r w:rsidR="000A7652" w:rsidRPr="005E5018">
        <w:rPr>
          <w:sz w:val="22"/>
          <w:szCs w:val="22"/>
          <w:lang w:val="fr-FR"/>
        </w:rPr>
        <w:t>a</w:t>
      </w:r>
      <w:r w:rsidR="00565E64" w:rsidRPr="005E5018">
        <w:rPr>
          <w:sz w:val="22"/>
          <w:szCs w:val="22"/>
          <w:lang w:val="fr-FR"/>
        </w:rPr>
        <w:t xml:space="preserve"> été </w:t>
      </w:r>
      <w:r w:rsidR="000A7652" w:rsidRPr="005E5018">
        <w:rPr>
          <w:sz w:val="22"/>
          <w:szCs w:val="22"/>
          <w:lang w:val="fr-FR"/>
        </w:rPr>
        <w:t>élaborée</w:t>
      </w:r>
      <w:r w:rsidR="00565E64" w:rsidRPr="005E5018">
        <w:rPr>
          <w:sz w:val="22"/>
          <w:szCs w:val="22"/>
          <w:lang w:val="fr-FR"/>
        </w:rPr>
        <w:t xml:space="preserve"> (UN, 2017). Ces </w:t>
      </w:r>
      <w:r w:rsidR="00BA4BD1" w:rsidRPr="005E5018">
        <w:rPr>
          <w:sz w:val="22"/>
          <w:szCs w:val="22"/>
          <w:lang w:val="fr-FR"/>
        </w:rPr>
        <w:t>cibles</w:t>
      </w:r>
      <w:r w:rsidR="00565E64" w:rsidRPr="005E5018">
        <w:rPr>
          <w:sz w:val="22"/>
          <w:szCs w:val="22"/>
          <w:lang w:val="fr-FR"/>
        </w:rPr>
        <w:t xml:space="preserve"> et indicateurs sont su</w:t>
      </w:r>
      <w:r w:rsidR="00BA4BD1" w:rsidRPr="005E5018">
        <w:rPr>
          <w:sz w:val="22"/>
          <w:szCs w:val="22"/>
          <w:lang w:val="fr-FR"/>
        </w:rPr>
        <w:t>ivis</w:t>
      </w:r>
      <w:r w:rsidR="00565E64" w:rsidRPr="005E5018">
        <w:rPr>
          <w:sz w:val="22"/>
          <w:szCs w:val="22"/>
          <w:lang w:val="fr-FR"/>
        </w:rPr>
        <w:t xml:space="preserve"> par l’</w:t>
      </w:r>
      <w:r w:rsidR="0063572D" w:rsidRPr="005E5018">
        <w:rPr>
          <w:sz w:val="22"/>
          <w:szCs w:val="22"/>
          <w:lang w:val="fr-FR"/>
        </w:rPr>
        <w:t>I</w:t>
      </w:r>
      <w:r w:rsidR="00565E64" w:rsidRPr="005E5018">
        <w:rPr>
          <w:sz w:val="22"/>
          <w:szCs w:val="22"/>
          <w:lang w:val="fr-FR"/>
        </w:rPr>
        <w:t xml:space="preserve">nitiative d’ONU-Eau </w:t>
      </w:r>
      <w:r w:rsidR="009D6B0D" w:rsidRPr="005E5018">
        <w:rPr>
          <w:sz w:val="22"/>
          <w:szCs w:val="22"/>
          <w:lang w:val="fr-FR"/>
        </w:rPr>
        <w:t>pour</w:t>
      </w:r>
      <w:r w:rsidR="00565E64" w:rsidRPr="005E5018">
        <w:rPr>
          <w:sz w:val="22"/>
          <w:szCs w:val="22"/>
          <w:lang w:val="fr-FR"/>
        </w:rPr>
        <w:t xml:space="preserve"> le suivi intégré</w:t>
      </w:r>
      <w:r w:rsidR="00F4224F" w:rsidRPr="005E5018">
        <w:rPr>
          <w:sz w:val="22"/>
          <w:szCs w:val="22"/>
          <w:lang w:val="fr-FR"/>
        </w:rPr>
        <w:t>, réunissant divers organismes</w:t>
      </w:r>
      <w:r w:rsidR="00565E64" w:rsidRPr="005E5018">
        <w:rPr>
          <w:sz w:val="22"/>
          <w:szCs w:val="22"/>
          <w:lang w:val="fr-FR"/>
        </w:rPr>
        <w:t xml:space="preserve"> des Nations Unies qui ont été formellement mandatés pour c</w:t>
      </w:r>
      <w:r w:rsidR="00F4224F" w:rsidRPr="005E5018">
        <w:rPr>
          <w:sz w:val="22"/>
          <w:szCs w:val="22"/>
          <w:lang w:val="fr-FR"/>
        </w:rPr>
        <w:t xml:space="preserve">ompiler </w:t>
      </w:r>
      <w:r w:rsidR="00BA4BD1" w:rsidRPr="005E5018">
        <w:rPr>
          <w:sz w:val="22"/>
          <w:szCs w:val="22"/>
          <w:lang w:val="fr-FR"/>
        </w:rPr>
        <w:t>d</w:t>
      </w:r>
      <w:r w:rsidR="00F4224F" w:rsidRPr="005E5018">
        <w:rPr>
          <w:sz w:val="22"/>
          <w:szCs w:val="22"/>
          <w:lang w:val="fr-FR"/>
        </w:rPr>
        <w:t xml:space="preserve">es données </w:t>
      </w:r>
      <w:r w:rsidR="00BA4BD1" w:rsidRPr="005E5018">
        <w:rPr>
          <w:sz w:val="22"/>
          <w:szCs w:val="22"/>
          <w:lang w:val="fr-FR"/>
        </w:rPr>
        <w:t>nationales</w:t>
      </w:r>
      <w:r w:rsidR="00F4224F" w:rsidRPr="005E5018">
        <w:rPr>
          <w:sz w:val="22"/>
          <w:szCs w:val="22"/>
          <w:lang w:val="fr-FR"/>
        </w:rPr>
        <w:t xml:space="preserve"> relatives aux indicateurs mondiaux de l’ODD 6 </w:t>
      </w:r>
      <w:r w:rsidR="00103055" w:rsidRPr="005E5018">
        <w:rPr>
          <w:sz w:val="22"/>
          <w:szCs w:val="22"/>
          <w:lang w:val="fr-FR"/>
        </w:rPr>
        <w:t>(</w:t>
      </w:r>
      <w:r w:rsidR="009D6B0D" w:rsidRPr="005E5018">
        <w:rPr>
          <w:sz w:val="22"/>
          <w:szCs w:val="22"/>
          <w:lang w:val="fr-FR"/>
        </w:rPr>
        <w:t>O</w:t>
      </w:r>
      <w:r w:rsidR="008D050F" w:rsidRPr="005E5018">
        <w:rPr>
          <w:sz w:val="22"/>
          <w:szCs w:val="22"/>
          <w:lang w:val="fr-FR"/>
        </w:rPr>
        <w:t>N</w:t>
      </w:r>
      <w:r w:rsidR="009D6B0D" w:rsidRPr="005E5018">
        <w:rPr>
          <w:sz w:val="22"/>
          <w:szCs w:val="22"/>
          <w:lang w:val="fr-FR"/>
        </w:rPr>
        <w:t>U</w:t>
      </w:r>
      <w:r w:rsidR="008D050F" w:rsidRPr="005E5018">
        <w:rPr>
          <w:sz w:val="22"/>
          <w:szCs w:val="22"/>
          <w:lang w:val="fr-FR"/>
        </w:rPr>
        <w:t>-</w:t>
      </w:r>
      <w:r w:rsidR="009D6B0D" w:rsidRPr="005E5018">
        <w:rPr>
          <w:sz w:val="22"/>
          <w:szCs w:val="22"/>
          <w:lang w:val="fr-FR"/>
        </w:rPr>
        <w:t>Eau</w:t>
      </w:r>
      <w:r w:rsidR="008D050F" w:rsidRPr="005E5018">
        <w:rPr>
          <w:sz w:val="22"/>
          <w:szCs w:val="22"/>
          <w:lang w:val="fr-FR"/>
        </w:rPr>
        <w:t>, 2019</w:t>
      </w:r>
      <w:r w:rsidR="00103055" w:rsidRPr="005E5018">
        <w:rPr>
          <w:sz w:val="22"/>
          <w:szCs w:val="22"/>
          <w:lang w:val="fr-FR"/>
        </w:rPr>
        <w:t>).</w:t>
      </w:r>
      <w:r w:rsidR="004F55C0" w:rsidRPr="005E5018">
        <w:rPr>
          <w:sz w:val="22"/>
          <w:szCs w:val="22"/>
          <w:lang w:val="fr-FR"/>
        </w:rPr>
        <w:t xml:space="preserve"> </w:t>
      </w:r>
      <w:r w:rsidR="00B63C17" w:rsidRPr="005E5018">
        <w:rPr>
          <w:sz w:val="22"/>
          <w:szCs w:val="22"/>
          <w:lang w:val="fr-FR"/>
        </w:rPr>
        <w:t>L’</w:t>
      </w:r>
      <w:r w:rsidR="0063572D" w:rsidRPr="005E5018">
        <w:rPr>
          <w:sz w:val="22"/>
          <w:szCs w:val="22"/>
          <w:lang w:val="fr-FR"/>
        </w:rPr>
        <w:t>I</w:t>
      </w:r>
      <w:r w:rsidR="00BA4BD1" w:rsidRPr="005E5018">
        <w:rPr>
          <w:sz w:val="22"/>
          <w:szCs w:val="22"/>
          <w:lang w:val="fr-FR"/>
        </w:rPr>
        <w:t>nitiative</w:t>
      </w:r>
      <w:r w:rsidR="00B63C17" w:rsidRPr="005E5018">
        <w:rPr>
          <w:sz w:val="22"/>
          <w:szCs w:val="22"/>
          <w:lang w:val="fr-FR"/>
        </w:rPr>
        <w:t xml:space="preserve"> pour le suivi intégré a pour objectifs premiers d</w:t>
      </w:r>
      <w:r w:rsidR="00BA4BD1" w:rsidRPr="005E5018">
        <w:rPr>
          <w:sz w:val="22"/>
          <w:szCs w:val="22"/>
          <w:lang w:val="fr-FR"/>
        </w:rPr>
        <w:t>’élaborer des méthodes</w:t>
      </w:r>
      <w:r w:rsidR="00B63C17" w:rsidRPr="005E5018">
        <w:rPr>
          <w:sz w:val="22"/>
          <w:szCs w:val="22"/>
          <w:lang w:val="fr-FR"/>
        </w:rPr>
        <w:t xml:space="preserve"> et outils </w:t>
      </w:r>
      <w:r w:rsidR="00BA4BD1" w:rsidRPr="005E5018">
        <w:rPr>
          <w:sz w:val="22"/>
          <w:szCs w:val="22"/>
          <w:lang w:val="fr-FR"/>
        </w:rPr>
        <w:t>permettant de suivre les</w:t>
      </w:r>
      <w:r w:rsidR="00B63C17" w:rsidRPr="005E5018">
        <w:rPr>
          <w:sz w:val="22"/>
          <w:szCs w:val="22"/>
          <w:lang w:val="fr-FR"/>
        </w:rPr>
        <w:t xml:space="preserve"> indicateurs mondiaux de l’ODD 6 ; </w:t>
      </w:r>
      <w:bookmarkStart w:id="10" w:name="_Hlk14352969"/>
      <w:r w:rsidR="00B63C17" w:rsidRPr="005E5018">
        <w:rPr>
          <w:sz w:val="22"/>
          <w:szCs w:val="22"/>
          <w:lang w:val="fr-FR"/>
        </w:rPr>
        <w:t>d</w:t>
      </w:r>
      <w:r w:rsidR="009B772E" w:rsidRPr="005E5018">
        <w:rPr>
          <w:sz w:val="22"/>
          <w:szCs w:val="22"/>
          <w:lang w:val="fr-FR"/>
        </w:rPr>
        <w:t xml:space="preserve">’attirer l’attention sur </w:t>
      </w:r>
      <w:bookmarkEnd w:id="10"/>
      <w:r w:rsidR="009B772E" w:rsidRPr="005E5018">
        <w:rPr>
          <w:sz w:val="22"/>
          <w:szCs w:val="22"/>
          <w:lang w:val="fr-FR"/>
        </w:rPr>
        <w:t xml:space="preserve">le </w:t>
      </w:r>
      <w:r w:rsidR="00BA4BD1" w:rsidRPr="005E5018">
        <w:rPr>
          <w:sz w:val="22"/>
          <w:szCs w:val="22"/>
          <w:lang w:val="fr-FR"/>
        </w:rPr>
        <w:t>suivi de l’ODD</w:t>
      </w:r>
      <w:r w:rsidR="009B6690" w:rsidRPr="005E5018">
        <w:rPr>
          <w:sz w:val="22"/>
          <w:szCs w:val="22"/>
          <w:lang w:val="fr-FR"/>
        </w:rPr>
        <w:t xml:space="preserve"> </w:t>
      </w:r>
      <w:r w:rsidR="00BA4BD1" w:rsidRPr="005E5018">
        <w:rPr>
          <w:sz w:val="22"/>
          <w:szCs w:val="22"/>
          <w:lang w:val="fr-FR"/>
        </w:rPr>
        <w:t>6 au</w:t>
      </w:r>
      <w:r w:rsidR="00B63C17" w:rsidRPr="005E5018">
        <w:rPr>
          <w:sz w:val="22"/>
          <w:szCs w:val="22"/>
          <w:lang w:val="fr-FR"/>
        </w:rPr>
        <w:t xml:space="preserve"> niveau national et mondial ; d</w:t>
      </w:r>
      <w:r w:rsidR="00BA4BD1" w:rsidRPr="005E5018">
        <w:rPr>
          <w:sz w:val="22"/>
          <w:szCs w:val="22"/>
          <w:lang w:val="fr-FR"/>
        </w:rPr>
        <w:t>’améliorer les c</w:t>
      </w:r>
      <w:r w:rsidR="00B63C17" w:rsidRPr="005E5018">
        <w:rPr>
          <w:sz w:val="22"/>
          <w:szCs w:val="22"/>
          <w:lang w:val="fr-FR"/>
        </w:rPr>
        <w:t>a</w:t>
      </w:r>
      <w:r w:rsidR="00BA4BD1" w:rsidRPr="005E5018">
        <w:rPr>
          <w:sz w:val="22"/>
          <w:szCs w:val="22"/>
          <w:lang w:val="fr-FR"/>
        </w:rPr>
        <w:t xml:space="preserve">pacités </w:t>
      </w:r>
      <w:r w:rsidR="00B63C17" w:rsidRPr="005E5018">
        <w:rPr>
          <w:sz w:val="22"/>
          <w:szCs w:val="22"/>
          <w:lang w:val="fr-FR"/>
        </w:rPr>
        <w:t>technique</w:t>
      </w:r>
      <w:r w:rsidR="00BA4BD1" w:rsidRPr="005E5018">
        <w:rPr>
          <w:sz w:val="22"/>
          <w:szCs w:val="22"/>
          <w:lang w:val="fr-FR"/>
        </w:rPr>
        <w:t>s</w:t>
      </w:r>
      <w:r w:rsidR="00B63C17" w:rsidRPr="005E5018">
        <w:rPr>
          <w:sz w:val="22"/>
          <w:szCs w:val="22"/>
          <w:lang w:val="fr-FR"/>
        </w:rPr>
        <w:t xml:space="preserve"> et institutionnelle</w:t>
      </w:r>
      <w:r w:rsidR="00BA4BD1" w:rsidRPr="005E5018">
        <w:rPr>
          <w:sz w:val="22"/>
          <w:szCs w:val="22"/>
          <w:lang w:val="fr-FR"/>
        </w:rPr>
        <w:t>s en matière</w:t>
      </w:r>
      <w:r w:rsidR="00B63C17" w:rsidRPr="005E5018">
        <w:rPr>
          <w:sz w:val="22"/>
          <w:szCs w:val="22"/>
          <w:lang w:val="fr-FR"/>
        </w:rPr>
        <w:t xml:space="preserve"> de suivi, et de co</w:t>
      </w:r>
      <w:r w:rsidR="00BA4BD1" w:rsidRPr="005E5018">
        <w:rPr>
          <w:sz w:val="22"/>
          <w:szCs w:val="22"/>
          <w:lang w:val="fr-FR"/>
        </w:rPr>
        <w:t>mpiler d</w:t>
      </w:r>
      <w:r w:rsidR="00B63C17" w:rsidRPr="005E5018">
        <w:rPr>
          <w:sz w:val="22"/>
          <w:szCs w:val="22"/>
          <w:lang w:val="fr-FR"/>
        </w:rPr>
        <w:t>es données</w:t>
      </w:r>
      <w:r w:rsidR="00BA4BD1" w:rsidRPr="005E5018">
        <w:rPr>
          <w:sz w:val="22"/>
          <w:szCs w:val="22"/>
          <w:lang w:val="fr-FR"/>
        </w:rPr>
        <w:t xml:space="preserve"> nationales</w:t>
      </w:r>
      <w:r w:rsidR="00B63C17" w:rsidRPr="005E5018">
        <w:rPr>
          <w:sz w:val="22"/>
          <w:szCs w:val="22"/>
          <w:lang w:val="fr-FR"/>
        </w:rPr>
        <w:t xml:space="preserve"> et de rendre compte des progrès </w:t>
      </w:r>
      <w:r w:rsidR="00BA4BD1" w:rsidRPr="005E5018">
        <w:rPr>
          <w:sz w:val="22"/>
          <w:szCs w:val="22"/>
          <w:lang w:val="fr-FR"/>
        </w:rPr>
        <w:t xml:space="preserve">accomplis </w:t>
      </w:r>
      <w:r w:rsidR="003F36F5" w:rsidRPr="005E5018">
        <w:rPr>
          <w:sz w:val="22"/>
          <w:szCs w:val="22"/>
          <w:lang w:val="fr-FR"/>
        </w:rPr>
        <w:t xml:space="preserve">en </w:t>
      </w:r>
      <w:r w:rsidR="00D63164" w:rsidRPr="005E5018">
        <w:rPr>
          <w:sz w:val="22"/>
          <w:szCs w:val="22"/>
          <w:lang w:val="fr-FR"/>
        </w:rPr>
        <w:t>termes</w:t>
      </w:r>
      <w:r w:rsidR="003F36F5" w:rsidRPr="005E5018">
        <w:rPr>
          <w:sz w:val="22"/>
          <w:szCs w:val="22"/>
          <w:lang w:val="fr-FR"/>
        </w:rPr>
        <w:t xml:space="preserve"> de</w:t>
      </w:r>
      <w:r w:rsidR="00BA4BD1" w:rsidRPr="005E5018">
        <w:rPr>
          <w:sz w:val="22"/>
          <w:szCs w:val="22"/>
          <w:lang w:val="fr-FR"/>
        </w:rPr>
        <w:t xml:space="preserve"> réalisation de </w:t>
      </w:r>
      <w:r w:rsidR="00B63C17" w:rsidRPr="005E5018">
        <w:rPr>
          <w:sz w:val="22"/>
          <w:szCs w:val="22"/>
          <w:lang w:val="fr-FR"/>
        </w:rPr>
        <w:t>l’ODD 6</w:t>
      </w:r>
      <w:r w:rsidR="00BA4BD1" w:rsidRPr="005E5018">
        <w:rPr>
          <w:sz w:val="22"/>
          <w:szCs w:val="22"/>
          <w:lang w:val="fr-FR"/>
        </w:rPr>
        <w:t xml:space="preserve"> à l’échelle mondiale</w:t>
      </w:r>
      <w:r w:rsidR="00320100" w:rsidRPr="005E5018">
        <w:rPr>
          <w:sz w:val="22"/>
          <w:szCs w:val="22"/>
          <w:lang w:val="fr-FR"/>
        </w:rPr>
        <w:t xml:space="preserve"> (</w:t>
      </w:r>
      <w:r w:rsidR="009D6B0D" w:rsidRPr="005E5018">
        <w:rPr>
          <w:sz w:val="22"/>
          <w:szCs w:val="22"/>
          <w:lang w:val="fr-FR"/>
        </w:rPr>
        <w:t>O</w:t>
      </w:r>
      <w:r w:rsidR="00A954DA" w:rsidRPr="005E5018">
        <w:rPr>
          <w:sz w:val="22"/>
          <w:szCs w:val="22"/>
          <w:lang w:val="fr-FR"/>
        </w:rPr>
        <w:t>N</w:t>
      </w:r>
      <w:r w:rsidR="009D6B0D" w:rsidRPr="005E5018">
        <w:rPr>
          <w:sz w:val="22"/>
          <w:szCs w:val="22"/>
          <w:lang w:val="fr-FR"/>
        </w:rPr>
        <w:t>U</w:t>
      </w:r>
      <w:r w:rsidR="00A954DA" w:rsidRPr="005E5018">
        <w:rPr>
          <w:sz w:val="22"/>
          <w:szCs w:val="22"/>
          <w:lang w:val="fr-FR"/>
        </w:rPr>
        <w:t>-</w:t>
      </w:r>
      <w:r w:rsidR="009D6B0D" w:rsidRPr="005E5018">
        <w:rPr>
          <w:sz w:val="22"/>
          <w:szCs w:val="22"/>
          <w:lang w:val="fr-FR"/>
        </w:rPr>
        <w:t>eau</w:t>
      </w:r>
      <w:r w:rsidR="00A954DA" w:rsidRPr="005E5018">
        <w:rPr>
          <w:sz w:val="22"/>
          <w:szCs w:val="22"/>
          <w:lang w:val="fr-FR"/>
        </w:rPr>
        <w:t>, 2019</w:t>
      </w:r>
      <w:r w:rsidR="00320100" w:rsidRPr="005E5018">
        <w:rPr>
          <w:sz w:val="22"/>
          <w:szCs w:val="22"/>
          <w:lang w:val="fr-FR"/>
        </w:rPr>
        <w:t>).</w:t>
      </w:r>
      <w:r w:rsidR="004F55C0" w:rsidRPr="005E5018">
        <w:rPr>
          <w:sz w:val="22"/>
          <w:szCs w:val="22"/>
          <w:lang w:val="fr-FR"/>
        </w:rPr>
        <w:t xml:space="preserve"> </w:t>
      </w:r>
    </w:p>
    <w:p w14:paraId="7DFAD31E" w14:textId="77777777" w:rsidR="00320100" w:rsidRPr="005E5018" w:rsidRDefault="00320100" w:rsidP="00BE0F2C">
      <w:pPr>
        <w:jc w:val="both"/>
        <w:rPr>
          <w:sz w:val="22"/>
          <w:szCs w:val="22"/>
          <w:lang w:val="fr-FR"/>
        </w:rPr>
      </w:pPr>
    </w:p>
    <w:p w14:paraId="58CA6026" w14:textId="1CECF7F0" w:rsidR="00107A70" w:rsidRPr="005E5018" w:rsidRDefault="00107A70" w:rsidP="00FE74DE">
      <w:pPr>
        <w:pStyle w:val="NormalWeb"/>
        <w:rPr>
          <w:sz w:val="22"/>
          <w:szCs w:val="22"/>
          <w:lang w:val="fr-FR" w:eastAsia="fr-FR"/>
        </w:rPr>
      </w:pPr>
      <w:r w:rsidRPr="005E5018">
        <w:rPr>
          <w:sz w:val="22"/>
          <w:szCs w:val="22"/>
          <w:lang w:val="fr-FR"/>
        </w:rPr>
        <w:t>L</w:t>
      </w:r>
      <w:r w:rsidR="009D6B0D" w:rsidRPr="005E5018">
        <w:rPr>
          <w:sz w:val="22"/>
          <w:szCs w:val="22"/>
          <w:lang w:val="fr-FR"/>
        </w:rPr>
        <w:t>a cible de l’ODD 6 la</w:t>
      </w:r>
      <w:r w:rsidR="006E0430" w:rsidRPr="005E5018">
        <w:rPr>
          <w:sz w:val="22"/>
          <w:szCs w:val="22"/>
          <w:lang w:val="fr-FR"/>
        </w:rPr>
        <w:t xml:space="preserve"> plus </w:t>
      </w:r>
      <w:r w:rsidR="00D63164" w:rsidRPr="005E5018">
        <w:rPr>
          <w:sz w:val="22"/>
          <w:szCs w:val="22"/>
          <w:lang w:val="fr-FR"/>
        </w:rPr>
        <w:t>essentielle en matière de</w:t>
      </w:r>
      <w:r w:rsidRPr="005E5018">
        <w:rPr>
          <w:sz w:val="22"/>
          <w:szCs w:val="22"/>
          <w:lang w:val="fr-FR"/>
        </w:rPr>
        <w:t xml:space="preserve"> coopération dans le domaine des eaux transfrontières est l</w:t>
      </w:r>
      <w:r w:rsidR="006E0430" w:rsidRPr="005E5018">
        <w:rPr>
          <w:sz w:val="22"/>
          <w:szCs w:val="22"/>
          <w:lang w:val="fr-FR"/>
        </w:rPr>
        <w:t xml:space="preserve">a cible </w:t>
      </w:r>
      <w:r w:rsidRPr="005E5018">
        <w:rPr>
          <w:sz w:val="22"/>
          <w:szCs w:val="22"/>
          <w:lang w:val="fr-FR"/>
        </w:rPr>
        <w:t>6.5</w:t>
      </w:r>
      <w:r w:rsidR="00711478" w:rsidRPr="005E5018">
        <w:rPr>
          <w:sz w:val="22"/>
          <w:szCs w:val="22"/>
          <w:lang w:val="fr-FR"/>
        </w:rPr>
        <w:t>,</w:t>
      </w:r>
      <w:r w:rsidR="00EB5153" w:rsidRPr="005E5018">
        <w:rPr>
          <w:sz w:val="22"/>
          <w:szCs w:val="22"/>
          <w:lang w:val="fr-FR"/>
        </w:rPr>
        <w:t xml:space="preserve"> </w:t>
      </w:r>
      <w:r w:rsidR="00011741" w:rsidRPr="005E5018">
        <w:rPr>
          <w:sz w:val="22"/>
          <w:szCs w:val="22"/>
          <w:lang w:val="fr-FR"/>
        </w:rPr>
        <w:t>qui vise à</w:t>
      </w:r>
      <w:r w:rsidR="00EB5153" w:rsidRPr="005E5018">
        <w:rPr>
          <w:sz w:val="22"/>
          <w:szCs w:val="22"/>
          <w:lang w:val="fr-FR"/>
        </w:rPr>
        <w:t xml:space="preserve"> mettre en œuvre</w:t>
      </w:r>
      <w:r w:rsidR="00BA4BD1" w:rsidRPr="005E5018">
        <w:rPr>
          <w:sz w:val="22"/>
          <w:szCs w:val="22"/>
          <w:lang w:val="fr-FR"/>
        </w:rPr>
        <w:t>, d’ici à 2030</w:t>
      </w:r>
      <w:r w:rsidR="00011741" w:rsidRPr="005E5018">
        <w:rPr>
          <w:sz w:val="22"/>
          <w:szCs w:val="22"/>
          <w:lang w:val="fr-FR"/>
        </w:rPr>
        <w:t>,</w:t>
      </w:r>
      <w:r w:rsidR="00EB5153" w:rsidRPr="005E5018">
        <w:rPr>
          <w:sz w:val="22"/>
          <w:szCs w:val="22"/>
          <w:lang w:val="fr-FR"/>
        </w:rPr>
        <w:t xml:space="preserve"> la </w:t>
      </w:r>
      <w:r w:rsidR="00BA4BD1" w:rsidRPr="005E5018">
        <w:rPr>
          <w:sz w:val="22"/>
          <w:szCs w:val="22"/>
          <w:lang w:val="fr-FR"/>
        </w:rPr>
        <w:t>gestion intégrée des ressources en eau (</w:t>
      </w:r>
      <w:r w:rsidR="00EB5153" w:rsidRPr="005E5018">
        <w:rPr>
          <w:sz w:val="22"/>
          <w:szCs w:val="22"/>
          <w:lang w:val="fr-FR"/>
        </w:rPr>
        <w:t>GIRE</w:t>
      </w:r>
      <w:r w:rsidR="00BA4BD1" w:rsidRPr="005E5018">
        <w:rPr>
          <w:sz w:val="22"/>
          <w:szCs w:val="22"/>
          <w:lang w:val="fr-FR"/>
        </w:rPr>
        <w:t>)</w:t>
      </w:r>
      <w:r w:rsidR="00EB5153" w:rsidRPr="005E5018">
        <w:rPr>
          <w:sz w:val="22"/>
          <w:szCs w:val="22"/>
          <w:lang w:val="fr-FR"/>
        </w:rPr>
        <w:t xml:space="preserve"> à tous les niveaux, </w:t>
      </w:r>
      <w:r w:rsidR="00BA4BD1" w:rsidRPr="005E5018">
        <w:rPr>
          <w:sz w:val="22"/>
          <w:szCs w:val="22"/>
          <w:lang w:val="fr-FR"/>
        </w:rPr>
        <w:t>y compris au moyen de la coopérat</w:t>
      </w:r>
      <w:r w:rsidR="00EB5153" w:rsidRPr="005E5018">
        <w:rPr>
          <w:sz w:val="22"/>
          <w:szCs w:val="22"/>
          <w:lang w:val="fr-FR"/>
        </w:rPr>
        <w:t>ion transfrontière</w:t>
      </w:r>
      <w:r w:rsidR="00BA4BD1" w:rsidRPr="005E5018">
        <w:rPr>
          <w:sz w:val="22"/>
          <w:szCs w:val="22"/>
          <w:lang w:val="fr-FR"/>
        </w:rPr>
        <w:t xml:space="preserve"> selon qu’il convient</w:t>
      </w:r>
      <w:r w:rsidR="00EB5153" w:rsidRPr="005E5018">
        <w:rPr>
          <w:sz w:val="22"/>
          <w:szCs w:val="22"/>
          <w:lang w:val="fr-FR"/>
        </w:rPr>
        <w:t>. L</w:t>
      </w:r>
      <w:r w:rsidR="006E0430" w:rsidRPr="005E5018">
        <w:rPr>
          <w:sz w:val="22"/>
          <w:szCs w:val="22"/>
          <w:lang w:val="fr-FR"/>
        </w:rPr>
        <w:t xml:space="preserve">a cible </w:t>
      </w:r>
      <w:r w:rsidR="00EB5153" w:rsidRPr="005E5018">
        <w:rPr>
          <w:sz w:val="22"/>
          <w:szCs w:val="22"/>
          <w:lang w:val="fr-FR"/>
        </w:rPr>
        <w:t>6.5 de</w:t>
      </w:r>
      <w:r w:rsidR="006E0430" w:rsidRPr="005E5018">
        <w:rPr>
          <w:sz w:val="22"/>
          <w:szCs w:val="22"/>
          <w:lang w:val="fr-FR"/>
        </w:rPr>
        <w:t xml:space="preserve">s </w:t>
      </w:r>
      <w:r w:rsidR="00EB5153" w:rsidRPr="005E5018">
        <w:rPr>
          <w:sz w:val="22"/>
          <w:szCs w:val="22"/>
          <w:lang w:val="fr-FR"/>
        </w:rPr>
        <w:t>ODD</w:t>
      </w:r>
      <w:r w:rsidR="006E0430" w:rsidRPr="005E5018">
        <w:rPr>
          <w:sz w:val="22"/>
          <w:szCs w:val="22"/>
          <w:lang w:val="fr-FR"/>
        </w:rPr>
        <w:t xml:space="preserve"> est suivi</w:t>
      </w:r>
      <w:r w:rsidR="00711478" w:rsidRPr="005E5018">
        <w:rPr>
          <w:sz w:val="22"/>
          <w:szCs w:val="22"/>
          <w:lang w:val="fr-FR"/>
        </w:rPr>
        <w:t>e</w:t>
      </w:r>
      <w:r w:rsidR="006E0430" w:rsidRPr="005E5018">
        <w:rPr>
          <w:sz w:val="22"/>
          <w:szCs w:val="22"/>
          <w:lang w:val="fr-FR"/>
        </w:rPr>
        <w:t xml:space="preserve"> par le biais de deux indicateurs : l’indicateur 6.5.1 des ODD qui </w:t>
      </w:r>
      <w:r w:rsidR="00B40669" w:rsidRPr="005E5018">
        <w:rPr>
          <w:sz w:val="22"/>
          <w:szCs w:val="22"/>
          <w:lang w:val="fr-FR"/>
        </w:rPr>
        <w:t>reflète la mesure dans laquelle la</w:t>
      </w:r>
      <w:r w:rsidR="006E0430" w:rsidRPr="005E5018">
        <w:rPr>
          <w:sz w:val="22"/>
          <w:szCs w:val="22"/>
          <w:lang w:val="fr-FR"/>
        </w:rPr>
        <w:t xml:space="preserve"> GIRE</w:t>
      </w:r>
      <w:r w:rsidR="00B40669" w:rsidRPr="005E5018">
        <w:rPr>
          <w:sz w:val="22"/>
          <w:szCs w:val="22"/>
          <w:lang w:val="fr-FR"/>
        </w:rPr>
        <w:t xml:space="preserve"> est mise en œuvre</w:t>
      </w:r>
      <w:r w:rsidR="006E0430" w:rsidRPr="005E5018">
        <w:rPr>
          <w:sz w:val="22"/>
          <w:szCs w:val="22"/>
          <w:lang w:val="fr-FR"/>
        </w:rPr>
        <w:t xml:space="preserve"> (0-100) ; et, l’indicateur 6.5.2 des ODD qui mesure </w:t>
      </w:r>
      <w:r w:rsidR="00011741" w:rsidRPr="005E5018">
        <w:rPr>
          <w:sz w:val="22"/>
          <w:szCs w:val="22"/>
          <w:lang w:val="fr-FR"/>
        </w:rPr>
        <w:t xml:space="preserve">le </w:t>
      </w:r>
      <w:r w:rsidR="00011741" w:rsidRPr="005E5018">
        <w:rPr>
          <w:sz w:val="22"/>
          <w:lang w:val="fr-FR"/>
        </w:rPr>
        <w:t xml:space="preserve">pourcentage de la superficie </w:t>
      </w:r>
      <w:r w:rsidR="00011741" w:rsidRPr="005E5018">
        <w:rPr>
          <w:sz w:val="22"/>
          <w:szCs w:val="22"/>
          <w:lang w:val="fr-FR"/>
        </w:rPr>
        <w:t>d’un bassin transfrontière doté d’un dispositif de coopération opérationnel</w:t>
      </w:r>
      <w:r w:rsidR="006E0430" w:rsidRPr="005E5018">
        <w:rPr>
          <w:sz w:val="22"/>
          <w:szCs w:val="22"/>
          <w:lang w:val="fr-FR"/>
        </w:rPr>
        <w:t xml:space="preserve">. </w:t>
      </w:r>
      <w:r w:rsidR="0040124A" w:rsidRPr="005E5018">
        <w:rPr>
          <w:sz w:val="22"/>
          <w:szCs w:val="22"/>
          <w:lang w:val="fr-FR"/>
        </w:rPr>
        <w:t>L’</w:t>
      </w:r>
      <w:r w:rsidR="006E0430" w:rsidRPr="005E5018">
        <w:rPr>
          <w:sz w:val="22"/>
          <w:szCs w:val="22"/>
          <w:lang w:val="fr-FR"/>
        </w:rPr>
        <w:t xml:space="preserve">ONU Environnement est </w:t>
      </w:r>
      <w:r w:rsidR="00991834" w:rsidRPr="005E5018">
        <w:rPr>
          <w:sz w:val="22"/>
          <w:szCs w:val="22"/>
          <w:lang w:val="fr-FR"/>
        </w:rPr>
        <w:t>l’agence</w:t>
      </w:r>
      <w:r w:rsidR="00E85708" w:rsidRPr="005E5018">
        <w:rPr>
          <w:sz w:val="22"/>
          <w:szCs w:val="22"/>
          <w:lang w:val="fr-FR"/>
        </w:rPr>
        <w:t xml:space="preserve"> responsable</w:t>
      </w:r>
      <w:r w:rsidR="00A86F91" w:rsidRPr="005E5018">
        <w:rPr>
          <w:sz w:val="22"/>
          <w:szCs w:val="22"/>
          <w:lang w:val="fr-FR"/>
        </w:rPr>
        <w:t xml:space="preserve"> de l’indicateur 6.5.1 des ODD, et </w:t>
      </w:r>
      <w:r w:rsidR="00B40669" w:rsidRPr="005E5018">
        <w:rPr>
          <w:sz w:val="22"/>
          <w:szCs w:val="22"/>
          <w:lang w:val="fr-FR"/>
        </w:rPr>
        <w:t>la CEE</w:t>
      </w:r>
      <w:r w:rsidR="00A86F91" w:rsidRPr="005E5018">
        <w:rPr>
          <w:sz w:val="22"/>
          <w:szCs w:val="22"/>
          <w:lang w:val="fr-FR"/>
        </w:rPr>
        <w:t xml:space="preserve"> et l’UNESCO ont</w:t>
      </w:r>
      <w:r w:rsidR="00910708" w:rsidRPr="005E5018">
        <w:rPr>
          <w:sz w:val="22"/>
          <w:szCs w:val="22"/>
          <w:lang w:val="fr-FR"/>
        </w:rPr>
        <w:t xml:space="preserve"> été désigné</w:t>
      </w:r>
      <w:r w:rsidR="00E85708" w:rsidRPr="005E5018">
        <w:rPr>
          <w:sz w:val="22"/>
          <w:szCs w:val="22"/>
          <w:lang w:val="fr-FR"/>
        </w:rPr>
        <w:t>e</w:t>
      </w:r>
      <w:r w:rsidR="00910708" w:rsidRPr="005E5018">
        <w:rPr>
          <w:sz w:val="22"/>
          <w:szCs w:val="22"/>
          <w:lang w:val="fr-FR"/>
        </w:rPr>
        <w:t>s comme</w:t>
      </w:r>
      <w:r w:rsidR="00A86F91" w:rsidRPr="005E5018">
        <w:rPr>
          <w:sz w:val="22"/>
          <w:szCs w:val="22"/>
          <w:lang w:val="fr-FR"/>
        </w:rPr>
        <w:t xml:space="preserve"> les </w:t>
      </w:r>
      <w:r w:rsidR="00991834" w:rsidRPr="005E5018">
        <w:rPr>
          <w:sz w:val="22"/>
          <w:szCs w:val="22"/>
          <w:lang w:val="fr-FR" w:eastAsia="fr-FR"/>
        </w:rPr>
        <w:t>agences</w:t>
      </w:r>
      <w:r w:rsidR="00FE74DE" w:rsidRPr="005E5018">
        <w:rPr>
          <w:sz w:val="22"/>
          <w:szCs w:val="22"/>
          <w:lang w:val="fr-FR" w:eastAsia="fr-FR"/>
        </w:rPr>
        <w:t xml:space="preserve"> responsables de l'indicateur</w:t>
      </w:r>
      <w:r w:rsidR="00A86F91" w:rsidRPr="005E5018">
        <w:rPr>
          <w:sz w:val="22"/>
          <w:szCs w:val="22"/>
          <w:lang w:val="fr-FR"/>
        </w:rPr>
        <w:t xml:space="preserve"> 6.5.2 des ODD.</w:t>
      </w:r>
    </w:p>
    <w:p w14:paraId="66296330" w14:textId="4F72549D" w:rsidR="00C17B19" w:rsidRPr="005E5018" w:rsidRDefault="00C17B19" w:rsidP="00BE0F2C">
      <w:pPr>
        <w:jc w:val="both"/>
        <w:rPr>
          <w:sz w:val="22"/>
          <w:szCs w:val="22"/>
          <w:lang w:val="fr-FR"/>
        </w:rPr>
      </w:pPr>
    </w:p>
    <w:p w14:paraId="7024F9DA" w14:textId="46BB8590" w:rsidR="00A86F91" w:rsidRPr="005E5018" w:rsidRDefault="00F34012" w:rsidP="00BE0F2C">
      <w:pPr>
        <w:jc w:val="both"/>
        <w:rPr>
          <w:sz w:val="22"/>
          <w:szCs w:val="22"/>
          <w:lang w:val="fr-FR"/>
        </w:rPr>
      </w:pPr>
      <w:r w:rsidRPr="005E5018">
        <w:rPr>
          <w:sz w:val="22"/>
          <w:szCs w:val="22"/>
          <w:lang w:val="fr-FR"/>
        </w:rPr>
        <w:t>La mise en place de l'établissement de rapports au titre de la Convention sur l'eau a coïncidé avec l'adoption des Objectifs de développement durable (ODD) et leurs cibles et indicateurs.</w:t>
      </w:r>
      <w:r w:rsidR="00A86F91" w:rsidRPr="005E5018">
        <w:rPr>
          <w:sz w:val="22"/>
          <w:szCs w:val="22"/>
          <w:lang w:val="fr-FR"/>
        </w:rPr>
        <w:t xml:space="preserve"> </w:t>
      </w:r>
      <w:r w:rsidR="00631B63" w:rsidRPr="005E5018">
        <w:rPr>
          <w:sz w:val="22"/>
          <w:szCs w:val="22"/>
          <w:lang w:val="fr-FR"/>
        </w:rPr>
        <w:t>En vue</w:t>
      </w:r>
      <w:r w:rsidR="00A86F91" w:rsidRPr="005E5018">
        <w:rPr>
          <w:sz w:val="22"/>
          <w:szCs w:val="22"/>
          <w:lang w:val="fr-FR"/>
        </w:rPr>
        <w:t xml:space="preserve"> d’</w:t>
      </w:r>
      <w:r w:rsidRPr="005E5018">
        <w:rPr>
          <w:sz w:val="22"/>
          <w:szCs w:val="22"/>
          <w:lang w:val="fr-FR"/>
        </w:rPr>
        <w:t>exploiter au mieux</w:t>
      </w:r>
      <w:r w:rsidR="00A86F91" w:rsidRPr="005E5018">
        <w:rPr>
          <w:sz w:val="22"/>
          <w:szCs w:val="22"/>
          <w:lang w:val="fr-FR"/>
        </w:rPr>
        <w:t xml:space="preserve"> les synergies entre l’établissement de rapports au titre de l’indicateur 6.5.2</w:t>
      </w:r>
      <w:r w:rsidR="000C212D" w:rsidRPr="005E5018">
        <w:rPr>
          <w:sz w:val="22"/>
          <w:szCs w:val="22"/>
          <w:lang w:val="fr-FR"/>
        </w:rPr>
        <w:t xml:space="preserve"> des ODD</w:t>
      </w:r>
      <w:r w:rsidR="00A86F91" w:rsidRPr="005E5018">
        <w:rPr>
          <w:sz w:val="22"/>
          <w:szCs w:val="22"/>
          <w:lang w:val="fr-FR"/>
        </w:rPr>
        <w:t xml:space="preserve"> et </w:t>
      </w:r>
      <w:r w:rsidR="00B40669" w:rsidRPr="005E5018">
        <w:rPr>
          <w:sz w:val="22"/>
          <w:szCs w:val="22"/>
          <w:lang w:val="fr-FR"/>
        </w:rPr>
        <w:t xml:space="preserve">celui </w:t>
      </w:r>
      <w:r w:rsidR="00A86F91" w:rsidRPr="005E5018">
        <w:rPr>
          <w:sz w:val="22"/>
          <w:szCs w:val="22"/>
          <w:lang w:val="fr-FR"/>
        </w:rPr>
        <w:t xml:space="preserve">au titre de la Convention de l’eau, </w:t>
      </w:r>
      <w:r w:rsidR="00B40669" w:rsidRPr="005E5018">
        <w:rPr>
          <w:sz w:val="22"/>
          <w:szCs w:val="22"/>
          <w:lang w:val="fr-FR"/>
        </w:rPr>
        <w:t>la CEE</w:t>
      </w:r>
      <w:r w:rsidR="00A86F91" w:rsidRPr="005E5018">
        <w:rPr>
          <w:sz w:val="22"/>
          <w:szCs w:val="22"/>
          <w:lang w:val="fr-FR"/>
        </w:rPr>
        <w:t xml:space="preserve"> et l’UNESCO ont</w:t>
      </w:r>
      <w:r w:rsidR="00C17AD8" w:rsidRPr="005E5018">
        <w:rPr>
          <w:sz w:val="22"/>
          <w:szCs w:val="22"/>
          <w:lang w:val="fr-FR"/>
        </w:rPr>
        <w:t xml:space="preserve"> donc</w:t>
      </w:r>
      <w:r w:rsidR="00A86F91" w:rsidRPr="005E5018">
        <w:rPr>
          <w:sz w:val="22"/>
          <w:szCs w:val="22"/>
          <w:lang w:val="fr-FR"/>
        </w:rPr>
        <w:t xml:space="preserve"> cherch</w:t>
      </w:r>
      <w:r w:rsidR="009D6B0D" w:rsidRPr="005E5018">
        <w:rPr>
          <w:sz w:val="22"/>
          <w:szCs w:val="22"/>
          <w:lang w:val="fr-FR"/>
        </w:rPr>
        <w:t>é</w:t>
      </w:r>
      <w:r w:rsidR="00A86F91" w:rsidRPr="005E5018">
        <w:rPr>
          <w:sz w:val="22"/>
          <w:szCs w:val="22"/>
          <w:lang w:val="fr-FR"/>
        </w:rPr>
        <w:t xml:space="preserve"> à coordonner les deux processus.</w:t>
      </w:r>
      <w:r w:rsidR="005A283C" w:rsidRPr="005E5018">
        <w:rPr>
          <w:sz w:val="22"/>
          <w:szCs w:val="22"/>
          <w:lang w:val="fr-FR"/>
        </w:rPr>
        <w:t xml:space="preserve"> D</w:t>
      </w:r>
      <w:r w:rsidR="000C212D" w:rsidRPr="005E5018">
        <w:rPr>
          <w:sz w:val="22"/>
          <w:szCs w:val="22"/>
          <w:lang w:val="fr-FR"/>
        </w:rPr>
        <w:t>’</w:t>
      </w:r>
      <w:r w:rsidR="005A283C" w:rsidRPr="005E5018">
        <w:rPr>
          <w:sz w:val="22"/>
          <w:szCs w:val="22"/>
          <w:lang w:val="fr-FR"/>
        </w:rPr>
        <w:t>u</w:t>
      </w:r>
      <w:r w:rsidR="000C212D" w:rsidRPr="005E5018">
        <w:rPr>
          <w:sz w:val="22"/>
          <w:szCs w:val="22"/>
          <w:lang w:val="fr-FR"/>
        </w:rPr>
        <w:t>n</w:t>
      </w:r>
      <w:r w:rsidR="005A283C" w:rsidRPr="005E5018">
        <w:rPr>
          <w:sz w:val="22"/>
          <w:szCs w:val="22"/>
          <w:lang w:val="fr-FR"/>
        </w:rPr>
        <w:t xml:space="preserve"> point de vue pratique, </w:t>
      </w:r>
      <w:r w:rsidR="000C212D" w:rsidRPr="005E5018">
        <w:rPr>
          <w:sz w:val="22"/>
          <w:szCs w:val="22"/>
          <w:lang w:val="fr-FR"/>
        </w:rPr>
        <w:t xml:space="preserve">cela signifie que </w:t>
      </w:r>
      <w:r w:rsidR="005A283C" w:rsidRPr="005E5018">
        <w:rPr>
          <w:sz w:val="22"/>
          <w:szCs w:val="22"/>
          <w:lang w:val="fr-FR"/>
        </w:rPr>
        <w:t>les modèle</w:t>
      </w:r>
      <w:r w:rsidR="00B40669" w:rsidRPr="005E5018">
        <w:rPr>
          <w:sz w:val="22"/>
          <w:szCs w:val="22"/>
          <w:lang w:val="fr-FR"/>
        </w:rPr>
        <w:t>s</w:t>
      </w:r>
      <w:r w:rsidR="005A283C" w:rsidRPr="005E5018">
        <w:rPr>
          <w:sz w:val="22"/>
          <w:szCs w:val="22"/>
          <w:lang w:val="fr-FR"/>
        </w:rPr>
        <w:t xml:space="preserve"> d’établissement de rapports au titre l’indicateur 6.5.2 des ODD et au titre de la Convention sur l’eau ont été aligné</w:t>
      </w:r>
      <w:r w:rsidR="00B40669" w:rsidRPr="005E5018">
        <w:rPr>
          <w:sz w:val="22"/>
          <w:szCs w:val="22"/>
          <w:lang w:val="fr-FR"/>
        </w:rPr>
        <w:t>s</w:t>
      </w:r>
      <w:r w:rsidR="005A283C" w:rsidRPr="005E5018">
        <w:rPr>
          <w:sz w:val="22"/>
          <w:szCs w:val="22"/>
          <w:lang w:val="fr-FR"/>
        </w:rPr>
        <w:t xml:space="preserve"> </w:t>
      </w:r>
      <w:r w:rsidR="000C212D" w:rsidRPr="005E5018">
        <w:rPr>
          <w:sz w:val="22"/>
          <w:szCs w:val="22"/>
          <w:lang w:val="fr-FR"/>
        </w:rPr>
        <w:t>au sein</w:t>
      </w:r>
      <w:r w:rsidR="005A283C" w:rsidRPr="005E5018">
        <w:rPr>
          <w:sz w:val="22"/>
          <w:szCs w:val="22"/>
          <w:lang w:val="fr-FR"/>
        </w:rPr>
        <w:t xml:space="preserve"> du même modèle d’établissement de rapports. L</w:t>
      </w:r>
      <w:r w:rsidR="00816260" w:rsidRPr="005E5018">
        <w:rPr>
          <w:sz w:val="22"/>
          <w:szCs w:val="22"/>
          <w:lang w:val="fr-FR"/>
        </w:rPr>
        <w:t>e</w:t>
      </w:r>
      <w:r w:rsidR="005A283C" w:rsidRPr="005E5018">
        <w:rPr>
          <w:sz w:val="22"/>
          <w:szCs w:val="22"/>
          <w:lang w:val="fr-FR"/>
        </w:rPr>
        <w:t xml:space="preserve"> </w:t>
      </w:r>
      <w:r w:rsidR="00816260" w:rsidRPr="005E5018">
        <w:rPr>
          <w:sz w:val="22"/>
          <w:szCs w:val="22"/>
          <w:lang w:val="fr-FR"/>
        </w:rPr>
        <w:t>schéma</w:t>
      </w:r>
      <w:r w:rsidR="005A283C" w:rsidRPr="005E5018">
        <w:rPr>
          <w:sz w:val="22"/>
          <w:szCs w:val="22"/>
          <w:lang w:val="fr-FR"/>
        </w:rPr>
        <w:t xml:space="preserve"> ci-dessous </w:t>
      </w:r>
      <w:r w:rsidR="00553810" w:rsidRPr="005E5018">
        <w:rPr>
          <w:sz w:val="22"/>
          <w:szCs w:val="22"/>
          <w:lang w:val="fr-FR"/>
        </w:rPr>
        <w:t>illustre l’</w:t>
      </w:r>
      <w:r w:rsidR="006D7338" w:rsidRPr="005E5018">
        <w:rPr>
          <w:sz w:val="22"/>
          <w:szCs w:val="22"/>
          <w:lang w:val="fr-FR"/>
        </w:rPr>
        <w:t xml:space="preserve">alignement </w:t>
      </w:r>
      <w:r w:rsidR="000C212D" w:rsidRPr="005E5018">
        <w:rPr>
          <w:sz w:val="22"/>
          <w:szCs w:val="22"/>
          <w:lang w:val="fr-FR"/>
        </w:rPr>
        <w:t>opéré</w:t>
      </w:r>
      <w:r w:rsidR="00B40669" w:rsidRPr="005E5018">
        <w:rPr>
          <w:sz w:val="22"/>
          <w:szCs w:val="22"/>
          <w:lang w:val="fr-FR"/>
        </w:rPr>
        <w:t xml:space="preserve"> : </w:t>
      </w:r>
      <w:r w:rsidR="006D7338" w:rsidRPr="005E5018">
        <w:rPr>
          <w:sz w:val="22"/>
          <w:szCs w:val="22"/>
          <w:lang w:val="fr-FR"/>
        </w:rPr>
        <w:t>la</w:t>
      </w:r>
      <w:r w:rsidR="00553810" w:rsidRPr="005E5018">
        <w:rPr>
          <w:sz w:val="22"/>
          <w:szCs w:val="22"/>
          <w:lang w:val="fr-FR"/>
        </w:rPr>
        <w:t xml:space="preserve"> </w:t>
      </w:r>
      <w:r w:rsidR="006D7648" w:rsidRPr="005E5018">
        <w:rPr>
          <w:sz w:val="22"/>
          <w:szCs w:val="22"/>
          <w:lang w:val="fr-FR"/>
        </w:rPr>
        <w:t>partie</w:t>
      </w:r>
      <w:r w:rsidR="00553810" w:rsidRPr="005E5018">
        <w:rPr>
          <w:sz w:val="22"/>
          <w:szCs w:val="22"/>
          <w:lang w:val="fr-FR"/>
        </w:rPr>
        <w:t xml:space="preserve"> I </w:t>
      </w:r>
      <w:r w:rsidR="004D3C96" w:rsidRPr="005E5018">
        <w:rPr>
          <w:sz w:val="22"/>
          <w:szCs w:val="22"/>
          <w:lang w:val="fr-FR"/>
        </w:rPr>
        <w:t xml:space="preserve">est consacrée à </w:t>
      </w:r>
      <w:r w:rsidR="00553810" w:rsidRPr="005E5018">
        <w:rPr>
          <w:sz w:val="22"/>
          <w:szCs w:val="22"/>
          <w:lang w:val="fr-FR"/>
        </w:rPr>
        <w:t>la compilation d’information</w:t>
      </w:r>
      <w:r w:rsidR="00BF1BC3" w:rsidRPr="005E5018">
        <w:rPr>
          <w:sz w:val="22"/>
          <w:szCs w:val="22"/>
          <w:lang w:val="fr-FR"/>
        </w:rPr>
        <w:t>s</w:t>
      </w:r>
      <w:r w:rsidR="00553810" w:rsidRPr="005E5018">
        <w:rPr>
          <w:sz w:val="22"/>
          <w:szCs w:val="22"/>
          <w:lang w:val="fr-FR"/>
        </w:rPr>
        <w:t xml:space="preserve"> </w:t>
      </w:r>
      <w:r w:rsidR="006D7648" w:rsidRPr="005E5018">
        <w:rPr>
          <w:sz w:val="22"/>
          <w:szCs w:val="22"/>
          <w:lang w:val="fr-FR"/>
        </w:rPr>
        <w:t>en vue de</w:t>
      </w:r>
      <w:r w:rsidR="00553810" w:rsidRPr="005E5018">
        <w:rPr>
          <w:sz w:val="22"/>
          <w:szCs w:val="22"/>
          <w:lang w:val="fr-FR"/>
        </w:rPr>
        <w:t xml:space="preserve"> calculer la valeur de l’indicateur 6.5.2</w:t>
      </w:r>
      <w:r w:rsidR="00B40669" w:rsidRPr="005E5018">
        <w:rPr>
          <w:sz w:val="22"/>
          <w:szCs w:val="22"/>
          <w:lang w:val="fr-FR"/>
        </w:rPr>
        <w:t xml:space="preserve"> ; les </w:t>
      </w:r>
      <w:r w:rsidR="004D3C96" w:rsidRPr="005E5018">
        <w:rPr>
          <w:sz w:val="22"/>
          <w:szCs w:val="22"/>
          <w:lang w:val="fr-FR"/>
        </w:rPr>
        <w:t>parties</w:t>
      </w:r>
      <w:r w:rsidR="00B40669" w:rsidRPr="005E5018">
        <w:rPr>
          <w:sz w:val="22"/>
          <w:szCs w:val="22"/>
          <w:lang w:val="fr-FR"/>
        </w:rPr>
        <w:t xml:space="preserve"> II et III </w:t>
      </w:r>
      <w:r w:rsidR="006D7648" w:rsidRPr="005E5018">
        <w:rPr>
          <w:sz w:val="22"/>
          <w:szCs w:val="22"/>
          <w:lang w:val="fr-FR"/>
        </w:rPr>
        <w:t>s</w:t>
      </w:r>
      <w:r w:rsidR="004D3C96" w:rsidRPr="005E5018">
        <w:rPr>
          <w:sz w:val="22"/>
          <w:szCs w:val="22"/>
          <w:lang w:val="fr-FR"/>
        </w:rPr>
        <w:t>e concentrent</w:t>
      </w:r>
      <w:r w:rsidR="00B40669" w:rsidRPr="005E5018">
        <w:rPr>
          <w:sz w:val="22"/>
          <w:szCs w:val="22"/>
          <w:lang w:val="fr-FR"/>
        </w:rPr>
        <w:t xml:space="preserve"> sur les aspects de l’établissement de rapports</w:t>
      </w:r>
      <w:r w:rsidR="007E4C9A" w:rsidRPr="005E5018">
        <w:rPr>
          <w:sz w:val="22"/>
          <w:szCs w:val="22"/>
          <w:lang w:val="fr-FR"/>
        </w:rPr>
        <w:t xml:space="preserve"> les plus pertinents</w:t>
      </w:r>
      <w:r w:rsidR="000D3115" w:rsidRPr="005E5018">
        <w:rPr>
          <w:sz w:val="22"/>
          <w:szCs w:val="22"/>
          <w:lang w:val="fr-FR"/>
        </w:rPr>
        <w:t xml:space="preserve"> </w:t>
      </w:r>
      <w:r w:rsidR="007E4C9A" w:rsidRPr="005E5018">
        <w:rPr>
          <w:sz w:val="22"/>
          <w:szCs w:val="22"/>
          <w:lang w:val="fr-FR"/>
        </w:rPr>
        <w:t>en termes de</w:t>
      </w:r>
      <w:r w:rsidR="000D3115" w:rsidRPr="005E5018">
        <w:rPr>
          <w:sz w:val="22"/>
          <w:szCs w:val="22"/>
          <w:lang w:val="fr-FR"/>
        </w:rPr>
        <w:t xml:space="preserve"> mise en œuvre de la Convention sur l’eau ; et la </w:t>
      </w:r>
      <w:r w:rsidR="007E4C9A" w:rsidRPr="005E5018">
        <w:rPr>
          <w:sz w:val="22"/>
          <w:szCs w:val="22"/>
          <w:lang w:val="fr-FR"/>
        </w:rPr>
        <w:t>partie</w:t>
      </w:r>
      <w:r w:rsidR="000D3115" w:rsidRPr="005E5018">
        <w:rPr>
          <w:sz w:val="22"/>
          <w:szCs w:val="22"/>
          <w:lang w:val="fr-FR"/>
        </w:rPr>
        <w:t xml:space="preserve"> IV résum</w:t>
      </w:r>
      <w:r w:rsidR="003704F1" w:rsidRPr="005E5018">
        <w:rPr>
          <w:sz w:val="22"/>
          <w:szCs w:val="22"/>
          <w:lang w:val="fr-FR"/>
        </w:rPr>
        <w:t>e</w:t>
      </w:r>
      <w:r w:rsidR="000D3115" w:rsidRPr="005E5018">
        <w:rPr>
          <w:sz w:val="22"/>
          <w:szCs w:val="22"/>
          <w:lang w:val="fr-FR"/>
        </w:rPr>
        <w:t xml:space="preserve"> les situations nationales et fournit des informatio</w:t>
      </w:r>
      <w:r w:rsidR="009D6B0D" w:rsidRPr="005E5018">
        <w:rPr>
          <w:sz w:val="22"/>
          <w:szCs w:val="22"/>
          <w:lang w:val="fr-FR"/>
        </w:rPr>
        <w:t>ns sur le</w:t>
      </w:r>
      <w:r w:rsidR="000D3115" w:rsidRPr="005E5018">
        <w:rPr>
          <w:sz w:val="22"/>
          <w:szCs w:val="22"/>
          <w:lang w:val="fr-FR"/>
        </w:rPr>
        <w:t xml:space="preserve"> contexte </w:t>
      </w:r>
      <w:r w:rsidR="002A6349" w:rsidRPr="005E5018">
        <w:rPr>
          <w:sz w:val="22"/>
          <w:szCs w:val="22"/>
          <w:lang w:val="fr-FR"/>
        </w:rPr>
        <w:t>du</w:t>
      </w:r>
      <w:r w:rsidR="000D3115" w:rsidRPr="005E5018">
        <w:rPr>
          <w:sz w:val="22"/>
          <w:szCs w:val="22"/>
          <w:lang w:val="fr-FR"/>
        </w:rPr>
        <w:t xml:space="preserve"> processus d’établissement de rapport, par exemple</w:t>
      </w:r>
      <w:r w:rsidR="002A6349" w:rsidRPr="005E5018">
        <w:rPr>
          <w:sz w:val="22"/>
          <w:szCs w:val="22"/>
          <w:lang w:val="fr-FR"/>
        </w:rPr>
        <w:t>,</w:t>
      </w:r>
      <w:r w:rsidR="000D3115" w:rsidRPr="005E5018">
        <w:rPr>
          <w:sz w:val="22"/>
          <w:szCs w:val="22"/>
          <w:lang w:val="fr-FR"/>
        </w:rPr>
        <w:t xml:space="preserve"> qui a </w:t>
      </w:r>
      <w:r w:rsidR="002A6349" w:rsidRPr="005E5018">
        <w:rPr>
          <w:sz w:val="22"/>
          <w:szCs w:val="22"/>
          <w:lang w:val="fr-FR"/>
        </w:rPr>
        <w:t>été chargé</w:t>
      </w:r>
      <w:r w:rsidR="000D3115" w:rsidRPr="005E5018">
        <w:rPr>
          <w:sz w:val="22"/>
          <w:szCs w:val="22"/>
          <w:lang w:val="fr-FR"/>
        </w:rPr>
        <w:t xml:space="preserve"> de compléter le modèle d’établissement de rapports.</w:t>
      </w:r>
    </w:p>
    <w:p w14:paraId="767B0FDF" w14:textId="77777777" w:rsidR="002E66AE" w:rsidRPr="005E5018" w:rsidRDefault="002E66AE" w:rsidP="008867BC">
      <w:pPr>
        <w:jc w:val="both"/>
        <w:rPr>
          <w:sz w:val="22"/>
          <w:szCs w:val="22"/>
          <w:lang w:val="fr-FR"/>
        </w:rPr>
      </w:pPr>
    </w:p>
    <w:p w14:paraId="4E62045A" w14:textId="7BF8BF84" w:rsidR="005070BD" w:rsidRPr="005E5018" w:rsidRDefault="005070BD" w:rsidP="008867BC">
      <w:pPr>
        <w:jc w:val="both"/>
        <w:rPr>
          <w:sz w:val="22"/>
          <w:szCs w:val="22"/>
          <w:lang w:val="fr-FR"/>
        </w:rPr>
      </w:pPr>
      <w:r w:rsidRPr="005E5018">
        <w:rPr>
          <w:noProof/>
          <w:sz w:val="22"/>
          <w:szCs w:val="22"/>
          <w:lang w:val="fr-FR" w:eastAsia="fr-BE"/>
        </w:rPr>
        <mc:AlternateContent>
          <mc:Choice Requires="wps">
            <w:drawing>
              <wp:anchor distT="0" distB="0" distL="114300" distR="114300" simplePos="0" relativeHeight="251730944" behindDoc="0" locked="0" layoutInCell="1" allowOverlap="1" wp14:anchorId="2FE41AED" wp14:editId="5CE9C1EC">
                <wp:simplePos x="0" y="0"/>
                <wp:positionH relativeFrom="column">
                  <wp:posOffset>203200</wp:posOffset>
                </wp:positionH>
                <wp:positionV relativeFrom="paragraph">
                  <wp:posOffset>0</wp:posOffset>
                </wp:positionV>
                <wp:extent cx="1376218" cy="591127"/>
                <wp:effectExtent l="0" t="0" r="8255" b="19050"/>
                <wp:wrapNone/>
                <wp:docPr id="256" name="Rounded Rectangle 256"/>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AA2DD" w14:textId="7DEAEDDB" w:rsidR="00EE5DE3" w:rsidRPr="000D3115" w:rsidRDefault="00EE5DE3" w:rsidP="005070BD">
                            <w:pPr>
                              <w:jc w:val="center"/>
                              <w:rPr>
                                <w:sz w:val="18"/>
                                <w:lang w:val="fr-BE"/>
                              </w:rPr>
                            </w:pPr>
                            <w:r>
                              <w:rPr>
                                <w:sz w:val="18"/>
                                <w:lang w:val="fr-BE"/>
                              </w:rPr>
                              <w:t>Patie</w:t>
                            </w:r>
                            <w:r w:rsidRPr="000D3115">
                              <w:rPr>
                                <w:sz w:val="18"/>
                                <w:lang w:val="fr-BE"/>
                              </w:rPr>
                              <w:t xml:space="preserve"> I </w:t>
                            </w:r>
                            <w:r>
                              <w:rPr>
                                <w:sz w:val="18"/>
                                <w:lang w:val="fr-BE"/>
                              </w:rPr>
                              <w:t xml:space="preserve">- </w:t>
                            </w:r>
                            <w:r w:rsidRPr="000D3115">
                              <w:rPr>
                                <w:sz w:val="18"/>
                                <w:lang w:val="fr-BE"/>
                              </w:rPr>
                              <w:t>Calcul de l’indicateur 6.5.2 des ODD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41AED" id="Rounded Rectangle 256" o:spid="_x0000_s1026" style="position:absolute;left:0;text-align:left;margin-left:16pt;margin-top:0;width:108.35pt;height:46.5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" fillcolor="#de1267" strokecolor="#0a97d9" strokeweight="2pt">
                <v:textbox>
                  <w:txbxContent>
                    <w:p w14:paraId="0D9AA2DD" w14:textId="7DEAEDDB" w:rsidR="00EE5DE3" w:rsidRPr="000D3115" w:rsidRDefault="00EE5DE3" w:rsidP="005070BD">
                      <w:pPr>
                        <w:jc w:val="center"/>
                        <w:rPr>
                          <w:sz w:val="18"/>
                          <w:lang w:val="fr-BE"/>
                        </w:rPr>
                      </w:pPr>
                      <w:proofErr w:type="spellStart"/>
                      <w:r>
                        <w:rPr>
                          <w:sz w:val="18"/>
                          <w:lang w:val="fr-BE"/>
                        </w:rPr>
                        <w:t>Patie</w:t>
                      </w:r>
                      <w:proofErr w:type="spellEnd"/>
                      <w:r w:rsidRPr="000D3115">
                        <w:rPr>
                          <w:sz w:val="18"/>
                          <w:lang w:val="fr-BE"/>
                        </w:rPr>
                        <w:t xml:space="preserve"> I </w:t>
                      </w:r>
                      <w:r>
                        <w:rPr>
                          <w:sz w:val="18"/>
                          <w:lang w:val="fr-BE"/>
                        </w:rPr>
                        <w:t xml:space="preserve">- </w:t>
                      </w:r>
                      <w:r w:rsidRPr="000D3115">
                        <w:rPr>
                          <w:sz w:val="18"/>
                          <w:lang w:val="fr-BE"/>
                        </w:rPr>
                        <w:t>Calcul de l’indicateur 6.5.2 des ODD</w:t>
                      </w:r>
                    </w:p>
                  </w:txbxContent>
                </v:textbox>
              </v:roundrect>
            </w:pict>
          </mc:Fallback>
        </mc:AlternateContent>
      </w:r>
      <w:r w:rsidRPr="005E5018">
        <w:rPr>
          <w:noProof/>
          <w:sz w:val="22"/>
          <w:szCs w:val="22"/>
          <w:lang w:val="fr-FR" w:eastAsia="fr-BE"/>
        </w:rPr>
        <mc:AlternateContent>
          <mc:Choice Requires="wps">
            <w:drawing>
              <wp:anchor distT="0" distB="0" distL="114300" distR="114300" simplePos="0" relativeHeight="251656189" behindDoc="0" locked="0" layoutInCell="1" allowOverlap="1" wp14:anchorId="0EC1740C" wp14:editId="712D5F4F">
                <wp:simplePos x="0" y="0"/>
                <wp:positionH relativeFrom="column">
                  <wp:posOffset>0</wp:posOffset>
                </wp:positionH>
                <wp:positionV relativeFrom="paragraph">
                  <wp:posOffset>515620</wp:posOffset>
                </wp:positionV>
                <wp:extent cx="1837690" cy="2438400"/>
                <wp:effectExtent l="0" t="0" r="16510" b="12700"/>
                <wp:wrapNone/>
                <wp:docPr id="257" name="Rounded Rectangle 257"/>
                <wp:cNvGraphicFramePr/>
                <a:graphic xmlns:a="http://schemas.openxmlformats.org/drawingml/2006/main">
                  <a:graphicData uri="http://schemas.microsoft.com/office/word/2010/wordprocessingShape">
                    <wps:wsp>
                      <wps:cNvSpPr/>
                      <wps:spPr>
                        <a:xfrm>
                          <a:off x="0" y="0"/>
                          <a:ext cx="1837690" cy="2438400"/>
                        </a:xfrm>
                        <a:prstGeom prst="roundRect">
                          <a:avLst/>
                        </a:prstGeom>
                        <a:no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6BD39" w14:textId="1B6D68D6" w:rsidR="00EE5DE3" w:rsidRPr="000D3115" w:rsidRDefault="00EE5DE3" w:rsidP="005070BD">
                            <w:pPr>
                              <w:rPr>
                                <w:i/>
                                <w:color w:val="365F91" w:themeColor="accent1" w:themeShade="BF"/>
                                <w:sz w:val="20"/>
                                <w:szCs w:val="20"/>
                                <w:lang w:val="fr-BE"/>
                              </w:rPr>
                            </w:pPr>
                            <w:r w:rsidRPr="000D3115">
                              <w:rPr>
                                <w:i/>
                                <w:color w:val="365F91" w:themeColor="accent1" w:themeShade="BF"/>
                                <w:sz w:val="20"/>
                                <w:szCs w:val="20"/>
                                <w:lang w:val="fr-BE"/>
                              </w:rPr>
                              <w:t>Le calcul de</w:t>
                            </w:r>
                            <w:r>
                              <w:rPr>
                                <w:i/>
                                <w:color w:val="365F91" w:themeColor="accent1" w:themeShade="BF"/>
                                <w:sz w:val="20"/>
                                <w:szCs w:val="20"/>
                                <w:lang w:val="fr-BE"/>
                              </w:rPr>
                              <w:t xml:space="preserve"> la valeur de</w:t>
                            </w:r>
                            <w:r w:rsidRPr="000D3115">
                              <w:rPr>
                                <w:i/>
                                <w:color w:val="365F91" w:themeColor="accent1" w:themeShade="BF"/>
                                <w:sz w:val="20"/>
                                <w:szCs w:val="20"/>
                                <w:lang w:val="fr-BE"/>
                              </w:rPr>
                              <w:t xml:space="preserve"> l’indicateur 6.5.2 des ODD pou</w:t>
                            </w:r>
                            <w:r>
                              <w:rPr>
                                <w:i/>
                                <w:color w:val="365F91" w:themeColor="accent1" w:themeShade="BF"/>
                                <w:sz w:val="20"/>
                                <w:szCs w:val="20"/>
                                <w:lang w:val="fr-BE"/>
                              </w:rPr>
                              <w:t>r les</w:t>
                            </w:r>
                            <w:r w:rsidRPr="000D3115">
                              <w:rPr>
                                <w:i/>
                                <w:color w:val="365F91" w:themeColor="accent1" w:themeShade="BF"/>
                                <w:sz w:val="20"/>
                                <w:szCs w:val="20"/>
                                <w:lang w:val="fr-BE"/>
                              </w:rPr>
                              <w:t xml:space="preserve"> a) </w:t>
                            </w:r>
                            <w:r>
                              <w:rPr>
                                <w:b/>
                                <w:i/>
                                <w:color w:val="365F91" w:themeColor="accent1" w:themeShade="BF"/>
                                <w:sz w:val="20"/>
                                <w:szCs w:val="20"/>
                                <w:lang w:val="fr-BE"/>
                              </w:rPr>
                              <w:t>Bassins fluviaux ou lacustres</w:t>
                            </w:r>
                            <w:r w:rsidRPr="000D3115">
                              <w:rPr>
                                <w:b/>
                                <w:i/>
                                <w:color w:val="365F91" w:themeColor="accent1" w:themeShade="BF"/>
                                <w:sz w:val="20"/>
                                <w:szCs w:val="20"/>
                                <w:lang w:val="fr-BE"/>
                              </w:rPr>
                              <w:t xml:space="preserve"> transfrontière</w:t>
                            </w:r>
                            <w:r>
                              <w:rPr>
                                <w:b/>
                                <w:i/>
                                <w:color w:val="365F91" w:themeColor="accent1" w:themeShade="BF"/>
                                <w:sz w:val="20"/>
                                <w:szCs w:val="20"/>
                                <w:lang w:val="fr-BE"/>
                              </w:rPr>
                              <w:t>s</w:t>
                            </w:r>
                            <w:r w:rsidRPr="000D3115">
                              <w:rPr>
                                <w:i/>
                                <w:color w:val="365F91" w:themeColor="accent1" w:themeShade="BF"/>
                                <w:sz w:val="20"/>
                                <w:szCs w:val="20"/>
                                <w:lang w:val="fr-BE"/>
                              </w:rPr>
                              <w:t xml:space="preserve"> (table</w:t>
                            </w:r>
                            <w:r>
                              <w:rPr>
                                <w:i/>
                                <w:color w:val="365F91" w:themeColor="accent1" w:themeShade="BF"/>
                                <w:sz w:val="20"/>
                                <w:szCs w:val="20"/>
                                <w:lang w:val="fr-BE"/>
                              </w:rPr>
                              <w:t>au</w:t>
                            </w:r>
                            <w:r w:rsidRPr="000D3115">
                              <w:rPr>
                                <w:i/>
                                <w:color w:val="365F91" w:themeColor="accent1" w:themeShade="BF"/>
                                <w:sz w:val="20"/>
                                <w:szCs w:val="20"/>
                                <w:lang w:val="fr-BE"/>
                              </w:rPr>
                              <w:t xml:space="preserve"> 1)</w:t>
                            </w:r>
                            <w:r>
                              <w:rPr>
                                <w:i/>
                                <w:color w:val="365F91" w:themeColor="accent1" w:themeShade="BF"/>
                                <w:sz w:val="20"/>
                                <w:szCs w:val="20"/>
                                <w:lang w:val="fr-BE"/>
                              </w:rPr>
                              <w:t xml:space="preserve"> </w:t>
                            </w:r>
                            <w:r w:rsidRPr="000D3115">
                              <w:rPr>
                                <w:i/>
                                <w:color w:val="365F91" w:themeColor="accent1" w:themeShade="BF"/>
                                <w:sz w:val="20"/>
                                <w:szCs w:val="20"/>
                                <w:lang w:val="fr-BE"/>
                              </w:rPr>
                              <w:t xml:space="preserve">; </w:t>
                            </w:r>
                            <w:r>
                              <w:rPr>
                                <w:i/>
                                <w:color w:val="365F91" w:themeColor="accent1" w:themeShade="BF"/>
                                <w:sz w:val="20"/>
                                <w:szCs w:val="20"/>
                                <w:lang w:val="fr-BE"/>
                              </w:rPr>
                              <w:t>et les</w:t>
                            </w:r>
                            <w:r w:rsidRPr="000D3115">
                              <w:rPr>
                                <w:i/>
                                <w:color w:val="365F91" w:themeColor="accent1" w:themeShade="BF"/>
                                <w:sz w:val="20"/>
                                <w:szCs w:val="20"/>
                                <w:lang w:val="fr-BE"/>
                              </w:rPr>
                              <w:t xml:space="preserve"> b) </w:t>
                            </w:r>
                            <w:r>
                              <w:rPr>
                                <w:b/>
                                <w:i/>
                                <w:color w:val="365F91" w:themeColor="accent1" w:themeShade="BF"/>
                                <w:sz w:val="20"/>
                                <w:szCs w:val="20"/>
                                <w:lang w:val="fr-BE"/>
                              </w:rPr>
                              <w:t>A</w:t>
                            </w:r>
                            <w:r w:rsidRPr="0026240B">
                              <w:rPr>
                                <w:b/>
                                <w:i/>
                                <w:color w:val="365F91" w:themeColor="accent1" w:themeShade="BF"/>
                                <w:sz w:val="20"/>
                                <w:szCs w:val="20"/>
                                <w:lang w:val="fr-BE"/>
                              </w:rPr>
                              <w:t>quifères transfrontières</w:t>
                            </w:r>
                            <w:r w:rsidRPr="000D3115">
                              <w:rPr>
                                <w:i/>
                                <w:color w:val="365F91" w:themeColor="accent1" w:themeShade="BF"/>
                                <w:sz w:val="20"/>
                                <w:szCs w:val="20"/>
                                <w:lang w:val="fr-BE"/>
                              </w:rPr>
                              <w:t xml:space="preserve"> (tabl</w:t>
                            </w:r>
                            <w:r>
                              <w:rPr>
                                <w:i/>
                                <w:color w:val="365F91" w:themeColor="accent1" w:themeShade="BF"/>
                                <w:sz w:val="20"/>
                                <w:szCs w:val="20"/>
                                <w:lang w:val="fr-BE"/>
                              </w:rPr>
                              <w:t>ea</w:t>
                            </w:r>
                            <w:r w:rsidRPr="000D3115">
                              <w:rPr>
                                <w:i/>
                                <w:color w:val="365F91" w:themeColor="accent1" w:themeShade="BF"/>
                                <w:sz w:val="20"/>
                                <w:szCs w:val="20"/>
                                <w:lang w:val="fr-BE"/>
                              </w:rPr>
                              <w:t xml:space="preserve">u 2). </w:t>
                            </w:r>
                          </w:p>
                          <w:p w14:paraId="0075EB62" w14:textId="77777777" w:rsidR="00EE5DE3" w:rsidRPr="000D3115" w:rsidRDefault="00EE5DE3" w:rsidP="005070BD">
                            <w:pPr>
                              <w:rPr>
                                <w:color w:val="365F91" w:themeColor="accent1" w:themeShade="BF"/>
                                <w:sz w:val="20"/>
                                <w:szCs w:val="20"/>
                                <w:lang w:val="fr-BE"/>
                              </w:rPr>
                            </w:pPr>
                          </w:p>
                          <w:p w14:paraId="46D3C081" w14:textId="1A676B72" w:rsidR="00EE5DE3" w:rsidRPr="0026240B" w:rsidRDefault="00EE5DE3" w:rsidP="005070BD">
                            <w:pPr>
                              <w:rPr>
                                <w:i/>
                                <w:color w:val="365F91" w:themeColor="accent1" w:themeShade="BF"/>
                                <w:sz w:val="20"/>
                                <w:szCs w:val="20"/>
                                <w:lang w:val="fr-BE"/>
                              </w:rPr>
                            </w:pPr>
                            <w:r w:rsidRPr="0026240B">
                              <w:rPr>
                                <w:i/>
                                <w:color w:val="365F91" w:themeColor="accent1" w:themeShade="BF"/>
                                <w:sz w:val="20"/>
                                <w:szCs w:val="20"/>
                                <w:lang w:val="fr-BE"/>
                              </w:rPr>
                              <w:t xml:space="preserve">Les pays peuvent </w:t>
                            </w:r>
                            <w:r>
                              <w:rPr>
                                <w:i/>
                                <w:color w:val="365F91" w:themeColor="accent1" w:themeShade="BF"/>
                                <w:sz w:val="20"/>
                                <w:szCs w:val="20"/>
                                <w:lang w:val="fr-BE"/>
                              </w:rPr>
                              <w:t>fournir plus de détails</w:t>
                            </w:r>
                            <w:r w:rsidRPr="0026240B">
                              <w:rPr>
                                <w:i/>
                                <w:color w:val="365F91" w:themeColor="accent1" w:themeShade="BF"/>
                                <w:sz w:val="20"/>
                                <w:szCs w:val="20"/>
                                <w:lang w:val="fr-BE"/>
                              </w:rPr>
                              <w:t xml:space="preserve"> sur les cours d’eau,</w:t>
                            </w:r>
                            <w:r>
                              <w:rPr>
                                <w:i/>
                                <w:color w:val="365F91" w:themeColor="accent1" w:themeShade="BF"/>
                                <w:sz w:val="20"/>
                                <w:szCs w:val="20"/>
                                <w:lang w:val="fr-BE"/>
                              </w:rPr>
                              <w:t xml:space="preserve"> les</w:t>
                            </w:r>
                            <w:r w:rsidRPr="0026240B">
                              <w:rPr>
                                <w:i/>
                                <w:color w:val="365F91" w:themeColor="accent1" w:themeShade="BF"/>
                                <w:sz w:val="20"/>
                                <w:szCs w:val="20"/>
                                <w:lang w:val="fr-BE"/>
                              </w:rPr>
                              <w:t xml:space="preserve"> lacs et </w:t>
                            </w:r>
                            <w:r>
                              <w:rPr>
                                <w:i/>
                                <w:color w:val="365F91" w:themeColor="accent1" w:themeShade="BF"/>
                                <w:sz w:val="20"/>
                                <w:szCs w:val="20"/>
                                <w:lang w:val="fr-BE"/>
                              </w:rPr>
                              <w:t xml:space="preserve">les </w:t>
                            </w:r>
                            <w:r w:rsidRPr="0026240B">
                              <w:rPr>
                                <w:i/>
                                <w:color w:val="365F91" w:themeColor="accent1" w:themeShade="BF"/>
                                <w:sz w:val="20"/>
                                <w:szCs w:val="20"/>
                                <w:lang w:val="fr-BE"/>
                              </w:rPr>
                              <w:t xml:space="preserve">aquifères, ainsi que sur leur arrangement opérationnel dans la </w:t>
                            </w:r>
                            <w:r>
                              <w:rPr>
                                <w:i/>
                                <w:color w:val="365F91" w:themeColor="accent1" w:themeShade="BF"/>
                                <w:sz w:val="20"/>
                                <w:szCs w:val="20"/>
                                <w:lang w:val="fr-BE"/>
                              </w:rPr>
                              <w:t>partie </w:t>
                            </w:r>
                            <w:r w:rsidRPr="0026240B">
                              <w:rPr>
                                <w:i/>
                                <w:color w:val="365F91" w:themeColor="accent1" w:themeShade="BF"/>
                                <w:sz w:val="20"/>
                                <w:szCs w:val="20"/>
                                <w:lang w:val="fr-BE"/>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1740C" id="Rounded Rectangle 257" o:spid="_x0000_s1027" style="position:absolute;left:0;text-align:left;margin-left:0;margin-top:40.6pt;width:144.7pt;height:192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" filled="f" strokecolor="#de1267" strokeweight="2pt">
                <v:textbox>
                  <w:txbxContent>
                    <w:p w14:paraId="0066BD39" w14:textId="1B6D68D6" w:rsidR="00EE5DE3" w:rsidRPr="000D3115" w:rsidRDefault="00EE5DE3" w:rsidP="005070BD">
                      <w:pPr>
                        <w:rPr>
                          <w:i/>
                          <w:color w:val="365F91" w:themeColor="accent1" w:themeShade="BF"/>
                          <w:sz w:val="20"/>
                          <w:szCs w:val="20"/>
                          <w:lang w:val="fr-BE"/>
                        </w:rPr>
                      </w:pPr>
                      <w:r w:rsidRPr="000D3115">
                        <w:rPr>
                          <w:i/>
                          <w:color w:val="365F91" w:themeColor="accent1" w:themeShade="BF"/>
                          <w:sz w:val="20"/>
                          <w:szCs w:val="20"/>
                          <w:lang w:val="fr-BE"/>
                        </w:rPr>
                        <w:t>Le calcul de</w:t>
                      </w:r>
                      <w:r>
                        <w:rPr>
                          <w:i/>
                          <w:color w:val="365F91" w:themeColor="accent1" w:themeShade="BF"/>
                          <w:sz w:val="20"/>
                          <w:szCs w:val="20"/>
                          <w:lang w:val="fr-BE"/>
                        </w:rPr>
                        <w:t xml:space="preserve"> la valeur de</w:t>
                      </w:r>
                      <w:r w:rsidRPr="000D3115">
                        <w:rPr>
                          <w:i/>
                          <w:color w:val="365F91" w:themeColor="accent1" w:themeShade="BF"/>
                          <w:sz w:val="20"/>
                          <w:szCs w:val="20"/>
                          <w:lang w:val="fr-BE"/>
                        </w:rPr>
                        <w:t xml:space="preserve"> l’indicateur 6.5.2 des ODD pou</w:t>
                      </w:r>
                      <w:r>
                        <w:rPr>
                          <w:i/>
                          <w:color w:val="365F91" w:themeColor="accent1" w:themeShade="BF"/>
                          <w:sz w:val="20"/>
                          <w:szCs w:val="20"/>
                          <w:lang w:val="fr-BE"/>
                        </w:rPr>
                        <w:t>r les</w:t>
                      </w:r>
                      <w:r w:rsidRPr="000D3115">
                        <w:rPr>
                          <w:i/>
                          <w:color w:val="365F91" w:themeColor="accent1" w:themeShade="BF"/>
                          <w:sz w:val="20"/>
                          <w:szCs w:val="20"/>
                          <w:lang w:val="fr-BE"/>
                        </w:rPr>
                        <w:t xml:space="preserve"> a) </w:t>
                      </w:r>
                      <w:r>
                        <w:rPr>
                          <w:b/>
                          <w:i/>
                          <w:color w:val="365F91" w:themeColor="accent1" w:themeShade="BF"/>
                          <w:sz w:val="20"/>
                          <w:szCs w:val="20"/>
                          <w:lang w:val="fr-BE"/>
                        </w:rPr>
                        <w:t>Bassins fluviaux ou lacustres</w:t>
                      </w:r>
                      <w:r w:rsidRPr="000D3115">
                        <w:rPr>
                          <w:b/>
                          <w:i/>
                          <w:color w:val="365F91" w:themeColor="accent1" w:themeShade="BF"/>
                          <w:sz w:val="20"/>
                          <w:szCs w:val="20"/>
                          <w:lang w:val="fr-BE"/>
                        </w:rPr>
                        <w:t xml:space="preserve"> transfrontière</w:t>
                      </w:r>
                      <w:r>
                        <w:rPr>
                          <w:b/>
                          <w:i/>
                          <w:color w:val="365F91" w:themeColor="accent1" w:themeShade="BF"/>
                          <w:sz w:val="20"/>
                          <w:szCs w:val="20"/>
                          <w:lang w:val="fr-BE"/>
                        </w:rPr>
                        <w:t>s</w:t>
                      </w:r>
                      <w:r w:rsidRPr="000D3115">
                        <w:rPr>
                          <w:i/>
                          <w:color w:val="365F91" w:themeColor="accent1" w:themeShade="BF"/>
                          <w:sz w:val="20"/>
                          <w:szCs w:val="20"/>
                          <w:lang w:val="fr-BE"/>
                        </w:rPr>
                        <w:t xml:space="preserve"> (table</w:t>
                      </w:r>
                      <w:r>
                        <w:rPr>
                          <w:i/>
                          <w:color w:val="365F91" w:themeColor="accent1" w:themeShade="BF"/>
                          <w:sz w:val="20"/>
                          <w:szCs w:val="20"/>
                          <w:lang w:val="fr-BE"/>
                        </w:rPr>
                        <w:t>au</w:t>
                      </w:r>
                      <w:r w:rsidRPr="000D3115">
                        <w:rPr>
                          <w:i/>
                          <w:color w:val="365F91" w:themeColor="accent1" w:themeShade="BF"/>
                          <w:sz w:val="20"/>
                          <w:szCs w:val="20"/>
                          <w:lang w:val="fr-BE"/>
                        </w:rPr>
                        <w:t xml:space="preserve"> 1)</w:t>
                      </w:r>
                      <w:r>
                        <w:rPr>
                          <w:i/>
                          <w:color w:val="365F91" w:themeColor="accent1" w:themeShade="BF"/>
                          <w:sz w:val="20"/>
                          <w:szCs w:val="20"/>
                          <w:lang w:val="fr-BE"/>
                        </w:rPr>
                        <w:t xml:space="preserve"> </w:t>
                      </w:r>
                      <w:r w:rsidRPr="000D3115">
                        <w:rPr>
                          <w:i/>
                          <w:color w:val="365F91" w:themeColor="accent1" w:themeShade="BF"/>
                          <w:sz w:val="20"/>
                          <w:szCs w:val="20"/>
                          <w:lang w:val="fr-BE"/>
                        </w:rPr>
                        <w:t xml:space="preserve">; </w:t>
                      </w:r>
                      <w:r>
                        <w:rPr>
                          <w:i/>
                          <w:color w:val="365F91" w:themeColor="accent1" w:themeShade="BF"/>
                          <w:sz w:val="20"/>
                          <w:szCs w:val="20"/>
                          <w:lang w:val="fr-BE"/>
                        </w:rPr>
                        <w:t>et les</w:t>
                      </w:r>
                      <w:r w:rsidRPr="000D3115">
                        <w:rPr>
                          <w:i/>
                          <w:color w:val="365F91" w:themeColor="accent1" w:themeShade="BF"/>
                          <w:sz w:val="20"/>
                          <w:szCs w:val="20"/>
                          <w:lang w:val="fr-BE"/>
                        </w:rPr>
                        <w:t xml:space="preserve"> b) </w:t>
                      </w:r>
                      <w:r>
                        <w:rPr>
                          <w:b/>
                          <w:i/>
                          <w:color w:val="365F91" w:themeColor="accent1" w:themeShade="BF"/>
                          <w:sz w:val="20"/>
                          <w:szCs w:val="20"/>
                          <w:lang w:val="fr-BE"/>
                        </w:rPr>
                        <w:t>A</w:t>
                      </w:r>
                      <w:r w:rsidRPr="0026240B">
                        <w:rPr>
                          <w:b/>
                          <w:i/>
                          <w:color w:val="365F91" w:themeColor="accent1" w:themeShade="BF"/>
                          <w:sz w:val="20"/>
                          <w:szCs w:val="20"/>
                          <w:lang w:val="fr-BE"/>
                        </w:rPr>
                        <w:t>quifères transfrontières</w:t>
                      </w:r>
                      <w:r w:rsidRPr="000D3115">
                        <w:rPr>
                          <w:i/>
                          <w:color w:val="365F91" w:themeColor="accent1" w:themeShade="BF"/>
                          <w:sz w:val="20"/>
                          <w:szCs w:val="20"/>
                          <w:lang w:val="fr-BE"/>
                        </w:rPr>
                        <w:t xml:space="preserve"> (tabl</w:t>
                      </w:r>
                      <w:r>
                        <w:rPr>
                          <w:i/>
                          <w:color w:val="365F91" w:themeColor="accent1" w:themeShade="BF"/>
                          <w:sz w:val="20"/>
                          <w:szCs w:val="20"/>
                          <w:lang w:val="fr-BE"/>
                        </w:rPr>
                        <w:t>ea</w:t>
                      </w:r>
                      <w:r w:rsidRPr="000D3115">
                        <w:rPr>
                          <w:i/>
                          <w:color w:val="365F91" w:themeColor="accent1" w:themeShade="BF"/>
                          <w:sz w:val="20"/>
                          <w:szCs w:val="20"/>
                          <w:lang w:val="fr-BE"/>
                        </w:rPr>
                        <w:t xml:space="preserve">u 2). </w:t>
                      </w:r>
                    </w:p>
                    <w:p w14:paraId="0075EB62" w14:textId="77777777" w:rsidR="00EE5DE3" w:rsidRPr="000D3115" w:rsidRDefault="00EE5DE3" w:rsidP="005070BD">
                      <w:pPr>
                        <w:rPr>
                          <w:color w:val="365F91" w:themeColor="accent1" w:themeShade="BF"/>
                          <w:sz w:val="20"/>
                          <w:szCs w:val="20"/>
                          <w:lang w:val="fr-BE"/>
                        </w:rPr>
                      </w:pPr>
                    </w:p>
                    <w:p w14:paraId="46D3C081" w14:textId="1A676B72" w:rsidR="00EE5DE3" w:rsidRPr="0026240B" w:rsidRDefault="00EE5DE3" w:rsidP="005070BD">
                      <w:pPr>
                        <w:rPr>
                          <w:i/>
                          <w:color w:val="365F91" w:themeColor="accent1" w:themeShade="BF"/>
                          <w:sz w:val="20"/>
                          <w:szCs w:val="20"/>
                          <w:lang w:val="fr-BE"/>
                        </w:rPr>
                      </w:pPr>
                      <w:r w:rsidRPr="0026240B">
                        <w:rPr>
                          <w:i/>
                          <w:color w:val="365F91" w:themeColor="accent1" w:themeShade="BF"/>
                          <w:sz w:val="20"/>
                          <w:szCs w:val="20"/>
                          <w:lang w:val="fr-BE"/>
                        </w:rPr>
                        <w:t xml:space="preserve">Les pays peuvent </w:t>
                      </w:r>
                      <w:r>
                        <w:rPr>
                          <w:i/>
                          <w:color w:val="365F91" w:themeColor="accent1" w:themeShade="BF"/>
                          <w:sz w:val="20"/>
                          <w:szCs w:val="20"/>
                          <w:lang w:val="fr-BE"/>
                        </w:rPr>
                        <w:t>fournir plus de détails</w:t>
                      </w:r>
                      <w:r w:rsidRPr="0026240B">
                        <w:rPr>
                          <w:i/>
                          <w:color w:val="365F91" w:themeColor="accent1" w:themeShade="BF"/>
                          <w:sz w:val="20"/>
                          <w:szCs w:val="20"/>
                          <w:lang w:val="fr-BE"/>
                        </w:rPr>
                        <w:t xml:space="preserve"> sur les cours d’eau,</w:t>
                      </w:r>
                      <w:r>
                        <w:rPr>
                          <w:i/>
                          <w:color w:val="365F91" w:themeColor="accent1" w:themeShade="BF"/>
                          <w:sz w:val="20"/>
                          <w:szCs w:val="20"/>
                          <w:lang w:val="fr-BE"/>
                        </w:rPr>
                        <w:t xml:space="preserve"> les</w:t>
                      </w:r>
                      <w:r w:rsidRPr="0026240B">
                        <w:rPr>
                          <w:i/>
                          <w:color w:val="365F91" w:themeColor="accent1" w:themeShade="BF"/>
                          <w:sz w:val="20"/>
                          <w:szCs w:val="20"/>
                          <w:lang w:val="fr-BE"/>
                        </w:rPr>
                        <w:t xml:space="preserve"> lacs et </w:t>
                      </w:r>
                      <w:r>
                        <w:rPr>
                          <w:i/>
                          <w:color w:val="365F91" w:themeColor="accent1" w:themeShade="BF"/>
                          <w:sz w:val="20"/>
                          <w:szCs w:val="20"/>
                          <w:lang w:val="fr-BE"/>
                        </w:rPr>
                        <w:t xml:space="preserve">les </w:t>
                      </w:r>
                      <w:r w:rsidRPr="0026240B">
                        <w:rPr>
                          <w:i/>
                          <w:color w:val="365F91" w:themeColor="accent1" w:themeShade="BF"/>
                          <w:sz w:val="20"/>
                          <w:szCs w:val="20"/>
                          <w:lang w:val="fr-BE"/>
                        </w:rPr>
                        <w:t xml:space="preserve">aquifères, ainsi que sur leur arrangement opérationnel dans la </w:t>
                      </w:r>
                      <w:r>
                        <w:rPr>
                          <w:i/>
                          <w:color w:val="365F91" w:themeColor="accent1" w:themeShade="BF"/>
                          <w:sz w:val="20"/>
                          <w:szCs w:val="20"/>
                          <w:lang w:val="fr-BE"/>
                        </w:rPr>
                        <w:t>partie </w:t>
                      </w:r>
                      <w:r w:rsidRPr="0026240B">
                        <w:rPr>
                          <w:i/>
                          <w:color w:val="365F91" w:themeColor="accent1" w:themeShade="BF"/>
                          <w:sz w:val="20"/>
                          <w:szCs w:val="20"/>
                          <w:lang w:val="fr-BE"/>
                        </w:rPr>
                        <w:t>II</w:t>
                      </w:r>
                    </w:p>
                  </w:txbxContent>
                </v:textbox>
              </v:roundrect>
            </w:pict>
          </mc:Fallback>
        </mc:AlternateContent>
      </w:r>
      <w:r w:rsidRPr="005E5018">
        <w:rPr>
          <w:noProof/>
          <w:sz w:val="22"/>
          <w:szCs w:val="22"/>
          <w:lang w:val="fr-FR" w:eastAsia="fr-BE"/>
        </w:rPr>
        <mc:AlternateContent>
          <mc:Choice Requires="wps">
            <w:drawing>
              <wp:anchor distT="0" distB="0" distL="114300" distR="114300" simplePos="0" relativeHeight="251732992" behindDoc="0" locked="0" layoutInCell="1" allowOverlap="1" wp14:anchorId="0B433560" wp14:editId="2C634FA2">
                <wp:simplePos x="0" y="0"/>
                <wp:positionH relativeFrom="column">
                  <wp:posOffset>1550670</wp:posOffset>
                </wp:positionH>
                <wp:positionV relativeFrom="paragraph">
                  <wp:posOffset>182880</wp:posOffset>
                </wp:positionV>
                <wp:extent cx="323273" cy="230909"/>
                <wp:effectExtent l="0" t="17145" r="27940" b="27940"/>
                <wp:wrapNone/>
                <wp:docPr id="258" name="Triangle 258"/>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B597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58" o:spid="_x0000_s1026" type="#_x0000_t5" style="position:absolute;margin-left:122.1pt;margin-top:14.4pt;width:25.45pt;height:18.2pt;rotation:9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" fillcolor="#de1267" strokecolor="#0a97d9" strokeweight="2pt"/>
            </w:pict>
          </mc:Fallback>
        </mc:AlternateContent>
      </w:r>
      <w:r w:rsidRPr="005E5018">
        <w:rPr>
          <w:noProof/>
          <w:sz w:val="22"/>
          <w:szCs w:val="22"/>
          <w:lang w:val="fr-FR" w:eastAsia="fr-BE"/>
        </w:rPr>
        <mc:AlternateContent>
          <mc:Choice Requires="wps">
            <w:drawing>
              <wp:anchor distT="0" distB="0" distL="114300" distR="114300" simplePos="0" relativeHeight="251734016" behindDoc="0" locked="0" layoutInCell="1" allowOverlap="1" wp14:anchorId="78F2D6AF" wp14:editId="1722F9CD">
                <wp:simplePos x="0" y="0"/>
                <wp:positionH relativeFrom="column">
                  <wp:posOffset>2004060</wp:posOffset>
                </wp:positionH>
                <wp:positionV relativeFrom="paragraph">
                  <wp:posOffset>26035</wp:posOffset>
                </wp:positionV>
                <wp:extent cx="1671782" cy="590550"/>
                <wp:effectExtent l="0" t="0" r="17780" b="19050"/>
                <wp:wrapNone/>
                <wp:docPr id="259" name="Rounded Rectangle 259"/>
                <wp:cNvGraphicFramePr/>
                <a:graphic xmlns:a="http://schemas.openxmlformats.org/drawingml/2006/main">
                  <a:graphicData uri="http://schemas.microsoft.com/office/word/2010/wordprocessingShape">
                    <wps:wsp>
                      <wps:cNvSpPr/>
                      <wps:spPr>
                        <a:xfrm>
                          <a:off x="0" y="0"/>
                          <a:ext cx="1671782" cy="590550"/>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D6B90" w14:textId="7D2D44AA" w:rsidR="00EE5DE3" w:rsidRPr="0026240B" w:rsidRDefault="00EE5DE3" w:rsidP="005070BD">
                            <w:pPr>
                              <w:jc w:val="center"/>
                              <w:rPr>
                                <w:sz w:val="18"/>
                                <w:lang w:val="fr-BE"/>
                              </w:rPr>
                            </w:pPr>
                            <w:r>
                              <w:rPr>
                                <w:sz w:val="18"/>
                                <w:lang w:val="fr-BE"/>
                              </w:rPr>
                              <w:t>Partie</w:t>
                            </w:r>
                            <w:r w:rsidRPr="0026240B">
                              <w:rPr>
                                <w:sz w:val="18"/>
                                <w:lang w:val="fr-BE"/>
                              </w:rPr>
                              <w:t xml:space="preserve"> II </w:t>
                            </w:r>
                            <w:r>
                              <w:rPr>
                                <w:sz w:val="18"/>
                                <w:lang w:val="fr-BE"/>
                              </w:rPr>
                              <w:t xml:space="preserve">- </w:t>
                            </w:r>
                            <w:r w:rsidRPr="0026240B">
                              <w:rPr>
                                <w:sz w:val="18"/>
                                <w:lang w:val="fr-BE"/>
                              </w:rPr>
                              <w:t>Arrangements transfrontière</w:t>
                            </w:r>
                            <w:r>
                              <w:rPr>
                                <w:sz w:val="18"/>
                                <w:lang w:val="fr-BE"/>
                              </w:rPr>
                              <w:t>s</w:t>
                            </w:r>
                            <w:r w:rsidRPr="0026240B">
                              <w:rPr>
                                <w:sz w:val="18"/>
                                <w:lang w:val="fr-BE"/>
                              </w:rPr>
                              <w:t xml:space="preserve"> concernant un bassin ou un aquifère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F2D6AF" id="Rounded Rectangle 259" o:spid="_x0000_s1028" style="position:absolute;left:0;text-align:left;margin-left:157.8pt;margin-top:2.05pt;width:131.65pt;height:46.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" fillcolor="#0a97d9" strokecolor="#de1267" strokeweight="2pt">
                <v:textbox>
                  <w:txbxContent>
                    <w:p w14:paraId="6FAD6B90" w14:textId="7D2D44AA" w:rsidR="00EE5DE3" w:rsidRPr="0026240B" w:rsidRDefault="00EE5DE3" w:rsidP="005070BD">
                      <w:pPr>
                        <w:jc w:val="center"/>
                        <w:rPr>
                          <w:sz w:val="18"/>
                          <w:lang w:val="fr-BE"/>
                        </w:rPr>
                      </w:pPr>
                      <w:r>
                        <w:rPr>
                          <w:sz w:val="18"/>
                          <w:lang w:val="fr-BE"/>
                        </w:rPr>
                        <w:t>Partie</w:t>
                      </w:r>
                      <w:r w:rsidRPr="0026240B">
                        <w:rPr>
                          <w:sz w:val="18"/>
                          <w:lang w:val="fr-BE"/>
                        </w:rPr>
                        <w:t xml:space="preserve"> II </w:t>
                      </w:r>
                      <w:r>
                        <w:rPr>
                          <w:sz w:val="18"/>
                          <w:lang w:val="fr-BE"/>
                        </w:rPr>
                        <w:t xml:space="preserve">- </w:t>
                      </w:r>
                      <w:r w:rsidRPr="0026240B">
                        <w:rPr>
                          <w:sz w:val="18"/>
                          <w:lang w:val="fr-BE"/>
                        </w:rPr>
                        <w:t>Arrangements transfrontière</w:t>
                      </w:r>
                      <w:r>
                        <w:rPr>
                          <w:sz w:val="18"/>
                          <w:lang w:val="fr-BE"/>
                        </w:rPr>
                        <w:t>s</w:t>
                      </w:r>
                      <w:r w:rsidRPr="0026240B">
                        <w:rPr>
                          <w:sz w:val="18"/>
                          <w:lang w:val="fr-BE"/>
                        </w:rPr>
                        <w:t xml:space="preserve"> concernant un bassin ou un aquifère</w:t>
                      </w:r>
                    </w:p>
                  </w:txbxContent>
                </v:textbox>
              </v:roundrect>
            </w:pict>
          </mc:Fallback>
        </mc:AlternateContent>
      </w:r>
      <w:r w:rsidRPr="005E5018">
        <w:rPr>
          <w:noProof/>
          <w:sz w:val="22"/>
          <w:szCs w:val="22"/>
          <w:lang w:val="fr-FR" w:eastAsia="fr-BE"/>
        </w:rPr>
        <mc:AlternateContent>
          <mc:Choice Requires="wps">
            <w:drawing>
              <wp:anchor distT="0" distB="0" distL="114300" distR="114300" simplePos="0" relativeHeight="251657214" behindDoc="0" locked="0" layoutInCell="1" allowOverlap="1" wp14:anchorId="33D5FBA0" wp14:editId="67698A2D">
                <wp:simplePos x="0" y="0"/>
                <wp:positionH relativeFrom="column">
                  <wp:posOffset>1902460</wp:posOffset>
                </wp:positionH>
                <wp:positionV relativeFrom="paragraph">
                  <wp:posOffset>553085</wp:posOffset>
                </wp:positionV>
                <wp:extent cx="2678430" cy="2447636"/>
                <wp:effectExtent l="0" t="0" r="13970" b="16510"/>
                <wp:wrapNone/>
                <wp:docPr id="260" name="Rounded Rectangle 260"/>
                <wp:cNvGraphicFramePr/>
                <a:graphic xmlns:a="http://schemas.openxmlformats.org/drawingml/2006/main">
                  <a:graphicData uri="http://schemas.microsoft.com/office/word/2010/wordprocessingShape">
                    <wps:wsp>
                      <wps:cNvSpPr/>
                      <wps:spPr>
                        <a:xfrm>
                          <a:off x="0" y="0"/>
                          <a:ext cx="2678430" cy="2447636"/>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31D7B" w14:textId="40858364" w:rsidR="00EE5DE3" w:rsidRPr="006C2D15" w:rsidRDefault="00EE5DE3" w:rsidP="005070BD">
                            <w:pPr>
                              <w:rPr>
                                <w:i/>
                                <w:color w:val="365F91" w:themeColor="accent1" w:themeShade="BF"/>
                                <w:sz w:val="20"/>
                                <w:szCs w:val="20"/>
                                <w:lang w:val="fr-BE"/>
                              </w:rPr>
                            </w:pPr>
                            <w:r>
                              <w:rPr>
                                <w:i/>
                                <w:color w:val="365F91" w:themeColor="accent1" w:themeShade="BF"/>
                                <w:sz w:val="20"/>
                                <w:szCs w:val="20"/>
                                <w:lang w:val="fr-BE"/>
                              </w:rPr>
                              <w:t>Les q</w:t>
                            </w:r>
                            <w:r w:rsidRPr="006C2D15">
                              <w:rPr>
                                <w:i/>
                                <w:color w:val="365F91" w:themeColor="accent1" w:themeShade="BF"/>
                                <w:sz w:val="20"/>
                                <w:szCs w:val="20"/>
                                <w:lang w:val="fr-BE"/>
                              </w:rPr>
                              <w:t>uestions</w:t>
                            </w:r>
                            <w:r>
                              <w:rPr>
                                <w:i/>
                                <w:color w:val="365F91" w:themeColor="accent1" w:themeShade="BF"/>
                                <w:sz w:val="20"/>
                                <w:szCs w:val="20"/>
                                <w:lang w:val="fr-BE"/>
                              </w:rPr>
                              <w:t xml:space="preserve"> doivent être complétées</w:t>
                            </w:r>
                            <w:r w:rsidRPr="006C2D15">
                              <w:rPr>
                                <w:i/>
                                <w:color w:val="365F91" w:themeColor="accent1" w:themeShade="BF"/>
                                <w:sz w:val="20"/>
                                <w:szCs w:val="20"/>
                                <w:lang w:val="fr-BE"/>
                              </w:rPr>
                              <w:t xml:space="preserve"> pour </w:t>
                            </w:r>
                            <w:r>
                              <w:rPr>
                                <w:i/>
                                <w:color w:val="365F91" w:themeColor="accent1" w:themeShade="BF"/>
                                <w:sz w:val="20"/>
                                <w:szCs w:val="20"/>
                                <w:lang w:val="fr-BE"/>
                              </w:rPr>
                              <w:t xml:space="preserve">chaque accord ou arrangement en place couvrant un </w:t>
                            </w:r>
                            <w:r w:rsidRPr="006C2D15">
                              <w:rPr>
                                <w:i/>
                                <w:color w:val="365F91" w:themeColor="accent1" w:themeShade="BF"/>
                                <w:sz w:val="20"/>
                                <w:szCs w:val="20"/>
                                <w:lang w:val="fr-BE"/>
                              </w:rPr>
                              <w:t xml:space="preserve">bassin </w:t>
                            </w:r>
                            <w:r>
                              <w:rPr>
                                <w:i/>
                                <w:color w:val="365F91" w:themeColor="accent1" w:themeShade="BF"/>
                                <w:sz w:val="20"/>
                                <w:szCs w:val="20"/>
                                <w:lang w:val="fr-BE"/>
                              </w:rPr>
                              <w:t>hydrographique</w:t>
                            </w:r>
                            <w:r w:rsidRPr="006C2D15">
                              <w:rPr>
                                <w:i/>
                                <w:color w:val="365F91" w:themeColor="accent1" w:themeShade="BF"/>
                                <w:sz w:val="20"/>
                                <w:szCs w:val="20"/>
                                <w:lang w:val="fr-BE"/>
                              </w:rPr>
                              <w:t xml:space="preserve"> ou lacustre o</w:t>
                            </w:r>
                            <w:r>
                              <w:rPr>
                                <w:i/>
                                <w:color w:val="365F91" w:themeColor="accent1" w:themeShade="BF"/>
                                <w:sz w:val="20"/>
                                <w:szCs w:val="20"/>
                                <w:lang w:val="fr-BE"/>
                              </w:rPr>
                              <w:t>u un système</w:t>
                            </w:r>
                            <w:r w:rsidRPr="006C2D15">
                              <w:rPr>
                                <w:i/>
                                <w:color w:val="365F91" w:themeColor="accent1" w:themeShade="BF"/>
                                <w:sz w:val="20"/>
                                <w:szCs w:val="20"/>
                                <w:lang w:val="fr-BE"/>
                              </w:rPr>
                              <w:t xml:space="preserve"> aquifère</w:t>
                            </w:r>
                            <w:r>
                              <w:rPr>
                                <w:i/>
                                <w:color w:val="365F91" w:themeColor="accent1" w:themeShade="BF"/>
                                <w:sz w:val="20"/>
                                <w:szCs w:val="20"/>
                                <w:lang w:val="fr-BE"/>
                              </w:rPr>
                              <w:t>, ainsi qu’un(e) sous-bassin, partie de bassin ou groupe de bassins.</w:t>
                            </w:r>
                          </w:p>
                          <w:p w14:paraId="38956502" w14:textId="038CD6DF" w:rsidR="00EE5DE3" w:rsidRPr="006C2D15" w:rsidRDefault="00EE5DE3" w:rsidP="005070BD">
                            <w:pPr>
                              <w:rPr>
                                <w:color w:val="365F91" w:themeColor="accent1" w:themeShade="BF"/>
                                <w:sz w:val="20"/>
                                <w:szCs w:val="20"/>
                                <w:lang w:val="fr-BE"/>
                              </w:rPr>
                            </w:pPr>
                            <w:r w:rsidRPr="006C2D15">
                              <w:rPr>
                                <w:i/>
                                <w:color w:val="365F91" w:themeColor="accent1" w:themeShade="BF"/>
                                <w:sz w:val="20"/>
                                <w:szCs w:val="20"/>
                                <w:lang w:val="fr-BE"/>
                              </w:rPr>
                              <w:t xml:space="preserve"> </w:t>
                            </w:r>
                          </w:p>
                          <w:p w14:paraId="5650D9E3" w14:textId="4B8B1D8F" w:rsidR="00EE5DE3" w:rsidRPr="004E0D39" w:rsidRDefault="00EE5DE3" w:rsidP="005070BD">
                            <w:pPr>
                              <w:rPr>
                                <w:i/>
                                <w:color w:val="365F91" w:themeColor="accent1" w:themeShade="BF"/>
                                <w:sz w:val="20"/>
                                <w:szCs w:val="20"/>
                                <w:lang w:val="fr-BE"/>
                              </w:rPr>
                            </w:pPr>
                            <w:r>
                              <w:rPr>
                                <w:i/>
                                <w:color w:val="365F91" w:themeColor="accent1" w:themeShade="BF"/>
                                <w:sz w:val="20"/>
                                <w:szCs w:val="20"/>
                                <w:lang w:val="fr-BE"/>
                              </w:rPr>
                              <w:t>Examinez l</w:t>
                            </w:r>
                            <w:r w:rsidRPr="00B6671D">
                              <w:rPr>
                                <w:i/>
                                <w:color w:val="365F91" w:themeColor="accent1" w:themeShade="BF"/>
                                <w:sz w:val="20"/>
                                <w:szCs w:val="20"/>
                                <w:lang w:val="fr-BE"/>
                              </w:rPr>
                              <w:t xml:space="preserve">es réponses aux questions 1, 2, 3, 4 et 6 </w:t>
                            </w:r>
                            <w:r>
                              <w:rPr>
                                <w:i/>
                                <w:color w:val="365F91" w:themeColor="accent1" w:themeShade="BF"/>
                                <w:sz w:val="20"/>
                                <w:szCs w:val="20"/>
                                <w:lang w:val="fr-BE"/>
                              </w:rPr>
                              <w:t>pour vérifier quel bassin hydrographique, lacustre ou aquifère est couvert par un</w:t>
                            </w:r>
                            <w:r w:rsidRPr="00B6671D">
                              <w:rPr>
                                <w:i/>
                                <w:color w:val="365F91" w:themeColor="accent1" w:themeShade="BF"/>
                                <w:sz w:val="20"/>
                                <w:szCs w:val="20"/>
                                <w:lang w:val="fr-BE"/>
                              </w:rPr>
                              <w:t xml:space="preserve"> arrangement </w:t>
                            </w:r>
                            <w:r>
                              <w:rPr>
                                <w:i/>
                                <w:color w:val="365F91" w:themeColor="accent1" w:themeShade="BF"/>
                                <w:sz w:val="20"/>
                                <w:szCs w:val="20"/>
                                <w:lang w:val="fr-BE"/>
                              </w:rPr>
                              <w:t>opérationnel selon les</w:t>
                            </w:r>
                            <w:r w:rsidRPr="00B6671D">
                              <w:rPr>
                                <w:i/>
                                <w:color w:val="365F91" w:themeColor="accent1" w:themeShade="BF"/>
                                <w:sz w:val="20"/>
                                <w:szCs w:val="20"/>
                                <w:lang w:val="fr-BE"/>
                              </w:rPr>
                              <w:t xml:space="preserve"> “critère</w:t>
                            </w:r>
                            <w:r>
                              <w:rPr>
                                <w:i/>
                                <w:color w:val="365F91" w:themeColor="accent1" w:themeShade="BF"/>
                                <w:sz w:val="20"/>
                                <w:szCs w:val="20"/>
                                <w:lang w:val="fr-BE"/>
                              </w:rPr>
                              <w:t>s</w:t>
                            </w:r>
                            <w:r w:rsidRPr="00B6671D">
                              <w:rPr>
                                <w:i/>
                                <w:color w:val="365F91" w:themeColor="accent1" w:themeShade="BF"/>
                                <w:sz w:val="20"/>
                                <w:szCs w:val="20"/>
                                <w:lang w:val="fr-BE"/>
                              </w:rPr>
                              <w:t xml:space="preserve"> d’opérationnalité”</w:t>
                            </w:r>
                            <w:r>
                              <w:rPr>
                                <w:i/>
                                <w:color w:val="365F91" w:themeColor="accent1" w:themeShade="BF"/>
                                <w:sz w:val="20"/>
                                <w:szCs w:val="20"/>
                                <w:lang w:val="fr-BE"/>
                              </w:rPr>
                              <w:t xml:space="preserve"> défini par </w:t>
                            </w:r>
                            <w:r w:rsidRPr="00B6671D">
                              <w:rPr>
                                <w:i/>
                                <w:color w:val="365F91" w:themeColor="accent1" w:themeShade="BF"/>
                                <w:sz w:val="20"/>
                                <w:szCs w:val="20"/>
                                <w:lang w:val="fr-BE"/>
                              </w:rPr>
                              <w:t>la</w:t>
                            </w:r>
                            <w:r w:rsidRPr="00B6671D">
                              <w:rPr>
                                <w:lang w:val="fr-BE"/>
                              </w:rPr>
                              <w:t xml:space="preserve"> </w:t>
                            </w:r>
                            <w:r w:rsidRPr="00B6671D">
                              <w:rPr>
                                <w:i/>
                                <w:color w:val="365F91" w:themeColor="accent1" w:themeShade="BF"/>
                                <w:sz w:val="20"/>
                                <w:szCs w:val="20"/>
                                <w:lang w:val="fr-BE"/>
                              </w:rPr>
                              <w:t>méthode pour le suivi de l’indicateur 6.5.2 des ODD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FBA0" id="Rounded Rectangle 260" o:spid="_x0000_s1029" style="position:absolute;left:0;text-align:left;margin-left:149.8pt;margin-top:43.55pt;width:210.9pt;height:192.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" filled="f" strokecolor="#0a97d9" strokeweight="2pt">
                <v:textbox>
                  <w:txbxContent>
                    <w:p w14:paraId="6F731D7B" w14:textId="40858364" w:rsidR="00EE5DE3" w:rsidRPr="006C2D15" w:rsidRDefault="00EE5DE3" w:rsidP="005070BD">
                      <w:pPr>
                        <w:rPr>
                          <w:i/>
                          <w:color w:val="365F91" w:themeColor="accent1" w:themeShade="BF"/>
                          <w:sz w:val="20"/>
                          <w:szCs w:val="20"/>
                          <w:lang w:val="fr-BE"/>
                        </w:rPr>
                      </w:pPr>
                      <w:r>
                        <w:rPr>
                          <w:i/>
                          <w:color w:val="365F91" w:themeColor="accent1" w:themeShade="BF"/>
                          <w:sz w:val="20"/>
                          <w:szCs w:val="20"/>
                          <w:lang w:val="fr-BE"/>
                        </w:rPr>
                        <w:t>Les q</w:t>
                      </w:r>
                      <w:r w:rsidRPr="006C2D15">
                        <w:rPr>
                          <w:i/>
                          <w:color w:val="365F91" w:themeColor="accent1" w:themeShade="BF"/>
                          <w:sz w:val="20"/>
                          <w:szCs w:val="20"/>
                          <w:lang w:val="fr-BE"/>
                        </w:rPr>
                        <w:t>uestions</w:t>
                      </w:r>
                      <w:r>
                        <w:rPr>
                          <w:i/>
                          <w:color w:val="365F91" w:themeColor="accent1" w:themeShade="BF"/>
                          <w:sz w:val="20"/>
                          <w:szCs w:val="20"/>
                          <w:lang w:val="fr-BE"/>
                        </w:rPr>
                        <w:t xml:space="preserve"> doivent être complétées</w:t>
                      </w:r>
                      <w:r w:rsidRPr="006C2D15">
                        <w:rPr>
                          <w:i/>
                          <w:color w:val="365F91" w:themeColor="accent1" w:themeShade="BF"/>
                          <w:sz w:val="20"/>
                          <w:szCs w:val="20"/>
                          <w:lang w:val="fr-BE"/>
                        </w:rPr>
                        <w:t xml:space="preserve"> pour </w:t>
                      </w:r>
                      <w:r>
                        <w:rPr>
                          <w:i/>
                          <w:color w:val="365F91" w:themeColor="accent1" w:themeShade="BF"/>
                          <w:sz w:val="20"/>
                          <w:szCs w:val="20"/>
                          <w:lang w:val="fr-BE"/>
                        </w:rPr>
                        <w:t xml:space="preserve">chaque accord ou arrangement en place couvrant un </w:t>
                      </w:r>
                      <w:r w:rsidRPr="006C2D15">
                        <w:rPr>
                          <w:i/>
                          <w:color w:val="365F91" w:themeColor="accent1" w:themeShade="BF"/>
                          <w:sz w:val="20"/>
                          <w:szCs w:val="20"/>
                          <w:lang w:val="fr-BE"/>
                        </w:rPr>
                        <w:t xml:space="preserve">bassin </w:t>
                      </w:r>
                      <w:r>
                        <w:rPr>
                          <w:i/>
                          <w:color w:val="365F91" w:themeColor="accent1" w:themeShade="BF"/>
                          <w:sz w:val="20"/>
                          <w:szCs w:val="20"/>
                          <w:lang w:val="fr-BE"/>
                        </w:rPr>
                        <w:t>hydrographique</w:t>
                      </w:r>
                      <w:r w:rsidRPr="006C2D15">
                        <w:rPr>
                          <w:i/>
                          <w:color w:val="365F91" w:themeColor="accent1" w:themeShade="BF"/>
                          <w:sz w:val="20"/>
                          <w:szCs w:val="20"/>
                          <w:lang w:val="fr-BE"/>
                        </w:rPr>
                        <w:t xml:space="preserve"> ou lacustre o</w:t>
                      </w:r>
                      <w:r>
                        <w:rPr>
                          <w:i/>
                          <w:color w:val="365F91" w:themeColor="accent1" w:themeShade="BF"/>
                          <w:sz w:val="20"/>
                          <w:szCs w:val="20"/>
                          <w:lang w:val="fr-BE"/>
                        </w:rPr>
                        <w:t>u un système</w:t>
                      </w:r>
                      <w:r w:rsidRPr="006C2D15">
                        <w:rPr>
                          <w:i/>
                          <w:color w:val="365F91" w:themeColor="accent1" w:themeShade="BF"/>
                          <w:sz w:val="20"/>
                          <w:szCs w:val="20"/>
                          <w:lang w:val="fr-BE"/>
                        </w:rPr>
                        <w:t xml:space="preserve"> aquifère</w:t>
                      </w:r>
                      <w:r>
                        <w:rPr>
                          <w:i/>
                          <w:color w:val="365F91" w:themeColor="accent1" w:themeShade="BF"/>
                          <w:sz w:val="20"/>
                          <w:szCs w:val="20"/>
                          <w:lang w:val="fr-BE"/>
                        </w:rPr>
                        <w:t>, ainsi qu’un(e) sous-bassin, partie de bassin ou groupe de bassins.</w:t>
                      </w:r>
                    </w:p>
                    <w:p w14:paraId="38956502" w14:textId="038CD6DF" w:rsidR="00EE5DE3" w:rsidRPr="006C2D15" w:rsidRDefault="00EE5DE3" w:rsidP="005070BD">
                      <w:pPr>
                        <w:rPr>
                          <w:color w:val="365F91" w:themeColor="accent1" w:themeShade="BF"/>
                          <w:sz w:val="20"/>
                          <w:szCs w:val="20"/>
                          <w:lang w:val="fr-BE"/>
                        </w:rPr>
                      </w:pPr>
                      <w:r w:rsidRPr="006C2D15">
                        <w:rPr>
                          <w:i/>
                          <w:color w:val="365F91" w:themeColor="accent1" w:themeShade="BF"/>
                          <w:sz w:val="20"/>
                          <w:szCs w:val="20"/>
                          <w:lang w:val="fr-BE"/>
                        </w:rPr>
                        <w:t xml:space="preserve"> </w:t>
                      </w:r>
                    </w:p>
                    <w:p w14:paraId="5650D9E3" w14:textId="4B8B1D8F" w:rsidR="00EE5DE3" w:rsidRPr="004E0D39" w:rsidRDefault="00EE5DE3" w:rsidP="005070BD">
                      <w:pPr>
                        <w:rPr>
                          <w:i/>
                          <w:color w:val="365F91" w:themeColor="accent1" w:themeShade="BF"/>
                          <w:sz w:val="20"/>
                          <w:szCs w:val="20"/>
                          <w:lang w:val="fr-BE"/>
                        </w:rPr>
                      </w:pPr>
                      <w:r>
                        <w:rPr>
                          <w:i/>
                          <w:color w:val="365F91" w:themeColor="accent1" w:themeShade="BF"/>
                          <w:sz w:val="20"/>
                          <w:szCs w:val="20"/>
                          <w:lang w:val="fr-BE"/>
                        </w:rPr>
                        <w:t>Examinez l</w:t>
                      </w:r>
                      <w:r w:rsidRPr="00B6671D">
                        <w:rPr>
                          <w:i/>
                          <w:color w:val="365F91" w:themeColor="accent1" w:themeShade="BF"/>
                          <w:sz w:val="20"/>
                          <w:szCs w:val="20"/>
                          <w:lang w:val="fr-BE"/>
                        </w:rPr>
                        <w:t xml:space="preserve">es réponses aux questions 1, 2, 3, 4 et 6 </w:t>
                      </w:r>
                      <w:r>
                        <w:rPr>
                          <w:i/>
                          <w:color w:val="365F91" w:themeColor="accent1" w:themeShade="BF"/>
                          <w:sz w:val="20"/>
                          <w:szCs w:val="20"/>
                          <w:lang w:val="fr-BE"/>
                        </w:rPr>
                        <w:t>pour vérifier quel bassin hydrographique, lacustre ou aquifère est couvert par un</w:t>
                      </w:r>
                      <w:r w:rsidRPr="00B6671D">
                        <w:rPr>
                          <w:i/>
                          <w:color w:val="365F91" w:themeColor="accent1" w:themeShade="BF"/>
                          <w:sz w:val="20"/>
                          <w:szCs w:val="20"/>
                          <w:lang w:val="fr-BE"/>
                        </w:rPr>
                        <w:t xml:space="preserve"> arrangement </w:t>
                      </w:r>
                      <w:r>
                        <w:rPr>
                          <w:i/>
                          <w:color w:val="365F91" w:themeColor="accent1" w:themeShade="BF"/>
                          <w:sz w:val="20"/>
                          <w:szCs w:val="20"/>
                          <w:lang w:val="fr-BE"/>
                        </w:rPr>
                        <w:t>opérationnel selon les</w:t>
                      </w:r>
                      <w:r w:rsidRPr="00B6671D">
                        <w:rPr>
                          <w:i/>
                          <w:color w:val="365F91" w:themeColor="accent1" w:themeShade="BF"/>
                          <w:sz w:val="20"/>
                          <w:szCs w:val="20"/>
                          <w:lang w:val="fr-BE"/>
                        </w:rPr>
                        <w:t xml:space="preserve"> “critère</w:t>
                      </w:r>
                      <w:r>
                        <w:rPr>
                          <w:i/>
                          <w:color w:val="365F91" w:themeColor="accent1" w:themeShade="BF"/>
                          <w:sz w:val="20"/>
                          <w:szCs w:val="20"/>
                          <w:lang w:val="fr-BE"/>
                        </w:rPr>
                        <w:t>s</w:t>
                      </w:r>
                      <w:r w:rsidRPr="00B6671D">
                        <w:rPr>
                          <w:i/>
                          <w:color w:val="365F91" w:themeColor="accent1" w:themeShade="BF"/>
                          <w:sz w:val="20"/>
                          <w:szCs w:val="20"/>
                          <w:lang w:val="fr-BE"/>
                        </w:rPr>
                        <w:t xml:space="preserve"> d’opérationnalité”</w:t>
                      </w:r>
                      <w:r>
                        <w:rPr>
                          <w:i/>
                          <w:color w:val="365F91" w:themeColor="accent1" w:themeShade="BF"/>
                          <w:sz w:val="20"/>
                          <w:szCs w:val="20"/>
                          <w:lang w:val="fr-BE"/>
                        </w:rPr>
                        <w:t xml:space="preserve"> défini par </w:t>
                      </w:r>
                      <w:r w:rsidRPr="00B6671D">
                        <w:rPr>
                          <w:i/>
                          <w:color w:val="365F91" w:themeColor="accent1" w:themeShade="BF"/>
                          <w:sz w:val="20"/>
                          <w:szCs w:val="20"/>
                          <w:lang w:val="fr-BE"/>
                        </w:rPr>
                        <w:t>la</w:t>
                      </w:r>
                      <w:r w:rsidRPr="00B6671D">
                        <w:rPr>
                          <w:lang w:val="fr-BE"/>
                        </w:rPr>
                        <w:t xml:space="preserve"> </w:t>
                      </w:r>
                      <w:r w:rsidRPr="00B6671D">
                        <w:rPr>
                          <w:i/>
                          <w:color w:val="365F91" w:themeColor="accent1" w:themeShade="BF"/>
                          <w:sz w:val="20"/>
                          <w:szCs w:val="20"/>
                          <w:lang w:val="fr-BE"/>
                        </w:rPr>
                        <w:t>méthode pour le suivi de l’indicateur 6.5.2 des ODD</w:t>
                      </w:r>
                    </w:p>
                  </w:txbxContent>
                </v:textbox>
              </v:roundrect>
            </w:pict>
          </mc:Fallback>
        </mc:AlternateContent>
      </w:r>
      <w:r w:rsidRPr="005E5018">
        <w:rPr>
          <w:noProof/>
          <w:sz w:val="22"/>
          <w:szCs w:val="22"/>
          <w:lang w:val="fr-FR" w:eastAsia="fr-BE"/>
        </w:rPr>
        <mc:AlternateContent>
          <mc:Choice Requires="wps">
            <w:drawing>
              <wp:anchor distT="0" distB="0" distL="114300" distR="114300" simplePos="0" relativeHeight="251736064" behindDoc="0" locked="0" layoutInCell="1" allowOverlap="1" wp14:anchorId="5E0DD3BE" wp14:editId="53810088">
                <wp:simplePos x="0" y="0"/>
                <wp:positionH relativeFrom="column">
                  <wp:posOffset>3655695</wp:posOffset>
                </wp:positionH>
                <wp:positionV relativeFrom="paragraph">
                  <wp:posOffset>194945</wp:posOffset>
                </wp:positionV>
                <wp:extent cx="323273" cy="230909"/>
                <wp:effectExtent l="0" t="17145" r="27940" b="27940"/>
                <wp:wrapNone/>
                <wp:docPr id="261" name="Triangle 261"/>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3F129" id="Triangle 261" o:spid="_x0000_s1026" type="#_x0000_t5" style="position:absolute;margin-left:287.85pt;margin-top:15.35pt;width:25.45pt;height:18.2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" fillcolor="#0a97d9" strokecolor="#de1267" strokeweight="2pt"/>
            </w:pict>
          </mc:Fallback>
        </mc:AlternateContent>
      </w:r>
      <w:r w:rsidRPr="005E5018">
        <w:rPr>
          <w:noProof/>
          <w:sz w:val="22"/>
          <w:szCs w:val="22"/>
          <w:lang w:val="fr-FR" w:eastAsia="fr-BE"/>
        </w:rPr>
        <mc:AlternateContent>
          <mc:Choice Requires="wps">
            <w:drawing>
              <wp:anchor distT="0" distB="0" distL="114300" distR="114300" simplePos="0" relativeHeight="251737088" behindDoc="0" locked="0" layoutInCell="1" allowOverlap="1" wp14:anchorId="16FE3973" wp14:editId="31EEB4AA">
                <wp:simplePos x="0" y="0"/>
                <wp:positionH relativeFrom="column">
                  <wp:posOffset>4677410</wp:posOffset>
                </wp:positionH>
                <wp:positionV relativeFrom="paragraph">
                  <wp:posOffset>57785</wp:posOffset>
                </wp:positionV>
                <wp:extent cx="1376218" cy="591127"/>
                <wp:effectExtent l="0" t="0" r="8255" b="19050"/>
                <wp:wrapNone/>
                <wp:docPr id="262" name="Rounded Rectangle 262"/>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9AD55" w14:textId="41E91DD3" w:rsidR="00EE5DE3" w:rsidRPr="00EB752E" w:rsidRDefault="00EE5DE3" w:rsidP="005070BD">
                            <w:pPr>
                              <w:jc w:val="center"/>
                              <w:rPr>
                                <w:sz w:val="18"/>
                                <w:lang w:val="fr-BE"/>
                              </w:rPr>
                            </w:pPr>
                            <w:r>
                              <w:rPr>
                                <w:sz w:val="18"/>
                                <w:lang w:val="fr-BE"/>
                              </w:rPr>
                              <w:t>Partie</w:t>
                            </w:r>
                            <w:r w:rsidRPr="00EB752E">
                              <w:rPr>
                                <w:sz w:val="18"/>
                                <w:lang w:val="fr-BE"/>
                              </w:rPr>
                              <w:t xml:space="preserve"> III </w:t>
                            </w:r>
                            <w:r>
                              <w:rPr>
                                <w:sz w:val="18"/>
                                <w:lang w:val="fr-BE"/>
                              </w:rPr>
                              <w:t xml:space="preserve">- </w:t>
                            </w:r>
                            <w:r w:rsidRPr="00EB752E">
                              <w:rPr>
                                <w:sz w:val="18"/>
                                <w:lang w:val="fr-BE"/>
                              </w:rPr>
                              <w:t>Gestion des eaux au niveau 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FE3973" id="Rounded Rectangle 262" o:spid="_x0000_s1030" style="position:absolute;left:0;text-align:left;margin-left:368.3pt;margin-top:4.55pt;width:108.35pt;height:46.5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" fillcolor="#0a97d9" strokecolor="#de1267" strokeweight="2pt">
                <v:textbox>
                  <w:txbxContent>
                    <w:p w14:paraId="4F29AD55" w14:textId="41E91DD3" w:rsidR="00EE5DE3" w:rsidRPr="00EB752E" w:rsidRDefault="00EE5DE3" w:rsidP="005070BD">
                      <w:pPr>
                        <w:jc w:val="center"/>
                        <w:rPr>
                          <w:sz w:val="18"/>
                          <w:lang w:val="fr-BE"/>
                        </w:rPr>
                      </w:pPr>
                      <w:r>
                        <w:rPr>
                          <w:sz w:val="18"/>
                          <w:lang w:val="fr-BE"/>
                        </w:rPr>
                        <w:t>Partie</w:t>
                      </w:r>
                      <w:r w:rsidRPr="00EB752E">
                        <w:rPr>
                          <w:sz w:val="18"/>
                          <w:lang w:val="fr-BE"/>
                        </w:rPr>
                        <w:t xml:space="preserve"> III </w:t>
                      </w:r>
                      <w:r>
                        <w:rPr>
                          <w:sz w:val="18"/>
                          <w:lang w:val="fr-BE"/>
                        </w:rPr>
                        <w:t xml:space="preserve">- </w:t>
                      </w:r>
                      <w:r w:rsidRPr="00EB752E">
                        <w:rPr>
                          <w:sz w:val="18"/>
                          <w:lang w:val="fr-BE"/>
                        </w:rPr>
                        <w:t>Gestion des eaux au niveau national</w:t>
                      </w:r>
                    </w:p>
                  </w:txbxContent>
                </v:textbox>
              </v:roundrect>
            </w:pict>
          </mc:Fallback>
        </mc:AlternateContent>
      </w:r>
      <w:r w:rsidRPr="005E5018">
        <w:rPr>
          <w:noProof/>
          <w:sz w:val="22"/>
          <w:szCs w:val="22"/>
          <w:lang w:val="fr-FR" w:eastAsia="fr-BE"/>
        </w:rPr>
        <mc:AlternateContent>
          <mc:Choice Requires="wps">
            <w:drawing>
              <wp:anchor distT="0" distB="0" distL="114300" distR="114300" simplePos="0" relativeHeight="251739136" behindDoc="0" locked="0" layoutInCell="1" allowOverlap="1" wp14:anchorId="0004D548" wp14:editId="120166DE">
                <wp:simplePos x="0" y="0"/>
                <wp:positionH relativeFrom="column">
                  <wp:posOffset>5655945</wp:posOffset>
                </wp:positionH>
                <wp:positionV relativeFrom="paragraph">
                  <wp:posOffset>676910</wp:posOffset>
                </wp:positionV>
                <wp:extent cx="323273" cy="230909"/>
                <wp:effectExtent l="12700" t="0" r="19685" b="23495"/>
                <wp:wrapNone/>
                <wp:docPr id="264" name="Triangle 264"/>
                <wp:cNvGraphicFramePr/>
                <a:graphic xmlns:a="http://schemas.openxmlformats.org/drawingml/2006/main">
                  <a:graphicData uri="http://schemas.microsoft.com/office/word/2010/wordprocessingShape">
                    <wps:wsp>
                      <wps:cNvSpPr/>
                      <wps:spPr>
                        <a:xfrm rot="108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506B0" id="Triangle 264" o:spid="_x0000_s1026" type="#_x0000_t5" style="position:absolute;margin-left:445.35pt;margin-top:53.3pt;width:25.45pt;height:18.2pt;rotation:180;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" fillcolor="#0a97d9" strokecolor="#de1267" strokeweight="2pt"/>
            </w:pict>
          </mc:Fallback>
        </mc:AlternateContent>
      </w:r>
      <w:r w:rsidRPr="005E5018">
        <w:rPr>
          <w:noProof/>
          <w:sz w:val="22"/>
          <w:szCs w:val="22"/>
          <w:lang w:val="fr-FR" w:eastAsia="fr-BE"/>
        </w:rPr>
        <mc:AlternateContent>
          <mc:Choice Requires="wps">
            <w:drawing>
              <wp:anchor distT="0" distB="0" distL="114300" distR="114300" simplePos="0" relativeHeight="251658239" behindDoc="0" locked="0" layoutInCell="1" allowOverlap="1" wp14:anchorId="59306C0C" wp14:editId="662D19DA">
                <wp:simplePos x="0" y="0"/>
                <wp:positionH relativeFrom="column">
                  <wp:posOffset>4682490</wp:posOffset>
                </wp:positionH>
                <wp:positionV relativeFrom="paragraph">
                  <wp:posOffset>2122805</wp:posOffset>
                </wp:positionV>
                <wp:extent cx="1745673" cy="858982"/>
                <wp:effectExtent l="0" t="0" r="6985" b="17780"/>
                <wp:wrapNone/>
                <wp:docPr id="266" name="Rounded Rectangle 266"/>
                <wp:cNvGraphicFramePr/>
                <a:graphic xmlns:a="http://schemas.openxmlformats.org/drawingml/2006/main">
                  <a:graphicData uri="http://schemas.microsoft.com/office/word/2010/wordprocessingShape">
                    <wps:wsp>
                      <wps:cNvSpPr/>
                      <wps:spPr>
                        <a:xfrm>
                          <a:off x="0" y="0"/>
                          <a:ext cx="1745673" cy="858982"/>
                        </a:xfrm>
                        <a:prstGeom prst="roundRect">
                          <a:avLst/>
                        </a:prstGeom>
                        <a:noFill/>
                        <a:ln>
                          <a:solidFill>
                            <a:srgbClr val="FDC40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D8259" w14:textId="7FBA5D23" w:rsidR="00EE5DE3" w:rsidRPr="00282638" w:rsidRDefault="00EE5DE3" w:rsidP="005070BD">
                            <w:pPr>
                              <w:rPr>
                                <w:i/>
                                <w:color w:val="365F91" w:themeColor="accent1" w:themeShade="BF"/>
                                <w:sz w:val="20"/>
                                <w:szCs w:val="20"/>
                                <w:lang w:val="fr-BE"/>
                                <w14:textOutline w14:w="9525" w14:cap="rnd" w14:cmpd="sng" w14:algn="ctr">
                                  <w14:noFill/>
                                  <w14:prstDash w14:val="solid"/>
                                  <w14:bevel/>
                                </w14:textOutline>
                              </w:rPr>
                            </w:pPr>
                            <w:r>
                              <w:rPr>
                                <w:i/>
                                <w:color w:val="365F91" w:themeColor="accent1" w:themeShade="BF"/>
                                <w:sz w:val="20"/>
                                <w:szCs w:val="20"/>
                                <w:lang w:val="fr-BE"/>
                                <w14:textOutline w14:w="9525" w14:cap="rnd" w14:cmpd="sng" w14:algn="ctr">
                                  <w14:noFill/>
                                  <w14:prstDash w14:val="solid"/>
                                  <w14:bevel/>
                                </w14:textOutline>
                              </w:rPr>
                              <w:t>Un r</w:t>
                            </w:r>
                            <w:r w:rsidRPr="00282638">
                              <w:rPr>
                                <w:i/>
                                <w:color w:val="365F91" w:themeColor="accent1" w:themeShade="BF"/>
                                <w:sz w:val="20"/>
                                <w:szCs w:val="20"/>
                                <w:lang w:val="fr-BE"/>
                                <w14:textOutline w14:w="9525" w14:cap="rnd" w14:cmpd="sng" w14:algn="ctr">
                                  <w14:noFill/>
                                  <w14:prstDash w14:val="solid"/>
                                  <w14:bevel/>
                                </w14:textOutline>
                              </w:rPr>
                              <w:t xml:space="preserve">ésumé axé sur les politiques et questions sur </w:t>
                            </w:r>
                            <w:r>
                              <w:rPr>
                                <w:i/>
                                <w:color w:val="365F91" w:themeColor="accent1" w:themeShade="BF"/>
                                <w:sz w:val="20"/>
                                <w:szCs w:val="20"/>
                                <w:lang w:val="fr-BE"/>
                                <w14:textOutline w14:w="9525" w14:cap="rnd" w14:cmpd="sng" w14:algn="ctr">
                                  <w14:noFill/>
                                  <w14:prstDash w14:val="solid"/>
                                  <w14:bevel/>
                                </w14:textOutline>
                              </w:rPr>
                              <w:t>la manière dont le modèle a été complété.</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06C0C" id="Rounded Rectangle 266" o:spid="_x0000_s1031" style="position:absolute;left:0;text-align:left;margin-left:368.7pt;margin-top:167.15pt;width:137.45pt;height:67.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" filled="f" strokecolor="#fdc40b" strokeweight="2pt">
                <v:textbox>
                  <w:txbxContent>
                    <w:p w14:paraId="606D8259" w14:textId="7FBA5D23" w:rsidR="00EE5DE3" w:rsidRPr="00282638" w:rsidRDefault="00EE5DE3" w:rsidP="005070BD">
                      <w:pPr>
                        <w:rPr>
                          <w:i/>
                          <w:color w:val="365F91" w:themeColor="accent1" w:themeShade="BF"/>
                          <w:sz w:val="20"/>
                          <w:szCs w:val="20"/>
                          <w:lang w:val="fr-BE"/>
                          <w14:textOutline w14:w="9525" w14:cap="rnd" w14:cmpd="sng" w14:algn="ctr">
                            <w14:noFill/>
                            <w14:prstDash w14:val="solid"/>
                            <w14:bevel/>
                          </w14:textOutline>
                        </w:rPr>
                      </w:pPr>
                      <w:r>
                        <w:rPr>
                          <w:i/>
                          <w:color w:val="365F91" w:themeColor="accent1" w:themeShade="BF"/>
                          <w:sz w:val="20"/>
                          <w:szCs w:val="20"/>
                          <w:lang w:val="fr-BE"/>
                          <w14:textOutline w14:w="9525" w14:cap="rnd" w14:cmpd="sng" w14:algn="ctr">
                            <w14:noFill/>
                            <w14:prstDash w14:val="solid"/>
                            <w14:bevel/>
                          </w14:textOutline>
                        </w:rPr>
                        <w:t>Un r</w:t>
                      </w:r>
                      <w:r w:rsidRPr="00282638">
                        <w:rPr>
                          <w:i/>
                          <w:color w:val="365F91" w:themeColor="accent1" w:themeShade="BF"/>
                          <w:sz w:val="20"/>
                          <w:szCs w:val="20"/>
                          <w:lang w:val="fr-BE"/>
                          <w14:textOutline w14:w="9525" w14:cap="rnd" w14:cmpd="sng" w14:algn="ctr">
                            <w14:noFill/>
                            <w14:prstDash w14:val="solid"/>
                            <w14:bevel/>
                          </w14:textOutline>
                        </w:rPr>
                        <w:t xml:space="preserve">ésumé axé sur les politiques et questions sur </w:t>
                      </w:r>
                      <w:r>
                        <w:rPr>
                          <w:i/>
                          <w:color w:val="365F91" w:themeColor="accent1" w:themeShade="BF"/>
                          <w:sz w:val="20"/>
                          <w:szCs w:val="20"/>
                          <w:lang w:val="fr-BE"/>
                          <w14:textOutline w14:w="9525" w14:cap="rnd" w14:cmpd="sng" w14:algn="ctr">
                            <w14:noFill/>
                            <w14:prstDash w14:val="solid"/>
                            <w14:bevel/>
                          </w14:textOutline>
                        </w:rPr>
                        <w:t>la manière dont le modèle a été complété.</w:t>
                      </w:r>
                    </w:p>
                  </w:txbxContent>
                </v:textbox>
              </v:roundrect>
            </w:pict>
          </mc:Fallback>
        </mc:AlternateContent>
      </w:r>
    </w:p>
    <w:p w14:paraId="5D414391" w14:textId="46138510" w:rsidR="005070BD" w:rsidRPr="005E5018" w:rsidRDefault="005070BD" w:rsidP="005070BD">
      <w:pPr>
        <w:rPr>
          <w:lang w:val="fr-FR"/>
        </w:rPr>
      </w:pPr>
    </w:p>
    <w:p w14:paraId="2B2A7EB6" w14:textId="77777777" w:rsidR="00BE0F2C" w:rsidRPr="005E5018" w:rsidRDefault="00BE0F2C" w:rsidP="008867BC">
      <w:pPr>
        <w:jc w:val="both"/>
        <w:rPr>
          <w:sz w:val="22"/>
          <w:szCs w:val="22"/>
          <w:lang w:val="fr-FR"/>
        </w:rPr>
      </w:pPr>
    </w:p>
    <w:p w14:paraId="7A02A4C9" w14:textId="4DA25FDF" w:rsidR="005070BD" w:rsidRPr="005E5018" w:rsidRDefault="005070BD" w:rsidP="008867BC">
      <w:pPr>
        <w:jc w:val="both"/>
        <w:rPr>
          <w:sz w:val="22"/>
          <w:szCs w:val="22"/>
          <w:lang w:val="fr-FR"/>
        </w:rPr>
      </w:pPr>
      <w:r w:rsidRPr="005E5018">
        <w:rPr>
          <w:noProof/>
          <w:sz w:val="22"/>
          <w:szCs w:val="22"/>
          <w:lang w:val="fr-FR" w:eastAsia="fr-BE"/>
        </w:rPr>
        <w:lastRenderedPageBreak/>
        <mc:AlternateContent>
          <mc:Choice Requires="wps">
            <w:drawing>
              <wp:anchor distT="0" distB="0" distL="114300" distR="114300" simplePos="0" relativeHeight="251655164" behindDoc="0" locked="0" layoutInCell="1" allowOverlap="1" wp14:anchorId="2D95A6F7" wp14:editId="0C577B32">
                <wp:simplePos x="0" y="0"/>
                <wp:positionH relativeFrom="column">
                  <wp:posOffset>4660802</wp:posOffset>
                </wp:positionH>
                <wp:positionV relativeFrom="paragraph">
                  <wp:posOffset>121529</wp:posOffset>
                </wp:positionV>
                <wp:extent cx="1872762" cy="1117080"/>
                <wp:effectExtent l="0" t="0" r="13335" b="26035"/>
                <wp:wrapNone/>
                <wp:docPr id="263" name="Rounded Rectangle 263"/>
                <wp:cNvGraphicFramePr/>
                <a:graphic xmlns:a="http://schemas.openxmlformats.org/drawingml/2006/main">
                  <a:graphicData uri="http://schemas.microsoft.com/office/word/2010/wordprocessingShape">
                    <wps:wsp>
                      <wps:cNvSpPr/>
                      <wps:spPr>
                        <a:xfrm>
                          <a:off x="0" y="0"/>
                          <a:ext cx="1872762" cy="1117080"/>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362D2" w14:textId="77777777" w:rsidR="00EE5DE3" w:rsidRDefault="00EE5DE3" w:rsidP="005070BD">
                            <w:pPr>
                              <w:rPr>
                                <w:i/>
                                <w:color w:val="365F91" w:themeColor="accent1" w:themeShade="BF"/>
                                <w:sz w:val="20"/>
                                <w:szCs w:val="20"/>
                                <w:lang w:val="fr-BE"/>
                              </w:rPr>
                            </w:pPr>
                          </w:p>
                          <w:p w14:paraId="3F29B784" w14:textId="64B5BEC8" w:rsidR="00EE5DE3" w:rsidRPr="00944B79" w:rsidRDefault="00EE5DE3" w:rsidP="005070BD">
                            <w:pPr>
                              <w:rPr>
                                <w:i/>
                                <w:color w:val="365F91" w:themeColor="accent1" w:themeShade="BF"/>
                                <w:sz w:val="20"/>
                                <w:szCs w:val="20"/>
                                <w:lang w:val="fr-BE"/>
                              </w:rPr>
                            </w:pPr>
                            <w:r w:rsidRPr="00944B79">
                              <w:rPr>
                                <w:i/>
                                <w:color w:val="365F91" w:themeColor="accent1" w:themeShade="BF"/>
                                <w:sz w:val="20"/>
                                <w:szCs w:val="20"/>
                                <w:lang w:val="fr-BE"/>
                              </w:rPr>
                              <w:t xml:space="preserve">Les questions </w:t>
                            </w:r>
                            <w:r>
                              <w:rPr>
                                <w:i/>
                                <w:color w:val="365F91" w:themeColor="accent1" w:themeShade="BF"/>
                                <w:sz w:val="20"/>
                                <w:szCs w:val="20"/>
                                <w:lang w:val="fr-BE"/>
                              </w:rPr>
                              <w:t>portent sur les</w:t>
                            </w:r>
                            <w:r w:rsidRPr="00944B79">
                              <w:rPr>
                                <w:i/>
                                <w:color w:val="365F91" w:themeColor="accent1" w:themeShade="BF"/>
                                <w:sz w:val="20"/>
                                <w:szCs w:val="20"/>
                                <w:lang w:val="fr-BE"/>
                              </w:rPr>
                              <w:t xml:space="preserve"> arra</w:t>
                            </w:r>
                            <w:r>
                              <w:rPr>
                                <w:i/>
                                <w:color w:val="365F91" w:themeColor="accent1" w:themeShade="BF"/>
                                <w:sz w:val="20"/>
                                <w:szCs w:val="20"/>
                                <w:lang w:val="fr-BE"/>
                              </w:rPr>
                              <w:t>ngements de gouvernance mis en place</w:t>
                            </w:r>
                            <w:r w:rsidRPr="00944B79">
                              <w:rPr>
                                <w:i/>
                                <w:color w:val="365F91" w:themeColor="accent1" w:themeShade="BF"/>
                                <w:sz w:val="20"/>
                                <w:szCs w:val="20"/>
                                <w:lang w:val="fr-BE"/>
                              </w:rPr>
                              <w:t xml:space="preserve"> au niveau national </w:t>
                            </w:r>
                            <w:r>
                              <w:rPr>
                                <w:i/>
                                <w:color w:val="365F91" w:themeColor="accent1" w:themeShade="BF"/>
                                <w:sz w:val="20"/>
                                <w:szCs w:val="20"/>
                                <w:lang w:val="fr-BE"/>
                              </w:rPr>
                              <w:t>relatifs</w:t>
                            </w:r>
                            <w:r w:rsidRPr="00944B79">
                              <w:rPr>
                                <w:i/>
                                <w:color w:val="365F91" w:themeColor="accent1" w:themeShade="BF"/>
                                <w:sz w:val="20"/>
                                <w:szCs w:val="20"/>
                                <w:lang w:val="fr-BE"/>
                              </w:rPr>
                              <w:t xml:space="preserve"> </w:t>
                            </w:r>
                            <w:r>
                              <w:rPr>
                                <w:i/>
                                <w:color w:val="365F91" w:themeColor="accent1" w:themeShade="BF"/>
                                <w:sz w:val="20"/>
                                <w:szCs w:val="20"/>
                                <w:lang w:val="fr-BE"/>
                              </w:rPr>
                              <w:t>aux</w:t>
                            </w:r>
                            <w:r w:rsidRPr="00944B79">
                              <w:rPr>
                                <w:i/>
                                <w:color w:val="365F91" w:themeColor="accent1" w:themeShade="BF"/>
                                <w:sz w:val="20"/>
                                <w:szCs w:val="20"/>
                                <w:lang w:val="fr-BE"/>
                              </w:rPr>
                              <w:t xml:space="preserve"> eaux transfrontières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A6F7" id="Rounded Rectangle 263" o:spid="_x0000_s1032" style="position:absolute;left:0;text-align:left;margin-left:367pt;margin-top:9.55pt;width:147.45pt;height:87.9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" filled="f" strokecolor="#0a97d9" strokeweight="2pt">
                <v:textbox>
                  <w:txbxContent>
                    <w:p w14:paraId="5A1362D2" w14:textId="77777777" w:rsidR="00EE5DE3" w:rsidRDefault="00EE5DE3" w:rsidP="005070BD">
                      <w:pPr>
                        <w:rPr>
                          <w:i/>
                          <w:color w:val="365F91" w:themeColor="accent1" w:themeShade="BF"/>
                          <w:sz w:val="20"/>
                          <w:szCs w:val="20"/>
                          <w:lang w:val="fr-BE"/>
                        </w:rPr>
                      </w:pPr>
                    </w:p>
                    <w:p w14:paraId="3F29B784" w14:textId="64B5BEC8" w:rsidR="00EE5DE3" w:rsidRPr="00944B79" w:rsidRDefault="00EE5DE3" w:rsidP="005070BD">
                      <w:pPr>
                        <w:rPr>
                          <w:i/>
                          <w:color w:val="365F91" w:themeColor="accent1" w:themeShade="BF"/>
                          <w:sz w:val="20"/>
                          <w:szCs w:val="20"/>
                          <w:lang w:val="fr-BE"/>
                        </w:rPr>
                      </w:pPr>
                      <w:r w:rsidRPr="00944B79">
                        <w:rPr>
                          <w:i/>
                          <w:color w:val="365F91" w:themeColor="accent1" w:themeShade="BF"/>
                          <w:sz w:val="20"/>
                          <w:szCs w:val="20"/>
                          <w:lang w:val="fr-BE"/>
                        </w:rPr>
                        <w:t xml:space="preserve">Les questions </w:t>
                      </w:r>
                      <w:r>
                        <w:rPr>
                          <w:i/>
                          <w:color w:val="365F91" w:themeColor="accent1" w:themeShade="BF"/>
                          <w:sz w:val="20"/>
                          <w:szCs w:val="20"/>
                          <w:lang w:val="fr-BE"/>
                        </w:rPr>
                        <w:t>portent sur les</w:t>
                      </w:r>
                      <w:r w:rsidRPr="00944B79">
                        <w:rPr>
                          <w:i/>
                          <w:color w:val="365F91" w:themeColor="accent1" w:themeShade="BF"/>
                          <w:sz w:val="20"/>
                          <w:szCs w:val="20"/>
                          <w:lang w:val="fr-BE"/>
                        </w:rPr>
                        <w:t xml:space="preserve"> arra</w:t>
                      </w:r>
                      <w:r>
                        <w:rPr>
                          <w:i/>
                          <w:color w:val="365F91" w:themeColor="accent1" w:themeShade="BF"/>
                          <w:sz w:val="20"/>
                          <w:szCs w:val="20"/>
                          <w:lang w:val="fr-BE"/>
                        </w:rPr>
                        <w:t>ngements de gouvernance mis en place</w:t>
                      </w:r>
                      <w:r w:rsidRPr="00944B79">
                        <w:rPr>
                          <w:i/>
                          <w:color w:val="365F91" w:themeColor="accent1" w:themeShade="BF"/>
                          <w:sz w:val="20"/>
                          <w:szCs w:val="20"/>
                          <w:lang w:val="fr-BE"/>
                        </w:rPr>
                        <w:t xml:space="preserve"> au niveau national </w:t>
                      </w:r>
                      <w:r>
                        <w:rPr>
                          <w:i/>
                          <w:color w:val="365F91" w:themeColor="accent1" w:themeShade="BF"/>
                          <w:sz w:val="20"/>
                          <w:szCs w:val="20"/>
                          <w:lang w:val="fr-BE"/>
                        </w:rPr>
                        <w:t>relatifs</w:t>
                      </w:r>
                      <w:r w:rsidRPr="00944B79">
                        <w:rPr>
                          <w:i/>
                          <w:color w:val="365F91" w:themeColor="accent1" w:themeShade="BF"/>
                          <w:sz w:val="20"/>
                          <w:szCs w:val="20"/>
                          <w:lang w:val="fr-BE"/>
                        </w:rPr>
                        <w:t xml:space="preserve"> </w:t>
                      </w:r>
                      <w:r>
                        <w:rPr>
                          <w:i/>
                          <w:color w:val="365F91" w:themeColor="accent1" w:themeShade="BF"/>
                          <w:sz w:val="20"/>
                          <w:szCs w:val="20"/>
                          <w:lang w:val="fr-BE"/>
                        </w:rPr>
                        <w:t>aux</w:t>
                      </w:r>
                      <w:r w:rsidRPr="00944B79">
                        <w:rPr>
                          <w:i/>
                          <w:color w:val="365F91" w:themeColor="accent1" w:themeShade="BF"/>
                          <w:sz w:val="20"/>
                          <w:szCs w:val="20"/>
                          <w:lang w:val="fr-BE"/>
                        </w:rPr>
                        <w:t xml:space="preserve"> eaux transfrontières</w:t>
                      </w:r>
                    </w:p>
                  </w:txbxContent>
                </v:textbox>
              </v:roundrect>
            </w:pict>
          </mc:Fallback>
        </mc:AlternateContent>
      </w:r>
    </w:p>
    <w:p w14:paraId="78E2A1A9" w14:textId="5B97D564" w:rsidR="005070BD" w:rsidRPr="005E5018" w:rsidRDefault="005070BD" w:rsidP="008867BC">
      <w:pPr>
        <w:jc w:val="both"/>
        <w:rPr>
          <w:sz w:val="22"/>
          <w:szCs w:val="22"/>
          <w:lang w:val="fr-FR"/>
        </w:rPr>
      </w:pPr>
    </w:p>
    <w:p w14:paraId="7EA01866" w14:textId="77777777" w:rsidR="005070BD" w:rsidRPr="005E5018" w:rsidRDefault="005070BD" w:rsidP="008867BC">
      <w:pPr>
        <w:jc w:val="both"/>
        <w:rPr>
          <w:sz w:val="22"/>
          <w:szCs w:val="22"/>
          <w:lang w:val="fr-FR"/>
        </w:rPr>
      </w:pPr>
    </w:p>
    <w:p w14:paraId="29315A3F" w14:textId="77777777" w:rsidR="005070BD" w:rsidRPr="005E5018" w:rsidRDefault="005070BD" w:rsidP="008867BC">
      <w:pPr>
        <w:jc w:val="both"/>
        <w:rPr>
          <w:sz w:val="22"/>
          <w:szCs w:val="22"/>
          <w:lang w:val="fr-FR"/>
        </w:rPr>
      </w:pPr>
    </w:p>
    <w:p w14:paraId="295917D4" w14:textId="77777777" w:rsidR="005070BD" w:rsidRPr="005E5018" w:rsidRDefault="005070BD" w:rsidP="008867BC">
      <w:pPr>
        <w:jc w:val="both"/>
        <w:rPr>
          <w:sz w:val="22"/>
          <w:szCs w:val="22"/>
          <w:lang w:val="fr-FR"/>
        </w:rPr>
      </w:pPr>
    </w:p>
    <w:p w14:paraId="7DC28F60" w14:textId="77777777" w:rsidR="005070BD" w:rsidRPr="005E5018" w:rsidRDefault="005070BD" w:rsidP="008867BC">
      <w:pPr>
        <w:jc w:val="both"/>
        <w:rPr>
          <w:sz w:val="22"/>
          <w:szCs w:val="22"/>
          <w:lang w:val="fr-FR"/>
        </w:rPr>
      </w:pPr>
    </w:p>
    <w:p w14:paraId="184920BC" w14:textId="77777777" w:rsidR="005070BD" w:rsidRPr="005E5018" w:rsidRDefault="005070BD" w:rsidP="008867BC">
      <w:pPr>
        <w:jc w:val="both"/>
        <w:rPr>
          <w:sz w:val="22"/>
          <w:szCs w:val="22"/>
          <w:lang w:val="fr-FR"/>
        </w:rPr>
      </w:pPr>
    </w:p>
    <w:p w14:paraId="7A9D2447" w14:textId="77777777" w:rsidR="005070BD" w:rsidRPr="005E5018" w:rsidRDefault="005070BD" w:rsidP="008867BC">
      <w:pPr>
        <w:jc w:val="both"/>
        <w:rPr>
          <w:sz w:val="22"/>
          <w:szCs w:val="22"/>
          <w:lang w:val="fr-FR"/>
        </w:rPr>
      </w:pPr>
    </w:p>
    <w:p w14:paraId="16DA06E0" w14:textId="10D828E9" w:rsidR="005070BD" w:rsidRPr="005E5018" w:rsidRDefault="005070BD" w:rsidP="008867BC">
      <w:pPr>
        <w:jc w:val="both"/>
        <w:rPr>
          <w:sz w:val="22"/>
          <w:szCs w:val="22"/>
          <w:lang w:val="fr-FR"/>
        </w:rPr>
      </w:pPr>
      <w:r w:rsidRPr="005E5018">
        <w:rPr>
          <w:noProof/>
          <w:sz w:val="22"/>
          <w:szCs w:val="22"/>
          <w:lang w:val="fr-FR" w:eastAsia="fr-BE"/>
        </w:rPr>
        <mc:AlternateContent>
          <mc:Choice Requires="wps">
            <w:drawing>
              <wp:anchor distT="0" distB="0" distL="114300" distR="114300" simplePos="0" relativeHeight="251740160" behindDoc="0" locked="0" layoutInCell="1" allowOverlap="1" wp14:anchorId="6C92FDB1" wp14:editId="55E7B0CE">
                <wp:simplePos x="0" y="0"/>
                <wp:positionH relativeFrom="column">
                  <wp:posOffset>4691380</wp:posOffset>
                </wp:positionH>
                <wp:positionV relativeFrom="paragraph">
                  <wp:posOffset>36484</wp:posOffset>
                </wp:positionV>
                <wp:extent cx="1376218" cy="434109"/>
                <wp:effectExtent l="0" t="0" r="8255" b="10795"/>
                <wp:wrapNone/>
                <wp:docPr id="265" name="Rounded Rectangle 265"/>
                <wp:cNvGraphicFramePr/>
                <a:graphic xmlns:a="http://schemas.openxmlformats.org/drawingml/2006/main">
                  <a:graphicData uri="http://schemas.microsoft.com/office/word/2010/wordprocessingShape">
                    <wps:wsp>
                      <wps:cNvSpPr/>
                      <wps:spPr>
                        <a:xfrm>
                          <a:off x="0" y="0"/>
                          <a:ext cx="1376218" cy="434109"/>
                        </a:xfrm>
                        <a:prstGeom prst="roundRect">
                          <a:avLst/>
                        </a:prstGeom>
                        <a:solidFill>
                          <a:srgbClr val="FDC40B"/>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62A32" w14:textId="47CDC047" w:rsidR="00EE5DE3" w:rsidRPr="00E4198F" w:rsidRDefault="00EE5DE3" w:rsidP="005070BD">
                            <w:pPr>
                              <w:jc w:val="center"/>
                              <w:rPr>
                                <w:sz w:val="18"/>
                                <w:lang w:val="fr-FR"/>
                              </w:rPr>
                            </w:pPr>
                            <w:r w:rsidRPr="00E4198F">
                              <w:rPr>
                                <w:sz w:val="18"/>
                                <w:lang w:val="fr-FR"/>
                              </w:rPr>
                              <w:t>Partie IV - Questions finales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2FDB1" id="Rounded Rectangle 265" o:spid="_x0000_s1033" style="position:absolute;left:0;text-align:left;margin-left:369.4pt;margin-top:2.85pt;width:108.35pt;height:34.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" fillcolor="#fdc40b" strokecolor="#0a97d9" strokeweight="2pt">
                <v:textbox>
                  <w:txbxContent>
                    <w:p w14:paraId="3AB62A32" w14:textId="47CDC047" w:rsidR="00EE5DE3" w:rsidRPr="00E4198F" w:rsidRDefault="00EE5DE3" w:rsidP="005070BD">
                      <w:pPr>
                        <w:jc w:val="center"/>
                        <w:rPr>
                          <w:sz w:val="18"/>
                          <w:lang w:val="fr-FR"/>
                        </w:rPr>
                      </w:pPr>
                      <w:r w:rsidRPr="00E4198F">
                        <w:rPr>
                          <w:sz w:val="18"/>
                          <w:lang w:val="fr-FR"/>
                        </w:rPr>
                        <w:t>Partie IV - Questions finales</w:t>
                      </w:r>
                    </w:p>
                  </w:txbxContent>
                </v:textbox>
              </v:roundrect>
            </w:pict>
          </mc:Fallback>
        </mc:AlternateContent>
      </w:r>
    </w:p>
    <w:p w14:paraId="3DBEC3B1" w14:textId="77777777" w:rsidR="005070BD" w:rsidRPr="005E5018" w:rsidRDefault="005070BD" w:rsidP="008867BC">
      <w:pPr>
        <w:jc w:val="both"/>
        <w:rPr>
          <w:sz w:val="22"/>
          <w:szCs w:val="22"/>
          <w:lang w:val="fr-FR"/>
        </w:rPr>
      </w:pPr>
    </w:p>
    <w:p w14:paraId="1D0B0103" w14:textId="77777777" w:rsidR="005070BD" w:rsidRPr="005E5018" w:rsidRDefault="005070BD" w:rsidP="008867BC">
      <w:pPr>
        <w:jc w:val="both"/>
        <w:rPr>
          <w:sz w:val="22"/>
          <w:szCs w:val="22"/>
          <w:lang w:val="fr-FR"/>
        </w:rPr>
      </w:pPr>
    </w:p>
    <w:p w14:paraId="12BF7761" w14:textId="77777777" w:rsidR="005070BD" w:rsidRPr="005E5018" w:rsidRDefault="005070BD" w:rsidP="008867BC">
      <w:pPr>
        <w:jc w:val="both"/>
        <w:rPr>
          <w:sz w:val="22"/>
          <w:szCs w:val="22"/>
          <w:lang w:val="fr-FR"/>
        </w:rPr>
      </w:pPr>
    </w:p>
    <w:p w14:paraId="37B9CBE3" w14:textId="7CB94430" w:rsidR="00E65A24" w:rsidRDefault="00E65A24" w:rsidP="005070BD">
      <w:pPr>
        <w:jc w:val="both"/>
        <w:rPr>
          <w:sz w:val="22"/>
          <w:szCs w:val="22"/>
          <w:lang w:val="fr-FR"/>
        </w:rPr>
      </w:pPr>
    </w:p>
    <w:p w14:paraId="6A79D348" w14:textId="5EAB5615" w:rsidR="00EE5DE3" w:rsidRDefault="00EE5DE3" w:rsidP="005070BD">
      <w:pPr>
        <w:jc w:val="both"/>
        <w:rPr>
          <w:sz w:val="22"/>
          <w:szCs w:val="22"/>
          <w:lang w:val="fr-FR"/>
        </w:rPr>
      </w:pPr>
    </w:p>
    <w:p w14:paraId="6E12572A" w14:textId="50A6E9E8" w:rsidR="00EE5DE3" w:rsidRDefault="00EE5DE3" w:rsidP="005070BD">
      <w:pPr>
        <w:jc w:val="both"/>
        <w:rPr>
          <w:sz w:val="22"/>
          <w:szCs w:val="22"/>
          <w:lang w:val="fr-FR"/>
        </w:rPr>
      </w:pPr>
    </w:p>
    <w:tbl>
      <w:tblPr>
        <w:tblStyle w:val="TableGrid"/>
        <w:tblpPr w:leftFromText="180" w:rightFromText="180" w:vertAnchor="text" w:horzAnchor="margin" w:tblpY="86"/>
        <w:tblW w:w="0" w:type="auto"/>
        <w:tblLook w:val="04A0" w:firstRow="1" w:lastRow="0" w:firstColumn="1" w:lastColumn="0" w:noHBand="0" w:noVBand="1"/>
      </w:tblPr>
      <w:tblGrid>
        <w:gridCol w:w="9629"/>
      </w:tblGrid>
      <w:tr w:rsidR="00EE5DE3" w:rsidRPr="005E5018" w14:paraId="37E0ACD0" w14:textId="77777777" w:rsidTr="00EE5DE3">
        <w:tc>
          <w:tcPr>
            <w:tcW w:w="9629" w:type="dxa"/>
            <w:tcBorders>
              <w:top w:val="nil"/>
              <w:left w:val="nil"/>
              <w:bottom w:val="nil"/>
              <w:right w:val="nil"/>
            </w:tcBorders>
            <w:shd w:val="clear" w:color="auto" w:fill="FFFF00"/>
          </w:tcPr>
          <w:p w14:paraId="658C73CF" w14:textId="77777777" w:rsidR="00EE5DE3" w:rsidRPr="005E5018" w:rsidRDefault="00EE5DE3" w:rsidP="00EE5DE3">
            <w:pPr>
              <w:jc w:val="both"/>
              <w:rPr>
                <w:rFonts w:asciiTheme="majorBidi" w:hAnsiTheme="majorBidi" w:cstheme="majorBidi"/>
                <w:b/>
                <w:bCs/>
                <w:sz w:val="22"/>
                <w:szCs w:val="22"/>
                <w:lang w:val="fr-FR"/>
              </w:rPr>
            </w:pPr>
            <w:r w:rsidRPr="005E5018">
              <w:rPr>
                <w:rFonts w:asciiTheme="majorBidi" w:hAnsiTheme="majorBidi" w:cstheme="majorBidi"/>
                <w:b/>
                <w:bCs/>
                <w:sz w:val="22"/>
                <w:szCs w:val="22"/>
                <w:lang w:val="fr-FR"/>
              </w:rPr>
              <w:t>Commentaires</w:t>
            </w:r>
          </w:p>
          <w:p w14:paraId="5843B0C0" w14:textId="77777777" w:rsidR="00EE5DE3" w:rsidRPr="005E5018" w:rsidRDefault="00EE5DE3" w:rsidP="00EE5DE3">
            <w:pPr>
              <w:pStyle w:val="CommentText"/>
              <w:rPr>
                <w:rFonts w:asciiTheme="majorBidi" w:hAnsiTheme="majorBidi" w:cstheme="majorBidi"/>
                <w:lang w:val="fr-FR"/>
              </w:rPr>
            </w:pPr>
            <w:r w:rsidRPr="005E5018">
              <w:rPr>
                <w:rFonts w:asciiTheme="majorBidi" w:hAnsiTheme="majorBidi" w:cstheme="majorBidi"/>
                <w:b/>
                <w:bCs/>
                <w:sz w:val="22"/>
                <w:szCs w:val="22"/>
                <w:lang w:val="fr-FR"/>
              </w:rPr>
              <w:t>Allemagne, concernant le schéma ci-dessus :</w:t>
            </w:r>
            <w:r w:rsidRPr="005E5018">
              <w:rPr>
                <w:rFonts w:asciiTheme="majorBidi" w:hAnsiTheme="majorBidi" w:cstheme="majorBidi"/>
                <w:sz w:val="22"/>
                <w:szCs w:val="22"/>
                <w:lang w:val="fr-FR"/>
              </w:rPr>
              <w:t xml:space="preserve"> Pour les Parties à la Convention sur l’eau, l’ordre des sections était différent lors du premier établissement de rapports. Ce texte fait-il référence à l’ancien modèle ou au modèle revu en vue de l’établissement de rapports à venir ? La référence devrait être claire.</w:t>
            </w:r>
            <w:r w:rsidRPr="005E5018">
              <w:rPr>
                <w:rFonts w:asciiTheme="majorBidi" w:hAnsiTheme="majorBidi" w:cstheme="majorBidi"/>
                <w:lang w:val="fr-FR"/>
              </w:rPr>
              <w:t xml:space="preserve"> </w:t>
            </w:r>
          </w:p>
        </w:tc>
      </w:tr>
    </w:tbl>
    <w:p w14:paraId="2E6848AB" w14:textId="77777777" w:rsidR="00EE5DE3" w:rsidRDefault="00EE5DE3" w:rsidP="005070BD">
      <w:pPr>
        <w:jc w:val="both"/>
        <w:rPr>
          <w:sz w:val="22"/>
          <w:szCs w:val="22"/>
          <w:lang w:val="fr-FR"/>
        </w:rPr>
      </w:pPr>
    </w:p>
    <w:p w14:paraId="404C584F" w14:textId="09A57014" w:rsidR="00AE385C" w:rsidRPr="005E5018" w:rsidRDefault="00AE385C" w:rsidP="005070BD">
      <w:pPr>
        <w:jc w:val="both"/>
        <w:rPr>
          <w:sz w:val="22"/>
          <w:szCs w:val="22"/>
          <w:lang w:val="fr-FR"/>
        </w:rPr>
      </w:pPr>
      <w:r w:rsidRPr="005E5018">
        <w:rPr>
          <w:sz w:val="22"/>
          <w:szCs w:val="22"/>
          <w:highlight w:val="yellow"/>
          <w:lang w:val="fr-FR"/>
        </w:rPr>
        <w:t>En complétant le modèle d’établissement de rapports</w:t>
      </w:r>
      <w:r w:rsidR="00F34012" w:rsidRPr="005E5018">
        <w:rPr>
          <w:sz w:val="22"/>
          <w:szCs w:val="22"/>
          <w:highlight w:val="yellow"/>
          <w:lang w:val="fr-FR"/>
        </w:rPr>
        <w:t xml:space="preserve"> dans son intégralité</w:t>
      </w:r>
      <w:r w:rsidR="00E9318E" w:rsidRPr="005E5018">
        <w:rPr>
          <w:sz w:val="22"/>
          <w:szCs w:val="22"/>
          <w:lang w:val="fr-FR"/>
        </w:rPr>
        <w:t xml:space="preserve"> (</w:t>
      </w:r>
      <w:r w:rsidR="00F34012" w:rsidRPr="005E5018">
        <w:rPr>
          <w:sz w:val="22"/>
          <w:szCs w:val="22"/>
          <w:lang w:val="fr-FR"/>
        </w:rPr>
        <w:t xml:space="preserve">autrement dit, la </w:t>
      </w:r>
      <w:r w:rsidR="00E9318E" w:rsidRPr="005E5018">
        <w:rPr>
          <w:sz w:val="22"/>
          <w:szCs w:val="22"/>
          <w:lang w:val="fr-FR"/>
        </w:rPr>
        <w:t>partie</w:t>
      </w:r>
      <w:r w:rsidRPr="005E5018">
        <w:rPr>
          <w:sz w:val="22"/>
          <w:szCs w:val="22"/>
          <w:lang w:val="fr-FR"/>
        </w:rPr>
        <w:t xml:space="preserve"> I </w:t>
      </w:r>
      <w:r w:rsidR="00662E4F" w:rsidRPr="005E5018">
        <w:rPr>
          <w:sz w:val="22"/>
          <w:szCs w:val="22"/>
          <w:lang w:val="fr-FR"/>
        </w:rPr>
        <w:t>sur le</w:t>
      </w:r>
      <w:r w:rsidRPr="005E5018">
        <w:rPr>
          <w:sz w:val="22"/>
          <w:szCs w:val="22"/>
          <w:lang w:val="fr-FR"/>
        </w:rPr>
        <w:t xml:space="preserve"> calcul de l’indicateur 6.5.2</w:t>
      </w:r>
      <w:r w:rsidR="00662E4F" w:rsidRPr="005E5018">
        <w:rPr>
          <w:sz w:val="22"/>
          <w:szCs w:val="22"/>
          <w:lang w:val="fr-FR"/>
        </w:rPr>
        <w:t xml:space="preserve"> des ODD</w:t>
      </w:r>
      <w:r w:rsidRPr="005E5018">
        <w:rPr>
          <w:sz w:val="22"/>
          <w:szCs w:val="22"/>
          <w:lang w:val="fr-FR"/>
        </w:rPr>
        <w:t xml:space="preserve"> et les </w:t>
      </w:r>
      <w:r w:rsidR="00E9318E" w:rsidRPr="005E5018">
        <w:rPr>
          <w:sz w:val="22"/>
          <w:szCs w:val="22"/>
          <w:lang w:val="fr-FR"/>
        </w:rPr>
        <w:t>parties</w:t>
      </w:r>
      <w:r w:rsidRPr="005E5018">
        <w:rPr>
          <w:sz w:val="22"/>
          <w:szCs w:val="22"/>
          <w:lang w:val="fr-FR"/>
        </w:rPr>
        <w:t xml:space="preserve"> II-IV</w:t>
      </w:r>
      <w:r w:rsidR="006E13EA" w:rsidRPr="005E5018">
        <w:rPr>
          <w:sz w:val="22"/>
          <w:szCs w:val="22"/>
          <w:lang w:val="fr-FR"/>
        </w:rPr>
        <w:t xml:space="preserve">), </w:t>
      </w:r>
      <w:r w:rsidRPr="005E5018">
        <w:rPr>
          <w:sz w:val="22"/>
          <w:szCs w:val="22"/>
          <w:lang w:val="fr-FR"/>
        </w:rPr>
        <w:t xml:space="preserve">les </w:t>
      </w:r>
      <w:r w:rsidR="002E19DA" w:rsidRPr="005E5018">
        <w:rPr>
          <w:sz w:val="22"/>
          <w:szCs w:val="22"/>
          <w:lang w:val="fr-FR"/>
        </w:rPr>
        <w:t>P</w:t>
      </w:r>
      <w:r w:rsidR="006E13EA" w:rsidRPr="005E5018">
        <w:rPr>
          <w:sz w:val="22"/>
          <w:szCs w:val="22"/>
          <w:lang w:val="fr-FR"/>
        </w:rPr>
        <w:t>arties</w:t>
      </w:r>
      <w:r w:rsidRPr="005E5018">
        <w:rPr>
          <w:sz w:val="22"/>
          <w:szCs w:val="22"/>
          <w:lang w:val="fr-FR"/>
        </w:rPr>
        <w:t xml:space="preserve"> à la Convention sur l’eau ont l’avantage de pouvoir utiliser un </w:t>
      </w:r>
      <w:r w:rsidR="00662E4F" w:rsidRPr="005E5018">
        <w:rPr>
          <w:sz w:val="22"/>
          <w:szCs w:val="22"/>
          <w:lang w:val="fr-FR"/>
        </w:rPr>
        <w:t xml:space="preserve">seul </w:t>
      </w:r>
      <w:r w:rsidRPr="005E5018">
        <w:rPr>
          <w:sz w:val="22"/>
          <w:szCs w:val="22"/>
          <w:lang w:val="fr-FR"/>
        </w:rPr>
        <w:t>modèle d’établissement de rapports pour</w:t>
      </w:r>
      <w:r w:rsidR="00662E4F" w:rsidRPr="005E5018">
        <w:rPr>
          <w:sz w:val="22"/>
          <w:szCs w:val="22"/>
          <w:lang w:val="fr-FR"/>
        </w:rPr>
        <w:t xml:space="preserve"> établir un rapport à la fois </w:t>
      </w:r>
      <w:r w:rsidRPr="005E5018">
        <w:rPr>
          <w:sz w:val="22"/>
          <w:szCs w:val="22"/>
          <w:lang w:val="fr-FR"/>
        </w:rPr>
        <w:t>sur l’indicateur</w:t>
      </w:r>
      <w:r w:rsidR="00AC13ED" w:rsidRPr="005E5018">
        <w:rPr>
          <w:sz w:val="22"/>
          <w:szCs w:val="22"/>
          <w:lang w:val="fr-FR"/>
        </w:rPr>
        <w:t> </w:t>
      </w:r>
      <w:r w:rsidRPr="005E5018">
        <w:rPr>
          <w:sz w:val="22"/>
          <w:szCs w:val="22"/>
          <w:lang w:val="fr-FR"/>
        </w:rPr>
        <w:t xml:space="preserve">6.5.2 et sur les progrès </w:t>
      </w:r>
      <w:r w:rsidR="00662E4F" w:rsidRPr="005E5018">
        <w:rPr>
          <w:sz w:val="22"/>
          <w:szCs w:val="22"/>
          <w:lang w:val="fr-FR"/>
        </w:rPr>
        <w:t xml:space="preserve">accomplis </w:t>
      </w:r>
      <w:r w:rsidR="00E9318E" w:rsidRPr="005E5018">
        <w:rPr>
          <w:sz w:val="22"/>
          <w:szCs w:val="22"/>
          <w:lang w:val="fr-FR"/>
        </w:rPr>
        <w:t>en termes de</w:t>
      </w:r>
      <w:r w:rsidRPr="005E5018">
        <w:rPr>
          <w:sz w:val="22"/>
          <w:szCs w:val="22"/>
          <w:lang w:val="fr-FR"/>
        </w:rPr>
        <w:t xml:space="preserve"> mise en œuvre de la Convention sur l’eau. </w:t>
      </w:r>
      <w:r w:rsidR="00662E4F" w:rsidRPr="005E5018">
        <w:rPr>
          <w:sz w:val="22"/>
          <w:szCs w:val="22"/>
          <w:lang w:val="fr-FR"/>
        </w:rPr>
        <w:t xml:space="preserve">Le fait de compléter le modèle dans son intégralité peut également se révéler bénéfique pour d’autres pays partageant des </w:t>
      </w:r>
      <w:r w:rsidR="00E9318E" w:rsidRPr="005E5018">
        <w:rPr>
          <w:sz w:val="22"/>
          <w:szCs w:val="22"/>
          <w:lang w:val="fr-FR"/>
        </w:rPr>
        <w:t>e</w:t>
      </w:r>
      <w:r w:rsidR="00662E4F" w:rsidRPr="005E5018">
        <w:rPr>
          <w:sz w:val="22"/>
          <w:szCs w:val="22"/>
          <w:lang w:val="fr-FR"/>
        </w:rPr>
        <w:t>aux transfrontières</w:t>
      </w:r>
      <w:r w:rsidR="00AC13ED" w:rsidRPr="005E5018">
        <w:rPr>
          <w:sz w:val="22"/>
          <w:szCs w:val="22"/>
          <w:lang w:val="fr-FR"/>
        </w:rPr>
        <w:t>,</w:t>
      </w:r>
      <w:r w:rsidR="00E9318E" w:rsidRPr="005E5018">
        <w:rPr>
          <w:sz w:val="22"/>
          <w:szCs w:val="22"/>
          <w:lang w:val="fr-FR"/>
        </w:rPr>
        <w:t xml:space="preserve"> car de</w:t>
      </w:r>
      <w:r w:rsidR="00662E4F" w:rsidRPr="005E5018">
        <w:rPr>
          <w:sz w:val="22"/>
          <w:szCs w:val="22"/>
          <w:lang w:val="fr-FR"/>
        </w:rPr>
        <w:t xml:space="preserve"> nombreuses questions contenues dans les </w:t>
      </w:r>
      <w:r w:rsidR="00335AC9" w:rsidRPr="005E5018">
        <w:rPr>
          <w:sz w:val="22"/>
          <w:szCs w:val="22"/>
          <w:lang w:val="fr-FR"/>
        </w:rPr>
        <w:t>parties</w:t>
      </w:r>
      <w:r w:rsidR="003A318F" w:rsidRPr="005E5018">
        <w:rPr>
          <w:sz w:val="22"/>
          <w:szCs w:val="22"/>
          <w:lang w:val="fr-FR"/>
        </w:rPr>
        <w:t xml:space="preserve"> II à IV</w:t>
      </w:r>
      <w:r w:rsidR="00662E4F" w:rsidRPr="005E5018">
        <w:rPr>
          <w:sz w:val="22"/>
          <w:szCs w:val="22"/>
          <w:lang w:val="fr-FR"/>
        </w:rPr>
        <w:t xml:space="preserve"> et la</w:t>
      </w:r>
      <w:r w:rsidR="003A318F" w:rsidRPr="005E5018">
        <w:rPr>
          <w:sz w:val="22"/>
          <w:szCs w:val="22"/>
          <w:lang w:val="fr-FR"/>
        </w:rPr>
        <w:t xml:space="preserve"> terminologie utilisée</w:t>
      </w:r>
      <w:r w:rsidR="007B4655" w:rsidRPr="005E5018">
        <w:rPr>
          <w:sz w:val="22"/>
          <w:szCs w:val="22"/>
          <w:lang w:val="fr-FR"/>
        </w:rPr>
        <w:t xml:space="preserve"> permett</w:t>
      </w:r>
      <w:r w:rsidR="00E9318E" w:rsidRPr="005E5018">
        <w:rPr>
          <w:sz w:val="22"/>
          <w:szCs w:val="22"/>
          <w:lang w:val="fr-FR"/>
        </w:rPr>
        <w:t>e</w:t>
      </w:r>
      <w:r w:rsidR="007B4655" w:rsidRPr="005E5018">
        <w:rPr>
          <w:sz w:val="22"/>
          <w:szCs w:val="22"/>
          <w:lang w:val="fr-FR"/>
        </w:rPr>
        <w:t>nt d’</w:t>
      </w:r>
      <w:r w:rsidR="00662E4F" w:rsidRPr="005E5018">
        <w:rPr>
          <w:sz w:val="22"/>
          <w:szCs w:val="22"/>
          <w:lang w:val="fr-FR"/>
        </w:rPr>
        <w:t>étayer</w:t>
      </w:r>
      <w:r w:rsidR="007B4655" w:rsidRPr="005E5018">
        <w:rPr>
          <w:sz w:val="22"/>
          <w:szCs w:val="22"/>
          <w:lang w:val="fr-FR"/>
        </w:rPr>
        <w:t xml:space="preserve"> le calcul de l’indicateur 6.5.2 des ODD. </w:t>
      </w:r>
      <w:r w:rsidR="00E9318E" w:rsidRPr="005E5018">
        <w:rPr>
          <w:sz w:val="22"/>
          <w:szCs w:val="22"/>
          <w:lang w:val="fr-FR"/>
        </w:rPr>
        <w:t>En outre, l</w:t>
      </w:r>
      <w:r w:rsidR="007B4655" w:rsidRPr="005E5018">
        <w:rPr>
          <w:sz w:val="22"/>
          <w:szCs w:val="22"/>
          <w:lang w:val="fr-FR"/>
        </w:rPr>
        <w:t xml:space="preserve">es </w:t>
      </w:r>
      <w:r w:rsidR="007B4655" w:rsidRPr="005E5018">
        <w:rPr>
          <w:sz w:val="22"/>
          <w:szCs w:val="22"/>
          <w:highlight w:val="yellow"/>
          <w:lang w:val="fr-FR"/>
        </w:rPr>
        <w:t>questions additionnelles</w:t>
      </w:r>
      <w:r w:rsidR="007B4655" w:rsidRPr="005E5018">
        <w:rPr>
          <w:sz w:val="22"/>
          <w:szCs w:val="22"/>
          <w:lang w:val="fr-FR"/>
        </w:rPr>
        <w:t xml:space="preserve"> permettent d</w:t>
      </w:r>
      <w:r w:rsidR="008251A1" w:rsidRPr="005E5018">
        <w:rPr>
          <w:sz w:val="22"/>
          <w:szCs w:val="22"/>
          <w:lang w:val="fr-FR"/>
        </w:rPr>
        <w:t>’</w:t>
      </w:r>
      <w:r w:rsidR="00662E4F" w:rsidRPr="005E5018">
        <w:rPr>
          <w:sz w:val="22"/>
          <w:szCs w:val="22"/>
          <w:lang w:val="fr-FR"/>
        </w:rPr>
        <w:t>offrir</w:t>
      </w:r>
      <w:r w:rsidR="007B4655" w:rsidRPr="005E5018">
        <w:rPr>
          <w:sz w:val="22"/>
          <w:szCs w:val="22"/>
          <w:lang w:val="fr-FR"/>
        </w:rPr>
        <w:t xml:space="preserve"> un aperçu plus complet des progrès accomplis </w:t>
      </w:r>
      <w:r w:rsidR="00CD514F" w:rsidRPr="005E5018">
        <w:rPr>
          <w:sz w:val="22"/>
          <w:szCs w:val="22"/>
          <w:lang w:val="fr-FR"/>
        </w:rPr>
        <w:t>en matière de</w:t>
      </w:r>
      <w:r w:rsidR="007B4655" w:rsidRPr="005E5018">
        <w:rPr>
          <w:sz w:val="22"/>
          <w:szCs w:val="22"/>
          <w:lang w:val="fr-FR"/>
        </w:rPr>
        <w:t xml:space="preserve"> coopération dans le domaine des eaux transfrontières </w:t>
      </w:r>
      <w:r w:rsidR="001107CD" w:rsidRPr="005E5018">
        <w:rPr>
          <w:sz w:val="22"/>
          <w:szCs w:val="22"/>
          <w:lang w:val="fr-FR"/>
        </w:rPr>
        <w:t>au sein d’</w:t>
      </w:r>
      <w:r w:rsidR="007B4655" w:rsidRPr="005E5018">
        <w:rPr>
          <w:sz w:val="22"/>
          <w:szCs w:val="22"/>
          <w:lang w:val="fr-FR"/>
        </w:rPr>
        <w:t>un pays</w:t>
      </w:r>
      <w:r w:rsidR="00F85DC4" w:rsidRPr="005E5018">
        <w:rPr>
          <w:sz w:val="22"/>
          <w:szCs w:val="22"/>
          <w:lang w:val="fr-FR"/>
        </w:rPr>
        <w:t>, apportant ainsi des éléments</w:t>
      </w:r>
      <w:r w:rsidR="001107CD" w:rsidRPr="005E5018">
        <w:rPr>
          <w:sz w:val="22"/>
          <w:szCs w:val="22"/>
          <w:lang w:val="fr-FR"/>
        </w:rPr>
        <w:t xml:space="preserve"> supplémentaires</w:t>
      </w:r>
      <w:r w:rsidR="00F85DC4" w:rsidRPr="005E5018">
        <w:rPr>
          <w:sz w:val="22"/>
          <w:szCs w:val="22"/>
          <w:lang w:val="fr-FR"/>
        </w:rPr>
        <w:t xml:space="preserve"> que le calcul de l’indicateur des ODD seul ne p</w:t>
      </w:r>
      <w:r w:rsidR="001107CD" w:rsidRPr="005E5018">
        <w:rPr>
          <w:sz w:val="22"/>
          <w:szCs w:val="22"/>
          <w:lang w:val="fr-FR"/>
        </w:rPr>
        <w:t>ermettrai</w:t>
      </w:r>
      <w:r w:rsidR="00F85DC4" w:rsidRPr="005E5018">
        <w:rPr>
          <w:sz w:val="22"/>
          <w:szCs w:val="22"/>
          <w:lang w:val="fr-FR"/>
        </w:rPr>
        <w:t>t</w:t>
      </w:r>
      <w:r w:rsidR="001107CD" w:rsidRPr="005E5018">
        <w:rPr>
          <w:sz w:val="22"/>
          <w:szCs w:val="22"/>
          <w:lang w:val="fr-FR"/>
        </w:rPr>
        <w:t xml:space="preserve"> pas de</w:t>
      </w:r>
      <w:r w:rsidR="00F85DC4" w:rsidRPr="005E5018">
        <w:rPr>
          <w:sz w:val="22"/>
          <w:szCs w:val="22"/>
          <w:lang w:val="fr-FR"/>
        </w:rPr>
        <w:t xml:space="preserve"> </w:t>
      </w:r>
      <w:r w:rsidR="00AC13ED" w:rsidRPr="005E5018">
        <w:rPr>
          <w:sz w:val="22"/>
          <w:szCs w:val="22"/>
          <w:lang w:val="fr-FR"/>
        </w:rPr>
        <w:t>renseigner</w:t>
      </w:r>
      <w:r w:rsidR="00F85DC4" w:rsidRPr="005E5018">
        <w:rPr>
          <w:sz w:val="22"/>
          <w:szCs w:val="22"/>
          <w:lang w:val="fr-FR"/>
        </w:rPr>
        <w:t xml:space="preserve">. </w:t>
      </w:r>
      <w:r w:rsidR="00F85DC4" w:rsidRPr="005E5018">
        <w:rPr>
          <w:b/>
          <w:sz w:val="22"/>
          <w:szCs w:val="22"/>
          <w:lang w:val="fr-FR"/>
        </w:rPr>
        <w:t xml:space="preserve">Par conséquent, </w:t>
      </w:r>
      <w:r w:rsidR="00941330" w:rsidRPr="005E5018">
        <w:rPr>
          <w:b/>
          <w:sz w:val="22"/>
          <w:szCs w:val="22"/>
          <w:lang w:val="fr-FR"/>
        </w:rPr>
        <w:t>le fait de compléter</w:t>
      </w:r>
      <w:r w:rsidR="00F85DC4" w:rsidRPr="005E5018">
        <w:rPr>
          <w:b/>
          <w:sz w:val="22"/>
          <w:szCs w:val="22"/>
          <w:lang w:val="fr-FR"/>
        </w:rPr>
        <w:t xml:space="preserve"> </w:t>
      </w:r>
      <w:r w:rsidR="00941330" w:rsidRPr="005E5018">
        <w:rPr>
          <w:b/>
          <w:sz w:val="22"/>
          <w:szCs w:val="22"/>
          <w:lang w:val="fr-FR"/>
        </w:rPr>
        <w:t>l’intégralité du</w:t>
      </w:r>
      <w:r w:rsidR="00F85DC4" w:rsidRPr="005E5018">
        <w:rPr>
          <w:b/>
          <w:sz w:val="22"/>
          <w:szCs w:val="22"/>
          <w:lang w:val="fr-FR"/>
        </w:rPr>
        <w:t xml:space="preserve"> modèle d’établissements de rapports </w:t>
      </w:r>
      <w:r w:rsidR="00D7370B" w:rsidRPr="005E5018">
        <w:rPr>
          <w:b/>
          <w:sz w:val="22"/>
          <w:szCs w:val="22"/>
          <w:lang w:val="fr-FR"/>
        </w:rPr>
        <w:t>permet de couvrir</w:t>
      </w:r>
      <w:r w:rsidR="00F85DC4" w:rsidRPr="005E5018">
        <w:rPr>
          <w:b/>
          <w:sz w:val="22"/>
          <w:szCs w:val="22"/>
          <w:lang w:val="fr-FR"/>
        </w:rPr>
        <w:t xml:space="preserve"> un </w:t>
      </w:r>
      <w:r w:rsidR="00EF147F" w:rsidRPr="005E5018">
        <w:rPr>
          <w:b/>
          <w:sz w:val="22"/>
          <w:szCs w:val="22"/>
          <w:lang w:val="fr-FR"/>
        </w:rPr>
        <w:t xml:space="preserve">spectre </w:t>
      </w:r>
      <w:r w:rsidR="00F85DC4" w:rsidRPr="005E5018">
        <w:rPr>
          <w:b/>
          <w:sz w:val="22"/>
          <w:szCs w:val="22"/>
          <w:lang w:val="fr-FR"/>
        </w:rPr>
        <w:t>plus large d</w:t>
      </w:r>
      <w:r w:rsidR="000E415D" w:rsidRPr="005E5018">
        <w:rPr>
          <w:b/>
          <w:sz w:val="22"/>
          <w:szCs w:val="22"/>
          <w:lang w:val="fr-FR"/>
        </w:rPr>
        <w:t xml:space="preserve">es </w:t>
      </w:r>
      <w:r w:rsidR="00F85DC4" w:rsidRPr="005E5018">
        <w:rPr>
          <w:b/>
          <w:sz w:val="22"/>
          <w:szCs w:val="22"/>
          <w:lang w:val="fr-FR"/>
        </w:rPr>
        <w:t>effort</w:t>
      </w:r>
      <w:r w:rsidR="000E415D" w:rsidRPr="005E5018">
        <w:rPr>
          <w:b/>
          <w:sz w:val="22"/>
          <w:szCs w:val="22"/>
          <w:lang w:val="fr-FR"/>
        </w:rPr>
        <w:t>s</w:t>
      </w:r>
      <w:r w:rsidR="00F85DC4" w:rsidRPr="005E5018">
        <w:rPr>
          <w:b/>
          <w:sz w:val="22"/>
          <w:szCs w:val="22"/>
          <w:lang w:val="fr-FR"/>
        </w:rPr>
        <w:t xml:space="preserve"> de coopération que ne le permet</w:t>
      </w:r>
      <w:r w:rsidR="000E415D" w:rsidRPr="005E5018">
        <w:rPr>
          <w:b/>
          <w:sz w:val="22"/>
          <w:szCs w:val="22"/>
          <w:lang w:val="fr-FR"/>
        </w:rPr>
        <w:t>trait</w:t>
      </w:r>
      <w:r w:rsidR="00F85DC4" w:rsidRPr="005E5018">
        <w:rPr>
          <w:b/>
          <w:sz w:val="22"/>
          <w:szCs w:val="22"/>
          <w:lang w:val="fr-FR"/>
        </w:rPr>
        <w:t xml:space="preserve"> la méthode pour le suivi de l’indicateur 6.5.2 des ODD</w:t>
      </w:r>
      <w:r w:rsidR="000E415D" w:rsidRPr="005E5018">
        <w:rPr>
          <w:b/>
          <w:sz w:val="22"/>
          <w:szCs w:val="22"/>
          <w:lang w:val="fr-FR"/>
        </w:rPr>
        <w:t xml:space="preserve"> à elle seule</w:t>
      </w:r>
      <w:r w:rsidR="00F85DC4" w:rsidRPr="005E5018">
        <w:rPr>
          <w:b/>
          <w:sz w:val="22"/>
          <w:szCs w:val="22"/>
          <w:lang w:val="fr-FR"/>
        </w:rPr>
        <w:t>.</w:t>
      </w:r>
    </w:p>
    <w:p w14:paraId="41A52A02" w14:textId="5FCAA227" w:rsidR="00BD1D67" w:rsidRPr="005E5018" w:rsidRDefault="004F55C0" w:rsidP="005070BD">
      <w:pPr>
        <w:jc w:val="both"/>
        <w:rPr>
          <w:b/>
          <w:sz w:val="22"/>
          <w:szCs w:val="22"/>
          <w:lang w:val="fr-FR"/>
        </w:rPr>
      </w:pPr>
      <w:r w:rsidRPr="005E5018">
        <w:rPr>
          <w:sz w:val="22"/>
          <w:szCs w:val="22"/>
          <w:lang w:val="fr-FR"/>
        </w:rPr>
        <w:t xml:space="preserve"> </w:t>
      </w:r>
    </w:p>
    <w:p w14:paraId="63060A75" w14:textId="789FB82C" w:rsidR="00F2543B" w:rsidRPr="005E5018" w:rsidRDefault="00F2543B" w:rsidP="00F2543B">
      <w:pPr>
        <w:jc w:val="both"/>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w:t>
      </w:r>
      <w:r w:rsidR="00750096" w:rsidRPr="005E5018">
        <w:rPr>
          <w:rFonts w:asciiTheme="majorBidi" w:hAnsiTheme="majorBidi" w:cstheme="majorBidi"/>
          <w:b/>
          <w:bCs/>
          <w:sz w:val="22"/>
          <w:szCs w:val="22"/>
          <w:highlight w:val="yellow"/>
          <w:lang w:val="fr-FR"/>
        </w:rPr>
        <w:t>aire</w:t>
      </w:r>
      <w:r w:rsidRPr="005E5018">
        <w:rPr>
          <w:rFonts w:asciiTheme="majorBidi" w:hAnsiTheme="majorBidi" w:cstheme="majorBidi"/>
          <w:b/>
          <w:bCs/>
          <w:sz w:val="22"/>
          <w:szCs w:val="22"/>
          <w:highlight w:val="yellow"/>
          <w:lang w:val="fr-FR"/>
        </w:rPr>
        <w:t>s</w:t>
      </w:r>
    </w:p>
    <w:p w14:paraId="06C5E324" w14:textId="3F1553AF" w:rsidR="005070BD" w:rsidRPr="005E5018" w:rsidRDefault="00F2543B" w:rsidP="00F2543B">
      <w:pPr>
        <w:jc w:val="both"/>
        <w:rPr>
          <w:sz w:val="22"/>
          <w:szCs w:val="22"/>
          <w:lang w:val="fr-FR"/>
        </w:rPr>
      </w:pPr>
      <w:r w:rsidRPr="00EE5DE3">
        <w:rPr>
          <w:rFonts w:asciiTheme="majorBidi" w:hAnsiTheme="majorBidi" w:cstheme="majorBidi"/>
          <w:b/>
          <w:bCs/>
          <w:sz w:val="22"/>
          <w:szCs w:val="22"/>
          <w:highlight w:val="yellow"/>
          <w:lang w:val="fr-FR"/>
        </w:rPr>
        <w:t xml:space="preserve">CESAO </w:t>
      </w:r>
      <w:r w:rsidR="00EE5DE3" w:rsidRPr="00EE5DE3">
        <w:rPr>
          <w:rFonts w:asciiTheme="majorBidi" w:hAnsiTheme="majorBidi" w:cstheme="majorBidi"/>
          <w:b/>
          <w:bCs/>
          <w:sz w:val="22"/>
          <w:szCs w:val="22"/>
          <w:highlight w:val="yellow"/>
          <w:lang w:val="fr-FR"/>
        </w:rPr>
        <w:t>(Commission économique et sociale des Nations unies pour l'Asie occidentale)</w:t>
      </w:r>
      <w:r w:rsidRPr="00EE5DE3">
        <w:rPr>
          <w:rFonts w:asciiTheme="majorBidi" w:hAnsiTheme="majorBidi" w:cstheme="majorBidi"/>
          <w:b/>
          <w:bCs/>
          <w:sz w:val="22"/>
          <w:szCs w:val="22"/>
          <w:highlight w:val="yellow"/>
          <w:lang w:val="fr-FR"/>
        </w:rPr>
        <w:t>:</w:t>
      </w:r>
      <w:r w:rsidRPr="00EE5DE3">
        <w:rPr>
          <w:rFonts w:asciiTheme="majorBidi" w:hAnsiTheme="majorBidi" w:cstheme="majorBidi"/>
          <w:sz w:val="22"/>
          <w:szCs w:val="22"/>
          <w:highlight w:val="yellow"/>
          <w:lang w:val="fr-FR"/>
        </w:rPr>
        <w:t xml:space="preserve"> </w:t>
      </w:r>
      <w:r w:rsidR="00060E81" w:rsidRPr="00EE5DE3">
        <w:rPr>
          <w:rFonts w:asciiTheme="majorBidi" w:hAnsiTheme="majorBidi" w:cstheme="majorBidi"/>
          <w:sz w:val="22"/>
          <w:szCs w:val="22"/>
          <w:highlight w:val="yellow"/>
          <w:lang w:val="fr-FR"/>
        </w:rPr>
        <w:t>L’utilisation d’expressions telles que</w:t>
      </w:r>
      <w:r w:rsidRPr="00EE5DE3">
        <w:rPr>
          <w:rFonts w:asciiTheme="majorBidi" w:hAnsiTheme="majorBidi" w:cstheme="majorBidi"/>
          <w:sz w:val="22"/>
          <w:szCs w:val="22"/>
          <w:highlight w:val="yellow"/>
          <w:lang w:val="fr-FR"/>
        </w:rPr>
        <w:t xml:space="preserve"> “questions</w:t>
      </w:r>
      <w:r w:rsidR="00060E81" w:rsidRPr="00EE5DE3">
        <w:rPr>
          <w:rFonts w:asciiTheme="majorBidi" w:hAnsiTheme="majorBidi" w:cstheme="majorBidi"/>
          <w:sz w:val="22"/>
          <w:szCs w:val="22"/>
          <w:highlight w:val="yellow"/>
          <w:lang w:val="fr-FR"/>
        </w:rPr>
        <w:t xml:space="preserve"> </w:t>
      </w:r>
      <w:r w:rsidR="00060E81" w:rsidRPr="005E5018">
        <w:rPr>
          <w:rFonts w:asciiTheme="majorBidi" w:hAnsiTheme="majorBidi" w:cstheme="majorBidi"/>
          <w:sz w:val="22"/>
          <w:szCs w:val="22"/>
          <w:highlight w:val="yellow"/>
          <w:lang w:val="fr-FR"/>
        </w:rPr>
        <w:t>additionnelles</w:t>
      </w:r>
      <w:r w:rsidRPr="005E5018">
        <w:rPr>
          <w:rFonts w:asciiTheme="majorBidi" w:hAnsiTheme="majorBidi" w:cstheme="majorBidi"/>
          <w:sz w:val="22"/>
          <w:szCs w:val="22"/>
          <w:highlight w:val="yellow"/>
          <w:lang w:val="fr-FR"/>
        </w:rPr>
        <w:t xml:space="preserve">” </w:t>
      </w:r>
      <w:r w:rsidR="00060E81" w:rsidRPr="005E5018">
        <w:rPr>
          <w:rFonts w:asciiTheme="majorBidi" w:hAnsiTheme="majorBidi" w:cstheme="majorBidi"/>
          <w:sz w:val="22"/>
          <w:szCs w:val="22"/>
          <w:highlight w:val="yellow"/>
          <w:lang w:val="fr-FR"/>
        </w:rPr>
        <w:t>et</w:t>
      </w:r>
      <w:r w:rsidRPr="005E5018">
        <w:rPr>
          <w:rFonts w:asciiTheme="majorBidi" w:hAnsiTheme="majorBidi" w:cstheme="majorBidi"/>
          <w:sz w:val="22"/>
          <w:szCs w:val="22"/>
          <w:highlight w:val="yellow"/>
          <w:lang w:val="fr-FR"/>
        </w:rPr>
        <w:t xml:space="preserve"> “compl</w:t>
      </w:r>
      <w:r w:rsidR="00060E81"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t</w:t>
      </w:r>
      <w:r w:rsidR="00060E81" w:rsidRPr="005E5018">
        <w:rPr>
          <w:rFonts w:asciiTheme="majorBidi" w:hAnsiTheme="majorBidi" w:cstheme="majorBidi"/>
          <w:sz w:val="22"/>
          <w:szCs w:val="22"/>
          <w:highlight w:val="yellow"/>
          <w:lang w:val="fr-FR"/>
        </w:rPr>
        <w:t>e</w:t>
      </w:r>
      <w:r w:rsidR="00750096" w:rsidRPr="005E5018">
        <w:rPr>
          <w:rFonts w:asciiTheme="majorBidi" w:hAnsiTheme="majorBidi" w:cstheme="majorBidi"/>
          <w:sz w:val="22"/>
          <w:szCs w:val="22"/>
          <w:highlight w:val="yellow"/>
          <w:lang w:val="fr-FR"/>
        </w:rPr>
        <w:t>r le</w:t>
      </w:r>
      <w:r w:rsidR="00060E81" w:rsidRPr="005E5018">
        <w:rPr>
          <w:rFonts w:asciiTheme="majorBidi" w:hAnsiTheme="majorBidi" w:cstheme="majorBidi"/>
          <w:sz w:val="22"/>
          <w:szCs w:val="22"/>
          <w:highlight w:val="yellow"/>
          <w:lang w:val="fr-FR"/>
        </w:rPr>
        <w:t xml:space="preserve"> modèle dans son intégralité</w:t>
      </w:r>
      <w:r w:rsidRPr="005E5018">
        <w:rPr>
          <w:rFonts w:asciiTheme="majorBidi" w:hAnsiTheme="majorBidi" w:cstheme="majorBidi"/>
          <w:sz w:val="22"/>
          <w:szCs w:val="22"/>
          <w:highlight w:val="yellow"/>
          <w:lang w:val="fr-FR"/>
        </w:rPr>
        <w:t xml:space="preserve">” </w:t>
      </w:r>
      <w:r w:rsidR="00750096" w:rsidRPr="005E5018">
        <w:rPr>
          <w:rFonts w:asciiTheme="majorBidi" w:hAnsiTheme="majorBidi" w:cstheme="majorBidi"/>
          <w:sz w:val="22"/>
          <w:szCs w:val="22"/>
          <w:highlight w:val="yellow"/>
          <w:lang w:val="fr-FR"/>
        </w:rPr>
        <w:t>peut laisser penser que</w:t>
      </w:r>
      <w:r w:rsidRPr="005E5018">
        <w:rPr>
          <w:rFonts w:asciiTheme="majorBidi" w:hAnsiTheme="majorBidi" w:cstheme="majorBidi"/>
          <w:sz w:val="22"/>
          <w:szCs w:val="22"/>
          <w:highlight w:val="yellow"/>
          <w:lang w:val="fr-FR"/>
        </w:rPr>
        <w:t xml:space="preserve"> </w:t>
      </w:r>
      <w:r w:rsidR="00750096" w:rsidRPr="005E5018">
        <w:rPr>
          <w:rFonts w:asciiTheme="majorBidi" w:hAnsiTheme="majorBidi" w:cstheme="majorBidi"/>
          <w:sz w:val="22"/>
          <w:szCs w:val="22"/>
          <w:highlight w:val="yellow"/>
          <w:lang w:val="fr-FR"/>
        </w:rPr>
        <w:t>le fait de répondre à toutes les questions est optionnel</w:t>
      </w:r>
      <w:r w:rsidRPr="005E5018">
        <w:rPr>
          <w:rFonts w:asciiTheme="majorBidi" w:hAnsiTheme="majorBidi" w:cstheme="majorBidi"/>
          <w:sz w:val="22"/>
          <w:szCs w:val="22"/>
          <w:highlight w:val="yellow"/>
          <w:lang w:val="fr-FR"/>
        </w:rPr>
        <w:t xml:space="preserve">. </w:t>
      </w:r>
      <w:r w:rsidR="00042E81" w:rsidRPr="005E5018">
        <w:rPr>
          <w:rFonts w:asciiTheme="majorBidi" w:hAnsiTheme="majorBidi" w:cstheme="majorBidi"/>
          <w:sz w:val="22"/>
          <w:szCs w:val="22"/>
          <w:highlight w:val="yellow"/>
          <w:lang w:val="fr-FR"/>
        </w:rPr>
        <w:t xml:space="preserve">Envisager </w:t>
      </w:r>
      <w:r w:rsidR="00ED77C3">
        <w:rPr>
          <w:rFonts w:asciiTheme="majorBidi" w:hAnsiTheme="majorBidi" w:cstheme="majorBidi"/>
          <w:sz w:val="22"/>
          <w:szCs w:val="22"/>
          <w:highlight w:val="yellow"/>
          <w:lang w:val="fr-FR"/>
        </w:rPr>
        <w:t>une</w:t>
      </w:r>
      <w:r w:rsidR="00042E81" w:rsidRPr="005E5018">
        <w:rPr>
          <w:rFonts w:asciiTheme="majorBidi" w:hAnsiTheme="majorBidi" w:cstheme="majorBidi"/>
          <w:sz w:val="22"/>
          <w:szCs w:val="22"/>
          <w:highlight w:val="yellow"/>
          <w:lang w:val="fr-FR"/>
        </w:rPr>
        <w:t xml:space="preserve"> reformul</w:t>
      </w:r>
      <w:r w:rsidR="00ED77C3">
        <w:rPr>
          <w:rFonts w:asciiTheme="majorBidi" w:hAnsiTheme="majorBidi" w:cstheme="majorBidi"/>
          <w:sz w:val="22"/>
          <w:szCs w:val="22"/>
          <w:highlight w:val="yellow"/>
          <w:lang w:val="fr-FR"/>
        </w:rPr>
        <w:t>ation</w:t>
      </w:r>
      <w:r w:rsidRPr="005E5018">
        <w:rPr>
          <w:rFonts w:asciiTheme="majorBidi" w:hAnsiTheme="majorBidi" w:cstheme="majorBidi"/>
          <w:sz w:val="22"/>
          <w:szCs w:val="22"/>
          <w:highlight w:val="yellow"/>
          <w:lang w:val="fr-FR"/>
        </w:rPr>
        <w:t xml:space="preserve"> </w:t>
      </w:r>
      <w:r w:rsidR="00042E81" w:rsidRPr="005E5018">
        <w:rPr>
          <w:rFonts w:asciiTheme="majorBidi" w:hAnsiTheme="majorBidi" w:cstheme="majorBidi"/>
          <w:sz w:val="22"/>
          <w:szCs w:val="22"/>
          <w:highlight w:val="yellow"/>
          <w:lang w:val="fr-FR"/>
        </w:rPr>
        <w:t>pour mettre en valeur les</w:t>
      </w:r>
      <w:r w:rsidRPr="005E5018">
        <w:rPr>
          <w:rFonts w:asciiTheme="majorBidi" w:hAnsiTheme="majorBidi" w:cstheme="majorBidi"/>
          <w:sz w:val="22"/>
          <w:szCs w:val="22"/>
          <w:highlight w:val="yellow"/>
          <w:lang w:val="fr-FR"/>
        </w:rPr>
        <w:t xml:space="preserve"> </w:t>
      </w:r>
      <w:r w:rsidR="00042E81" w:rsidRPr="005E5018">
        <w:rPr>
          <w:rFonts w:asciiTheme="majorBidi" w:hAnsiTheme="majorBidi" w:cstheme="majorBidi"/>
          <w:sz w:val="22"/>
          <w:szCs w:val="22"/>
          <w:highlight w:val="yellow"/>
          <w:lang w:val="fr-FR"/>
        </w:rPr>
        <w:t>avantages découlant du fait</w:t>
      </w:r>
      <w:r w:rsidRPr="005E5018">
        <w:rPr>
          <w:rFonts w:asciiTheme="majorBidi" w:hAnsiTheme="majorBidi" w:cstheme="majorBidi"/>
          <w:sz w:val="22"/>
          <w:szCs w:val="22"/>
          <w:highlight w:val="yellow"/>
          <w:lang w:val="fr-FR"/>
        </w:rPr>
        <w:t xml:space="preserve"> </w:t>
      </w:r>
      <w:r w:rsidR="00042E81" w:rsidRPr="005E5018">
        <w:rPr>
          <w:rFonts w:asciiTheme="majorBidi" w:hAnsiTheme="majorBidi" w:cstheme="majorBidi"/>
          <w:sz w:val="22"/>
          <w:szCs w:val="22"/>
          <w:highlight w:val="yellow"/>
          <w:lang w:val="fr-FR"/>
        </w:rPr>
        <w:t>de compléter le modèle dans son intégralité</w:t>
      </w:r>
      <w:r w:rsidRPr="005E5018">
        <w:rPr>
          <w:rFonts w:asciiTheme="majorBidi" w:hAnsiTheme="majorBidi" w:cstheme="majorBidi"/>
          <w:sz w:val="22"/>
          <w:szCs w:val="22"/>
          <w:highlight w:val="yellow"/>
          <w:lang w:val="fr-FR"/>
        </w:rPr>
        <w:t xml:space="preserve"> </w:t>
      </w:r>
      <w:r w:rsidR="00042E81" w:rsidRPr="005E5018">
        <w:rPr>
          <w:rFonts w:asciiTheme="majorBidi" w:hAnsiTheme="majorBidi" w:cstheme="majorBidi"/>
          <w:sz w:val="22"/>
          <w:szCs w:val="22"/>
          <w:highlight w:val="yellow"/>
          <w:lang w:val="fr-FR"/>
        </w:rPr>
        <w:t>sans faire référence aux</w:t>
      </w:r>
      <w:r w:rsidRPr="005E5018">
        <w:rPr>
          <w:rFonts w:asciiTheme="majorBidi" w:hAnsiTheme="majorBidi" w:cstheme="majorBidi"/>
          <w:sz w:val="22"/>
          <w:szCs w:val="22"/>
          <w:highlight w:val="yellow"/>
          <w:lang w:val="fr-FR"/>
        </w:rPr>
        <w:t xml:space="preserve"> sections</w:t>
      </w:r>
      <w:r w:rsidR="00042E81" w:rsidRPr="005E5018">
        <w:rPr>
          <w:rFonts w:asciiTheme="majorBidi" w:hAnsiTheme="majorBidi" w:cstheme="majorBidi"/>
          <w:sz w:val="22"/>
          <w:szCs w:val="22"/>
          <w:highlight w:val="yellow"/>
          <w:lang w:val="fr-FR"/>
        </w:rPr>
        <w:t xml:space="preserve"> additionnelles</w:t>
      </w:r>
      <w:r w:rsidRPr="005E5018">
        <w:rPr>
          <w:rFonts w:asciiTheme="majorBidi" w:hAnsiTheme="majorBidi" w:cstheme="majorBidi"/>
          <w:sz w:val="22"/>
          <w:szCs w:val="22"/>
          <w:highlight w:val="yellow"/>
          <w:lang w:val="fr-FR"/>
        </w:rPr>
        <w:t>.</w:t>
      </w:r>
    </w:p>
    <w:p w14:paraId="3A09A347" w14:textId="77777777" w:rsidR="00F2543B" w:rsidRPr="005E5018" w:rsidRDefault="00F2543B" w:rsidP="005070BD">
      <w:pPr>
        <w:jc w:val="both"/>
        <w:rPr>
          <w:sz w:val="22"/>
          <w:szCs w:val="22"/>
          <w:lang w:val="fr-FR"/>
        </w:rPr>
      </w:pPr>
    </w:p>
    <w:p w14:paraId="1067FD13" w14:textId="631E0F19" w:rsidR="00F34012" w:rsidRPr="005E5018" w:rsidRDefault="00F34012" w:rsidP="00640FD8">
      <w:pPr>
        <w:jc w:val="both"/>
        <w:rPr>
          <w:sz w:val="22"/>
          <w:szCs w:val="22"/>
          <w:lang w:val="fr-FR"/>
        </w:rPr>
      </w:pPr>
      <w:r w:rsidRPr="005E5018">
        <w:rPr>
          <w:sz w:val="22"/>
          <w:szCs w:val="22"/>
          <w:lang w:val="fr-FR"/>
        </w:rPr>
        <w:t xml:space="preserve">Compte tenu </w:t>
      </w:r>
      <w:r w:rsidR="00640FD8" w:rsidRPr="005E5018">
        <w:rPr>
          <w:sz w:val="22"/>
          <w:szCs w:val="22"/>
          <w:lang w:val="fr-FR"/>
        </w:rPr>
        <w:t>de  la  complémentarité  de  ces  deux  établissement  de  rapports,  ce guide  a  été  élaboré  en  coordination  avec  des  documents  qui  appuient  l'établissement  de rapports sur l'indicateur 6.5.2 des ODD, et en par</w:t>
      </w:r>
      <w:r w:rsidRPr="005E5018">
        <w:rPr>
          <w:sz w:val="22"/>
          <w:szCs w:val="22"/>
          <w:lang w:val="fr-FR"/>
        </w:rPr>
        <w:t xml:space="preserve">ticulier </w:t>
      </w:r>
      <w:r w:rsidR="00640FD8" w:rsidRPr="005E5018">
        <w:rPr>
          <w:sz w:val="22"/>
          <w:szCs w:val="22"/>
          <w:lang w:val="fr-FR"/>
        </w:rPr>
        <w:t xml:space="preserve">la </w:t>
      </w:r>
      <w:r w:rsidRPr="005E5018">
        <w:rPr>
          <w:i/>
          <w:sz w:val="22"/>
          <w:szCs w:val="22"/>
          <w:lang w:val="fr-FR"/>
        </w:rPr>
        <w:t>M</w:t>
      </w:r>
      <w:r w:rsidR="00640FD8" w:rsidRPr="005E5018">
        <w:rPr>
          <w:i/>
          <w:sz w:val="22"/>
          <w:szCs w:val="22"/>
          <w:lang w:val="fr-FR"/>
        </w:rPr>
        <w:t xml:space="preserve">éthode étape par étape (version révisée </w:t>
      </w:r>
      <w:r w:rsidR="001E266A" w:rsidRPr="005E5018">
        <w:rPr>
          <w:i/>
          <w:sz w:val="22"/>
          <w:szCs w:val="22"/>
          <w:lang w:val="fr-FR"/>
        </w:rPr>
        <w:t>« </w:t>
      </w:r>
      <w:r w:rsidR="00640FD8" w:rsidRPr="005E5018">
        <w:rPr>
          <w:i/>
          <w:sz w:val="22"/>
          <w:szCs w:val="22"/>
          <w:lang w:val="fr-FR"/>
        </w:rPr>
        <w:t>2020</w:t>
      </w:r>
      <w:r w:rsidR="001E266A" w:rsidRPr="005E5018">
        <w:rPr>
          <w:i/>
          <w:sz w:val="22"/>
          <w:szCs w:val="22"/>
          <w:lang w:val="fr-FR"/>
        </w:rPr>
        <w:t> »</w:t>
      </w:r>
      <w:r w:rsidR="00640FD8" w:rsidRPr="005E5018">
        <w:rPr>
          <w:i/>
          <w:sz w:val="22"/>
          <w:szCs w:val="22"/>
          <w:lang w:val="fr-FR"/>
        </w:rPr>
        <w:t>).</w:t>
      </w:r>
      <w:r w:rsidRPr="005E5018">
        <w:rPr>
          <w:sz w:val="22"/>
          <w:szCs w:val="22"/>
          <w:lang w:val="fr-FR"/>
        </w:rPr>
        <w:t>(</w:t>
      </w:r>
      <w:r w:rsidRPr="005E5018">
        <w:rPr>
          <w:sz w:val="22"/>
          <w:szCs w:val="22"/>
          <w:highlight w:val="yellow"/>
          <w:lang w:val="fr-FR"/>
        </w:rPr>
        <w:t>REF</w:t>
      </w:r>
      <w:r w:rsidRPr="005E5018">
        <w:rPr>
          <w:sz w:val="22"/>
          <w:szCs w:val="22"/>
          <w:lang w:val="fr-FR"/>
        </w:rPr>
        <w:t xml:space="preserve">) </w:t>
      </w:r>
      <w:r w:rsidR="00640FD8" w:rsidRPr="005E5018">
        <w:rPr>
          <w:sz w:val="22"/>
          <w:szCs w:val="22"/>
          <w:lang w:val="fr-FR"/>
        </w:rPr>
        <w:t>Les définitions communes et explications concernant la terminologie clé contenues dans ce guide et dans la publication  susmentionnée</w:t>
      </w:r>
      <w:r w:rsidR="000E415D" w:rsidRPr="005E5018">
        <w:rPr>
          <w:sz w:val="22"/>
          <w:szCs w:val="22"/>
          <w:lang w:val="fr-FR"/>
        </w:rPr>
        <w:t>,</w:t>
      </w:r>
      <w:r w:rsidR="00640FD8" w:rsidRPr="005E5018">
        <w:rPr>
          <w:sz w:val="22"/>
          <w:szCs w:val="22"/>
          <w:lang w:val="fr-FR"/>
        </w:rPr>
        <w:t xml:space="preserve">  </w:t>
      </w:r>
      <w:r w:rsidR="000E415D" w:rsidRPr="005E5018">
        <w:rPr>
          <w:sz w:val="22"/>
          <w:szCs w:val="22"/>
          <w:lang w:val="fr-FR"/>
        </w:rPr>
        <w:t>sont</w:t>
      </w:r>
      <w:r w:rsidR="00640FD8" w:rsidRPr="005E5018">
        <w:rPr>
          <w:sz w:val="22"/>
          <w:szCs w:val="22"/>
          <w:lang w:val="fr-FR"/>
        </w:rPr>
        <w:t xml:space="preserve"> ainsi</w:t>
      </w:r>
      <w:r w:rsidR="000E415D" w:rsidRPr="005E5018">
        <w:rPr>
          <w:sz w:val="22"/>
          <w:szCs w:val="22"/>
          <w:lang w:val="fr-FR"/>
        </w:rPr>
        <w:t xml:space="preserve"> alignés en vue d’aider</w:t>
      </w:r>
      <w:r w:rsidR="00640FD8" w:rsidRPr="005E5018">
        <w:rPr>
          <w:sz w:val="22"/>
          <w:szCs w:val="22"/>
          <w:lang w:val="fr-FR"/>
        </w:rPr>
        <w:t xml:space="preserve">  les  pays  à  remplir  à  la  fois  la  partie  consacrée à l'indicateur 6.5.2 des ODD (</w:t>
      </w:r>
      <w:r w:rsidR="000E415D" w:rsidRPr="005E5018">
        <w:rPr>
          <w:sz w:val="22"/>
          <w:szCs w:val="22"/>
          <w:lang w:val="fr-FR"/>
        </w:rPr>
        <w:t>partie</w:t>
      </w:r>
      <w:r w:rsidR="00640FD8" w:rsidRPr="005E5018">
        <w:rPr>
          <w:sz w:val="22"/>
          <w:szCs w:val="22"/>
          <w:lang w:val="fr-FR"/>
        </w:rPr>
        <w:t xml:space="preserve"> I) et les </w:t>
      </w:r>
      <w:r w:rsidR="000E415D" w:rsidRPr="005E5018">
        <w:rPr>
          <w:sz w:val="22"/>
          <w:szCs w:val="22"/>
          <w:lang w:val="fr-FR"/>
        </w:rPr>
        <w:t>p</w:t>
      </w:r>
      <w:r w:rsidR="00640FD8" w:rsidRPr="005E5018">
        <w:rPr>
          <w:sz w:val="22"/>
          <w:szCs w:val="22"/>
          <w:lang w:val="fr-FR"/>
        </w:rPr>
        <w:t xml:space="preserve">arties II-IV ci-dessous.  </w:t>
      </w:r>
    </w:p>
    <w:p w14:paraId="58067CB1" w14:textId="4396EF52" w:rsidR="00F34012" w:rsidRPr="005E5018" w:rsidRDefault="00640FD8" w:rsidP="00640FD8">
      <w:pPr>
        <w:jc w:val="both"/>
        <w:rPr>
          <w:sz w:val="22"/>
          <w:szCs w:val="22"/>
          <w:lang w:val="fr-FR"/>
        </w:rPr>
      </w:pPr>
      <w:r w:rsidRPr="005E5018">
        <w:rPr>
          <w:sz w:val="22"/>
          <w:szCs w:val="22"/>
          <w:lang w:val="fr-FR"/>
        </w:rPr>
        <w:t xml:space="preserve">  </w:t>
      </w:r>
    </w:p>
    <w:p w14:paraId="58B9501A" w14:textId="06E53BB5" w:rsidR="00640FD8" w:rsidRPr="005E5018" w:rsidRDefault="00640FD8" w:rsidP="00640FD8">
      <w:pPr>
        <w:jc w:val="both"/>
        <w:rPr>
          <w:sz w:val="22"/>
          <w:szCs w:val="22"/>
          <w:lang w:val="fr-FR"/>
        </w:rPr>
      </w:pPr>
      <w:r w:rsidRPr="005E5018">
        <w:rPr>
          <w:sz w:val="22"/>
          <w:szCs w:val="22"/>
          <w:lang w:val="fr-FR"/>
        </w:rPr>
        <w:t>Dans le cadre de l’</w:t>
      </w:r>
      <w:r w:rsidR="0063572D" w:rsidRPr="005E5018">
        <w:rPr>
          <w:sz w:val="22"/>
          <w:szCs w:val="22"/>
          <w:lang w:val="fr-FR"/>
        </w:rPr>
        <w:t>I</w:t>
      </w:r>
      <w:r w:rsidRPr="005E5018">
        <w:rPr>
          <w:sz w:val="22"/>
          <w:szCs w:val="22"/>
          <w:lang w:val="fr-FR"/>
        </w:rPr>
        <w:t xml:space="preserve">nitiative </w:t>
      </w:r>
      <w:r w:rsidR="00EF147F" w:rsidRPr="005E5018">
        <w:rPr>
          <w:sz w:val="22"/>
          <w:szCs w:val="22"/>
          <w:lang w:val="fr-FR"/>
        </w:rPr>
        <w:t>pour le</w:t>
      </w:r>
      <w:r w:rsidRPr="005E5018">
        <w:rPr>
          <w:sz w:val="22"/>
          <w:szCs w:val="22"/>
          <w:lang w:val="fr-FR"/>
        </w:rPr>
        <w:t xml:space="preserve"> suivi intégré</w:t>
      </w:r>
      <w:r w:rsidR="00C327C5" w:rsidRPr="005E5018">
        <w:rPr>
          <w:sz w:val="22"/>
          <w:szCs w:val="22"/>
          <w:lang w:val="fr-FR"/>
        </w:rPr>
        <w:t xml:space="preserve"> de l’ONU-Eau</w:t>
      </w:r>
      <w:r w:rsidRPr="005E5018">
        <w:rPr>
          <w:sz w:val="22"/>
          <w:szCs w:val="22"/>
          <w:lang w:val="fr-FR"/>
        </w:rPr>
        <w:t xml:space="preserve">, l’établissement de rapports </w:t>
      </w:r>
      <w:r w:rsidR="00C8068A" w:rsidRPr="005E5018">
        <w:rPr>
          <w:sz w:val="22"/>
          <w:szCs w:val="22"/>
          <w:lang w:val="fr-FR"/>
        </w:rPr>
        <w:t>sur</w:t>
      </w:r>
      <w:r w:rsidRPr="005E5018">
        <w:rPr>
          <w:sz w:val="22"/>
          <w:szCs w:val="22"/>
          <w:lang w:val="fr-FR"/>
        </w:rPr>
        <w:t xml:space="preserve"> l’indicateur</w:t>
      </w:r>
      <w:r w:rsidR="00736745" w:rsidRPr="005E5018">
        <w:rPr>
          <w:sz w:val="22"/>
          <w:szCs w:val="22"/>
          <w:lang w:val="fr-FR"/>
        </w:rPr>
        <w:t> </w:t>
      </w:r>
      <w:r w:rsidRPr="005E5018">
        <w:rPr>
          <w:sz w:val="22"/>
          <w:szCs w:val="22"/>
          <w:lang w:val="fr-FR"/>
        </w:rPr>
        <w:t>6.5.2 a également ét</w:t>
      </w:r>
      <w:r w:rsidR="00BB1294" w:rsidRPr="005E5018">
        <w:rPr>
          <w:sz w:val="22"/>
          <w:szCs w:val="22"/>
          <w:lang w:val="fr-FR"/>
        </w:rPr>
        <w:t>é</w:t>
      </w:r>
      <w:r w:rsidRPr="005E5018">
        <w:rPr>
          <w:sz w:val="22"/>
          <w:szCs w:val="22"/>
          <w:lang w:val="fr-FR"/>
        </w:rPr>
        <w:t xml:space="preserve"> coordonné avec </w:t>
      </w:r>
      <w:r w:rsidR="00BB1294" w:rsidRPr="005E5018">
        <w:rPr>
          <w:sz w:val="22"/>
          <w:szCs w:val="22"/>
          <w:lang w:val="fr-FR"/>
        </w:rPr>
        <w:t>d’</w:t>
      </w:r>
      <w:r w:rsidRPr="005E5018">
        <w:rPr>
          <w:sz w:val="22"/>
          <w:szCs w:val="22"/>
          <w:lang w:val="fr-FR"/>
        </w:rPr>
        <w:t>autres indicateurs des ODD, notamment l’indicateur</w:t>
      </w:r>
      <w:r w:rsidR="00D67182" w:rsidRPr="005E5018">
        <w:rPr>
          <w:sz w:val="22"/>
          <w:szCs w:val="22"/>
          <w:lang w:val="fr-FR"/>
        </w:rPr>
        <w:t> </w:t>
      </w:r>
      <w:r w:rsidRPr="005E5018">
        <w:rPr>
          <w:sz w:val="22"/>
          <w:szCs w:val="22"/>
          <w:lang w:val="fr-FR"/>
        </w:rPr>
        <w:t xml:space="preserve">6.5.1. </w:t>
      </w:r>
      <w:r w:rsidR="00046E6F" w:rsidRPr="005E5018">
        <w:rPr>
          <w:sz w:val="22"/>
          <w:szCs w:val="22"/>
          <w:lang w:val="fr-FR"/>
        </w:rPr>
        <w:t>Ce dernier</w:t>
      </w:r>
      <w:r w:rsidRPr="005E5018">
        <w:rPr>
          <w:sz w:val="22"/>
          <w:szCs w:val="22"/>
          <w:lang w:val="fr-FR"/>
        </w:rPr>
        <w:t xml:space="preserve"> mesure la mise en œuvre de la GIRE à tous les niveaux, </w:t>
      </w:r>
      <w:r w:rsidR="008D5EFE" w:rsidRPr="005E5018">
        <w:rPr>
          <w:sz w:val="22"/>
          <w:szCs w:val="22"/>
          <w:lang w:val="fr-FR"/>
        </w:rPr>
        <w:t xml:space="preserve">et </w:t>
      </w:r>
      <w:r w:rsidRPr="005E5018">
        <w:rPr>
          <w:sz w:val="22"/>
          <w:szCs w:val="22"/>
          <w:lang w:val="fr-FR"/>
        </w:rPr>
        <w:t>notamment</w:t>
      </w:r>
      <w:r w:rsidR="008D5EFE" w:rsidRPr="005E5018">
        <w:rPr>
          <w:sz w:val="22"/>
          <w:szCs w:val="22"/>
          <w:lang w:val="fr-FR"/>
        </w:rPr>
        <w:t xml:space="preserve"> au niveau</w:t>
      </w:r>
      <w:r w:rsidRPr="005E5018">
        <w:rPr>
          <w:sz w:val="22"/>
          <w:szCs w:val="22"/>
          <w:lang w:val="fr-FR"/>
        </w:rPr>
        <w:t xml:space="preserve"> transfrontière. En </w:t>
      </w:r>
      <w:r w:rsidRPr="005E5018">
        <w:rPr>
          <w:sz w:val="22"/>
          <w:szCs w:val="22"/>
          <w:lang w:val="fr-FR"/>
        </w:rPr>
        <w:lastRenderedPageBreak/>
        <w:t xml:space="preserve">ce qui concerne l’aspect </w:t>
      </w:r>
      <w:r w:rsidRPr="005E5018">
        <w:rPr>
          <w:sz w:val="22"/>
          <w:szCs w:val="22"/>
          <w:highlight w:val="yellow"/>
          <w:lang w:val="fr-FR"/>
        </w:rPr>
        <w:t>transfrontière</w:t>
      </w:r>
      <w:r w:rsidRPr="005E5018">
        <w:rPr>
          <w:sz w:val="22"/>
          <w:szCs w:val="22"/>
          <w:lang w:val="fr-FR"/>
        </w:rPr>
        <w:t xml:space="preserve">, les pays sont </w:t>
      </w:r>
      <w:r w:rsidR="00594FC6" w:rsidRPr="005E5018">
        <w:rPr>
          <w:sz w:val="22"/>
          <w:szCs w:val="22"/>
          <w:lang w:val="fr-FR"/>
        </w:rPr>
        <w:t>invités</w:t>
      </w:r>
      <w:r w:rsidRPr="005E5018">
        <w:rPr>
          <w:sz w:val="22"/>
          <w:szCs w:val="22"/>
          <w:lang w:val="fr-FR"/>
        </w:rPr>
        <w:t xml:space="preserve"> </w:t>
      </w:r>
      <w:r w:rsidR="00E228DA" w:rsidRPr="005E5018">
        <w:rPr>
          <w:sz w:val="22"/>
          <w:szCs w:val="22"/>
          <w:lang w:val="fr-FR"/>
        </w:rPr>
        <w:t>à</w:t>
      </w:r>
      <w:r w:rsidRPr="005E5018">
        <w:rPr>
          <w:sz w:val="22"/>
          <w:szCs w:val="22"/>
          <w:lang w:val="fr-FR"/>
        </w:rPr>
        <w:t xml:space="preserve"> présenter la mesure dans laquelle la GIRE est mise en œuvre </w:t>
      </w:r>
      <w:r w:rsidR="0044645C" w:rsidRPr="005E5018">
        <w:rPr>
          <w:sz w:val="22"/>
          <w:szCs w:val="22"/>
          <w:lang w:val="fr-FR"/>
        </w:rPr>
        <w:t xml:space="preserve">pour leurs principaux </w:t>
      </w:r>
      <w:r w:rsidRPr="005E5018">
        <w:rPr>
          <w:sz w:val="22"/>
          <w:szCs w:val="22"/>
          <w:lang w:val="fr-FR"/>
        </w:rPr>
        <w:t xml:space="preserve">cours d’eau, lacs et aquifères. </w:t>
      </w:r>
      <w:r w:rsidR="00AC0659" w:rsidRPr="005E5018">
        <w:rPr>
          <w:sz w:val="22"/>
          <w:szCs w:val="22"/>
          <w:lang w:val="fr-FR"/>
        </w:rPr>
        <w:t xml:space="preserve">Cela </w:t>
      </w:r>
      <w:r w:rsidR="0044645C" w:rsidRPr="005E5018">
        <w:rPr>
          <w:sz w:val="22"/>
          <w:szCs w:val="22"/>
          <w:lang w:val="fr-FR"/>
        </w:rPr>
        <w:t>inclut</w:t>
      </w:r>
      <w:r w:rsidRPr="005E5018">
        <w:rPr>
          <w:sz w:val="22"/>
          <w:szCs w:val="22"/>
          <w:lang w:val="fr-FR"/>
        </w:rPr>
        <w:t xml:space="preserve"> tout arrangement pour la gestion des eaux transfrontières, tout cadre organisationnel en vigueur, </w:t>
      </w:r>
      <w:r w:rsidR="00B92C08" w:rsidRPr="005E5018">
        <w:rPr>
          <w:sz w:val="22"/>
          <w:szCs w:val="22"/>
          <w:lang w:val="fr-FR"/>
        </w:rPr>
        <w:t xml:space="preserve">la </w:t>
      </w:r>
      <w:r w:rsidR="00664F0E" w:rsidRPr="005E5018">
        <w:rPr>
          <w:sz w:val="22"/>
          <w:szCs w:val="22"/>
          <w:lang w:val="fr-FR"/>
        </w:rPr>
        <w:t>mesure dans laquelle les</w:t>
      </w:r>
      <w:r w:rsidR="00AC0659" w:rsidRPr="005E5018">
        <w:rPr>
          <w:sz w:val="22"/>
          <w:szCs w:val="22"/>
          <w:lang w:val="fr-FR"/>
        </w:rPr>
        <w:t xml:space="preserve"> données et </w:t>
      </w:r>
      <w:r w:rsidR="00664F0E" w:rsidRPr="005E5018">
        <w:rPr>
          <w:sz w:val="22"/>
          <w:szCs w:val="22"/>
          <w:lang w:val="fr-FR"/>
        </w:rPr>
        <w:t xml:space="preserve">les </w:t>
      </w:r>
      <w:r w:rsidR="00B92C08" w:rsidRPr="005E5018">
        <w:rPr>
          <w:sz w:val="22"/>
          <w:szCs w:val="22"/>
          <w:lang w:val="fr-FR"/>
        </w:rPr>
        <w:t>information</w:t>
      </w:r>
      <w:r w:rsidR="00664F0E" w:rsidRPr="005E5018">
        <w:rPr>
          <w:sz w:val="22"/>
          <w:szCs w:val="22"/>
          <w:lang w:val="fr-FR"/>
        </w:rPr>
        <w:t>s sont</w:t>
      </w:r>
      <w:r w:rsidR="00B92C08" w:rsidRPr="005E5018">
        <w:rPr>
          <w:sz w:val="22"/>
          <w:szCs w:val="22"/>
          <w:lang w:val="fr-FR"/>
        </w:rPr>
        <w:t xml:space="preserve"> échangées, le niveau de financement de la coopération dans le domaine des eaux transfrontières, et l</w:t>
      </w:r>
      <w:r w:rsidR="0035031B" w:rsidRPr="005E5018">
        <w:rPr>
          <w:sz w:val="22"/>
          <w:szCs w:val="22"/>
          <w:lang w:val="fr-FR"/>
        </w:rPr>
        <w:t>a question du</w:t>
      </w:r>
      <w:r w:rsidR="00B92C08" w:rsidRPr="005E5018">
        <w:rPr>
          <w:sz w:val="22"/>
          <w:szCs w:val="22"/>
          <w:lang w:val="fr-FR"/>
        </w:rPr>
        <w:t xml:space="preserve"> genre. </w:t>
      </w:r>
      <w:r w:rsidR="005135D9" w:rsidRPr="005E5018">
        <w:rPr>
          <w:sz w:val="22"/>
          <w:szCs w:val="22"/>
          <w:lang w:val="fr-FR"/>
        </w:rPr>
        <w:t>Outre sa complémentarité, l</w:t>
      </w:r>
      <w:r w:rsidR="00B92C08" w:rsidRPr="005E5018">
        <w:rPr>
          <w:sz w:val="22"/>
          <w:szCs w:val="22"/>
          <w:lang w:val="fr-FR"/>
        </w:rPr>
        <w:t>’établissement de rapports au titre des indicateurs 6.5.1 et 6.5.2</w:t>
      </w:r>
      <w:r w:rsidR="002D2A05" w:rsidRPr="005E5018">
        <w:rPr>
          <w:sz w:val="22"/>
          <w:szCs w:val="22"/>
          <w:lang w:val="fr-FR"/>
        </w:rPr>
        <w:t>,</w:t>
      </w:r>
      <w:r w:rsidR="005135D9" w:rsidRPr="005E5018">
        <w:rPr>
          <w:sz w:val="22"/>
          <w:szCs w:val="22"/>
          <w:lang w:val="fr-FR"/>
        </w:rPr>
        <w:t xml:space="preserve"> </w:t>
      </w:r>
      <w:r w:rsidR="00B92C08" w:rsidRPr="005E5018">
        <w:rPr>
          <w:sz w:val="22"/>
          <w:szCs w:val="22"/>
          <w:lang w:val="fr-FR"/>
        </w:rPr>
        <w:t>offre un aperçu plus complet de la mise en œuvre de la GIRE au niveau</w:t>
      </w:r>
      <w:r w:rsidR="005135D9" w:rsidRPr="005E5018">
        <w:rPr>
          <w:sz w:val="22"/>
          <w:szCs w:val="22"/>
          <w:lang w:val="fr-FR"/>
        </w:rPr>
        <w:t xml:space="preserve"> </w:t>
      </w:r>
      <w:r w:rsidR="00B92C08" w:rsidRPr="005E5018">
        <w:rPr>
          <w:sz w:val="22"/>
          <w:szCs w:val="22"/>
          <w:lang w:val="fr-FR"/>
        </w:rPr>
        <w:t>national et transfrontière.</w:t>
      </w:r>
    </w:p>
    <w:p w14:paraId="233036D8" w14:textId="77777777" w:rsidR="00F97E6E" w:rsidRPr="005E5018" w:rsidRDefault="00F97E6E" w:rsidP="00640FD8">
      <w:pPr>
        <w:jc w:val="both"/>
        <w:rPr>
          <w:sz w:val="22"/>
          <w:szCs w:val="22"/>
          <w:lang w:val="fr-FR"/>
        </w:rPr>
      </w:pPr>
    </w:p>
    <w:p w14:paraId="3EEC01A9" w14:textId="0352DB5C" w:rsidR="00F97E6E" w:rsidRPr="005E5018" w:rsidRDefault="00F97E6E" w:rsidP="00F97E6E">
      <w:pPr>
        <w:jc w:val="both"/>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25012731" w14:textId="3D7C4D6E" w:rsidR="00640FD8" w:rsidRPr="005E5018" w:rsidRDefault="00F97E6E" w:rsidP="00F97E6E">
      <w:pPr>
        <w:jc w:val="both"/>
        <w:rPr>
          <w:sz w:val="22"/>
          <w:szCs w:val="22"/>
          <w:lang w:val="fr-FR"/>
        </w:rPr>
      </w:pPr>
      <w:r w:rsidRPr="005E5018">
        <w:rPr>
          <w:rFonts w:asciiTheme="majorBidi" w:hAnsiTheme="majorBidi" w:cstheme="majorBidi"/>
          <w:b/>
          <w:bCs/>
          <w:sz w:val="22"/>
          <w:szCs w:val="22"/>
          <w:highlight w:val="yellow"/>
          <w:lang w:val="fr-FR"/>
        </w:rPr>
        <w:t>Luxembourg :</w:t>
      </w:r>
      <w:r w:rsidRPr="005E5018">
        <w:rPr>
          <w:rFonts w:asciiTheme="majorBidi" w:hAnsiTheme="majorBidi" w:cstheme="majorBidi"/>
          <w:sz w:val="22"/>
          <w:szCs w:val="22"/>
          <w:highlight w:val="yellow"/>
          <w:lang w:val="fr-FR"/>
        </w:rPr>
        <w:t xml:space="preserve"> La coopération transfrontière ?</w:t>
      </w:r>
    </w:p>
    <w:p w14:paraId="355D4962" w14:textId="77777777" w:rsidR="00626779" w:rsidRPr="005E5018" w:rsidRDefault="00626779" w:rsidP="00F97E6E">
      <w:pPr>
        <w:rPr>
          <w:rFonts w:asciiTheme="majorBidi" w:eastAsiaTheme="minorHAnsi" w:hAnsiTheme="majorBidi" w:cstheme="majorBidi"/>
          <w:b/>
          <w:bCs/>
          <w:lang w:val="fr-FR"/>
        </w:rPr>
      </w:pPr>
      <w:bookmarkStart w:id="11" w:name="_Ref11937509"/>
      <w:r w:rsidRPr="005E5018">
        <w:rPr>
          <w:rFonts w:asciiTheme="majorBidi" w:hAnsiTheme="majorBidi" w:cstheme="majorBidi"/>
          <w:b/>
          <w:bCs/>
          <w:lang w:val="fr-FR"/>
        </w:rPr>
        <w:br w:type="page"/>
      </w:r>
    </w:p>
    <w:p w14:paraId="79B0E2EC" w14:textId="78F5D3F7" w:rsidR="003568C9" w:rsidRPr="005E5018" w:rsidRDefault="004447D5" w:rsidP="00453543">
      <w:pPr>
        <w:pStyle w:val="Heading1"/>
        <w:rPr>
          <w:sz w:val="28"/>
          <w:szCs w:val="32"/>
          <w:lang w:val="fr-FR"/>
        </w:rPr>
      </w:pPr>
      <w:bookmarkStart w:id="12" w:name="_Toc14776947"/>
      <w:bookmarkEnd w:id="11"/>
      <w:r w:rsidRPr="005E5018">
        <w:rPr>
          <w:sz w:val="28"/>
          <w:szCs w:val="32"/>
          <w:lang w:val="fr-FR"/>
        </w:rPr>
        <w:lastRenderedPageBreak/>
        <w:t>O</w:t>
      </w:r>
      <w:r w:rsidR="00453543" w:rsidRPr="005E5018">
        <w:rPr>
          <w:sz w:val="28"/>
          <w:szCs w:val="32"/>
          <w:lang w:val="fr-FR"/>
        </w:rPr>
        <w:t>rganisation du process</w:t>
      </w:r>
      <w:r w:rsidR="00A40983" w:rsidRPr="005E5018">
        <w:rPr>
          <w:sz w:val="28"/>
          <w:szCs w:val="32"/>
          <w:lang w:val="fr-FR"/>
        </w:rPr>
        <w:t>us d'établissement de rapports</w:t>
      </w:r>
      <w:bookmarkEnd w:id="12"/>
    </w:p>
    <w:p w14:paraId="77C73A07" w14:textId="398F1FF1" w:rsidR="003568C9" w:rsidRPr="005E5018" w:rsidRDefault="003568C9" w:rsidP="003568C9">
      <w:pPr>
        <w:rPr>
          <w:b/>
          <w:bCs/>
          <w:sz w:val="22"/>
          <w:szCs w:val="22"/>
          <w:lang w:val="fr-FR"/>
        </w:rPr>
      </w:pPr>
    </w:p>
    <w:p w14:paraId="2FC0131E" w14:textId="18431ECD" w:rsidR="00000E47" w:rsidRPr="005E5018" w:rsidRDefault="00000E47" w:rsidP="00C86FBE">
      <w:pPr>
        <w:pStyle w:val="HChG"/>
        <w:spacing w:before="0" w:after="0" w:line="240" w:lineRule="auto"/>
        <w:ind w:left="0" w:right="0" w:firstLine="0"/>
        <w:jc w:val="both"/>
        <w:rPr>
          <w:b w:val="0"/>
          <w:bCs/>
          <w:iCs/>
          <w:sz w:val="22"/>
          <w:szCs w:val="22"/>
          <w:lang w:val="fr-FR"/>
        </w:rPr>
      </w:pPr>
      <w:r w:rsidRPr="005E5018">
        <w:rPr>
          <w:b w:val="0"/>
          <w:bCs/>
          <w:iCs/>
          <w:sz w:val="22"/>
          <w:szCs w:val="22"/>
          <w:lang w:val="fr-FR"/>
        </w:rPr>
        <w:t xml:space="preserve">L’expérience acquise lors du premier établissement de rapports a permis d’élaborer des orientations sur </w:t>
      </w:r>
      <w:r w:rsidR="00EF147F" w:rsidRPr="005E5018">
        <w:rPr>
          <w:b w:val="0"/>
          <w:bCs/>
          <w:iCs/>
          <w:sz w:val="22"/>
          <w:szCs w:val="22"/>
          <w:lang w:val="fr-FR"/>
        </w:rPr>
        <w:t>l</w:t>
      </w:r>
      <w:r w:rsidR="00602816" w:rsidRPr="005E5018">
        <w:rPr>
          <w:b w:val="0"/>
          <w:bCs/>
          <w:iCs/>
          <w:sz w:val="22"/>
          <w:szCs w:val="22"/>
          <w:lang w:val="fr-FR"/>
        </w:rPr>
        <w:t>a façon dont le</w:t>
      </w:r>
      <w:r w:rsidRPr="005E5018">
        <w:rPr>
          <w:b w:val="0"/>
          <w:bCs/>
          <w:iCs/>
          <w:sz w:val="22"/>
          <w:szCs w:val="22"/>
          <w:lang w:val="fr-FR"/>
        </w:rPr>
        <w:t xml:space="preserve"> processus d’établissement de rapports</w:t>
      </w:r>
      <w:r w:rsidR="00602816" w:rsidRPr="005E5018">
        <w:rPr>
          <w:b w:val="0"/>
          <w:bCs/>
          <w:iCs/>
          <w:sz w:val="22"/>
          <w:szCs w:val="22"/>
          <w:lang w:val="fr-FR"/>
        </w:rPr>
        <w:t xml:space="preserve"> peut être organisé</w:t>
      </w:r>
      <w:r w:rsidRPr="005E5018">
        <w:rPr>
          <w:b w:val="0"/>
          <w:bCs/>
          <w:iCs/>
          <w:sz w:val="22"/>
          <w:szCs w:val="22"/>
          <w:lang w:val="fr-FR"/>
        </w:rPr>
        <w:t>, bien que cela dépend</w:t>
      </w:r>
      <w:r w:rsidR="00EF147F" w:rsidRPr="005E5018">
        <w:rPr>
          <w:b w:val="0"/>
          <w:bCs/>
          <w:iCs/>
          <w:sz w:val="22"/>
          <w:szCs w:val="22"/>
          <w:lang w:val="fr-FR"/>
        </w:rPr>
        <w:t>e fortement du</w:t>
      </w:r>
      <w:r w:rsidRPr="005E5018">
        <w:rPr>
          <w:b w:val="0"/>
          <w:bCs/>
          <w:iCs/>
          <w:sz w:val="22"/>
          <w:szCs w:val="22"/>
          <w:lang w:val="fr-FR"/>
        </w:rPr>
        <w:t xml:space="preserve"> contexte national</w:t>
      </w:r>
      <w:r w:rsidR="00C953E6" w:rsidRPr="005E5018">
        <w:rPr>
          <w:b w:val="0"/>
          <w:bCs/>
          <w:iCs/>
          <w:sz w:val="22"/>
          <w:szCs w:val="22"/>
          <w:lang w:val="fr-FR"/>
        </w:rPr>
        <w:t xml:space="preserve"> de chaque pays</w:t>
      </w:r>
      <w:r w:rsidRPr="005E5018">
        <w:rPr>
          <w:b w:val="0"/>
          <w:bCs/>
          <w:iCs/>
          <w:sz w:val="22"/>
          <w:szCs w:val="22"/>
          <w:lang w:val="fr-FR"/>
        </w:rPr>
        <w:t xml:space="preserve">. </w:t>
      </w:r>
      <w:r w:rsidRPr="005E5018">
        <w:rPr>
          <w:b w:val="0"/>
          <w:bCs/>
          <w:iCs/>
          <w:sz w:val="22"/>
          <w:szCs w:val="22"/>
          <w:highlight w:val="yellow"/>
          <w:lang w:val="fr-FR"/>
        </w:rPr>
        <w:t xml:space="preserve">Dans certains cas, un processus d’établissement de rapport moins détaillé peut se justifier en raison, par exemple, du niveau de </w:t>
      </w:r>
      <w:r w:rsidR="00D06249" w:rsidRPr="005E5018">
        <w:rPr>
          <w:b w:val="0"/>
          <w:bCs/>
          <w:iCs/>
          <w:sz w:val="22"/>
          <w:szCs w:val="22"/>
          <w:highlight w:val="yellow"/>
          <w:lang w:val="fr-FR"/>
        </w:rPr>
        <w:t>centralisation</w:t>
      </w:r>
      <w:r w:rsidRPr="005E5018">
        <w:rPr>
          <w:b w:val="0"/>
          <w:bCs/>
          <w:iCs/>
          <w:sz w:val="22"/>
          <w:szCs w:val="22"/>
          <w:highlight w:val="yellow"/>
          <w:lang w:val="fr-FR"/>
        </w:rPr>
        <w:t xml:space="preserve"> d</w:t>
      </w:r>
      <w:r w:rsidR="007C52F3" w:rsidRPr="005E5018">
        <w:rPr>
          <w:b w:val="0"/>
          <w:bCs/>
          <w:iCs/>
          <w:sz w:val="22"/>
          <w:szCs w:val="22"/>
          <w:highlight w:val="yellow"/>
          <w:lang w:val="fr-FR"/>
        </w:rPr>
        <w:t xml:space="preserve">es connaissances </w:t>
      </w:r>
      <w:r w:rsidRPr="005E5018">
        <w:rPr>
          <w:b w:val="0"/>
          <w:bCs/>
          <w:iCs/>
          <w:sz w:val="22"/>
          <w:szCs w:val="22"/>
          <w:highlight w:val="yellow"/>
          <w:lang w:val="fr-FR"/>
        </w:rPr>
        <w:t>et du nombre d’eaux transfrontières partagées. Dans d’autres cas, un processus plus détaillé peut s’expliquer du fait que les données et l</w:t>
      </w:r>
      <w:r w:rsidR="0078729F" w:rsidRPr="005E5018">
        <w:rPr>
          <w:b w:val="0"/>
          <w:bCs/>
          <w:iCs/>
          <w:sz w:val="22"/>
          <w:szCs w:val="22"/>
          <w:highlight w:val="yellow"/>
          <w:lang w:val="fr-FR"/>
        </w:rPr>
        <w:t xml:space="preserve">es </w:t>
      </w:r>
      <w:r w:rsidRPr="005E5018">
        <w:rPr>
          <w:b w:val="0"/>
          <w:bCs/>
          <w:iCs/>
          <w:sz w:val="22"/>
          <w:szCs w:val="22"/>
          <w:highlight w:val="yellow"/>
          <w:lang w:val="fr-FR"/>
        </w:rPr>
        <w:t>information</w:t>
      </w:r>
      <w:r w:rsidR="0078729F" w:rsidRPr="005E5018">
        <w:rPr>
          <w:b w:val="0"/>
          <w:bCs/>
          <w:iCs/>
          <w:sz w:val="22"/>
          <w:szCs w:val="22"/>
          <w:highlight w:val="yellow"/>
          <w:lang w:val="fr-FR"/>
        </w:rPr>
        <w:t>s</w:t>
      </w:r>
      <w:r w:rsidRPr="005E5018">
        <w:rPr>
          <w:b w:val="0"/>
          <w:bCs/>
          <w:iCs/>
          <w:sz w:val="22"/>
          <w:szCs w:val="22"/>
          <w:highlight w:val="yellow"/>
          <w:lang w:val="fr-FR"/>
        </w:rPr>
        <w:t xml:space="preserve"> doivent être collectées auprès de plusieurs départements ministériels nationaux ou</w:t>
      </w:r>
      <w:r w:rsidR="0078729F" w:rsidRPr="005E5018">
        <w:rPr>
          <w:b w:val="0"/>
          <w:bCs/>
          <w:iCs/>
          <w:sz w:val="22"/>
          <w:szCs w:val="22"/>
          <w:highlight w:val="yellow"/>
          <w:lang w:val="fr-FR"/>
        </w:rPr>
        <w:t xml:space="preserve"> </w:t>
      </w:r>
      <w:r w:rsidRPr="005E5018">
        <w:rPr>
          <w:b w:val="0"/>
          <w:bCs/>
          <w:iCs/>
          <w:sz w:val="22"/>
          <w:szCs w:val="22"/>
          <w:highlight w:val="yellow"/>
          <w:lang w:val="fr-FR"/>
        </w:rPr>
        <w:t>entités sous-national</w:t>
      </w:r>
      <w:r w:rsidR="00EF147F" w:rsidRPr="005E5018">
        <w:rPr>
          <w:b w:val="0"/>
          <w:bCs/>
          <w:iCs/>
          <w:sz w:val="22"/>
          <w:szCs w:val="22"/>
          <w:highlight w:val="yellow"/>
          <w:lang w:val="fr-FR"/>
        </w:rPr>
        <w:t>es</w:t>
      </w:r>
      <w:r w:rsidRPr="005E5018">
        <w:rPr>
          <w:b w:val="0"/>
          <w:bCs/>
          <w:iCs/>
          <w:sz w:val="22"/>
          <w:szCs w:val="22"/>
          <w:highlight w:val="yellow"/>
          <w:lang w:val="fr-FR"/>
        </w:rPr>
        <w:t>.</w:t>
      </w:r>
    </w:p>
    <w:p w14:paraId="160DB2C9" w14:textId="4F77EDDC" w:rsidR="00E65A24" w:rsidRPr="005E5018" w:rsidRDefault="00E65A24" w:rsidP="00C86FBE">
      <w:pPr>
        <w:pStyle w:val="HChG"/>
        <w:spacing w:before="0" w:after="0" w:line="240" w:lineRule="auto"/>
        <w:ind w:left="0" w:right="0" w:firstLine="0"/>
        <w:jc w:val="both"/>
        <w:rPr>
          <w:b w:val="0"/>
          <w:bCs/>
          <w:iCs/>
          <w:sz w:val="22"/>
          <w:szCs w:val="22"/>
          <w:lang w:val="fr-FR"/>
        </w:rPr>
      </w:pPr>
    </w:p>
    <w:p w14:paraId="106C0F0D" w14:textId="188B3454" w:rsidR="00FB2734" w:rsidRPr="005E5018" w:rsidRDefault="00FB2734" w:rsidP="00FB2734">
      <w:pPr>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46ECFF71" w14:textId="69ED44D3" w:rsidR="00FB2734" w:rsidRPr="005E5018" w:rsidRDefault="00FB2734" w:rsidP="00FB2734">
      <w:pPr>
        <w:rPr>
          <w:lang w:val="fr-FR"/>
        </w:rPr>
      </w:pPr>
      <w:r w:rsidRPr="005E5018">
        <w:rPr>
          <w:rFonts w:asciiTheme="majorBidi" w:hAnsiTheme="majorBidi" w:cstheme="majorBidi"/>
          <w:b/>
          <w:bCs/>
          <w:sz w:val="22"/>
          <w:szCs w:val="22"/>
          <w:highlight w:val="yellow"/>
          <w:lang w:val="fr-FR"/>
        </w:rPr>
        <w:t xml:space="preserve">Allemagne </w:t>
      </w:r>
      <w:r w:rsidRPr="005E5018">
        <w:rPr>
          <w:rFonts w:asciiTheme="majorBidi" w:hAnsiTheme="majorBidi" w:cstheme="majorBidi"/>
          <w:sz w:val="22"/>
          <w:szCs w:val="22"/>
          <w:highlight w:val="yellow"/>
          <w:lang w:val="fr-FR"/>
        </w:rPr>
        <w:t xml:space="preserve">: Je ne comprends pas vraiment ces phrases. Je voudrais avoir rempli des modèles qui soient comparables. </w:t>
      </w:r>
      <w:r w:rsidR="00D37DAD" w:rsidRPr="005E5018">
        <w:rPr>
          <w:rFonts w:asciiTheme="majorBidi" w:hAnsiTheme="majorBidi" w:cstheme="majorBidi"/>
          <w:sz w:val="22"/>
          <w:szCs w:val="22"/>
          <w:highlight w:val="yellow"/>
          <w:lang w:val="fr-FR"/>
        </w:rPr>
        <w:t>Ce</w:t>
      </w:r>
      <w:r w:rsidR="00683432" w:rsidRPr="005E5018">
        <w:rPr>
          <w:rFonts w:asciiTheme="majorBidi" w:hAnsiTheme="majorBidi" w:cstheme="majorBidi"/>
          <w:sz w:val="22"/>
          <w:szCs w:val="22"/>
          <w:highlight w:val="yellow"/>
          <w:lang w:val="fr-FR"/>
        </w:rPr>
        <w:t xml:space="preserve"> texte</w:t>
      </w:r>
      <w:r w:rsidRPr="005E5018">
        <w:rPr>
          <w:rFonts w:asciiTheme="majorBidi" w:hAnsiTheme="majorBidi" w:cstheme="majorBidi"/>
          <w:sz w:val="22"/>
          <w:szCs w:val="22"/>
          <w:highlight w:val="yellow"/>
          <w:lang w:val="fr-FR"/>
        </w:rPr>
        <w:t xml:space="preserve"> </w:t>
      </w:r>
      <w:r w:rsidR="00D37DAD" w:rsidRPr="005E5018">
        <w:rPr>
          <w:rFonts w:asciiTheme="majorBidi" w:hAnsiTheme="majorBidi" w:cstheme="majorBidi"/>
          <w:sz w:val="22"/>
          <w:szCs w:val="22"/>
          <w:highlight w:val="yellow"/>
          <w:lang w:val="fr-FR"/>
        </w:rPr>
        <w:t>sous-entend la possibilité</w:t>
      </w:r>
      <w:r w:rsidRPr="005E5018">
        <w:rPr>
          <w:rFonts w:asciiTheme="majorBidi" w:hAnsiTheme="majorBidi" w:cstheme="majorBidi"/>
          <w:sz w:val="22"/>
          <w:szCs w:val="22"/>
          <w:highlight w:val="yellow"/>
          <w:lang w:val="fr-FR"/>
        </w:rPr>
        <w:t xml:space="preserve"> </w:t>
      </w:r>
      <w:r w:rsidR="00D37DAD" w:rsidRPr="005E5018">
        <w:rPr>
          <w:rFonts w:asciiTheme="majorBidi" w:hAnsiTheme="majorBidi" w:cstheme="majorBidi"/>
          <w:sz w:val="22"/>
          <w:szCs w:val="22"/>
          <w:highlight w:val="yellow"/>
          <w:lang w:val="fr-FR"/>
        </w:rPr>
        <w:t>d’établir un rapport « léger »</w:t>
      </w:r>
      <w:r w:rsidR="003C70E8" w:rsidRPr="005E5018">
        <w:rPr>
          <w:rFonts w:asciiTheme="majorBidi" w:hAnsiTheme="majorBidi" w:cstheme="majorBidi"/>
          <w:sz w:val="22"/>
          <w:szCs w:val="22"/>
          <w:highlight w:val="yellow"/>
          <w:lang w:val="fr-FR"/>
        </w:rPr>
        <w:t>, idée à laquelle</w:t>
      </w:r>
      <w:r w:rsidR="00FA4D2A" w:rsidRPr="005E5018">
        <w:rPr>
          <w:rFonts w:asciiTheme="majorBidi" w:hAnsiTheme="majorBidi" w:cstheme="majorBidi"/>
          <w:sz w:val="22"/>
          <w:szCs w:val="22"/>
          <w:highlight w:val="yellow"/>
          <w:lang w:val="fr-FR"/>
        </w:rPr>
        <w:t xml:space="preserve"> je ne s</w:t>
      </w:r>
      <w:r w:rsidR="000E3790" w:rsidRPr="005E5018">
        <w:rPr>
          <w:rFonts w:asciiTheme="majorBidi" w:hAnsiTheme="majorBidi" w:cstheme="majorBidi"/>
          <w:sz w:val="22"/>
          <w:szCs w:val="22"/>
          <w:highlight w:val="yellow"/>
          <w:lang w:val="fr-FR"/>
        </w:rPr>
        <w:t>erai</w:t>
      </w:r>
      <w:r w:rsidR="00FA4D2A" w:rsidRPr="005E5018">
        <w:rPr>
          <w:rFonts w:asciiTheme="majorBidi" w:hAnsiTheme="majorBidi" w:cstheme="majorBidi"/>
          <w:sz w:val="22"/>
          <w:szCs w:val="22"/>
          <w:highlight w:val="yellow"/>
          <w:lang w:val="fr-FR"/>
        </w:rPr>
        <w:t>s pas favorable</w:t>
      </w:r>
      <w:r w:rsidRPr="005E5018">
        <w:rPr>
          <w:rFonts w:asciiTheme="majorBidi" w:hAnsiTheme="majorBidi" w:cstheme="majorBidi"/>
          <w:sz w:val="22"/>
          <w:szCs w:val="22"/>
          <w:highlight w:val="yellow"/>
          <w:lang w:val="fr-FR"/>
        </w:rPr>
        <w:t>. Je suggère de le supprimer.</w:t>
      </w:r>
    </w:p>
    <w:p w14:paraId="343AD130" w14:textId="77777777" w:rsidR="00FB2734" w:rsidRPr="005E5018" w:rsidRDefault="00FB2734" w:rsidP="00FB2734">
      <w:pPr>
        <w:rPr>
          <w:lang w:val="fr-FR"/>
        </w:rPr>
      </w:pPr>
    </w:p>
    <w:p w14:paraId="5D19D5BE" w14:textId="54AA0CFB" w:rsidR="00C86FBE" w:rsidRPr="005E5018" w:rsidRDefault="00000E47" w:rsidP="00C86FBE">
      <w:pPr>
        <w:pStyle w:val="HChG"/>
        <w:spacing w:before="0" w:after="0" w:line="240" w:lineRule="auto"/>
        <w:ind w:left="0" w:right="0" w:firstLine="0"/>
        <w:jc w:val="both"/>
        <w:rPr>
          <w:b w:val="0"/>
          <w:bCs/>
          <w:iCs/>
          <w:sz w:val="22"/>
          <w:szCs w:val="22"/>
          <w:lang w:val="fr-FR"/>
        </w:rPr>
      </w:pPr>
      <w:r w:rsidRPr="005E5018">
        <w:rPr>
          <w:b w:val="0"/>
          <w:bCs/>
          <w:iCs/>
          <w:sz w:val="22"/>
          <w:szCs w:val="22"/>
          <w:lang w:val="fr-FR"/>
        </w:rPr>
        <w:t>Certains éléments généraux doivent être pris en compte lors de l’organisation de l’établissement de rapports, comme suit</w:t>
      </w:r>
      <w:r w:rsidR="00D23ACD" w:rsidRPr="005E5018">
        <w:rPr>
          <w:b w:val="0"/>
          <w:bCs/>
          <w:iCs/>
          <w:sz w:val="22"/>
          <w:szCs w:val="22"/>
          <w:lang w:val="fr-FR"/>
        </w:rPr>
        <w:t xml:space="preserve"> </w:t>
      </w:r>
      <w:r w:rsidRPr="005E5018">
        <w:rPr>
          <w:b w:val="0"/>
          <w:bCs/>
          <w:iCs/>
          <w:sz w:val="22"/>
          <w:szCs w:val="22"/>
          <w:lang w:val="fr-FR"/>
        </w:rPr>
        <w:t>:</w:t>
      </w:r>
    </w:p>
    <w:p w14:paraId="338CD87E" w14:textId="0F5D72BB" w:rsidR="00D700E8" w:rsidRPr="005E5018" w:rsidRDefault="00D700E8" w:rsidP="00D700E8">
      <w:pPr>
        <w:rPr>
          <w:sz w:val="22"/>
          <w:szCs w:val="22"/>
          <w:lang w:val="fr-FR"/>
        </w:rPr>
      </w:pPr>
    </w:p>
    <w:p w14:paraId="479D89AA" w14:textId="13715547" w:rsidR="00D700E8" w:rsidRPr="005E5018" w:rsidRDefault="006E16C9" w:rsidP="00CC4D68">
      <w:pPr>
        <w:pStyle w:val="ListParagraph"/>
        <w:numPr>
          <w:ilvl w:val="0"/>
          <w:numId w:val="18"/>
        </w:numPr>
        <w:ind w:left="426"/>
        <w:jc w:val="both"/>
        <w:rPr>
          <w:rFonts w:ascii="Times New Roman" w:hAnsi="Times New Roman" w:cs="Times New Roman"/>
          <w:sz w:val="22"/>
          <w:szCs w:val="22"/>
          <w:lang w:val="fr-FR"/>
        </w:rPr>
      </w:pPr>
      <w:r w:rsidRPr="005E5018">
        <w:rPr>
          <w:rFonts w:ascii="Times New Roman" w:hAnsi="Times New Roman" w:cs="Times New Roman"/>
          <w:b/>
          <w:sz w:val="22"/>
          <w:szCs w:val="22"/>
          <w:lang w:val="fr-FR"/>
        </w:rPr>
        <w:t xml:space="preserve">La </w:t>
      </w:r>
      <w:r w:rsidR="00884F8A" w:rsidRPr="005E5018">
        <w:rPr>
          <w:rFonts w:ascii="Times New Roman" w:hAnsi="Times New Roman" w:cs="Times New Roman"/>
          <w:b/>
          <w:sz w:val="22"/>
          <w:szCs w:val="22"/>
          <w:lang w:val="fr-FR"/>
        </w:rPr>
        <w:t>désignation</w:t>
      </w:r>
      <w:r w:rsidR="00885B31" w:rsidRPr="005E5018">
        <w:rPr>
          <w:rFonts w:ascii="Times New Roman" w:hAnsi="Times New Roman" w:cs="Times New Roman"/>
          <w:b/>
          <w:sz w:val="22"/>
          <w:szCs w:val="22"/>
          <w:lang w:val="fr-FR"/>
        </w:rPr>
        <w:t xml:space="preserve"> d’un </w:t>
      </w:r>
      <w:r w:rsidR="00885B31" w:rsidRPr="005E5018">
        <w:rPr>
          <w:rFonts w:ascii="Times New Roman" w:hAnsi="Times New Roman" w:cs="Times New Roman"/>
          <w:b/>
          <w:sz w:val="22"/>
          <w:szCs w:val="22"/>
          <w:highlight w:val="yellow"/>
          <w:lang w:val="fr-FR"/>
        </w:rPr>
        <w:t xml:space="preserve">point </w:t>
      </w:r>
      <w:r w:rsidR="009A04E7" w:rsidRPr="005E5018">
        <w:rPr>
          <w:rFonts w:ascii="Times New Roman" w:hAnsi="Times New Roman" w:cs="Times New Roman"/>
          <w:b/>
          <w:sz w:val="22"/>
          <w:szCs w:val="22"/>
          <w:highlight w:val="yellow"/>
          <w:lang w:val="fr-FR"/>
        </w:rPr>
        <w:t>de contact</w:t>
      </w:r>
      <w:r w:rsidR="00884F8A" w:rsidRPr="005E5018">
        <w:rPr>
          <w:rFonts w:ascii="Times New Roman" w:hAnsi="Times New Roman" w:cs="Times New Roman"/>
          <w:b/>
          <w:sz w:val="22"/>
          <w:szCs w:val="22"/>
          <w:highlight w:val="yellow"/>
          <w:lang w:val="fr-FR"/>
        </w:rPr>
        <w:t xml:space="preserve"> national</w:t>
      </w:r>
      <w:r w:rsidR="00D700E8" w:rsidRPr="005E5018">
        <w:rPr>
          <w:rFonts w:ascii="Times New Roman" w:hAnsi="Times New Roman" w:cs="Times New Roman"/>
          <w:sz w:val="22"/>
          <w:szCs w:val="22"/>
          <w:lang w:val="fr-FR"/>
        </w:rPr>
        <w:t xml:space="preserve"> (</w:t>
      </w:r>
      <w:r w:rsidR="00884F8A" w:rsidRPr="005E5018">
        <w:rPr>
          <w:rFonts w:ascii="Times New Roman" w:hAnsi="Times New Roman" w:cs="Times New Roman"/>
          <w:sz w:val="22"/>
          <w:szCs w:val="22"/>
          <w:lang w:val="fr-FR"/>
        </w:rPr>
        <w:t xml:space="preserve">une </w:t>
      </w:r>
      <w:r w:rsidR="00D700E8" w:rsidRPr="005E5018">
        <w:rPr>
          <w:rFonts w:ascii="Times New Roman" w:hAnsi="Times New Roman" w:cs="Times New Roman"/>
          <w:sz w:val="22"/>
          <w:szCs w:val="22"/>
          <w:lang w:val="fr-FR"/>
        </w:rPr>
        <w:t>person</w:t>
      </w:r>
      <w:r w:rsidR="00884F8A" w:rsidRPr="005E5018">
        <w:rPr>
          <w:rFonts w:ascii="Times New Roman" w:hAnsi="Times New Roman" w:cs="Times New Roman"/>
          <w:sz w:val="22"/>
          <w:szCs w:val="22"/>
          <w:lang w:val="fr-FR"/>
        </w:rPr>
        <w:t>ne ou une organisation</w:t>
      </w:r>
      <w:r w:rsidR="00D700E8" w:rsidRPr="005E5018">
        <w:rPr>
          <w:rFonts w:ascii="Times New Roman" w:hAnsi="Times New Roman" w:cs="Times New Roman"/>
          <w:sz w:val="22"/>
          <w:szCs w:val="22"/>
          <w:lang w:val="fr-FR"/>
        </w:rPr>
        <w:t>)</w:t>
      </w:r>
      <w:r w:rsidR="00884F8A" w:rsidRPr="005E5018">
        <w:rPr>
          <w:rFonts w:ascii="Times New Roman" w:hAnsi="Times New Roman" w:cs="Times New Roman"/>
          <w:sz w:val="22"/>
          <w:szCs w:val="22"/>
          <w:lang w:val="fr-FR"/>
        </w:rPr>
        <w:t xml:space="preserve"> à qui</w:t>
      </w:r>
      <w:r w:rsidR="001E76ED" w:rsidRPr="005E5018">
        <w:rPr>
          <w:rFonts w:ascii="Times New Roman" w:hAnsi="Times New Roman" w:cs="Times New Roman"/>
          <w:sz w:val="22"/>
          <w:szCs w:val="22"/>
          <w:lang w:val="fr-FR"/>
        </w:rPr>
        <w:t xml:space="preserve"> il</w:t>
      </w:r>
      <w:r w:rsidR="00884F8A" w:rsidRPr="005E5018">
        <w:rPr>
          <w:rFonts w:ascii="Times New Roman" w:hAnsi="Times New Roman" w:cs="Times New Roman"/>
          <w:sz w:val="22"/>
          <w:szCs w:val="22"/>
          <w:lang w:val="fr-FR"/>
        </w:rPr>
        <w:t xml:space="preserve"> incombe </w:t>
      </w:r>
      <w:r w:rsidR="00941788" w:rsidRPr="005E5018">
        <w:rPr>
          <w:rFonts w:ascii="Times New Roman" w:hAnsi="Times New Roman" w:cs="Times New Roman"/>
          <w:sz w:val="22"/>
          <w:szCs w:val="22"/>
          <w:lang w:val="fr-FR"/>
        </w:rPr>
        <w:t xml:space="preserve">de </w:t>
      </w:r>
      <w:r w:rsidR="00884F8A" w:rsidRPr="005E5018">
        <w:rPr>
          <w:rFonts w:ascii="Times New Roman" w:hAnsi="Times New Roman" w:cs="Times New Roman"/>
          <w:sz w:val="22"/>
          <w:szCs w:val="22"/>
          <w:lang w:val="fr-FR"/>
        </w:rPr>
        <w:t xml:space="preserve">coordonner </w:t>
      </w:r>
      <w:r w:rsidR="00E16DB1" w:rsidRPr="005E5018">
        <w:rPr>
          <w:rFonts w:ascii="Times New Roman" w:hAnsi="Times New Roman" w:cs="Times New Roman"/>
          <w:sz w:val="22"/>
          <w:szCs w:val="22"/>
          <w:lang w:val="fr-FR"/>
        </w:rPr>
        <w:t>l</w:t>
      </w:r>
      <w:r w:rsidR="00884F8A" w:rsidRPr="005E5018">
        <w:rPr>
          <w:rFonts w:ascii="Times New Roman" w:hAnsi="Times New Roman" w:cs="Times New Roman"/>
          <w:sz w:val="22"/>
          <w:szCs w:val="22"/>
          <w:lang w:val="fr-FR"/>
        </w:rPr>
        <w:t>’établissement de rapports</w:t>
      </w:r>
      <w:r w:rsidR="00941788" w:rsidRPr="005E5018">
        <w:rPr>
          <w:rFonts w:ascii="Times New Roman" w:hAnsi="Times New Roman" w:cs="Times New Roman"/>
          <w:sz w:val="22"/>
          <w:szCs w:val="22"/>
          <w:lang w:val="fr-FR"/>
        </w:rPr>
        <w:t xml:space="preserve"> de manière globale</w:t>
      </w:r>
      <w:r w:rsidR="00884F8A" w:rsidRPr="005E5018">
        <w:rPr>
          <w:rFonts w:ascii="Times New Roman" w:hAnsi="Times New Roman" w:cs="Times New Roman"/>
          <w:sz w:val="22"/>
          <w:szCs w:val="22"/>
          <w:lang w:val="fr-FR"/>
        </w:rPr>
        <w:t xml:space="preserve">. Le point </w:t>
      </w:r>
      <w:r w:rsidR="009A04E7" w:rsidRPr="005E5018">
        <w:rPr>
          <w:rFonts w:ascii="Times New Roman" w:hAnsi="Times New Roman" w:cs="Times New Roman"/>
          <w:sz w:val="22"/>
          <w:szCs w:val="22"/>
          <w:lang w:val="fr-FR"/>
        </w:rPr>
        <w:t>de contact</w:t>
      </w:r>
      <w:r w:rsidR="00884F8A" w:rsidRPr="005E5018">
        <w:rPr>
          <w:rFonts w:ascii="Times New Roman" w:hAnsi="Times New Roman" w:cs="Times New Roman"/>
          <w:sz w:val="22"/>
          <w:szCs w:val="22"/>
          <w:lang w:val="fr-FR"/>
        </w:rPr>
        <w:t xml:space="preserve"> national</w:t>
      </w:r>
      <w:r w:rsidR="002F3065" w:rsidRPr="005E5018">
        <w:rPr>
          <w:rFonts w:ascii="Times New Roman" w:hAnsi="Times New Roman" w:cs="Times New Roman"/>
          <w:sz w:val="22"/>
          <w:szCs w:val="22"/>
          <w:lang w:val="fr-FR"/>
        </w:rPr>
        <w:t xml:space="preserve"> -</w:t>
      </w:r>
      <w:r w:rsidR="00884F8A" w:rsidRPr="005E5018">
        <w:rPr>
          <w:rFonts w:ascii="Times New Roman" w:hAnsi="Times New Roman" w:cs="Times New Roman"/>
          <w:sz w:val="22"/>
          <w:szCs w:val="22"/>
          <w:lang w:val="fr-FR"/>
        </w:rPr>
        <w:t xml:space="preserve"> </w:t>
      </w:r>
      <w:r w:rsidR="000D5195" w:rsidRPr="005E5018">
        <w:rPr>
          <w:rFonts w:ascii="Times New Roman" w:hAnsi="Times New Roman" w:cs="Times New Roman"/>
          <w:sz w:val="22"/>
          <w:szCs w:val="22"/>
          <w:lang w:val="fr-FR"/>
        </w:rPr>
        <w:t>il peut s’agir du</w:t>
      </w:r>
      <w:r w:rsidR="00A0033B" w:rsidRPr="005E5018">
        <w:rPr>
          <w:rFonts w:ascii="Times New Roman" w:hAnsi="Times New Roman" w:cs="Times New Roman"/>
          <w:sz w:val="22"/>
          <w:szCs w:val="22"/>
          <w:lang w:val="fr-FR"/>
        </w:rPr>
        <w:t xml:space="preserve"> m</w:t>
      </w:r>
      <w:r w:rsidR="00884F8A" w:rsidRPr="005E5018">
        <w:rPr>
          <w:rFonts w:ascii="Times New Roman" w:hAnsi="Times New Roman" w:cs="Times New Roman"/>
          <w:sz w:val="22"/>
          <w:szCs w:val="22"/>
          <w:lang w:val="fr-FR"/>
        </w:rPr>
        <w:t>inistère</w:t>
      </w:r>
      <w:r w:rsidR="000D5195" w:rsidRPr="005E5018">
        <w:rPr>
          <w:rFonts w:ascii="Times New Roman" w:hAnsi="Times New Roman" w:cs="Times New Roman"/>
          <w:sz w:val="22"/>
          <w:szCs w:val="22"/>
          <w:lang w:val="fr-FR"/>
        </w:rPr>
        <w:t xml:space="preserve"> responsable</w:t>
      </w:r>
      <w:r w:rsidR="00884F8A" w:rsidRPr="005E5018">
        <w:rPr>
          <w:rFonts w:ascii="Times New Roman" w:hAnsi="Times New Roman" w:cs="Times New Roman"/>
          <w:sz w:val="22"/>
          <w:szCs w:val="22"/>
          <w:lang w:val="fr-FR"/>
        </w:rPr>
        <w:t xml:space="preserve"> de l’</w:t>
      </w:r>
      <w:r w:rsidR="00A0033B" w:rsidRPr="005E5018">
        <w:rPr>
          <w:rFonts w:ascii="Times New Roman" w:hAnsi="Times New Roman" w:cs="Times New Roman"/>
          <w:sz w:val="22"/>
          <w:szCs w:val="22"/>
          <w:lang w:val="fr-FR"/>
        </w:rPr>
        <w:t>e</w:t>
      </w:r>
      <w:r w:rsidR="00884F8A" w:rsidRPr="005E5018">
        <w:rPr>
          <w:rFonts w:ascii="Times New Roman" w:hAnsi="Times New Roman" w:cs="Times New Roman"/>
          <w:sz w:val="22"/>
          <w:szCs w:val="22"/>
          <w:lang w:val="fr-FR"/>
        </w:rPr>
        <w:t>au,</w:t>
      </w:r>
      <w:r w:rsidR="000D5195" w:rsidRPr="005E5018">
        <w:rPr>
          <w:rFonts w:ascii="Times New Roman" w:hAnsi="Times New Roman" w:cs="Times New Roman"/>
          <w:sz w:val="22"/>
          <w:szCs w:val="22"/>
          <w:lang w:val="fr-FR"/>
        </w:rPr>
        <w:t xml:space="preserve"> de</w:t>
      </w:r>
      <w:r w:rsidR="00884F8A" w:rsidRPr="005E5018">
        <w:rPr>
          <w:rFonts w:ascii="Times New Roman" w:hAnsi="Times New Roman" w:cs="Times New Roman"/>
          <w:sz w:val="22"/>
          <w:szCs w:val="22"/>
          <w:lang w:val="fr-FR"/>
        </w:rPr>
        <w:t xml:space="preserve"> l’</w:t>
      </w:r>
      <w:r w:rsidR="00A0033B" w:rsidRPr="005E5018">
        <w:rPr>
          <w:rFonts w:ascii="Times New Roman" w:hAnsi="Times New Roman" w:cs="Times New Roman"/>
          <w:sz w:val="22"/>
          <w:szCs w:val="22"/>
          <w:lang w:val="fr-FR"/>
        </w:rPr>
        <w:t>a</w:t>
      </w:r>
      <w:r w:rsidR="00884F8A" w:rsidRPr="005E5018">
        <w:rPr>
          <w:rFonts w:ascii="Times New Roman" w:hAnsi="Times New Roman" w:cs="Times New Roman"/>
          <w:sz w:val="22"/>
          <w:szCs w:val="22"/>
          <w:lang w:val="fr-FR"/>
        </w:rPr>
        <w:t>gence national</w:t>
      </w:r>
      <w:r w:rsidR="000C5A85" w:rsidRPr="005E5018">
        <w:rPr>
          <w:rFonts w:ascii="Times New Roman" w:hAnsi="Times New Roman" w:cs="Times New Roman"/>
          <w:sz w:val="22"/>
          <w:szCs w:val="22"/>
          <w:lang w:val="fr-FR"/>
        </w:rPr>
        <w:t>e</w:t>
      </w:r>
      <w:r w:rsidR="00884F8A" w:rsidRPr="005E5018">
        <w:rPr>
          <w:rFonts w:ascii="Times New Roman" w:hAnsi="Times New Roman" w:cs="Times New Roman"/>
          <w:sz w:val="22"/>
          <w:szCs w:val="22"/>
          <w:lang w:val="fr-FR"/>
        </w:rPr>
        <w:t xml:space="preserve"> de statistique et/ou</w:t>
      </w:r>
      <w:r w:rsidR="000D5195" w:rsidRPr="005E5018">
        <w:rPr>
          <w:rFonts w:ascii="Times New Roman" w:hAnsi="Times New Roman" w:cs="Times New Roman"/>
          <w:sz w:val="22"/>
          <w:szCs w:val="22"/>
          <w:lang w:val="fr-FR"/>
        </w:rPr>
        <w:t xml:space="preserve"> de</w:t>
      </w:r>
      <w:r w:rsidR="00884F8A" w:rsidRPr="005E5018">
        <w:rPr>
          <w:rFonts w:ascii="Times New Roman" w:hAnsi="Times New Roman" w:cs="Times New Roman"/>
          <w:sz w:val="22"/>
          <w:szCs w:val="22"/>
          <w:lang w:val="fr-FR"/>
        </w:rPr>
        <w:t xml:space="preserve"> l’agence responsable de la supervision</w:t>
      </w:r>
      <w:r w:rsidR="000D5195" w:rsidRPr="005E5018">
        <w:rPr>
          <w:rFonts w:ascii="Times New Roman" w:hAnsi="Times New Roman" w:cs="Times New Roman"/>
          <w:sz w:val="22"/>
          <w:szCs w:val="22"/>
          <w:lang w:val="fr-FR"/>
        </w:rPr>
        <w:t xml:space="preserve"> de</w:t>
      </w:r>
      <w:r w:rsidR="00884F8A" w:rsidRPr="005E5018">
        <w:rPr>
          <w:rFonts w:ascii="Times New Roman" w:hAnsi="Times New Roman" w:cs="Times New Roman"/>
          <w:sz w:val="22"/>
          <w:szCs w:val="22"/>
          <w:lang w:val="fr-FR"/>
        </w:rPr>
        <w:t xml:space="preserve"> l’ensemble du processus des ODD</w:t>
      </w:r>
      <w:r w:rsidR="002F3065" w:rsidRPr="005E5018">
        <w:rPr>
          <w:rFonts w:ascii="Times New Roman" w:hAnsi="Times New Roman" w:cs="Times New Roman"/>
          <w:sz w:val="22"/>
          <w:szCs w:val="22"/>
          <w:lang w:val="fr-FR"/>
        </w:rPr>
        <w:t xml:space="preserve"> -</w:t>
      </w:r>
      <w:r w:rsidR="00884F8A" w:rsidRPr="005E5018">
        <w:rPr>
          <w:rFonts w:ascii="Times New Roman" w:hAnsi="Times New Roman" w:cs="Times New Roman"/>
          <w:sz w:val="22"/>
          <w:szCs w:val="22"/>
          <w:lang w:val="fr-FR"/>
        </w:rPr>
        <w:t xml:space="preserve"> peut varier en fonction des pays.</w:t>
      </w:r>
      <w:r w:rsidR="004F55C0" w:rsidRPr="005E5018">
        <w:rPr>
          <w:rFonts w:ascii="Times New Roman" w:hAnsi="Times New Roman" w:cs="Times New Roman"/>
          <w:sz w:val="22"/>
          <w:szCs w:val="22"/>
          <w:lang w:val="fr-FR"/>
        </w:rPr>
        <w:t xml:space="preserve"> </w:t>
      </w:r>
    </w:p>
    <w:p w14:paraId="7DE149E0" w14:textId="77777777" w:rsidR="00B45F0A" w:rsidRPr="005E5018" w:rsidRDefault="00B45F0A" w:rsidP="00B45F0A">
      <w:pPr>
        <w:pStyle w:val="ListParagraph"/>
        <w:ind w:left="426"/>
        <w:jc w:val="both"/>
        <w:rPr>
          <w:rFonts w:ascii="Times New Roman" w:hAnsi="Times New Roman" w:cs="Times New Roman"/>
          <w:sz w:val="22"/>
          <w:szCs w:val="22"/>
          <w:lang w:val="fr-FR"/>
        </w:rPr>
      </w:pPr>
    </w:p>
    <w:p w14:paraId="447E4ED3" w14:textId="2CCA2832" w:rsidR="00B45F0A" w:rsidRPr="005E5018" w:rsidRDefault="00B45F0A" w:rsidP="00B45F0A">
      <w:pPr>
        <w:pStyle w:val="ListParagraph"/>
        <w:ind w:left="0"/>
        <w:jc w:val="both"/>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w:t>
      </w:r>
      <w:r w:rsidR="0079010F" w:rsidRPr="005E5018">
        <w:rPr>
          <w:rFonts w:asciiTheme="majorBidi" w:hAnsiTheme="majorBidi" w:cstheme="majorBidi"/>
          <w:b/>
          <w:bCs/>
          <w:sz w:val="22"/>
          <w:szCs w:val="22"/>
          <w:highlight w:val="yellow"/>
          <w:lang w:val="fr-FR"/>
        </w:rPr>
        <w:t>aire</w:t>
      </w:r>
      <w:r w:rsidRPr="005E5018">
        <w:rPr>
          <w:rFonts w:asciiTheme="majorBidi" w:hAnsiTheme="majorBidi" w:cstheme="majorBidi"/>
          <w:b/>
          <w:bCs/>
          <w:sz w:val="22"/>
          <w:szCs w:val="22"/>
          <w:highlight w:val="yellow"/>
          <w:lang w:val="fr-FR"/>
        </w:rPr>
        <w:t>s</w:t>
      </w:r>
    </w:p>
    <w:p w14:paraId="0A738BC3" w14:textId="1670D810" w:rsidR="00B45F0A" w:rsidRPr="005E5018" w:rsidRDefault="0079010F" w:rsidP="00B45F0A">
      <w:pPr>
        <w:jc w:val="both"/>
        <w:rPr>
          <w:sz w:val="22"/>
          <w:szCs w:val="22"/>
          <w:lang w:val="fr-FR"/>
        </w:rPr>
      </w:pPr>
      <w:r w:rsidRPr="005E5018">
        <w:rPr>
          <w:rFonts w:asciiTheme="majorBidi" w:hAnsiTheme="majorBidi" w:cstheme="majorBidi"/>
          <w:b/>
          <w:bCs/>
          <w:sz w:val="22"/>
          <w:szCs w:val="22"/>
          <w:highlight w:val="yellow"/>
          <w:lang w:val="fr-FR"/>
        </w:rPr>
        <w:t xml:space="preserve">Allemagne </w:t>
      </w:r>
      <w:r w:rsidR="00B45F0A"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Ce</w:t>
      </w:r>
      <w:r w:rsidR="00B45F0A" w:rsidRPr="005E5018">
        <w:rPr>
          <w:rFonts w:asciiTheme="majorBidi" w:hAnsiTheme="majorBidi" w:cstheme="majorBidi"/>
          <w:sz w:val="22"/>
          <w:szCs w:val="22"/>
          <w:highlight w:val="yellow"/>
          <w:lang w:val="fr-FR"/>
        </w:rPr>
        <w:t xml:space="preserve"> term</w:t>
      </w:r>
      <w:r w:rsidRPr="005E5018">
        <w:rPr>
          <w:rFonts w:asciiTheme="majorBidi" w:hAnsiTheme="majorBidi" w:cstheme="majorBidi"/>
          <w:sz w:val="22"/>
          <w:szCs w:val="22"/>
          <w:highlight w:val="yellow"/>
          <w:lang w:val="fr-FR"/>
        </w:rPr>
        <w:t>e peut porter à confusion</w:t>
      </w:r>
      <w:r w:rsidR="00B45F0A"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car </w:t>
      </w:r>
      <w:r w:rsidR="00087D90">
        <w:rPr>
          <w:rFonts w:asciiTheme="majorBidi" w:hAnsiTheme="majorBidi" w:cstheme="majorBidi"/>
          <w:sz w:val="22"/>
          <w:szCs w:val="22"/>
          <w:highlight w:val="yellow"/>
          <w:lang w:val="fr-FR"/>
        </w:rPr>
        <w:t>d</w:t>
      </w:r>
      <w:r w:rsidRPr="005E5018">
        <w:rPr>
          <w:rFonts w:asciiTheme="majorBidi" w:hAnsiTheme="majorBidi" w:cstheme="majorBidi"/>
          <w:sz w:val="22"/>
          <w:szCs w:val="22"/>
          <w:highlight w:val="yellow"/>
          <w:lang w:val="fr-FR"/>
        </w:rPr>
        <w:t>es point de contact</w:t>
      </w:r>
      <w:r w:rsidR="00B45F0A" w:rsidRPr="005E5018">
        <w:rPr>
          <w:rFonts w:asciiTheme="majorBidi" w:hAnsiTheme="majorBidi" w:cstheme="majorBidi"/>
          <w:sz w:val="22"/>
          <w:szCs w:val="22"/>
          <w:highlight w:val="yellow"/>
          <w:lang w:val="fr-FR"/>
        </w:rPr>
        <w:t xml:space="preserve"> nationa</w:t>
      </w:r>
      <w:r w:rsidRPr="005E5018">
        <w:rPr>
          <w:rFonts w:asciiTheme="majorBidi" w:hAnsiTheme="majorBidi" w:cstheme="majorBidi"/>
          <w:sz w:val="22"/>
          <w:szCs w:val="22"/>
          <w:highlight w:val="yellow"/>
          <w:lang w:val="fr-FR"/>
        </w:rPr>
        <w:t>ux</w:t>
      </w:r>
      <w:r w:rsidR="00B45F0A"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de Convention sur l’eau existent déjà et bien entendu, il n’est pas automatiquement de leur ressort de </w:t>
      </w:r>
      <w:r w:rsidRPr="005E5018">
        <w:rPr>
          <w:sz w:val="22"/>
          <w:szCs w:val="22"/>
          <w:highlight w:val="yellow"/>
          <w:lang w:val="fr-FR"/>
        </w:rPr>
        <w:t>coordonner l’établissement de rapports</w:t>
      </w:r>
      <w:r w:rsidR="00B45F0A" w:rsidRPr="005E5018">
        <w:rPr>
          <w:rFonts w:asciiTheme="majorBidi" w:hAnsiTheme="majorBidi" w:cstheme="majorBidi"/>
          <w:sz w:val="22"/>
          <w:szCs w:val="22"/>
          <w:highlight w:val="yellow"/>
          <w:lang w:val="fr-FR"/>
        </w:rPr>
        <w:t>.</w:t>
      </w:r>
    </w:p>
    <w:p w14:paraId="3358E22A" w14:textId="3227713A" w:rsidR="000D09C9" w:rsidRPr="005E5018" w:rsidRDefault="000D09C9" w:rsidP="00D21170">
      <w:pPr>
        <w:pStyle w:val="ListParagraph"/>
        <w:ind w:left="426"/>
        <w:rPr>
          <w:rFonts w:ascii="Times New Roman" w:hAnsi="Times New Roman" w:cs="Times New Roman"/>
          <w:sz w:val="22"/>
          <w:szCs w:val="22"/>
          <w:lang w:val="fr-FR"/>
        </w:rPr>
      </w:pPr>
    </w:p>
    <w:p w14:paraId="14787C4E" w14:textId="5A5FA928" w:rsidR="00AF6240" w:rsidRPr="005E5018" w:rsidRDefault="007B168A" w:rsidP="00EF147F">
      <w:pPr>
        <w:pStyle w:val="ListParagraph"/>
        <w:numPr>
          <w:ilvl w:val="0"/>
          <w:numId w:val="18"/>
        </w:numPr>
        <w:ind w:left="426"/>
        <w:jc w:val="both"/>
        <w:rPr>
          <w:rFonts w:ascii="Times New Roman" w:hAnsi="Times New Roman" w:cs="Times New Roman"/>
          <w:sz w:val="22"/>
          <w:szCs w:val="22"/>
          <w:lang w:val="fr-FR"/>
        </w:rPr>
      </w:pPr>
      <w:r w:rsidRPr="005E5018">
        <w:rPr>
          <w:b/>
          <w:noProof/>
          <w:sz w:val="22"/>
          <w:szCs w:val="22"/>
          <w:lang w:val="fr-FR" w:eastAsia="fr-BE"/>
        </w:rPr>
        <mc:AlternateContent>
          <mc:Choice Requires="wps">
            <w:drawing>
              <wp:anchor distT="0" distB="0" distL="114300" distR="114300" simplePos="0" relativeHeight="251679744" behindDoc="0" locked="0" layoutInCell="1" allowOverlap="1" wp14:anchorId="006A214C" wp14:editId="77C99F25">
                <wp:simplePos x="0" y="0"/>
                <wp:positionH relativeFrom="margin">
                  <wp:posOffset>-635</wp:posOffset>
                </wp:positionH>
                <wp:positionV relativeFrom="paragraph">
                  <wp:posOffset>1355090</wp:posOffset>
                </wp:positionV>
                <wp:extent cx="6193155" cy="2694940"/>
                <wp:effectExtent l="0" t="0" r="17145" b="10160"/>
                <wp:wrapSquare wrapText="bothSides"/>
                <wp:docPr id="9" name="Text Box 9"/>
                <wp:cNvGraphicFramePr/>
                <a:graphic xmlns:a="http://schemas.openxmlformats.org/drawingml/2006/main">
                  <a:graphicData uri="http://schemas.microsoft.com/office/word/2010/wordprocessingShape">
                    <wps:wsp>
                      <wps:cNvSpPr txBox="1"/>
                      <wps:spPr>
                        <a:xfrm>
                          <a:off x="0" y="0"/>
                          <a:ext cx="6193155" cy="2694940"/>
                        </a:xfrm>
                        <a:prstGeom prst="rect">
                          <a:avLst/>
                        </a:prstGeom>
                        <a:solidFill>
                          <a:schemeClr val="lt1"/>
                        </a:solidFill>
                        <a:ln w="6350">
                          <a:solidFill>
                            <a:schemeClr val="bg1">
                              <a:lumMod val="85000"/>
                            </a:schemeClr>
                          </a:solidFill>
                        </a:ln>
                      </wps:spPr>
                      <wps:txbx>
                        <w:txbxContent>
                          <w:p w14:paraId="323576B6" w14:textId="5BDDACD3" w:rsidR="00EE5DE3" w:rsidRPr="009A7A59" w:rsidRDefault="00EE5DE3" w:rsidP="00CF3EFC">
                            <w:pPr>
                              <w:jc w:val="both"/>
                              <w:rPr>
                                <w:sz w:val="20"/>
                                <w:szCs w:val="20"/>
                                <w:lang w:val="fr-FR"/>
                              </w:rPr>
                            </w:pPr>
                            <w:r w:rsidRPr="009A7A59">
                              <w:rPr>
                                <w:b/>
                                <w:sz w:val="20"/>
                                <w:szCs w:val="20"/>
                                <w:lang w:val="fr-FR"/>
                              </w:rPr>
                              <w:t>Organisation de l’exercice national d’établissement de rapports au Tchad</w:t>
                            </w:r>
                          </w:p>
                          <w:p w14:paraId="4817E8C0" w14:textId="77777777" w:rsidR="00EE5DE3" w:rsidRPr="009A7A59" w:rsidRDefault="00EE5DE3" w:rsidP="00CF3EFC">
                            <w:pPr>
                              <w:jc w:val="both"/>
                              <w:rPr>
                                <w:sz w:val="20"/>
                                <w:szCs w:val="20"/>
                                <w:lang w:val="fr-FR"/>
                              </w:rPr>
                            </w:pPr>
                          </w:p>
                          <w:p w14:paraId="7C856A9C" w14:textId="296BD0B4" w:rsidR="00EE5DE3" w:rsidRPr="009A7A59" w:rsidRDefault="00EE5DE3" w:rsidP="00CF3EFC">
                            <w:pPr>
                              <w:jc w:val="both"/>
                              <w:rPr>
                                <w:sz w:val="20"/>
                                <w:szCs w:val="20"/>
                                <w:lang w:val="fr-FR"/>
                              </w:rPr>
                            </w:pPr>
                            <w:r w:rsidRPr="009A7A59">
                              <w:rPr>
                                <w:sz w:val="20"/>
                                <w:szCs w:val="20"/>
                                <w:lang w:val="fr-FR"/>
                              </w:rPr>
                              <w:t xml:space="preserve">Le Tchad a mis en place une Comité d’établissement de rapport. Dans un premier temps, la Comité avait pour tâche d’identifier les ministères et les organisations qui pourraient contribuer à l’établissement de rapports parmi lesquels figuraient : le Ministère de de l’Eau (Direction des ressources en eaux et Direction de l’approvisionnement en eau potable) ; les organismes de bassins (Commission du bassin du lac Tchad, Autorité du bassin du Niger, Autorité de l’aquifère des grès nubiens) ; et le Ministre de L’Environnement (Direction des évaluations environnementales,  Direction de lutte contre les pollutions et les nuisances, Direction de la conservation et protection de la biodiversité et des écosystèmes, Direction de la lutte contre le changement climatique). </w:t>
                            </w:r>
                          </w:p>
                          <w:p w14:paraId="7F25595A" w14:textId="77777777" w:rsidR="00EE5DE3" w:rsidRPr="009A7A59" w:rsidRDefault="00EE5DE3" w:rsidP="00CF3EFC">
                            <w:pPr>
                              <w:jc w:val="both"/>
                              <w:rPr>
                                <w:sz w:val="20"/>
                                <w:szCs w:val="20"/>
                                <w:lang w:val="fr-FR"/>
                              </w:rPr>
                            </w:pPr>
                          </w:p>
                          <w:p w14:paraId="248FA0BB" w14:textId="2BFD98BD" w:rsidR="00EE5DE3" w:rsidRPr="009A7A59" w:rsidRDefault="00EE5DE3" w:rsidP="00CF3EFC">
                            <w:pPr>
                              <w:jc w:val="both"/>
                              <w:rPr>
                                <w:sz w:val="20"/>
                                <w:szCs w:val="20"/>
                                <w:lang w:val="fr-FR"/>
                              </w:rPr>
                            </w:pPr>
                            <w:r w:rsidRPr="009A7A59">
                              <w:rPr>
                                <w:sz w:val="20"/>
                                <w:szCs w:val="20"/>
                                <w:lang w:val="fr-FR"/>
                              </w:rPr>
                              <w:t>Dans un second temps, le Comité a transmis le modèle d’établissement de rapports aux ministères et organisations susmentionnés. Les membres du Comité ont alors endossé la responsabilité de réaliser un suivi auprès de chaque ministère et organisation. Les parties concernées du modèle ont été complétées par les ministères et les organisations, ou bien par les membres du Comités qui se sont chargés de compléter les réponses en concertation avec les ministères et les organisations. Dans un troisième temps, le modèle complété a été finalisé et revu par le Comité. Lorsque jugé nécessaire, le Comité a consulté les ministères et organisations compétents pour compléter une réponse manquante ou demander des clarifications. Enfin, le Comité a révisé le rapport avant de le soumettre.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214C" id="_x0000_t202" coordsize="21600,21600" o:spt="202" path="m,l,21600r21600,l21600,xe">
                <v:stroke joinstyle="miter"/>
                <v:path gradientshapeok="t" o:connecttype="rect"/>
              </v:shapetype>
              <v:shape id="Text Box 9" o:spid="_x0000_s1034" type="#_x0000_t202" style="position:absolute;left:0;text-align:left;margin-left:-.05pt;margin-top:106.7pt;width:487.65pt;height:212.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" fillcolor="white [3201]" strokecolor="#d8d8d8 [2732]" strokeweight=".5pt">
                <v:textbox>
                  <w:txbxContent>
                    <w:p w14:paraId="323576B6" w14:textId="5BDDACD3" w:rsidR="00EE5DE3" w:rsidRPr="009A7A59" w:rsidRDefault="00EE5DE3" w:rsidP="00CF3EFC">
                      <w:pPr>
                        <w:jc w:val="both"/>
                        <w:rPr>
                          <w:sz w:val="20"/>
                          <w:szCs w:val="20"/>
                          <w:lang w:val="fr-FR"/>
                        </w:rPr>
                      </w:pPr>
                      <w:r w:rsidRPr="009A7A59">
                        <w:rPr>
                          <w:b/>
                          <w:sz w:val="20"/>
                          <w:szCs w:val="20"/>
                          <w:lang w:val="fr-FR"/>
                        </w:rPr>
                        <w:t>Organisation de l’exercice national d’établissement de rapports au Tchad</w:t>
                      </w:r>
                    </w:p>
                    <w:p w14:paraId="4817E8C0" w14:textId="77777777" w:rsidR="00EE5DE3" w:rsidRPr="009A7A59" w:rsidRDefault="00EE5DE3" w:rsidP="00CF3EFC">
                      <w:pPr>
                        <w:jc w:val="both"/>
                        <w:rPr>
                          <w:sz w:val="20"/>
                          <w:szCs w:val="20"/>
                          <w:lang w:val="fr-FR"/>
                        </w:rPr>
                      </w:pPr>
                    </w:p>
                    <w:p w14:paraId="7C856A9C" w14:textId="296BD0B4" w:rsidR="00EE5DE3" w:rsidRPr="009A7A59" w:rsidRDefault="00EE5DE3" w:rsidP="00CF3EFC">
                      <w:pPr>
                        <w:jc w:val="both"/>
                        <w:rPr>
                          <w:sz w:val="20"/>
                          <w:szCs w:val="20"/>
                          <w:lang w:val="fr-FR"/>
                        </w:rPr>
                      </w:pPr>
                      <w:r w:rsidRPr="009A7A59">
                        <w:rPr>
                          <w:sz w:val="20"/>
                          <w:szCs w:val="20"/>
                          <w:lang w:val="fr-FR"/>
                        </w:rPr>
                        <w:t xml:space="preserve">Le Tchad a mis en place une Comité d’établissement de rapport. Dans un premier temps, la Comité avait pour tâche d’identifier les ministères et les organisations qui pourraient contribuer à l’établissement de rapports parmi lesquels figuraient : le Ministère de de l’Eau (Direction des ressources en eaux et Direction de l’approvisionnement en eau potable) ; les organismes de bassins (Commission du bassin du lac Tchad, Autorité du bassin du Niger, Autorité de l’aquifère des grès nubiens) ; et le Ministre de L’Environnement (Direction des évaluations environnementales,  Direction de lutte contre les pollutions et les nuisances, Direction de la conservation et protection de la biodiversité et des écosystèmes, Direction de la lutte contre le changement climatique). </w:t>
                      </w:r>
                    </w:p>
                    <w:p w14:paraId="7F25595A" w14:textId="77777777" w:rsidR="00EE5DE3" w:rsidRPr="009A7A59" w:rsidRDefault="00EE5DE3" w:rsidP="00CF3EFC">
                      <w:pPr>
                        <w:jc w:val="both"/>
                        <w:rPr>
                          <w:sz w:val="20"/>
                          <w:szCs w:val="20"/>
                          <w:lang w:val="fr-FR"/>
                        </w:rPr>
                      </w:pPr>
                    </w:p>
                    <w:p w14:paraId="248FA0BB" w14:textId="2BFD98BD" w:rsidR="00EE5DE3" w:rsidRPr="009A7A59" w:rsidRDefault="00EE5DE3" w:rsidP="00CF3EFC">
                      <w:pPr>
                        <w:jc w:val="both"/>
                        <w:rPr>
                          <w:sz w:val="20"/>
                          <w:szCs w:val="20"/>
                          <w:lang w:val="fr-FR"/>
                        </w:rPr>
                      </w:pPr>
                      <w:r w:rsidRPr="009A7A59">
                        <w:rPr>
                          <w:sz w:val="20"/>
                          <w:szCs w:val="20"/>
                          <w:lang w:val="fr-FR"/>
                        </w:rPr>
                        <w:t>Dans un second temps, le Comité a transmis le modèle d’établissement de rapports aux ministères et organisations susmentionnés. Les membres du Comité ont alors endossé la responsabilité de réaliser un suivi auprès de chaque ministère et organisation. Les parties concernées du modèle ont été complétées par les ministères et les organisations, ou bien par les membres du Comités qui se sont chargés de compléter les réponses en concertation avec les ministères et les organisations. Dans un troisième temps, le modèle complété a été finalisé et revu par le Comité. Lorsque jugé nécessaire, le Comité a consulté les ministères et organisations compétents pour compléter une réponse manquante ou demander des clarifications. Enfin, le Comité a révisé le rapport avant de le soumettre.</w:t>
                      </w:r>
                    </w:p>
                  </w:txbxContent>
                </v:textbox>
                <w10:wrap type="square" anchorx="margin"/>
              </v:shape>
            </w:pict>
          </mc:Fallback>
        </mc:AlternateContent>
      </w:r>
      <w:r w:rsidR="00AE2A05" w:rsidRPr="005E5018">
        <w:rPr>
          <w:b/>
          <w:noProof/>
          <w:sz w:val="22"/>
          <w:szCs w:val="22"/>
          <w:lang w:val="fr-FR" w:eastAsia="fr-BE"/>
        </w:rPr>
        <mc:AlternateContent>
          <mc:Choice Requires="wps">
            <w:drawing>
              <wp:anchor distT="0" distB="0" distL="114300" distR="114300" simplePos="0" relativeHeight="251695104" behindDoc="0" locked="0" layoutInCell="1" allowOverlap="1" wp14:anchorId="11649890" wp14:editId="7069A3E4">
                <wp:simplePos x="0" y="0"/>
                <wp:positionH relativeFrom="column">
                  <wp:posOffset>16510</wp:posOffset>
                </wp:positionH>
                <wp:positionV relativeFrom="paragraph">
                  <wp:posOffset>4105275</wp:posOffset>
                </wp:positionV>
                <wp:extent cx="6176010" cy="1125855"/>
                <wp:effectExtent l="0" t="0" r="15240" b="17145"/>
                <wp:wrapSquare wrapText="bothSides"/>
                <wp:docPr id="4" name="Text Box 4"/>
                <wp:cNvGraphicFramePr/>
                <a:graphic xmlns:a="http://schemas.openxmlformats.org/drawingml/2006/main">
                  <a:graphicData uri="http://schemas.microsoft.com/office/word/2010/wordprocessingShape">
                    <wps:wsp>
                      <wps:cNvSpPr txBox="1"/>
                      <wps:spPr>
                        <a:xfrm>
                          <a:off x="0" y="0"/>
                          <a:ext cx="6176010" cy="1125855"/>
                        </a:xfrm>
                        <a:prstGeom prst="rect">
                          <a:avLst/>
                        </a:prstGeom>
                        <a:solidFill>
                          <a:schemeClr val="lt1"/>
                        </a:solidFill>
                        <a:ln w="6350">
                          <a:solidFill>
                            <a:schemeClr val="bg1">
                              <a:lumMod val="85000"/>
                            </a:schemeClr>
                          </a:solidFill>
                        </a:ln>
                      </wps:spPr>
                      <wps:txbx>
                        <w:txbxContent>
                          <w:p w14:paraId="4AA6F498" w14:textId="1CE94537" w:rsidR="00EE5DE3" w:rsidRPr="009B7702" w:rsidRDefault="00EE5DE3" w:rsidP="00C86FBE">
                            <w:pPr>
                              <w:jc w:val="both"/>
                              <w:rPr>
                                <w:sz w:val="20"/>
                                <w:szCs w:val="20"/>
                                <w:lang w:val="fr-BE"/>
                              </w:rPr>
                            </w:pPr>
                            <w:r w:rsidRPr="009B7702">
                              <w:rPr>
                                <w:b/>
                                <w:sz w:val="20"/>
                                <w:szCs w:val="20"/>
                                <w:lang w:val="fr-BE"/>
                              </w:rPr>
                              <w:t>Organisation de l’exercice national d’établissement de rapports en République du Bélarus</w:t>
                            </w:r>
                            <w:r w:rsidRPr="009B7702">
                              <w:rPr>
                                <w:sz w:val="20"/>
                                <w:szCs w:val="20"/>
                                <w:lang w:val="fr-BE"/>
                              </w:rPr>
                              <w:t xml:space="preserve"> </w:t>
                            </w:r>
                          </w:p>
                          <w:p w14:paraId="020246C9" w14:textId="77777777" w:rsidR="00EE5DE3" w:rsidRPr="009B7702" w:rsidRDefault="00EE5DE3" w:rsidP="00C86FBE">
                            <w:pPr>
                              <w:jc w:val="both"/>
                              <w:rPr>
                                <w:sz w:val="20"/>
                                <w:szCs w:val="20"/>
                                <w:lang w:val="fr-BE"/>
                              </w:rPr>
                            </w:pPr>
                          </w:p>
                          <w:p w14:paraId="2C623F26" w14:textId="70128613" w:rsidR="00EE5DE3" w:rsidRPr="009B7702" w:rsidRDefault="00EE5DE3" w:rsidP="00C86FBE">
                            <w:pPr>
                              <w:jc w:val="both"/>
                              <w:rPr>
                                <w:sz w:val="20"/>
                                <w:szCs w:val="20"/>
                                <w:lang w:val="fr-BE"/>
                              </w:rPr>
                            </w:pPr>
                            <w:r w:rsidRPr="009B7702">
                              <w:rPr>
                                <w:sz w:val="20"/>
                                <w:szCs w:val="20"/>
                                <w:lang w:val="fr-BE"/>
                              </w:rPr>
                              <w:t xml:space="preserve">En République du Bélarus, le Ministère des ressources naturelles et de la protection de l’environnement était en charge de la coordination de l’établissement de rapports. Afin d’être complété, le modèle de rapport (ou une partie de celui-ci) a été transmis aux organisations ou agences nationales en charge des activités abordées dans le questionnaire. Lorsque jugé nécessaire, le Ministère des ressources naturelles et de la protection de l’environnement a organisé des consultations informelles avec les organisations ou agences pour finaliser d’établissement de rapports.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9890" id="Text Box 4" o:spid="_x0000_s1035" type="#_x0000_t202" style="position:absolute;left:0;text-align:left;margin-left:1.3pt;margin-top:323.25pt;width:486.3pt;height:8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" fillcolor="white [3201]" strokecolor="#d8d8d8 [2732]" strokeweight=".5pt">
                <v:textbox>
                  <w:txbxContent>
                    <w:p w14:paraId="4AA6F498" w14:textId="1CE94537" w:rsidR="00EE5DE3" w:rsidRPr="009B7702" w:rsidRDefault="00EE5DE3" w:rsidP="00C86FBE">
                      <w:pPr>
                        <w:jc w:val="both"/>
                        <w:rPr>
                          <w:sz w:val="20"/>
                          <w:szCs w:val="20"/>
                          <w:lang w:val="fr-BE"/>
                        </w:rPr>
                      </w:pPr>
                      <w:r w:rsidRPr="009B7702">
                        <w:rPr>
                          <w:b/>
                          <w:sz w:val="20"/>
                          <w:szCs w:val="20"/>
                          <w:lang w:val="fr-BE"/>
                        </w:rPr>
                        <w:t>Organisation de l’exercice national d’établissement de rapports en République du Bélarus</w:t>
                      </w:r>
                      <w:r w:rsidRPr="009B7702">
                        <w:rPr>
                          <w:sz w:val="20"/>
                          <w:szCs w:val="20"/>
                          <w:lang w:val="fr-BE"/>
                        </w:rPr>
                        <w:t xml:space="preserve"> </w:t>
                      </w:r>
                    </w:p>
                    <w:p w14:paraId="020246C9" w14:textId="77777777" w:rsidR="00EE5DE3" w:rsidRPr="009B7702" w:rsidRDefault="00EE5DE3" w:rsidP="00C86FBE">
                      <w:pPr>
                        <w:jc w:val="both"/>
                        <w:rPr>
                          <w:sz w:val="20"/>
                          <w:szCs w:val="20"/>
                          <w:lang w:val="fr-BE"/>
                        </w:rPr>
                      </w:pPr>
                    </w:p>
                    <w:p w14:paraId="2C623F26" w14:textId="70128613" w:rsidR="00EE5DE3" w:rsidRPr="009B7702" w:rsidRDefault="00EE5DE3" w:rsidP="00C86FBE">
                      <w:pPr>
                        <w:jc w:val="both"/>
                        <w:rPr>
                          <w:sz w:val="20"/>
                          <w:szCs w:val="20"/>
                          <w:lang w:val="fr-BE"/>
                        </w:rPr>
                      </w:pPr>
                      <w:r w:rsidRPr="009B7702">
                        <w:rPr>
                          <w:sz w:val="20"/>
                          <w:szCs w:val="20"/>
                          <w:lang w:val="fr-BE"/>
                        </w:rPr>
                        <w:t xml:space="preserve">En République du Bélarus, le Ministère des ressources naturelles et de la protection de l’environnement était en charge de la coordination de l’établissement de rapports. Afin d’être complété, le modèle de rapport (ou une partie de celui-ci) a été transmis aux organisations ou agences nationales en charge des activités abordées dans le questionnaire. Lorsque jugé nécessaire, le Ministère des ressources naturelles et de la protection de l’environnement a organisé des consultations informelles avec les organisations ou agences pour finaliser d’établissement de rapports. </w:t>
                      </w:r>
                    </w:p>
                  </w:txbxContent>
                </v:textbox>
                <w10:wrap type="square"/>
              </v:shape>
            </w:pict>
          </mc:Fallback>
        </mc:AlternateContent>
      </w:r>
      <w:r w:rsidR="00884F8A" w:rsidRPr="005E5018">
        <w:rPr>
          <w:rFonts w:ascii="Times New Roman" w:hAnsi="Times New Roman" w:cs="Times New Roman"/>
          <w:b/>
          <w:sz w:val="22"/>
          <w:szCs w:val="22"/>
          <w:lang w:val="fr-FR"/>
        </w:rPr>
        <w:t xml:space="preserve">L’identification des parties prenantes </w:t>
      </w:r>
      <w:r w:rsidR="00AF6240" w:rsidRPr="005E5018">
        <w:rPr>
          <w:rFonts w:ascii="Times New Roman" w:hAnsi="Times New Roman" w:cs="Times New Roman"/>
          <w:b/>
          <w:sz w:val="22"/>
          <w:szCs w:val="22"/>
          <w:lang w:val="fr-FR"/>
        </w:rPr>
        <w:t xml:space="preserve">qui </w:t>
      </w:r>
      <w:r w:rsidR="00884F8A" w:rsidRPr="005E5018">
        <w:rPr>
          <w:rFonts w:ascii="Times New Roman" w:hAnsi="Times New Roman" w:cs="Times New Roman"/>
          <w:b/>
          <w:sz w:val="22"/>
          <w:szCs w:val="22"/>
          <w:lang w:val="fr-FR"/>
        </w:rPr>
        <w:t>devrai</w:t>
      </w:r>
      <w:r w:rsidR="002D127C" w:rsidRPr="005E5018">
        <w:rPr>
          <w:rFonts w:ascii="Times New Roman" w:hAnsi="Times New Roman" w:cs="Times New Roman"/>
          <w:b/>
          <w:sz w:val="22"/>
          <w:szCs w:val="22"/>
          <w:lang w:val="fr-FR"/>
        </w:rPr>
        <w:t>en</w:t>
      </w:r>
      <w:r w:rsidR="00884F8A" w:rsidRPr="005E5018">
        <w:rPr>
          <w:rFonts w:ascii="Times New Roman" w:hAnsi="Times New Roman" w:cs="Times New Roman"/>
          <w:b/>
          <w:sz w:val="22"/>
          <w:szCs w:val="22"/>
          <w:lang w:val="fr-FR"/>
        </w:rPr>
        <w:t xml:space="preserve">t </w:t>
      </w:r>
      <w:r w:rsidR="002D127C" w:rsidRPr="005E5018">
        <w:rPr>
          <w:rFonts w:ascii="Times New Roman" w:hAnsi="Times New Roman" w:cs="Times New Roman"/>
          <w:b/>
          <w:sz w:val="22"/>
          <w:szCs w:val="22"/>
          <w:lang w:val="fr-FR"/>
        </w:rPr>
        <w:t>prendre par</w:t>
      </w:r>
      <w:r w:rsidR="00EB16BA" w:rsidRPr="005E5018">
        <w:rPr>
          <w:rFonts w:ascii="Times New Roman" w:hAnsi="Times New Roman" w:cs="Times New Roman"/>
          <w:b/>
          <w:sz w:val="22"/>
          <w:szCs w:val="22"/>
          <w:lang w:val="fr-FR"/>
        </w:rPr>
        <w:t>t à</w:t>
      </w:r>
      <w:r w:rsidR="00884F8A" w:rsidRPr="005E5018">
        <w:rPr>
          <w:rFonts w:ascii="Times New Roman" w:hAnsi="Times New Roman" w:cs="Times New Roman"/>
          <w:b/>
          <w:sz w:val="22"/>
          <w:szCs w:val="22"/>
          <w:lang w:val="fr-FR"/>
        </w:rPr>
        <w:t xml:space="preserve"> l’établissement de rapports</w:t>
      </w:r>
      <w:r w:rsidR="003E2D46" w:rsidRPr="005E5018">
        <w:rPr>
          <w:rFonts w:ascii="Times New Roman" w:hAnsi="Times New Roman" w:cs="Times New Roman"/>
          <w:sz w:val="22"/>
          <w:szCs w:val="22"/>
          <w:lang w:val="fr-FR"/>
        </w:rPr>
        <w:t xml:space="preserve"> </w:t>
      </w:r>
      <w:r w:rsidR="00AF6240" w:rsidRPr="005E5018">
        <w:rPr>
          <w:rFonts w:ascii="Times New Roman" w:hAnsi="Times New Roman" w:cs="Times New Roman"/>
          <w:sz w:val="22"/>
          <w:szCs w:val="22"/>
          <w:lang w:val="fr-FR"/>
        </w:rPr>
        <w:t xml:space="preserve">et </w:t>
      </w:r>
      <w:r w:rsidR="00E5224D" w:rsidRPr="005E5018">
        <w:rPr>
          <w:rFonts w:ascii="Times New Roman" w:hAnsi="Times New Roman" w:cs="Times New Roman"/>
          <w:sz w:val="22"/>
          <w:szCs w:val="22"/>
          <w:lang w:val="fr-FR"/>
        </w:rPr>
        <w:t>d</w:t>
      </w:r>
      <w:r w:rsidR="00AF6240" w:rsidRPr="005E5018">
        <w:rPr>
          <w:rFonts w:ascii="Times New Roman" w:hAnsi="Times New Roman" w:cs="Times New Roman"/>
          <w:sz w:val="22"/>
          <w:szCs w:val="22"/>
          <w:lang w:val="fr-FR"/>
        </w:rPr>
        <w:t>es sources d’informations</w:t>
      </w:r>
      <w:r w:rsidR="00D61A60" w:rsidRPr="005E5018">
        <w:rPr>
          <w:rFonts w:ascii="Times New Roman" w:hAnsi="Times New Roman" w:cs="Times New Roman"/>
          <w:sz w:val="22"/>
          <w:szCs w:val="22"/>
          <w:lang w:val="fr-FR"/>
        </w:rPr>
        <w:t xml:space="preserve"> potentielles</w:t>
      </w:r>
      <w:r w:rsidR="003E2D46" w:rsidRPr="005E5018">
        <w:rPr>
          <w:rFonts w:ascii="Times New Roman" w:hAnsi="Times New Roman" w:cs="Times New Roman"/>
          <w:sz w:val="22"/>
          <w:szCs w:val="22"/>
          <w:lang w:val="fr-FR"/>
        </w:rPr>
        <w:t>.</w:t>
      </w:r>
      <w:r w:rsidR="004F55C0" w:rsidRPr="005E5018">
        <w:rPr>
          <w:rFonts w:ascii="Times New Roman" w:hAnsi="Times New Roman" w:cs="Times New Roman"/>
          <w:sz w:val="22"/>
          <w:szCs w:val="22"/>
          <w:lang w:val="fr-FR"/>
        </w:rPr>
        <w:t xml:space="preserve"> </w:t>
      </w:r>
      <w:r w:rsidR="00AF6240" w:rsidRPr="005E5018">
        <w:rPr>
          <w:rFonts w:ascii="Times New Roman" w:hAnsi="Times New Roman" w:cs="Times New Roman"/>
          <w:sz w:val="22"/>
          <w:szCs w:val="22"/>
          <w:lang w:val="fr-FR"/>
        </w:rPr>
        <w:t xml:space="preserve">La </w:t>
      </w:r>
      <w:r w:rsidR="00E5224D" w:rsidRPr="005E5018">
        <w:rPr>
          <w:rFonts w:ascii="Times New Roman" w:hAnsi="Times New Roman" w:cs="Times New Roman"/>
          <w:sz w:val="22"/>
          <w:szCs w:val="22"/>
          <w:lang w:val="fr-FR"/>
        </w:rPr>
        <w:t>partie</w:t>
      </w:r>
      <w:r w:rsidR="00AF6240" w:rsidRPr="005E5018">
        <w:rPr>
          <w:rFonts w:ascii="Times New Roman" w:hAnsi="Times New Roman" w:cs="Times New Roman"/>
          <w:sz w:val="22"/>
          <w:szCs w:val="22"/>
          <w:lang w:val="fr-FR"/>
        </w:rPr>
        <w:t xml:space="preserve"> IV du modèle d’établissement de rapports </w:t>
      </w:r>
      <w:r w:rsidR="00DE1301" w:rsidRPr="005E5018">
        <w:rPr>
          <w:rFonts w:ascii="Times New Roman" w:hAnsi="Times New Roman" w:cs="Times New Roman"/>
          <w:sz w:val="22"/>
          <w:szCs w:val="22"/>
          <w:lang w:val="fr-FR"/>
        </w:rPr>
        <w:t>fournit</w:t>
      </w:r>
      <w:r w:rsidR="00AF6240" w:rsidRPr="005E5018">
        <w:rPr>
          <w:rFonts w:ascii="Times New Roman" w:hAnsi="Times New Roman" w:cs="Times New Roman"/>
          <w:sz w:val="22"/>
          <w:szCs w:val="22"/>
          <w:lang w:val="fr-FR"/>
        </w:rPr>
        <w:t xml:space="preserve"> une liste indicative des types d’institutions qui pourraient être consultées lors de l’établissement de rapports, telles que le ministère ou l’autorité responsable de la gestion des ressources en eau, l’agence de l’environnement,</w:t>
      </w:r>
      <w:r w:rsidR="00DE1301" w:rsidRPr="005E5018">
        <w:rPr>
          <w:rFonts w:ascii="Times New Roman" w:hAnsi="Times New Roman" w:cs="Times New Roman"/>
          <w:sz w:val="22"/>
          <w:szCs w:val="22"/>
          <w:lang w:val="fr-FR"/>
        </w:rPr>
        <w:t xml:space="preserve"> une ou des autorité(s) de bassin, le gouvernement local ou provincial,</w:t>
      </w:r>
      <w:r w:rsidR="00AF6240" w:rsidRPr="005E5018">
        <w:rPr>
          <w:rFonts w:ascii="Times New Roman" w:hAnsi="Times New Roman" w:cs="Times New Roman"/>
          <w:sz w:val="22"/>
          <w:szCs w:val="22"/>
          <w:lang w:val="fr-FR"/>
        </w:rPr>
        <w:t xml:space="preserve"> le </w:t>
      </w:r>
      <w:r w:rsidR="00A0033B" w:rsidRPr="005E5018">
        <w:rPr>
          <w:rFonts w:ascii="Times New Roman" w:hAnsi="Times New Roman" w:cs="Times New Roman"/>
          <w:sz w:val="22"/>
          <w:szCs w:val="22"/>
          <w:lang w:val="fr-FR"/>
        </w:rPr>
        <w:t>c</w:t>
      </w:r>
      <w:r w:rsidR="00AF6240" w:rsidRPr="005E5018">
        <w:rPr>
          <w:rFonts w:ascii="Times New Roman" w:hAnsi="Times New Roman" w:cs="Times New Roman"/>
          <w:sz w:val="22"/>
          <w:szCs w:val="22"/>
          <w:lang w:val="fr-FR"/>
        </w:rPr>
        <w:t xml:space="preserve">omité national </w:t>
      </w:r>
      <w:r w:rsidR="00AF6240" w:rsidRPr="005E5018">
        <w:rPr>
          <w:rFonts w:ascii="Times New Roman" w:hAnsi="Times New Roman" w:cs="Times New Roman"/>
          <w:sz w:val="22"/>
          <w:szCs w:val="22"/>
          <w:lang w:val="fr-FR"/>
        </w:rPr>
        <w:lastRenderedPageBreak/>
        <w:t xml:space="preserve">des </w:t>
      </w:r>
      <w:r w:rsidR="00AF6240" w:rsidRPr="005E5018">
        <w:rPr>
          <w:rFonts w:ascii="Times New Roman" w:hAnsi="Times New Roman" w:cs="Times New Roman"/>
          <w:sz w:val="22"/>
          <w:szCs w:val="22"/>
          <w:highlight w:val="yellow"/>
          <w:lang w:val="fr-FR"/>
        </w:rPr>
        <w:t>commissions géologiques</w:t>
      </w:r>
      <w:r w:rsidR="00A0033B" w:rsidRPr="005E5018">
        <w:rPr>
          <w:rFonts w:ascii="Times New Roman" w:hAnsi="Times New Roman" w:cs="Times New Roman"/>
          <w:sz w:val="22"/>
          <w:szCs w:val="22"/>
          <w:lang w:val="fr-FR"/>
        </w:rPr>
        <w:t xml:space="preserve">, des ministères autres que ceux liés à la gestion des ressources en eau (affaires étrangères, finance, sylviculture, agriculture et/ou énergie), </w:t>
      </w:r>
      <w:r w:rsidR="00A1673D" w:rsidRPr="005E5018">
        <w:rPr>
          <w:rFonts w:ascii="Times New Roman" w:hAnsi="Times New Roman" w:cs="Times New Roman"/>
          <w:sz w:val="22"/>
          <w:szCs w:val="22"/>
          <w:lang w:val="fr-FR"/>
        </w:rPr>
        <w:t>l’agence</w:t>
      </w:r>
      <w:r w:rsidR="00A0033B" w:rsidRPr="005E5018">
        <w:rPr>
          <w:rFonts w:ascii="Times New Roman" w:hAnsi="Times New Roman" w:cs="Times New Roman"/>
          <w:sz w:val="22"/>
          <w:szCs w:val="22"/>
          <w:lang w:val="fr-FR"/>
        </w:rPr>
        <w:t xml:space="preserve"> national</w:t>
      </w:r>
      <w:r w:rsidR="00A1673D" w:rsidRPr="005E5018">
        <w:rPr>
          <w:rFonts w:ascii="Times New Roman" w:hAnsi="Times New Roman" w:cs="Times New Roman"/>
          <w:sz w:val="22"/>
          <w:szCs w:val="22"/>
          <w:lang w:val="fr-FR"/>
        </w:rPr>
        <w:t>e</w:t>
      </w:r>
      <w:r w:rsidR="00A0033B" w:rsidRPr="005E5018">
        <w:rPr>
          <w:rFonts w:ascii="Times New Roman" w:hAnsi="Times New Roman" w:cs="Times New Roman"/>
          <w:sz w:val="22"/>
          <w:szCs w:val="22"/>
          <w:lang w:val="fr-FR"/>
        </w:rPr>
        <w:t xml:space="preserve"> de statistique, des organisations de la société civile, des associations d’usagers de l’eau et le secteur privé.</w:t>
      </w:r>
    </w:p>
    <w:p w14:paraId="22E958CC" w14:textId="6D0047D9" w:rsidR="00B3440F" w:rsidRPr="005E5018" w:rsidRDefault="00B3440F" w:rsidP="00B3440F">
      <w:pPr>
        <w:pStyle w:val="ListParagraph"/>
        <w:ind w:left="426"/>
        <w:jc w:val="both"/>
        <w:rPr>
          <w:b/>
          <w:noProof/>
          <w:sz w:val="22"/>
          <w:szCs w:val="22"/>
          <w:lang w:val="fr-FR" w:eastAsia="fr-BE"/>
        </w:rPr>
      </w:pPr>
    </w:p>
    <w:p w14:paraId="411B0792" w14:textId="1EC8A7E1" w:rsidR="00B3440F" w:rsidRPr="005E5018" w:rsidRDefault="00B3440F" w:rsidP="00B3440F">
      <w:pPr>
        <w:pStyle w:val="ListParagraph"/>
        <w:ind w:left="0"/>
        <w:jc w:val="both"/>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3ED14372" w14:textId="32B33611" w:rsidR="00B3440F" w:rsidRPr="005E5018" w:rsidRDefault="00B3440F" w:rsidP="00B3440F">
      <w:pPr>
        <w:jc w:val="both"/>
        <w:rPr>
          <w:sz w:val="22"/>
          <w:szCs w:val="22"/>
          <w:lang w:val="fr-FR"/>
        </w:rPr>
      </w:pPr>
      <w:r w:rsidRPr="005E5018">
        <w:rPr>
          <w:rFonts w:asciiTheme="majorBidi" w:hAnsiTheme="majorBidi" w:cstheme="majorBidi"/>
          <w:b/>
          <w:bCs/>
          <w:sz w:val="22"/>
          <w:szCs w:val="22"/>
          <w:highlight w:val="yellow"/>
          <w:lang w:val="fr-FR"/>
        </w:rPr>
        <w:t xml:space="preserve">Allemagne </w:t>
      </w:r>
      <w:r w:rsidRPr="005E5018">
        <w:rPr>
          <w:rFonts w:asciiTheme="majorBidi" w:hAnsiTheme="majorBidi" w:cstheme="majorBidi"/>
          <w:sz w:val="22"/>
          <w:szCs w:val="22"/>
          <w:highlight w:val="yellow"/>
          <w:lang w:val="fr-FR"/>
        </w:rPr>
        <w:t>: Une partie prenante ou un instrument</w:t>
      </w:r>
      <w:r w:rsidR="0094636B"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w:t>
      </w:r>
    </w:p>
    <w:p w14:paraId="5B96B27D" w14:textId="05F182FE" w:rsidR="00C86FBE" w:rsidRPr="005E5018" w:rsidRDefault="00C86FBE" w:rsidP="000D09C9">
      <w:pPr>
        <w:rPr>
          <w:sz w:val="22"/>
          <w:szCs w:val="22"/>
          <w:lang w:val="fr-FR"/>
        </w:rPr>
      </w:pPr>
    </w:p>
    <w:p w14:paraId="1ED7072B" w14:textId="2F69C976" w:rsidR="002A44FB" w:rsidRPr="005E5018" w:rsidRDefault="009E1EFC" w:rsidP="0063572D">
      <w:pPr>
        <w:pStyle w:val="ListParagraph"/>
        <w:numPr>
          <w:ilvl w:val="0"/>
          <w:numId w:val="17"/>
        </w:numPr>
        <w:ind w:left="426"/>
        <w:jc w:val="both"/>
        <w:rPr>
          <w:rFonts w:ascii="Times New Roman" w:hAnsi="Times New Roman" w:cs="Times New Roman"/>
          <w:sz w:val="22"/>
          <w:szCs w:val="22"/>
          <w:lang w:val="fr-FR"/>
        </w:rPr>
      </w:pPr>
      <w:r w:rsidRPr="005E5018">
        <w:rPr>
          <w:rFonts w:ascii="Times New Roman" w:hAnsi="Times New Roman" w:cs="Times New Roman"/>
          <w:b/>
          <w:noProof/>
          <w:color w:val="000000" w:themeColor="text1"/>
          <w:sz w:val="22"/>
          <w:szCs w:val="22"/>
          <w:lang w:val="fr-FR" w:eastAsia="fr-BE"/>
        </w:rPr>
        <w:drawing>
          <wp:anchor distT="0" distB="0" distL="114300" distR="114300" simplePos="0" relativeHeight="251676672" behindDoc="0" locked="0" layoutInCell="1" allowOverlap="1" wp14:anchorId="1159DAB8" wp14:editId="261BBA9F">
            <wp:simplePos x="0" y="0"/>
            <wp:positionH relativeFrom="margin">
              <wp:posOffset>-295275</wp:posOffset>
            </wp:positionH>
            <wp:positionV relativeFrom="margin">
              <wp:posOffset>1173480</wp:posOffset>
            </wp:positionV>
            <wp:extent cx="6839585" cy="1988185"/>
            <wp:effectExtent l="19050" t="0" r="18415"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E02FC0" w:rsidRPr="005E5018">
        <w:rPr>
          <w:rFonts w:ascii="Times New Roman" w:hAnsi="Times New Roman" w:cs="Times New Roman"/>
          <w:b/>
          <w:noProof/>
          <w:color w:val="000000" w:themeColor="text1"/>
          <w:sz w:val="22"/>
          <w:szCs w:val="22"/>
          <w:lang w:val="fr-FR"/>
        </w:rPr>
        <w:t xml:space="preserve"> </w:t>
      </w:r>
      <w:r w:rsidR="00AB146C" w:rsidRPr="005E5018">
        <w:rPr>
          <w:rFonts w:ascii="Times New Roman" w:hAnsi="Times New Roman" w:cs="Times New Roman"/>
          <w:b/>
          <w:noProof/>
          <w:sz w:val="22"/>
          <w:szCs w:val="22"/>
          <w:lang w:val="fr-FR"/>
        </w:rPr>
        <w:t xml:space="preserve">Définir </w:t>
      </w:r>
      <w:r w:rsidR="00E02FC0" w:rsidRPr="005E5018">
        <w:rPr>
          <w:rFonts w:ascii="Times New Roman" w:hAnsi="Times New Roman" w:cs="Times New Roman"/>
          <w:b/>
          <w:noProof/>
          <w:sz w:val="22"/>
          <w:szCs w:val="22"/>
          <w:lang w:val="fr-FR"/>
        </w:rPr>
        <w:t>un calendrier indicatif pour</w:t>
      </w:r>
      <w:r w:rsidR="00D32E7B" w:rsidRPr="005E5018">
        <w:rPr>
          <w:rFonts w:ascii="Times New Roman" w:hAnsi="Times New Roman" w:cs="Times New Roman"/>
          <w:b/>
          <w:noProof/>
          <w:sz w:val="22"/>
          <w:szCs w:val="22"/>
          <w:lang w:val="fr-FR"/>
        </w:rPr>
        <w:t xml:space="preserve"> l</w:t>
      </w:r>
      <w:r w:rsidR="00E02FC0" w:rsidRPr="005E5018">
        <w:rPr>
          <w:rFonts w:ascii="Times New Roman" w:hAnsi="Times New Roman" w:cs="Times New Roman"/>
          <w:b/>
          <w:noProof/>
          <w:sz w:val="22"/>
          <w:szCs w:val="22"/>
          <w:lang w:val="fr-FR"/>
        </w:rPr>
        <w:t>’établissement de rapports.</w:t>
      </w:r>
      <w:r w:rsidR="004F55C0" w:rsidRPr="005E5018">
        <w:rPr>
          <w:rFonts w:ascii="Times New Roman" w:hAnsi="Times New Roman" w:cs="Times New Roman"/>
          <w:sz w:val="22"/>
          <w:szCs w:val="22"/>
          <w:lang w:val="fr-FR"/>
        </w:rPr>
        <w:t xml:space="preserve"> </w:t>
      </w:r>
      <w:r w:rsidR="00E02FC0" w:rsidRPr="005E5018">
        <w:rPr>
          <w:rFonts w:ascii="Times New Roman" w:hAnsi="Times New Roman" w:cs="Times New Roman"/>
          <w:sz w:val="22"/>
          <w:szCs w:val="22"/>
          <w:lang w:val="fr-FR"/>
        </w:rPr>
        <w:t xml:space="preserve">L’établissement de rapports a lieu tous les trois ans, avec </w:t>
      </w:r>
      <w:r w:rsidR="00AB146C" w:rsidRPr="005E5018">
        <w:rPr>
          <w:rFonts w:ascii="Times New Roman" w:hAnsi="Times New Roman" w:cs="Times New Roman"/>
          <w:sz w:val="22"/>
          <w:szCs w:val="22"/>
          <w:lang w:val="fr-FR"/>
        </w:rPr>
        <w:t>une date butoir pour la</w:t>
      </w:r>
      <w:r w:rsidR="00E02FC0" w:rsidRPr="005E5018">
        <w:rPr>
          <w:rFonts w:ascii="Times New Roman" w:hAnsi="Times New Roman" w:cs="Times New Roman"/>
          <w:sz w:val="22"/>
          <w:szCs w:val="22"/>
          <w:lang w:val="fr-FR"/>
        </w:rPr>
        <w:t xml:space="preserve"> soumission des rapports nationaux fixé</w:t>
      </w:r>
      <w:r w:rsidR="00AB146C" w:rsidRPr="005E5018">
        <w:rPr>
          <w:rFonts w:ascii="Times New Roman" w:hAnsi="Times New Roman" w:cs="Times New Roman"/>
          <w:sz w:val="22"/>
          <w:szCs w:val="22"/>
          <w:lang w:val="fr-FR"/>
        </w:rPr>
        <w:t>e</w:t>
      </w:r>
      <w:r w:rsidR="00E02FC0" w:rsidRPr="005E5018">
        <w:rPr>
          <w:rFonts w:ascii="Times New Roman" w:hAnsi="Times New Roman" w:cs="Times New Roman"/>
          <w:sz w:val="22"/>
          <w:szCs w:val="22"/>
          <w:lang w:val="fr-FR"/>
        </w:rPr>
        <w:t xml:space="preserve"> au</w:t>
      </w:r>
      <w:r w:rsidR="009B7702" w:rsidRPr="005E5018">
        <w:rPr>
          <w:rFonts w:ascii="Times New Roman" w:hAnsi="Times New Roman" w:cs="Times New Roman"/>
          <w:sz w:val="22"/>
          <w:szCs w:val="22"/>
          <w:lang w:val="fr-FR"/>
        </w:rPr>
        <w:t xml:space="preserve"> mois de</w:t>
      </w:r>
      <w:r w:rsidR="00E02FC0" w:rsidRPr="005E5018">
        <w:rPr>
          <w:rFonts w:ascii="Times New Roman" w:hAnsi="Times New Roman" w:cs="Times New Roman"/>
          <w:sz w:val="22"/>
          <w:szCs w:val="22"/>
          <w:lang w:val="fr-FR"/>
        </w:rPr>
        <w:t xml:space="preserve"> 30 juin. Le respect des délais est </w:t>
      </w:r>
      <w:r w:rsidR="007B168A" w:rsidRPr="005E5018">
        <w:rPr>
          <w:rFonts w:ascii="Times New Roman" w:hAnsi="Times New Roman" w:cs="Times New Roman"/>
          <w:sz w:val="22"/>
          <w:szCs w:val="22"/>
          <w:lang w:val="fr-FR"/>
        </w:rPr>
        <w:t>primordial</w:t>
      </w:r>
      <w:r w:rsidR="00E02FC0" w:rsidRPr="005E5018">
        <w:rPr>
          <w:rFonts w:ascii="Times New Roman" w:hAnsi="Times New Roman" w:cs="Times New Roman"/>
          <w:sz w:val="22"/>
          <w:szCs w:val="22"/>
          <w:lang w:val="fr-FR"/>
        </w:rPr>
        <w:t xml:space="preserve"> car tout retard entrave la capacité du Secrétariat </w:t>
      </w:r>
      <w:r w:rsidR="00AB146C" w:rsidRPr="005E5018">
        <w:rPr>
          <w:rFonts w:ascii="Times New Roman" w:hAnsi="Times New Roman" w:cs="Times New Roman"/>
          <w:sz w:val="22"/>
          <w:szCs w:val="22"/>
          <w:lang w:val="fr-FR"/>
        </w:rPr>
        <w:t xml:space="preserve">à </w:t>
      </w:r>
      <w:r w:rsidR="00E02FC0" w:rsidRPr="005E5018">
        <w:rPr>
          <w:rFonts w:ascii="Times New Roman" w:hAnsi="Times New Roman" w:cs="Times New Roman"/>
          <w:sz w:val="22"/>
          <w:szCs w:val="22"/>
          <w:lang w:val="fr-FR"/>
        </w:rPr>
        <w:t xml:space="preserve">évaluer l’ensemble des rapports nationaux en amont </w:t>
      </w:r>
      <w:r w:rsidR="007B168A" w:rsidRPr="005E5018">
        <w:rPr>
          <w:rFonts w:ascii="Times New Roman" w:hAnsi="Times New Roman" w:cs="Times New Roman"/>
          <w:sz w:val="22"/>
          <w:szCs w:val="22"/>
          <w:lang w:val="fr-FR"/>
        </w:rPr>
        <w:t>de</w:t>
      </w:r>
      <w:r w:rsidR="00E02FC0" w:rsidRPr="005E5018">
        <w:rPr>
          <w:rFonts w:ascii="Times New Roman" w:hAnsi="Times New Roman" w:cs="Times New Roman"/>
          <w:sz w:val="22"/>
          <w:szCs w:val="22"/>
          <w:lang w:val="fr-FR"/>
        </w:rPr>
        <w:t xml:space="preserve"> la Réunion des Parties</w:t>
      </w:r>
      <w:r w:rsidR="007D07DD" w:rsidRPr="005E5018">
        <w:rPr>
          <w:rFonts w:ascii="Times New Roman" w:hAnsi="Times New Roman" w:cs="Times New Roman"/>
          <w:sz w:val="22"/>
          <w:szCs w:val="22"/>
          <w:lang w:val="fr-FR"/>
        </w:rPr>
        <w:t xml:space="preserve"> co</w:t>
      </w:r>
      <w:r w:rsidR="00E132CE" w:rsidRPr="005E5018">
        <w:rPr>
          <w:rFonts w:ascii="Times New Roman" w:hAnsi="Times New Roman" w:cs="Times New Roman"/>
          <w:sz w:val="22"/>
          <w:szCs w:val="22"/>
          <w:lang w:val="fr-FR"/>
        </w:rPr>
        <w:t>r</w:t>
      </w:r>
      <w:r w:rsidR="007D07DD" w:rsidRPr="005E5018">
        <w:rPr>
          <w:rFonts w:ascii="Times New Roman" w:hAnsi="Times New Roman" w:cs="Times New Roman"/>
          <w:sz w:val="22"/>
          <w:szCs w:val="22"/>
          <w:lang w:val="fr-FR"/>
        </w:rPr>
        <w:t>respondante</w:t>
      </w:r>
      <w:r w:rsidR="00E02FC0" w:rsidRPr="005E5018">
        <w:rPr>
          <w:rFonts w:ascii="Times New Roman" w:hAnsi="Times New Roman" w:cs="Times New Roman"/>
          <w:sz w:val="22"/>
          <w:szCs w:val="22"/>
          <w:lang w:val="fr-FR"/>
        </w:rPr>
        <w:t xml:space="preserve">. Le calendrier ci-dessous met en exergue les </w:t>
      </w:r>
      <w:r w:rsidR="00403183" w:rsidRPr="005E5018">
        <w:rPr>
          <w:rFonts w:ascii="Times New Roman" w:hAnsi="Times New Roman" w:cs="Times New Roman"/>
          <w:sz w:val="22"/>
          <w:szCs w:val="22"/>
          <w:lang w:val="fr-FR"/>
        </w:rPr>
        <w:t>échéances</w:t>
      </w:r>
      <w:r w:rsidR="00E02FC0" w:rsidRPr="005E5018">
        <w:rPr>
          <w:rFonts w:ascii="Times New Roman" w:hAnsi="Times New Roman" w:cs="Times New Roman"/>
          <w:sz w:val="22"/>
          <w:szCs w:val="22"/>
          <w:lang w:val="fr-FR"/>
        </w:rPr>
        <w:t xml:space="preserve"> clés </w:t>
      </w:r>
      <w:r w:rsidR="00403183" w:rsidRPr="005E5018">
        <w:rPr>
          <w:rFonts w:ascii="Times New Roman" w:hAnsi="Times New Roman" w:cs="Times New Roman"/>
          <w:sz w:val="22"/>
          <w:szCs w:val="22"/>
          <w:lang w:val="fr-FR"/>
        </w:rPr>
        <w:t>que</w:t>
      </w:r>
      <w:r w:rsidR="00E02FC0" w:rsidRPr="005E5018">
        <w:rPr>
          <w:rFonts w:ascii="Times New Roman" w:hAnsi="Times New Roman" w:cs="Times New Roman"/>
          <w:sz w:val="22"/>
          <w:szCs w:val="22"/>
          <w:lang w:val="fr-FR"/>
        </w:rPr>
        <w:t xml:space="preserve"> les pays</w:t>
      </w:r>
      <w:r w:rsidR="00403183" w:rsidRPr="005E5018">
        <w:rPr>
          <w:rFonts w:ascii="Times New Roman" w:hAnsi="Times New Roman" w:cs="Times New Roman"/>
          <w:sz w:val="22"/>
          <w:szCs w:val="22"/>
          <w:lang w:val="fr-FR"/>
        </w:rPr>
        <w:t xml:space="preserve"> peuvent </w:t>
      </w:r>
      <w:bookmarkStart w:id="13" w:name="_Hlk14355816"/>
      <w:r w:rsidR="00796DB5" w:rsidRPr="005E5018">
        <w:rPr>
          <w:rFonts w:ascii="Times New Roman" w:hAnsi="Times New Roman" w:cs="Times New Roman"/>
          <w:sz w:val="22"/>
          <w:szCs w:val="22"/>
          <w:lang w:val="fr-FR"/>
        </w:rPr>
        <w:t>suivre</w:t>
      </w:r>
      <w:r w:rsidR="00E02FC0" w:rsidRPr="005E5018">
        <w:rPr>
          <w:rFonts w:ascii="Times New Roman" w:hAnsi="Times New Roman" w:cs="Times New Roman"/>
          <w:sz w:val="22"/>
          <w:szCs w:val="22"/>
          <w:lang w:val="fr-FR"/>
        </w:rPr>
        <w:t xml:space="preserve"> pour </w:t>
      </w:r>
      <w:r w:rsidR="00B22DAC" w:rsidRPr="005E5018">
        <w:rPr>
          <w:rFonts w:ascii="Times New Roman" w:hAnsi="Times New Roman" w:cs="Times New Roman"/>
          <w:sz w:val="22"/>
          <w:szCs w:val="22"/>
          <w:lang w:val="fr-FR"/>
        </w:rPr>
        <w:t>s’assurer</w:t>
      </w:r>
      <w:r w:rsidR="00392A84" w:rsidRPr="005E5018">
        <w:rPr>
          <w:rFonts w:ascii="Times New Roman" w:hAnsi="Times New Roman" w:cs="Times New Roman"/>
          <w:sz w:val="22"/>
          <w:szCs w:val="22"/>
          <w:lang w:val="fr-FR"/>
        </w:rPr>
        <w:t xml:space="preserve"> </w:t>
      </w:r>
      <w:r w:rsidR="00D84061" w:rsidRPr="005E5018">
        <w:rPr>
          <w:rFonts w:ascii="Times New Roman" w:hAnsi="Times New Roman" w:cs="Times New Roman"/>
          <w:sz w:val="22"/>
          <w:szCs w:val="22"/>
          <w:lang w:val="fr-FR"/>
        </w:rPr>
        <w:t>que</w:t>
      </w:r>
      <w:r w:rsidR="00403183" w:rsidRPr="005E5018">
        <w:rPr>
          <w:rFonts w:ascii="Times New Roman" w:hAnsi="Times New Roman" w:cs="Times New Roman"/>
          <w:sz w:val="22"/>
          <w:szCs w:val="22"/>
          <w:lang w:val="fr-FR"/>
        </w:rPr>
        <w:t xml:space="preserve"> leur rapport</w:t>
      </w:r>
      <w:r w:rsidR="00D84061" w:rsidRPr="005E5018">
        <w:rPr>
          <w:rFonts w:ascii="Times New Roman" w:hAnsi="Times New Roman" w:cs="Times New Roman"/>
          <w:sz w:val="22"/>
          <w:szCs w:val="22"/>
          <w:lang w:val="fr-FR"/>
        </w:rPr>
        <w:t xml:space="preserve"> sera remis</w:t>
      </w:r>
      <w:r w:rsidR="00E02FC0" w:rsidRPr="005E5018">
        <w:rPr>
          <w:rFonts w:ascii="Times New Roman" w:hAnsi="Times New Roman" w:cs="Times New Roman"/>
          <w:sz w:val="22"/>
          <w:szCs w:val="22"/>
          <w:lang w:val="fr-FR"/>
        </w:rPr>
        <w:t xml:space="preserve"> </w:t>
      </w:r>
      <w:r w:rsidR="00403183" w:rsidRPr="005E5018">
        <w:rPr>
          <w:rFonts w:ascii="Times New Roman" w:hAnsi="Times New Roman" w:cs="Times New Roman"/>
          <w:sz w:val="22"/>
          <w:szCs w:val="22"/>
          <w:lang w:val="fr-FR"/>
        </w:rPr>
        <w:t>en</w:t>
      </w:r>
      <w:r w:rsidR="007B168A" w:rsidRPr="005E5018">
        <w:rPr>
          <w:rFonts w:ascii="Times New Roman" w:hAnsi="Times New Roman" w:cs="Times New Roman"/>
          <w:sz w:val="22"/>
          <w:szCs w:val="22"/>
          <w:lang w:val="fr-FR"/>
        </w:rPr>
        <w:t xml:space="preserve"> temps</w:t>
      </w:r>
      <w:r w:rsidR="00403183" w:rsidRPr="005E5018">
        <w:rPr>
          <w:rFonts w:ascii="Times New Roman" w:hAnsi="Times New Roman" w:cs="Times New Roman"/>
          <w:sz w:val="22"/>
          <w:szCs w:val="22"/>
          <w:lang w:val="fr-FR"/>
        </w:rPr>
        <w:t xml:space="preserve"> voulu</w:t>
      </w:r>
      <w:r w:rsidR="00E02FC0" w:rsidRPr="005E5018">
        <w:rPr>
          <w:rFonts w:ascii="Times New Roman" w:hAnsi="Times New Roman" w:cs="Times New Roman"/>
          <w:sz w:val="22"/>
          <w:szCs w:val="22"/>
          <w:lang w:val="fr-FR"/>
        </w:rPr>
        <w:t>.</w:t>
      </w:r>
      <w:r w:rsidR="004B132E" w:rsidRPr="005E5018">
        <w:rPr>
          <w:rFonts w:ascii="Times New Roman" w:hAnsi="Times New Roman" w:cs="Times New Roman"/>
          <w:sz w:val="22"/>
          <w:szCs w:val="22"/>
          <w:lang w:val="fr-FR"/>
        </w:rPr>
        <w:t xml:space="preserve"> </w:t>
      </w:r>
      <w:bookmarkEnd w:id="13"/>
    </w:p>
    <w:p w14:paraId="20FD5492" w14:textId="1D610E2E" w:rsidR="00162623" w:rsidRPr="005E5018" w:rsidRDefault="00162623" w:rsidP="00162623">
      <w:pPr>
        <w:jc w:val="both"/>
        <w:rPr>
          <w:sz w:val="22"/>
          <w:szCs w:val="22"/>
          <w:lang w:val="fr-FR"/>
        </w:rPr>
      </w:pPr>
    </w:p>
    <w:p w14:paraId="3F28CDAA" w14:textId="40240BF0" w:rsidR="00B75F5B" w:rsidRPr="005E5018" w:rsidRDefault="007B168A" w:rsidP="00CC4D68">
      <w:pPr>
        <w:pStyle w:val="ListParagraph"/>
        <w:numPr>
          <w:ilvl w:val="0"/>
          <w:numId w:val="17"/>
        </w:numPr>
        <w:ind w:left="426"/>
        <w:jc w:val="both"/>
        <w:rPr>
          <w:rFonts w:ascii="Times New Roman" w:hAnsi="Times New Roman" w:cs="Times New Roman"/>
          <w:b/>
          <w:sz w:val="22"/>
          <w:szCs w:val="22"/>
          <w:lang w:val="fr-FR"/>
        </w:rPr>
      </w:pPr>
      <w:r w:rsidRPr="005E5018">
        <w:rPr>
          <w:rFonts w:ascii="Times New Roman" w:hAnsi="Times New Roman" w:cs="Times New Roman"/>
          <w:b/>
          <w:noProof/>
          <w:sz w:val="22"/>
          <w:szCs w:val="22"/>
          <w:lang w:val="fr-FR"/>
        </w:rPr>
        <w:t xml:space="preserve">Lorsque cela est </w:t>
      </w:r>
      <w:r w:rsidR="000431C7" w:rsidRPr="005E5018">
        <w:rPr>
          <w:rFonts w:ascii="Times New Roman" w:hAnsi="Times New Roman" w:cs="Times New Roman"/>
          <w:b/>
          <w:noProof/>
          <w:sz w:val="22"/>
          <w:szCs w:val="22"/>
          <w:lang w:val="fr-FR"/>
        </w:rPr>
        <w:t>possible, interagissez avec les pays voisins avec lesquels vous partage</w:t>
      </w:r>
      <w:r w:rsidRPr="005E5018">
        <w:rPr>
          <w:rFonts w:ascii="Times New Roman" w:hAnsi="Times New Roman" w:cs="Times New Roman"/>
          <w:b/>
          <w:noProof/>
          <w:sz w:val="22"/>
          <w:szCs w:val="22"/>
          <w:lang w:val="fr-FR"/>
        </w:rPr>
        <w:t>z des eaux transfrontières, d</w:t>
      </w:r>
      <w:r w:rsidR="000431C7" w:rsidRPr="005E5018">
        <w:rPr>
          <w:rFonts w:ascii="Times New Roman" w:hAnsi="Times New Roman" w:cs="Times New Roman"/>
          <w:b/>
          <w:noProof/>
          <w:sz w:val="22"/>
          <w:szCs w:val="22"/>
          <w:lang w:val="fr-FR"/>
        </w:rPr>
        <w:t xml:space="preserve">es organes </w:t>
      </w:r>
      <w:r w:rsidR="004C4F73" w:rsidRPr="005E5018">
        <w:rPr>
          <w:rFonts w:ascii="Times New Roman" w:hAnsi="Times New Roman" w:cs="Times New Roman"/>
          <w:b/>
          <w:noProof/>
          <w:sz w:val="22"/>
          <w:szCs w:val="22"/>
          <w:lang w:val="fr-FR"/>
        </w:rPr>
        <w:t>communs</w:t>
      </w:r>
      <w:r w:rsidRPr="005E5018">
        <w:rPr>
          <w:rFonts w:ascii="Times New Roman" w:hAnsi="Times New Roman" w:cs="Times New Roman"/>
          <w:b/>
          <w:noProof/>
          <w:sz w:val="22"/>
          <w:szCs w:val="22"/>
          <w:lang w:val="fr-FR"/>
        </w:rPr>
        <w:t xml:space="preserve"> et d</w:t>
      </w:r>
      <w:r w:rsidR="000431C7" w:rsidRPr="005E5018">
        <w:rPr>
          <w:rFonts w:ascii="Times New Roman" w:hAnsi="Times New Roman" w:cs="Times New Roman"/>
          <w:b/>
          <w:noProof/>
          <w:sz w:val="22"/>
          <w:szCs w:val="22"/>
          <w:lang w:val="fr-FR"/>
        </w:rPr>
        <w:t>es organisations régionales</w:t>
      </w:r>
      <w:r w:rsidR="00997FBC" w:rsidRPr="005E5018">
        <w:rPr>
          <w:rFonts w:ascii="Times New Roman" w:hAnsi="Times New Roman" w:cs="Times New Roman"/>
          <w:b/>
          <w:noProof/>
          <w:sz w:val="22"/>
          <w:szCs w:val="22"/>
          <w:lang w:val="fr-FR"/>
        </w:rPr>
        <w:t xml:space="preserve"> </w:t>
      </w:r>
      <w:r w:rsidR="00997FBC" w:rsidRPr="005E5018">
        <w:rPr>
          <w:rFonts w:asciiTheme="majorBidi" w:hAnsiTheme="majorBidi" w:cstheme="majorBidi"/>
          <w:b/>
          <w:sz w:val="22"/>
          <w:szCs w:val="22"/>
          <w:highlight w:val="yellow"/>
          <w:lang w:val="fr-FR"/>
        </w:rPr>
        <w:t>afin d’échanger sur le remplissage du modèle ou de coordonner les réponses concernant les enjeux transfrontières</w:t>
      </w:r>
      <w:r w:rsidR="000431C7" w:rsidRPr="005E5018">
        <w:rPr>
          <w:rFonts w:ascii="Times New Roman" w:hAnsi="Times New Roman" w:cs="Times New Roman"/>
          <w:b/>
          <w:noProof/>
          <w:sz w:val="22"/>
          <w:szCs w:val="22"/>
          <w:lang w:val="fr-FR"/>
        </w:rPr>
        <w:t>.</w:t>
      </w:r>
      <w:r w:rsidR="004F55C0" w:rsidRPr="005E5018">
        <w:rPr>
          <w:rFonts w:ascii="Times New Roman" w:hAnsi="Times New Roman" w:cs="Times New Roman"/>
          <w:b/>
          <w:sz w:val="22"/>
          <w:szCs w:val="22"/>
          <w:lang w:val="fr-FR"/>
        </w:rPr>
        <w:t xml:space="preserve"> </w:t>
      </w:r>
      <w:r w:rsidR="002B6140" w:rsidRPr="005E5018">
        <w:rPr>
          <w:rFonts w:ascii="Times New Roman" w:hAnsi="Times New Roman" w:cs="Times New Roman"/>
          <w:sz w:val="22"/>
          <w:szCs w:val="22"/>
          <w:lang w:val="fr-FR"/>
        </w:rPr>
        <w:t xml:space="preserve">Tel que souligné </w:t>
      </w:r>
      <w:r w:rsidRPr="005E5018">
        <w:rPr>
          <w:rFonts w:ascii="Times New Roman" w:hAnsi="Times New Roman" w:cs="Times New Roman"/>
          <w:sz w:val="22"/>
          <w:szCs w:val="22"/>
          <w:lang w:val="fr-FR"/>
        </w:rPr>
        <w:t>préalablement</w:t>
      </w:r>
      <w:r w:rsidR="002B6140" w:rsidRPr="005E5018">
        <w:rPr>
          <w:rFonts w:ascii="Times New Roman" w:hAnsi="Times New Roman" w:cs="Times New Roman"/>
          <w:sz w:val="22"/>
          <w:szCs w:val="22"/>
          <w:lang w:val="fr-FR"/>
        </w:rPr>
        <w:t xml:space="preserve">, dans certaines circonstances les pays peuvent avoir des opinions divergentes en ce qui concerne le niveau de mise en œuvre dans un bassin ou </w:t>
      </w:r>
      <w:r w:rsidRPr="005E5018">
        <w:rPr>
          <w:rFonts w:ascii="Times New Roman" w:hAnsi="Times New Roman" w:cs="Times New Roman"/>
          <w:sz w:val="22"/>
          <w:szCs w:val="22"/>
          <w:lang w:val="fr-FR"/>
        </w:rPr>
        <w:t xml:space="preserve">un </w:t>
      </w:r>
      <w:r w:rsidR="002B6140" w:rsidRPr="005E5018">
        <w:rPr>
          <w:rFonts w:ascii="Times New Roman" w:hAnsi="Times New Roman" w:cs="Times New Roman"/>
          <w:sz w:val="22"/>
          <w:szCs w:val="22"/>
          <w:lang w:val="fr-FR"/>
        </w:rPr>
        <w:t>aquifère spécifique. Toutefois, la qualité de l’établissement de rapport</w:t>
      </w:r>
      <w:r w:rsidR="0040533F" w:rsidRPr="005E5018">
        <w:rPr>
          <w:rFonts w:ascii="Times New Roman" w:hAnsi="Times New Roman" w:cs="Times New Roman"/>
          <w:sz w:val="22"/>
          <w:szCs w:val="22"/>
          <w:lang w:val="fr-FR"/>
        </w:rPr>
        <w:t>s</w:t>
      </w:r>
      <w:r w:rsidR="002B6140" w:rsidRPr="005E5018">
        <w:rPr>
          <w:rFonts w:ascii="Times New Roman" w:hAnsi="Times New Roman" w:cs="Times New Roman"/>
          <w:sz w:val="22"/>
          <w:szCs w:val="22"/>
          <w:lang w:val="fr-FR"/>
        </w:rPr>
        <w:t xml:space="preserve"> peut être améliorée en offrant la possibilité aux pays de comparer leurs réponses et, le cas échéant, de formuler une réponse commune. Le cas hongrois, présenté ci-dessous, illustre la manière dont une institution bilatérale</w:t>
      </w:r>
      <w:r w:rsidR="00373E5B" w:rsidRPr="005E5018">
        <w:rPr>
          <w:rFonts w:ascii="Times New Roman" w:hAnsi="Times New Roman" w:cs="Times New Roman"/>
          <w:sz w:val="22"/>
          <w:szCs w:val="22"/>
          <w:lang w:val="fr-FR"/>
        </w:rPr>
        <w:t xml:space="preserve"> ou</w:t>
      </w:r>
      <w:r w:rsidR="002B6140" w:rsidRPr="005E5018">
        <w:rPr>
          <w:rFonts w:ascii="Times New Roman" w:hAnsi="Times New Roman" w:cs="Times New Roman"/>
          <w:sz w:val="22"/>
          <w:szCs w:val="22"/>
          <w:lang w:val="fr-FR"/>
        </w:rPr>
        <w:t xml:space="preserve"> de bassin peut </w:t>
      </w:r>
      <w:r w:rsidR="00EA7518" w:rsidRPr="005E5018">
        <w:rPr>
          <w:rFonts w:ascii="Times New Roman" w:hAnsi="Times New Roman" w:cs="Times New Roman"/>
          <w:sz w:val="22"/>
          <w:szCs w:val="22"/>
          <w:lang w:val="fr-FR"/>
        </w:rPr>
        <w:t>fournir</w:t>
      </w:r>
      <w:r w:rsidR="002B6140" w:rsidRPr="005E5018">
        <w:rPr>
          <w:rFonts w:ascii="Times New Roman" w:hAnsi="Times New Roman" w:cs="Times New Roman"/>
          <w:sz w:val="22"/>
          <w:szCs w:val="22"/>
          <w:lang w:val="fr-FR"/>
        </w:rPr>
        <w:t xml:space="preserve"> un forum </w:t>
      </w:r>
      <w:r w:rsidR="00EA7518" w:rsidRPr="005E5018">
        <w:rPr>
          <w:rFonts w:ascii="Times New Roman" w:hAnsi="Times New Roman" w:cs="Times New Roman"/>
          <w:sz w:val="22"/>
          <w:szCs w:val="22"/>
          <w:lang w:val="fr-FR"/>
        </w:rPr>
        <w:t xml:space="preserve">permettant </w:t>
      </w:r>
      <w:r w:rsidR="0069177D" w:rsidRPr="005E5018">
        <w:rPr>
          <w:rFonts w:ascii="Times New Roman" w:hAnsi="Times New Roman" w:cs="Times New Roman"/>
          <w:sz w:val="22"/>
          <w:szCs w:val="22"/>
          <w:lang w:val="fr-FR"/>
        </w:rPr>
        <w:t>d’examiner</w:t>
      </w:r>
      <w:r w:rsidR="002B6140" w:rsidRPr="005E5018">
        <w:rPr>
          <w:rFonts w:ascii="Times New Roman" w:hAnsi="Times New Roman" w:cs="Times New Roman"/>
          <w:sz w:val="22"/>
          <w:szCs w:val="22"/>
          <w:lang w:val="fr-FR"/>
        </w:rPr>
        <w:t xml:space="preserve"> </w:t>
      </w:r>
      <w:r w:rsidR="00373E5B" w:rsidRPr="005E5018">
        <w:rPr>
          <w:rFonts w:ascii="Times New Roman" w:hAnsi="Times New Roman" w:cs="Times New Roman"/>
          <w:sz w:val="22"/>
          <w:szCs w:val="22"/>
          <w:lang w:val="fr-FR"/>
        </w:rPr>
        <w:t>l</w:t>
      </w:r>
      <w:r w:rsidR="002B6140" w:rsidRPr="005E5018">
        <w:rPr>
          <w:rFonts w:ascii="Times New Roman" w:hAnsi="Times New Roman" w:cs="Times New Roman"/>
          <w:sz w:val="22"/>
          <w:szCs w:val="22"/>
          <w:lang w:val="fr-FR"/>
        </w:rPr>
        <w:t xml:space="preserve">’établissement de rapports et </w:t>
      </w:r>
      <w:r w:rsidR="0039623C" w:rsidRPr="005E5018">
        <w:rPr>
          <w:rFonts w:ascii="Times New Roman" w:hAnsi="Times New Roman" w:cs="Times New Roman"/>
          <w:sz w:val="22"/>
          <w:szCs w:val="22"/>
          <w:lang w:val="fr-FR"/>
        </w:rPr>
        <w:t>d’</w:t>
      </w:r>
      <w:r w:rsidR="002B6140" w:rsidRPr="005E5018">
        <w:rPr>
          <w:rFonts w:ascii="Times New Roman" w:hAnsi="Times New Roman" w:cs="Times New Roman"/>
          <w:sz w:val="22"/>
          <w:szCs w:val="22"/>
          <w:lang w:val="fr-FR"/>
        </w:rPr>
        <w:t xml:space="preserve">identifier </w:t>
      </w:r>
      <w:r w:rsidR="00EA7518" w:rsidRPr="005E5018">
        <w:rPr>
          <w:rFonts w:ascii="Times New Roman" w:hAnsi="Times New Roman" w:cs="Times New Roman"/>
          <w:sz w:val="22"/>
          <w:szCs w:val="22"/>
          <w:lang w:val="fr-FR"/>
        </w:rPr>
        <w:t>toute possibilité de</w:t>
      </w:r>
      <w:r w:rsidR="002B6140" w:rsidRPr="005E5018">
        <w:rPr>
          <w:rFonts w:ascii="Times New Roman" w:hAnsi="Times New Roman" w:cs="Times New Roman"/>
          <w:sz w:val="22"/>
          <w:szCs w:val="22"/>
          <w:lang w:val="fr-FR"/>
        </w:rPr>
        <w:t xml:space="preserve"> coordonner les réponses nationales. </w:t>
      </w:r>
      <w:r w:rsidR="001D3AC1" w:rsidRPr="005E5018">
        <w:rPr>
          <w:rFonts w:ascii="Times New Roman" w:hAnsi="Times New Roman" w:cs="Times New Roman"/>
          <w:sz w:val="22"/>
          <w:szCs w:val="22"/>
          <w:lang w:val="fr-FR"/>
        </w:rPr>
        <w:t>L</w:t>
      </w:r>
      <w:r w:rsidR="002B6140" w:rsidRPr="005E5018">
        <w:rPr>
          <w:rFonts w:ascii="Times New Roman" w:hAnsi="Times New Roman" w:cs="Times New Roman"/>
          <w:sz w:val="22"/>
          <w:szCs w:val="22"/>
          <w:lang w:val="fr-FR"/>
        </w:rPr>
        <w:t xml:space="preserve">es organisations régionales mandatées pour la coopération dans le domaine des eaux transfrontières peuvent </w:t>
      </w:r>
      <w:r w:rsidR="001D3AC1" w:rsidRPr="005E5018">
        <w:rPr>
          <w:rFonts w:ascii="Times New Roman" w:hAnsi="Times New Roman" w:cs="Times New Roman"/>
          <w:sz w:val="22"/>
          <w:szCs w:val="22"/>
          <w:lang w:val="fr-FR"/>
        </w:rPr>
        <w:t xml:space="preserve">également </w:t>
      </w:r>
      <w:r w:rsidR="005B70E5" w:rsidRPr="005E5018">
        <w:rPr>
          <w:rFonts w:ascii="Times New Roman" w:hAnsi="Times New Roman" w:cs="Times New Roman"/>
          <w:sz w:val="22"/>
          <w:szCs w:val="22"/>
          <w:lang w:val="fr-FR"/>
        </w:rPr>
        <w:t xml:space="preserve">être </w:t>
      </w:r>
      <w:r w:rsidR="001D3AC1" w:rsidRPr="005E5018">
        <w:rPr>
          <w:rFonts w:ascii="Times New Roman" w:hAnsi="Times New Roman" w:cs="Times New Roman"/>
          <w:sz w:val="22"/>
          <w:szCs w:val="22"/>
          <w:lang w:val="fr-FR"/>
        </w:rPr>
        <w:t>en mesure d‘appuyer</w:t>
      </w:r>
      <w:r w:rsidR="002B6140" w:rsidRPr="005E5018">
        <w:rPr>
          <w:rFonts w:ascii="Times New Roman" w:hAnsi="Times New Roman" w:cs="Times New Roman"/>
          <w:sz w:val="22"/>
          <w:szCs w:val="22"/>
          <w:lang w:val="fr-FR"/>
        </w:rPr>
        <w:t xml:space="preserve"> le processus d’établissement de rapports (voir par exemple l’expérience </w:t>
      </w:r>
      <w:r w:rsidR="003169AB" w:rsidRPr="005E5018">
        <w:rPr>
          <w:rFonts w:ascii="Times New Roman" w:hAnsi="Times New Roman" w:cs="Times New Roman"/>
          <w:sz w:val="22"/>
          <w:szCs w:val="22"/>
          <w:lang w:val="fr-FR"/>
        </w:rPr>
        <w:t>du</w:t>
      </w:r>
      <w:r w:rsidR="00C31696" w:rsidRPr="005E5018">
        <w:rPr>
          <w:rFonts w:ascii="Times New Roman" w:hAnsi="Times New Roman" w:cs="Times New Roman"/>
          <w:sz w:val="22"/>
          <w:szCs w:val="22"/>
          <w:lang w:val="fr-FR"/>
        </w:rPr>
        <w:t xml:space="preserve"> </w:t>
      </w:r>
      <w:r w:rsidR="002B6140" w:rsidRPr="005E5018">
        <w:rPr>
          <w:rFonts w:ascii="Times New Roman" w:hAnsi="Times New Roman" w:cs="Times New Roman"/>
          <w:sz w:val="22"/>
          <w:szCs w:val="22"/>
          <w:lang w:val="fr-FR"/>
        </w:rPr>
        <w:t>Conseil des Ministres africains</w:t>
      </w:r>
      <w:r w:rsidR="005B70E5" w:rsidRPr="005E5018">
        <w:rPr>
          <w:rFonts w:ascii="Times New Roman" w:hAnsi="Times New Roman" w:cs="Times New Roman"/>
          <w:sz w:val="22"/>
          <w:szCs w:val="22"/>
          <w:lang w:val="fr-FR"/>
        </w:rPr>
        <w:t xml:space="preserve"> chargés</w:t>
      </w:r>
      <w:r w:rsidR="002B6140" w:rsidRPr="005E5018">
        <w:rPr>
          <w:rFonts w:ascii="Times New Roman" w:hAnsi="Times New Roman" w:cs="Times New Roman"/>
          <w:sz w:val="22"/>
          <w:szCs w:val="22"/>
          <w:lang w:val="fr-FR"/>
        </w:rPr>
        <w:t xml:space="preserve"> de l'</w:t>
      </w:r>
      <w:r w:rsidR="005B70E5" w:rsidRPr="005E5018">
        <w:rPr>
          <w:rFonts w:ascii="Times New Roman" w:hAnsi="Times New Roman" w:cs="Times New Roman"/>
          <w:sz w:val="22"/>
          <w:szCs w:val="22"/>
          <w:lang w:val="fr-FR"/>
        </w:rPr>
        <w:t>e</w:t>
      </w:r>
      <w:r w:rsidR="002B6140" w:rsidRPr="005E5018">
        <w:rPr>
          <w:rFonts w:ascii="Times New Roman" w:hAnsi="Times New Roman" w:cs="Times New Roman"/>
          <w:sz w:val="22"/>
          <w:szCs w:val="22"/>
          <w:lang w:val="fr-FR"/>
        </w:rPr>
        <w:t xml:space="preserve">au (AMCOW) et </w:t>
      </w:r>
      <w:r w:rsidR="003169AB" w:rsidRPr="005E5018">
        <w:rPr>
          <w:rFonts w:ascii="Times New Roman" w:hAnsi="Times New Roman" w:cs="Times New Roman"/>
          <w:sz w:val="22"/>
          <w:szCs w:val="22"/>
          <w:lang w:val="fr-FR"/>
        </w:rPr>
        <w:t xml:space="preserve">la Commission </w:t>
      </w:r>
      <w:r w:rsidR="001C23DE" w:rsidRPr="005E5018">
        <w:rPr>
          <w:rFonts w:ascii="Times New Roman" w:hAnsi="Times New Roman" w:cs="Times New Roman"/>
          <w:sz w:val="22"/>
          <w:szCs w:val="22"/>
          <w:lang w:val="fr-FR"/>
        </w:rPr>
        <w:t>é</w:t>
      </w:r>
      <w:r w:rsidR="003169AB" w:rsidRPr="005E5018">
        <w:rPr>
          <w:rFonts w:ascii="Times New Roman" w:hAnsi="Times New Roman" w:cs="Times New Roman"/>
          <w:sz w:val="22"/>
          <w:szCs w:val="22"/>
          <w:lang w:val="fr-FR"/>
        </w:rPr>
        <w:t xml:space="preserve">conomique et </w:t>
      </w:r>
      <w:r w:rsidR="001C23DE" w:rsidRPr="005E5018">
        <w:rPr>
          <w:rFonts w:ascii="Times New Roman" w:hAnsi="Times New Roman" w:cs="Times New Roman"/>
          <w:sz w:val="22"/>
          <w:szCs w:val="22"/>
          <w:lang w:val="fr-FR"/>
        </w:rPr>
        <w:t>s</w:t>
      </w:r>
      <w:r w:rsidR="003169AB" w:rsidRPr="005E5018">
        <w:rPr>
          <w:rFonts w:ascii="Times New Roman" w:hAnsi="Times New Roman" w:cs="Times New Roman"/>
          <w:sz w:val="22"/>
          <w:szCs w:val="22"/>
          <w:lang w:val="fr-FR"/>
        </w:rPr>
        <w:t>ociale</w:t>
      </w:r>
      <w:r w:rsidR="001C23DE" w:rsidRPr="005E5018">
        <w:rPr>
          <w:rFonts w:ascii="Times New Roman" w:hAnsi="Times New Roman" w:cs="Times New Roman"/>
          <w:sz w:val="22"/>
          <w:szCs w:val="22"/>
          <w:lang w:val="fr-FR"/>
        </w:rPr>
        <w:t xml:space="preserve"> des Nations Unies</w:t>
      </w:r>
      <w:r w:rsidR="003169AB" w:rsidRPr="005E5018">
        <w:rPr>
          <w:rFonts w:ascii="Times New Roman" w:hAnsi="Times New Roman" w:cs="Times New Roman"/>
          <w:sz w:val="22"/>
          <w:szCs w:val="22"/>
          <w:lang w:val="fr-FR"/>
        </w:rPr>
        <w:t xml:space="preserve"> pour l'Asie </w:t>
      </w:r>
      <w:r w:rsidR="001C23DE" w:rsidRPr="005E5018">
        <w:rPr>
          <w:rFonts w:ascii="Times New Roman" w:hAnsi="Times New Roman" w:cs="Times New Roman"/>
          <w:sz w:val="22"/>
          <w:szCs w:val="22"/>
          <w:lang w:val="fr-FR"/>
        </w:rPr>
        <w:t>o</w:t>
      </w:r>
      <w:r w:rsidR="003169AB" w:rsidRPr="005E5018">
        <w:rPr>
          <w:rFonts w:ascii="Times New Roman" w:hAnsi="Times New Roman" w:cs="Times New Roman"/>
          <w:sz w:val="22"/>
          <w:szCs w:val="22"/>
          <w:lang w:val="fr-FR"/>
        </w:rPr>
        <w:t>ccidentale (</w:t>
      </w:r>
      <w:r w:rsidR="00E06481" w:rsidRPr="005E5018">
        <w:rPr>
          <w:rFonts w:ascii="Times New Roman" w:hAnsi="Times New Roman" w:cs="Times New Roman"/>
          <w:sz w:val="22"/>
          <w:szCs w:val="22"/>
          <w:lang w:val="fr-FR"/>
        </w:rPr>
        <w:t>CESAO</w:t>
      </w:r>
      <w:r w:rsidR="003169AB" w:rsidRPr="005E5018">
        <w:rPr>
          <w:rFonts w:ascii="Times New Roman" w:hAnsi="Times New Roman" w:cs="Times New Roman"/>
          <w:sz w:val="22"/>
          <w:szCs w:val="22"/>
          <w:lang w:val="fr-FR"/>
        </w:rPr>
        <w:t>)</w:t>
      </w:r>
      <w:r w:rsidR="00C31696" w:rsidRPr="005E5018">
        <w:rPr>
          <w:rFonts w:ascii="Times New Roman" w:hAnsi="Times New Roman" w:cs="Times New Roman"/>
          <w:sz w:val="22"/>
          <w:szCs w:val="22"/>
          <w:lang w:val="fr-FR"/>
        </w:rPr>
        <w:t xml:space="preserve">, </w:t>
      </w:r>
      <w:r w:rsidR="00C31696" w:rsidRPr="005E5018">
        <w:rPr>
          <w:rFonts w:ascii="Times New Roman" w:hAnsi="Times New Roman" w:cs="Times New Roman"/>
          <w:sz w:val="22"/>
          <w:szCs w:val="22"/>
          <w:highlight w:val="yellow"/>
          <w:lang w:val="fr-FR"/>
        </w:rPr>
        <w:t>p. 9</w:t>
      </w:r>
      <w:r w:rsidR="00C31696" w:rsidRPr="005E5018">
        <w:rPr>
          <w:rFonts w:ascii="Times New Roman" w:hAnsi="Times New Roman" w:cs="Times New Roman"/>
          <w:sz w:val="22"/>
          <w:szCs w:val="22"/>
          <w:lang w:val="fr-FR"/>
        </w:rPr>
        <w:t xml:space="preserve"> </w:t>
      </w:r>
      <w:r w:rsidR="003169AB" w:rsidRPr="005E5018">
        <w:rPr>
          <w:rFonts w:ascii="Times New Roman" w:hAnsi="Times New Roman" w:cs="Times New Roman"/>
          <w:sz w:val="22"/>
          <w:szCs w:val="22"/>
          <w:lang w:val="fr-FR"/>
        </w:rPr>
        <w:t>ci-après)</w:t>
      </w:r>
      <w:r w:rsidR="00C31696" w:rsidRPr="005E5018">
        <w:rPr>
          <w:rFonts w:ascii="Times New Roman" w:hAnsi="Times New Roman" w:cs="Times New Roman"/>
          <w:sz w:val="22"/>
          <w:szCs w:val="22"/>
          <w:lang w:val="fr-FR"/>
        </w:rPr>
        <w:t>.</w:t>
      </w:r>
    </w:p>
    <w:p w14:paraId="7A8D2E41" w14:textId="06C8F4E4" w:rsidR="0062135F" w:rsidRPr="005E5018" w:rsidRDefault="0062135F" w:rsidP="0062135F">
      <w:pPr>
        <w:jc w:val="both"/>
        <w:rPr>
          <w:b/>
          <w:sz w:val="22"/>
          <w:szCs w:val="22"/>
          <w:lang w:val="fr-FR"/>
        </w:rPr>
      </w:pPr>
    </w:p>
    <w:p w14:paraId="2FB8D54C" w14:textId="69995A4E" w:rsidR="0062135F" w:rsidRPr="005E5018" w:rsidRDefault="0062135F" w:rsidP="0062135F">
      <w:pPr>
        <w:jc w:val="both"/>
        <w:rPr>
          <w:rFonts w:asciiTheme="majorBidi" w:hAnsiTheme="majorBidi" w:cstheme="majorBidi"/>
          <w:b/>
          <w:sz w:val="22"/>
          <w:szCs w:val="22"/>
          <w:highlight w:val="yellow"/>
          <w:lang w:val="fr-FR"/>
        </w:rPr>
      </w:pPr>
      <w:r w:rsidRPr="005E5018">
        <w:rPr>
          <w:rFonts w:asciiTheme="majorBidi" w:hAnsiTheme="majorBidi" w:cstheme="majorBidi"/>
          <w:b/>
          <w:sz w:val="22"/>
          <w:szCs w:val="22"/>
          <w:highlight w:val="yellow"/>
          <w:lang w:val="fr-FR"/>
        </w:rPr>
        <w:t>Commentaires</w:t>
      </w:r>
    </w:p>
    <w:p w14:paraId="66677E55" w14:textId="27EA3879" w:rsidR="0062135F" w:rsidRPr="005E5018" w:rsidRDefault="0062135F" w:rsidP="0062135F">
      <w:pPr>
        <w:jc w:val="both"/>
        <w:rPr>
          <w:b/>
          <w:sz w:val="22"/>
          <w:szCs w:val="22"/>
          <w:lang w:val="fr-FR"/>
        </w:rPr>
      </w:pPr>
      <w:r w:rsidRPr="005E5018">
        <w:rPr>
          <w:rFonts w:asciiTheme="majorBidi" w:hAnsiTheme="majorBidi" w:cstheme="majorBidi"/>
          <w:b/>
          <w:sz w:val="22"/>
          <w:szCs w:val="22"/>
          <w:highlight w:val="yellow"/>
          <w:lang w:val="fr-FR"/>
        </w:rPr>
        <w:t xml:space="preserve">L’Allemagne a proposé d’intégrer la phrase suivante ci-dessus : </w:t>
      </w:r>
      <w:r w:rsidRPr="005E5018">
        <w:rPr>
          <w:rFonts w:asciiTheme="majorBidi" w:hAnsiTheme="majorBidi" w:cstheme="majorBidi"/>
          <w:bCs/>
          <w:sz w:val="22"/>
          <w:szCs w:val="22"/>
          <w:highlight w:val="yellow"/>
          <w:lang w:val="fr-FR"/>
        </w:rPr>
        <w:t xml:space="preserve">“afin d’échanger sur le remplissage du modèle ou </w:t>
      </w:r>
      <w:r w:rsidR="00997FBC" w:rsidRPr="005E5018">
        <w:rPr>
          <w:rFonts w:asciiTheme="majorBidi" w:hAnsiTheme="majorBidi" w:cstheme="majorBidi"/>
          <w:bCs/>
          <w:sz w:val="22"/>
          <w:szCs w:val="22"/>
          <w:highlight w:val="yellow"/>
          <w:lang w:val="fr-FR"/>
        </w:rPr>
        <w:t xml:space="preserve">de </w:t>
      </w:r>
      <w:r w:rsidRPr="005E5018">
        <w:rPr>
          <w:rFonts w:asciiTheme="majorBidi" w:hAnsiTheme="majorBidi" w:cstheme="majorBidi"/>
          <w:bCs/>
          <w:sz w:val="22"/>
          <w:szCs w:val="22"/>
          <w:highlight w:val="yellow"/>
          <w:lang w:val="fr-FR"/>
        </w:rPr>
        <w:t>coordonner les réponses concernant les enjeux transfrontières”.</w:t>
      </w:r>
    </w:p>
    <w:p w14:paraId="70F908CD" w14:textId="707E00DE" w:rsidR="00D21170" w:rsidRPr="005E5018" w:rsidRDefault="009E1EFC" w:rsidP="009E1EFC">
      <w:pPr>
        <w:jc w:val="both"/>
        <w:rPr>
          <w:b/>
          <w:color w:val="000000" w:themeColor="text1"/>
          <w:sz w:val="22"/>
          <w:szCs w:val="22"/>
          <w:lang w:val="fr-FR"/>
        </w:rPr>
      </w:pPr>
      <w:r w:rsidRPr="005E5018">
        <w:rPr>
          <w:b/>
          <w:noProof/>
          <w:sz w:val="22"/>
          <w:szCs w:val="22"/>
          <w:lang w:val="fr-FR" w:eastAsia="fr-BE"/>
        </w:rPr>
        <w:lastRenderedPageBreak/>
        <mc:AlternateContent>
          <mc:Choice Requires="wps">
            <w:drawing>
              <wp:anchor distT="0" distB="0" distL="114300" distR="114300" simplePos="0" relativeHeight="251742208" behindDoc="0" locked="0" layoutInCell="1" allowOverlap="1" wp14:anchorId="07435A73" wp14:editId="2CF44B25">
                <wp:simplePos x="0" y="0"/>
                <wp:positionH relativeFrom="margin">
                  <wp:align>left</wp:align>
                </wp:positionH>
                <wp:positionV relativeFrom="paragraph">
                  <wp:posOffset>112395</wp:posOffset>
                </wp:positionV>
                <wp:extent cx="6118225" cy="2329961"/>
                <wp:effectExtent l="0" t="0" r="15875" b="13335"/>
                <wp:wrapSquare wrapText="bothSides"/>
                <wp:docPr id="8" name="Text Box 8"/>
                <wp:cNvGraphicFramePr/>
                <a:graphic xmlns:a="http://schemas.openxmlformats.org/drawingml/2006/main">
                  <a:graphicData uri="http://schemas.microsoft.com/office/word/2010/wordprocessingShape">
                    <wps:wsp>
                      <wps:cNvSpPr txBox="1"/>
                      <wps:spPr>
                        <a:xfrm>
                          <a:off x="0" y="0"/>
                          <a:ext cx="6118225" cy="2329961"/>
                        </a:xfrm>
                        <a:prstGeom prst="rect">
                          <a:avLst/>
                        </a:prstGeom>
                        <a:solidFill>
                          <a:schemeClr val="lt1"/>
                        </a:solidFill>
                        <a:ln w="6350">
                          <a:solidFill>
                            <a:schemeClr val="bg1">
                              <a:lumMod val="85000"/>
                            </a:schemeClr>
                          </a:solidFill>
                        </a:ln>
                      </wps:spPr>
                      <wps:txbx>
                        <w:txbxContent>
                          <w:p w14:paraId="2E344D34" w14:textId="5D5FC42A" w:rsidR="00EE5DE3" w:rsidRPr="00D26CD7" w:rsidRDefault="00EE5DE3" w:rsidP="00D21170">
                            <w:pPr>
                              <w:rPr>
                                <w:b/>
                                <w:sz w:val="20"/>
                                <w:szCs w:val="20"/>
                                <w:lang w:val="fr-BE"/>
                              </w:rPr>
                            </w:pPr>
                            <w:r w:rsidRPr="00D26CD7">
                              <w:rPr>
                                <w:b/>
                                <w:sz w:val="20"/>
                                <w:szCs w:val="20"/>
                                <w:lang w:val="fr-BE"/>
                              </w:rPr>
                              <w:t xml:space="preserve">Comment la Hongrie a coordonné l’établissement de son rapport national avec les autres pays riverains du Danube </w:t>
                            </w:r>
                          </w:p>
                          <w:p w14:paraId="278292B8" w14:textId="77777777" w:rsidR="00EE5DE3" w:rsidRPr="00D26CD7" w:rsidRDefault="00EE5DE3" w:rsidP="00D21170">
                            <w:pPr>
                              <w:rPr>
                                <w:b/>
                                <w:sz w:val="20"/>
                                <w:szCs w:val="20"/>
                                <w:lang w:val="fr-BE"/>
                              </w:rPr>
                            </w:pPr>
                          </w:p>
                          <w:p w14:paraId="77C19335" w14:textId="2D7A2268" w:rsidR="00EE5DE3" w:rsidRPr="00D26CD7" w:rsidRDefault="00EE5DE3" w:rsidP="00D21170">
                            <w:pPr>
                              <w:jc w:val="both"/>
                              <w:rPr>
                                <w:sz w:val="20"/>
                                <w:szCs w:val="20"/>
                                <w:lang w:val="fr-BE"/>
                              </w:rPr>
                            </w:pPr>
                            <w:r w:rsidRPr="00D26CD7">
                              <w:rPr>
                                <w:sz w:val="20"/>
                                <w:szCs w:val="20"/>
                                <w:lang w:val="fr-BE"/>
                              </w:rPr>
                              <w:t>Pour la partie II du modèle d’établissement de rapports, le rapport hongrois a été structuré comme suit : une partie relative au bassin du Danube qui portait sur la Convention sur la coopération pour la protection et l'utilisation durable du Danube de 1994 et la Commission internationale pour la protection du Danube, et, sept parties supplémentaires couvrant chaque commission transfrontière dont la Hongrie dispose avec les pays voisins riverains. Ces commissions bilatérales transfrontières existantes ont permis la concertation avec les pays voisins en vue d’harmoniser les réponses à la partie II du modèle d’établissement de rapports. Les homologues en charge de l’établissement de rapports dans les pays voisins ont été contactés par le biais des secrétariats des commissions bilatérales afin de discuter de l’établissement de rapports au cours des réunions régulières des commissions ou par échange de courriers électroniques. En raison de divergences concernant la compréhension des questions, les réponses nationales à chaque question étaient différentes. Dans certains cas, toutefois, la Hongrie a revu sa réponse initiale suite aux discussions engagées avec ses voisins. L’exercice s’est ainsi avéré utile à la compréhension des similarités et des différences existantes entre les pays sur la question particulière des eaux transfrontières.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A73" id="Text Box 8" o:spid="_x0000_s1036" type="#_x0000_t202" style="position:absolute;left:0;text-align:left;margin-left:0;margin-top:8.85pt;width:481.75pt;height:183.4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" fillcolor="white [3201]" strokecolor="#d8d8d8 [2732]" strokeweight=".5pt">
                <v:textbox>
                  <w:txbxContent>
                    <w:p w14:paraId="2E344D34" w14:textId="5D5FC42A" w:rsidR="00EE5DE3" w:rsidRPr="00D26CD7" w:rsidRDefault="00EE5DE3" w:rsidP="00D21170">
                      <w:pPr>
                        <w:rPr>
                          <w:b/>
                          <w:sz w:val="20"/>
                          <w:szCs w:val="20"/>
                          <w:lang w:val="fr-BE"/>
                        </w:rPr>
                      </w:pPr>
                      <w:r w:rsidRPr="00D26CD7">
                        <w:rPr>
                          <w:b/>
                          <w:sz w:val="20"/>
                          <w:szCs w:val="20"/>
                          <w:lang w:val="fr-BE"/>
                        </w:rPr>
                        <w:t xml:space="preserve">Comment la Hongrie a coordonné l’établissement de son rapport national avec les autres pays riverains du Danube </w:t>
                      </w:r>
                    </w:p>
                    <w:p w14:paraId="278292B8" w14:textId="77777777" w:rsidR="00EE5DE3" w:rsidRPr="00D26CD7" w:rsidRDefault="00EE5DE3" w:rsidP="00D21170">
                      <w:pPr>
                        <w:rPr>
                          <w:b/>
                          <w:sz w:val="20"/>
                          <w:szCs w:val="20"/>
                          <w:lang w:val="fr-BE"/>
                        </w:rPr>
                      </w:pPr>
                    </w:p>
                    <w:p w14:paraId="77C19335" w14:textId="2D7A2268" w:rsidR="00EE5DE3" w:rsidRPr="00D26CD7" w:rsidRDefault="00EE5DE3" w:rsidP="00D21170">
                      <w:pPr>
                        <w:jc w:val="both"/>
                        <w:rPr>
                          <w:sz w:val="20"/>
                          <w:szCs w:val="20"/>
                          <w:lang w:val="fr-BE"/>
                        </w:rPr>
                      </w:pPr>
                      <w:r w:rsidRPr="00D26CD7">
                        <w:rPr>
                          <w:sz w:val="20"/>
                          <w:szCs w:val="20"/>
                          <w:lang w:val="fr-BE"/>
                        </w:rPr>
                        <w:t xml:space="preserve">Pour la partie II du modèle d’établissement de rapports, le rapport hongrois a été structuré comme suit : une partie relative au bassin du Danube qui portait sur la Convention sur la coopération pour la protection et l'utilisation durable du Danube de 1994 et la Commission internationale pour la protection du Danube, et, sept parties supplémentaires couvrant chaque commission transfrontière dont la Hongrie dispose avec les pays voisins riverains. Ces commissions bilatérales transfrontières existantes ont permis la concertation avec les pays voisins en vue d’harmoniser les réponses à la partie II du modèle d’établissement de rapports. Les homologues en charge de l’établissement de rapports dans les pays voisins ont été contactés par le biais des secrétariats des commissions bilatérales afin de discuter de l’établissement de rapports au cours des réunions régulières des commissions ou par échange de courriers électroniques. En raison de divergences concernant la compréhension des questions, les réponses nationales à chaque question étaient différentes. Dans certains cas, toutefois, la Hongrie a revu sa réponse initiale </w:t>
                      </w:r>
                      <w:proofErr w:type="gramStart"/>
                      <w:r w:rsidRPr="00D26CD7">
                        <w:rPr>
                          <w:sz w:val="20"/>
                          <w:szCs w:val="20"/>
                          <w:lang w:val="fr-BE"/>
                        </w:rPr>
                        <w:t>suite aux</w:t>
                      </w:r>
                      <w:proofErr w:type="gramEnd"/>
                      <w:r w:rsidRPr="00D26CD7">
                        <w:rPr>
                          <w:sz w:val="20"/>
                          <w:szCs w:val="20"/>
                          <w:lang w:val="fr-BE"/>
                        </w:rPr>
                        <w:t xml:space="preserve"> discussions engagées avec ses voisins. L’exercice s’est ainsi avéré utile à la compréhension des similarités et des différences existantes entre les pays sur la question particulière des eaux transfrontières.</w:t>
                      </w:r>
                    </w:p>
                  </w:txbxContent>
                </v:textbox>
                <w10:wrap type="square" anchorx="margin"/>
              </v:shape>
            </w:pict>
          </mc:Fallback>
        </mc:AlternateContent>
      </w:r>
    </w:p>
    <w:p w14:paraId="6F650CCA" w14:textId="32013777" w:rsidR="003169AB" w:rsidRPr="005E5018" w:rsidRDefault="003169AB" w:rsidP="006D19A3">
      <w:pPr>
        <w:jc w:val="both"/>
        <w:rPr>
          <w:b/>
          <w:bCs/>
          <w:color w:val="000000" w:themeColor="text1"/>
          <w:sz w:val="22"/>
          <w:szCs w:val="22"/>
          <w:lang w:val="fr-FR"/>
        </w:rPr>
      </w:pPr>
      <w:r w:rsidRPr="005E5018">
        <w:rPr>
          <w:b/>
          <w:sz w:val="22"/>
          <w:szCs w:val="22"/>
          <w:lang w:val="fr-FR"/>
        </w:rPr>
        <w:t xml:space="preserve">Il </w:t>
      </w:r>
      <w:r w:rsidR="00C54D6D" w:rsidRPr="005E5018">
        <w:rPr>
          <w:b/>
          <w:sz w:val="22"/>
          <w:szCs w:val="22"/>
          <w:lang w:val="fr-FR"/>
        </w:rPr>
        <w:t>convient d’</w:t>
      </w:r>
      <w:r w:rsidRPr="005E5018">
        <w:rPr>
          <w:b/>
          <w:sz w:val="22"/>
          <w:szCs w:val="22"/>
          <w:lang w:val="fr-FR"/>
        </w:rPr>
        <w:t xml:space="preserve">opérer une distinction entre le premier établissement de rapport et la mise à jour d’un rapport déjà soumis. </w:t>
      </w:r>
      <w:r w:rsidRPr="005E5018">
        <w:rPr>
          <w:sz w:val="22"/>
          <w:szCs w:val="22"/>
          <w:lang w:val="fr-FR"/>
        </w:rPr>
        <w:t xml:space="preserve">Si un rapport a déjà été </w:t>
      </w:r>
      <w:r w:rsidR="00D26CD7" w:rsidRPr="005E5018">
        <w:rPr>
          <w:sz w:val="22"/>
          <w:szCs w:val="22"/>
          <w:lang w:val="fr-FR"/>
        </w:rPr>
        <w:t>présenté</w:t>
      </w:r>
      <w:r w:rsidRPr="005E5018">
        <w:rPr>
          <w:sz w:val="22"/>
          <w:szCs w:val="22"/>
          <w:lang w:val="fr-FR"/>
        </w:rPr>
        <w:t>, l’établissement de rapports peut être utilis</w:t>
      </w:r>
      <w:r w:rsidR="00887BBC" w:rsidRPr="005E5018">
        <w:rPr>
          <w:sz w:val="22"/>
          <w:szCs w:val="22"/>
          <w:lang w:val="fr-FR"/>
        </w:rPr>
        <w:t>é</w:t>
      </w:r>
      <w:r w:rsidRPr="005E5018">
        <w:rPr>
          <w:sz w:val="22"/>
          <w:szCs w:val="22"/>
          <w:lang w:val="fr-FR"/>
        </w:rPr>
        <w:t xml:space="preserve"> pour améliorer ce rapport. Les pays peuvent se pencher sur les lacunes du rapport précédent ou fournir des réponses plus détaillées aux questions ouvertes. </w:t>
      </w:r>
      <w:r w:rsidRPr="005E5018">
        <w:rPr>
          <w:b/>
          <w:bCs/>
          <w:sz w:val="22"/>
          <w:szCs w:val="22"/>
          <w:lang w:val="fr-FR"/>
        </w:rPr>
        <w:t xml:space="preserve">En outre, lorsque </w:t>
      </w:r>
      <w:r w:rsidR="004A5EA0" w:rsidRPr="005E5018">
        <w:rPr>
          <w:b/>
          <w:bCs/>
          <w:sz w:val="22"/>
          <w:szCs w:val="22"/>
          <w:lang w:val="fr-FR"/>
        </w:rPr>
        <w:t>deux pays</w:t>
      </w:r>
      <w:r w:rsidR="00B9019C" w:rsidRPr="005E5018">
        <w:rPr>
          <w:b/>
          <w:bCs/>
          <w:sz w:val="22"/>
          <w:szCs w:val="22"/>
          <w:lang w:val="fr-FR"/>
        </w:rPr>
        <w:t xml:space="preserve"> -</w:t>
      </w:r>
      <w:r w:rsidR="004A5EA0" w:rsidRPr="005E5018">
        <w:rPr>
          <w:b/>
          <w:bCs/>
          <w:sz w:val="22"/>
          <w:szCs w:val="22"/>
          <w:lang w:val="fr-FR"/>
        </w:rPr>
        <w:t xml:space="preserve"> ou plus</w:t>
      </w:r>
      <w:r w:rsidR="00B9019C" w:rsidRPr="005E5018">
        <w:rPr>
          <w:b/>
          <w:bCs/>
          <w:sz w:val="22"/>
          <w:szCs w:val="22"/>
          <w:lang w:val="fr-FR"/>
        </w:rPr>
        <w:t xml:space="preserve"> -</w:t>
      </w:r>
      <w:r w:rsidR="004A5EA0" w:rsidRPr="005E5018">
        <w:rPr>
          <w:b/>
          <w:bCs/>
          <w:sz w:val="22"/>
          <w:szCs w:val="22"/>
          <w:lang w:val="fr-FR"/>
        </w:rPr>
        <w:t xml:space="preserve"> partageant les mêmes eaux transfrontières ont</w:t>
      </w:r>
      <w:r w:rsidR="00887BBC" w:rsidRPr="005E5018">
        <w:rPr>
          <w:b/>
          <w:bCs/>
          <w:sz w:val="22"/>
          <w:szCs w:val="22"/>
          <w:lang w:val="fr-FR"/>
        </w:rPr>
        <w:t xml:space="preserve"> déjà</w:t>
      </w:r>
      <w:r w:rsidR="004A5EA0" w:rsidRPr="005E5018">
        <w:rPr>
          <w:b/>
          <w:bCs/>
          <w:sz w:val="22"/>
          <w:szCs w:val="22"/>
          <w:lang w:val="fr-FR"/>
        </w:rPr>
        <w:t xml:space="preserve"> soumis un rapport, ils peuvent utiliser tout</w:t>
      </w:r>
      <w:r w:rsidR="00887BBC" w:rsidRPr="005E5018">
        <w:rPr>
          <w:b/>
          <w:bCs/>
          <w:sz w:val="22"/>
          <w:szCs w:val="22"/>
          <w:lang w:val="fr-FR"/>
        </w:rPr>
        <w:t xml:space="preserve"> </w:t>
      </w:r>
      <w:r w:rsidR="004A5EA0" w:rsidRPr="005E5018">
        <w:rPr>
          <w:b/>
          <w:bCs/>
          <w:sz w:val="22"/>
          <w:szCs w:val="22"/>
          <w:lang w:val="fr-FR"/>
        </w:rPr>
        <w:t>établissement de rapport ultérieur pour, le cas échéant, harmoniser leurs réponses</w:t>
      </w:r>
      <w:r w:rsidR="004A5EA0" w:rsidRPr="005E5018">
        <w:rPr>
          <w:b/>
          <w:bCs/>
          <w:color w:val="000000" w:themeColor="text1"/>
          <w:sz w:val="22"/>
          <w:szCs w:val="22"/>
          <w:lang w:val="fr-FR"/>
        </w:rPr>
        <w:t>.</w:t>
      </w:r>
    </w:p>
    <w:p w14:paraId="2BCF04CD" w14:textId="77777777" w:rsidR="00D21170" w:rsidRPr="005E5018" w:rsidRDefault="00D21170" w:rsidP="00D21170">
      <w:pPr>
        <w:rPr>
          <w:sz w:val="22"/>
          <w:szCs w:val="22"/>
          <w:lang w:val="fr-FR"/>
        </w:rPr>
      </w:pPr>
    </w:p>
    <w:p w14:paraId="1361B8F7" w14:textId="3B0C605B" w:rsidR="00D21170" w:rsidRPr="005E5018" w:rsidRDefault="00212582" w:rsidP="00D21170">
      <w:pPr>
        <w:rPr>
          <w:sz w:val="22"/>
          <w:szCs w:val="22"/>
          <w:lang w:val="fr-FR"/>
        </w:rPr>
      </w:pPr>
      <w:r w:rsidRPr="005E5018">
        <w:rPr>
          <w:noProof/>
          <w:sz w:val="22"/>
          <w:szCs w:val="22"/>
          <w:lang w:val="fr-FR" w:eastAsia="fr-BE"/>
        </w:rPr>
        <mc:AlternateContent>
          <mc:Choice Requires="wps">
            <w:drawing>
              <wp:anchor distT="0" distB="0" distL="114300" distR="114300" simplePos="0" relativeHeight="251743232" behindDoc="0" locked="0" layoutInCell="1" allowOverlap="1" wp14:anchorId="5E5A76D2" wp14:editId="6C6BEAC3">
                <wp:simplePos x="0" y="0"/>
                <wp:positionH relativeFrom="column">
                  <wp:posOffset>-20320</wp:posOffset>
                </wp:positionH>
                <wp:positionV relativeFrom="paragraph">
                  <wp:posOffset>106045</wp:posOffset>
                </wp:positionV>
                <wp:extent cx="6118225" cy="38227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6118225" cy="3822700"/>
                        </a:xfrm>
                        <a:prstGeom prst="rect">
                          <a:avLst/>
                        </a:prstGeom>
                        <a:solidFill>
                          <a:schemeClr val="bg1">
                            <a:lumMod val="95000"/>
                          </a:schemeClr>
                        </a:solidFill>
                        <a:ln w="6350">
                          <a:solidFill>
                            <a:schemeClr val="bg1">
                              <a:lumMod val="85000"/>
                            </a:schemeClr>
                          </a:solidFill>
                        </a:ln>
                      </wps:spPr>
                      <wps:txbx>
                        <w:txbxContent>
                          <w:p w14:paraId="28C16346" w14:textId="10164DE9" w:rsidR="00EE5DE3" w:rsidRPr="00187D24" w:rsidRDefault="00EE5DE3" w:rsidP="00BD09AC">
                            <w:pPr>
                              <w:jc w:val="center"/>
                              <w:rPr>
                                <w:b/>
                                <w:sz w:val="22"/>
                                <w:szCs w:val="22"/>
                                <w:lang w:val="fr-BE"/>
                              </w:rPr>
                            </w:pPr>
                            <w:r w:rsidRPr="00187D24">
                              <w:rPr>
                                <w:b/>
                                <w:sz w:val="22"/>
                                <w:szCs w:val="22"/>
                                <w:lang w:val="fr-BE"/>
                              </w:rPr>
                              <w:t>Comment interagir avec la CEE et l’UNESCO pendant le processus d’établissement de rapports</w:t>
                            </w:r>
                          </w:p>
                          <w:p w14:paraId="07B7F4CD" w14:textId="77777777" w:rsidR="00EE5DE3" w:rsidRPr="00187D24" w:rsidRDefault="00EE5DE3" w:rsidP="00212582">
                            <w:pPr>
                              <w:jc w:val="both"/>
                              <w:rPr>
                                <w:sz w:val="22"/>
                                <w:szCs w:val="22"/>
                                <w:lang w:val="fr-BE"/>
                              </w:rPr>
                            </w:pPr>
                          </w:p>
                          <w:p w14:paraId="5B7810E8" w14:textId="76FD5F37" w:rsidR="00EE5DE3" w:rsidRPr="00187D24" w:rsidRDefault="00EE5DE3" w:rsidP="00212582">
                            <w:pPr>
                              <w:jc w:val="both"/>
                              <w:rPr>
                                <w:sz w:val="22"/>
                                <w:szCs w:val="22"/>
                                <w:lang w:val="fr-BE"/>
                              </w:rPr>
                            </w:pPr>
                            <w:r w:rsidRPr="00187D24">
                              <w:rPr>
                                <w:sz w:val="22"/>
                                <w:szCs w:val="22"/>
                                <w:lang w:val="fr-BE"/>
                              </w:rPr>
                              <w:t>Comme indiqué ci-dessus, la CEE et l’UNESCO, par le biais de l’</w:t>
                            </w:r>
                            <w:r>
                              <w:rPr>
                                <w:sz w:val="22"/>
                                <w:szCs w:val="22"/>
                                <w:lang w:val="fr-BE"/>
                              </w:rPr>
                              <w:t>I</w:t>
                            </w:r>
                            <w:r w:rsidRPr="00187D24">
                              <w:rPr>
                                <w:sz w:val="22"/>
                                <w:szCs w:val="22"/>
                                <w:lang w:val="fr-BE"/>
                              </w:rPr>
                              <w:t>nitiative d’ONU-Eau pour le suivi intégré, ont été mandatées pour soutenir l’établissement de rapports au titre de l’indicateur 6.5.2 des ODD et de la Convention sur l’eau. Pour ce faire, la CEE et l’UNESCO, aux côtés d’autres partenaires, fournissent un appui technique, tel que l’organisation d’ateliers régionaux et mondiaux qui sont conçus pour aider les pays au cours de l’établissement de rapports. La CEE et l’UNESCO peuvent également assister les pays en répondant à toute question spécifique qui pourrait émerger pendant l’établissement de rapports.</w:t>
                            </w:r>
                          </w:p>
                          <w:p w14:paraId="1F6A273C" w14:textId="77777777" w:rsidR="00EE5DE3" w:rsidRPr="00187D24" w:rsidRDefault="00EE5DE3" w:rsidP="00212582">
                            <w:pPr>
                              <w:pStyle w:val="ListParagraph"/>
                              <w:ind w:left="426"/>
                              <w:jc w:val="both"/>
                              <w:rPr>
                                <w:rFonts w:ascii="Times New Roman" w:hAnsi="Times New Roman" w:cs="Times New Roman"/>
                                <w:sz w:val="22"/>
                                <w:szCs w:val="22"/>
                                <w:lang w:val="fr-BE"/>
                              </w:rPr>
                            </w:pPr>
                          </w:p>
                          <w:p w14:paraId="466FE710" w14:textId="3A4AAECC" w:rsidR="00EE5DE3" w:rsidRPr="00187D24" w:rsidRDefault="00EE5DE3" w:rsidP="00212582">
                            <w:pPr>
                              <w:pStyle w:val="ListParagraph"/>
                              <w:ind w:left="426" w:hanging="426"/>
                              <w:jc w:val="both"/>
                              <w:rPr>
                                <w:rFonts w:ascii="Times New Roman" w:hAnsi="Times New Roman" w:cs="Times New Roman"/>
                                <w:sz w:val="22"/>
                                <w:szCs w:val="22"/>
                                <w:lang w:val="fr-BE"/>
                              </w:rPr>
                            </w:pPr>
                            <w:r w:rsidRPr="00187D24">
                              <w:rPr>
                                <w:rFonts w:ascii="Times New Roman" w:hAnsi="Times New Roman" w:cs="Times New Roman"/>
                                <w:sz w:val="22"/>
                                <w:szCs w:val="22"/>
                                <w:lang w:val="fr-BE"/>
                              </w:rPr>
                              <w:t xml:space="preserve">Toute question relative à l’établissement de rapports peut être adressée ici : </w:t>
                            </w:r>
                          </w:p>
                          <w:p w14:paraId="4E00287A" w14:textId="77777777" w:rsidR="00EE5DE3" w:rsidRPr="00187D24" w:rsidRDefault="00EE5DE3" w:rsidP="00212582">
                            <w:pPr>
                              <w:pStyle w:val="ListParagraph"/>
                              <w:ind w:left="426" w:hanging="426"/>
                              <w:jc w:val="both"/>
                              <w:rPr>
                                <w:rFonts w:ascii="Times New Roman" w:hAnsi="Times New Roman" w:cs="Times New Roman"/>
                                <w:sz w:val="22"/>
                                <w:szCs w:val="22"/>
                                <w:lang w:val="fr-BE"/>
                              </w:rPr>
                            </w:pPr>
                          </w:p>
                          <w:p w14:paraId="771DBE16" w14:textId="487B9E11" w:rsidR="00EE5DE3" w:rsidRPr="00187D24" w:rsidRDefault="00EE5DE3" w:rsidP="00CC4D68">
                            <w:pPr>
                              <w:pStyle w:val="ListParagraph"/>
                              <w:numPr>
                                <w:ilvl w:val="0"/>
                                <w:numId w:val="19"/>
                              </w:numPr>
                              <w:ind w:left="426" w:hanging="426"/>
                              <w:jc w:val="both"/>
                              <w:rPr>
                                <w:rFonts w:ascii="Times New Roman" w:hAnsi="Times New Roman" w:cs="Times New Roman"/>
                                <w:b/>
                                <w:sz w:val="22"/>
                                <w:szCs w:val="22"/>
                                <w:lang w:val="en-IE"/>
                              </w:rPr>
                            </w:pPr>
                            <w:r w:rsidRPr="00187D24">
                              <w:rPr>
                                <w:rFonts w:ascii="Times New Roman" w:hAnsi="Times New Roman" w:cs="Times New Roman"/>
                                <w:sz w:val="22"/>
                                <w:szCs w:val="22"/>
                                <w:lang w:val="en-IE"/>
                              </w:rPr>
                              <w:t xml:space="preserve">CEE - </w:t>
                            </w:r>
                            <w:hyperlink r:id="rId13" w:history="1">
                              <w:r w:rsidRPr="00187D24">
                                <w:rPr>
                                  <w:rStyle w:val="Hyperlink"/>
                                  <w:rFonts w:ascii="Times New Roman" w:hAnsi="Times New Roman" w:cs="Times New Roman"/>
                                  <w:b/>
                                  <w:sz w:val="22"/>
                                  <w:szCs w:val="22"/>
                                  <w:lang w:val="en-IE"/>
                                </w:rPr>
                                <w:t>transboundary_water_cooperation_reporting@un.org</w:t>
                              </w:r>
                            </w:hyperlink>
                            <w:r w:rsidRPr="00187D24">
                              <w:rPr>
                                <w:rFonts w:ascii="Times New Roman" w:hAnsi="Times New Roman" w:cs="Times New Roman"/>
                                <w:b/>
                                <w:sz w:val="22"/>
                                <w:szCs w:val="22"/>
                                <w:lang w:val="en-IE"/>
                              </w:rPr>
                              <w:t xml:space="preserve"> </w:t>
                            </w:r>
                          </w:p>
                          <w:p w14:paraId="4B12562A" w14:textId="0631957A" w:rsidR="00EE5DE3" w:rsidRPr="00187D24" w:rsidRDefault="00EE5DE3" w:rsidP="00CC4D68">
                            <w:pPr>
                              <w:pStyle w:val="ListParagraph"/>
                              <w:numPr>
                                <w:ilvl w:val="0"/>
                                <w:numId w:val="19"/>
                              </w:numPr>
                              <w:ind w:left="426" w:hanging="426"/>
                              <w:jc w:val="both"/>
                              <w:rPr>
                                <w:rFonts w:ascii="Times New Roman" w:hAnsi="Times New Roman" w:cs="Times New Roman"/>
                                <w:sz w:val="22"/>
                                <w:szCs w:val="22"/>
                                <w:lang w:val="es-ES_tradnl"/>
                              </w:rPr>
                            </w:pPr>
                            <w:r w:rsidRPr="00187D24">
                              <w:rPr>
                                <w:rFonts w:ascii="Times New Roman" w:hAnsi="Times New Roman" w:cs="Times New Roman"/>
                                <w:sz w:val="22"/>
                                <w:szCs w:val="22"/>
                                <w:lang w:val="es-ES_tradnl"/>
                              </w:rPr>
                              <w:t xml:space="preserve">UNESCO - </w:t>
                            </w:r>
                            <w:hyperlink r:id="rId14" w:history="1">
                              <w:r w:rsidRPr="00187D24">
                                <w:rPr>
                                  <w:rStyle w:val="Hyperlink"/>
                                  <w:rFonts w:ascii="Times New Roman" w:hAnsi="Times New Roman" w:cs="Times New Roman"/>
                                  <w:b/>
                                  <w:sz w:val="22"/>
                                  <w:szCs w:val="22"/>
                                  <w:lang w:val="es-ES_tradnl"/>
                                </w:rPr>
                                <w:t>transboundary_water_cooperation_reporting@unesco.org</w:t>
                              </w:r>
                            </w:hyperlink>
                            <w:r w:rsidRPr="00187D24">
                              <w:rPr>
                                <w:rFonts w:ascii="Times New Roman" w:hAnsi="Times New Roman" w:cs="Times New Roman"/>
                                <w:sz w:val="22"/>
                                <w:szCs w:val="22"/>
                                <w:lang w:val="es-ES_tradnl"/>
                              </w:rPr>
                              <w:t xml:space="preserve"> </w:t>
                            </w:r>
                          </w:p>
                          <w:p w14:paraId="198072FC" w14:textId="77777777" w:rsidR="00EE5DE3" w:rsidRPr="00187D24" w:rsidRDefault="00EE5DE3" w:rsidP="00212582">
                            <w:pPr>
                              <w:ind w:left="426" w:hanging="426"/>
                              <w:jc w:val="both"/>
                              <w:rPr>
                                <w:sz w:val="22"/>
                                <w:szCs w:val="22"/>
                                <w:lang w:val="es-ES_tradnl"/>
                              </w:rPr>
                            </w:pPr>
                          </w:p>
                          <w:p w14:paraId="6FC7EC56" w14:textId="01860A1B" w:rsidR="00EE5DE3" w:rsidRPr="00187D24" w:rsidRDefault="00EE5DE3" w:rsidP="00212582">
                            <w:pPr>
                              <w:ind w:left="426" w:hanging="426"/>
                              <w:jc w:val="both"/>
                              <w:rPr>
                                <w:sz w:val="22"/>
                                <w:szCs w:val="22"/>
                                <w:lang w:val="fr-BE"/>
                              </w:rPr>
                            </w:pPr>
                            <w:r w:rsidRPr="00187D24">
                              <w:rPr>
                                <w:sz w:val="22"/>
                                <w:szCs w:val="22"/>
                                <w:lang w:val="fr-BE"/>
                              </w:rPr>
                              <w:t xml:space="preserve">Des documents additionnels concernant l’indicateur 6.5.2 des ODD sont disponibles aux adresses suivantes : </w:t>
                            </w:r>
                          </w:p>
                          <w:p w14:paraId="63C28152" w14:textId="77777777" w:rsidR="00EE5DE3" w:rsidRPr="00187D24" w:rsidRDefault="00EE5DE3" w:rsidP="00212582">
                            <w:pPr>
                              <w:ind w:left="426" w:hanging="426"/>
                              <w:jc w:val="both"/>
                              <w:rPr>
                                <w:sz w:val="22"/>
                                <w:szCs w:val="22"/>
                                <w:lang w:val="fr-BE"/>
                              </w:rPr>
                            </w:pPr>
                          </w:p>
                          <w:p w14:paraId="37E81E27" w14:textId="75FF9659" w:rsidR="00EE5DE3" w:rsidRPr="00187D24" w:rsidRDefault="006F5BB2" w:rsidP="00CC4D68">
                            <w:pPr>
                              <w:pStyle w:val="HChG"/>
                              <w:numPr>
                                <w:ilvl w:val="0"/>
                                <w:numId w:val="20"/>
                              </w:numPr>
                              <w:spacing w:before="0" w:after="0" w:line="240" w:lineRule="auto"/>
                              <w:ind w:left="426" w:right="1138" w:hanging="426"/>
                              <w:rPr>
                                <w:bCs/>
                                <w:iCs/>
                                <w:sz w:val="22"/>
                                <w:szCs w:val="22"/>
                                <w:lang w:val="fr-BE"/>
                              </w:rPr>
                            </w:pPr>
                            <w:hyperlink r:id="rId15" w:history="1">
                              <w:r w:rsidR="00EE5DE3" w:rsidRPr="00187D24">
                                <w:rPr>
                                  <w:rStyle w:val="Hyperlink"/>
                                  <w:bCs/>
                                  <w:iCs/>
                                  <w:sz w:val="22"/>
                                  <w:szCs w:val="22"/>
                                  <w:lang w:val="fr-BE"/>
                                </w:rPr>
                                <w:t>www.sdg6monitoring.org/indicators/target-65/indicators652/</w:t>
                              </w:r>
                            </w:hyperlink>
                          </w:p>
                          <w:p w14:paraId="5ED97F34" w14:textId="77777777" w:rsidR="00EE5DE3" w:rsidRPr="00187D24" w:rsidRDefault="00EE5DE3" w:rsidP="00212582">
                            <w:pPr>
                              <w:ind w:left="426" w:hanging="426"/>
                              <w:rPr>
                                <w:b/>
                                <w:sz w:val="22"/>
                                <w:szCs w:val="22"/>
                                <w:lang w:val="fr-BE"/>
                              </w:rPr>
                            </w:pPr>
                          </w:p>
                          <w:p w14:paraId="525976A2" w14:textId="062F6CCB" w:rsidR="00EE5DE3" w:rsidRPr="00187D24" w:rsidRDefault="00EE5DE3" w:rsidP="00CC4D68">
                            <w:pPr>
                              <w:pStyle w:val="ListParagraph"/>
                              <w:numPr>
                                <w:ilvl w:val="0"/>
                                <w:numId w:val="22"/>
                              </w:numPr>
                              <w:rPr>
                                <w:rFonts w:ascii="Times New Roman" w:hAnsi="Times New Roman" w:cs="Times New Roman"/>
                                <w:b/>
                                <w:sz w:val="22"/>
                                <w:szCs w:val="22"/>
                                <w:lang w:val="fr-BE"/>
                              </w:rPr>
                            </w:pPr>
                            <w:r w:rsidRPr="00187D24">
                              <w:rPr>
                                <w:rStyle w:val="Hyperlink"/>
                                <w:rFonts w:ascii="Times New Roman" w:hAnsi="Times New Roman" w:cs="Times New Roman"/>
                                <w:b/>
                                <w:sz w:val="22"/>
                                <w:szCs w:val="22"/>
                                <w:lang w:val="fr-BE"/>
                              </w:rPr>
                              <w:t>www.unece.org/water/transboundary_water_cooperation_reporting.html</w:t>
                            </w:r>
                            <w:r w:rsidRPr="00187D24">
                              <w:rPr>
                                <w:rFonts w:ascii="Times New Roman" w:hAnsi="Times New Roman" w:cs="Times New Roman"/>
                                <w:b/>
                                <w:sz w:val="22"/>
                                <w:szCs w:val="22"/>
                                <w:lang w:val="fr-BE"/>
                              </w:rPr>
                              <w:t xml:space="preserve">  </w:t>
                            </w:r>
                          </w:p>
                          <w:p w14:paraId="53E745EC" w14:textId="77777777" w:rsidR="00EE5DE3" w:rsidRPr="00187D24" w:rsidRDefault="00EE5DE3" w:rsidP="004C5C4A">
                            <w:pPr>
                              <w:pStyle w:val="ListParagraph"/>
                              <w:rPr>
                                <w:rFonts w:ascii="Times New Roman" w:hAnsi="Times New Roman" w:cs="Times New Roman"/>
                                <w:b/>
                                <w:sz w:val="22"/>
                                <w:szCs w:val="22"/>
                                <w:lang w:val="fr-BE"/>
                              </w:rPr>
                            </w:pPr>
                          </w:p>
                          <w:p w14:paraId="71C7F607" w14:textId="4EF874A0" w:rsidR="00EE5DE3" w:rsidRPr="00187D24" w:rsidRDefault="006F5BB2" w:rsidP="00CC4D68">
                            <w:pPr>
                              <w:pStyle w:val="ListParagraph"/>
                              <w:numPr>
                                <w:ilvl w:val="0"/>
                                <w:numId w:val="20"/>
                              </w:numPr>
                              <w:ind w:left="426" w:hanging="426"/>
                              <w:rPr>
                                <w:rFonts w:ascii="Times New Roman" w:hAnsi="Times New Roman" w:cs="Times New Roman"/>
                                <w:b/>
                                <w:sz w:val="22"/>
                                <w:szCs w:val="22"/>
                                <w:lang w:val="fr-BE"/>
                              </w:rPr>
                            </w:pPr>
                            <w:hyperlink r:id="rId16" w:history="1">
                              <w:r w:rsidR="00EE5DE3" w:rsidRPr="00187D24">
                                <w:rPr>
                                  <w:rStyle w:val="Hyperlink"/>
                                  <w:rFonts w:ascii="Times New Roman" w:hAnsi="Times New Roman" w:cs="Times New Roman"/>
                                  <w:b/>
                                  <w:sz w:val="22"/>
                                  <w:szCs w:val="22"/>
                                  <w:lang w:val="fr-BE"/>
                                </w:rPr>
                                <w:t>http://ihp-wins.unesco.org/documents/332</w:t>
                              </w:r>
                            </w:hyperlink>
                            <w:r w:rsidR="00EE5DE3" w:rsidRPr="00187D24">
                              <w:rPr>
                                <w:rFonts w:ascii="Times New Roman" w:hAnsi="Times New Roman" w:cs="Times New Roman"/>
                                <w:b/>
                                <w:sz w:val="22"/>
                                <w:szCs w:val="22"/>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76D2" id="_x0000_t202" coordsize="21600,21600" o:spt="202" path="m,l,21600r21600,l21600,xe">
                <v:stroke joinstyle="miter"/>
                <v:path gradientshapeok="t" o:connecttype="rect"/>
              </v:shapetype>
              <v:shape id="Text Box 3" o:spid="_x0000_s1037" type="#_x0000_t202" style="position:absolute;margin-left:-1.6pt;margin-top:8.35pt;width:481.75pt;height:3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" fillcolor="#f2f2f2 [3052]" strokecolor="#d8d8d8 [2732]" strokeweight=".5pt">
                <v:textbox>
                  <w:txbxContent>
                    <w:p w14:paraId="28C16346" w14:textId="10164DE9" w:rsidR="00EE5DE3" w:rsidRPr="00187D24" w:rsidRDefault="00EE5DE3" w:rsidP="00BD09AC">
                      <w:pPr>
                        <w:jc w:val="center"/>
                        <w:rPr>
                          <w:b/>
                          <w:sz w:val="22"/>
                          <w:szCs w:val="22"/>
                          <w:lang w:val="fr-BE"/>
                        </w:rPr>
                      </w:pPr>
                      <w:r w:rsidRPr="00187D24">
                        <w:rPr>
                          <w:b/>
                          <w:sz w:val="22"/>
                          <w:szCs w:val="22"/>
                          <w:lang w:val="fr-BE"/>
                        </w:rPr>
                        <w:t>Comment interagir avec la CEE et l’UNESCO pendant le processus d’établissement de rapports</w:t>
                      </w:r>
                    </w:p>
                    <w:p w14:paraId="07B7F4CD" w14:textId="77777777" w:rsidR="00EE5DE3" w:rsidRPr="00187D24" w:rsidRDefault="00EE5DE3" w:rsidP="00212582">
                      <w:pPr>
                        <w:jc w:val="both"/>
                        <w:rPr>
                          <w:sz w:val="22"/>
                          <w:szCs w:val="22"/>
                          <w:lang w:val="fr-BE"/>
                        </w:rPr>
                      </w:pPr>
                    </w:p>
                    <w:p w14:paraId="5B7810E8" w14:textId="76FD5F37" w:rsidR="00EE5DE3" w:rsidRPr="00187D24" w:rsidRDefault="00EE5DE3" w:rsidP="00212582">
                      <w:pPr>
                        <w:jc w:val="both"/>
                        <w:rPr>
                          <w:sz w:val="22"/>
                          <w:szCs w:val="22"/>
                          <w:lang w:val="fr-BE"/>
                        </w:rPr>
                      </w:pPr>
                      <w:r w:rsidRPr="00187D24">
                        <w:rPr>
                          <w:sz w:val="22"/>
                          <w:szCs w:val="22"/>
                          <w:lang w:val="fr-BE"/>
                        </w:rPr>
                        <w:t>Comme indiqué ci-dessus, la CEE et l’UNESCO, par le biais de l’</w:t>
                      </w:r>
                      <w:r>
                        <w:rPr>
                          <w:sz w:val="22"/>
                          <w:szCs w:val="22"/>
                          <w:lang w:val="fr-BE"/>
                        </w:rPr>
                        <w:t>I</w:t>
                      </w:r>
                      <w:r w:rsidRPr="00187D24">
                        <w:rPr>
                          <w:sz w:val="22"/>
                          <w:szCs w:val="22"/>
                          <w:lang w:val="fr-BE"/>
                        </w:rPr>
                        <w:t>nitiative d’ONU-Eau pour le suivi intégré, ont été mandatées pour soutenir l’établissement de rapports au titre de l’indicateur 6.5.2 des ODD et de la Convention sur l’eau. Pour ce faire, la CEE et l’UNESCO, aux côtés d’autres partenaires, fournissent un appui technique, tel que l’organisation d’ateliers régionaux et mondiaux qui sont conçus pour aider les pays au cours de l’établissement de rapports. La CEE et l’UNESCO peuvent également assister les pays en répondant à toute question spécifique qui pourrait émerger pendant l’établissement de rapports.</w:t>
                      </w:r>
                    </w:p>
                    <w:p w14:paraId="1F6A273C" w14:textId="77777777" w:rsidR="00EE5DE3" w:rsidRPr="00187D24" w:rsidRDefault="00EE5DE3" w:rsidP="00212582">
                      <w:pPr>
                        <w:pStyle w:val="ListParagraph"/>
                        <w:ind w:left="426"/>
                        <w:jc w:val="both"/>
                        <w:rPr>
                          <w:rFonts w:ascii="Times New Roman" w:hAnsi="Times New Roman" w:cs="Times New Roman"/>
                          <w:sz w:val="22"/>
                          <w:szCs w:val="22"/>
                          <w:lang w:val="fr-BE"/>
                        </w:rPr>
                      </w:pPr>
                    </w:p>
                    <w:p w14:paraId="466FE710" w14:textId="3A4AAECC" w:rsidR="00EE5DE3" w:rsidRPr="00187D24" w:rsidRDefault="00EE5DE3" w:rsidP="00212582">
                      <w:pPr>
                        <w:pStyle w:val="ListParagraph"/>
                        <w:ind w:left="426" w:hanging="426"/>
                        <w:jc w:val="both"/>
                        <w:rPr>
                          <w:rFonts w:ascii="Times New Roman" w:hAnsi="Times New Roman" w:cs="Times New Roman"/>
                          <w:sz w:val="22"/>
                          <w:szCs w:val="22"/>
                          <w:lang w:val="fr-BE"/>
                        </w:rPr>
                      </w:pPr>
                      <w:r w:rsidRPr="00187D24">
                        <w:rPr>
                          <w:rFonts w:ascii="Times New Roman" w:hAnsi="Times New Roman" w:cs="Times New Roman"/>
                          <w:sz w:val="22"/>
                          <w:szCs w:val="22"/>
                          <w:lang w:val="fr-BE"/>
                        </w:rPr>
                        <w:t xml:space="preserve">Toute question relative à l’établissement de rapports peut être adressée ici : </w:t>
                      </w:r>
                    </w:p>
                    <w:p w14:paraId="4E00287A" w14:textId="77777777" w:rsidR="00EE5DE3" w:rsidRPr="00187D24" w:rsidRDefault="00EE5DE3" w:rsidP="00212582">
                      <w:pPr>
                        <w:pStyle w:val="ListParagraph"/>
                        <w:ind w:left="426" w:hanging="426"/>
                        <w:jc w:val="both"/>
                        <w:rPr>
                          <w:rFonts w:ascii="Times New Roman" w:hAnsi="Times New Roman" w:cs="Times New Roman"/>
                          <w:sz w:val="22"/>
                          <w:szCs w:val="22"/>
                          <w:lang w:val="fr-BE"/>
                        </w:rPr>
                      </w:pPr>
                    </w:p>
                    <w:p w14:paraId="771DBE16" w14:textId="487B9E11" w:rsidR="00EE5DE3" w:rsidRPr="00187D24" w:rsidRDefault="00EE5DE3" w:rsidP="00CC4D68">
                      <w:pPr>
                        <w:pStyle w:val="ListParagraph"/>
                        <w:numPr>
                          <w:ilvl w:val="0"/>
                          <w:numId w:val="19"/>
                        </w:numPr>
                        <w:ind w:left="426" w:hanging="426"/>
                        <w:jc w:val="both"/>
                        <w:rPr>
                          <w:rFonts w:ascii="Times New Roman" w:hAnsi="Times New Roman" w:cs="Times New Roman"/>
                          <w:b/>
                          <w:sz w:val="22"/>
                          <w:szCs w:val="22"/>
                          <w:lang w:val="en-IE"/>
                        </w:rPr>
                      </w:pPr>
                      <w:r w:rsidRPr="00187D24">
                        <w:rPr>
                          <w:rFonts w:ascii="Times New Roman" w:hAnsi="Times New Roman" w:cs="Times New Roman"/>
                          <w:sz w:val="22"/>
                          <w:szCs w:val="22"/>
                          <w:lang w:val="en-IE"/>
                        </w:rPr>
                        <w:t xml:space="preserve">CEE - </w:t>
                      </w:r>
                      <w:hyperlink r:id="rId17" w:history="1">
                        <w:r w:rsidRPr="00187D24">
                          <w:rPr>
                            <w:rStyle w:val="Hyperlink"/>
                            <w:rFonts w:ascii="Times New Roman" w:hAnsi="Times New Roman" w:cs="Times New Roman"/>
                            <w:b/>
                            <w:sz w:val="22"/>
                            <w:szCs w:val="22"/>
                            <w:lang w:val="en-IE"/>
                          </w:rPr>
                          <w:t>transboundary_water_cooperation_reporting@un.org</w:t>
                        </w:r>
                      </w:hyperlink>
                      <w:r w:rsidRPr="00187D24">
                        <w:rPr>
                          <w:rFonts w:ascii="Times New Roman" w:hAnsi="Times New Roman" w:cs="Times New Roman"/>
                          <w:b/>
                          <w:sz w:val="22"/>
                          <w:szCs w:val="22"/>
                          <w:lang w:val="en-IE"/>
                        </w:rPr>
                        <w:t xml:space="preserve"> </w:t>
                      </w:r>
                    </w:p>
                    <w:p w14:paraId="4B12562A" w14:textId="0631957A" w:rsidR="00EE5DE3" w:rsidRPr="00187D24" w:rsidRDefault="00EE5DE3" w:rsidP="00CC4D68">
                      <w:pPr>
                        <w:pStyle w:val="ListParagraph"/>
                        <w:numPr>
                          <w:ilvl w:val="0"/>
                          <w:numId w:val="19"/>
                        </w:numPr>
                        <w:ind w:left="426" w:hanging="426"/>
                        <w:jc w:val="both"/>
                        <w:rPr>
                          <w:rFonts w:ascii="Times New Roman" w:hAnsi="Times New Roman" w:cs="Times New Roman"/>
                          <w:sz w:val="22"/>
                          <w:szCs w:val="22"/>
                          <w:lang w:val="es-ES_tradnl"/>
                        </w:rPr>
                      </w:pPr>
                      <w:r w:rsidRPr="00187D24">
                        <w:rPr>
                          <w:rFonts w:ascii="Times New Roman" w:hAnsi="Times New Roman" w:cs="Times New Roman"/>
                          <w:sz w:val="22"/>
                          <w:szCs w:val="22"/>
                          <w:lang w:val="es-ES_tradnl"/>
                        </w:rPr>
                        <w:t xml:space="preserve">UNESCO - </w:t>
                      </w:r>
                      <w:hyperlink r:id="rId18" w:history="1">
                        <w:r w:rsidRPr="00187D24">
                          <w:rPr>
                            <w:rStyle w:val="Hyperlink"/>
                            <w:rFonts w:ascii="Times New Roman" w:hAnsi="Times New Roman" w:cs="Times New Roman"/>
                            <w:b/>
                            <w:sz w:val="22"/>
                            <w:szCs w:val="22"/>
                            <w:lang w:val="es-ES_tradnl"/>
                          </w:rPr>
                          <w:t>transboundary_water_cooperation_reporting@unesco.org</w:t>
                        </w:r>
                      </w:hyperlink>
                      <w:r w:rsidRPr="00187D24">
                        <w:rPr>
                          <w:rFonts w:ascii="Times New Roman" w:hAnsi="Times New Roman" w:cs="Times New Roman"/>
                          <w:sz w:val="22"/>
                          <w:szCs w:val="22"/>
                          <w:lang w:val="es-ES_tradnl"/>
                        </w:rPr>
                        <w:t xml:space="preserve"> </w:t>
                      </w:r>
                    </w:p>
                    <w:p w14:paraId="198072FC" w14:textId="77777777" w:rsidR="00EE5DE3" w:rsidRPr="00187D24" w:rsidRDefault="00EE5DE3" w:rsidP="00212582">
                      <w:pPr>
                        <w:ind w:left="426" w:hanging="426"/>
                        <w:jc w:val="both"/>
                        <w:rPr>
                          <w:sz w:val="22"/>
                          <w:szCs w:val="22"/>
                          <w:lang w:val="es-ES_tradnl"/>
                        </w:rPr>
                      </w:pPr>
                    </w:p>
                    <w:p w14:paraId="6FC7EC56" w14:textId="01860A1B" w:rsidR="00EE5DE3" w:rsidRPr="00187D24" w:rsidRDefault="00EE5DE3" w:rsidP="00212582">
                      <w:pPr>
                        <w:ind w:left="426" w:hanging="426"/>
                        <w:jc w:val="both"/>
                        <w:rPr>
                          <w:sz w:val="22"/>
                          <w:szCs w:val="22"/>
                          <w:lang w:val="fr-BE"/>
                        </w:rPr>
                      </w:pPr>
                      <w:r w:rsidRPr="00187D24">
                        <w:rPr>
                          <w:sz w:val="22"/>
                          <w:szCs w:val="22"/>
                          <w:lang w:val="fr-BE"/>
                        </w:rPr>
                        <w:t xml:space="preserve">Des documents additionnels concernant l’indicateur 6.5.2 des ODD sont disponibles aux adresses suivantes : </w:t>
                      </w:r>
                    </w:p>
                    <w:p w14:paraId="63C28152" w14:textId="77777777" w:rsidR="00EE5DE3" w:rsidRPr="00187D24" w:rsidRDefault="00EE5DE3" w:rsidP="00212582">
                      <w:pPr>
                        <w:ind w:left="426" w:hanging="426"/>
                        <w:jc w:val="both"/>
                        <w:rPr>
                          <w:sz w:val="22"/>
                          <w:szCs w:val="22"/>
                          <w:lang w:val="fr-BE"/>
                        </w:rPr>
                      </w:pPr>
                    </w:p>
                    <w:p w14:paraId="37E81E27" w14:textId="75FF9659" w:rsidR="00EE5DE3" w:rsidRPr="00187D24" w:rsidRDefault="00665AD0" w:rsidP="00CC4D68">
                      <w:pPr>
                        <w:pStyle w:val="HChG"/>
                        <w:numPr>
                          <w:ilvl w:val="0"/>
                          <w:numId w:val="20"/>
                        </w:numPr>
                        <w:spacing w:before="0" w:after="0" w:line="240" w:lineRule="auto"/>
                        <w:ind w:left="426" w:right="1138" w:hanging="426"/>
                        <w:rPr>
                          <w:bCs/>
                          <w:iCs/>
                          <w:sz w:val="22"/>
                          <w:szCs w:val="22"/>
                          <w:lang w:val="fr-BE"/>
                        </w:rPr>
                      </w:pPr>
                      <w:hyperlink r:id="rId19" w:history="1">
                        <w:r w:rsidR="00EE5DE3" w:rsidRPr="00187D24">
                          <w:rPr>
                            <w:rStyle w:val="Hyperlink"/>
                            <w:bCs/>
                            <w:iCs/>
                            <w:sz w:val="22"/>
                            <w:szCs w:val="22"/>
                            <w:lang w:val="fr-BE"/>
                          </w:rPr>
                          <w:t>www.sdg6monitoring.org/indicators/target-65/indicators652/</w:t>
                        </w:r>
                      </w:hyperlink>
                    </w:p>
                    <w:p w14:paraId="5ED97F34" w14:textId="77777777" w:rsidR="00EE5DE3" w:rsidRPr="00187D24" w:rsidRDefault="00EE5DE3" w:rsidP="00212582">
                      <w:pPr>
                        <w:ind w:left="426" w:hanging="426"/>
                        <w:rPr>
                          <w:b/>
                          <w:sz w:val="22"/>
                          <w:szCs w:val="22"/>
                          <w:lang w:val="fr-BE"/>
                        </w:rPr>
                      </w:pPr>
                    </w:p>
                    <w:p w14:paraId="525976A2" w14:textId="062F6CCB" w:rsidR="00EE5DE3" w:rsidRPr="00187D24" w:rsidRDefault="00EE5DE3" w:rsidP="00CC4D68">
                      <w:pPr>
                        <w:pStyle w:val="ListParagraph"/>
                        <w:numPr>
                          <w:ilvl w:val="0"/>
                          <w:numId w:val="22"/>
                        </w:numPr>
                        <w:rPr>
                          <w:rFonts w:ascii="Times New Roman" w:hAnsi="Times New Roman" w:cs="Times New Roman"/>
                          <w:b/>
                          <w:sz w:val="22"/>
                          <w:szCs w:val="22"/>
                          <w:lang w:val="fr-BE"/>
                        </w:rPr>
                      </w:pPr>
                      <w:r w:rsidRPr="00187D24">
                        <w:rPr>
                          <w:rStyle w:val="Hyperlink"/>
                          <w:rFonts w:ascii="Times New Roman" w:hAnsi="Times New Roman" w:cs="Times New Roman"/>
                          <w:b/>
                          <w:sz w:val="22"/>
                          <w:szCs w:val="22"/>
                          <w:lang w:val="fr-BE"/>
                        </w:rPr>
                        <w:t>www.unece.org/water/transboundary_water_cooperation_reporting.html</w:t>
                      </w:r>
                      <w:r w:rsidRPr="00187D24">
                        <w:rPr>
                          <w:rFonts w:ascii="Times New Roman" w:hAnsi="Times New Roman" w:cs="Times New Roman"/>
                          <w:b/>
                          <w:sz w:val="22"/>
                          <w:szCs w:val="22"/>
                          <w:lang w:val="fr-BE"/>
                        </w:rPr>
                        <w:t xml:space="preserve">  </w:t>
                      </w:r>
                    </w:p>
                    <w:p w14:paraId="53E745EC" w14:textId="77777777" w:rsidR="00EE5DE3" w:rsidRPr="00187D24" w:rsidRDefault="00EE5DE3" w:rsidP="004C5C4A">
                      <w:pPr>
                        <w:pStyle w:val="ListParagraph"/>
                        <w:rPr>
                          <w:rFonts w:ascii="Times New Roman" w:hAnsi="Times New Roman" w:cs="Times New Roman"/>
                          <w:b/>
                          <w:sz w:val="22"/>
                          <w:szCs w:val="22"/>
                          <w:lang w:val="fr-BE"/>
                        </w:rPr>
                      </w:pPr>
                    </w:p>
                    <w:p w14:paraId="71C7F607" w14:textId="4EF874A0" w:rsidR="00EE5DE3" w:rsidRPr="00187D24" w:rsidRDefault="00665AD0" w:rsidP="00CC4D68">
                      <w:pPr>
                        <w:pStyle w:val="ListParagraph"/>
                        <w:numPr>
                          <w:ilvl w:val="0"/>
                          <w:numId w:val="20"/>
                        </w:numPr>
                        <w:ind w:left="426" w:hanging="426"/>
                        <w:rPr>
                          <w:rFonts w:ascii="Times New Roman" w:hAnsi="Times New Roman" w:cs="Times New Roman"/>
                          <w:b/>
                          <w:sz w:val="22"/>
                          <w:szCs w:val="22"/>
                          <w:lang w:val="fr-BE"/>
                        </w:rPr>
                      </w:pPr>
                      <w:hyperlink r:id="rId20" w:history="1">
                        <w:r w:rsidR="00EE5DE3" w:rsidRPr="00187D24">
                          <w:rPr>
                            <w:rStyle w:val="Hyperlink"/>
                            <w:rFonts w:ascii="Times New Roman" w:hAnsi="Times New Roman" w:cs="Times New Roman"/>
                            <w:b/>
                            <w:sz w:val="22"/>
                            <w:szCs w:val="22"/>
                            <w:lang w:val="fr-BE"/>
                          </w:rPr>
                          <w:t>http://ihp-wins.unesco.org/documents/332</w:t>
                        </w:r>
                      </w:hyperlink>
                      <w:r w:rsidR="00EE5DE3" w:rsidRPr="00187D24">
                        <w:rPr>
                          <w:rFonts w:ascii="Times New Roman" w:hAnsi="Times New Roman" w:cs="Times New Roman"/>
                          <w:b/>
                          <w:sz w:val="22"/>
                          <w:szCs w:val="22"/>
                          <w:lang w:val="fr-BE"/>
                        </w:rPr>
                        <w:t xml:space="preserve">. </w:t>
                      </w:r>
                    </w:p>
                  </w:txbxContent>
                </v:textbox>
                <w10:wrap type="square"/>
              </v:shape>
            </w:pict>
          </mc:Fallback>
        </mc:AlternateContent>
      </w:r>
    </w:p>
    <w:p w14:paraId="7B39F021" w14:textId="26AAEF00" w:rsidR="006A6429" w:rsidRPr="005E5018" w:rsidRDefault="006A6429" w:rsidP="006A6429">
      <w:pPr>
        <w:rPr>
          <w:sz w:val="22"/>
          <w:szCs w:val="22"/>
          <w:lang w:val="fr-FR"/>
        </w:rPr>
      </w:pPr>
    </w:p>
    <w:p w14:paraId="1A7ED9C3" w14:textId="421F37BE" w:rsidR="00411218" w:rsidRPr="005E5018" w:rsidRDefault="00411218">
      <w:pPr>
        <w:rPr>
          <w:b/>
          <w:sz w:val="22"/>
          <w:szCs w:val="22"/>
          <w:lang w:val="fr-FR"/>
        </w:rPr>
      </w:pPr>
      <w:r w:rsidRPr="005E5018">
        <w:rPr>
          <w:sz w:val="22"/>
          <w:szCs w:val="22"/>
          <w:lang w:val="fr-FR"/>
        </w:rPr>
        <w:br w:type="page"/>
      </w:r>
    </w:p>
    <w:p w14:paraId="069F91DF" w14:textId="7B540404" w:rsidR="006A6429" w:rsidRPr="005E5018" w:rsidRDefault="00A40983" w:rsidP="0072609B">
      <w:pPr>
        <w:pStyle w:val="Heading1"/>
        <w:rPr>
          <w:sz w:val="28"/>
          <w:szCs w:val="32"/>
          <w:highlight w:val="yellow"/>
          <w:lang w:val="fr-FR"/>
        </w:rPr>
      </w:pPr>
      <w:bookmarkStart w:id="14" w:name="_Toc14776948"/>
      <w:r w:rsidRPr="005E5018">
        <w:rPr>
          <w:sz w:val="28"/>
          <w:szCs w:val="32"/>
          <w:highlight w:val="yellow"/>
          <w:lang w:val="fr-FR"/>
        </w:rPr>
        <w:lastRenderedPageBreak/>
        <w:t>Comment tirer le meilleur parti de l'établissement de rapports pour faire progresser la coopération ?</w:t>
      </w:r>
      <w:bookmarkEnd w:id="14"/>
    </w:p>
    <w:p w14:paraId="612B09AF" w14:textId="77777777" w:rsidR="008A73CE" w:rsidRPr="005E5018" w:rsidRDefault="008A73CE" w:rsidP="008A73CE">
      <w:pPr>
        <w:pStyle w:val="SingleTxtG"/>
        <w:rPr>
          <w:lang w:val="fr-FR"/>
        </w:rPr>
      </w:pPr>
    </w:p>
    <w:p w14:paraId="313EC113" w14:textId="31E89B48" w:rsidR="008A73CE" w:rsidRPr="005E5018" w:rsidRDefault="008A73CE" w:rsidP="008A73CE">
      <w:pPr>
        <w:jc w:val="both"/>
        <w:rPr>
          <w:rFonts w:asciiTheme="majorBidi" w:hAnsiTheme="majorBidi" w:cstheme="majorBidi"/>
          <w:b/>
          <w:sz w:val="22"/>
          <w:szCs w:val="22"/>
          <w:highlight w:val="yellow"/>
          <w:lang w:val="fr-FR"/>
        </w:rPr>
      </w:pPr>
      <w:r w:rsidRPr="005E5018">
        <w:rPr>
          <w:rFonts w:asciiTheme="majorBidi" w:hAnsiTheme="majorBidi" w:cstheme="majorBidi"/>
          <w:b/>
          <w:sz w:val="22"/>
          <w:szCs w:val="22"/>
          <w:highlight w:val="yellow"/>
          <w:lang w:val="fr-FR"/>
        </w:rPr>
        <w:t>Commentaires</w:t>
      </w:r>
    </w:p>
    <w:p w14:paraId="512E1FA5" w14:textId="453F20E1" w:rsidR="008A73CE" w:rsidRPr="005E5018" w:rsidRDefault="008A73CE" w:rsidP="008A73CE">
      <w:pPr>
        <w:pStyle w:val="SingleTxtG"/>
        <w:ind w:left="0"/>
        <w:rPr>
          <w:lang w:val="fr-FR"/>
        </w:rPr>
      </w:pPr>
      <w:r w:rsidRPr="005E5018">
        <w:rPr>
          <w:rFonts w:asciiTheme="majorBidi" w:hAnsiTheme="majorBidi" w:cstheme="majorBidi"/>
          <w:b/>
          <w:sz w:val="22"/>
          <w:szCs w:val="22"/>
          <w:highlight w:val="yellow"/>
          <w:lang w:val="fr-FR"/>
        </w:rPr>
        <w:t xml:space="preserve">Pays-Bas : </w:t>
      </w:r>
      <w:r w:rsidR="00180190" w:rsidRPr="005E5018">
        <w:rPr>
          <w:rFonts w:asciiTheme="majorBidi" w:hAnsiTheme="majorBidi" w:cstheme="majorBidi"/>
          <w:sz w:val="22"/>
          <w:szCs w:val="22"/>
          <w:highlight w:val="yellow"/>
          <w:lang w:val="fr-FR"/>
        </w:rPr>
        <w:t>Nous suggérons que ceci fasse partie de l’</w:t>
      </w:r>
      <w:r w:rsidRPr="005E5018">
        <w:rPr>
          <w:rFonts w:asciiTheme="majorBidi" w:hAnsiTheme="majorBidi" w:cstheme="majorBidi"/>
          <w:sz w:val="22"/>
          <w:szCs w:val="22"/>
          <w:highlight w:val="yellow"/>
          <w:lang w:val="fr-FR"/>
        </w:rPr>
        <w:t>Introduction</w:t>
      </w:r>
    </w:p>
    <w:p w14:paraId="1AF81AAD" w14:textId="03F18ECB" w:rsidR="00162623" w:rsidRPr="005E5018" w:rsidRDefault="00162623" w:rsidP="00162623">
      <w:pPr>
        <w:rPr>
          <w:rFonts w:asciiTheme="majorBidi" w:hAnsiTheme="majorBidi" w:cstheme="majorBidi"/>
          <w:b/>
          <w:color w:val="E36C0A" w:themeColor="accent6" w:themeShade="BF"/>
          <w:lang w:val="fr-FR"/>
        </w:rPr>
      </w:pPr>
    </w:p>
    <w:p w14:paraId="4D535BBE" w14:textId="242D670B" w:rsidR="00162623" w:rsidRPr="005E5018" w:rsidRDefault="00E27C2C" w:rsidP="00E27C2C">
      <w:pPr>
        <w:jc w:val="both"/>
        <w:rPr>
          <w:rFonts w:asciiTheme="majorBidi" w:hAnsiTheme="majorBidi" w:cstheme="majorBidi"/>
          <w:sz w:val="22"/>
          <w:szCs w:val="22"/>
          <w:lang w:val="fr-FR"/>
        </w:rPr>
      </w:pPr>
      <w:r w:rsidRPr="005E5018">
        <w:rPr>
          <w:rFonts w:asciiTheme="majorBidi" w:hAnsiTheme="majorBidi" w:cstheme="majorBidi"/>
          <w:sz w:val="22"/>
          <w:szCs w:val="22"/>
          <w:lang w:val="fr-FR"/>
        </w:rPr>
        <w:t xml:space="preserve">L’établissement de rapports sur la coopération dans le domaine des eaux transfrontières, notamment pour les pays qui partagent plusieurs eaux transfrontières avec </w:t>
      </w:r>
      <w:r w:rsidR="00534AD4" w:rsidRPr="005E5018">
        <w:rPr>
          <w:rFonts w:asciiTheme="majorBidi" w:hAnsiTheme="majorBidi" w:cstheme="majorBidi"/>
          <w:sz w:val="22"/>
          <w:szCs w:val="22"/>
          <w:lang w:val="fr-FR"/>
        </w:rPr>
        <w:t>plusieurs</w:t>
      </w:r>
      <w:r w:rsidRPr="005E5018">
        <w:rPr>
          <w:rFonts w:asciiTheme="majorBidi" w:hAnsiTheme="majorBidi" w:cstheme="majorBidi"/>
          <w:sz w:val="22"/>
          <w:szCs w:val="22"/>
          <w:lang w:val="fr-FR"/>
        </w:rPr>
        <w:t xml:space="preserve"> pays voisins, peut représenter un effort considérable. Il est donc essentiel que les </w:t>
      </w:r>
      <w:r w:rsidR="00D740DE" w:rsidRPr="005E5018">
        <w:rPr>
          <w:rFonts w:asciiTheme="majorBidi" w:hAnsiTheme="majorBidi" w:cstheme="majorBidi"/>
          <w:sz w:val="22"/>
          <w:szCs w:val="22"/>
          <w:lang w:val="fr-FR"/>
        </w:rPr>
        <w:t>pays</w:t>
      </w:r>
      <w:r w:rsidRPr="005E5018">
        <w:rPr>
          <w:rFonts w:asciiTheme="majorBidi" w:hAnsiTheme="majorBidi" w:cstheme="majorBidi"/>
          <w:sz w:val="22"/>
          <w:szCs w:val="22"/>
          <w:lang w:val="fr-FR"/>
        </w:rPr>
        <w:t xml:space="preserve"> tirent le </w:t>
      </w:r>
      <w:r w:rsidR="00D740DE" w:rsidRPr="005E5018">
        <w:rPr>
          <w:rFonts w:asciiTheme="majorBidi" w:hAnsiTheme="majorBidi" w:cstheme="majorBidi"/>
          <w:sz w:val="22"/>
          <w:szCs w:val="22"/>
          <w:lang w:val="fr-FR"/>
        </w:rPr>
        <w:t>meilleur parti de ce processus d</w:t>
      </w:r>
      <w:r w:rsidRPr="005E5018">
        <w:rPr>
          <w:rFonts w:asciiTheme="majorBidi" w:hAnsiTheme="majorBidi" w:cstheme="majorBidi"/>
          <w:sz w:val="22"/>
          <w:szCs w:val="22"/>
          <w:lang w:val="fr-FR"/>
        </w:rPr>
        <w:t xml:space="preserve">'établissement de rapports et que les </w:t>
      </w:r>
      <w:r w:rsidR="00C01BA3" w:rsidRPr="005E5018">
        <w:rPr>
          <w:rFonts w:asciiTheme="majorBidi" w:hAnsiTheme="majorBidi" w:cstheme="majorBidi"/>
          <w:sz w:val="22"/>
          <w:szCs w:val="22"/>
          <w:lang w:val="fr-FR"/>
        </w:rPr>
        <w:t>avantages</w:t>
      </w:r>
      <w:r w:rsidRPr="005E5018">
        <w:rPr>
          <w:rFonts w:asciiTheme="majorBidi" w:hAnsiTheme="majorBidi" w:cstheme="majorBidi"/>
          <w:sz w:val="22"/>
          <w:szCs w:val="22"/>
          <w:lang w:val="fr-FR"/>
        </w:rPr>
        <w:t xml:space="preserve"> soient optimisés (voir section 1.1 ci-dessus).</w:t>
      </w:r>
    </w:p>
    <w:p w14:paraId="3CD2E7F2" w14:textId="77777777" w:rsidR="00D740DE" w:rsidRPr="005E5018" w:rsidRDefault="00D740DE" w:rsidP="00E27C2C">
      <w:pPr>
        <w:jc w:val="both"/>
        <w:rPr>
          <w:rFonts w:asciiTheme="majorBidi" w:hAnsiTheme="majorBidi" w:cstheme="majorBidi"/>
          <w:i/>
          <w:sz w:val="22"/>
          <w:szCs w:val="22"/>
          <w:lang w:val="fr-FR"/>
        </w:rPr>
      </w:pPr>
    </w:p>
    <w:p w14:paraId="4A97FAD0" w14:textId="782D8791" w:rsidR="00D740DE" w:rsidRPr="005E5018" w:rsidRDefault="00D740DE" w:rsidP="00D740DE">
      <w:pPr>
        <w:jc w:val="both"/>
        <w:rPr>
          <w:rFonts w:asciiTheme="majorBidi" w:hAnsiTheme="majorBidi" w:cstheme="majorBidi"/>
          <w:sz w:val="22"/>
          <w:szCs w:val="22"/>
          <w:lang w:val="fr-FR"/>
        </w:rPr>
      </w:pPr>
      <w:r w:rsidRPr="005E5018">
        <w:rPr>
          <w:sz w:val="22"/>
          <w:szCs w:val="22"/>
          <w:lang w:val="fr-FR"/>
        </w:rPr>
        <w:t xml:space="preserve">Les opportunités de mettre à profit l’établissement de rapports pour progresser </w:t>
      </w:r>
      <w:bookmarkStart w:id="15" w:name="_Hlk14356873"/>
      <w:r w:rsidR="00D81E12" w:rsidRPr="005E5018">
        <w:rPr>
          <w:sz w:val="22"/>
          <w:szCs w:val="22"/>
          <w:lang w:val="fr-FR"/>
        </w:rPr>
        <w:t>en matière de</w:t>
      </w:r>
      <w:r w:rsidRPr="005E5018">
        <w:rPr>
          <w:sz w:val="22"/>
          <w:szCs w:val="22"/>
          <w:lang w:val="fr-FR"/>
        </w:rPr>
        <w:t xml:space="preserve"> </w:t>
      </w:r>
      <w:bookmarkEnd w:id="15"/>
      <w:r w:rsidRPr="005E5018">
        <w:rPr>
          <w:sz w:val="22"/>
          <w:szCs w:val="22"/>
          <w:lang w:val="fr-FR"/>
        </w:rPr>
        <w:t>coopération dans le domaine des eaux transfrontières p</w:t>
      </w:r>
      <w:r w:rsidR="00C01BA3" w:rsidRPr="005E5018">
        <w:rPr>
          <w:sz w:val="22"/>
          <w:szCs w:val="22"/>
          <w:lang w:val="fr-FR"/>
        </w:rPr>
        <w:t>euve</w:t>
      </w:r>
      <w:r w:rsidRPr="005E5018">
        <w:rPr>
          <w:sz w:val="22"/>
          <w:szCs w:val="22"/>
          <w:lang w:val="fr-FR"/>
        </w:rPr>
        <w:t xml:space="preserve">nt se manifester à plusieurs niveaux : </w:t>
      </w:r>
    </w:p>
    <w:p w14:paraId="11146B8E" w14:textId="576EED8B" w:rsidR="00162623" w:rsidRPr="005E5018" w:rsidRDefault="00162623" w:rsidP="00162623">
      <w:pPr>
        <w:jc w:val="both"/>
        <w:rPr>
          <w:rFonts w:asciiTheme="majorBidi" w:hAnsiTheme="majorBidi" w:cstheme="majorBidi"/>
          <w:i/>
          <w:color w:val="000000" w:themeColor="text1"/>
          <w:sz w:val="22"/>
          <w:szCs w:val="22"/>
          <w:lang w:val="fr-FR"/>
        </w:rPr>
      </w:pPr>
    </w:p>
    <w:p w14:paraId="4253F33B" w14:textId="73E3DA4C" w:rsidR="00D740DE" w:rsidRPr="005E5018" w:rsidRDefault="00D740DE" w:rsidP="00CC4D68">
      <w:pPr>
        <w:pStyle w:val="ListParagraph"/>
        <w:numPr>
          <w:ilvl w:val="0"/>
          <w:numId w:val="23"/>
        </w:numPr>
        <w:ind w:left="426"/>
        <w:jc w:val="both"/>
        <w:rPr>
          <w:rFonts w:asciiTheme="majorBidi" w:hAnsiTheme="majorBidi" w:cstheme="majorBidi"/>
          <w:b/>
          <w:sz w:val="22"/>
          <w:szCs w:val="22"/>
          <w:lang w:val="fr-FR"/>
        </w:rPr>
      </w:pPr>
      <w:r w:rsidRPr="005E5018">
        <w:rPr>
          <w:rFonts w:ascii="Times New Roman" w:eastAsia="Times New Roman" w:hAnsi="Times New Roman" w:cs="Times New Roman"/>
          <w:b/>
          <w:sz w:val="22"/>
          <w:szCs w:val="22"/>
          <w:lang w:val="fr-FR"/>
        </w:rPr>
        <w:t>Au niveau national</w:t>
      </w:r>
      <w:r w:rsidRPr="005E5018">
        <w:rPr>
          <w:rFonts w:ascii="Times New Roman" w:eastAsia="Times New Roman" w:hAnsi="Times New Roman" w:cs="Times New Roman"/>
          <w:sz w:val="22"/>
          <w:szCs w:val="22"/>
          <w:lang w:val="fr-FR"/>
        </w:rPr>
        <w:t> :</w:t>
      </w:r>
    </w:p>
    <w:p w14:paraId="073A82EF" w14:textId="77777777" w:rsidR="00D740DE" w:rsidRPr="005E5018" w:rsidRDefault="00D740DE" w:rsidP="00D740DE">
      <w:pPr>
        <w:pStyle w:val="ListParagraph"/>
        <w:ind w:left="426"/>
        <w:jc w:val="both"/>
        <w:rPr>
          <w:rFonts w:asciiTheme="majorBidi" w:hAnsiTheme="majorBidi" w:cstheme="majorBidi"/>
          <w:b/>
          <w:sz w:val="22"/>
          <w:szCs w:val="22"/>
          <w:lang w:val="fr-FR"/>
        </w:rPr>
      </w:pPr>
    </w:p>
    <w:p w14:paraId="507E0297" w14:textId="4B78DD39" w:rsidR="00D740DE" w:rsidRPr="005E5018" w:rsidRDefault="00D740DE" w:rsidP="00CC4D68">
      <w:pPr>
        <w:pStyle w:val="ListParagraph"/>
        <w:numPr>
          <w:ilvl w:val="1"/>
          <w:numId w:val="23"/>
        </w:numPr>
        <w:ind w:left="851"/>
        <w:jc w:val="both"/>
        <w:rPr>
          <w:rFonts w:asciiTheme="majorBidi" w:hAnsiTheme="majorBidi" w:cstheme="majorBidi"/>
          <w:b/>
          <w:sz w:val="22"/>
          <w:szCs w:val="22"/>
          <w:lang w:val="fr-FR"/>
        </w:rPr>
      </w:pPr>
      <w:r w:rsidRPr="005E5018">
        <w:rPr>
          <w:rFonts w:ascii="Times New Roman" w:eastAsia="Times New Roman" w:hAnsi="Times New Roman" w:cs="Times New Roman"/>
          <w:sz w:val="22"/>
          <w:szCs w:val="22"/>
          <w:lang w:val="fr-FR"/>
        </w:rPr>
        <w:t xml:space="preserve">Le processus d’établissement de rapports permet aux pays de systématiquement revoir tant leurs arrangements de gouvernance nationaux que transfrontières. La méthode du modèle d’établissement de rapports </w:t>
      </w:r>
      <w:r w:rsidR="00534AD4" w:rsidRPr="005E5018">
        <w:rPr>
          <w:rFonts w:ascii="Times New Roman" w:eastAsia="Times New Roman" w:hAnsi="Times New Roman" w:cs="Times New Roman"/>
          <w:sz w:val="22"/>
          <w:szCs w:val="22"/>
          <w:lang w:val="fr-FR"/>
        </w:rPr>
        <w:t xml:space="preserve">permet </w:t>
      </w:r>
      <w:r w:rsidRPr="005E5018">
        <w:rPr>
          <w:rFonts w:ascii="Times New Roman" w:eastAsia="Times New Roman" w:hAnsi="Times New Roman" w:cs="Times New Roman"/>
          <w:sz w:val="22"/>
          <w:szCs w:val="22"/>
          <w:lang w:val="fr-FR"/>
        </w:rPr>
        <w:t xml:space="preserve">une révision </w:t>
      </w:r>
      <w:r w:rsidR="00534AD4" w:rsidRPr="005E5018">
        <w:rPr>
          <w:rFonts w:ascii="Times New Roman" w:eastAsia="Times New Roman" w:hAnsi="Times New Roman" w:cs="Times New Roman"/>
          <w:sz w:val="22"/>
          <w:szCs w:val="22"/>
          <w:lang w:val="fr-FR"/>
        </w:rPr>
        <w:t>qui non seulement i</w:t>
      </w:r>
      <w:r w:rsidRPr="005E5018">
        <w:rPr>
          <w:rFonts w:ascii="Times New Roman" w:eastAsia="Times New Roman" w:hAnsi="Times New Roman" w:cs="Times New Roman"/>
          <w:sz w:val="22"/>
          <w:szCs w:val="22"/>
          <w:lang w:val="fr-FR"/>
        </w:rPr>
        <w:t>dentifie les brèches dans le droit en vigueur, les politiques et les institutions liées à la coopération dans le domaine des eaux transfrontières, mais</w:t>
      </w:r>
      <w:r w:rsidR="00534AD4" w:rsidRPr="005E5018">
        <w:rPr>
          <w:rFonts w:ascii="Times New Roman" w:eastAsia="Times New Roman" w:hAnsi="Times New Roman" w:cs="Times New Roman"/>
          <w:sz w:val="22"/>
          <w:szCs w:val="22"/>
          <w:lang w:val="fr-FR"/>
        </w:rPr>
        <w:t xml:space="preserve"> </w:t>
      </w:r>
      <w:r w:rsidR="00BE1A64" w:rsidRPr="005E5018">
        <w:rPr>
          <w:rFonts w:ascii="Times New Roman" w:eastAsia="Times New Roman" w:hAnsi="Times New Roman" w:cs="Times New Roman"/>
          <w:sz w:val="22"/>
          <w:szCs w:val="22"/>
          <w:lang w:val="fr-FR"/>
        </w:rPr>
        <w:t>souligne</w:t>
      </w:r>
      <w:r w:rsidR="00534AD4" w:rsidRPr="005E5018">
        <w:rPr>
          <w:rFonts w:ascii="Times New Roman" w:eastAsia="Times New Roman" w:hAnsi="Times New Roman" w:cs="Times New Roman"/>
          <w:sz w:val="22"/>
          <w:szCs w:val="22"/>
          <w:lang w:val="fr-FR"/>
        </w:rPr>
        <w:t xml:space="preserve"> également </w:t>
      </w:r>
      <w:r w:rsidR="00BE1A64" w:rsidRPr="005E5018">
        <w:rPr>
          <w:rFonts w:ascii="Times New Roman" w:eastAsia="Times New Roman" w:hAnsi="Times New Roman" w:cs="Times New Roman"/>
          <w:sz w:val="22"/>
          <w:szCs w:val="22"/>
          <w:lang w:val="fr-FR"/>
        </w:rPr>
        <w:t>l</w:t>
      </w:r>
      <w:r w:rsidRPr="005E5018">
        <w:rPr>
          <w:rFonts w:ascii="Times New Roman" w:eastAsia="Times New Roman" w:hAnsi="Times New Roman" w:cs="Times New Roman"/>
          <w:sz w:val="22"/>
          <w:szCs w:val="22"/>
          <w:lang w:val="fr-FR"/>
        </w:rPr>
        <w:t>es déf</w:t>
      </w:r>
      <w:r w:rsidR="00534AD4" w:rsidRPr="005E5018">
        <w:rPr>
          <w:rFonts w:ascii="Times New Roman" w:eastAsia="Times New Roman" w:hAnsi="Times New Roman" w:cs="Times New Roman"/>
          <w:sz w:val="22"/>
          <w:szCs w:val="22"/>
          <w:lang w:val="fr-FR"/>
        </w:rPr>
        <w:t xml:space="preserve">is et </w:t>
      </w:r>
      <w:r w:rsidR="00BE1A64" w:rsidRPr="005E5018">
        <w:rPr>
          <w:rFonts w:ascii="Times New Roman" w:eastAsia="Times New Roman" w:hAnsi="Times New Roman" w:cs="Times New Roman"/>
          <w:sz w:val="22"/>
          <w:szCs w:val="22"/>
          <w:lang w:val="fr-FR"/>
        </w:rPr>
        <w:t>l</w:t>
      </w:r>
      <w:r w:rsidRPr="005E5018">
        <w:rPr>
          <w:rFonts w:ascii="Times New Roman" w:eastAsia="Times New Roman" w:hAnsi="Times New Roman" w:cs="Times New Roman"/>
          <w:sz w:val="22"/>
          <w:szCs w:val="22"/>
          <w:lang w:val="fr-FR"/>
        </w:rPr>
        <w:t xml:space="preserve">es succès </w:t>
      </w:r>
      <w:r w:rsidR="00BE1A64" w:rsidRPr="005E5018">
        <w:rPr>
          <w:rFonts w:ascii="Times New Roman" w:eastAsia="Times New Roman" w:hAnsi="Times New Roman" w:cs="Times New Roman"/>
          <w:sz w:val="22"/>
          <w:szCs w:val="22"/>
          <w:lang w:val="fr-FR"/>
        </w:rPr>
        <w:t>en matière de</w:t>
      </w:r>
      <w:r w:rsidRPr="005E5018">
        <w:rPr>
          <w:rFonts w:ascii="Times New Roman" w:eastAsia="Times New Roman" w:hAnsi="Times New Roman" w:cs="Times New Roman"/>
          <w:sz w:val="22"/>
          <w:szCs w:val="22"/>
          <w:lang w:val="fr-FR"/>
        </w:rPr>
        <w:t xml:space="preserve"> mise en œuvre des arrangements de gouvernance. </w:t>
      </w:r>
    </w:p>
    <w:p w14:paraId="0D3639B8" w14:textId="4A6217E6" w:rsidR="00D740DE" w:rsidRPr="005E5018" w:rsidRDefault="00BE1A64" w:rsidP="00CC4D68">
      <w:pPr>
        <w:pStyle w:val="ListParagraph"/>
        <w:numPr>
          <w:ilvl w:val="1"/>
          <w:numId w:val="23"/>
        </w:numPr>
        <w:ind w:left="851"/>
        <w:jc w:val="both"/>
        <w:rPr>
          <w:rFonts w:asciiTheme="majorBidi" w:hAnsiTheme="majorBidi" w:cstheme="majorBidi"/>
          <w:b/>
          <w:sz w:val="22"/>
          <w:szCs w:val="22"/>
          <w:lang w:val="fr-FR"/>
        </w:rPr>
      </w:pPr>
      <w:r w:rsidRPr="005E5018">
        <w:rPr>
          <w:rFonts w:ascii="Times New Roman" w:eastAsia="Times New Roman" w:hAnsi="Times New Roman" w:cs="Times New Roman"/>
          <w:sz w:val="22"/>
          <w:szCs w:val="22"/>
          <w:lang w:val="fr-FR"/>
        </w:rPr>
        <w:t>Lorsque l</w:t>
      </w:r>
      <w:r w:rsidR="00D740DE" w:rsidRPr="005E5018">
        <w:rPr>
          <w:rFonts w:ascii="Times New Roman" w:eastAsia="Times New Roman" w:hAnsi="Times New Roman" w:cs="Times New Roman"/>
          <w:sz w:val="22"/>
          <w:szCs w:val="22"/>
          <w:lang w:val="fr-FR"/>
        </w:rPr>
        <w:t>’établissement de rapports est mené avec une approche consultative impliqu</w:t>
      </w:r>
      <w:r w:rsidR="00534AD4" w:rsidRPr="005E5018">
        <w:rPr>
          <w:rFonts w:ascii="Times New Roman" w:eastAsia="Times New Roman" w:hAnsi="Times New Roman" w:cs="Times New Roman"/>
          <w:sz w:val="22"/>
          <w:szCs w:val="22"/>
          <w:lang w:val="fr-FR"/>
        </w:rPr>
        <w:t>ant</w:t>
      </w:r>
      <w:r w:rsidR="00D740DE" w:rsidRPr="005E5018">
        <w:rPr>
          <w:rFonts w:ascii="Times New Roman" w:eastAsia="Times New Roman" w:hAnsi="Times New Roman" w:cs="Times New Roman"/>
          <w:sz w:val="22"/>
          <w:szCs w:val="22"/>
          <w:lang w:val="fr-FR"/>
        </w:rPr>
        <w:t xml:space="preserve"> un large </w:t>
      </w:r>
      <w:r w:rsidR="00534AD4" w:rsidRPr="005E5018">
        <w:rPr>
          <w:rFonts w:ascii="Times New Roman" w:eastAsia="Times New Roman" w:hAnsi="Times New Roman" w:cs="Times New Roman"/>
          <w:sz w:val="22"/>
          <w:szCs w:val="22"/>
          <w:lang w:val="fr-FR"/>
        </w:rPr>
        <w:t>éventail</w:t>
      </w:r>
      <w:r w:rsidR="00D740DE" w:rsidRPr="005E5018">
        <w:rPr>
          <w:rFonts w:ascii="Times New Roman" w:eastAsia="Times New Roman" w:hAnsi="Times New Roman" w:cs="Times New Roman"/>
          <w:sz w:val="22"/>
          <w:szCs w:val="22"/>
          <w:lang w:val="fr-FR"/>
        </w:rPr>
        <w:t xml:space="preserve"> de parties prenantes</w:t>
      </w:r>
      <w:r w:rsidRPr="005E5018">
        <w:rPr>
          <w:rFonts w:ascii="Times New Roman" w:eastAsia="Times New Roman" w:hAnsi="Times New Roman" w:cs="Times New Roman"/>
          <w:sz w:val="22"/>
          <w:szCs w:val="22"/>
          <w:lang w:val="fr-FR"/>
        </w:rPr>
        <w:t>, il aide</w:t>
      </w:r>
      <w:r w:rsidR="00D81E12" w:rsidRPr="005E5018">
        <w:rPr>
          <w:rFonts w:ascii="Times New Roman" w:eastAsia="Times New Roman" w:hAnsi="Times New Roman" w:cs="Times New Roman"/>
          <w:sz w:val="22"/>
          <w:szCs w:val="22"/>
          <w:lang w:val="fr-FR"/>
        </w:rPr>
        <w:t xml:space="preserve"> ces acteurs</w:t>
      </w:r>
      <w:r w:rsidR="00D740DE" w:rsidRPr="005E5018">
        <w:rPr>
          <w:rFonts w:ascii="Times New Roman" w:eastAsia="Times New Roman" w:hAnsi="Times New Roman" w:cs="Times New Roman"/>
          <w:sz w:val="22"/>
          <w:szCs w:val="22"/>
          <w:lang w:val="fr-FR"/>
        </w:rPr>
        <w:t xml:space="preserve"> </w:t>
      </w:r>
      <w:r w:rsidRPr="005E5018">
        <w:rPr>
          <w:rFonts w:ascii="Times New Roman" w:eastAsia="Times New Roman" w:hAnsi="Times New Roman" w:cs="Times New Roman"/>
          <w:sz w:val="22"/>
          <w:szCs w:val="22"/>
          <w:lang w:val="fr-FR"/>
        </w:rPr>
        <w:t>à</w:t>
      </w:r>
      <w:r w:rsidR="00D740DE" w:rsidRPr="005E5018">
        <w:rPr>
          <w:rFonts w:ascii="Times New Roman" w:eastAsia="Times New Roman" w:hAnsi="Times New Roman" w:cs="Times New Roman"/>
          <w:sz w:val="22"/>
          <w:szCs w:val="22"/>
          <w:lang w:val="fr-FR"/>
        </w:rPr>
        <w:t xml:space="preserve"> développer une compréhension commune des défis et des opportunités existantes </w:t>
      </w:r>
      <w:r w:rsidRPr="005E5018">
        <w:rPr>
          <w:rFonts w:ascii="Times New Roman" w:eastAsia="Times New Roman" w:hAnsi="Times New Roman" w:cs="Times New Roman"/>
          <w:sz w:val="22"/>
          <w:szCs w:val="22"/>
          <w:lang w:val="fr-FR"/>
        </w:rPr>
        <w:t>en matière de</w:t>
      </w:r>
      <w:r w:rsidR="00D740DE" w:rsidRPr="005E5018">
        <w:rPr>
          <w:rFonts w:ascii="Times New Roman" w:eastAsia="Times New Roman" w:hAnsi="Times New Roman" w:cs="Times New Roman"/>
          <w:sz w:val="22"/>
          <w:szCs w:val="22"/>
          <w:lang w:val="fr-FR"/>
        </w:rPr>
        <w:t xml:space="preserve"> coopération dans le domaine des eaux transfrontières.</w:t>
      </w:r>
    </w:p>
    <w:p w14:paraId="7450F9AB" w14:textId="4A8BE0BD" w:rsidR="00D740DE" w:rsidRPr="005E5018" w:rsidRDefault="00D740DE" w:rsidP="00CC4D68">
      <w:pPr>
        <w:pStyle w:val="ListParagraph"/>
        <w:numPr>
          <w:ilvl w:val="1"/>
          <w:numId w:val="23"/>
        </w:numPr>
        <w:ind w:left="851"/>
        <w:jc w:val="both"/>
        <w:rPr>
          <w:rFonts w:asciiTheme="majorBidi" w:hAnsiTheme="majorBidi" w:cstheme="majorBidi"/>
          <w:b/>
          <w:sz w:val="22"/>
          <w:szCs w:val="22"/>
          <w:lang w:val="fr-FR"/>
        </w:rPr>
      </w:pPr>
      <w:r w:rsidRPr="005E5018">
        <w:rPr>
          <w:rFonts w:ascii="Times New Roman" w:eastAsia="Times New Roman" w:hAnsi="Times New Roman" w:cs="Times New Roman"/>
          <w:sz w:val="22"/>
          <w:szCs w:val="22"/>
          <w:lang w:val="fr-FR"/>
        </w:rPr>
        <w:t>Les résultats du processus d’établissement de rapports offrent un aperçu essentiel de la voie que pourrai</w:t>
      </w:r>
      <w:r w:rsidR="00984CCB" w:rsidRPr="005E5018">
        <w:rPr>
          <w:rFonts w:ascii="Times New Roman" w:eastAsia="Times New Roman" w:hAnsi="Times New Roman" w:cs="Times New Roman"/>
          <w:sz w:val="22"/>
          <w:szCs w:val="22"/>
          <w:lang w:val="fr-FR"/>
        </w:rPr>
        <w:t>en</w:t>
      </w:r>
      <w:r w:rsidRPr="005E5018">
        <w:rPr>
          <w:rFonts w:ascii="Times New Roman" w:eastAsia="Times New Roman" w:hAnsi="Times New Roman" w:cs="Times New Roman"/>
          <w:sz w:val="22"/>
          <w:szCs w:val="22"/>
          <w:lang w:val="fr-FR"/>
        </w:rPr>
        <w:t>t emprunter les pays dans le développement des stratégies nationales relatives à la coopération dans le domaine des eaux transfrontières. Les pays pourraient</w:t>
      </w:r>
      <w:r w:rsidR="00984CCB" w:rsidRPr="005E5018">
        <w:rPr>
          <w:rFonts w:ascii="Times New Roman" w:eastAsia="Times New Roman" w:hAnsi="Times New Roman" w:cs="Times New Roman"/>
          <w:sz w:val="22"/>
          <w:szCs w:val="22"/>
          <w:lang w:val="fr-FR"/>
        </w:rPr>
        <w:t xml:space="preserve"> ainsi</w:t>
      </w:r>
      <w:r w:rsidRPr="005E5018">
        <w:rPr>
          <w:rFonts w:ascii="Times New Roman" w:eastAsia="Times New Roman" w:hAnsi="Times New Roman" w:cs="Times New Roman"/>
          <w:sz w:val="22"/>
          <w:szCs w:val="22"/>
          <w:lang w:val="fr-FR"/>
        </w:rPr>
        <w:t xml:space="preserve"> envisager de résumer les résultats de l’établissement de rapports </w:t>
      </w:r>
      <w:r w:rsidR="0095477E" w:rsidRPr="005E5018">
        <w:rPr>
          <w:rFonts w:ascii="Times New Roman" w:eastAsia="Times New Roman" w:hAnsi="Times New Roman" w:cs="Times New Roman"/>
          <w:sz w:val="22"/>
          <w:szCs w:val="22"/>
          <w:lang w:val="fr-FR"/>
        </w:rPr>
        <w:t>dans des</w:t>
      </w:r>
      <w:r w:rsidRPr="005E5018">
        <w:rPr>
          <w:rFonts w:ascii="Times New Roman" w:eastAsia="Times New Roman" w:hAnsi="Times New Roman" w:cs="Times New Roman"/>
          <w:sz w:val="22"/>
          <w:szCs w:val="22"/>
          <w:lang w:val="fr-FR"/>
        </w:rPr>
        <w:t xml:space="preserve"> fiche</w:t>
      </w:r>
      <w:r w:rsidR="0095477E" w:rsidRPr="005E5018">
        <w:rPr>
          <w:rFonts w:ascii="Times New Roman" w:eastAsia="Times New Roman" w:hAnsi="Times New Roman" w:cs="Times New Roman"/>
          <w:sz w:val="22"/>
          <w:szCs w:val="22"/>
          <w:lang w:val="fr-FR"/>
        </w:rPr>
        <w:t>s</w:t>
      </w:r>
      <w:r w:rsidRPr="005E5018">
        <w:rPr>
          <w:rFonts w:ascii="Times New Roman" w:eastAsia="Times New Roman" w:hAnsi="Times New Roman" w:cs="Times New Roman"/>
          <w:sz w:val="22"/>
          <w:szCs w:val="22"/>
          <w:lang w:val="fr-FR"/>
        </w:rPr>
        <w:t xml:space="preserve"> récapitulative</w:t>
      </w:r>
      <w:r w:rsidR="0095477E" w:rsidRPr="005E5018">
        <w:rPr>
          <w:rFonts w:ascii="Times New Roman" w:eastAsia="Times New Roman" w:hAnsi="Times New Roman" w:cs="Times New Roman"/>
          <w:sz w:val="22"/>
          <w:szCs w:val="22"/>
          <w:lang w:val="fr-FR"/>
        </w:rPr>
        <w:t>s</w:t>
      </w:r>
      <w:r w:rsidRPr="005E5018">
        <w:rPr>
          <w:rFonts w:ascii="Times New Roman" w:eastAsia="Times New Roman" w:hAnsi="Times New Roman" w:cs="Times New Roman"/>
          <w:sz w:val="22"/>
          <w:szCs w:val="22"/>
          <w:lang w:val="fr-FR"/>
        </w:rPr>
        <w:t xml:space="preserve"> nationale</w:t>
      </w:r>
      <w:r w:rsidR="0095477E" w:rsidRPr="005E5018">
        <w:rPr>
          <w:rFonts w:ascii="Times New Roman" w:eastAsia="Times New Roman" w:hAnsi="Times New Roman" w:cs="Times New Roman"/>
          <w:sz w:val="22"/>
          <w:szCs w:val="22"/>
          <w:lang w:val="fr-FR"/>
        </w:rPr>
        <w:t xml:space="preserve">s </w:t>
      </w:r>
      <w:r w:rsidR="003C45EB" w:rsidRPr="005E5018">
        <w:rPr>
          <w:rFonts w:ascii="Times New Roman" w:eastAsia="Times New Roman" w:hAnsi="Times New Roman" w:cs="Times New Roman"/>
          <w:sz w:val="22"/>
          <w:szCs w:val="22"/>
          <w:lang w:val="fr-FR"/>
        </w:rPr>
        <w:t>en vue d’</w:t>
      </w:r>
      <w:r w:rsidR="0095477E" w:rsidRPr="005E5018">
        <w:rPr>
          <w:rFonts w:ascii="Times New Roman" w:eastAsia="Times New Roman" w:hAnsi="Times New Roman" w:cs="Times New Roman"/>
          <w:sz w:val="22"/>
          <w:szCs w:val="22"/>
          <w:lang w:val="fr-FR"/>
        </w:rPr>
        <w:t>éclairer</w:t>
      </w:r>
      <w:r w:rsidR="003C45EB" w:rsidRPr="005E5018">
        <w:rPr>
          <w:rFonts w:ascii="Times New Roman" w:eastAsia="Times New Roman" w:hAnsi="Times New Roman" w:cs="Times New Roman"/>
          <w:sz w:val="22"/>
          <w:szCs w:val="22"/>
          <w:lang w:val="fr-FR"/>
        </w:rPr>
        <w:t xml:space="preserve"> </w:t>
      </w:r>
      <w:r w:rsidR="0095477E" w:rsidRPr="005E5018">
        <w:rPr>
          <w:rFonts w:ascii="Times New Roman" w:eastAsia="Times New Roman" w:hAnsi="Times New Roman" w:cs="Times New Roman"/>
          <w:sz w:val="22"/>
          <w:szCs w:val="22"/>
          <w:lang w:val="fr-FR"/>
        </w:rPr>
        <w:t>les</w:t>
      </w:r>
      <w:r w:rsidRPr="005E5018">
        <w:rPr>
          <w:rFonts w:ascii="Times New Roman" w:eastAsia="Times New Roman" w:hAnsi="Times New Roman" w:cs="Times New Roman"/>
          <w:sz w:val="22"/>
          <w:szCs w:val="22"/>
          <w:lang w:val="fr-FR"/>
        </w:rPr>
        <w:t xml:space="preserve"> dialogues nationaux et </w:t>
      </w:r>
      <w:r w:rsidR="008A4613" w:rsidRPr="005E5018">
        <w:rPr>
          <w:rFonts w:ascii="Times New Roman" w:eastAsia="Times New Roman" w:hAnsi="Times New Roman" w:cs="Times New Roman"/>
          <w:sz w:val="22"/>
          <w:szCs w:val="22"/>
          <w:lang w:val="fr-FR"/>
        </w:rPr>
        <w:t>le</w:t>
      </w:r>
      <w:r w:rsidRPr="005E5018">
        <w:rPr>
          <w:rFonts w:ascii="Times New Roman" w:eastAsia="Times New Roman" w:hAnsi="Times New Roman" w:cs="Times New Roman"/>
          <w:sz w:val="22"/>
          <w:szCs w:val="22"/>
          <w:lang w:val="fr-FR"/>
        </w:rPr>
        <w:t xml:space="preserve"> processus de prise de décision de la coopération dans le domaine des eaux transfrontières (voir par exemple les fiches </w:t>
      </w:r>
      <w:r w:rsidR="00CA5A11" w:rsidRPr="005E5018">
        <w:rPr>
          <w:rFonts w:ascii="Times New Roman" w:eastAsia="Times New Roman" w:hAnsi="Times New Roman" w:cs="Times New Roman"/>
          <w:sz w:val="22"/>
          <w:szCs w:val="22"/>
          <w:lang w:val="fr-FR"/>
        </w:rPr>
        <w:t>nationales</w:t>
      </w:r>
      <w:r w:rsidRPr="005E5018">
        <w:rPr>
          <w:rFonts w:ascii="Times New Roman" w:eastAsia="Times New Roman" w:hAnsi="Times New Roman" w:cs="Times New Roman"/>
          <w:sz w:val="22"/>
          <w:szCs w:val="22"/>
          <w:lang w:val="fr-FR"/>
        </w:rPr>
        <w:t xml:space="preserve"> relative</w:t>
      </w:r>
      <w:r w:rsidR="00CA5A11" w:rsidRPr="005E5018">
        <w:rPr>
          <w:rFonts w:ascii="Times New Roman" w:eastAsia="Times New Roman" w:hAnsi="Times New Roman" w:cs="Times New Roman"/>
          <w:sz w:val="22"/>
          <w:szCs w:val="22"/>
          <w:lang w:val="fr-FR"/>
        </w:rPr>
        <w:t>s</w:t>
      </w:r>
      <w:r w:rsidRPr="005E5018">
        <w:rPr>
          <w:rFonts w:ascii="Times New Roman" w:eastAsia="Times New Roman" w:hAnsi="Times New Roman" w:cs="Times New Roman"/>
          <w:sz w:val="22"/>
          <w:szCs w:val="22"/>
          <w:lang w:val="fr-FR"/>
        </w:rPr>
        <w:t xml:space="preserve"> à l’indicateur 6.5.1 </w:t>
      </w:r>
      <w:r w:rsidR="00CA5A11" w:rsidRPr="005E5018">
        <w:rPr>
          <w:rFonts w:ascii="Times New Roman" w:eastAsia="Times New Roman" w:hAnsi="Times New Roman" w:cs="Times New Roman"/>
          <w:sz w:val="22"/>
          <w:szCs w:val="22"/>
          <w:lang w:val="fr-FR"/>
        </w:rPr>
        <w:t>à l’adresse :</w:t>
      </w:r>
      <w:r w:rsidRPr="005E5018">
        <w:rPr>
          <w:rFonts w:ascii="Times New Roman" w:eastAsia="Times New Roman" w:hAnsi="Times New Roman" w:cs="Times New Roman"/>
          <w:sz w:val="22"/>
          <w:szCs w:val="22"/>
          <w:lang w:val="fr-FR"/>
        </w:rPr>
        <w:t xml:space="preserve"> http://iwrmdataportal.unepdhi.org/iwrmmonitoring.html). Par ailleurs, un plan d’action pourrait être développé pour </w:t>
      </w:r>
      <w:r w:rsidR="002F5B52" w:rsidRPr="005E5018">
        <w:rPr>
          <w:rFonts w:ascii="Times New Roman" w:eastAsia="Times New Roman" w:hAnsi="Times New Roman" w:cs="Times New Roman"/>
          <w:sz w:val="22"/>
          <w:szCs w:val="22"/>
          <w:lang w:val="fr-FR"/>
        </w:rPr>
        <w:t xml:space="preserve">permettre aux parties prenantes concernées de </w:t>
      </w:r>
      <w:r w:rsidRPr="005E5018">
        <w:rPr>
          <w:rFonts w:ascii="Times New Roman" w:eastAsia="Times New Roman" w:hAnsi="Times New Roman" w:cs="Times New Roman"/>
          <w:sz w:val="22"/>
          <w:szCs w:val="22"/>
          <w:lang w:val="fr-FR"/>
        </w:rPr>
        <w:t xml:space="preserve">s’accorder </w:t>
      </w:r>
      <w:r w:rsidR="00B363D8" w:rsidRPr="005E5018">
        <w:rPr>
          <w:rFonts w:ascii="Times New Roman" w:eastAsia="Times New Roman" w:hAnsi="Times New Roman" w:cs="Times New Roman"/>
          <w:sz w:val="22"/>
          <w:szCs w:val="22"/>
          <w:lang w:val="fr-FR"/>
        </w:rPr>
        <w:t>sur l</w:t>
      </w:r>
      <w:r w:rsidRPr="005E5018">
        <w:rPr>
          <w:rFonts w:ascii="Times New Roman" w:eastAsia="Times New Roman" w:hAnsi="Times New Roman" w:cs="Times New Roman"/>
          <w:sz w:val="22"/>
          <w:szCs w:val="22"/>
          <w:lang w:val="fr-FR"/>
        </w:rPr>
        <w:t xml:space="preserve">es domaines prioritaires où des progrès seraient nécessaires avant le prochain </w:t>
      </w:r>
      <w:r w:rsidR="004701A5" w:rsidRPr="005E5018">
        <w:rPr>
          <w:rFonts w:ascii="Times New Roman" w:eastAsia="Times New Roman" w:hAnsi="Times New Roman" w:cs="Times New Roman"/>
          <w:sz w:val="22"/>
          <w:szCs w:val="22"/>
          <w:lang w:val="fr-FR"/>
        </w:rPr>
        <w:t>é</w:t>
      </w:r>
      <w:r w:rsidRPr="005E5018">
        <w:rPr>
          <w:rFonts w:ascii="Times New Roman" w:eastAsia="Times New Roman" w:hAnsi="Times New Roman" w:cs="Times New Roman"/>
          <w:sz w:val="22"/>
          <w:szCs w:val="22"/>
          <w:lang w:val="fr-FR"/>
        </w:rPr>
        <w:t xml:space="preserve">tablissement de rapports. </w:t>
      </w:r>
    </w:p>
    <w:p w14:paraId="73399916" w14:textId="03B2C673" w:rsidR="00180190" w:rsidRPr="005E5018" w:rsidRDefault="00180190" w:rsidP="00180190">
      <w:pPr>
        <w:pStyle w:val="ListParagraph"/>
        <w:jc w:val="both"/>
        <w:rPr>
          <w:rFonts w:ascii="Times New Roman" w:eastAsia="Times New Roman" w:hAnsi="Times New Roman" w:cs="Times New Roman"/>
          <w:sz w:val="22"/>
          <w:szCs w:val="22"/>
          <w:lang w:val="fr-FR"/>
        </w:rPr>
      </w:pPr>
    </w:p>
    <w:p w14:paraId="16A19106" w14:textId="7B6B25B3" w:rsidR="00180190" w:rsidRPr="005E5018" w:rsidRDefault="00180190" w:rsidP="00180190">
      <w:pPr>
        <w:jc w:val="both"/>
        <w:rPr>
          <w:rFonts w:asciiTheme="majorBidi" w:hAnsiTheme="majorBidi" w:cstheme="majorBidi"/>
          <w:b/>
          <w:sz w:val="22"/>
          <w:szCs w:val="22"/>
          <w:highlight w:val="yellow"/>
          <w:lang w:val="fr-FR"/>
        </w:rPr>
      </w:pPr>
      <w:r w:rsidRPr="005E5018">
        <w:rPr>
          <w:rFonts w:asciiTheme="majorBidi" w:hAnsiTheme="majorBidi" w:cstheme="majorBidi"/>
          <w:b/>
          <w:sz w:val="22"/>
          <w:szCs w:val="22"/>
          <w:highlight w:val="yellow"/>
          <w:lang w:val="fr-FR"/>
        </w:rPr>
        <w:t>Commentaires</w:t>
      </w:r>
    </w:p>
    <w:p w14:paraId="4F4554F7" w14:textId="58923ED5" w:rsidR="00180190" w:rsidRPr="005E5018" w:rsidRDefault="00180190" w:rsidP="00180190">
      <w:pPr>
        <w:jc w:val="both"/>
        <w:rPr>
          <w:rFonts w:asciiTheme="majorBidi" w:hAnsiTheme="majorBidi" w:cstheme="majorBidi"/>
          <w:b/>
          <w:sz w:val="22"/>
          <w:szCs w:val="22"/>
          <w:highlight w:val="yellow"/>
          <w:lang w:val="fr-FR"/>
        </w:rPr>
      </w:pPr>
      <w:r w:rsidRPr="005E5018">
        <w:rPr>
          <w:rFonts w:asciiTheme="majorBidi" w:hAnsiTheme="majorBidi" w:cstheme="majorBidi"/>
          <w:b/>
          <w:sz w:val="22"/>
          <w:szCs w:val="22"/>
          <w:highlight w:val="yellow"/>
          <w:lang w:val="fr-FR"/>
        </w:rPr>
        <w:t xml:space="preserve">Guatemala : </w:t>
      </w:r>
    </w:p>
    <w:p w14:paraId="31D97401" w14:textId="3B14CB59" w:rsidR="00180190" w:rsidRPr="005E5018" w:rsidRDefault="00180190" w:rsidP="00180190">
      <w:pPr>
        <w:jc w:val="both"/>
        <w:rPr>
          <w:rFonts w:asciiTheme="majorBidi" w:hAnsiTheme="majorBidi" w:cstheme="majorBidi"/>
          <w:sz w:val="22"/>
          <w:szCs w:val="22"/>
          <w:highlight w:val="yellow"/>
          <w:lang w:val="fr-FR"/>
        </w:rPr>
      </w:pPr>
      <w:r w:rsidRPr="005E5018">
        <w:rPr>
          <w:rFonts w:asciiTheme="majorBidi" w:hAnsiTheme="majorBidi" w:cstheme="majorBidi"/>
          <w:b/>
          <w:sz w:val="22"/>
          <w:szCs w:val="22"/>
          <w:highlight w:val="yellow"/>
          <w:lang w:val="fr-FR"/>
        </w:rPr>
        <w:t xml:space="preserve">- </w:t>
      </w:r>
      <w:r w:rsidRPr="005E5018">
        <w:rPr>
          <w:rFonts w:asciiTheme="majorBidi" w:hAnsiTheme="majorBidi" w:cstheme="majorBidi"/>
          <w:sz w:val="22"/>
          <w:szCs w:val="22"/>
          <w:highlight w:val="yellow"/>
          <w:lang w:val="fr-FR"/>
        </w:rPr>
        <w:t>le processus d’établissement de rapports offre aux pays une occasion de clairement identifier et évaluer les avantages générés par la coopération (droits/résultats) ainsi que les responsabilités et risques assumés pour récolter ces avantages (obligations et défis)</w:t>
      </w:r>
    </w:p>
    <w:p w14:paraId="7E440FE5" w14:textId="29F8D3B9" w:rsidR="00180190" w:rsidRPr="005E5018" w:rsidRDefault="00180190" w:rsidP="00180190">
      <w:pPr>
        <w:jc w:val="both"/>
        <w:rPr>
          <w:rFonts w:asciiTheme="majorBidi" w:hAnsiTheme="majorBidi" w:cstheme="majorBidi"/>
          <w:b/>
          <w:sz w:val="22"/>
          <w:szCs w:val="22"/>
          <w:lang w:val="fr-FR"/>
        </w:rPr>
      </w:pPr>
      <w:r w:rsidRPr="005E5018">
        <w:rPr>
          <w:rFonts w:asciiTheme="majorBidi" w:hAnsiTheme="majorBidi" w:cstheme="majorBidi"/>
          <w:sz w:val="22"/>
          <w:szCs w:val="22"/>
          <w:highlight w:val="yellow"/>
          <w:lang w:val="fr-FR"/>
        </w:rPr>
        <w:t xml:space="preserve">- le processus d’établissement de rapports offre aux pays une occasion d’identifier de nouvelles </w:t>
      </w:r>
      <w:r w:rsidR="00625AE6" w:rsidRPr="005E5018">
        <w:rPr>
          <w:rFonts w:asciiTheme="majorBidi" w:hAnsiTheme="majorBidi" w:cstheme="majorBidi"/>
          <w:sz w:val="22"/>
          <w:szCs w:val="22"/>
          <w:highlight w:val="yellow"/>
          <w:lang w:val="fr-FR"/>
        </w:rPr>
        <w:t>opportunités en matière de</w:t>
      </w:r>
      <w:r w:rsidRPr="005E5018">
        <w:rPr>
          <w:rFonts w:asciiTheme="majorBidi" w:hAnsiTheme="majorBidi" w:cstheme="majorBidi"/>
          <w:sz w:val="22"/>
          <w:szCs w:val="22"/>
          <w:highlight w:val="yellow"/>
          <w:lang w:val="fr-FR"/>
        </w:rPr>
        <w:t xml:space="preserve"> </w:t>
      </w:r>
      <w:r w:rsidR="00D75566" w:rsidRPr="005E5018">
        <w:rPr>
          <w:rFonts w:asciiTheme="majorBidi" w:hAnsiTheme="majorBidi" w:cstheme="majorBidi"/>
          <w:sz w:val="22"/>
          <w:szCs w:val="22"/>
          <w:highlight w:val="yellow"/>
          <w:lang w:val="fr-FR"/>
        </w:rPr>
        <w:t>développement commun des eaux transfrontières</w:t>
      </w:r>
      <w:r w:rsidRPr="005E5018">
        <w:rPr>
          <w:rFonts w:asciiTheme="majorBidi" w:hAnsiTheme="majorBidi" w:cstheme="majorBidi"/>
          <w:sz w:val="22"/>
          <w:szCs w:val="22"/>
          <w:highlight w:val="yellow"/>
          <w:lang w:val="fr-FR"/>
        </w:rPr>
        <w:t>.</w:t>
      </w:r>
    </w:p>
    <w:p w14:paraId="7C73DB27" w14:textId="77777777" w:rsidR="00180190" w:rsidRPr="005E5018" w:rsidRDefault="00180190" w:rsidP="00180190">
      <w:pPr>
        <w:pStyle w:val="ListParagraph"/>
        <w:jc w:val="both"/>
        <w:rPr>
          <w:rFonts w:asciiTheme="majorBidi" w:hAnsiTheme="majorBidi" w:cstheme="majorBidi"/>
          <w:b/>
          <w:sz w:val="22"/>
          <w:szCs w:val="22"/>
          <w:lang w:val="fr-FR"/>
        </w:rPr>
      </w:pPr>
    </w:p>
    <w:p w14:paraId="5B51D17B" w14:textId="77777777" w:rsidR="00C336DA" w:rsidRPr="005E5018" w:rsidRDefault="00C336DA" w:rsidP="001A52B9">
      <w:pPr>
        <w:pStyle w:val="ListParagraph"/>
        <w:ind w:left="426"/>
        <w:jc w:val="both"/>
        <w:rPr>
          <w:rFonts w:asciiTheme="majorBidi" w:hAnsiTheme="majorBidi" w:cstheme="majorBidi"/>
          <w:b/>
          <w:sz w:val="22"/>
          <w:szCs w:val="22"/>
          <w:lang w:val="fr-FR"/>
        </w:rPr>
      </w:pPr>
    </w:p>
    <w:p w14:paraId="690F2901" w14:textId="68D472B4" w:rsidR="00BD09AC" w:rsidRPr="005E5018" w:rsidRDefault="00ED35EA" w:rsidP="00162623">
      <w:pPr>
        <w:pStyle w:val="ListParagraph"/>
        <w:numPr>
          <w:ilvl w:val="0"/>
          <w:numId w:val="7"/>
        </w:numPr>
        <w:ind w:left="426"/>
        <w:jc w:val="both"/>
        <w:rPr>
          <w:rFonts w:asciiTheme="majorBidi" w:hAnsiTheme="majorBidi" w:cstheme="majorBidi"/>
          <w:b/>
          <w:color w:val="000000" w:themeColor="text1"/>
          <w:sz w:val="22"/>
          <w:szCs w:val="22"/>
          <w:lang w:val="fr-FR"/>
        </w:rPr>
      </w:pPr>
      <w:r w:rsidRPr="005E5018">
        <w:rPr>
          <w:rFonts w:asciiTheme="majorBidi" w:hAnsiTheme="majorBidi" w:cstheme="majorBidi"/>
          <w:b/>
          <w:color w:val="000000" w:themeColor="text1"/>
          <w:sz w:val="22"/>
          <w:szCs w:val="22"/>
          <w:lang w:val="fr-FR"/>
        </w:rPr>
        <w:t>Au niveau transfrontière</w:t>
      </w:r>
      <w:r w:rsidR="00C01BA3" w:rsidRPr="005E5018">
        <w:rPr>
          <w:rFonts w:asciiTheme="majorBidi" w:hAnsiTheme="majorBidi" w:cstheme="majorBidi"/>
          <w:b/>
          <w:color w:val="000000" w:themeColor="text1"/>
          <w:sz w:val="22"/>
          <w:szCs w:val="22"/>
          <w:lang w:val="fr-FR"/>
        </w:rPr>
        <w:t xml:space="preserve"> </w:t>
      </w:r>
      <w:r w:rsidR="00090C3E" w:rsidRPr="005E5018">
        <w:rPr>
          <w:rFonts w:asciiTheme="majorBidi" w:hAnsiTheme="majorBidi" w:cstheme="majorBidi"/>
          <w:b/>
          <w:color w:val="000000" w:themeColor="text1"/>
          <w:sz w:val="22"/>
          <w:szCs w:val="22"/>
          <w:lang w:val="fr-FR"/>
        </w:rPr>
        <w:t>:</w:t>
      </w:r>
    </w:p>
    <w:p w14:paraId="02D13962" w14:textId="77777777" w:rsidR="009671F6" w:rsidRPr="005E5018" w:rsidRDefault="009671F6" w:rsidP="009671F6">
      <w:pPr>
        <w:pStyle w:val="ListParagraph"/>
        <w:ind w:left="426"/>
        <w:jc w:val="both"/>
        <w:rPr>
          <w:rFonts w:asciiTheme="majorBidi" w:hAnsiTheme="majorBidi" w:cstheme="majorBidi"/>
          <w:b/>
          <w:color w:val="000000" w:themeColor="text1"/>
          <w:sz w:val="22"/>
          <w:szCs w:val="22"/>
          <w:lang w:val="fr-FR"/>
        </w:rPr>
      </w:pPr>
    </w:p>
    <w:p w14:paraId="0047A335" w14:textId="741C8F26" w:rsidR="001747D8" w:rsidRPr="005E5018" w:rsidRDefault="00ED35EA" w:rsidP="001747D8">
      <w:pPr>
        <w:pStyle w:val="ListParagraph"/>
        <w:numPr>
          <w:ilvl w:val="1"/>
          <w:numId w:val="7"/>
        </w:numPr>
        <w:ind w:left="851"/>
        <w:jc w:val="both"/>
        <w:rPr>
          <w:rFonts w:asciiTheme="majorBidi" w:hAnsiTheme="majorBidi" w:cstheme="majorBidi"/>
          <w:b/>
          <w:sz w:val="22"/>
          <w:szCs w:val="22"/>
          <w:lang w:val="fr-FR"/>
        </w:rPr>
      </w:pPr>
      <w:r w:rsidRPr="005E5018">
        <w:rPr>
          <w:rFonts w:asciiTheme="majorBidi" w:hAnsiTheme="majorBidi" w:cstheme="majorBidi"/>
          <w:sz w:val="22"/>
          <w:szCs w:val="22"/>
          <w:lang w:val="fr-FR"/>
        </w:rPr>
        <w:t xml:space="preserve">Lorsque le processus d’établissement de rapports est coordonné avec les pays voisins, les avantages de la </w:t>
      </w:r>
      <w:r w:rsidR="004E4093" w:rsidRPr="005E5018">
        <w:rPr>
          <w:rFonts w:asciiTheme="majorBidi" w:hAnsiTheme="majorBidi" w:cstheme="majorBidi"/>
          <w:sz w:val="22"/>
          <w:szCs w:val="22"/>
          <w:lang w:val="fr-FR"/>
        </w:rPr>
        <w:t>concertation entre l</w:t>
      </w:r>
      <w:r w:rsidRPr="005E5018">
        <w:rPr>
          <w:rFonts w:asciiTheme="majorBidi" w:hAnsiTheme="majorBidi" w:cstheme="majorBidi"/>
          <w:sz w:val="22"/>
          <w:szCs w:val="22"/>
          <w:lang w:val="fr-FR"/>
        </w:rPr>
        <w:t xml:space="preserve">es parties prenantes au niveau national peuvent se répercuter au niveau transfrontière. Par exemple, les pays peuvent utiliser le processus d’établissement de rapports pour </w:t>
      </w:r>
      <w:r w:rsidR="00045AAD" w:rsidRPr="005E5018">
        <w:rPr>
          <w:rFonts w:asciiTheme="majorBidi" w:hAnsiTheme="majorBidi" w:cstheme="majorBidi"/>
          <w:sz w:val="22"/>
          <w:szCs w:val="22"/>
          <w:lang w:val="fr-FR"/>
        </w:rPr>
        <w:lastRenderedPageBreak/>
        <w:t>parvenir à</w:t>
      </w:r>
      <w:r w:rsidRPr="005E5018">
        <w:rPr>
          <w:rFonts w:asciiTheme="majorBidi" w:hAnsiTheme="majorBidi" w:cstheme="majorBidi"/>
          <w:sz w:val="22"/>
          <w:szCs w:val="22"/>
          <w:lang w:val="fr-FR"/>
        </w:rPr>
        <w:t xml:space="preserve"> une compréhension commune des progrès</w:t>
      </w:r>
      <w:r w:rsidR="0070338F" w:rsidRPr="005E5018">
        <w:rPr>
          <w:rFonts w:asciiTheme="majorBidi" w:hAnsiTheme="majorBidi" w:cstheme="majorBidi"/>
          <w:sz w:val="22"/>
          <w:szCs w:val="22"/>
          <w:lang w:val="fr-FR"/>
        </w:rPr>
        <w:t xml:space="preserve"> accomplis</w:t>
      </w:r>
      <w:r w:rsidRPr="005E5018">
        <w:rPr>
          <w:rFonts w:asciiTheme="majorBidi" w:hAnsiTheme="majorBidi" w:cstheme="majorBidi"/>
          <w:sz w:val="22"/>
          <w:szCs w:val="22"/>
          <w:lang w:val="fr-FR"/>
        </w:rPr>
        <w:t xml:space="preserve"> </w:t>
      </w:r>
      <w:r w:rsidR="00045AAD" w:rsidRPr="005E5018">
        <w:rPr>
          <w:rFonts w:asciiTheme="majorBidi" w:hAnsiTheme="majorBidi" w:cstheme="majorBidi"/>
          <w:sz w:val="22"/>
          <w:szCs w:val="22"/>
          <w:lang w:val="fr-FR"/>
        </w:rPr>
        <w:t>en matière de</w:t>
      </w:r>
      <w:r w:rsidRPr="005E5018">
        <w:rPr>
          <w:rFonts w:asciiTheme="majorBidi" w:hAnsiTheme="majorBidi" w:cstheme="majorBidi"/>
          <w:sz w:val="22"/>
          <w:szCs w:val="22"/>
          <w:lang w:val="fr-FR"/>
        </w:rPr>
        <w:t xml:space="preserve"> coopération dans le domaine des eaux transfrontière</w:t>
      </w:r>
      <w:r w:rsidR="00045AAD" w:rsidRPr="005E5018">
        <w:rPr>
          <w:rFonts w:asciiTheme="majorBidi" w:hAnsiTheme="majorBidi" w:cstheme="majorBidi"/>
          <w:sz w:val="22"/>
          <w:szCs w:val="22"/>
          <w:lang w:val="fr-FR"/>
        </w:rPr>
        <w:t>s</w:t>
      </w:r>
      <w:r w:rsidR="001D29BB" w:rsidRPr="005E5018">
        <w:rPr>
          <w:rFonts w:asciiTheme="majorBidi" w:hAnsiTheme="majorBidi" w:cstheme="majorBidi"/>
          <w:sz w:val="22"/>
          <w:szCs w:val="22"/>
          <w:lang w:val="fr-FR"/>
        </w:rPr>
        <w:t xml:space="preserve"> </w:t>
      </w:r>
      <w:r w:rsidR="00045AAD" w:rsidRPr="005E5018">
        <w:rPr>
          <w:rFonts w:asciiTheme="majorBidi" w:hAnsiTheme="majorBidi" w:cstheme="majorBidi"/>
          <w:sz w:val="22"/>
          <w:szCs w:val="22"/>
          <w:lang w:val="fr-FR"/>
        </w:rPr>
        <w:t>au sein d’</w:t>
      </w:r>
      <w:r w:rsidRPr="005E5018">
        <w:rPr>
          <w:rFonts w:asciiTheme="majorBidi" w:hAnsiTheme="majorBidi" w:cstheme="majorBidi"/>
          <w:sz w:val="22"/>
          <w:szCs w:val="22"/>
          <w:lang w:val="fr-FR"/>
        </w:rPr>
        <w:t xml:space="preserve">un cours d’eau, </w:t>
      </w:r>
      <w:r w:rsidR="0070338F" w:rsidRPr="005E5018">
        <w:rPr>
          <w:rFonts w:asciiTheme="majorBidi" w:hAnsiTheme="majorBidi" w:cstheme="majorBidi"/>
          <w:sz w:val="22"/>
          <w:szCs w:val="22"/>
          <w:lang w:val="fr-FR"/>
        </w:rPr>
        <w:t>d’</w:t>
      </w:r>
      <w:r w:rsidRPr="005E5018">
        <w:rPr>
          <w:rFonts w:asciiTheme="majorBidi" w:hAnsiTheme="majorBidi" w:cstheme="majorBidi"/>
          <w:sz w:val="22"/>
          <w:szCs w:val="22"/>
          <w:lang w:val="fr-FR"/>
        </w:rPr>
        <w:t xml:space="preserve">un lac ou </w:t>
      </w:r>
      <w:r w:rsidR="0070338F" w:rsidRPr="005E5018">
        <w:rPr>
          <w:rFonts w:asciiTheme="majorBidi" w:hAnsiTheme="majorBidi" w:cstheme="majorBidi"/>
          <w:sz w:val="22"/>
          <w:szCs w:val="22"/>
          <w:lang w:val="fr-FR"/>
        </w:rPr>
        <w:t>d’</w:t>
      </w:r>
      <w:r w:rsidRPr="005E5018">
        <w:rPr>
          <w:rFonts w:asciiTheme="majorBidi" w:hAnsiTheme="majorBidi" w:cstheme="majorBidi"/>
          <w:sz w:val="22"/>
          <w:szCs w:val="22"/>
          <w:lang w:val="fr-FR"/>
        </w:rPr>
        <w:t xml:space="preserve">un système aquifère </w:t>
      </w:r>
      <w:r w:rsidR="00A73B56" w:rsidRPr="005E5018">
        <w:rPr>
          <w:rFonts w:asciiTheme="majorBidi" w:hAnsiTheme="majorBidi" w:cstheme="majorBidi"/>
          <w:sz w:val="22"/>
          <w:szCs w:val="22"/>
          <w:lang w:val="fr-FR"/>
        </w:rPr>
        <w:t>particulier</w:t>
      </w:r>
      <w:r w:rsidR="00B72D94" w:rsidRPr="005E5018">
        <w:rPr>
          <w:rFonts w:asciiTheme="majorBidi" w:hAnsiTheme="majorBidi" w:cstheme="majorBidi"/>
          <w:sz w:val="22"/>
          <w:szCs w:val="22"/>
          <w:lang w:val="fr-FR"/>
        </w:rPr>
        <w:t>,</w:t>
      </w:r>
      <w:r w:rsidRPr="005E5018">
        <w:rPr>
          <w:rFonts w:asciiTheme="majorBidi" w:hAnsiTheme="majorBidi" w:cstheme="majorBidi"/>
          <w:sz w:val="22"/>
          <w:szCs w:val="22"/>
          <w:lang w:val="fr-FR"/>
        </w:rPr>
        <w:t xml:space="preserve"> ou entre de</w:t>
      </w:r>
      <w:r w:rsidR="00045AAD" w:rsidRPr="005E5018">
        <w:rPr>
          <w:rFonts w:asciiTheme="majorBidi" w:hAnsiTheme="majorBidi" w:cstheme="majorBidi"/>
          <w:sz w:val="22"/>
          <w:szCs w:val="22"/>
          <w:lang w:val="fr-FR"/>
        </w:rPr>
        <w:t>ux</w:t>
      </w:r>
      <w:r w:rsidRPr="005E5018">
        <w:rPr>
          <w:rFonts w:asciiTheme="majorBidi" w:hAnsiTheme="majorBidi" w:cstheme="majorBidi"/>
          <w:sz w:val="22"/>
          <w:szCs w:val="22"/>
          <w:lang w:val="fr-FR"/>
        </w:rPr>
        <w:t xml:space="preserve"> pays qui partagent plusieurs eaux transfrontières. </w:t>
      </w:r>
      <w:r w:rsidR="00B72D94" w:rsidRPr="005E5018">
        <w:rPr>
          <w:rFonts w:asciiTheme="majorBidi" w:hAnsiTheme="majorBidi" w:cstheme="majorBidi"/>
          <w:sz w:val="22"/>
          <w:szCs w:val="22"/>
          <w:lang w:val="fr-FR"/>
        </w:rPr>
        <w:t>À</w:t>
      </w:r>
      <w:r w:rsidRPr="005E5018">
        <w:rPr>
          <w:rFonts w:asciiTheme="majorBidi" w:hAnsiTheme="majorBidi" w:cstheme="majorBidi"/>
          <w:sz w:val="22"/>
          <w:szCs w:val="22"/>
          <w:lang w:val="fr-FR"/>
        </w:rPr>
        <w:t xml:space="preserve"> l’instar du cas Hongrois, l’établissement de rapports </w:t>
      </w:r>
      <w:r w:rsidR="00090C3E" w:rsidRPr="005E5018">
        <w:rPr>
          <w:rFonts w:asciiTheme="majorBidi" w:hAnsiTheme="majorBidi" w:cstheme="majorBidi"/>
          <w:sz w:val="22"/>
          <w:szCs w:val="22"/>
          <w:lang w:val="fr-FR"/>
        </w:rPr>
        <w:t xml:space="preserve">peut être </w:t>
      </w:r>
      <w:r w:rsidR="00B72D94" w:rsidRPr="005E5018">
        <w:rPr>
          <w:rFonts w:asciiTheme="majorBidi" w:hAnsiTheme="majorBidi" w:cstheme="majorBidi"/>
          <w:sz w:val="22"/>
          <w:szCs w:val="22"/>
          <w:lang w:val="fr-FR"/>
        </w:rPr>
        <w:t>abordé</w:t>
      </w:r>
      <w:r w:rsidR="00657609" w:rsidRPr="005E5018">
        <w:rPr>
          <w:rFonts w:asciiTheme="majorBidi" w:hAnsiTheme="majorBidi" w:cstheme="majorBidi"/>
          <w:sz w:val="22"/>
          <w:szCs w:val="22"/>
          <w:lang w:val="fr-FR"/>
        </w:rPr>
        <w:t xml:space="preserve"> lors</w:t>
      </w:r>
      <w:r w:rsidR="00090C3E" w:rsidRPr="005E5018">
        <w:rPr>
          <w:rFonts w:asciiTheme="majorBidi" w:hAnsiTheme="majorBidi" w:cstheme="majorBidi"/>
          <w:sz w:val="22"/>
          <w:szCs w:val="22"/>
          <w:lang w:val="fr-FR"/>
        </w:rPr>
        <w:t xml:space="preserve"> de</w:t>
      </w:r>
      <w:r w:rsidR="00657609" w:rsidRPr="005E5018">
        <w:rPr>
          <w:rFonts w:asciiTheme="majorBidi" w:hAnsiTheme="majorBidi" w:cstheme="majorBidi"/>
          <w:sz w:val="22"/>
          <w:szCs w:val="22"/>
          <w:lang w:val="fr-FR"/>
        </w:rPr>
        <w:t xml:space="preserve"> la</w:t>
      </w:r>
      <w:r w:rsidR="00090C3E" w:rsidRPr="005E5018">
        <w:rPr>
          <w:rFonts w:asciiTheme="majorBidi" w:hAnsiTheme="majorBidi" w:cstheme="majorBidi"/>
          <w:sz w:val="22"/>
          <w:szCs w:val="22"/>
          <w:lang w:val="fr-FR"/>
        </w:rPr>
        <w:t xml:space="preserve"> réunion de</w:t>
      </w:r>
      <w:r w:rsidR="00657609" w:rsidRPr="005E5018">
        <w:rPr>
          <w:rFonts w:asciiTheme="majorBidi" w:hAnsiTheme="majorBidi" w:cstheme="majorBidi"/>
          <w:sz w:val="22"/>
          <w:szCs w:val="22"/>
          <w:lang w:val="fr-FR"/>
        </w:rPr>
        <w:t xml:space="preserve"> tout</w:t>
      </w:r>
      <w:r w:rsidR="00090C3E" w:rsidRPr="005E5018">
        <w:rPr>
          <w:rFonts w:asciiTheme="majorBidi" w:hAnsiTheme="majorBidi" w:cstheme="majorBidi"/>
          <w:sz w:val="22"/>
          <w:szCs w:val="22"/>
          <w:lang w:val="fr-FR"/>
        </w:rPr>
        <w:t xml:space="preserve"> organe </w:t>
      </w:r>
      <w:r w:rsidR="004C4F73" w:rsidRPr="005E5018">
        <w:rPr>
          <w:rFonts w:asciiTheme="majorBidi" w:hAnsiTheme="majorBidi" w:cstheme="majorBidi"/>
          <w:sz w:val="22"/>
          <w:szCs w:val="22"/>
          <w:lang w:val="fr-FR"/>
        </w:rPr>
        <w:t>commun</w:t>
      </w:r>
      <w:r w:rsidR="00090C3E" w:rsidRPr="005E5018">
        <w:rPr>
          <w:rFonts w:asciiTheme="majorBidi" w:hAnsiTheme="majorBidi" w:cstheme="majorBidi"/>
          <w:sz w:val="22"/>
          <w:szCs w:val="22"/>
          <w:lang w:val="fr-FR"/>
        </w:rPr>
        <w:t xml:space="preserve"> </w:t>
      </w:r>
      <w:r w:rsidR="00096CDC" w:rsidRPr="005E5018">
        <w:rPr>
          <w:rFonts w:asciiTheme="majorBidi" w:hAnsiTheme="majorBidi" w:cstheme="majorBidi"/>
          <w:sz w:val="22"/>
          <w:szCs w:val="22"/>
          <w:lang w:val="fr-FR"/>
        </w:rPr>
        <w:t>consacré à</w:t>
      </w:r>
      <w:r w:rsidR="00090C3E" w:rsidRPr="005E5018">
        <w:rPr>
          <w:rFonts w:asciiTheme="majorBidi" w:hAnsiTheme="majorBidi" w:cstheme="majorBidi"/>
          <w:sz w:val="22"/>
          <w:szCs w:val="22"/>
          <w:lang w:val="fr-FR"/>
        </w:rPr>
        <w:t xml:space="preserve"> la coopération des eaux transfrontières. Par ailleurs, les réunions des organes </w:t>
      </w:r>
      <w:r w:rsidR="004C4F73" w:rsidRPr="005E5018">
        <w:rPr>
          <w:rFonts w:asciiTheme="majorBidi" w:hAnsiTheme="majorBidi" w:cstheme="majorBidi"/>
          <w:sz w:val="22"/>
          <w:szCs w:val="22"/>
          <w:lang w:val="fr-FR"/>
        </w:rPr>
        <w:t>communs</w:t>
      </w:r>
      <w:r w:rsidR="00090C3E" w:rsidRPr="005E5018">
        <w:rPr>
          <w:rFonts w:asciiTheme="majorBidi" w:hAnsiTheme="majorBidi" w:cstheme="majorBidi"/>
          <w:sz w:val="22"/>
          <w:szCs w:val="22"/>
          <w:lang w:val="fr-FR"/>
        </w:rPr>
        <w:t xml:space="preserve"> </w:t>
      </w:r>
      <w:r w:rsidR="00096CDC" w:rsidRPr="005E5018">
        <w:rPr>
          <w:rFonts w:asciiTheme="majorBidi" w:hAnsiTheme="majorBidi" w:cstheme="majorBidi"/>
          <w:sz w:val="22"/>
          <w:szCs w:val="22"/>
          <w:lang w:val="fr-FR"/>
        </w:rPr>
        <w:t xml:space="preserve">peuvent </w:t>
      </w:r>
      <w:r w:rsidR="00090C3E" w:rsidRPr="005E5018">
        <w:rPr>
          <w:rFonts w:asciiTheme="majorBidi" w:hAnsiTheme="majorBidi" w:cstheme="majorBidi"/>
          <w:sz w:val="22"/>
          <w:szCs w:val="22"/>
          <w:lang w:val="fr-FR"/>
        </w:rPr>
        <w:t>offr</w:t>
      </w:r>
      <w:r w:rsidR="00096CDC" w:rsidRPr="005E5018">
        <w:rPr>
          <w:rFonts w:asciiTheme="majorBidi" w:hAnsiTheme="majorBidi" w:cstheme="majorBidi"/>
          <w:sz w:val="22"/>
          <w:szCs w:val="22"/>
          <w:lang w:val="fr-FR"/>
        </w:rPr>
        <w:t>ir</w:t>
      </w:r>
      <w:r w:rsidR="00090C3E" w:rsidRPr="005E5018">
        <w:rPr>
          <w:rFonts w:asciiTheme="majorBidi" w:hAnsiTheme="majorBidi" w:cstheme="majorBidi"/>
          <w:sz w:val="22"/>
          <w:szCs w:val="22"/>
          <w:lang w:val="fr-FR"/>
        </w:rPr>
        <w:t xml:space="preserve"> la possibilité</w:t>
      </w:r>
      <w:r w:rsidR="00C91295" w:rsidRPr="005E5018">
        <w:rPr>
          <w:rFonts w:asciiTheme="majorBidi" w:hAnsiTheme="majorBidi" w:cstheme="majorBidi"/>
          <w:sz w:val="22"/>
          <w:szCs w:val="22"/>
          <w:lang w:val="fr-FR"/>
        </w:rPr>
        <w:t xml:space="preserve"> : </w:t>
      </w:r>
      <w:r w:rsidR="00534AD4" w:rsidRPr="005E5018">
        <w:rPr>
          <w:rFonts w:asciiTheme="majorBidi" w:hAnsiTheme="majorBidi" w:cstheme="majorBidi"/>
          <w:sz w:val="22"/>
          <w:szCs w:val="22"/>
          <w:lang w:val="fr-FR"/>
        </w:rPr>
        <w:t>premièrement</w:t>
      </w:r>
      <w:r w:rsidR="00090C3E" w:rsidRPr="005E5018">
        <w:rPr>
          <w:rFonts w:asciiTheme="majorBidi" w:hAnsiTheme="majorBidi" w:cstheme="majorBidi"/>
          <w:sz w:val="22"/>
          <w:szCs w:val="22"/>
          <w:lang w:val="fr-FR"/>
        </w:rPr>
        <w:t xml:space="preserve">, </w:t>
      </w:r>
      <w:r w:rsidR="00532278" w:rsidRPr="005E5018">
        <w:rPr>
          <w:rFonts w:asciiTheme="majorBidi" w:hAnsiTheme="majorBidi" w:cstheme="majorBidi"/>
          <w:sz w:val="22"/>
          <w:szCs w:val="22"/>
          <w:lang w:val="fr-FR"/>
        </w:rPr>
        <w:t>d’examiner les</w:t>
      </w:r>
      <w:r w:rsidR="00090C3E" w:rsidRPr="005E5018">
        <w:rPr>
          <w:rFonts w:asciiTheme="majorBidi" w:hAnsiTheme="majorBidi" w:cstheme="majorBidi"/>
          <w:sz w:val="22"/>
          <w:szCs w:val="22"/>
          <w:lang w:val="fr-FR"/>
        </w:rPr>
        <w:t xml:space="preserve"> résultats de l’établissement de rapports, deuxièmement, </w:t>
      </w:r>
      <w:r w:rsidR="00D22A31" w:rsidRPr="005E5018">
        <w:rPr>
          <w:rFonts w:asciiTheme="majorBidi" w:hAnsiTheme="majorBidi" w:cstheme="majorBidi"/>
          <w:sz w:val="22"/>
          <w:szCs w:val="22"/>
          <w:lang w:val="fr-FR"/>
        </w:rPr>
        <w:t>de parvenir à un</w:t>
      </w:r>
      <w:r w:rsidR="00090C3E" w:rsidRPr="005E5018">
        <w:rPr>
          <w:rFonts w:asciiTheme="majorBidi" w:hAnsiTheme="majorBidi" w:cstheme="majorBidi"/>
          <w:sz w:val="22"/>
          <w:szCs w:val="22"/>
          <w:lang w:val="fr-FR"/>
        </w:rPr>
        <w:t xml:space="preserve"> accord sur </w:t>
      </w:r>
      <w:r w:rsidR="00791A75" w:rsidRPr="005E5018">
        <w:rPr>
          <w:rFonts w:asciiTheme="majorBidi" w:hAnsiTheme="majorBidi" w:cstheme="majorBidi"/>
          <w:sz w:val="22"/>
          <w:szCs w:val="22"/>
          <w:lang w:val="fr-FR"/>
        </w:rPr>
        <w:t>les</w:t>
      </w:r>
      <w:r w:rsidR="00630606" w:rsidRPr="005E5018">
        <w:rPr>
          <w:rFonts w:asciiTheme="majorBidi" w:hAnsiTheme="majorBidi" w:cstheme="majorBidi"/>
          <w:sz w:val="22"/>
          <w:szCs w:val="22"/>
          <w:lang w:val="fr-FR"/>
        </w:rPr>
        <w:t xml:space="preserve"> principaux</w:t>
      </w:r>
      <w:r w:rsidR="00791A75" w:rsidRPr="005E5018">
        <w:rPr>
          <w:rFonts w:asciiTheme="majorBidi" w:hAnsiTheme="majorBidi" w:cstheme="majorBidi"/>
          <w:sz w:val="22"/>
          <w:szCs w:val="22"/>
          <w:lang w:val="fr-FR"/>
        </w:rPr>
        <w:t xml:space="preserve"> défis et</w:t>
      </w:r>
      <w:r w:rsidR="00C91295" w:rsidRPr="005E5018">
        <w:rPr>
          <w:rFonts w:asciiTheme="majorBidi" w:hAnsiTheme="majorBidi" w:cstheme="majorBidi"/>
          <w:sz w:val="22"/>
          <w:szCs w:val="22"/>
          <w:lang w:val="fr-FR"/>
        </w:rPr>
        <w:t xml:space="preserve"> les</w:t>
      </w:r>
      <w:r w:rsidR="00090C3E" w:rsidRPr="005E5018">
        <w:rPr>
          <w:rFonts w:asciiTheme="majorBidi" w:hAnsiTheme="majorBidi" w:cstheme="majorBidi"/>
          <w:sz w:val="22"/>
          <w:szCs w:val="22"/>
          <w:lang w:val="fr-FR"/>
        </w:rPr>
        <w:t xml:space="preserve"> opportunités</w:t>
      </w:r>
      <w:r w:rsidR="00C91295" w:rsidRPr="005E5018">
        <w:rPr>
          <w:rFonts w:asciiTheme="majorBidi" w:hAnsiTheme="majorBidi" w:cstheme="majorBidi"/>
          <w:sz w:val="22"/>
          <w:szCs w:val="22"/>
          <w:lang w:val="fr-FR"/>
        </w:rPr>
        <w:t xml:space="preserve"> majeures</w:t>
      </w:r>
      <w:r w:rsidR="00090C3E" w:rsidRPr="005E5018">
        <w:rPr>
          <w:rFonts w:asciiTheme="majorBidi" w:hAnsiTheme="majorBidi" w:cstheme="majorBidi"/>
          <w:sz w:val="22"/>
          <w:szCs w:val="22"/>
          <w:lang w:val="fr-FR"/>
        </w:rPr>
        <w:t xml:space="preserve"> </w:t>
      </w:r>
      <w:r w:rsidR="00630606" w:rsidRPr="005E5018">
        <w:rPr>
          <w:rFonts w:asciiTheme="majorBidi" w:hAnsiTheme="majorBidi" w:cstheme="majorBidi"/>
          <w:sz w:val="22"/>
          <w:szCs w:val="22"/>
          <w:lang w:val="fr-FR"/>
        </w:rPr>
        <w:t>de</w:t>
      </w:r>
      <w:r w:rsidR="00090C3E" w:rsidRPr="005E5018">
        <w:rPr>
          <w:rFonts w:asciiTheme="majorBidi" w:hAnsiTheme="majorBidi" w:cstheme="majorBidi"/>
          <w:sz w:val="22"/>
          <w:szCs w:val="22"/>
          <w:lang w:val="fr-FR"/>
        </w:rPr>
        <w:t xml:space="preserve"> </w:t>
      </w:r>
      <w:r w:rsidR="00791A75" w:rsidRPr="005E5018">
        <w:rPr>
          <w:rFonts w:asciiTheme="majorBidi" w:hAnsiTheme="majorBidi" w:cstheme="majorBidi"/>
          <w:sz w:val="22"/>
          <w:szCs w:val="22"/>
          <w:lang w:val="fr-FR"/>
        </w:rPr>
        <w:t>progresser en matière de</w:t>
      </w:r>
      <w:r w:rsidR="00090C3E" w:rsidRPr="005E5018">
        <w:rPr>
          <w:rFonts w:asciiTheme="majorBidi" w:hAnsiTheme="majorBidi" w:cstheme="majorBidi"/>
          <w:sz w:val="22"/>
          <w:szCs w:val="22"/>
          <w:lang w:val="fr-FR"/>
        </w:rPr>
        <w:t xml:space="preserve"> coopération dans le domaine des eaux transfrontières, et troisièmement, de développer et suivre la mise en œuvre d</w:t>
      </w:r>
      <w:r w:rsidR="00791A75" w:rsidRPr="005E5018">
        <w:rPr>
          <w:rFonts w:asciiTheme="majorBidi" w:hAnsiTheme="majorBidi" w:cstheme="majorBidi"/>
          <w:sz w:val="22"/>
          <w:szCs w:val="22"/>
          <w:lang w:val="fr-FR"/>
        </w:rPr>
        <w:t>’</w:t>
      </w:r>
      <w:r w:rsidR="00090C3E" w:rsidRPr="005E5018">
        <w:rPr>
          <w:rFonts w:asciiTheme="majorBidi" w:hAnsiTheme="majorBidi" w:cstheme="majorBidi"/>
          <w:sz w:val="22"/>
          <w:szCs w:val="22"/>
          <w:lang w:val="fr-FR"/>
        </w:rPr>
        <w:t>u</w:t>
      </w:r>
      <w:r w:rsidR="00791A75" w:rsidRPr="005E5018">
        <w:rPr>
          <w:rFonts w:asciiTheme="majorBidi" w:hAnsiTheme="majorBidi" w:cstheme="majorBidi"/>
          <w:sz w:val="22"/>
          <w:szCs w:val="22"/>
          <w:lang w:val="fr-FR"/>
        </w:rPr>
        <w:t>n</w:t>
      </w:r>
      <w:r w:rsidR="00090C3E" w:rsidRPr="005E5018">
        <w:rPr>
          <w:rFonts w:asciiTheme="majorBidi" w:hAnsiTheme="majorBidi" w:cstheme="majorBidi"/>
          <w:sz w:val="22"/>
          <w:szCs w:val="22"/>
          <w:lang w:val="fr-FR"/>
        </w:rPr>
        <w:t xml:space="preserve"> plan d’action pour progresser </w:t>
      </w:r>
      <w:r w:rsidR="001747D8" w:rsidRPr="005E5018">
        <w:rPr>
          <w:rFonts w:asciiTheme="majorBidi" w:hAnsiTheme="majorBidi" w:cstheme="majorBidi"/>
          <w:sz w:val="22"/>
          <w:szCs w:val="22"/>
          <w:lang w:val="fr-FR"/>
        </w:rPr>
        <w:t>en matière de</w:t>
      </w:r>
      <w:r w:rsidR="00090C3E" w:rsidRPr="005E5018">
        <w:rPr>
          <w:rFonts w:asciiTheme="majorBidi" w:hAnsiTheme="majorBidi" w:cstheme="majorBidi"/>
          <w:sz w:val="22"/>
          <w:szCs w:val="22"/>
          <w:lang w:val="fr-FR"/>
        </w:rPr>
        <w:t xml:space="preserve"> coopération dans le domaine des eaux transfrontières.</w:t>
      </w:r>
    </w:p>
    <w:p w14:paraId="1677A648" w14:textId="77777777" w:rsidR="009E1EFC" w:rsidRPr="005E5018" w:rsidRDefault="009E1EFC" w:rsidP="00090C3E">
      <w:pPr>
        <w:jc w:val="both"/>
        <w:rPr>
          <w:rFonts w:asciiTheme="majorBidi" w:hAnsiTheme="majorBidi" w:cstheme="majorBidi"/>
          <w:b/>
          <w:color w:val="000000" w:themeColor="text1"/>
          <w:sz w:val="22"/>
          <w:szCs w:val="22"/>
          <w:lang w:val="fr-FR"/>
        </w:rPr>
      </w:pPr>
    </w:p>
    <w:p w14:paraId="0305A4FA" w14:textId="0A96ACB1" w:rsidR="009E1EFC" w:rsidRPr="005E5018" w:rsidRDefault="009E1EFC" w:rsidP="00090C3E">
      <w:pPr>
        <w:jc w:val="both"/>
        <w:rPr>
          <w:rFonts w:asciiTheme="majorBidi" w:hAnsiTheme="majorBidi" w:cstheme="majorBidi"/>
          <w:b/>
          <w:color w:val="000000" w:themeColor="text1"/>
          <w:sz w:val="22"/>
          <w:szCs w:val="22"/>
          <w:lang w:val="fr-FR"/>
        </w:rPr>
      </w:pPr>
    </w:p>
    <w:p w14:paraId="516BB9AD" w14:textId="77777777" w:rsidR="009E1EFC" w:rsidRPr="005E5018" w:rsidRDefault="009E1EFC" w:rsidP="00090C3E">
      <w:pPr>
        <w:jc w:val="both"/>
        <w:rPr>
          <w:rFonts w:asciiTheme="majorBidi" w:hAnsiTheme="majorBidi" w:cstheme="majorBidi"/>
          <w:b/>
          <w:color w:val="000000" w:themeColor="text1"/>
          <w:sz w:val="22"/>
          <w:szCs w:val="22"/>
          <w:lang w:val="fr-FR"/>
        </w:rPr>
      </w:pPr>
    </w:p>
    <w:p w14:paraId="3F61684D" w14:textId="60601382" w:rsidR="00BD09AC" w:rsidRPr="005E5018" w:rsidRDefault="00090C3E" w:rsidP="00E755C2">
      <w:pPr>
        <w:pStyle w:val="ListParagraph"/>
        <w:numPr>
          <w:ilvl w:val="0"/>
          <w:numId w:val="7"/>
        </w:numPr>
        <w:ind w:left="426"/>
        <w:jc w:val="both"/>
        <w:rPr>
          <w:rFonts w:asciiTheme="majorBidi" w:hAnsiTheme="majorBidi" w:cstheme="majorBidi"/>
          <w:b/>
          <w:sz w:val="22"/>
          <w:szCs w:val="22"/>
          <w:lang w:val="fr-FR"/>
        </w:rPr>
      </w:pPr>
      <w:r w:rsidRPr="005E5018">
        <w:rPr>
          <w:rFonts w:asciiTheme="majorBidi" w:hAnsiTheme="majorBidi" w:cstheme="majorBidi"/>
          <w:b/>
          <w:color w:val="000000" w:themeColor="text1"/>
          <w:sz w:val="22"/>
          <w:szCs w:val="22"/>
          <w:lang w:val="fr-FR"/>
        </w:rPr>
        <w:t xml:space="preserve">Au niveaux </w:t>
      </w:r>
      <w:r w:rsidR="0076652C" w:rsidRPr="005E5018">
        <w:rPr>
          <w:rFonts w:asciiTheme="majorBidi" w:hAnsiTheme="majorBidi" w:cstheme="majorBidi"/>
          <w:b/>
          <w:sz w:val="22"/>
          <w:szCs w:val="22"/>
          <w:lang w:val="fr-FR"/>
        </w:rPr>
        <w:t>régional</w:t>
      </w:r>
      <w:r w:rsidRPr="005E5018">
        <w:rPr>
          <w:rFonts w:asciiTheme="majorBidi" w:hAnsiTheme="majorBidi" w:cstheme="majorBidi"/>
          <w:b/>
          <w:sz w:val="22"/>
          <w:szCs w:val="22"/>
          <w:lang w:val="fr-FR"/>
        </w:rPr>
        <w:t xml:space="preserve"> et </w:t>
      </w:r>
      <w:r w:rsidR="00D701BA" w:rsidRPr="005E5018">
        <w:rPr>
          <w:rFonts w:asciiTheme="majorBidi" w:hAnsiTheme="majorBidi" w:cstheme="majorBidi"/>
          <w:b/>
          <w:sz w:val="22"/>
          <w:szCs w:val="22"/>
          <w:lang w:val="fr-FR"/>
        </w:rPr>
        <w:t xml:space="preserve">mondial </w:t>
      </w:r>
      <w:r w:rsidR="00EE5D8E" w:rsidRPr="005E5018">
        <w:rPr>
          <w:rFonts w:asciiTheme="majorBidi" w:hAnsiTheme="majorBidi" w:cstheme="majorBidi"/>
          <w:b/>
          <w:sz w:val="22"/>
          <w:szCs w:val="22"/>
          <w:lang w:val="fr-FR"/>
        </w:rPr>
        <w:t xml:space="preserve">: </w:t>
      </w:r>
    </w:p>
    <w:p w14:paraId="3949065B" w14:textId="77777777" w:rsidR="009671F6" w:rsidRPr="005E5018" w:rsidRDefault="009671F6" w:rsidP="009671F6">
      <w:pPr>
        <w:pStyle w:val="ListParagraph"/>
        <w:ind w:left="426"/>
        <w:jc w:val="both"/>
        <w:rPr>
          <w:rFonts w:asciiTheme="majorBidi" w:hAnsiTheme="majorBidi" w:cstheme="majorBidi"/>
          <w:b/>
          <w:sz w:val="22"/>
          <w:szCs w:val="22"/>
          <w:lang w:val="fr-FR"/>
        </w:rPr>
      </w:pPr>
    </w:p>
    <w:p w14:paraId="67690068" w14:textId="0A031286" w:rsidR="0076652C" w:rsidRPr="005E5018" w:rsidRDefault="0076652C" w:rsidP="008B657A">
      <w:pPr>
        <w:pStyle w:val="ListParagraph"/>
        <w:numPr>
          <w:ilvl w:val="1"/>
          <w:numId w:val="7"/>
        </w:numPr>
        <w:ind w:left="851"/>
        <w:jc w:val="both"/>
        <w:rPr>
          <w:rFonts w:asciiTheme="majorBidi" w:hAnsiTheme="majorBidi" w:cstheme="majorBidi"/>
          <w:b/>
          <w:sz w:val="22"/>
          <w:szCs w:val="22"/>
          <w:lang w:val="fr-FR"/>
        </w:rPr>
      </w:pPr>
      <w:r w:rsidRPr="005E5018">
        <w:rPr>
          <w:rFonts w:asciiTheme="majorBidi" w:hAnsiTheme="majorBidi" w:cstheme="majorBidi"/>
          <w:sz w:val="22"/>
          <w:szCs w:val="22"/>
          <w:lang w:val="fr-FR"/>
        </w:rPr>
        <w:t>Les résultats de l’établissement de rapports nationa</w:t>
      </w:r>
      <w:r w:rsidR="007C330A" w:rsidRPr="005E5018">
        <w:rPr>
          <w:rFonts w:asciiTheme="majorBidi" w:hAnsiTheme="majorBidi" w:cstheme="majorBidi"/>
          <w:sz w:val="22"/>
          <w:szCs w:val="22"/>
          <w:lang w:val="fr-FR"/>
        </w:rPr>
        <w:t>ux</w:t>
      </w:r>
      <w:r w:rsidRPr="005E5018">
        <w:rPr>
          <w:rFonts w:asciiTheme="majorBidi" w:hAnsiTheme="majorBidi" w:cstheme="majorBidi"/>
          <w:sz w:val="22"/>
          <w:szCs w:val="22"/>
          <w:lang w:val="fr-FR"/>
        </w:rPr>
        <w:t xml:space="preserve"> peuvent alimenter le dialogue politique au</w:t>
      </w:r>
      <w:r w:rsidR="00D844C3" w:rsidRPr="005E5018">
        <w:rPr>
          <w:rFonts w:asciiTheme="majorBidi" w:hAnsiTheme="majorBidi" w:cstheme="majorBidi"/>
          <w:sz w:val="22"/>
          <w:szCs w:val="22"/>
          <w:lang w:val="fr-FR"/>
        </w:rPr>
        <w:t xml:space="preserve"> </w:t>
      </w:r>
      <w:r w:rsidRPr="005E5018">
        <w:rPr>
          <w:rFonts w:asciiTheme="majorBidi" w:hAnsiTheme="majorBidi" w:cstheme="majorBidi"/>
          <w:sz w:val="22"/>
          <w:szCs w:val="22"/>
          <w:lang w:val="fr-FR"/>
        </w:rPr>
        <w:t xml:space="preserve">niveau régional et </w:t>
      </w:r>
      <w:r w:rsidR="00D844C3" w:rsidRPr="005E5018">
        <w:rPr>
          <w:rFonts w:asciiTheme="majorBidi" w:hAnsiTheme="majorBidi" w:cstheme="majorBidi"/>
          <w:sz w:val="22"/>
          <w:szCs w:val="22"/>
          <w:lang w:val="fr-FR"/>
        </w:rPr>
        <w:t>mondial</w:t>
      </w:r>
      <w:r w:rsidRPr="005E5018">
        <w:rPr>
          <w:rFonts w:asciiTheme="majorBidi" w:hAnsiTheme="majorBidi" w:cstheme="majorBidi"/>
          <w:sz w:val="22"/>
          <w:szCs w:val="22"/>
          <w:lang w:val="fr-FR"/>
        </w:rPr>
        <w:t xml:space="preserve">. Par exemple, les données et les informations compilées par l’établissement de rapports peuvent éclairer les activités au titre de la Convention de l’eau, </w:t>
      </w:r>
      <w:r w:rsidR="00721C9B" w:rsidRPr="005E5018">
        <w:rPr>
          <w:rFonts w:asciiTheme="majorBidi" w:hAnsiTheme="majorBidi" w:cstheme="majorBidi"/>
          <w:sz w:val="22"/>
          <w:szCs w:val="22"/>
          <w:lang w:val="fr-FR"/>
        </w:rPr>
        <w:t>notamment</w:t>
      </w:r>
      <w:r w:rsidRPr="005E5018">
        <w:rPr>
          <w:rFonts w:asciiTheme="majorBidi" w:hAnsiTheme="majorBidi" w:cstheme="majorBidi"/>
          <w:sz w:val="22"/>
          <w:szCs w:val="22"/>
          <w:lang w:val="fr-FR"/>
        </w:rPr>
        <w:t xml:space="preserve"> les programmes de travail</w:t>
      </w:r>
      <w:r w:rsidR="008B657A" w:rsidRPr="005E5018">
        <w:rPr>
          <w:rFonts w:asciiTheme="majorBidi" w:hAnsiTheme="majorBidi" w:cstheme="majorBidi"/>
          <w:sz w:val="22"/>
          <w:szCs w:val="22"/>
          <w:lang w:val="fr-FR"/>
        </w:rPr>
        <w:t xml:space="preserve"> triennaux</w:t>
      </w:r>
      <w:r w:rsidRPr="005E5018">
        <w:rPr>
          <w:rFonts w:asciiTheme="majorBidi" w:hAnsiTheme="majorBidi" w:cstheme="majorBidi"/>
          <w:sz w:val="22"/>
          <w:szCs w:val="22"/>
          <w:lang w:val="fr-FR"/>
        </w:rPr>
        <w:t xml:space="preserve"> de la Convention </w:t>
      </w:r>
      <w:r w:rsidR="008B657A" w:rsidRPr="005E5018">
        <w:rPr>
          <w:rFonts w:asciiTheme="majorBidi" w:hAnsiTheme="majorBidi" w:cstheme="majorBidi"/>
          <w:sz w:val="22"/>
          <w:szCs w:val="22"/>
          <w:lang w:val="fr-FR"/>
        </w:rPr>
        <w:t xml:space="preserve">(voir CEE, 2019), </w:t>
      </w:r>
      <w:r w:rsidR="00CB4A46" w:rsidRPr="005E5018">
        <w:rPr>
          <w:rFonts w:asciiTheme="majorBidi" w:hAnsiTheme="majorBidi" w:cstheme="majorBidi"/>
          <w:sz w:val="22"/>
          <w:szCs w:val="22"/>
          <w:lang w:val="fr-FR"/>
        </w:rPr>
        <w:t>ainsi que</w:t>
      </w:r>
      <w:r w:rsidR="008B657A" w:rsidRPr="005E5018">
        <w:rPr>
          <w:rFonts w:asciiTheme="majorBidi" w:hAnsiTheme="majorBidi" w:cstheme="majorBidi"/>
          <w:sz w:val="22"/>
          <w:szCs w:val="22"/>
          <w:lang w:val="fr-FR"/>
        </w:rPr>
        <w:t xml:space="preserve"> les activités de </w:t>
      </w:r>
      <w:r w:rsidR="00C51006" w:rsidRPr="005E5018">
        <w:rPr>
          <w:rFonts w:asciiTheme="majorBidi" w:hAnsiTheme="majorBidi" w:cstheme="majorBidi"/>
          <w:sz w:val="22"/>
          <w:szCs w:val="22"/>
          <w:lang w:val="fr-FR"/>
        </w:rPr>
        <w:t>s</w:t>
      </w:r>
      <w:r w:rsidR="008B657A" w:rsidRPr="005E5018">
        <w:rPr>
          <w:rFonts w:asciiTheme="majorBidi" w:hAnsiTheme="majorBidi" w:cstheme="majorBidi"/>
          <w:sz w:val="22"/>
          <w:szCs w:val="22"/>
          <w:lang w:val="fr-FR"/>
        </w:rPr>
        <w:t>es groupes de travail et autres organes, tel</w:t>
      </w:r>
      <w:r w:rsidR="007C330A" w:rsidRPr="005E5018">
        <w:rPr>
          <w:rFonts w:asciiTheme="majorBidi" w:hAnsiTheme="majorBidi" w:cstheme="majorBidi"/>
          <w:sz w:val="22"/>
          <w:szCs w:val="22"/>
          <w:lang w:val="fr-FR"/>
        </w:rPr>
        <w:t>s</w:t>
      </w:r>
      <w:r w:rsidR="008B657A" w:rsidRPr="005E5018">
        <w:rPr>
          <w:rFonts w:asciiTheme="majorBidi" w:hAnsiTheme="majorBidi" w:cstheme="majorBidi"/>
          <w:sz w:val="22"/>
          <w:szCs w:val="22"/>
          <w:lang w:val="fr-FR"/>
        </w:rPr>
        <w:t xml:space="preserve"> que le Comité d’application. Pour encourager l’utilisation des résultats de </w:t>
      </w:r>
      <w:r w:rsidR="000B3959" w:rsidRPr="005E5018">
        <w:rPr>
          <w:rFonts w:asciiTheme="majorBidi" w:hAnsiTheme="majorBidi" w:cstheme="majorBidi"/>
          <w:sz w:val="22"/>
          <w:szCs w:val="22"/>
          <w:lang w:val="fr-FR"/>
        </w:rPr>
        <w:t>l</w:t>
      </w:r>
      <w:r w:rsidR="008B657A" w:rsidRPr="005E5018">
        <w:rPr>
          <w:rFonts w:asciiTheme="majorBidi" w:hAnsiTheme="majorBidi" w:cstheme="majorBidi"/>
          <w:sz w:val="22"/>
          <w:szCs w:val="22"/>
          <w:lang w:val="fr-FR"/>
        </w:rPr>
        <w:t xml:space="preserve">’établissement de rapports, le Secrétariat de la Convention sur l’eau prépare un rapport de synthèse </w:t>
      </w:r>
      <w:r w:rsidR="00054365" w:rsidRPr="005E5018">
        <w:rPr>
          <w:rFonts w:asciiTheme="majorBidi" w:hAnsiTheme="majorBidi" w:cstheme="majorBidi"/>
          <w:sz w:val="22"/>
          <w:szCs w:val="22"/>
          <w:lang w:val="fr-FR"/>
        </w:rPr>
        <w:t>fondé</w:t>
      </w:r>
      <w:r w:rsidR="008B657A" w:rsidRPr="005E5018">
        <w:rPr>
          <w:rFonts w:asciiTheme="majorBidi" w:hAnsiTheme="majorBidi" w:cstheme="majorBidi"/>
          <w:sz w:val="22"/>
          <w:szCs w:val="22"/>
          <w:lang w:val="fr-FR"/>
        </w:rPr>
        <w:t xml:space="preserve"> sur les rapports nationaux (CEE, 2018a).</w:t>
      </w:r>
    </w:p>
    <w:p w14:paraId="2A055ADC" w14:textId="121CBC8C" w:rsidR="00C336DA" w:rsidRPr="005E5018" w:rsidRDefault="00054365" w:rsidP="001F695C">
      <w:pPr>
        <w:pStyle w:val="ListParagraph"/>
        <w:numPr>
          <w:ilvl w:val="1"/>
          <w:numId w:val="7"/>
        </w:numPr>
        <w:ind w:left="851"/>
        <w:jc w:val="both"/>
        <w:rPr>
          <w:rFonts w:asciiTheme="majorBidi" w:hAnsiTheme="majorBidi" w:cstheme="majorBidi"/>
          <w:b/>
          <w:sz w:val="22"/>
          <w:szCs w:val="22"/>
          <w:lang w:val="fr-FR"/>
        </w:rPr>
      </w:pPr>
      <w:r w:rsidRPr="005E5018">
        <w:rPr>
          <w:rFonts w:asciiTheme="majorBidi" w:hAnsiTheme="majorBidi" w:cstheme="majorBidi"/>
          <w:sz w:val="22"/>
          <w:szCs w:val="22"/>
          <w:lang w:val="fr-FR"/>
        </w:rPr>
        <w:t>Toujours</w:t>
      </w:r>
      <w:r w:rsidR="00FA0317" w:rsidRPr="005E5018">
        <w:rPr>
          <w:rFonts w:asciiTheme="majorBidi" w:hAnsiTheme="majorBidi" w:cstheme="majorBidi"/>
          <w:sz w:val="22"/>
          <w:szCs w:val="22"/>
          <w:lang w:val="fr-FR"/>
        </w:rPr>
        <w:t xml:space="preserve"> au niveau mondial, et dans le cadre des ODD, les données et les informations</w:t>
      </w:r>
      <w:r w:rsidR="00FD534B" w:rsidRPr="005E5018">
        <w:rPr>
          <w:rFonts w:asciiTheme="majorBidi" w:hAnsiTheme="majorBidi" w:cstheme="majorBidi"/>
          <w:sz w:val="22"/>
          <w:szCs w:val="22"/>
          <w:lang w:val="fr-FR"/>
        </w:rPr>
        <w:t xml:space="preserve"> recueillies à partir</w:t>
      </w:r>
      <w:r w:rsidR="00FA0317" w:rsidRPr="005E5018">
        <w:rPr>
          <w:rFonts w:asciiTheme="majorBidi" w:hAnsiTheme="majorBidi" w:cstheme="majorBidi"/>
          <w:sz w:val="22"/>
          <w:szCs w:val="22"/>
          <w:lang w:val="fr-FR"/>
        </w:rPr>
        <w:t xml:space="preserve"> des rapports nationaux peuvent </w:t>
      </w:r>
      <w:r w:rsidR="004C5C22" w:rsidRPr="005E5018">
        <w:rPr>
          <w:rFonts w:asciiTheme="majorBidi" w:hAnsiTheme="majorBidi" w:cstheme="majorBidi"/>
          <w:sz w:val="22"/>
          <w:szCs w:val="22"/>
          <w:lang w:val="fr-FR"/>
        </w:rPr>
        <w:t>éclairer le</w:t>
      </w:r>
      <w:r w:rsidR="00FA0317" w:rsidRPr="005E5018">
        <w:rPr>
          <w:rFonts w:asciiTheme="majorBidi" w:hAnsiTheme="majorBidi" w:cstheme="majorBidi"/>
          <w:sz w:val="22"/>
          <w:szCs w:val="22"/>
          <w:lang w:val="fr-FR"/>
        </w:rPr>
        <w:t xml:space="preserve"> Forum politique de haut niveau sur le développement durable, </w:t>
      </w:r>
      <w:r w:rsidR="001F695C" w:rsidRPr="005E5018">
        <w:rPr>
          <w:rFonts w:asciiTheme="majorBidi" w:hAnsiTheme="majorBidi" w:cstheme="majorBidi"/>
          <w:sz w:val="22"/>
          <w:szCs w:val="22"/>
          <w:lang w:val="fr-FR"/>
        </w:rPr>
        <w:t xml:space="preserve">le rapport sur les objectifs de développement durable des Nations Unies </w:t>
      </w:r>
      <w:r w:rsidR="001F695C" w:rsidRPr="005E5018">
        <w:rPr>
          <w:rFonts w:ascii="Times New Roman" w:hAnsi="Times New Roman" w:cs="Times New Roman"/>
          <w:sz w:val="22"/>
          <w:szCs w:val="22"/>
          <w:lang w:val="fr-FR"/>
        </w:rPr>
        <w:t xml:space="preserve">(UN, 2018) et le Rapport de synthèse sur l’eau et assainissement d’ONU-Eau (ONU-Eau, 2018). </w:t>
      </w:r>
      <w:r w:rsidR="00AD675C" w:rsidRPr="005E5018">
        <w:rPr>
          <w:rFonts w:ascii="Times New Roman" w:hAnsi="Times New Roman" w:cs="Times New Roman"/>
          <w:sz w:val="22"/>
          <w:szCs w:val="22"/>
          <w:lang w:val="fr-FR"/>
        </w:rPr>
        <w:t>En outre</w:t>
      </w:r>
      <w:r w:rsidR="001F695C" w:rsidRPr="005E5018">
        <w:rPr>
          <w:rFonts w:ascii="Times New Roman" w:hAnsi="Times New Roman" w:cs="Times New Roman"/>
          <w:sz w:val="22"/>
          <w:szCs w:val="22"/>
          <w:lang w:val="fr-FR"/>
        </w:rPr>
        <w:t xml:space="preserve">, les agences </w:t>
      </w:r>
      <w:r w:rsidR="004C5C22" w:rsidRPr="005E5018">
        <w:rPr>
          <w:rFonts w:ascii="Times New Roman" w:hAnsi="Times New Roman" w:cs="Times New Roman"/>
          <w:sz w:val="22"/>
          <w:szCs w:val="22"/>
          <w:lang w:val="fr-FR"/>
        </w:rPr>
        <w:t>responsables</w:t>
      </w:r>
      <w:r w:rsidR="001F695C" w:rsidRPr="005E5018">
        <w:rPr>
          <w:rFonts w:ascii="Times New Roman" w:hAnsi="Times New Roman" w:cs="Times New Roman"/>
          <w:sz w:val="22"/>
          <w:szCs w:val="22"/>
          <w:lang w:val="fr-FR"/>
        </w:rPr>
        <w:t xml:space="preserve"> présenteront les résultats de </w:t>
      </w:r>
      <w:r w:rsidR="001875B1" w:rsidRPr="005E5018">
        <w:rPr>
          <w:rFonts w:ascii="Times New Roman" w:hAnsi="Times New Roman" w:cs="Times New Roman"/>
          <w:sz w:val="22"/>
          <w:szCs w:val="22"/>
          <w:lang w:val="fr-FR"/>
        </w:rPr>
        <w:t>l</w:t>
      </w:r>
      <w:r w:rsidR="001F695C" w:rsidRPr="005E5018">
        <w:rPr>
          <w:rFonts w:ascii="Times New Roman" w:hAnsi="Times New Roman" w:cs="Times New Roman"/>
          <w:sz w:val="22"/>
          <w:szCs w:val="22"/>
          <w:lang w:val="fr-FR"/>
        </w:rPr>
        <w:t>’établissement de rapports dans un rapport consacré à l’indicateur 6.5.2 des ODD</w:t>
      </w:r>
      <w:r w:rsidR="00A954DA" w:rsidRPr="005E5018">
        <w:rPr>
          <w:rFonts w:ascii="Times New Roman" w:hAnsi="Times New Roman" w:cs="Times New Roman"/>
          <w:sz w:val="22"/>
          <w:szCs w:val="22"/>
          <w:lang w:val="fr-FR"/>
        </w:rPr>
        <w:t xml:space="preserve"> (</w:t>
      </w:r>
      <w:r w:rsidR="001F695C" w:rsidRPr="005E5018">
        <w:rPr>
          <w:rFonts w:ascii="Times New Roman" w:hAnsi="Times New Roman" w:cs="Times New Roman"/>
          <w:sz w:val="22"/>
          <w:szCs w:val="22"/>
          <w:lang w:val="fr-FR"/>
        </w:rPr>
        <w:t>CEE</w:t>
      </w:r>
      <w:r w:rsidR="00A5521A" w:rsidRPr="005E5018">
        <w:rPr>
          <w:rFonts w:ascii="Times New Roman" w:hAnsi="Times New Roman" w:cs="Times New Roman"/>
          <w:sz w:val="22"/>
          <w:szCs w:val="22"/>
          <w:lang w:val="fr-FR"/>
        </w:rPr>
        <w:t xml:space="preserve">, UNESCO &amp; </w:t>
      </w:r>
      <w:r w:rsidR="001F695C" w:rsidRPr="005E5018">
        <w:rPr>
          <w:rFonts w:ascii="Times New Roman" w:hAnsi="Times New Roman" w:cs="Times New Roman"/>
          <w:sz w:val="22"/>
          <w:szCs w:val="22"/>
          <w:lang w:val="fr-FR"/>
        </w:rPr>
        <w:t>ONU-Eau</w:t>
      </w:r>
      <w:r w:rsidR="00A5521A" w:rsidRPr="005E5018">
        <w:rPr>
          <w:rFonts w:ascii="Times New Roman" w:hAnsi="Times New Roman" w:cs="Times New Roman"/>
          <w:sz w:val="22"/>
          <w:szCs w:val="22"/>
          <w:lang w:val="fr-FR"/>
        </w:rPr>
        <w:t>, 2018</w:t>
      </w:r>
      <w:r w:rsidR="00A954DA" w:rsidRPr="005E5018">
        <w:rPr>
          <w:rFonts w:ascii="Times New Roman" w:hAnsi="Times New Roman" w:cs="Times New Roman"/>
          <w:sz w:val="22"/>
          <w:szCs w:val="22"/>
          <w:lang w:val="fr-FR"/>
        </w:rPr>
        <w:t>)</w:t>
      </w:r>
      <w:r w:rsidR="00E755C2" w:rsidRPr="005E5018">
        <w:rPr>
          <w:rFonts w:ascii="Times New Roman" w:hAnsi="Times New Roman" w:cs="Times New Roman"/>
          <w:sz w:val="22"/>
          <w:szCs w:val="22"/>
          <w:lang w:val="fr-FR"/>
        </w:rPr>
        <w:t xml:space="preserve">. </w:t>
      </w:r>
    </w:p>
    <w:p w14:paraId="228F945D" w14:textId="5B3903CB" w:rsidR="006A6429" w:rsidRPr="005E5018" w:rsidRDefault="006F6865" w:rsidP="009E5282">
      <w:pPr>
        <w:pStyle w:val="ListParagraph"/>
        <w:numPr>
          <w:ilvl w:val="1"/>
          <w:numId w:val="7"/>
        </w:numPr>
        <w:ind w:left="851"/>
        <w:jc w:val="both"/>
        <w:rPr>
          <w:rFonts w:ascii="Times New Roman" w:hAnsi="Times New Roman" w:cs="Times New Roman"/>
          <w:b/>
          <w:sz w:val="22"/>
          <w:szCs w:val="22"/>
          <w:lang w:val="fr-FR"/>
        </w:rPr>
      </w:pPr>
      <w:r w:rsidRPr="005E5018">
        <w:rPr>
          <w:rFonts w:ascii="Times New Roman" w:hAnsi="Times New Roman" w:cs="Times New Roman"/>
          <w:sz w:val="22"/>
          <w:szCs w:val="22"/>
          <w:lang w:val="fr-FR"/>
        </w:rPr>
        <w:t xml:space="preserve">Les résultats de l’établissement de rapports peuvent être </w:t>
      </w:r>
      <w:r w:rsidR="0036006A" w:rsidRPr="005E5018">
        <w:rPr>
          <w:rFonts w:ascii="Times New Roman" w:hAnsi="Times New Roman" w:cs="Times New Roman"/>
          <w:sz w:val="22"/>
          <w:szCs w:val="22"/>
          <w:lang w:val="fr-FR"/>
        </w:rPr>
        <w:t>utilisés</w:t>
      </w:r>
      <w:r w:rsidRPr="005E5018">
        <w:rPr>
          <w:rFonts w:ascii="Times New Roman" w:hAnsi="Times New Roman" w:cs="Times New Roman"/>
          <w:sz w:val="22"/>
          <w:szCs w:val="22"/>
          <w:lang w:val="fr-FR"/>
        </w:rPr>
        <w:t xml:space="preserve"> par les organisations </w:t>
      </w:r>
      <w:r w:rsidR="0036006A" w:rsidRPr="005E5018">
        <w:rPr>
          <w:rFonts w:ascii="Times New Roman" w:hAnsi="Times New Roman" w:cs="Times New Roman"/>
          <w:sz w:val="22"/>
          <w:szCs w:val="22"/>
          <w:lang w:val="fr-FR"/>
        </w:rPr>
        <w:t>régionales</w:t>
      </w:r>
      <w:r w:rsidRPr="005E5018">
        <w:rPr>
          <w:rFonts w:ascii="Times New Roman" w:hAnsi="Times New Roman" w:cs="Times New Roman"/>
          <w:sz w:val="22"/>
          <w:szCs w:val="22"/>
          <w:lang w:val="fr-FR"/>
        </w:rPr>
        <w:t xml:space="preserve"> afin de compléter leurs propres rapports ou de faciliter le dialogue sur la coopération dans </w:t>
      </w:r>
      <w:r w:rsidR="0036006A" w:rsidRPr="005E5018">
        <w:rPr>
          <w:rFonts w:ascii="Times New Roman" w:hAnsi="Times New Roman" w:cs="Times New Roman"/>
          <w:sz w:val="22"/>
          <w:szCs w:val="22"/>
          <w:lang w:val="fr-FR"/>
        </w:rPr>
        <w:t>le domaine</w:t>
      </w:r>
      <w:r w:rsidRPr="005E5018">
        <w:rPr>
          <w:rFonts w:ascii="Times New Roman" w:hAnsi="Times New Roman" w:cs="Times New Roman"/>
          <w:sz w:val="22"/>
          <w:szCs w:val="22"/>
          <w:lang w:val="fr-FR"/>
        </w:rPr>
        <w:t xml:space="preserve"> des eaux transfrontières au niveau régional. Par exemple,</w:t>
      </w:r>
      <w:r w:rsidR="00D621C6" w:rsidRPr="005E5018">
        <w:rPr>
          <w:rFonts w:ascii="Times New Roman" w:hAnsi="Times New Roman" w:cs="Times New Roman"/>
          <w:sz w:val="22"/>
          <w:szCs w:val="22"/>
          <w:lang w:val="fr-FR"/>
        </w:rPr>
        <w:t xml:space="preserve"> le Conseil des ministres africains chargés de l’eau</w:t>
      </w:r>
      <w:r w:rsidRPr="005E5018">
        <w:rPr>
          <w:rFonts w:ascii="Times New Roman" w:hAnsi="Times New Roman" w:cs="Times New Roman"/>
          <w:sz w:val="22"/>
          <w:szCs w:val="22"/>
          <w:lang w:val="fr-FR"/>
        </w:rPr>
        <w:t xml:space="preserve"> </w:t>
      </w:r>
      <w:r w:rsidR="00D621C6" w:rsidRPr="005E5018">
        <w:rPr>
          <w:rFonts w:ascii="Times New Roman" w:hAnsi="Times New Roman" w:cs="Times New Roman"/>
          <w:sz w:val="22"/>
          <w:szCs w:val="22"/>
          <w:lang w:val="fr-FR"/>
        </w:rPr>
        <w:t>(</w:t>
      </w:r>
      <w:r w:rsidRPr="005E5018">
        <w:rPr>
          <w:rFonts w:ascii="Times New Roman" w:hAnsi="Times New Roman" w:cs="Times New Roman"/>
          <w:sz w:val="22"/>
          <w:szCs w:val="22"/>
          <w:lang w:val="fr-FR"/>
        </w:rPr>
        <w:t>AMCOW</w:t>
      </w:r>
      <w:r w:rsidR="00D621C6" w:rsidRPr="005E5018">
        <w:rPr>
          <w:rFonts w:ascii="Times New Roman" w:hAnsi="Times New Roman" w:cs="Times New Roman"/>
          <w:sz w:val="22"/>
          <w:szCs w:val="22"/>
          <w:lang w:val="fr-FR"/>
        </w:rPr>
        <w:t>)</w:t>
      </w:r>
      <w:r w:rsidRPr="005E5018">
        <w:rPr>
          <w:rFonts w:ascii="Times New Roman" w:hAnsi="Times New Roman" w:cs="Times New Roman"/>
          <w:sz w:val="22"/>
          <w:szCs w:val="22"/>
          <w:lang w:val="fr-FR"/>
        </w:rPr>
        <w:t xml:space="preserve"> a mis en place un processus harmonisé de suivi et d’établissement de rapports</w:t>
      </w:r>
      <w:r w:rsidR="0036006A" w:rsidRPr="005E5018">
        <w:rPr>
          <w:rFonts w:ascii="Times New Roman" w:hAnsi="Times New Roman" w:cs="Times New Roman"/>
          <w:sz w:val="22"/>
          <w:szCs w:val="22"/>
          <w:lang w:val="fr-FR"/>
        </w:rPr>
        <w:t xml:space="preserve"> sur les objectifs relatifs à l’eau et à l’assainissement par le biais de plusieurs accords internationaux et engagements régionaux (AMCOW, 2019). </w:t>
      </w:r>
      <w:r w:rsidR="00763566" w:rsidRPr="005E5018">
        <w:rPr>
          <w:rFonts w:ascii="Times New Roman" w:hAnsi="Times New Roman" w:cs="Times New Roman"/>
          <w:sz w:val="22"/>
          <w:szCs w:val="22"/>
          <w:lang w:val="fr-FR"/>
        </w:rPr>
        <w:t>Le recours de</w:t>
      </w:r>
      <w:r w:rsidR="00E06481" w:rsidRPr="005E5018">
        <w:rPr>
          <w:rFonts w:ascii="Times New Roman" w:hAnsi="Times New Roman" w:cs="Times New Roman"/>
          <w:sz w:val="22"/>
          <w:szCs w:val="22"/>
          <w:lang w:val="fr-FR"/>
        </w:rPr>
        <w:t xml:space="preserve"> la</w:t>
      </w:r>
      <w:r w:rsidR="0036006A" w:rsidRPr="005E5018">
        <w:rPr>
          <w:rFonts w:ascii="Times New Roman" w:hAnsi="Times New Roman" w:cs="Times New Roman"/>
          <w:sz w:val="22"/>
          <w:szCs w:val="22"/>
          <w:lang w:val="fr-FR"/>
        </w:rPr>
        <w:t xml:space="preserve"> </w:t>
      </w:r>
      <w:r w:rsidR="007C330A" w:rsidRPr="005E5018">
        <w:rPr>
          <w:rFonts w:ascii="Times New Roman" w:hAnsi="Times New Roman" w:cs="Times New Roman"/>
          <w:sz w:val="22"/>
          <w:szCs w:val="22"/>
          <w:lang w:val="fr-FR"/>
        </w:rPr>
        <w:t>CESAO</w:t>
      </w:r>
      <w:r w:rsidR="0036006A" w:rsidRPr="005E5018">
        <w:rPr>
          <w:rFonts w:ascii="Times New Roman" w:hAnsi="Times New Roman" w:cs="Times New Roman"/>
          <w:sz w:val="22"/>
          <w:szCs w:val="22"/>
          <w:lang w:val="fr-FR"/>
        </w:rPr>
        <w:t xml:space="preserve"> </w:t>
      </w:r>
      <w:r w:rsidR="00763566" w:rsidRPr="005E5018">
        <w:rPr>
          <w:rFonts w:ascii="Times New Roman" w:hAnsi="Times New Roman" w:cs="Times New Roman"/>
          <w:sz w:val="22"/>
          <w:szCs w:val="22"/>
          <w:lang w:val="fr-FR"/>
        </w:rPr>
        <w:t>à</w:t>
      </w:r>
      <w:r w:rsidR="0036006A" w:rsidRPr="005E5018">
        <w:rPr>
          <w:rFonts w:ascii="Times New Roman" w:hAnsi="Times New Roman" w:cs="Times New Roman"/>
          <w:sz w:val="22"/>
          <w:szCs w:val="22"/>
          <w:lang w:val="fr-FR"/>
        </w:rPr>
        <w:t xml:space="preserve"> l’établissement de rapports </w:t>
      </w:r>
      <w:r w:rsidR="00763566" w:rsidRPr="005E5018">
        <w:rPr>
          <w:rFonts w:ascii="Times New Roman" w:hAnsi="Times New Roman" w:cs="Times New Roman"/>
          <w:sz w:val="22"/>
          <w:szCs w:val="22"/>
          <w:lang w:val="fr-FR"/>
        </w:rPr>
        <w:t>sur</w:t>
      </w:r>
      <w:r w:rsidR="0036006A" w:rsidRPr="005E5018">
        <w:rPr>
          <w:rFonts w:ascii="Times New Roman" w:hAnsi="Times New Roman" w:cs="Times New Roman"/>
          <w:sz w:val="22"/>
          <w:szCs w:val="22"/>
          <w:lang w:val="fr-FR"/>
        </w:rPr>
        <w:t xml:space="preserve"> l’indicateurs 6.5.2 des ODD pour </w:t>
      </w:r>
      <w:r w:rsidR="00763566" w:rsidRPr="005E5018">
        <w:rPr>
          <w:rFonts w:ascii="Times New Roman" w:hAnsi="Times New Roman" w:cs="Times New Roman"/>
          <w:sz w:val="22"/>
          <w:szCs w:val="22"/>
          <w:lang w:val="fr-FR"/>
        </w:rPr>
        <w:t xml:space="preserve">définir la manière de procéder </w:t>
      </w:r>
      <w:r w:rsidR="00830483" w:rsidRPr="005E5018">
        <w:rPr>
          <w:rFonts w:ascii="Times New Roman" w:hAnsi="Times New Roman" w:cs="Times New Roman"/>
          <w:sz w:val="22"/>
          <w:szCs w:val="22"/>
          <w:lang w:val="fr-FR"/>
        </w:rPr>
        <w:t>en vue de</w:t>
      </w:r>
      <w:r w:rsidR="00763566" w:rsidRPr="005E5018">
        <w:rPr>
          <w:rFonts w:ascii="Times New Roman" w:hAnsi="Times New Roman" w:cs="Times New Roman"/>
          <w:sz w:val="22"/>
          <w:szCs w:val="22"/>
          <w:lang w:val="fr-FR"/>
        </w:rPr>
        <w:t xml:space="preserve"> réaliser</w:t>
      </w:r>
      <w:r w:rsidR="0036006A" w:rsidRPr="005E5018">
        <w:rPr>
          <w:rFonts w:ascii="Times New Roman" w:hAnsi="Times New Roman" w:cs="Times New Roman"/>
          <w:sz w:val="22"/>
          <w:szCs w:val="22"/>
          <w:lang w:val="fr-FR"/>
        </w:rPr>
        <w:t xml:space="preserve"> </w:t>
      </w:r>
      <w:r w:rsidR="00763566" w:rsidRPr="005E5018">
        <w:rPr>
          <w:rFonts w:ascii="Times New Roman" w:hAnsi="Times New Roman" w:cs="Times New Roman"/>
          <w:sz w:val="22"/>
          <w:szCs w:val="22"/>
          <w:lang w:val="fr-FR"/>
        </w:rPr>
        <w:t>d</w:t>
      </w:r>
      <w:r w:rsidR="0036006A" w:rsidRPr="005E5018">
        <w:rPr>
          <w:rFonts w:ascii="Times New Roman" w:hAnsi="Times New Roman" w:cs="Times New Roman"/>
          <w:sz w:val="22"/>
          <w:szCs w:val="22"/>
          <w:lang w:val="fr-FR"/>
        </w:rPr>
        <w:t xml:space="preserve">es progrès </w:t>
      </w:r>
      <w:r w:rsidR="00763566" w:rsidRPr="005E5018">
        <w:rPr>
          <w:rFonts w:ascii="Times New Roman" w:hAnsi="Times New Roman" w:cs="Times New Roman"/>
          <w:sz w:val="22"/>
          <w:szCs w:val="22"/>
          <w:lang w:val="fr-FR"/>
        </w:rPr>
        <w:t>en matière de</w:t>
      </w:r>
      <w:r w:rsidR="0036006A" w:rsidRPr="005E5018">
        <w:rPr>
          <w:rFonts w:ascii="Times New Roman" w:hAnsi="Times New Roman" w:cs="Times New Roman"/>
          <w:sz w:val="22"/>
          <w:szCs w:val="22"/>
          <w:lang w:val="fr-FR"/>
        </w:rPr>
        <w:t xml:space="preserve"> coopération dans le domaine des eaux transfrontière</w:t>
      </w:r>
      <w:r w:rsidR="00763566" w:rsidRPr="005E5018">
        <w:rPr>
          <w:rFonts w:ascii="Times New Roman" w:hAnsi="Times New Roman" w:cs="Times New Roman"/>
          <w:sz w:val="22"/>
          <w:szCs w:val="22"/>
          <w:lang w:val="fr-FR"/>
        </w:rPr>
        <w:t>s</w:t>
      </w:r>
      <w:r w:rsidR="0036006A" w:rsidRPr="005E5018">
        <w:rPr>
          <w:rFonts w:ascii="Times New Roman" w:hAnsi="Times New Roman" w:cs="Times New Roman"/>
          <w:sz w:val="22"/>
          <w:szCs w:val="22"/>
          <w:lang w:val="fr-FR"/>
        </w:rPr>
        <w:t xml:space="preserve"> dans la région Arabe</w:t>
      </w:r>
      <w:r w:rsidR="00763566" w:rsidRPr="005E5018">
        <w:rPr>
          <w:rFonts w:ascii="Times New Roman" w:hAnsi="Times New Roman" w:cs="Times New Roman"/>
          <w:sz w:val="22"/>
          <w:szCs w:val="22"/>
          <w:lang w:val="fr-FR"/>
        </w:rPr>
        <w:t xml:space="preserve"> (CESAO, 2018), constitue un autre exemple</w:t>
      </w:r>
      <w:r w:rsidR="0036006A" w:rsidRPr="005E5018">
        <w:rPr>
          <w:rFonts w:ascii="Times New Roman" w:hAnsi="Times New Roman" w:cs="Times New Roman"/>
          <w:sz w:val="22"/>
          <w:szCs w:val="22"/>
          <w:lang w:val="fr-FR"/>
        </w:rPr>
        <w:t>.</w:t>
      </w:r>
    </w:p>
    <w:p w14:paraId="1C4DB549" w14:textId="1C6F3BC1" w:rsidR="005479F5" w:rsidRPr="005E5018" w:rsidRDefault="005479F5" w:rsidP="00C70DFE">
      <w:pPr>
        <w:rPr>
          <w:b/>
          <w:lang w:val="fr-FR"/>
        </w:rPr>
      </w:pPr>
    </w:p>
    <w:p w14:paraId="453CF106" w14:textId="77777777" w:rsidR="00AA6297" w:rsidRPr="005E5018" w:rsidRDefault="00AA6297" w:rsidP="00C70DFE">
      <w:pPr>
        <w:rPr>
          <w:b/>
          <w:color w:val="000000" w:themeColor="text1"/>
          <w:lang w:val="fr-FR"/>
        </w:rPr>
      </w:pPr>
    </w:p>
    <w:p w14:paraId="126F3A2F" w14:textId="1E570A87" w:rsidR="006A6429" w:rsidRPr="005E5018" w:rsidRDefault="002C329B" w:rsidP="00C70DFE">
      <w:pPr>
        <w:rPr>
          <w:rFonts w:asciiTheme="majorBidi" w:hAnsiTheme="majorBidi" w:cstheme="majorBidi"/>
          <w:lang w:val="fr-FR"/>
        </w:rPr>
      </w:pPr>
      <w:r w:rsidRPr="005E5018">
        <w:rPr>
          <w:rFonts w:asciiTheme="majorBidi" w:hAnsiTheme="majorBidi" w:cstheme="majorBidi"/>
          <w:b/>
          <w:noProof/>
          <w:lang w:val="fr-FR" w:eastAsia="fr-BE"/>
        </w:rPr>
        <w:lastRenderedPageBreak/>
        <mc:AlternateContent>
          <mc:Choice Requires="wps">
            <w:drawing>
              <wp:anchor distT="0" distB="0" distL="114300" distR="114300" simplePos="0" relativeHeight="251683840" behindDoc="0" locked="0" layoutInCell="1" allowOverlap="1" wp14:anchorId="36A8F2B0" wp14:editId="14F1ADB4">
                <wp:simplePos x="0" y="0"/>
                <wp:positionH relativeFrom="column">
                  <wp:posOffset>106045</wp:posOffset>
                </wp:positionH>
                <wp:positionV relativeFrom="paragraph">
                  <wp:posOffset>177165</wp:posOffset>
                </wp:positionV>
                <wp:extent cx="5828030" cy="6523355"/>
                <wp:effectExtent l="0" t="0" r="20320" b="10795"/>
                <wp:wrapSquare wrapText="bothSides"/>
                <wp:docPr id="10" name="Text Box 10"/>
                <wp:cNvGraphicFramePr/>
                <a:graphic xmlns:a="http://schemas.openxmlformats.org/drawingml/2006/main">
                  <a:graphicData uri="http://schemas.microsoft.com/office/word/2010/wordprocessingShape">
                    <wps:wsp>
                      <wps:cNvSpPr txBox="1"/>
                      <wps:spPr>
                        <a:xfrm>
                          <a:off x="0" y="0"/>
                          <a:ext cx="5828030" cy="6523355"/>
                        </a:xfrm>
                        <a:prstGeom prst="rect">
                          <a:avLst/>
                        </a:prstGeom>
                        <a:solidFill>
                          <a:schemeClr val="bg1">
                            <a:lumMod val="95000"/>
                          </a:schemeClr>
                        </a:solidFill>
                        <a:ln w="6350">
                          <a:solidFill>
                            <a:schemeClr val="bg1">
                              <a:lumMod val="85000"/>
                            </a:schemeClr>
                          </a:solidFill>
                        </a:ln>
                      </wps:spPr>
                      <wps:txbx>
                        <w:txbxContent>
                          <w:p w14:paraId="58913F5A" w14:textId="77777777" w:rsidR="00EE5DE3" w:rsidRPr="008535DB" w:rsidRDefault="00EE5DE3" w:rsidP="002B6541">
                            <w:pPr>
                              <w:jc w:val="center"/>
                              <w:rPr>
                                <w:b/>
                                <w:sz w:val="22"/>
                                <w:szCs w:val="22"/>
                                <w:lang w:val="fr-FR"/>
                              </w:rPr>
                            </w:pPr>
                          </w:p>
                          <w:p w14:paraId="100D8D81" w14:textId="4ECE8BCD" w:rsidR="00EE5DE3" w:rsidRPr="008535DB" w:rsidRDefault="00EE5DE3" w:rsidP="002B6541">
                            <w:pPr>
                              <w:jc w:val="center"/>
                              <w:rPr>
                                <w:b/>
                                <w:sz w:val="22"/>
                                <w:szCs w:val="22"/>
                                <w:lang w:val="fr-FR"/>
                              </w:rPr>
                            </w:pPr>
                            <w:r w:rsidRPr="008535DB">
                              <w:rPr>
                                <w:b/>
                                <w:sz w:val="22"/>
                                <w:szCs w:val="22"/>
                                <w:lang w:val="fr-FR"/>
                              </w:rPr>
                              <w:t>Conseils pour remplir le modèle d’établissement de rapports</w:t>
                            </w:r>
                          </w:p>
                          <w:p w14:paraId="72FA37D2" w14:textId="77777777" w:rsidR="00EE5DE3" w:rsidRPr="008535DB" w:rsidRDefault="00EE5DE3" w:rsidP="002B6541">
                            <w:pPr>
                              <w:jc w:val="center"/>
                              <w:rPr>
                                <w:b/>
                                <w:sz w:val="22"/>
                                <w:szCs w:val="22"/>
                                <w:lang w:val="fr-FR"/>
                              </w:rPr>
                            </w:pPr>
                          </w:p>
                          <w:p w14:paraId="581CAE5A" w14:textId="3F20DABB" w:rsidR="00EE5DE3" w:rsidRPr="008535DB" w:rsidRDefault="00EE5DE3" w:rsidP="002B6541">
                            <w:pPr>
                              <w:jc w:val="both"/>
                              <w:rPr>
                                <w:sz w:val="22"/>
                                <w:szCs w:val="22"/>
                                <w:lang w:val="fr-FR"/>
                              </w:rPr>
                            </w:pPr>
                            <w:r w:rsidRPr="008535DB">
                              <w:rPr>
                                <w:sz w:val="22"/>
                                <w:szCs w:val="22"/>
                                <w:lang w:val="fr-FR"/>
                              </w:rPr>
                              <w:t>Les sections suivantes fournissent des orientations pour compléter les questions et les parties spécifiques du modèle d’établissement de rapports. Ci-dessous, quelques conseils d’ordre plus générique pour compléter le modèle :</w:t>
                            </w:r>
                          </w:p>
                          <w:p w14:paraId="1C898D25" w14:textId="77777777" w:rsidR="00EE5DE3" w:rsidRPr="008535DB" w:rsidRDefault="00EE5DE3" w:rsidP="002B6541">
                            <w:pPr>
                              <w:ind w:left="426" w:hanging="426"/>
                              <w:jc w:val="both"/>
                              <w:rPr>
                                <w:sz w:val="22"/>
                                <w:szCs w:val="22"/>
                                <w:lang w:val="fr-FR"/>
                              </w:rPr>
                            </w:pPr>
                          </w:p>
                          <w:p w14:paraId="402317BB" w14:textId="2D4014C2" w:rsidR="00EE5DE3" w:rsidRPr="008535DB" w:rsidRDefault="00EE5DE3" w:rsidP="00CC4D68">
                            <w:pPr>
                              <w:pStyle w:val="ListParagraph"/>
                              <w:numPr>
                                <w:ilvl w:val="0"/>
                                <w:numId w:val="8"/>
                              </w:numPr>
                              <w:spacing w:after="160" w:line="259" w:lineRule="auto"/>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Pour les questions ouvertes, assurez-vous de répondre de façon succincte tout en présentant une description utile.</w:t>
                            </w:r>
                          </w:p>
                          <w:p w14:paraId="51C939C1" w14:textId="77777777" w:rsidR="00EE5DE3" w:rsidRPr="008535DB" w:rsidRDefault="00EE5DE3" w:rsidP="00521CEB">
                            <w:pPr>
                              <w:pStyle w:val="ListParagraph"/>
                              <w:tabs>
                                <w:tab w:val="num" w:pos="426"/>
                              </w:tabs>
                              <w:ind w:left="426" w:hanging="426"/>
                              <w:jc w:val="both"/>
                              <w:rPr>
                                <w:rFonts w:ascii="Times New Roman" w:hAnsi="Times New Roman" w:cs="Times New Roman"/>
                                <w:sz w:val="22"/>
                                <w:szCs w:val="22"/>
                                <w:lang w:val="fr-FR"/>
                              </w:rPr>
                            </w:pPr>
                          </w:p>
                          <w:p w14:paraId="50CE4FDE" w14:textId="3D9C4E14" w:rsidR="00EE5DE3" w:rsidRPr="008535DB" w:rsidRDefault="00EE5DE3" w:rsidP="00CC4D68">
                            <w:pPr>
                              <w:pStyle w:val="ListParagraph"/>
                              <w:numPr>
                                <w:ilvl w:val="0"/>
                                <w:numId w:val="8"/>
                              </w:numPr>
                              <w:spacing w:after="160" w:line="259" w:lineRule="auto"/>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Le cas échéant, indiquez les liens vers des informations plus générales, telles que les pages web des projets et des programmes, des organisations de bassins, des représentations cartographiques des eaux transfrontières, et des textes des accords et autres arrangements.</w:t>
                            </w:r>
                          </w:p>
                          <w:p w14:paraId="78E29D7E" w14:textId="77777777" w:rsidR="00EE5DE3" w:rsidRPr="008535DB" w:rsidRDefault="00EE5DE3" w:rsidP="00521CEB">
                            <w:pPr>
                              <w:tabs>
                                <w:tab w:val="num" w:pos="426"/>
                              </w:tabs>
                              <w:ind w:left="426" w:hanging="426"/>
                              <w:jc w:val="both"/>
                              <w:rPr>
                                <w:sz w:val="22"/>
                                <w:szCs w:val="22"/>
                                <w:lang w:val="fr-FR"/>
                              </w:rPr>
                            </w:pPr>
                          </w:p>
                          <w:p w14:paraId="28C0DC37" w14:textId="6AE8F2BA" w:rsidR="00EE5DE3" w:rsidRPr="008535DB" w:rsidRDefault="00EE5DE3" w:rsidP="00CC4D68">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Envisagez de présenter les premières versions de votre rapport à la CEE ou l’UNESCO en vue de recevoir des commentaires avant la soumission formelle. </w:t>
                            </w:r>
                          </w:p>
                          <w:p w14:paraId="09CD041F" w14:textId="77777777" w:rsidR="00EE5DE3" w:rsidRPr="008535DB" w:rsidRDefault="00EE5DE3" w:rsidP="00521CEB">
                            <w:pPr>
                              <w:pStyle w:val="ListParagraph"/>
                              <w:tabs>
                                <w:tab w:val="num" w:pos="426"/>
                              </w:tabs>
                              <w:ind w:left="426" w:hanging="426"/>
                              <w:rPr>
                                <w:rFonts w:ascii="Times New Roman" w:hAnsi="Times New Roman" w:cs="Times New Roman"/>
                                <w:sz w:val="22"/>
                                <w:szCs w:val="22"/>
                                <w:lang w:val="fr-FR"/>
                              </w:rPr>
                            </w:pPr>
                          </w:p>
                          <w:p w14:paraId="1923E072" w14:textId="4F6D0BBC" w:rsidR="00EE5DE3" w:rsidRPr="008535DB" w:rsidRDefault="00EE5DE3" w:rsidP="00CC4D68">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Planifiez le processus soigneusement et à l’avance pour être en mesure de soumettre le rapport avant la date butoir fixée en juin.  </w:t>
                            </w:r>
                          </w:p>
                          <w:p w14:paraId="10663E53" w14:textId="77777777" w:rsidR="00EE5DE3" w:rsidRPr="008535DB" w:rsidRDefault="00EE5DE3" w:rsidP="00521CEB">
                            <w:pPr>
                              <w:pStyle w:val="ListParagraph"/>
                              <w:tabs>
                                <w:tab w:val="num" w:pos="426"/>
                              </w:tabs>
                              <w:ind w:left="426" w:hanging="426"/>
                              <w:rPr>
                                <w:rFonts w:ascii="Times New Roman" w:hAnsi="Times New Roman" w:cs="Times New Roman"/>
                                <w:sz w:val="22"/>
                                <w:szCs w:val="22"/>
                                <w:lang w:val="fr-FR"/>
                              </w:rPr>
                            </w:pPr>
                          </w:p>
                          <w:p w14:paraId="316EF98A" w14:textId="17AC0D04" w:rsidR="00EE5DE3" w:rsidRPr="008535DB" w:rsidRDefault="00EE5DE3" w:rsidP="00BF08AE">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Vérifiez que votre rapport ne présente pas d’incohérences, notamment en ce qui concerne les critères </w:t>
                            </w:r>
                            <w:r w:rsidRPr="008535DB">
                              <w:rPr>
                                <w:rFonts w:asciiTheme="majorBidi" w:hAnsiTheme="majorBidi"/>
                                <w:b/>
                                <w:iCs/>
                                <w:sz w:val="22"/>
                                <w:szCs w:val="22"/>
                                <w:lang w:val="fr-FR"/>
                              </w:rPr>
                              <w:t>d’opérationnalité</w:t>
                            </w:r>
                            <w:r w:rsidRPr="008535DB">
                              <w:rPr>
                                <w:rFonts w:ascii="Times New Roman" w:hAnsi="Times New Roman" w:cs="Times New Roman"/>
                                <w:b/>
                                <w:sz w:val="22"/>
                                <w:szCs w:val="22"/>
                                <w:lang w:val="fr-FR"/>
                              </w:rPr>
                              <w:t xml:space="preserve"> de l’indicateur 6.5.2. des ODD, et dans les réponses détaillées dans la partie II, en particulier pour les questions 1 et 2 (bassins et arrangements), 3 (organes communs), 4 (objectifs, stratégies et plans), et 6 (échange de données).</w:t>
                            </w:r>
                          </w:p>
                          <w:p w14:paraId="21EC662C" w14:textId="77777777" w:rsidR="00EE5DE3" w:rsidRPr="008535DB" w:rsidRDefault="00EE5DE3" w:rsidP="00BF08AE">
                            <w:pPr>
                              <w:pStyle w:val="ListParagraph"/>
                              <w:ind w:left="426"/>
                              <w:jc w:val="both"/>
                              <w:rPr>
                                <w:rFonts w:ascii="Times New Roman" w:hAnsi="Times New Roman" w:cs="Times New Roman"/>
                                <w:b/>
                                <w:sz w:val="22"/>
                                <w:szCs w:val="22"/>
                                <w:lang w:val="fr-FR"/>
                              </w:rPr>
                            </w:pPr>
                          </w:p>
                          <w:p w14:paraId="7460085E" w14:textId="2DDE45B5" w:rsidR="00EE5DE3" w:rsidRPr="008535DB" w:rsidRDefault="00EE5DE3" w:rsidP="00CC4D68">
                            <w:pPr>
                              <w:pStyle w:val="ListParagraph"/>
                              <w:numPr>
                                <w:ilvl w:val="1"/>
                                <w:numId w:val="8"/>
                              </w:numPr>
                              <w:tabs>
                                <w:tab w:val="num" w:pos="426"/>
                              </w:tabs>
                              <w:ind w:left="426" w:hanging="426"/>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Assurez-vous de fournir des informations sur </w:t>
                            </w:r>
                            <w:r w:rsidRPr="008535DB">
                              <w:rPr>
                                <w:rFonts w:ascii="Times New Roman" w:hAnsi="Times New Roman" w:cs="Times New Roman"/>
                                <w:b/>
                                <w:i/>
                                <w:sz w:val="22"/>
                                <w:szCs w:val="22"/>
                                <w:lang w:val="fr-FR"/>
                              </w:rPr>
                              <w:t>tous</w:t>
                            </w:r>
                            <w:r w:rsidRPr="008535DB">
                              <w:rPr>
                                <w:rFonts w:ascii="Times New Roman" w:hAnsi="Times New Roman" w:cs="Times New Roman"/>
                                <w:b/>
                                <w:sz w:val="22"/>
                                <w:szCs w:val="22"/>
                                <w:lang w:val="fr-FR"/>
                              </w:rPr>
                              <w:t xml:space="preserve"> les cours d’eau, lacs et aquifères même en l’absence d’un accord ou d’un autre arrangement et/ou d’un organe commun. </w:t>
                            </w:r>
                          </w:p>
                          <w:p w14:paraId="262B2DBD" w14:textId="12C5069F" w:rsidR="00EE5DE3" w:rsidRPr="008535DB" w:rsidRDefault="00EE5DE3" w:rsidP="00521CEB">
                            <w:pPr>
                              <w:pStyle w:val="ListParagraph"/>
                              <w:tabs>
                                <w:tab w:val="num" w:pos="426"/>
                              </w:tabs>
                              <w:ind w:left="426" w:hanging="426"/>
                              <w:jc w:val="both"/>
                              <w:rPr>
                                <w:rFonts w:ascii="Times New Roman" w:hAnsi="Times New Roman" w:cs="Times New Roman"/>
                                <w:b/>
                                <w:sz w:val="22"/>
                                <w:szCs w:val="22"/>
                                <w:lang w:val="fr-FR"/>
                              </w:rPr>
                            </w:pPr>
                          </w:p>
                          <w:p w14:paraId="2B9BC413" w14:textId="77777777" w:rsidR="00EE5DE3" w:rsidRPr="008535DB" w:rsidRDefault="00EE5DE3" w:rsidP="00521CEB">
                            <w:pPr>
                              <w:pStyle w:val="ListParagraph"/>
                              <w:tabs>
                                <w:tab w:val="num" w:pos="426"/>
                              </w:tabs>
                              <w:ind w:left="426" w:hanging="426"/>
                              <w:jc w:val="both"/>
                              <w:rPr>
                                <w:rFonts w:ascii="Times New Roman" w:hAnsi="Times New Roman" w:cs="Times New Roman"/>
                                <w:b/>
                                <w:sz w:val="22"/>
                                <w:szCs w:val="22"/>
                                <w:lang w:val="fr-FR"/>
                              </w:rPr>
                            </w:pPr>
                          </w:p>
                          <w:p w14:paraId="5C39B659" w14:textId="43AB2434" w:rsidR="00EE5DE3" w:rsidRPr="008535DB" w:rsidRDefault="00EE5DE3" w:rsidP="00CC4D68">
                            <w:pPr>
                              <w:pStyle w:val="ListParagraph"/>
                              <w:numPr>
                                <w:ilvl w:val="1"/>
                                <w:numId w:val="8"/>
                              </w:numPr>
                              <w:tabs>
                                <w:tab w:val="num" w:pos="426"/>
                              </w:tabs>
                              <w:ind w:left="426" w:hanging="426"/>
                              <w:jc w:val="both"/>
                              <w:rPr>
                                <w:b/>
                                <w:sz w:val="22"/>
                                <w:szCs w:val="22"/>
                                <w:lang w:val="fr-FR"/>
                              </w:rPr>
                            </w:pPr>
                            <w:r w:rsidRPr="008535DB">
                              <w:rPr>
                                <w:rFonts w:ascii="Times New Roman" w:hAnsi="Times New Roman" w:cs="Times New Roman"/>
                                <w:b/>
                                <w:sz w:val="22"/>
                                <w:szCs w:val="22"/>
                                <w:lang w:val="fr-FR"/>
                              </w:rPr>
                              <w:t xml:space="preserve">Aucune récompense n’est prévue pour les pays modèles ! L’établissement de rapport est un exercice collectif conçu pour acquérir une compréhension </w:t>
                            </w:r>
                            <w:r w:rsidRPr="008535DB">
                              <w:rPr>
                                <w:rFonts w:ascii="Times New Roman" w:hAnsi="Times New Roman" w:cs="Times New Roman"/>
                                <w:b/>
                                <w:i/>
                                <w:sz w:val="22"/>
                                <w:szCs w:val="22"/>
                                <w:lang w:val="fr-FR"/>
                              </w:rPr>
                              <w:t>partagée</w:t>
                            </w:r>
                            <w:r w:rsidRPr="008535DB">
                              <w:rPr>
                                <w:rFonts w:ascii="Times New Roman" w:hAnsi="Times New Roman" w:cs="Times New Roman"/>
                                <w:b/>
                                <w:sz w:val="22"/>
                                <w:szCs w:val="22"/>
                                <w:lang w:val="fr-FR"/>
                              </w:rPr>
                              <w:t xml:space="preserve"> des progrès accomplis en matière de coopération transfrontière et pour identifier les domaines pour lesquels un soutien peut s’avérer nécessaire. Sous-estimer ou surestimer les progrès accomplis en matière de mise en œuvre des arrangements coopératifs ne présente donc aucun avantage pour les pays.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2B0" id="Text Box 10" o:spid="_x0000_s1038" type="#_x0000_t202" style="position:absolute;margin-left:8.35pt;margin-top:13.95pt;width:458.9pt;height:51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" fillcolor="#f2f2f2 [3052]" strokecolor="#d8d8d8 [2732]" strokeweight=".5pt">
                <v:textbox>
                  <w:txbxContent>
                    <w:p w14:paraId="58913F5A" w14:textId="77777777" w:rsidR="00EE5DE3" w:rsidRPr="008535DB" w:rsidRDefault="00EE5DE3" w:rsidP="002B6541">
                      <w:pPr>
                        <w:jc w:val="center"/>
                        <w:rPr>
                          <w:b/>
                          <w:sz w:val="22"/>
                          <w:szCs w:val="22"/>
                          <w:lang w:val="fr-FR"/>
                        </w:rPr>
                      </w:pPr>
                    </w:p>
                    <w:p w14:paraId="100D8D81" w14:textId="4ECE8BCD" w:rsidR="00EE5DE3" w:rsidRPr="008535DB" w:rsidRDefault="00EE5DE3" w:rsidP="002B6541">
                      <w:pPr>
                        <w:jc w:val="center"/>
                        <w:rPr>
                          <w:b/>
                          <w:sz w:val="22"/>
                          <w:szCs w:val="22"/>
                          <w:lang w:val="fr-FR"/>
                        </w:rPr>
                      </w:pPr>
                      <w:r w:rsidRPr="008535DB">
                        <w:rPr>
                          <w:b/>
                          <w:sz w:val="22"/>
                          <w:szCs w:val="22"/>
                          <w:lang w:val="fr-FR"/>
                        </w:rPr>
                        <w:t>Conseils pour remplir le modèle d’établissement de rapports</w:t>
                      </w:r>
                    </w:p>
                    <w:p w14:paraId="72FA37D2" w14:textId="77777777" w:rsidR="00EE5DE3" w:rsidRPr="008535DB" w:rsidRDefault="00EE5DE3" w:rsidP="002B6541">
                      <w:pPr>
                        <w:jc w:val="center"/>
                        <w:rPr>
                          <w:b/>
                          <w:sz w:val="22"/>
                          <w:szCs w:val="22"/>
                          <w:lang w:val="fr-FR"/>
                        </w:rPr>
                      </w:pPr>
                    </w:p>
                    <w:p w14:paraId="581CAE5A" w14:textId="3F20DABB" w:rsidR="00EE5DE3" w:rsidRPr="008535DB" w:rsidRDefault="00EE5DE3" w:rsidP="002B6541">
                      <w:pPr>
                        <w:jc w:val="both"/>
                        <w:rPr>
                          <w:sz w:val="22"/>
                          <w:szCs w:val="22"/>
                          <w:lang w:val="fr-FR"/>
                        </w:rPr>
                      </w:pPr>
                      <w:r w:rsidRPr="008535DB">
                        <w:rPr>
                          <w:sz w:val="22"/>
                          <w:szCs w:val="22"/>
                          <w:lang w:val="fr-FR"/>
                        </w:rPr>
                        <w:t>Les sections suivantes fournissent des orientations pour compléter les questions et les parties spécifiques du modèle d’établissement de rapports. Ci-dessous, quelques conseils d’ordre plus générique pour compléter le modèle :</w:t>
                      </w:r>
                    </w:p>
                    <w:p w14:paraId="1C898D25" w14:textId="77777777" w:rsidR="00EE5DE3" w:rsidRPr="008535DB" w:rsidRDefault="00EE5DE3" w:rsidP="002B6541">
                      <w:pPr>
                        <w:ind w:left="426" w:hanging="426"/>
                        <w:jc w:val="both"/>
                        <w:rPr>
                          <w:sz w:val="22"/>
                          <w:szCs w:val="22"/>
                          <w:lang w:val="fr-FR"/>
                        </w:rPr>
                      </w:pPr>
                    </w:p>
                    <w:p w14:paraId="402317BB" w14:textId="2D4014C2" w:rsidR="00EE5DE3" w:rsidRPr="008535DB" w:rsidRDefault="00EE5DE3" w:rsidP="00CC4D68">
                      <w:pPr>
                        <w:pStyle w:val="ListParagraph"/>
                        <w:numPr>
                          <w:ilvl w:val="0"/>
                          <w:numId w:val="8"/>
                        </w:numPr>
                        <w:spacing w:after="160" w:line="259" w:lineRule="auto"/>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Pour les questions ouvertes, assurez-vous de répondre de façon succincte tout en présentant une description utile.</w:t>
                      </w:r>
                    </w:p>
                    <w:p w14:paraId="51C939C1" w14:textId="77777777" w:rsidR="00EE5DE3" w:rsidRPr="008535DB" w:rsidRDefault="00EE5DE3" w:rsidP="00521CEB">
                      <w:pPr>
                        <w:pStyle w:val="ListParagraph"/>
                        <w:tabs>
                          <w:tab w:val="num" w:pos="426"/>
                        </w:tabs>
                        <w:ind w:left="426" w:hanging="426"/>
                        <w:jc w:val="both"/>
                        <w:rPr>
                          <w:rFonts w:ascii="Times New Roman" w:hAnsi="Times New Roman" w:cs="Times New Roman"/>
                          <w:sz w:val="22"/>
                          <w:szCs w:val="22"/>
                          <w:lang w:val="fr-FR"/>
                        </w:rPr>
                      </w:pPr>
                    </w:p>
                    <w:p w14:paraId="50CE4FDE" w14:textId="3D9C4E14" w:rsidR="00EE5DE3" w:rsidRPr="008535DB" w:rsidRDefault="00EE5DE3" w:rsidP="00CC4D68">
                      <w:pPr>
                        <w:pStyle w:val="ListParagraph"/>
                        <w:numPr>
                          <w:ilvl w:val="0"/>
                          <w:numId w:val="8"/>
                        </w:numPr>
                        <w:spacing w:after="160" w:line="259" w:lineRule="auto"/>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Le cas échéant, indiquez les liens vers des informations plus générales, telles que les pages web des projets et des programmes, des organisations de bassins, des représentations cartographiques des eaux transfrontières, et des textes des accords et autres arrangements.</w:t>
                      </w:r>
                    </w:p>
                    <w:p w14:paraId="78E29D7E" w14:textId="77777777" w:rsidR="00EE5DE3" w:rsidRPr="008535DB" w:rsidRDefault="00EE5DE3" w:rsidP="00521CEB">
                      <w:pPr>
                        <w:tabs>
                          <w:tab w:val="num" w:pos="426"/>
                        </w:tabs>
                        <w:ind w:left="426" w:hanging="426"/>
                        <w:jc w:val="both"/>
                        <w:rPr>
                          <w:sz w:val="22"/>
                          <w:szCs w:val="22"/>
                          <w:lang w:val="fr-FR"/>
                        </w:rPr>
                      </w:pPr>
                    </w:p>
                    <w:p w14:paraId="28C0DC37" w14:textId="6AE8F2BA" w:rsidR="00EE5DE3" w:rsidRPr="008535DB" w:rsidRDefault="00EE5DE3" w:rsidP="00CC4D68">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Envisagez de présenter les premières versions de votre rapport à la CEE ou l’UNESCO en vue de recevoir des commentaires avant la soumission formelle. </w:t>
                      </w:r>
                    </w:p>
                    <w:p w14:paraId="09CD041F" w14:textId="77777777" w:rsidR="00EE5DE3" w:rsidRPr="008535DB" w:rsidRDefault="00EE5DE3" w:rsidP="00521CEB">
                      <w:pPr>
                        <w:pStyle w:val="ListParagraph"/>
                        <w:tabs>
                          <w:tab w:val="num" w:pos="426"/>
                        </w:tabs>
                        <w:ind w:left="426" w:hanging="426"/>
                        <w:rPr>
                          <w:rFonts w:ascii="Times New Roman" w:hAnsi="Times New Roman" w:cs="Times New Roman"/>
                          <w:sz w:val="22"/>
                          <w:szCs w:val="22"/>
                          <w:lang w:val="fr-FR"/>
                        </w:rPr>
                      </w:pPr>
                    </w:p>
                    <w:p w14:paraId="1923E072" w14:textId="4F6D0BBC" w:rsidR="00EE5DE3" w:rsidRPr="008535DB" w:rsidRDefault="00EE5DE3" w:rsidP="00CC4D68">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Planifiez le processus soigneusement et à l’avance pour être en mesure de soumettre le rapport avant la date butoir fixée en juin.  </w:t>
                      </w:r>
                    </w:p>
                    <w:p w14:paraId="10663E53" w14:textId="77777777" w:rsidR="00EE5DE3" w:rsidRPr="008535DB" w:rsidRDefault="00EE5DE3" w:rsidP="00521CEB">
                      <w:pPr>
                        <w:pStyle w:val="ListParagraph"/>
                        <w:tabs>
                          <w:tab w:val="num" w:pos="426"/>
                        </w:tabs>
                        <w:ind w:left="426" w:hanging="426"/>
                        <w:rPr>
                          <w:rFonts w:ascii="Times New Roman" w:hAnsi="Times New Roman" w:cs="Times New Roman"/>
                          <w:sz w:val="22"/>
                          <w:szCs w:val="22"/>
                          <w:lang w:val="fr-FR"/>
                        </w:rPr>
                      </w:pPr>
                    </w:p>
                    <w:p w14:paraId="316EF98A" w14:textId="17AC0D04" w:rsidR="00EE5DE3" w:rsidRPr="008535DB" w:rsidRDefault="00EE5DE3" w:rsidP="00BF08AE">
                      <w:pPr>
                        <w:pStyle w:val="ListParagraph"/>
                        <w:numPr>
                          <w:ilvl w:val="0"/>
                          <w:numId w:val="8"/>
                        </w:numPr>
                        <w:tabs>
                          <w:tab w:val="num" w:pos="426"/>
                        </w:tabs>
                        <w:spacing w:after="160" w:line="259" w:lineRule="auto"/>
                        <w:ind w:left="426" w:hanging="426"/>
                        <w:contextualSpacing w:val="0"/>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Vérifiez que votre rapport ne présente pas d’incohérences, notamment en ce qui concerne les critères </w:t>
                      </w:r>
                      <w:r w:rsidRPr="008535DB">
                        <w:rPr>
                          <w:rFonts w:asciiTheme="majorBidi" w:hAnsiTheme="majorBidi"/>
                          <w:b/>
                          <w:iCs/>
                          <w:sz w:val="22"/>
                          <w:szCs w:val="22"/>
                          <w:lang w:val="fr-FR"/>
                        </w:rPr>
                        <w:t>d’opérationnalité</w:t>
                      </w:r>
                      <w:r w:rsidRPr="008535DB">
                        <w:rPr>
                          <w:rFonts w:ascii="Times New Roman" w:hAnsi="Times New Roman" w:cs="Times New Roman"/>
                          <w:b/>
                          <w:sz w:val="22"/>
                          <w:szCs w:val="22"/>
                          <w:lang w:val="fr-FR"/>
                        </w:rPr>
                        <w:t xml:space="preserve"> de l’indicateur 6.5.2. </w:t>
                      </w:r>
                      <w:proofErr w:type="gramStart"/>
                      <w:r w:rsidRPr="008535DB">
                        <w:rPr>
                          <w:rFonts w:ascii="Times New Roman" w:hAnsi="Times New Roman" w:cs="Times New Roman"/>
                          <w:b/>
                          <w:sz w:val="22"/>
                          <w:szCs w:val="22"/>
                          <w:lang w:val="fr-FR"/>
                        </w:rPr>
                        <w:t>des</w:t>
                      </w:r>
                      <w:proofErr w:type="gramEnd"/>
                      <w:r w:rsidRPr="008535DB">
                        <w:rPr>
                          <w:rFonts w:ascii="Times New Roman" w:hAnsi="Times New Roman" w:cs="Times New Roman"/>
                          <w:b/>
                          <w:sz w:val="22"/>
                          <w:szCs w:val="22"/>
                          <w:lang w:val="fr-FR"/>
                        </w:rPr>
                        <w:t xml:space="preserve"> ODD, et dans les réponses détaillées dans la partie II, en particulier pour les questions 1 et 2 (bassins et arrangements), 3 (organes communs), 4 (objectifs, stratégies et plans), et 6 (échange de données).</w:t>
                      </w:r>
                    </w:p>
                    <w:p w14:paraId="21EC662C" w14:textId="77777777" w:rsidR="00EE5DE3" w:rsidRPr="008535DB" w:rsidRDefault="00EE5DE3" w:rsidP="00BF08AE">
                      <w:pPr>
                        <w:pStyle w:val="ListParagraph"/>
                        <w:ind w:left="426"/>
                        <w:jc w:val="both"/>
                        <w:rPr>
                          <w:rFonts w:ascii="Times New Roman" w:hAnsi="Times New Roman" w:cs="Times New Roman"/>
                          <w:b/>
                          <w:sz w:val="22"/>
                          <w:szCs w:val="22"/>
                          <w:lang w:val="fr-FR"/>
                        </w:rPr>
                      </w:pPr>
                    </w:p>
                    <w:p w14:paraId="7460085E" w14:textId="2DDE45B5" w:rsidR="00EE5DE3" w:rsidRPr="008535DB" w:rsidRDefault="00EE5DE3" w:rsidP="00CC4D68">
                      <w:pPr>
                        <w:pStyle w:val="ListParagraph"/>
                        <w:numPr>
                          <w:ilvl w:val="1"/>
                          <w:numId w:val="8"/>
                        </w:numPr>
                        <w:tabs>
                          <w:tab w:val="num" w:pos="426"/>
                        </w:tabs>
                        <w:ind w:left="426" w:hanging="426"/>
                        <w:jc w:val="both"/>
                        <w:rPr>
                          <w:rFonts w:ascii="Times New Roman" w:hAnsi="Times New Roman" w:cs="Times New Roman"/>
                          <w:b/>
                          <w:sz w:val="22"/>
                          <w:szCs w:val="22"/>
                          <w:lang w:val="fr-FR"/>
                        </w:rPr>
                      </w:pPr>
                      <w:r w:rsidRPr="008535DB">
                        <w:rPr>
                          <w:rFonts w:ascii="Times New Roman" w:hAnsi="Times New Roman" w:cs="Times New Roman"/>
                          <w:b/>
                          <w:sz w:val="22"/>
                          <w:szCs w:val="22"/>
                          <w:lang w:val="fr-FR"/>
                        </w:rPr>
                        <w:t xml:space="preserve">Assurez-vous de fournir des informations sur </w:t>
                      </w:r>
                      <w:r w:rsidRPr="008535DB">
                        <w:rPr>
                          <w:rFonts w:ascii="Times New Roman" w:hAnsi="Times New Roman" w:cs="Times New Roman"/>
                          <w:b/>
                          <w:i/>
                          <w:sz w:val="22"/>
                          <w:szCs w:val="22"/>
                          <w:lang w:val="fr-FR"/>
                        </w:rPr>
                        <w:t>tous</w:t>
                      </w:r>
                      <w:r w:rsidRPr="008535DB">
                        <w:rPr>
                          <w:rFonts w:ascii="Times New Roman" w:hAnsi="Times New Roman" w:cs="Times New Roman"/>
                          <w:b/>
                          <w:sz w:val="22"/>
                          <w:szCs w:val="22"/>
                          <w:lang w:val="fr-FR"/>
                        </w:rPr>
                        <w:t xml:space="preserve"> les cours d’eau, lacs et aquifères même en l’absence d’un accord ou d’un autre arrangement et/ou d’un organe commun. </w:t>
                      </w:r>
                    </w:p>
                    <w:p w14:paraId="262B2DBD" w14:textId="12C5069F" w:rsidR="00EE5DE3" w:rsidRPr="008535DB" w:rsidRDefault="00EE5DE3" w:rsidP="00521CEB">
                      <w:pPr>
                        <w:pStyle w:val="ListParagraph"/>
                        <w:tabs>
                          <w:tab w:val="num" w:pos="426"/>
                        </w:tabs>
                        <w:ind w:left="426" w:hanging="426"/>
                        <w:jc w:val="both"/>
                        <w:rPr>
                          <w:rFonts w:ascii="Times New Roman" w:hAnsi="Times New Roman" w:cs="Times New Roman"/>
                          <w:b/>
                          <w:sz w:val="22"/>
                          <w:szCs w:val="22"/>
                          <w:lang w:val="fr-FR"/>
                        </w:rPr>
                      </w:pPr>
                    </w:p>
                    <w:p w14:paraId="2B9BC413" w14:textId="77777777" w:rsidR="00EE5DE3" w:rsidRPr="008535DB" w:rsidRDefault="00EE5DE3" w:rsidP="00521CEB">
                      <w:pPr>
                        <w:pStyle w:val="ListParagraph"/>
                        <w:tabs>
                          <w:tab w:val="num" w:pos="426"/>
                        </w:tabs>
                        <w:ind w:left="426" w:hanging="426"/>
                        <w:jc w:val="both"/>
                        <w:rPr>
                          <w:rFonts w:ascii="Times New Roman" w:hAnsi="Times New Roman" w:cs="Times New Roman"/>
                          <w:b/>
                          <w:sz w:val="22"/>
                          <w:szCs w:val="22"/>
                          <w:lang w:val="fr-FR"/>
                        </w:rPr>
                      </w:pPr>
                    </w:p>
                    <w:p w14:paraId="5C39B659" w14:textId="43AB2434" w:rsidR="00EE5DE3" w:rsidRPr="008535DB" w:rsidRDefault="00EE5DE3" w:rsidP="00CC4D68">
                      <w:pPr>
                        <w:pStyle w:val="ListParagraph"/>
                        <w:numPr>
                          <w:ilvl w:val="1"/>
                          <w:numId w:val="8"/>
                        </w:numPr>
                        <w:tabs>
                          <w:tab w:val="num" w:pos="426"/>
                        </w:tabs>
                        <w:ind w:left="426" w:hanging="426"/>
                        <w:jc w:val="both"/>
                        <w:rPr>
                          <w:b/>
                          <w:sz w:val="22"/>
                          <w:szCs w:val="22"/>
                          <w:lang w:val="fr-FR"/>
                        </w:rPr>
                      </w:pPr>
                      <w:r w:rsidRPr="008535DB">
                        <w:rPr>
                          <w:rFonts w:ascii="Times New Roman" w:hAnsi="Times New Roman" w:cs="Times New Roman"/>
                          <w:b/>
                          <w:sz w:val="22"/>
                          <w:szCs w:val="22"/>
                          <w:lang w:val="fr-FR"/>
                        </w:rPr>
                        <w:t xml:space="preserve">Aucune récompense n’est prévue pour les pays modèles ! L’établissement de rapport est un exercice collectif conçu pour acquérir une compréhension </w:t>
                      </w:r>
                      <w:r w:rsidRPr="008535DB">
                        <w:rPr>
                          <w:rFonts w:ascii="Times New Roman" w:hAnsi="Times New Roman" w:cs="Times New Roman"/>
                          <w:b/>
                          <w:i/>
                          <w:sz w:val="22"/>
                          <w:szCs w:val="22"/>
                          <w:lang w:val="fr-FR"/>
                        </w:rPr>
                        <w:t>partagée</w:t>
                      </w:r>
                      <w:r w:rsidRPr="008535DB">
                        <w:rPr>
                          <w:rFonts w:ascii="Times New Roman" w:hAnsi="Times New Roman" w:cs="Times New Roman"/>
                          <w:b/>
                          <w:sz w:val="22"/>
                          <w:szCs w:val="22"/>
                          <w:lang w:val="fr-FR"/>
                        </w:rPr>
                        <w:t xml:space="preserve"> des progrès accomplis en matière de coopération transfrontière et pour identifier les domaines pour lesquels un soutien peut s’avérer nécessaire. Sous-estimer ou surestimer les progrès accomplis en matière de mise en œuvre des arrangements coopératifs ne présente donc aucun avantage pour les pays. </w:t>
                      </w:r>
                    </w:p>
                  </w:txbxContent>
                </v:textbox>
                <w10:wrap type="square"/>
              </v:shape>
            </w:pict>
          </mc:Fallback>
        </mc:AlternateContent>
      </w:r>
    </w:p>
    <w:p w14:paraId="08340E81" w14:textId="77777777" w:rsidR="00E24AE9" w:rsidRPr="005E5018" w:rsidRDefault="00E24AE9" w:rsidP="00E24AE9">
      <w:pPr>
        <w:rPr>
          <w:rFonts w:asciiTheme="majorBidi" w:hAnsiTheme="majorBidi" w:cstheme="majorBidi"/>
          <w:b/>
          <w:bCs/>
          <w:sz w:val="22"/>
          <w:szCs w:val="22"/>
          <w:lang w:val="fr-FR"/>
        </w:rPr>
      </w:pPr>
    </w:p>
    <w:p w14:paraId="0DFBE3E3" w14:textId="62B0B381" w:rsidR="00E24AE9" w:rsidRPr="005E5018" w:rsidRDefault="00E24AE9" w:rsidP="00E24AE9">
      <w:pPr>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67CB65A5" w14:textId="0BAC984C" w:rsidR="00580591" w:rsidRPr="005E5018" w:rsidRDefault="00E24AE9" w:rsidP="00E24AE9">
      <w:pPr>
        <w:rPr>
          <w:rFonts w:asciiTheme="majorBidi" w:hAnsiTheme="majorBidi" w:cstheme="majorBidi"/>
          <w:b/>
          <w:sz w:val="22"/>
          <w:szCs w:val="22"/>
          <w:highlight w:val="yellow"/>
          <w:lang w:val="fr-FR"/>
        </w:rPr>
      </w:pPr>
      <w:r w:rsidRPr="005E5018">
        <w:rPr>
          <w:rFonts w:asciiTheme="majorBidi" w:hAnsiTheme="majorBidi" w:cstheme="majorBidi"/>
          <w:b/>
          <w:bCs/>
          <w:sz w:val="22"/>
          <w:szCs w:val="22"/>
          <w:highlight w:val="yellow"/>
          <w:lang w:val="fr-FR"/>
        </w:rPr>
        <w:t xml:space="preserve">Pays-Bas : </w:t>
      </w:r>
      <w:r w:rsidRPr="005E5018">
        <w:rPr>
          <w:rFonts w:asciiTheme="majorBidi" w:hAnsiTheme="majorBidi" w:cstheme="majorBidi"/>
          <w:sz w:val="22"/>
          <w:szCs w:val="22"/>
          <w:highlight w:val="yellow"/>
          <w:lang w:val="fr-FR"/>
        </w:rPr>
        <w:t xml:space="preserve">Intégrer </w:t>
      </w:r>
      <w:r w:rsidR="00DF77C0" w:rsidRPr="005E5018">
        <w:rPr>
          <w:rFonts w:asciiTheme="majorBidi" w:hAnsiTheme="majorBidi" w:cstheme="majorBidi"/>
          <w:sz w:val="22"/>
          <w:szCs w:val="22"/>
          <w:highlight w:val="yellow"/>
          <w:lang w:val="fr-FR"/>
        </w:rPr>
        <w:t>l’</w:t>
      </w:r>
      <w:r w:rsidRPr="005E5018">
        <w:rPr>
          <w:rFonts w:asciiTheme="majorBidi" w:hAnsiTheme="majorBidi" w:cstheme="majorBidi"/>
          <w:sz w:val="22"/>
          <w:szCs w:val="22"/>
          <w:highlight w:val="yellow"/>
          <w:lang w:val="fr-FR"/>
        </w:rPr>
        <w:t>encadré ‘</w:t>
      </w:r>
      <w:r w:rsidR="00DF77C0" w:rsidRPr="005E5018">
        <w:rPr>
          <w:b/>
          <w:sz w:val="22"/>
          <w:szCs w:val="22"/>
          <w:highlight w:val="yellow"/>
          <w:lang w:val="fr-FR"/>
        </w:rPr>
        <w:t>Conseils pour remplir le modèle d’établissement de rapports</w:t>
      </w:r>
      <w:r w:rsidR="00AF3128">
        <w:rPr>
          <w:b/>
          <w:sz w:val="22"/>
          <w:szCs w:val="22"/>
          <w:highlight w:val="yellow"/>
          <w:lang w:val="fr-FR"/>
        </w:rPr>
        <w:t>’</w:t>
      </w:r>
      <w:r w:rsidRPr="005E5018">
        <w:rPr>
          <w:rFonts w:asciiTheme="majorBidi" w:hAnsiTheme="majorBidi" w:cstheme="majorBidi"/>
          <w:b/>
          <w:sz w:val="22"/>
          <w:szCs w:val="22"/>
          <w:highlight w:val="yellow"/>
          <w:lang w:val="fr-FR"/>
        </w:rPr>
        <w:t xml:space="preserve"> </w:t>
      </w:r>
      <w:r w:rsidRPr="005E5018">
        <w:rPr>
          <w:rFonts w:asciiTheme="majorBidi" w:hAnsiTheme="majorBidi" w:cstheme="majorBidi"/>
          <w:sz w:val="22"/>
          <w:szCs w:val="22"/>
          <w:highlight w:val="yellow"/>
          <w:lang w:val="fr-FR"/>
        </w:rPr>
        <w:t>au chapitre</w:t>
      </w:r>
      <w:r w:rsidR="00AF3128">
        <w:rPr>
          <w:rFonts w:asciiTheme="majorBidi" w:hAnsiTheme="majorBidi" w:cstheme="majorBidi"/>
          <w:sz w:val="22"/>
          <w:szCs w:val="22"/>
          <w:highlight w:val="yellow"/>
          <w:lang w:val="fr-FR"/>
        </w:rPr>
        <w:t> </w:t>
      </w:r>
      <w:r w:rsidRPr="005E5018">
        <w:rPr>
          <w:rFonts w:asciiTheme="majorBidi" w:hAnsiTheme="majorBidi" w:cstheme="majorBidi"/>
          <w:sz w:val="22"/>
          <w:szCs w:val="22"/>
          <w:highlight w:val="yellow"/>
          <w:lang w:val="fr-FR"/>
        </w:rPr>
        <w:t>4</w:t>
      </w:r>
    </w:p>
    <w:p w14:paraId="49FBCC60" w14:textId="5BDC4F32" w:rsidR="00E24AE9" w:rsidRPr="005E5018" w:rsidRDefault="00E24AE9" w:rsidP="00E24AE9">
      <w:pPr>
        <w:rPr>
          <w:rFonts w:asciiTheme="majorBidi" w:hAnsiTheme="majorBidi" w:cstheme="majorBidi"/>
          <w:sz w:val="22"/>
          <w:szCs w:val="22"/>
          <w:lang w:val="fr-FR"/>
        </w:rPr>
      </w:pPr>
    </w:p>
    <w:p w14:paraId="79B83412" w14:textId="77777777" w:rsidR="00EE5DE3" w:rsidRDefault="00EE5DE3" w:rsidP="00E24AE9">
      <w:pPr>
        <w:rPr>
          <w:rFonts w:asciiTheme="majorBidi" w:hAnsiTheme="majorBidi" w:cstheme="majorBidi"/>
          <w:sz w:val="22"/>
          <w:szCs w:val="22"/>
          <w:lang w:val="fr-FR"/>
        </w:rPr>
      </w:pPr>
    </w:p>
    <w:p w14:paraId="2DD72694" w14:textId="20030C23" w:rsidR="00EE5DE3" w:rsidRDefault="00EE5DE3">
      <w:pPr>
        <w:rPr>
          <w:rFonts w:asciiTheme="majorBidi" w:eastAsiaTheme="minorHAnsi" w:hAnsiTheme="majorBidi" w:cstheme="majorBidi"/>
          <w:b/>
          <w:bCs/>
          <w:lang w:val="fr-FR"/>
        </w:rPr>
      </w:pPr>
      <w:r>
        <w:rPr>
          <w:rFonts w:asciiTheme="majorBidi" w:eastAsiaTheme="minorHAnsi" w:hAnsiTheme="majorBidi" w:cstheme="majorBidi"/>
          <w:b/>
          <w:bCs/>
          <w:lang w:val="fr-FR"/>
        </w:rPr>
        <w:br w:type="page"/>
      </w:r>
    </w:p>
    <w:p w14:paraId="6345683C" w14:textId="0D19B9DA" w:rsidR="003568C9" w:rsidRPr="005E5018" w:rsidRDefault="00334806" w:rsidP="00870A43">
      <w:pPr>
        <w:pStyle w:val="Heading1"/>
        <w:rPr>
          <w:sz w:val="28"/>
          <w:szCs w:val="28"/>
          <w:lang w:val="fr-FR"/>
        </w:rPr>
      </w:pPr>
      <w:bookmarkStart w:id="16" w:name="_Toc14776949"/>
      <w:r w:rsidRPr="005E5018">
        <w:rPr>
          <w:bCs/>
          <w:sz w:val="28"/>
          <w:szCs w:val="28"/>
          <w:lang w:val="fr-FR"/>
        </w:rPr>
        <w:lastRenderedPageBreak/>
        <w:t xml:space="preserve">Orientations concernant </w:t>
      </w:r>
      <w:r w:rsidR="00717FDA" w:rsidRPr="005E5018">
        <w:rPr>
          <w:bCs/>
          <w:sz w:val="28"/>
          <w:szCs w:val="28"/>
          <w:lang w:val="fr-FR"/>
        </w:rPr>
        <w:t>le modèle d’établissement de rapports au titre de la Convention sur l</w:t>
      </w:r>
      <w:r w:rsidR="003410FE" w:rsidRPr="005E5018">
        <w:rPr>
          <w:bCs/>
          <w:sz w:val="28"/>
          <w:szCs w:val="28"/>
          <w:lang w:val="fr-FR"/>
        </w:rPr>
        <w:t>’eau et au titre de l’indicateur 6.5.2 des ODD</w:t>
      </w:r>
      <w:r w:rsidR="005B6DBA" w:rsidRPr="005E5018">
        <w:rPr>
          <w:bCs/>
          <w:sz w:val="28"/>
          <w:szCs w:val="28"/>
          <w:lang w:val="fr-FR"/>
        </w:rPr>
        <w:t xml:space="preserve"> </w:t>
      </w:r>
      <w:r w:rsidR="00870A43" w:rsidRPr="005E5018">
        <w:rPr>
          <w:bCs/>
          <w:sz w:val="28"/>
          <w:szCs w:val="28"/>
          <w:lang w:val="fr-FR"/>
        </w:rPr>
        <w:t>(</w:t>
      </w:r>
      <w:r w:rsidR="00F7215C" w:rsidRPr="005E5018">
        <w:rPr>
          <w:bCs/>
          <w:sz w:val="28"/>
          <w:szCs w:val="28"/>
          <w:lang w:val="fr-FR"/>
        </w:rPr>
        <w:t>parties</w:t>
      </w:r>
      <w:r w:rsidR="00870A43" w:rsidRPr="005E5018">
        <w:rPr>
          <w:bCs/>
          <w:sz w:val="28"/>
          <w:szCs w:val="28"/>
          <w:lang w:val="fr-FR"/>
        </w:rPr>
        <w:t xml:space="preserve"> II </w:t>
      </w:r>
      <w:r w:rsidR="00F7215C" w:rsidRPr="005E5018">
        <w:rPr>
          <w:bCs/>
          <w:sz w:val="28"/>
          <w:szCs w:val="28"/>
          <w:lang w:val="fr-FR"/>
        </w:rPr>
        <w:t>à</w:t>
      </w:r>
      <w:r w:rsidR="00870A43" w:rsidRPr="005E5018">
        <w:rPr>
          <w:bCs/>
          <w:sz w:val="28"/>
          <w:szCs w:val="28"/>
          <w:lang w:val="fr-FR"/>
        </w:rPr>
        <w:t xml:space="preserve"> IV)</w:t>
      </w:r>
      <w:bookmarkEnd w:id="16"/>
      <w:r w:rsidR="00870A43" w:rsidRPr="005E5018">
        <w:rPr>
          <w:bCs/>
          <w:sz w:val="28"/>
          <w:szCs w:val="28"/>
          <w:lang w:val="fr-FR"/>
        </w:rPr>
        <w:t xml:space="preserve"> </w:t>
      </w:r>
    </w:p>
    <w:p w14:paraId="6851B0AA" w14:textId="3194A4E8" w:rsidR="0044167C" w:rsidRPr="005E5018" w:rsidRDefault="0044167C" w:rsidP="00A42718">
      <w:pPr>
        <w:pStyle w:val="SingleTxtG"/>
        <w:spacing w:after="0" w:line="240" w:lineRule="auto"/>
        <w:ind w:left="0" w:right="1138"/>
        <w:rPr>
          <w:rFonts w:asciiTheme="majorBidi" w:hAnsiTheme="majorBidi" w:cstheme="majorBidi"/>
          <w:sz w:val="22"/>
          <w:szCs w:val="22"/>
          <w:lang w:val="fr-FR"/>
        </w:rPr>
      </w:pPr>
    </w:p>
    <w:p w14:paraId="64414BF0" w14:textId="62E0818A" w:rsidR="000C7809" w:rsidRPr="005E5018" w:rsidRDefault="006E29FE" w:rsidP="0088696B">
      <w:pPr>
        <w:jc w:val="both"/>
        <w:rPr>
          <w:rFonts w:asciiTheme="majorBidi" w:hAnsiTheme="majorBidi" w:cstheme="majorBidi"/>
          <w:sz w:val="22"/>
          <w:szCs w:val="22"/>
          <w:lang w:val="fr-FR"/>
        </w:rPr>
      </w:pPr>
      <w:r w:rsidRPr="005E5018">
        <w:rPr>
          <w:rFonts w:asciiTheme="majorBidi" w:hAnsiTheme="majorBidi" w:cstheme="majorBidi"/>
          <w:sz w:val="22"/>
          <w:szCs w:val="22"/>
          <w:lang w:val="fr-FR"/>
        </w:rPr>
        <w:t xml:space="preserve">Ce chapitre suit les </w:t>
      </w:r>
      <w:r w:rsidR="00F7215C" w:rsidRPr="005E5018">
        <w:rPr>
          <w:rFonts w:asciiTheme="majorBidi" w:hAnsiTheme="majorBidi" w:cstheme="majorBidi"/>
          <w:sz w:val="22"/>
          <w:szCs w:val="22"/>
          <w:lang w:val="fr-FR"/>
        </w:rPr>
        <w:t>parties</w:t>
      </w:r>
      <w:r w:rsidRPr="005E5018">
        <w:rPr>
          <w:rFonts w:asciiTheme="majorBidi" w:hAnsiTheme="majorBidi" w:cstheme="majorBidi"/>
          <w:sz w:val="22"/>
          <w:szCs w:val="22"/>
          <w:lang w:val="fr-FR"/>
        </w:rPr>
        <w:t xml:space="preserve"> II à IV du modèle d’établissement de rapports et fournit des </w:t>
      </w:r>
      <w:r w:rsidR="00BC708A" w:rsidRPr="005E5018">
        <w:rPr>
          <w:rFonts w:asciiTheme="majorBidi" w:hAnsiTheme="majorBidi" w:cstheme="majorBidi"/>
          <w:sz w:val="22"/>
          <w:szCs w:val="22"/>
          <w:lang w:val="fr-FR"/>
        </w:rPr>
        <w:t>orientations spécifiques</w:t>
      </w:r>
      <w:r w:rsidRPr="005E5018">
        <w:rPr>
          <w:rFonts w:asciiTheme="majorBidi" w:hAnsiTheme="majorBidi" w:cstheme="majorBidi"/>
          <w:sz w:val="22"/>
          <w:szCs w:val="22"/>
          <w:lang w:val="fr-FR"/>
        </w:rPr>
        <w:t xml:space="preserve"> pour compléter les questions </w:t>
      </w:r>
      <w:bookmarkStart w:id="17" w:name="_Hlk14359037"/>
      <w:r w:rsidR="003845DA" w:rsidRPr="005E5018">
        <w:rPr>
          <w:rFonts w:asciiTheme="majorBidi" w:hAnsiTheme="majorBidi" w:cstheme="majorBidi"/>
          <w:sz w:val="22"/>
          <w:szCs w:val="22"/>
          <w:lang w:val="fr-FR"/>
        </w:rPr>
        <w:t>qui le composent</w:t>
      </w:r>
      <w:bookmarkEnd w:id="17"/>
      <w:r w:rsidRPr="005E5018">
        <w:rPr>
          <w:rFonts w:asciiTheme="majorBidi" w:hAnsiTheme="majorBidi" w:cstheme="majorBidi"/>
          <w:sz w:val="22"/>
          <w:szCs w:val="22"/>
          <w:lang w:val="fr-FR"/>
        </w:rPr>
        <w:t xml:space="preserve">. </w:t>
      </w:r>
      <w:r w:rsidR="00FE2A10" w:rsidRPr="005E5018">
        <w:rPr>
          <w:sz w:val="22"/>
          <w:szCs w:val="22"/>
          <w:lang w:val="fr-FR"/>
        </w:rPr>
        <w:t>Pour ce faire, un système de numérotation permet de relier les éléments du modèle annoté au paragraphe qui lui correspond. Les orientations apparaissent à la suite de l’encadré contenant le modèle annoté.</w:t>
      </w:r>
    </w:p>
    <w:p w14:paraId="6DC4E9B7" w14:textId="1D6762C4" w:rsidR="0088696B" w:rsidRPr="005E5018" w:rsidRDefault="0088696B" w:rsidP="00A4271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88696B" w:rsidRPr="006F5BB2" w14:paraId="0D459438" w14:textId="77777777" w:rsidTr="00FE3254">
        <w:tc>
          <w:tcPr>
            <w:tcW w:w="9629" w:type="dxa"/>
          </w:tcPr>
          <w:p w14:paraId="55BEB98D" w14:textId="715B2361" w:rsidR="0088696B" w:rsidRPr="005E5018" w:rsidRDefault="00FE2A10" w:rsidP="0088696B">
            <w:pPr>
              <w:pStyle w:val="SingleTxtG"/>
              <w:spacing w:after="0" w:line="240" w:lineRule="auto"/>
              <w:ind w:left="0" w:right="88"/>
              <w:rPr>
                <w:rFonts w:asciiTheme="majorBidi" w:hAnsiTheme="majorBidi" w:cstheme="majorBidi"/>
                <w:b/>
                <w:bCs/>
                <w:sz w:val="24"/>
                <w:szCs w:val="24"/>
                <w:lang w:val="fr-FR"/>
              </w:rPr>
            </w:pPr>
            <w:bookmarkStart w:id="18" w:name="_Hlk13142971"/>
            <w:r w:rsidRPr="005E5018">
              <w:rPr>
                <w:rFonts w:asciiTheme="majorBidi" w:hAnsiTheme="majorBidi" w:cstheme="majorBidi"/>
                <w:b/>
                <w:bCs/>
                <w:sz w:val="24"/>
                <w:szCs w:val="24"/>
                <w:lang w:val="fr-FR"/>
              </w:rPr>
              <w:t>PARTIE</w:t>
            </w:r>
            <w:r w:rsidR="0088696B" w:rsidRPr="005E5018">
              <w:rPr>
                <w:rFonts w:asciiTheme="majorBidi" w:hAnsiTheme="majorBidi" w:cstheme="majorBidi"/>
                <w:b/>
                <w:bCs/>
                <w:sz w:val="24"/>
                <w:szCs w:val="24"/>
                <w:lang w:val="fr-FR"/>
              </w:rPr>
              <w:t xml:space="preserve"> II </w:t>
            </w:r>
            <w:bookmarkStart w:id="19" w:name="_Hlk13061456"/>
            <w:r w:rsidR="00FE3254" w:rsidRPr="005E5018">
              <w:rPr>
                <w:color w:val="7030A0"/>
                <w:sz w:val="22"/>
                <w:szCs w:val="22"/>
                <w:lang w:val="fr-FR"/>
              </w:rPr>
              <w:t>[1]</w:t>
            </w:r>
            <w:bookmarkEnd w:id="19"/>
          </w:p>
          <w:p w14:paraId="18B524EE" w14:textId="77777777" w:rsidR="0088696B" w:rsidRPr="005E5018" w:rsidRDefault="0088696B" w:rsidP="0088696B">
            <w:pPr>
              <w:pStyle w:val="SingleTxtG"/>
              <w:spacing w:after="0" w:line="240" w:lineRule="auto"/>
              <w:ind w:left="0" w:right="88"/>
              <w:rPr>
                <w:rFonts w:asciiTheme="majorBidi" w:hAnsiTheme="majorBidi" w:cstheme="majorBidi"/>
                <w:sz w:val="22"/>
                <w:szCs w:val="22"/>
                <w:lang w:val="fr-FR"/>
              </w:rPr>
            </w:pPr>
          </w:p>
          <w:p w14:paraId="7A1EE6F9" w14:textId="28336A28" w:rsidR="0088696B" w:rsidRPr="005E5018" w:rsidRDefault="00170B21" w:rsidP="0088696B">
            <w:pPr>
              <w:spacing w:after="120"/>
              <w:ind w:right="88"/>
              <w:jc w:val="both"/>
              <w:rPr>
                <w:sz w:val="22"/>
                <w:szCs w:val="22"/>
                <w:lang w:val="fr-FR"/>
              </w:rPr>
            </w:pPr>
            <w:r w:rsidRPr="005E5018">
              <w:rPr>
                <w:sz w:val="22"/>
                <w:szCs w:val="22"/>
                <w:lang w:val="fr-FR"/>
              </w:rPr>
              <w:t xml:space="preserve">Votre pays est-il partie à des accords ou arrangements transfrontières de protection et/ou de gestion des eaux transfrontières (par exemple, des cours d’eau, des lacs ou des eaux souterraines) qu’ils soient bilatéraux ou multilatéraux ? </w:t>
            </w:r>
            <w:r w:rsidR="0088696B" w:rsidRPr="005E5018">
              <w:rPr>
                <w:color w:val="7030A0"/>
                <w:sz w:val="22"/>
                <w:szCs w:val="22"/>
                <w:lang w:val="fr-FR"/>
              </w:rPr>
              <w:t>[2]</w:t>
            </w:r>
          </w:p>
          <w:p w14:paraId="0E8FDBF7" w14:textId="3F340E97" w:rsidR="0088696B" w:rsidRPr="005E5018" w:rsidRDefault="00170B21" w:rsidP="0088696B">
            <w:pPr>
              <w:spacing w:after="120"/>
              <w:ind w:right="88"/>
              <w:jc w:val="both"/>
              <w:rPr>
                <w:sz w:val="22"/>
                <w:szCs w:val="22"/>
                <w:lang w:val="fr-FR"/>
              </w:rPr>
            </w:pPr>
            <w:r w:rsidRPr="005E5018">
              <w:rPr>
                <w:sz w:val="22"/>
                <w:szCs w:val="22"/>
                <w:lang w:val="fr-FR"/>
              </w:rPr>
              <w:t>Oui</w:t>
            </w:r>
            <w:r w:rsidR="0088696B" w:rsidRPr="005E5018">
              <w:rPr>
                <w:sz w:val="22"/>
                <w:szCs w:val="22"/>
                <w:lang w:val="fr-FR"/>
              </w:rPr>
              <w:t xml:space="preserve"> </w:t>
            </w:r>
            <w:r w:rsidR="0088696B" w:rsidRPr="005E5018">
              <w:rPr>
                <w:sz w:val="22"/>
                <w:szCs w:val="22"/>
                <w:lang w:val="fr-FR"/>
              </w:rPr>
              <w:fldChar w:fldCharType="begin">
                <w:ffData>
                  <w:name w:val="Check1"/>
                  <w:enabled/>
                  <w:calcOnExit w:val="0"/>
                  <w:checkBox>
                    <w:sizeAuto/>
                    <w:default w:val="0"/>
                  </w:checkBox>
                </w:ffData>
              </w:fldChar>
            </w:r>
            <w:r w:rsidR="0088696B"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0088696B" w:rsidRPr="005E5018">
              <w:rPr>
                <w:sz w:val="22"/>
                <w:szCs w:val="22"/>
                <w:lang w:val="fr-FR"/>
              </w:rPr>
              <w:fldChar w:fldCharType="end"/>
            </w:r>
            <w:r w:rsidR="0088696B" w:rsidRPr="005E5018">
              <w:rPr>
                <w:sz w:val="22"/>
                <w:szCs w:val="22"/>
                <w:lang w:val="fr-FR"/>
              </w:rPr>
              <w:t>/No</w:t>
            </w:r>
            <w:r w:rsidR="006E29FE" w:rsidRPr="005E5018">
              <w:rPr>
                <w:sz w:val="22"/>
                <w:szCs w:val="22"/>
                <w:lang w:val="fr-FR"/>
              </w:rPr>
              <w:t>n</w:t>
            </w:r>
            <w:r w:rsidR="0088696B" w:rsidRPr="005E5018">
              <w:rPr>
                <w:sz w:val="22"/>
                <w:szCs w:val="22"/>
                <w:lang w:val="fr-FR"/>
              </w:rPr>
              <w:t xml:space="preserve"> </w:t>
            </w:r>
            <w:r w:rsidR="0088696B" w:rsidRPr="005E5018">
              <w:rPr>
                <w:sz w:val="22"/>
                <w:szCs w:val="22"/>
                <w:lang w:val="fr-FR"/>
              </w:rPr>
              <w:fldChar w:fldCharType="begin">
                <w:ffData>
                  <w:name w:val="Check2"/>
                  <w:enabled/>
                  <w:calcOnExit w:val="0"/>
                  <w:checkBox>
                    <w:sizeAuto/>
                    <w:default w:val="0"/>
                  </w:checkBox>
                </w:ffData>
              </w:fldChar>
            </w:r>
            <w:r w:rsidR="0088696B"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0088696B" w:rsidRPr="005E5018">
              <w:rPr>
                <w:sz w:val="22"/>
                <w:szCs w:val="22"/>
                <w:lang w:val="fr-FR"/>
              </w:rPr>
              <w:fldChar w:fldCharType="end"/>
            </w:r>
          </w:p>
          <w:p w14:paraId="32F21CBF" w14:textId="1D179222" w:rsidR="0088696B" w:rsidRPr="005E5018" w:rsidRDefault="00170B21" w:rsidP="00FE3254">
            <w:pPr>
              <w:pStyle w:val="SingleTxtG"/>
              <w:spacing w:after="0" w:line="240" w:lineRule="auto"/>
              <w:ind w:left="0" w:right="88"/>
              <w:rPr>
                <w:rFonts w:asciiTheme="majorBidi" w:hAnsiTheme="majorBidi" w:cstheme="majorBidi"/>
                <w:sz w:val="22"/>
                <w:szCs w:val="22"/>
                <w:lang w:val="fr-FR"/>
              </w:rPr>
            </w:pPr>
            <w:r w:rsidRPr="005E5018">
              <w:rPr>
                <w:i/>
                <w:sz w:val="22"/>
                <w:szCs w:val="22"/>
                <w:lang w:val="fr-FR"/>
              </w:rPr>
              <w:t xml:space="preserve">Dans l’affirmative, indiquer les accords ou arrangements bilatéraux et multilatéraux (pour chacun des pays concernés) : </w:t>
            </w:r>
            <w:r w:rsidRPr="005E5018">
              <w:rPr>
                <w:sz w:val="22"/>
                <w:szCs w:val="22"/>
                <w:lang w:val="fr-FR"/>
              </w:rPr>
              <w:t>[à compléter]</w:t>
            </w:r>
            <w:r w:rsidRPr="005E5018">
              <w:rPr>
                <w:i/>
                <w:sz w:val="22"/>
                <w:szCs w:val="22"/>
                <w:lang w:val="fr-FR"/>
              </w:rPr>
              <w:t xml:space="preserve"> </w:t>
            </w:r>
            <w:r w:rsidR="0088696B" w:rsidRPr="005E5018">
              <w:rPr>
                <w:color w:val="7030A0"/>
                <w:sz w:val="22"/>
                <w:szCs w:val="22"/>
                <w:lang w:val="fr-FR"/>
              </w:rPr>
              <w:t>[3]</w:t>
            </w:r>
          </w:p>
        </w:tc>
      </w:tr>
      <w:bookmarkEnd w:id="18"/>
    </w:tbl>
    <w:p w14:paraId="2244CA5A" w14:textId="4413ADAB" w:rsidR="0088696B" w:rsidRPr="005E5018" w:rsidRDefault="0088696B" w:rsidP="00A42718">
      <w:pPr>
        <w:pStyle w:val="SingleTxtG"/>
        <w:spacing w:after="0" w:line="240" w:lineRule="auto"/>
        <w:ind w:left="0" w:right="1138"/>
        <w:rPr>
          <w:rFonts w:asciiTheme="majorBidi" w:hAnsiTheme="majorBidi" w:cstheme="majorBidi"/>
          <w:sz w:val="22"/>
          <w:szCs w:val="22"/>
          <w:lang w:val="fr-FR"/>
        </w:rPr>
      </w:pPr>
    </w:p>
    <w:p w14:paraId="55929B69" w14:textId="5E6D9D12" w:rsidR="00B96A9C" w:rsidRPr="005E5018" w:rsidRDefault="00FE2A10" w:rsidP="00FE2A10">
      <w:pPr>
        <w:pStyle w:val="SingleTxtG"/>
        <w:numPr>
          <w:ilvl w:val="0"/>
          <w:numId w:val="10"/>
        </w:numPr>
        <w:ind w:left="284" w:right="9" w:hanging="284"/>
        <w:rPr>
          <w:rFonts w:asciiTheme="majorBidi" w:hAnsiTheme="majorBidi" w:cstheme="majorBidi"/>
          <w:b/>
          <w:sz w:val="22"/>
          <w:szCs w:val="22"/>
          <w:lang w:val="fr-FR"/>
        </w:rPr>
      </w:pPr>
      <w:r w:rsidRPr="005E5018">
        <w:rPr>
          <w:rFonts w:asciiTheme="majorBidi" w:hAnsiTheme="majorBidi" w:cstheme="majorBidi"/>
          <w:iCs/>
          <w:sz w:val="22"/>
          <w:szCs w:val="22"/>
          <w:lang w:val="fr-FR"/>
        </w:rPr>
        <w:t xml:space="preserve">Pour des orientations </w:t>
      </w:r>
      <w:r w:rsidRPr="005E5018">
        <w:rPr>
          <w:rFonts w:asciiTheme="majorBidi" w:hAnsiTheme="majorBidi" w:cstheme="majorBidi"/>
          <w:sz w:val="22"/>
          <w:szCs w:val="22"/>
          <w:lang w:val="fr-FR"/>
        </w:rPr>
        <w:t>permettant de compléter la partie I, voir</w:t>
      </w:r>
      <w:r w:rsidR="001F1844" w:rsidRPr="005E5018">
        <w:rPr>
          <w:rFonts w:asciiTheme="majorBidi" w:hAnsiTheme="majorBidi" w:cstheme="majorBidi"/>
          <w:iCs/>
          <w:sz w:val="22"/>
          <w:szCs w:val="22"/>
          <w:lang w:val="fr-FR"/>
        </w:rPr>
        <w:t xml:space="preserve"> </w:t>
      </w:r>
      <w:r w:rsidR="001F1844" w:rsidRPr="005E5018">
        <w:rPr>
          <w:rFonts w:asciiTheme="majorBidi" w:hAnsiTheme="majorBidi" w:cstheme="majorBidi"/>
          <w:bCs/>
          <w:i/>
          <w:iCs/>
          <w:sz w:val="22"/>
          <w:szCs w:val="22"/>
          <w:highlight w:val="yellow"/>
          <w:lang w:val="fr-FR"/>
        </w:rPr>
        <w:t>la méthod</w:t>
      </w:r>
      <w:r w:rsidR="009E1EFC" w:rsidRPr="005E5018">
        <w:rPr>
          <w:rFonts w:asciiTheme="majorBidi" w:hAnsiTheme="majorBidi" w:cstheme="majorBidi"/>
          <w:bCs/>
          <w:i/>
          <w:iCs/>
          <w:sz w:val="22"/>
          <w:szCs w:val="22"/>
          <w:highlight w:val="yellow"/>
          <w:lang w:val="fr-FR"/>
        </w:rPr>
        <w:t>e</w:t>
      </w:r>
      <w:r w:rsidR="001F1844" w:rsidRPr="005E5018">
        <w:rPr>
          <w:rFonts w:asciiTheme="majorBidi" w:hAnsiTheme="majorBidi" w:cstheme="majorBidi"/>
          <w:bCs/>
          <w:i/>
          <w:iCs/>
          <w:sz w:val="22"/>
          <w:szCs w:val="22"/>
          <w:highlight w:val="yellow"/>
          <w:lang w:val="fr-FR"/>
        </w:rPr>
        <w:t xml:space="preserve"> étape par étape révisée </w:t>
      </w:r>
      <w:r w:rsidR="001F1844" w:rsidRPr="005E5018">
        <w:rPr>
          <w:rFonts w:asciiTheme="majorBidi" w:hAnsiTheme="majorBidi" w:cstheme="majorBidi"/>
          <w:bCs/>
          <w:iCs/>
          <w:sz w:val="22"/>
          <w:szCs w:val="22"/>
          <w:highlight w:val="yellow"/>
          <w:lang w:val="fr-FR"/>
        </w:rPr>
        <w:t>(REF)</w:t>
      </w:r>
      <w:r w:rsidR="001F1844" w:rsidRPr="005E5018">
        <w:rPr>
          <w:rFonts w:asciiTheme="majorBidi" w:hAnsiTheme="majorBidi" w:cstheme="majorBidi"/>
          <w:color w:val="7030A0"/>
          <w:sz w:val="22"/>
          <w:szCs w:val="22"/>
          <w:lang w:val="fr-FR"/>
        </w:rPr>
        <w:t xml:space="preserve"> </w:t>
      </w:r>
    </w:p>
    <w:p w14:paraId="13E0E79F" w14:textId="78ECEDF9" w:rsidR="00AA24DA" w:rsidRPr="005E5018" w:rsidRDefault="00AA24DA" w:rsidP="00D06876">
      <w:pPr>
        <w:pStyle w:val="SingleTxtG"/>
        <w:numPr>
          <w:ilvl w:val="0"/>
          <w:numId w:val="10"/>
        </w:numPr>
        <w:ind w:right="9"/>
        <w:rPr>
          <w:rFonts w:asciiTheme="majorBidi" w:hAnsiTheme="majorBidi" w:cstheme="majorBidi"/>
          <w:b/>
          <w:color w:val="000000" w:themeColor="text1"/>
          <w:sz w:val="22"/>
          <w:szCs w:val="22"/>
          <w:lang w:val="fr-FR"/>
        </w:rPr>
      </w:pPr>
      <w:r w:rsidRPr="005E5018">
        <w:rPr>
          <w:rFonts w:asciiTheme="majorBidi" w:hAnsiTheme="majorBidi" w:cstheme="majorBidi"/>
          <w:b/>
          <w:sz w:val="22"/>
          <w:szCs w:val="22"/>
          <w:lang w:val="fr-FR"/>
        </w:rPr>
        <w:t>Qu’</w:t>
      </w:r>
      <w:r w:rsidR="00F700F5" w:rsidRPr="005E5018">
        <w:rPr>
          <w:rFonts w:asciiTheme="majorBidi" w:hAnsiTheme="majorBidi" w:cstheme="majorBidi"/>
          <w:b/>
          <w:sz w:val="22"/>
          <w:szCs w:val="22"/>
          <w:lang w:val="fr-FR"/>
        </w:rPr>
        <w:t>est-ce</w:t>
      </w:r>
      <w:r w:rsidRPr="005E5018">
        <w:rPr>
          <w:rFonts w:asciiTheme="majorBidi" w:hAnsiTheme="majorBidi" w:cstheme="majorBidi"/>
          <w:b/>
          <w:sz w:val="22"/>
          <w:szCs w:val="22"/>
          <w:lang w:val="fr-FR"/>
        </w:rPr>
        <w:t xml:space="preserve"> qu’un « accord ou un arrangement </w:t>
      </w:r>
      <w:r w:rsidR="00D06876" w:rsidRPr="005E5018">
        <w:rPr>
          <w:rFonts w:asciiTheme="majorBidi" w:hAnsiTheme="majorBidi" w:cstheme="majorBidi"/>
          <w:b/>
          <w:color w:val="000000" w:themeColor="text1"/>
          <w:sz w:val="22"/>
          <w:szCs w:val="22"/>
          <w:lang w:val="fr-FR"/>
        </w:rPr>
        <w:t>transfrontière de</w:t>
      </w:r>
      <w:r w:rsidRPr="005E5018">
        <w:rPr>
          <w:rFonts w:asciiTheme="majorBidi" w:hAnsiTheme="majorBidi" w:cstheme="majorBidi"/>
          <w:b/>
          <w:sz w:val="22"/>
          <w:szCs w:val="22"/>
          <w:lang w:val="fr-FR"/>
        </w:rPr>
        <w:t xml:space="preserve"> protection et/ou</w:t>
      </w:r>
      <w:r w:rsidR="00D06876" w:rsidRPr="005E5018">
        <w:rPr>
          <w:rFonts w:asciiTheme="majorBidi" w:hAnsiTheme="majorBidi" w:cstheme="majorBidi"/>
          <w:b/>
          <w:sz w:val="22"/>
          <w:szCs w:val="22"/>
          <w:lang w:val="fr-FR"/>
        </w:rPr>
        <w:t xml:space="preserve"> de</w:t>
      </w:r>
      <w:r w:rsidRPr="005E5018">
        <w:rPr>
          <w:rFonts w:asciiTheme="majorBidi" w:hAnsiTheme="majorBidi" w:cstheme="majorBidi"/>
          <w:b/>
          <w:sz w:val="22"/>
          <w:szCs w:val="22"/>
          <w:lang w:val="fr-FR"/>
        </w:rPr>
        <w:t xml:space="preserve"> gestion des eaux </w:t>
      </w:r>
      <w:r w:rsidR="00D06876" w:rsidRPr="005E5018">
        <w:rPr>
          <w:rFonts w:asciiTheme="majorBidi" w:hAnsiTheme="majorBidi" w:cstheme="majorBidi"/>
          <w:b/>
          <w:sz w:val="22"/>
          <w:szCs w:val="22"/>
          <w:lang w:val="fr-FR"/>
        </w:rPr>
        <w:t xml:space="preserve">transfrontières </w:t>
      </w:r>
      <w:r w:rsidRPr="005E5018">
        <w:rPr>
          <w:rFonts w:asciiTheme="majorBidi" w:hAnsiTheme="majorBidi" w:cstheme="majorBidi"/>
          <w:b/>
          <w:color w:val="000000" w:themeColor="text1"/>
          <w:sz w:val="22"/>
          <w:szCs w:val="22"/>
          <w:lang w:val="fr-FR"/>
        </w:rPr>
        <w:t>» ?</w:t>
      </w:r>
    </w:p>
    <w:p w14:paraId="02FE42DE" w14:textId="00F1D39E" w:rsidR="00AA24DA" w:rsidRPr="005E5018" w:rsidRDefault="00AA24DA" w:rsidP="00F700F5">
      <w:pPr>
        <w:pStyle w:val="SingleTxtG"/>
        <w:ind w:left="360" w:right="9"/>
        <w:rPr>
          <w:rFonts w:asciiTheme="majorBidi" w:hAnsiTheme="majorBidi" w:cstheme="majorBidi"/>
          <w:sz w:val="22"/>
          <w:szCs w:val="22"/>
          <w:lang w:val="fr-FR"/>
        </w:rPr>
      </w:pPr>
      <w:r w:rsidRPr="005E5018">
        <w:rPr>
          <w:rFonts w:asciiTheme="majorBidi" w:hAnsiTheme="majorBidi" w:cstheme="majorBidi"/>
          <w:b/>
          <w:sz w:val="22"/>
          <w:szCs w:val="22"/>
          <w:lang w:val="fr-FR"/>
        </w:rPr>
        <w:t xml:space="preserve"> Les accords et les arrangements sont des engagements formels pris par les parties </w:t>
      </w:r>
      <w:r w:rsidR="00DB3043" w:rsidRPr="005E5018">
        <w:rPr>
          <w:rFonts w:asciiTheme="majorBidi" w:hAnsiTheme="majorBidi" w:cstheme="majorBidi"/>
          <w:b/>
          <w:sz w:val="22"/>
          <w:szCs w:val="22"/>
          <w:lang w:val="fr-FR"/>
        </w:rPr>
        <w:t>sous forme</w:t>
      </w:r>
      <w:r w:rsidRPr="005E5018">
        <w:rPr>
          <w:rFonts w:asciiTheme="majorBidi" w:hAnsiTheme="majorBidi" w:cstheme="majorBidi"/>
          <w:b/>
          <w:sz w:val="22"/>
          <w:szCs w:val="22"/>
          <w:lang w:val="fr-FR"/>
        </w:rPr>
        <w:t xml:space="preserve"> écrit</w:t>
      </w:r>
      <w:r w:rsidR="00DB3043" w:rsidRPr="005E5018">
        <w:rPr>
          <w:rFonts w:asciiTheme="majorBidi" w:hAnsiTheme="majorBidi" w:cstheme="majorBidi"/>
          <w:b/>
          <w:sz w:val="22"/>
          <w:szCs w:val="22"/>
          <w:lang w:val="fr-FR"/>
        </w:rPr>
        <w:t>e</w:t>
      </w:r>
      <w:r w:rsidR="005E22D2" w:rsidRPr="005E5018">
        <w:rPr>
          <w:rFonts w:asciiTheme="majorBidi" w:hAnsiTheme="majorBidi" w:cstheme="majorBidi"/>
          <w:b/>
          <w:sz w:val="22"/>
          <w:szCs w:val="22"/>
          <w:lang w:val="fr-FR"/>
        </w:rPr>
        <w:t> </w:t>
      </w:r>
      <w:r w:rsidR="00B96A9C" w:rsidRPr="005E5018">
        <w:rPr>
          <w:rFonts w:asciiTheme="majorBidi" w:hAnsiTheme="majorBidi" w:cstheme="majorBidi"/>
          <w:b/>
          <w:sz w:val="22"/>
          <w:szCs w:val="22"/>
          <w:lang w:val="fr-FR"/>
        </w:rPr>
        <w:t>:</w:t>
      </w:r>
      <w:r w:rsidR="00B96A9C" w:rsidRPr="005E5018">
        <w:rPr>
          <w:rFonts w:asciiTheme="majorBidi" w:hAnsiTheme="majorBidi" w:cstheme="majorBidi"/>
          <w:sz w:val="22"/>
          <w:szCs w:val="22"/>
          <w:lang w:val="fr-FR"/>
        </w:rPr>
        <w:t xml:space="preserve"> </w:t>
      </w:r>
      <w:r w:rsidRPr="005E5018">
        <w:rPr>
          <w:rFonts w:asciiTheme="majorBidi" w:hAnsiTheme="majorBidi" w:cstheme="majorBidi"/>
          <w:sz w:val="22"/>
          <w:szCs w:val="22"/>
          <w:lang w:val="fr-FR"/>
        </w:rPr>
        <w:t xml:space="preserve">le terme « accord » se réfère à un accord formel </w:t>
      </w:r>
      <w:r w:rsidR="00FE2A10" w:rsidRPr="005E5018">
        <w:rPr>
          <w:rFonts w:asciiTheme="majorBidi" w:hAnsiTheme="majorBidi" w:cstheme="majorBidi"/>
          <w:sz w:val="22"/>
          <w:szCs w:val="22"/>
          <w:lang w:val="fr-FR"/>
        </w:rPr>
        <w:t>s’inscrivant</w:t>
      </w:r>
      <w:r w:rsidRPr="005E5018">
        <w:rPr>
          <w:rFonts w:asciiTheme="majorBidi" w:hAnsiTheme="majorBidi" w:cstheme="majorBidi"/>
          <w:sz w:val="22"/>
          <w:szCs w:val="22"/>
          <w:lang w:val="fr-FR"/>
        </w:rPr>
        <w:t xml:space="preserve"> dans le champ d’application de la Convention de Vienne de 1969 sur le droit des traités, conclu par écrit entre États et régi par le droit international (voir CEE, 2013, para</w:t>
      </w:r>
      <w:r w:rsidR="00BE7659" w:rsidRPr="005E5018">
        <w:rPr>
          <w:rFonts w:asciiTheme="majorBidi" w:hAnsiTheme="majorBidi" w:cstheme="majorBidi"/>
          <w:sz w:val="22"/>
          <w:szCs w:val="22"/>
          <w:lang w:val="fr-FR"/>
        </w:rPr>
        <w:t>.</w:t>
      </w:r>
      <w:r w:rsidRPr="005E5018">
        <w:rPr>
          <w:rFonts w:asciiTheme="majorBidi" w:hAnsiTheme="majorBidi" w:cstheme="majorBidi"/>
          <w:sz w:val="22"/>
          <w:szCs w:val="22"/>
          <w:lang w:val="fr-FR"/>
        </w:rPr>
        <w:t xml:space="preserve"> 240</w:t>
      </w:r>
      <w:r w:rsidRPr="005E5018">
        <w:rPr>
          <w:rFonts w:asciiTheme="majorBidi" w:hAnsiTheme="majorBidi" w:cstheme="majorBidi"/>
          <w:sz w:val="22"/>
          <w:szCs w:val="22"/>
          <w:highlight w:val="yellow"/>
          <w:lang w:val="fr-FR"/>
        </w:rPr>
        <w:t xml:space="preserve">). Le </w:t>
      </w:r>
      <w:r w:rsidRPr="005E5018">
        <w:rPr>
          <w:rFonts w:asciiTheme="majorBidi" w:hAnsiTheme="majorBidi" w:cstheme="majorBidi"/>
          <w:i/>
          <w:sz w:val="22"/>
          <w:szCs w:val="22"/>
          <w:highlight w:val="yellow"/>
          <w:lang w:val="fr-FR"/>
        </w:rPr>
        <w:t>Guide pour l’application de la Convention sur l’eau</w:t>
      </w:r>
      <w:r w:rsidRPr="005E5018">
        <w:rPr>
          <w:rFonts w:asciiTheme="majorBidi" w:hAnsiTheme="majorBidi" w:cstheme="majorBidi"/>
          <w:sz w:val="22"/>
          <w:szCs w:val="22"/>
          <w:highlight w:val="yellow"/>
          <w:lang w:val="fr-FR"/>
        </w:rPr>
        <w:t xml:space="preserve"> établit que</w:t>
      </w:r>
      <w:r w:rsidR="00FA63A4"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 l’expression «</w:t>
      </w:r>
      <w:r w:rsidR="00FA63A4" w:rsidRPr="005E5018">
        <w:rPr>
          <w:rFonts w:asciiTheme="majorBidi" w:hAnsiTheme="majorBidi" w:cstheme="majorBidi"/>
          <w:sz w:val="22"/>
          <w:szCs w:val="22"/>
          <w:highlight w:val="yellow"/>
          <w:lang w:val="fr-FR"/>
        </w:rPr>
        <w:t> </w:t>
      </w:r>
      <w:r w:rsidRPr="005E5018">
        <w:rPr>
          <w:rFonts w:asciiTheme="majorBidi" w:hAnsiTheme="majorBidi" w:cstheme="majorBidi"/>
          <w:sz w:val="22"/>
          <w:szCs w:val="22"/>
          <w:highlight w:val="yellow"/>
          <w:lang w:val="fr-FR"/>
        </w:rPr>
        <w:t>autres arrangements » désigne des accords moins formels, ainsi que d’autres formes de coopération et d’entente mutuelle », et « qu’il ne faut en aucun cas considérer ces autres arrangeme</w:t>
      </w:r>
      <w:r w:rsidR="00D06876" w:rsidRPr="005E5018">
        <w:rPr>
          <w:rFonts w:asciiTheme="majorBidi" w:hAnsiTheme="majorBidi" w:cstheme="majorBidi"/>
          <w:sz w:val="22"/>
          <w:szCs w:val="22"/>
          <w:highlight w:val="yellow"/>
          <w:lang w:val="fr-FR"/>
        </w:rPr>
        <w:t>nts » comme des instruments non-</w:t>
      </w:r>
      <w:r w:rsidRPr="005E5018">
        <w:rPr>
          <w:rFonts w:asciiTheme="majorBidi" w:hAnsiTheme="majorBidi" w:cstheme="majorBidi"/>
          <w:sz w:val="22"/>
          <w:szCs w:val="22"/>
          <w:highlight w:val="yellow"/>
          <w:lang w:val="fr-FR"/>
        </w:rPr>
        <w:t>contraignants</w:t>
      </w:r>
      <w:r w:rsidRPr="005E5018">
        <w:rPr>
          <w:rFonts w:asciiTheme="majorBidi" w:hAnsiTheme="majorBidi" w:cstheme="majorBidi"/>
          <w:sz w:val="22"/>
          <w:szCs w:val="22"/>
          <w:lang w:val="fr-FR"/>
        </w:rPr>
        <w:t xml:space="preserve"> (CEE, 2013, para. 240). </w:t>
      </w:r>
    </w:p>
    <w:p w14:paraId="573575A0" w14:textId="5E5C4800" w:rsidR="0068566E" w:rsidRPr="005E5018" w:rsidRDefault="0068566E" w:rsidP="0068566E">
      <w:pPr>
        <w:pStyle w:val="SingleTxtG"/>
        <w:ind w:left="0" w:right="9"/>
        <w:rPr>
          <w:rFonts w:asciiTheme="majorBidi" w:hAnsiTheme="majorBidi" w:cstheme="majorBidi"/>
          <w:b/>
          <w:sz w:val="22"/>
          <w:szCs w:val="22"/>
          <w:highlight w:val="yellow"/>
          <w:lang w:val="fr-FR"/>
        </w:rPr>
      </w:pPr>
      <w:r w:rsidRPr="005E5018">
        <w:rPr>
          <w:rFonts w:asciiTheme="majorBidi" w:hAnsiTheme="majorBidi" w:cstheme="majorBidi"/>
          <w:b/>
          <w:sz w:val="22"/>
          <w:szCs w:val="22"/>
          <w:highlight w:val="yellow"/>
          <w:lang w:val="fr-FR"/>
        </w:rPr>
        <w:t>Comment</w:t>
      </w:r>
      <w:r w:rsidR="00912376" w:rsidRPr="005E5018">
        <w:rPr>
          <w:rFonts w:asciiTheme="majorBidi" w:hAnsiTheme="majorBidi" w:cstheme="majorBidi"/>
          <w:b/>
          <w:sz w:val="22"/>
          <w:szCs w:val="22"/>
          <w:highlight w:val="yellow"/>
          <w:lang w:val="fr-FR"/>
        </w:rPr>
        <w:t>aire</w:t>
      </w:r>
      <w:r w:rsidRPr="005E5018">
        <w:rPr>
          <w:rFonts w:asciiTheme="majorBidi" w:hAnsiTheme="majorBidi" w:cstheme="majorBidi"/>
          <w:b/>
          <w:sz w:val="22"/>
          <w:szCs w:val="22"/>
          <w:highlight w:val="yellow"/>
          <w:lang w:val="fr-FR"/>
        </w:rPr>
        <w:t>s</w:t>
      </w:r>
    </w:p>
    <w:p w14:paraId="38EE5F3B" w14:textId="12676372" w:rsidR="0068566E" w:rsidRPr="005E5018" w:rsidRDefault="0068566E" w:rsidP="0068566E">
      <w:pPr>
        <w:pStyle w:val="SingleTxtG"/>
        <w:spacing w:after="0" w:line="240" w:lineRule="auto"/>
        <w:ind w:left="0" w:right="88"/>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Guatemala</w:t>
      </w:r>
      <w:r w:rsidR="00912376"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sz w:val="22"/>
          <w:szCs w:val="22"/>
          <w:highlight w:val="yellow"/>
          <w:lang w:val="fr-FR"/>
        </w:rPr>
        <w:t>:</w:t>
      </w:r>
      <w:r w:rsidRPr="005E5018">
        <w:rPr>
          <w:rFonts w:asciiTheme="majorBidi" w:hAnsiTheme="majorBidi" w:cstheme="majorBidi"/>
          <w:sz w:val="22"/>
          <w:szCs w:val="22"/>
          <w:highlight w:val="yellow"/>
          <w:lang w:val="fr-FR"/>
        </w:rPr>
        <w:t xml:space="preserve"> </w:t>
      </w:r>
      <w:r w:rsidR="00BB6552" w:rsidRPr="005E5018">
        <w:rPr>
          <w:rFonts w:asciiTheme="majorBidi" w:hAnsiTheme="majorBidi" w:cstheme="majorBidi"/>
          <w:sz w:val="22"/>
          <w:szCs w:val="22"/>
          <w:highlight w:val="yellow"/>
          <w:lang w:val="fr-FR"/>
        </w:rPr>
        <w:t>Indiquer, c</w:t>
      </w:r>
      <w:r w:rsidR="00912376" w:rsidRPr="005E5018">
        <w:rPr>
          <w:rFonts w:asciiTheme="majorBidi" w:hAnsiTheme="majorBidi" w:cstheme="majorBidi"/>
          <w:sz w:val="22"/>
          <w:szCs w:val="22"/>
          <w:highlight w:val="yellow"/>
          <w:lang w:val="fr-FR"/>
        </w:rPr>
        <w:t>omme cela a déjà été fait pour la</w:t>
      </w:r>
      <w:r w:rsidRPr="005E5018">
        <w:rPr>
          <w:rFonts w:asciiTheme="majorBidi" w:hAnsiTheme="majorBidi" w:cstheme="majorBidi"/>
          <w:sz w:val="22"/>
          <w:szCs w:val="22"/>
          <w:highlight w:val="yellow"/>
          <w:lang w:val="fr-FR"/>
        </w:rPr>
        <w:t xml:space="preserve"> </w:t>
      </w:r>
      <w:r w:rsidR="00BB6552" w:rsidRPr="005E5018">
        <w:rPr>
          <w:rFonts w:asciiTheme="majorBidi" w:hAnsiTheme="majorBidi" w:cstheme="majorBidi"/>
          <w:sz w:val="22"/>
          <w:szCs w:val="22"/>
          <w:highlight w:val="yellow"/>
          <w:lang w:val="fr-FR"/>
        </w:rPr>
        <w:t>partie</w:t>
      </w:r>
      <w:r w:rsidRPr="005E5018">
        <w:rPr>
          <w:rFonts w:asciiTheme="majorBidi" w:hAnsiTheme="majorBidi" w:cstheme="majorBidi"/>
          <w:sz w:val="22"/>
          <w:szCs w:val="22"/>
          <w:highlight w:val="yellow"/>
          <w:lang w:val="fr-FR"/>
        </w:rPr>
        <w:t xml:space="preserve"> </w:t>
      </w:r>
      <w:r w:rsidR="00BB6552" w:rsidRPr="005E5018">
        <w:rPr>
          <w:rFonts w:asciiTheme="majorBidi" w:hAnsiTheme="majorBidi" w:cstheme="majorBidi"/>
          <w:sz w:val="22"/>
          <w:szCs w:val="22"/>
          <w:highlight w:val="yellow"/>
          <w:lang w:val="fr-FR"/>
        </w:rPr>
        <w:t>III</w:t>
      </w:r>
      <w:r w:rsidRPr="005E5018">
        <w:rPr>
          <w:rFonts w:asciiTheme="majorBidi" w:hAnsiTheme="majorBidi" w:cstheme="majorBidi"/>
          <w:sz w:val="22"/>
          <w:szCs w:val="22"/>
          <w:highlight w:val="yellow"/>
          <w:lang w:val="fr-FR"/>
        </w:rPr>
        <w:t xml:space="preserve"> </w:t>
      </w:r>
      <w:r w:rsidR="00912376" w:rsidRPr="005E5018">
        <w:rPr>
          <w:rFonts w:asciiTheme="majorBidi" w:hAnsiTheme="majorBidi" w:cstheme="majorBidi"/>
          <w:sz w:val="22"/>
          <w:szCs w:val="22"/>
          <w:highlight w:val="yellow"/>
          <w:lang w:val="fr-FR"/>
        </w:rPr>
        <w:t>concernant la</w:t>
      </w:r>
      <w:r w:rsidRPr="005E5018">
        <w:rPr>
          <w:rFonts w:asciiTheme="majorBidi" w:hAnsiTheme="majorBidi" w:cstheme="majorBidi"/>
          <w:sz w:val="22"/>
          <w:szCs w:val="22"/>
          <w:highlight w:val="yellow"/>
          <w:lang w:val="fr-FR"/>
        </w:rPr>
        <w:t xml:space="preserve"> l</w:t>
      </w:r>
      <w:r w:rsidR="00912376"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gislation</w:t>
      </w:r>
      <w:r w:rsidR="00912376" w:rsidRPr="005E5018">
        <w:rPr>
          <w:rFonts w:asciiTheme="majorBidi" w:hAnsiTheme="majorBidi" w:cstheme="majorBidi"/>
          <w:sz w:val="22"/>
          <w:szCs w:val="22"/>
          <w:highlight w:val="yellow"/>
          <w:lang w:val="fr-FR"/>
        </w:rPr>
        <w:t xml:space="preserve"> nationale</w:t>
      </w:r>
      <w:r w:rsidRPr="005E5018">
        <w:rPr>
          <w:rFonts w:asciiTheme="majorBidi" w:hAnsiTheme="majorBidi" w:cstheme="majorBidi"/>
          <w:sz w:val="22"/>
          <w:szCs w:val="22"/>
          <w:highlight w:val="yellow"/>
          <w:lang w:val="fr-FR"/>
        </w:rPr>
        <w:t xml:space="preserve">, </w:t>
      </w:r>
      <w:r w:rsidR="00BB6552" w:rsidRPr="005E5018">
        <w:rPr>
          <w:rFonts w:asciiTheme="majorBidi" w:hAnsiTheme="majorBidi" w:cstheme="majorBidi"/>
          <w:sz w:val="22"/>
          <w:szCs w:val="22"/>
          <w:highlight w:val="yellow"/>
          <w:lang w:val="fr-FR"/>
        </w:rPr>
        <w:t>si ces accords</w:t>
      </w:r>
      <w:r w:rsidRPr="005E5018">
        <w:rPr>
          <w:rFonts w:asciiTheme="majorBidi" w:hAnsiTheme="majorBidi" w:cstheme="majorBidi"/>
          <w:sz w:val="22"/>
          <w:szCs w:val="22"/>
          <w:highlight w:val="yellow"/>
          <w:lang w:val="fr-FR"/>
        </w:rPr>
        <w:t xml:space="preserve"> </w:t>
      </w:r>
      <w:r w:rsidR="007E0E69" w:rsidRPr="005E5018">
        <w:rPr>
          <w:rFonts w:asciiTheme="majorBidi" w:hAnsiTheme="majorBidi" w:cstheme="majorBidi"/>
          <w:sz w:val="22"/>
          <w:szCs w:val="22"/>
          <w:highlight w:val="yellow"/>
          <w:lang w:val="fr-FR"/>
        </w:rPr>
        <w:t>couvrent</w:t>
      </w:r>
      <w:r w:rsidRPr="005E5018">
        <w:rPr>
          <w:rFonts w:asciiTheme="majorBidi" w:hAnsiTheme="majorBidi" w:cstheme="majorBidi"/>
          <w:sz w:val="22"/>
          <w:szCs w:val="22"/>
          <w:highlight w:val="yellow"/>
          <w:lang w:val="fr-FR"/>
        </w:rPr>
        <w:t xml:space="preserve"> </w:t>
      </w:r>
      <w:r w:rsidR="00CB447F" w:rsidRPr="005E5018">
        <w:rPr>
          <w:rFonts w:asciiTheme="majorBidi" w:hAnsiTheme="majorBidi" w:cstheme="majorBidi"/>
          <w:sz w:val="22"/>
          <w:szCs w:val="22"/>
          <w:highlight w:val="yellow"/>
          <w:lang w:val="fr-FR"/>
        </w:rPr>
        <w:t>certains d</w:t>
      </w:r>
      <w:r w:rsidR="00676048" w:rsidRPr="005E5018">
        <w:rPr>
          <w:rFonts w:asciiTheme="majorBidi" w:hAnsiTheme="majorBidi" w:cstheme="majorBidi"/>
          <w:sz w:val="22"/>
          <w:szCs w:val="22"/>
          <w:highlight w:val="yellow"/>
          <w:lang w:val="fr-FR"/>
        </w:rPr>
        <w:t>es</w:t>
      </w:r>
      <w:r w:rsidRPr="005E5018">
        <w:rPr>
          <w:rFonts w:asciiTheme="majorBidi" w:hAnsiTheme="majorBidi" w:cstheme="majorBidi"/>
          <w:sz w:val="22"/>
          <w:szCs w:val="22"/>
          <w:highlight w:val="yellow"/>
          <w:lang w:val="fr-FR"/>
        </w:rPr>
        <w:t xml:space="preserve"> principes</w:t>
      </w:r>
      <w:r w:rsidR="00676048" w:rsidRPr="005E5018">
        <w:rPr>
          <w:rFonts w:asciiTheme="majorBidi" w:hAnsiTheme="majorBidi" w:cstheme="majorBidi"/>
          <w:sz w:val="22"/>
          <w:szCs w:val="22"/>
          <w:highlight w:val="yellow"/>
          <w:lang w:val="fr-FR"/>
        </w:rPr>
        <w:t xml:space="preserve"> généraux du droit international de l’eau</w:t>
      </w:r>
      <w:r w:rsidRPr="005E5018">
        <w:rPr>
          <w:rFonts w:asciiTheme="majorBidi" w:hAnsiTheme="majorBidi" w:cstheme="majorBidi"/>
          <w:sz w:val="22"/>
          <w:szCs w:val="22"/>
          <w:highlight w:val="yellow"/>
          <w:lang w:val="fr-FR"/>
        </w:rPr>
        <w:t xml:space="preserve"> </w:t>
      </w:r>
      <w:r w:rsidR="00676048" w:rsidRPr="005E5018">
        <w:rPr>
          <w:rFonts w:asciiTheme="majorBidi" w:hAnsiTheme="majorBidi" w:cstheme="majorBidi"/>
          <w:sz w:val="22"/>
          <w:szCs w:val="22"/>
          <w:highlight w:val="yellow"/>
          <w:lang w:val="fr-FR"/>
        </w:rPr>
        <w:t>tels que :</w:t>
      </w:r>
    </w:p>
    <w:p w14:paraId="2BC83EB0" w14:textId="77777777" w:rsidR="0068566E" w:rsidRPr="005E5018" w:rsidRDefault="0068566E" w:rsidP="0068566E">
      <w:pPr>
        <w:pStyle w:val="SingleTxtG"/>
        <w:spacing w:after="0" w:line="240" w:lineRule="auto"/>
        <w:ind w:left="0" w:right="88"/>
        <w:rPr>
          <w:rFonts w:asciiTheme="majorBidi" w:hAnsiTheme="majorBidi" w:cstheme="majorBidi"/>
          <w:sz w:val="22"/>
          <w:szCs w:val="22"/>
          <w:highlight w:val="yellow"/>
          <w:lang w:val="fr-FR"/>
        </w:rPr>
      </w:pPr>
    </w:p>
    <w:p w14:paraId="3C19C120" w14:textId="0B26FE9D" w:rsidR="0068566E" w:rsidRPr="005E5018" w:rsidRDefault="008D6CB0" w:rsidP="0068566E">
      <w:pPr>
        <w:pStyle w:val="SingleTxtG"/>
        <w:numPr>
          <w:ilvl w:val="0"/>
          <w:numId w:val="30"/>
        </w:numPr>
        <w:spacing w:after="0" w:line="240" w:lineRule="auto"/>
        <w:ind w:right="88"/>
        <w:rPr>
          <w:rFonts w:asciiTheme="majorBidi" w:hAnsiTheme="majorBidi" w:cstheme="majorBidi"/>
          <w:sz w:val="22"/>
          <w:szCs w:val="22"/>
          <w:highlight w:val="yellow"/>
          <w:lang w:val="fr-FR"/>
        </w:rPr>
      </w:pPr>
      <w:r>
        <w:rPr>
          <w:rFonts w:asciiTheme="majorBidi" w:hAnsiTheme="majorBidi" w:cstheme="majorBidi"/>
          <w:sz w:val="22"/>
          <w:szCs w:val="22"/>
          <w:highlight w:val="yellow"/>
          <w:lang w:val="fr-FR"/>
        </w:rPr>
        <w:t>La c</w:t>
      </w:r>
      <w:r w:rsidR="00CB447F" w:rsidRPr="005E5018">
        <w:rPr>
          <w:rFonts w:asciiTheme="majorBidi" w:hAnsiTheme="majorBidi" w:cstheme="majorBidi"/>
          <w:sz w:val="22"/>
          <w:szCs w:val="22"/>
          <w:highlight w:val="yellow"/>
          <w:lang w:val="fr-FR"/>
        </w:rPr>
        <w:t>ontribution à une</w:t>
      </w:r>
      <w:r w:rsidR="00676048" w:rsidRPr="005E5018">
        <w:rPr>
          <w:rFonts w:asciiTheme="majorBidi" w:hAnsiTheme="majorBidi" w:cstheme="majorBidi"/>
          <w:sz w:val="22"/>
          <w:szCs w:val="22"/>
          <w:highlight w:val="yellow"/>
          <w:lang w:val="fr-FR"/>
        </w:rPr>
        <w:t xml:space="preserve"> utilisation é</w:t>
      </w:r>
      <w:r w:rsidR="0068566E" w:rsidRPr="005E5018">
        <w:rPr>
          <w:rFonts w:asciiTheme="majorBidi" w:hAnsiTheme="majorBidi" w:cstheme="majorBidi"/>
          <w:sz w:val="22"/>
          <w:szCs w:val="22"/>
          <w:highlight w:val="yellow"/>
          <w:lang w:val="fr-FR"/>
        </w:rPr>
        <w:t>quitable</w:t>
      </w:r>
      <w:r w:rsidR="00676048" w:rsidRPr="005E5018">
        <w:rPr>
          <w:rFonts w:asciiTheme="majorBidi" w:hAnsiTheme="majorBidi" w:cstheme="majorBidi"/>
          <w:sz w:val="22"/>
          <w:szCs w:val="22"/>
          <w:highlight w:val="yellow"/>
          <w:lang w:val="fr-FR"/>
        </w:rPr>
        <w:t xml:space="preserve"> et raisonnable</w:t>
      </w:r>
      <w:r w:rsidR="00CB447F" w:rsidRPr="005E5018">
        <w:rPr>
          <w:rFonts w:asciiTheme="majorBidi" w:hAnsiTheme="majorBidi" w:cstheme="majorBidi"/>
          <w:sz w:val="22"/>
          <w:szCs w:val="22"/>
          <w:highlight w:val="yellow"/>
          <w:lang w:val="fr-FR"/>
        </w:rPr>
        <w:t xml:space="preserve"> de l’eau</w:t>
      </w:r>
    </w:p>
    <w:p w14:paraId="4312C4A3" w14:textId="21278E5D" w:rsidR="0068566E" w:rsidRPr="005E5018" w:rsidRDefault="008D6CB0" w:rsidP="0068566E">
      <w:pPr>
        <w:pStyle w:val="SingleTxtG"/>
        <w:numPr>
          <w:ilvl w:val="0"/>
          <w:numId w:val="30"/>
        </w:numPr>
        <w:spacing w:after="0" w:line="240" w:lineRule="auto"/>
        <w:ind w:right="88"/>
        <w:rPr>
          <w:rFonts w:asciiTheme="majorBidi" w:hAnsiTheme="majorBidi" w:cstheme="majorBidi"/>
          <w:sz w:val="22"/>
          <w:szCs w:val="22"/>
          <w:highlight w:val="yellow"/>
          <w:lang w:val="fr-FR"/>
        </w:rPr>
      </w:pPr>
      <w:r>
        <w:rPr>
          <w:rFonts w:asciiTheme="majorBidi" w:hAnsiTheme="majorBidi" w:cstheme="majorBidi"/>
          <w:sz w:val="22"/>
          <w:szCs w:val="22"/>
          <w:highlight w:val="yellow"/>
          <w:lang w:val="fr-FR"/>
        </w:rPr>
        <w:t>L’o</w:t>
      </w:r>
      <w:r w:rsidR="0068566E" w:rsidRPr="005E5018">
        <w:rPr>
          <w:rFonts w:asciiTheme="majorBidi" w:hAnsiTheme="majorBidi" w:cstheme="majorBidi"/>
          <w:sz w:val="22"/>
          <w:szCs w:val="22"/>
          <w:highlight w:val="yellow"/>
          <w:lang w:val="fr-FR"/>
        </w:rPr>
        <w:t>bligation</w:t>
      </w:r>
      <w:r w:rsidR="00CB447F" w:rsidRPr="005E5018">
        <w:rPr>
          <w:rFonts w:asciiTheme="majorBidi" w:hAnsiTheme="majorBidi" w:cstheme="majorBidi"/>
          <w:sz w:val="22"/>
          <w:szCs w:val="22"/>
          <w:highlight w:val="yellow"/>
          <w:lang w:val="fr-FR"/>
        </w:rPr>
        <w:t xml:space="preserve"> de ne pas causer de dommage significatif</w:t>
      </w:r>
    </w:p>
    <w:p w14:paraId="420E7D27" w14:textId="109A85A9" w:rsidR="0068566E" w:rsidRPr="005E5018" w:rsidRDefault="00730E7E" w:rsidP="0068566E">
      <w:pPr>
        <w:pStyle w:val="SingleTxtG"/>
        <w:numPr>
          <w:ilvl w:val="0"/>
          <w:numId w:val="30"/>
        </w:numPr>
        <w:spacing w:after="0" w:line="240" w:lineRule="auto"/>
        <w:ind w:right="88"/>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La responsabilité commune</w:t>
      </w:r>
      <w:r w:rsidR="0068566E"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concernant la</w:t>
      </w:r>
      <w:r w:rsidR="0068566E" w:rsidRPr="005E5018">
        <w:rPr>
          <w:rFonts w:asciiTheme="majorBidi" w:hAnsiTheme="majorBidi" w:cstheme="majorBidi"/>
          <w:sz w:val="22"/>
          <w:szCs w:val="22"/>
          <w:highlight w:val="yellow"/>
          <w:lang w:val="fr-FR"/>
        </w:rPr>
        <w:t xml:space="preserve"> protection,</w:t>
      </w:r>
      <w:r w:rsidR="007E0E69" w:rsidRPr="005E5018">
        <w:rPr>
          <w:rFonts w:asciiTheme="majorBidi" w:hAnsiTheme="majorBidi" w:cstheme="majorBidi"/>
          <w:sz w:val="22"/>
          <w:szCs w:val="22"/>
          <w:highlight w:val="yellow"/>
          <w:lang w:val="fr-FR"/>
        </w:rPr>
        <w:t xml:space="preserve"> la</w:t>
      </w:r>
      <w:r w:rsidR="0068566E" w:rsidRPr="005E5018">
        <w:rPr>
          <w:rFonts w:asciiTheme="majorBidi" w:hAnsiTheme="majorBidi" w:cstheme="majorBidi"/>
          <w:sz w:val="22"/>
          <w:szCs w:val="22"/>
          <w:highlight w:val="yellow"/>
          <w:lang w:val="fr-FR"/>
        </w:rPr>
        <w:t xml:space="preserve"> rest</w:t>
      </w:r>
      <w:r w:rsidR="007E0E69" w:rsidRPr="005E5018">
        <w:rPr>
          <w:rFonts w:asciiTheme="majorBidi" w:hAnsiTheme="majorBidi" w:cstheme="majorBidi"/>
          <w:sz w:val="22"/>
          <w:szCs w:val="22"/>
          <w:highlight w:val="yellow"/>
          <w:lang w:val="fr-FR"/>
        </w:rPr>
        <w:t>au</w:t>
      </w:r>
      <w:r w:rsidR="0068566E" w:rsidRPr="005E5018">
        <w:rPr>
          <w:rFonts w:asciiTheme="majorBidi" w:hAnsiTheme="majorBidi" w:cstheme="majorBidi"/>
          <w:sz w:val="22"/>
          <w:szCs w:val="22"/>
          <w:highlight w:val="yellow"/>
          <w:lang w:val="fr-FR"/>
        </w:rPr>
        <w:t xml:space="preserve">ration </w:t>
      </w:r>
      <w:r w:rsidR="007E0E69" w:rsidRPr="005E5018">
        <w:rPr>
          <w:rFonts w:asciiTheme="majorBidi" w:hAnsiTheme="majorBidi" w:cstheme="majorBidi"/>
          <w:sz w:val="22"/>
          <w:szCs w:val="22"/>
          <w:highlight w:val="yellow"/>
          <w:lang w:val="fr-FR"/>
        </w:rPr>
        <w:t>et la</w:t>
      </w:r>
      <w:r w:rsidR="0068566E" w:rsidRPr="005E5018">
        <w:rPr>
          <w:rFonts w:asciiTheme="majorBidi" w:hAnsiTheme="majorBidi" w:cstheme="majorBidi"/>
          <w:sz w:val="22"/>
          <w:szCs w:val="22"/>
          <w:highlight w:val="yellow"/>
          <w:lang w:val="fr-FR"/>
        </w:rPr>
        <w:t xml:space="preserve"> conservation</w:t>
      </w:r>
      <w:r w:rsidR="007E0E69" w:rsidRPr="005E5018">
        <w:rPr>
          <w:rFonts w:asciiTheme="majorBidi" w:hAnsiTheme="majorBidi" w:cstheme="majorBidi"/>
          <w:sz w:val="22"/>
          <w:szCs w:val="22"/>
          <w:highlight w:val="yellow"/>
          <w:lang w:val="fr-FR"/>
        </w:rPr>
        <w:t xml:space="preserve"> de l’eau</w:t>
      </w:r>
    </w:p>
    <w:p w14:paraId="40E41623" w14:textId="441F5C06" w:rsidR="0068566E" w:rsidRPr="005E5018" w:rsidRDefault="000F512E" w:rsidP="0068566E">
      <w:pPr>
        <w:pStyle w:val="SingleTxtG"/>
        <w:numPr>
          <w:ilvl w:val="0"/>
          <w:numId w:val="30"/>
        </w:numPr>
        <w:spacing w:after="0" w:line="240" w:lineRule="auto"/>
        <w:ind w:right="88"/>
        <w:rPr>
          <w:rFonts w:asciiTheme="majorBidi" w:hAnsiTheme="majorBidi" w:cstheme="majorBidi"/>
          <w:sz w:val="22"/>
          <w:szCs w:val="22"/>
          <w:highlight w:val="yellow"/>
          <w:lang w:val="fr-FR"/>
        </w:rPr>
      </w:pPr>
      <w:r>
        <w:rPr>
          <w:rFonts w:asciiTheme="majorBidi" w:hAnsiTheme="majorBidi" w:cstheme="majorBidi"/>
          <w:sz w:val="22"/>
          <w:szCs w:val="22"/>
          <w:highlight w:val="yellow"/>
          <w:lang w:val="fr-FR"/>
        </w:rPr>
        <w:t>A</w:t>
      </w:r>
      <w:r w:rsidR="00CB447F" w:rsidRPr="005E5018">
        <w:rPr>
          <w:rFonts w:asciiTheme="majorBidi" w:hAnsiTheme="majorBidi" w:cstheme="majorBidi"/>
          <w:sz w:val="22"/>
          <w:szCs w:val="22"/>
          <w:highlight w:val="yellow"/>
          <w:lang w:val="fr-FR"/>
        </w:rPr>
        <w:t>utre</w:t>
      </w:r>
      <w:r w:rsidR="0068566E" w:rsidRPr="005E5018">
        <w:rPr>
          <w:rFonts w:asciiTheme="majorBidi" w:hAnsiTheme="majorBidi" w:cstheme="majorBidi"/>
          <w:sz w:val="22"/>
          <w:szCs w:val="22"/>
          <w:highlight w:val="yellow"/>
          <w:lang w:val="fr-FR"/>
        </w:rPr>
        <w:t>s</w:t>
      </w:r>
    </w:p>
    <w:p w14:paraId="093215CF" w14:textId="77777777" w:rsidR="0068566E" w:rsidRPr="005E5018" w:rsidRDefault="0068566E" w:rsidP="0068566E">
      <w:pPr>
        <w:pStyle w:val="SingleTxtG"/>
        <w:spacing w:after="0" w:line="240" w:lineRule="auto"/>
        <w:ind w:left="0" w:right="88"/>
        <w:rPr>
          <w:rFonts w:asciiTheme="majorBidi" w:hAnsiTheme="majorBidi" w:cstheme="majorBidi"/>
          <w:sz w:val="22"/>
          <w:szCs w:val="22"/>
          <w:highlight w:val="yellow"/>
          <w:lang w:val="fr-FR"/>
        </w:rPr>
      </w:pPr>
    </w:p>
    <w:p w14:paraId="617B588D" w14:textId="719D2FE9" w:rsidR="0068566E" w:rsidRPr="005E5018" w:rsidRDefault="009E22D4" w:rsidP="0068566E">
      <w:pPr>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Il est également recommandé d’intégrer une question générale</w:t>
      </w:r>
      <w:r w:rsidR="00403FFB" w:rsidRPr="005E5018">
        <w:rPr>
          <w:rFonts w:asciiTheme="majorBidi" w:hAnsiTheme="majorBidi" w:cstheme="majorBidi"/>
          <w:sz w:val="22"/>
          <w:szCs w:val="22"/>
          <w:highlight w:val="yellow"/>
          <w:lang w:val="fr-FR"/>
        </w:rPr>
        <w:t xml:space="preserve"> semblable à celle-ci :</w:t>
      </w:r>
    </w:p>
    <w:p w14:paraId="5400F575" w14:textId="77777777" w:rsidR="0068566E" w:rsidRPr="005E5018" w:rsidRDefault="0068566E" w:rsidP="0068566E">
      <w:pPr>
        <w:suppressAutoHyphens/>
        <w:spacing w:line="240" w:lineRule="atLeast"/>
        <w:jc w:val="both"/>
        <w:rPr>
          <w:rFonts w:asciiTheme="majorBidi" w:hAnsiTheme="majorBidi" w:cstheme="majorBidi"/>
          <w:sz w:val="22"/>
          <w:szCs w:val="22"/>
          <w:highlight w:val="yellow"/>
          <w:lang w:val="fr-FR"/>
        </w:rPr>
      </w:pPr>
    </w:p>
    <w:p w14:paraId="43D57A59" w14:textId="653159D2" w:rsidR="0068566E" w:rsidRPr="005E5018" w:rsidRDefault="00403FFB" w:rsidP="0068566E">
      <w:pPr>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Quels sont les principaux avantages que votre pays à</w:t>
      </w:r>
      <w:r w:rsidR="0068566E" w:rsidRPr="005E5018">
        <w:rPr>
          <w:rFonts w:asciiTheme="majorBidi" w:hAnsiTheme="majorBidi" w:cstheme="majorBidi"/>
          <w:sz w:val="22"/>
          <w:szCs w:val="22"/>
          <w:highlight w:val="yellow"/>
          <w:lang w:val="fr-FR"/>
        </w:rPr>
        <w:t xml:space="preserve"> </w:t>
      </w:r>
      <w:r w:rsidR="00BD57EC" w:rsidRPr="005E5018">
        <w:rPr>
          <w:rFonts w:asciiTheme="majorBidi" w:hAnsiTheme="majorBidi" w:cstheme="majorBidi"/>
          <w:sz w:val="22"/>
          <w:szCs w:val="22"/>
          <w:highlight w:val="yellow"/>
          <w:lang w:val="fr-FR"/>
        </w:rPr>
        <w:t>récoltés</w:t>
      </w:r>
      <w:r w:rsidR="0068566E" w:rsidRPr="005E5018">
        <w:rPr>
          <w:rFonts w:asciiTheme="majorBidi" w:hAnsiTheme="majorBidi" w:cstheme="majorBidi"/>
          <w:sz w:val="22"/>
          <w:szCs w:val="22"/>
          <w:highlight w:val="yellow"/>
          <w:lang w:val="fr-FR"/>
        </w:rPr>
        <w:t xml:space="preserve"> </w:t>
      </w:r>
      <w:r w:rsidR="00BD57EC" w:rsidRPr="005E5018">
        <w:rPr>
          <w:rFonts w:asciiTheme="majorBidi" w:hAnsiTheme="majorBidi" w:cstheme="majorBidi"/>
          <w:sz w:val="22"/>
          <w:szCs w:val="22"/>
          <w:highlight w:val="yellow"/>
          <w:lang w:val="fr-FR"/>
        </w:rPr>
        <w:t>en coopérant</w:t>
      </w:r>
      <w:r w:rsidR="0068566E" w:rsidRPr="005E5018">
        <w:rPr>
          <w:rFonts w:asciiTheme="majorBidi" w:hAnsiTheme="majorBidi" w:cstheme="majorBidi"/>
          <w:sz w:val="22"/>
          <w:szCs w:val="22"/>
          <w:highlight w:val="yellow"/>
          <w:lang w:val="fr-FR"/>
        </w:rPr>
        <w:t xml:space="preserve"> </w:t>
      </w:r>
      <w:r w:rsidR="009C6A0A" w:rsidRPr="005E5018">
        <w:rPr>
          <w:rFonts w:asciiTheme="majorBidi" w:hAnsiTheme="majorBidi" w:cstheme="majorBidi"/>
          <w:sz w:val="22"/>
          <w:szCs w:val="22"/>
          <w:highlight w:val="yellow"/>
          <w:lang w:val="fr-FR"/>
        </w:rPr>
        <w:t>pour</w:t>
      </w:r>
      <w:r w:rsidR="00BD57EC" w:rsidRPr="005E5018">
        <w:rPr>
          <w:rFonts w:asciiTheme="majorBidi" w:hAnsiTheme="majorBidi" w:cstheme="majorBidi"/>
          <w:sz w:val="22"/>
          <w:szCs w:val="22"/>
          <w:highlight w:val="yellow"/>
          <w:lang w:val="fr-FR"/>
        </w:rPr>
        <w:t xml:space="preserve"> la</w:t>
      </w:r>
      <w:r w:rsidRPr="005E5018">
        <w:rPr>
          <w:rFonts w:asciiTheme="majorBidi" w:hAnsiTheme="majorBidi" w:cstheme="majorBidi"/>
          <w:sz w:val="22"/>
          <w:szCs w:val="22"/>
          <w:highlight w:val="yellow"/>
          <w:lang w:val="fr-FR"/>
        </w:rPr>
        <w:t xml:space="preserve"> gestion et </w:t>
      </w:r>
      <w:r w:rsidR="00BD57EC" w:rsidRPr="005E5018">
        <w:rPr>
          <w:rFonts w:asciiTheme="majorBidi" w:hAnsiTheme="majorBidi" w:cstheme="majorBidi"/>
          <w:sz w:val="22"/>
          <w:szCs w:val="22"/>
          <w:highlight w:val="yellow"/>
          <w:lang w:val="fr-FR"/>
        </w:rPr>
        <w:t>la</w:t>
      </w:r>
      <w:r w:rsidRPr="005E5018">
        <w:rPr>
          <w:rFonts w:asciiTheme="majorBidi" w:hAnsiTheme="majorBidi" w:cstheme="majorBidi"/>
          <w:sz w:val="22"/>
          <w:szCs w:val="22"/>
          <w:highlight w:val="yellow"/>
          <w:lang w:val="fr-FR"/>
        </w:rPr>
        <w:t xml:space="preserve"> gouvernance des eaux transfrontières</w:t>
      </w:r>
      <w:r w:rsidR="00BD57EC" w:rsidRPr="005E5018">
        <w:rPr>
          <w:rFonts w:asciiTheme="majorBidi" w:hAnsiTheme="majorBidi" w:cstheme="majorBidi"/>
          <w:sz w:val="22"/>
          <w:szCs w:val="22"/>
          <w:highlight w:val="yellow"/>
          <w:lang w:val="fr-FR"/>
        </w:rPr>
        <w:t xml:space="preserve"> </w:t>
      </w:r>
      <w:r w:rsidR="0068566E" w:rsidRPr="005E5018">
        <w:rPr>
          <w:rFonts w:asciiTheme="majorBidi" w:hAnsiTheme="majorBidi" w:cstheme="majorBidi"/>
          <w:sz w:val="22"/>
          <w:szCs w:val="22"/>
          <w:highlight w:val="yellow"/>
          <w:lang w:val="fr-FR"/>
        </w:rPr>
        <w:t>?</w:t>
      </w:r>
      <w:r w:rsidR="00BD57EC" w:rsidRPr="005E5018">
        <w:rPr>
          <w:rFonts w:asciiTheme="majorBidi" w:hAnsiTheme="majorBidi" w:cstheme="majorBidi"/>
          <w:sz w:val="22"/>
          <w:szCs w:val="22"/>
          <w:highlight w:val="yellow"/>
          <w:lang w:val="fr-FR"/>
        </w:rPr>
        <w:t xml:space="preserve"> Et quels sont les principaux</w:t>
      </w:r>
      <w:r w:rsidR="0068566E" w:rsidRPr="005E5018">
        <w:rPr>
          <w:rFonts w:asciiTheme="majorBidi" w:hAnsiTheme="majorBidi" w:cstheme="majorBidi"/>
          <w:sz w:val="22"/>
          <w:szCs w:val="22"/>
          <w:highlight w:val="yellow"/>
          <w:lang w:val="fr-FR"/>
        </w:rPr>
        <w:t xml:space="preserve"> </w:t>
      </w:r>
      <w:r w:rsidR="000817B7" w:rsidRPr="005E5018">
        <w:rPr>
          <w:rFonts w:asciiTheme="majorBidi" w:hAnsiTheme="majorBidi" w:cstheme="majorBidi"/>
          <w:sz w:val="22"/>
          <w:szCs w:val="22"/>
          <w:highlight w:val="yellow"/>
          <w:lang w:val="fr-FR"/>
        </w:rPr>
        <w:t xml:space="preserve">défis auxquels </w:t>
      </w:r>
      <w:r w:rsidR="009C6A0A" w:rsidRPr="005E5018">
        <w:rPr>
          <w:rFonts w:asciiTheme="majorBidi" w:hAnsiTheme="majorBidi" w:cstheme="majorBidi"/>
          <w:sz w:val="22"/>
          <w:szCs w:val="22"/>
          <w:highlight w:val="yellow"/>
          <w:lang w:val="fr-FR"/>
        </w:rPr>
        <w:t>votre pays se confronte en matière de gestion des eaux transfront</w:t>
      </w:r>
      <w:r w:rsidR="006C0D3C" w:rsidRPr="005E5018">
        <w:rPr>
          <w:rFonts w:asciiTheme="majorBidi" w:hAnsiTheme="majorBidi" w:cstheme="majorBidi"/>
          <w:sz w:val="22"/>
          <w:szCs w:val="22"/>
          <w:highlight w:val="yellow"/>
          <w:lang w:val="fr-FR"/>
        </w:rPr>
        <w:t>i</w:t>
      </w:r>
      <w:r w:rsidR="009C6A0A" w:rsidRPr="005E5018">
        <w:rPr>
          <w:rFonts w:asciiTheme="majorBidi" w:hAnsiTheme="majorBidi" w:cstheme="majorBidi"/>
          <w:sz w:val="22"/>
          <w:szCs w:val="22"/>
          <w:highlight w:val="yellow"/>
          <w:lang w:val="fr-FR"/>
        </w:rPr>
        <w:t xml:space="preserve">ères ? </w:t>
      </w:r>
    </w:p>
    <w:p w14:paraId="6FC370EF" w14:textId="77777777" w:rsidR="0068566E" w:rsidRPr="005E5018" w:rsidRDefault="0068566E" w:rsidP="0068566E">
      <w:pPr>
        <w:suppressAutoHyphens/>
        <w:spacing w:line="240" w:lineRule="atLeast"/>
        <w:jc w:val="both"/>
        <w:rPr>
          <w:rFonts w:asciiTheme="majorBidi" w:hAnsiTheme="majorBidi" w:cstheme="majorBidi"/>
          <w:b/>
          <w:sz w:val="22"/>
          <w:szCs w:val="22"/>
          <w:highlight w:val="yellow"/>
          <w:lang w:val="fr-FR"/>
        </w:rPr>
      </w:pPr>
    </w:p>
    <w:p w14:paraId="37D08167" w14:textId="26313A7D" w:rsidR="0068566E" w:rsidRPr="005E5018" w:rsidRDefault="00F37AF6" w:rsidP="0068566E">
      <w:pPr>
        <w:pStyle w:val="SingleTxtG"/>
        <w:ind w:left="0" w:right="9"/>
        <w:rPr>
          <w:rFonts w:asciiTheme="majorBidi" w:hAnsiTheme="majorBidi" w:cstheme="majorBidi"/>
          <w:sz w:val="22"/>
          <w:szCs w:val="22"/>
          <w:lang w:val="fr-FR"/>
        </w:rPr>
      </w:pPr>
      <w:r w:rsidRPr="005E5018">
        <w:rPr>
          <w:rFonts w:asciiTheme="majorBidi" w:hAnsiTheme="majorBidi" w:cstheme="majorBidi"/>
          <w:b/>
          <w:sz w:val="22"/>
          <w:szCs w:val="22"/>
          <w:highlight w:val="yellow"/>
          <w:lang w:val="fr-FR"/>
        </w:rPr>
        <w:t>Comité d’application</w:t>
      </w:r>
      <w:r w:rsidR="0068566E" w:rsidRPr="005E5018">
        <w:rPr>
          <w:rFonts w:asciiTheme="majorBidi" w:hAnsiTheme="majorBidi" w:cstheme="majorBidi"/>
          <w:b/>
          <w:sz w:val="22"/>
          <w:szCs w:val="22"/>
          <w:highlight w:val="yellow"/>
          <w:lang w:val="fr-FR"/>
        </w:rPr>
        <w:t xml:space="preserve"> - </w:t>
      </w:r>
      <w:proofErr w:type="spellStart"/>
      <w:r w:rsidR="0068566E" w:rsidRPr="005E5018">
        <w:rPr>
          <w:rFonts w:asciiTheme="majorBidi" w:hAnsiTheme="majorBidi" w:cstheme="majorBidi"/>
          <w:b/>
          <w:sz w:val="22"/>
          <w:szCs w:val="22"/>
          <w:highlight w:val="yellow"/>
          <w:lang w:val="fr-FR"/>
        </w:rPr>
        <w:t>Dinara</w:t>
      </w:r>
      <w:proofErr w:type="spellEnd"/>
      <w:r w:rsidR="0068566E" w:rsidRPr="005E5018">
        <w:rPr>
          <w:rFonts w:asciiTheme="majorBidi" w:hAnsiTheme="majorBidi" w:cstheme="majorBidi"/>
          <w:b/>
          <w:sz w:val="22"/>
          <w:szCs w:val="22"/>
          <w:highlight w:val="yellow"/>
          <w:lang w:val="fr-FR"/>
        </w:rPr>
        <w:t xml:space="preserve"> </w:t>
      </w:r>
      <w:proofErr w:type="spellStart"/>
      <w:r w:rsidR="0068566E" w:rsidRPr="005E5018">
        <w:rPr>
          <w:rFonts w:asciiTheme="majorBidi" w:hAnsiTheme="majorBidi" w:cstheme="majorBidi"/>
          <w:b/>
          <w:sz w:val="22"/>
          <w:szCs w:val="22"/>
          <w:highlight w:val="yellow"/>
          <w:lang w:val="fr-FR"/>
        </w:rPr>
        <w:t>Ziganshina</w:t>
      </w:r>
      <w:proofErr w:type="spellEnd"/>
      <w:r w:rsidRPr="005E5018">
        <w:rPr>
          <w:rFonts w:asciiTheme="majorBidi" w:hAnsiTheme="majorBidi" w:cstheme="majorBidi"/>
          <w:b/>
          <w:sz w:val="22"/>
          <w:szCs w:val="22"/>
          <w:highlight w:val="yellow"/>
          <w:lang w:val="fr-FR"/>
        </w:rPr>
        <w:t xml:space="preserve"> </w:t>
      </w:r>
      <w:r w:rsidR="0068566E" w:rsidRPr="005E5018">
        <w:rPr>
          <w:rFonts w:asciiTheme="majorBidi" w:hAnsiTheme="majorBidi" w:cstheme="majorBidi"/>
          <w:b/>
          <w:sz w:val="22"/>
          <w:szCs w:val="22"/>
          <w:highlight w:val="yellow"/>
          <w:lang w:val="fr-FR"/>
        </w:rPr>
        <w:t xml:space="preserve">: </w:t>
      </w:r>
      <w:r w:rsidR="00124B41" w:rsidRPr="005E5018">
        <w:rPr>
          <w:rFonts w:asciiTheme="majorBidi" w:hAnsiTheme="majorBidi" w:cstheme="majorBidi"/>
          <w:sz w:val="22"/>
          <w:szCs w:val="22"/>
          <w:highlight w:val="yellow"/>
          <w:lang w:val="fr-FR"/>
        </w:rPr>
        <w:t>F</w:t>
      </w:r>
      <w:r w:rsidRPr="005E5018">
        <w:rPr>
          <w:rFonts w:asciiTheme="majorBidi" w:hAnsiTheme="majorBidi" w:cstheme="majorBidi"/>
          <w:sz w:val="22"/>
          <w:szCs w:val="22"/>
          <w:highlight w:val="yellow"/>
          <w:lang w:val="fr-FR"/>
        </w:rPr>
        <w:t>ournir des exemples de ces accords</w:t>
      </w:r>
      <w:r w:rsidR="00124B41" w:rsidRPr="005E5018">
        <w:rPr>
          <w:rFonts w:asciiTheme="majorBidi" w:hAnsiTheme="majorBidi" w:cstheme="majorBidi"/>
          <w:sz w:val="22"/>
          <w:szCs w:val="22"/>
          <w:highlight w:val="yellow"/>
          <w:lang w:val="fr-FR"/>
        </w:rPr>
        <w:t xml:space="preserve"> pourrait se révéler utile</w:t>
      </w:r>
      <w:r w:rsidR="00C73D23" w:rsidRPr="005E5018">
        <w:rPr>
          <w:rFonts w:asciiTheme="majorBidi" w:hAnsiTheme="majorBidi" w:cstheme="majorBidi"/>
          <w:sz w:val="22"/>
          <w:szCs w:val="22"/>
          <w:highlight w:val="yellow"/>
          <w:lang w:val="fr-FR"/>
        </w:rPr>
        <w:t>.</w:t>
      </w:r>
    </w:p>
    <w:p w14:paraId="58500494" w14:textId="77777777" w:rsidR="0068566E" w:rsidRPr="005E5018" w:rsidRDefault="0068566E" w:rsidP="00F700F5">
      <w:pPr>
        <w:pStyle w:val="SingleTxtG"/>
        <w:ind w:left="360" w:right="9"/>
        <w:rPr>
          <w:rFonts w:asciiTheme="majorBidi" w:hAnsiTheme="majorBidi" w:cstheme="majorBidi"/>
          <w:b/>
          <w:sz w:val="22"/>
          <w:szCs w:val="22"/>
          <w:lang w:val="fr-FR"/>
        </w:rPr>
      </w:pPr>
    </w:p>
    <w:p w14:paraId="7FFDAEB0" w14:textId="7F99BE38" w:rsidR="00A152DC" w:rsidRPr="005E5018" w:rsidRDefault="00A152DC" w:rsidP="0097488C">
      <w:pPr>
        <w:pStyle w:val="SingleTxtG"/>
        <w:ind w:left="360" w:right="9"/>
        <w:rPr>
          <w:rFonts w:asciiTheme="majorBidi" w:hAnsiTheme="majorBidi" w:cstheme="majorBidi"/>
          <w:sz w:val="22"/>
          <w:szCs w:val="22"/>
          <w:lang w:val="fr-FR"/>
        </w:rPr>
      </w:pPr>
      <w:r w:rsidRPr="005E5018">
        <w:rPr>
          <w:b/>
          <w:bCs/>
          <w:sz w:val="22"/>
          <w:szCs w:val="22"/>
          <w:lang w:val="fr-FR"/>
        </w:rPr>
        <w:lastRenderedPageBreak/>
        <w:t xml:space="preserve">Les accords et les arrangements peuvent être nommés de bien des façons : </w:t>
      </w:r>
      <w:r w:rsidR="00F60261" w:rsidRPr="005E5018">
        <w:rPr>
          <w:sz w:val="22"/>
          <w:szCs w:val="22"/>
          <w:lang w:val="fr-FR"/>
        </w:rPr>
        <w:t>au moment de</w:t>
      </w:r>
      <w:r w:rsidRPr="005E5018">
        <w:rPr>
          <w:sz w:val="22"/>
          <w:szCs w:val="22"/>
          <w:lang w:val="fr-FR"/>
        </w:rPr>
        <w:t xml:space="preserve"> détermine</w:t>
      </w:r>
      <w:r w:rsidR="00F60261" w:rsidRPr="005E5018">
        <w:rPr>
          <w:sz w:val="22"/>
          <w:szCs w:val="22"/>
          <w:lang w:val="fr-FR"/>
        </w:rPr>
        <w:t>r</w:t>
      </w:r>
      <w:r w:rsidRPr="005E5018">
        <w:rPr>
          <w:sz w:val="22"/>
          <w:szCs w:val="22"/>
          <w:lang w:val="fr-FR"/>
        </w:rPr>
        <w:t xml:space="preserve"> si un instrument constitue</w:t>
      </w:r>
      <w:r w:rsidR="00A52CE6" w:rsidRPr="005E5018">
        <w:rPr>
          <w:sz w:val="22"/>
          <w:szCs w:val="22"/>
          <w:lang w:val="fr-FR"/>
        </w:rPr>
        <w:t xml:space="preserve"> ou non</w:t>
      </w:r>
      <w:r w:rsidRPr="005E5018">
        <w:rPr>
          <w:sz w:val="22"/>
          <w:szCs w:val="22"/>
          <w:lang w:val="fr-FR"/>
        </w:rPr>
        <w:t xml:space="preserve"> un « accord ou un arrangement » </w:t>
      </w:r>
      <w:bookmarkStart w:id="20" w:name="_Hlk14359256"/>
      <w:r w:rsidR="00B83929" w:rsidRPr="005E5018">
        <w:rPr>
          <w:sz w:val="22"/>
          <w:szCs w:val="22"/>
          <w:lang w:val="fr-FR"/>
        </w:rPr>
        <w:t xml:space="preserve">il est primordial </w:t>
      </w:r>
      <w:r w:rsidRPr="005E5018">
        <w:rPr>
          <w:sz w:val="22"/>
          <w:szCs w:val="22"/>
          <w:lang w:val="fr-FR"/>
        </w:rPr>
        <w:t>d</w:t>
      </w:r>
      <w:r w:rsidR="00A52CE6" w:rsidRPr="005E5018">
        <w:rPr>
          <w:sz w:val="22"/>
          <w:szCs w:val="22"/>
          <w:lang w:val="fr-FR"/>
        </w:rPr>
        <w:t xml:space="preserve">e </w:t>
      </w:r>
      <w:bookmarkEnd w:id="20"/>
      <w:r w:rsidR="00A52CE6" w:rsidRPr="005E5018">
        <w:rPr>
          <w:sz w:val="22"/>
          <w:szCs w:val="22"/>
          <w:lang w:val="fr-FR"/>
        </w:rPr>
        <w:t>vérifier</w:t>
      </w:r>
      <w:r w:rsidRPr="005E5018">
        <w:rPr>
          <w:sz w:val="22"/>
          <w:szCs w:val="22"/>
          <w:lang w:val="fr-FR"/>
        </w:rPr>
        <w:t xml:space="preserve"> s’il s’agit d’un engagement formel et</w:t>
      </w:r>
      <w:r w:rsidR="00A52CE6" w:rsidRPr="005E5018">
        <w:rPr>
          <w:sz w:val="22"/>
          <w:szCs w:val="22"/>
          <w:lang w:val="fr-FR"/>
        </w:rPr>
        <w:t xml:space="preserve"> établit</w:t>
      </w:r>
      <w:r w:rsidRPr="005E5018">
        <w:rPr>
          <w:sz w:val="22"/>
          <w:szCs w:val="22"/>
          <w:lang w:val="fr-FR"/>
        </w:rPr>
        <w:t xml:space="preserve"> par écrit entre les parties. Le nom donné à l’instrument est</w:t>
      </w:r>
      <w:r w:rsidR="004302E8" w:rsidRPr="005E5018">
        <w:rPr>
          <w:sz w:val="22"/>
          <w:szCs w:val="22"/>
          <w:lang w:val="fr-FR"/>
        </w:rPr>
        <w:t xml:space="preserve"> de</w:t>
      </w:r>
      <w:r w:rsidRPr="005E5018">
        <w:rPr>
          <w:sz w:val="22"/>
          <w:szCs w:val="22"/>
          <w:lang w:val="fr-FR"/>
        </w:rPr>
        <w:t xml:space="preserve"> moin</w:t>
      </w:r>
      <w:r w:rsidR="004302E8" w:rsidRPr="005E5018">
        <w:rPr>
          <w:sz w:val="22"/>
          <w:szCs w:val="22"/>
          <w:lang w:val="fr-FR"/>
        </w:rPr>
        <w:t>dre</w:t>
      </w:r>
      <w:r w:rsidRPr="005E5018">
        <w:rPr>
          <w:sz w:val="22"/>
          <w:szCs w:val="22"/>
          <w:lang w:val="fr-FR"/>
        </w:rPr>
        <w:t xml:space="preserve"> importan</w:t>
      </w:r>
      <w:r w:rsidR="004302E8" w:rsidRPr="005E5018">
        <w:rPr>
          <w:sz w:val="22"/>
          <w:szCs w:val="22"/>
          <w:lang w:val="fr-FR"/>
        </w:rPr>
        <w:t>ce</w:t>
      </w:r>
      <w:r w:rsidRPr="005E5018">
        <w:rPr>
          <w:sz w:val="22"/>
          <w:szCs w:val="22"/>
          <w:lang w:val="fr-FR"/>
        </w:rPr>
        <w:t>, il peut s’agir d</w:t>
      </w:r>
      <w:r w:rsidR="000B5010" w:rsidRPr="005E5018">
        <w:rPr>
          <w:sz w:val="22"/>
          <w:szCs w:val="22"/>
          <w:lang w:val="fr-FR"/>
        </w:rPr>
        <w:t>’une</w:t>
      </w:r>
      <w:r w:rsidRPr="005E5018">
        <w:rPr>
          <w:sz w:val="22"/>
          <w:szCs w:val="22"/>
          <w:lang w:val="fr-FR"/>
        </w:rPr>
        <w:t xml:space="preserve"> convention,</w:t>
      </w:r>
      <w:r w:rsidR="000B5010" w:rsidRPr="005E5018">
        <w:rPr>
          <w:sz w:val="22"/>
          <w:szCs w:val="22"/>
          <w:lang w:val="fr-FR"/>
        </w:rPr>
        <w:t xml:space="preserve"> d’un</w:t>
      </w:r>
      <w:r w:rsidRPr="005E5018">
        <w:rPr>
          <w:sz w:val="22"/>
          <w:szCs w:val="22"/>
          <w:lang w:val="fr-FR"/>
        </w:rPr>
        <w:t xml:space="preserve"> traité,</w:t>
      </w:r>
      <w:r w:rsidR="000B5010" w:rsidRPr="005E5018">
        <w:rPr>
          <w:sz w:val="22"/>
          <w:szCs w:val="22"/>
          <w:lang w:val="fr-FR"/>
        </w:rPr>
        <w:t xml:space="preserve"> d’un</w:t>
      </w:r>
      <w:r w:rsidRPr="005E5018">
        <w:rPr>
          <w:sz w:val="22"/>
          <w:szCs w:val="22"/>
          <w:lang w:val="fr-FR"/>
        </w:rPr>
        <w:t xml:space="preserve"> protocole,</w:t>
      </w:r>
      <w:r w:rsidR="000B5010" w:rsidRPr="005E5018">
        <w:rPr>
          <w:sz w:val="22"/>
          <w:szCs w:val="22"/>
          <w:lang w:val="fr-FR"/>
        </w:rPr>
        <w:t xml:space="preserve"> d’un</w:t>
      </w:r>
      <w:r w:rsidRPr="005E5018">
        <w:rPr>
          <w:sz w:val="22"/>
          <w:szCs w:val="22"/>
          <w:lang w:val="fr-FR"/>
        </w:rPr>
        <w:t xml:space="preserve"> mémorandum d</w:t>
      </w:r>
      <w:r w:rsidR="00662F0A" w:rsidRPr="005E5018">
        <w:rPr>
          <w:sz w:val="22"/>
          <w:szCs w:val="22"/>
          <w:lang w:val="fr-FR"/>
        </w:rPr>
        <w:t>’accord</w:t>
      </w:r>
      <w:r w:rsidRPr="005E5018">
        <w:rPr>
          <w:sz w:val="22"/>
          <w:szCs w:val="22"/>
          <w:lang w:val="fr-FR"/>
        </w:rPr>
        <w:t xml:space="preserve">, </w:t>
      </w:r>
      <w:r w:rsidR="000B5010" w:rsidRPr="005E5018">
        <w:rPr>
          <w:sz w:val="22"/>
          <w:szCs w:val="22"/>
          <w:lang w:val="fr-FR"/>
        </w:rPr>
        <w:t xml:space="preserve">d’une </w:t>
      </w:r>
      <w:r w:rsidRPr="005E5018">
        <w:rPr>
          <w:sz w:val="22"/>
          <w:szCs w:val="22"/>
          <w:lang w:val="fr-FR"/>
        </w:rPr>
        <w:t>déclaration conjointe,</w:t>
      </w:r>
      <w:r w:rsidR="000B5010" w:rsidRPr="005E5018">
        <w:rPr>
          <w:sz w:val="22"/>
          <w:szCs w:val="22"/>
          <w:lang w:val="fr-FR"/>
        </w:rPr>
        <w:t xml:space="preserve"> d’un</w:t>
      </w:r>
      <w:r w:rsidRPr="005E5018">
        <w:rPr>
          <w:sz w:val="22"/>
          <w:szCs w:val="22"/>
          <w:lang w:val="fr-FR"/>
        </w:rPr>
        <w:t xml:space="preserve"> échange de lettres ou de compte-rendu (voir CEE, UNESCO &amp; </w:t>
      </w:r>
      <w:r w:rsidR="00D06876" w:rsidRPr="005E5018">
        <w:rPr>
          <w:sz w:val="22"/>
          <w:szCs w:val="22"/>
          <w:lang w:val="fr-FR"/>
        </w:rPr>
        <w:t>ONE</w:t>
      </w:r>
      <w:r w:rsidRPr="005E5018">
        <w:rPr>
          <w:sz w:val="22"/>
          <w:szCs w:val="22"/>
          <w:lang w:val="fr-FR"/>
        </w:rPr>
        <w:t xml:space="preserve">-Eau, p. 44). </w:t>
      </w:r>
    </w:p>
    <w:p w14:paraId="101CC938" w14:textId="49A34AB3" w:rsidR="008B503D" w:rsidRPr="005E5018" w:rsidRDefault="00F700F5" w:rsidP="008B503D">
      <w:pPr>
        <w:pStyle w:val="SingleTxtG"/>
        <w:ind w:left="360" w:right="9"/>
        <w:rPr>
          <w:rFonts w:asciiTheme="majorBidi" w:hAnsiTheme="majorBidi" w:cstheme="majorBidi"/>
          <w:sz w:val="22"/>
          <w:szCs w:val="22"/>
          <w:lang w:val="fr-FR"/>
        </w:rPr>
      </w:pPr>
      <w:r w:rsidRPr="005E5018">
        <w:rPr>
          <w:b/>
          <w:bCs/>
          <w:sz w:val="22"/>
          <w:szCs w:val="22"/>
          <w:lang w:val="fr-FR"/>
        </w:rPr>
        <w:t xml:space="preserve">Les « accords et autres arrangements » </w:t>
      </w:r>
      <w:r w:rsidR="00AE386C" w:rsidRPr="005E5018">
        <w:rPr>
          <w:b/>
          <w:bCs/>
          <w:sz w:val="22"/>
          <w:szCs w:val="22"/>
          <w:lang w:val="fr-FR"/>
        </w:rPr>
        <w:t xml:space="preserve">peuvent </w:t>
      </w:r>
      <w:r w:rsidRPr="005E5018">
        <w:rPr>
          <w:b/>
          <w:bCs/>
          <w:sz w:val="22"/>
          <w:szCs w:val="22"/>
          <w:lang w:val="fr-FR"/>
        </w:rPr>
        <w:t>englobe</w:t>
      </w:r>
      <w:r w:rsidR="00AE386C" w:rsidRPr="005E5018">
        <w:rPr>
          <w:b/>
          <w:bCs/>
          <w:sz w:val="22"/>
          <w:szCs w:val="22"/>
          <w:lang w:val="fr-FR"/>
        </w:rPr>
        <w:t>r</w:t>
      </w:r>
      <w:r w:rsidRPr="005E5018">
        <w:rPr>
          <w:b/>
          <w:bCs/>
          <w:sz w:val="22"/>
          <w:szCs w:val="22"/>
          <w:lang w:val="fr-FR"/>
        </w:rPr>
        <w:t xml:space="preserve"> aussi les cas où des dispositions portant sur la coopération </w:t>
      </w:r>
      <w:r w:rsidR="000B5010" w:rsidRPr="005E5018">
        <w:rPr>
          <w:b/>
          <w:bCs/>
          <w:sz w:val="22"/>
          <w:szCs w:val="22"/>
          <w:lang w:val="fr-FR"/>
        </w:rPr>
        <w:t>dans le domaine</w:t>
      </w:r>
      <w:r w:rsidRPr="005E5018">
        <w:rPr>
          <w:b/>
          <w:bCs/>
          <w:sz w:val="22"/>
          <w:szCs w:val="22"/>
          <w:lang w:val="fr-FR"/>
        </w:rPr>
        <w:t xml:space="preserve"> d</w:t>
      </w:r>
      <w:r w:rsidR="000B5010" w:rsidRPr="005E5018">
        <w:rPr>
          <w:b/>
          <w:bCs/>
          <w:sz w:val="22"/>
          <w:szCs w:val="22"/>
          <w:lang w:val="fr-FR"/>
        </w:rPr>
        <w:t xml:space="preserve">es </w:t>
      </w:r>
      <w:r w:rsidRPr="005E5018">
        <w:rPr>
          <w:b/>
          <w:bCs/>
          <w:sz w:val="22"/>
          <w:szCs w:val="22"/>
          <w:lang w:val="fr-FR"/>
        </w:rPr>
        <w:t xml:space="preserve">eaux transfrontières font partie d’un accord plus large </w:t>
      </w:r>
      <w:r w:rsidR="00AE386C" w:rsidRPr="005E5018">
        <w:rPr>
          <w:b/>
          <w:bCs/>
          <w:sz w:val="22"/>
          <w:szCs w:val="22"/>
          <w:lang w:val="fr-FR"/>
        </w:rPr>
        <w:t>relatif à</w:t>
      </w:r>
      <w:r w:rsidRPr="005E5018">
        <w:rPr>
          <w:b/>
          <w:bCs/>
          <w:sz w:val="22"/>
          <w:szCs w:val="22"/>
          <w:lang w:val="fr-FR"/>
        </w:rPr>
        <w:t xml:space="preserve"> la protection de l’environnement ou d’un accord de coopération économique.</w:t>
      </w:r>
      <w:r w:rsidRPr="005E5018">
        <w:rPr>
          <w:sz w:val="22"/>
          <w:szCs w:val="22"/>
          <w:lang w:val="fr-FR"/>
        </w:rPr>
        <w:t xml:space="preserve"> (CEE, 2013, para. 240).</w:t>
      </w:r>
      <w:r w:rsidR="00B96A9C" w:rsidRPr="005E5018">
        <w:rPr>
          <w:rFonts w:asciiTheme="majorBidi" w:hAnsiTheme="majorBidi" w:cstheme="majorBidi"/>
          <w:sz w:val="22"/>
          <w:szCs w:val="22"/>
          <w:lang w:val="fr-FR"/>
        </w:rPr>
        <w:t xml:space="preserve"> </w:t>
      </w:r>
      <w:r w:rsidR="00707C9B" w:rsidRPr="005E5018">
        <w:rPr>
          <w:rFonts w:asciiTheme="majorBidi" w:hAnsiTheme="majorBidi" w:cstheme="majorBidi"/>
          <w:sz w:val="22"/>
          <w:szCs w:val="22"/>
          <w:lang w:val="fr-FR"/>
        </w:rPr>
        <w:t>Par exemple, en 1998, l’</w:t>
      </w:r>
      <w:r w:rsidR="00BB78DE" w:rsidRPr="005E5018">
        <w:rPr>
          <w:rFonts w:asciiTheme="majorBidi" w:hAnsiTheme="majorBidi" w:cstheme="majorBidi"/>
          <w:sz w:val="22"/>
          <w:szCs w:val="22"/>
          <w:lang w:val="fr-FR"/>
        </w:rPr>
        <w:t>É</w:t>
      </w:r>
      <w:r w:rsidR="008F121B" w:rsidRPr="005E5018">
        <w:rPr>
          <w:rFonts w:asciiTheme="majorBidi" w:hAnsiTheme="majorBidi" w:cstheme="majorBidi"/>
          <w:sz w:val="22"/>
          <w:szCs w:val="22"/>
          <w:lang w:val="fr-FR"/>
        </w:rPr>
        <w:t xml:space="preserve">quateur et le Pérou </w:t>
      </w:r>
      <w:r w:rsidR="00E1038B" w:rsidRPr="005E5018">
        <w:rPr>
          <w:rFonts w:asciiTheme="majorBidi" w:hAnsiTheme="majorBidi" w:cstheme="majorBidi"/>
          <w:sz w:val="22"/>
          <w:szCs w:val="22"/>
          <w:lang w:val="fr-FR"/>
        </w:rPr>
        <w:t>ont adopté l’Accord d’intégration frontalier sur le développement et le voisinage</w:t>
      </w:r>
      <w:r w:rsidR="0002477C" w:rsidRPr="005E5018">
        <w:rPr>
          <w:rFonts w:asciiTheme="majorBidi" w:hAnsiTheme="majorBidi" w:cstheme="majorBidi"/>
          <w:sz w:val="22"/>
          <w:szCs w:val="22"/>
          <w:lang w:val="fr-FR"/>
        </w:rPr>
        <w:t xml:space="preserve">, </w:t>
      </w:r>
      <w:bookmarkStart w:id="21" w:name="_Hlk14359652"/>
      <w:r w:rsidR="0002477C" w:rsidRPr="005E5018">
        <w:rPr>
          <w:rFonts w:asciiTheme="majorBidi" w:hAnsiTheme="majorBidi" w:cstheme="majorBidi"/>
          <w:sz w:val="22"/>
          <w:szCs w:val="22"/>
          <w:lang w:val="fr-FR"/>
        </w:rPr>
        <w:t>qui</w:t>
      </w:r>
      <w:r w:rsidR="0039497A" w:rsidRPr="005E5018">
        <w:rPr>
          <w:rFonts w:asciiTheme="majorBidi" w:hAnsiTheme="majorBidi" w:cstheme="majorBidi"/>
          <w:sz w:val="22"/>
          <w:szCs w:val="22"/>
          <w:lang w:val="fr-FR"/>
        </w:rPr>
        <w:t>,</w:t>
      </w:r>
      <w:r w:rsidR="0002477C" w:rsidRPr="005E5018">
        <w:rPr>
          <w:rFonts w:asciiTheme="majorBidi" w:hAnsiTheme="majorBidi" w:cstheme="majorBidi"/>
          <w:sz w:val="22"/>
          <w:szCs w:val="22"/>
          <w:lang w:val="fr-FR"/>
        </w:rPr>
        <w:t xml:space="preserve"> </w:t>
      </w:r>
      <w:r w:rsidR="0039497A" w:rsidRPr="005E5018">
        <w:rPr>
          <w:rFonts w:asciiTheme="majorBidi" w:hAnsiTheme="majorBidi" w:cstheme="majorBidi"/>
          <w:sz w:val="22"/>
          <w:szCs w:val="22"/>
          <w:lang w:val="fr-FR"/>
        </w:rPr>
        <w:t xml:space="preserve">bien que de </w:t>
      </w:r>
      <w:r w:rsidR="0002477C" w:rsidRPr="005E5018">
        <w:rPr>
          <w:rFonts w:asciiTheme="majorBidi" w:hAnsiTheme="majorBidi" w:cstheme="majorBidi"/>
          <w:sz w:val="22"/>
          <w:szCs w:val="22"/>
          <w:lang w:val="fr-FR"/>
        </w:rPr>
        <w:t>nature très large</w:t>
      </w:r>
      <w:r w:rsidR="0039497A" w:rsidRPr="005E5018">
        <w:rPr>
          <w:rFonts w:asciiTheme="majorBidi" w:hAnsiTheme="majorBidi" w:cstheme="majorBidi"/>
          <w:sz w:val="22"/>
          <w:szCs w:val="22"/>
          <w:lang w:val="fr-FR"/>
        </w:rPr>
        <w:t>,</w:t>
      </w:r>
      <w:r w:rsidR="0002477C" w:rsidRPr="005E5018">
        <w:rPr>
          <w:rFonts w:asciiTheme="majorBidi" w:hAnsiTheme="majorBidi" w:cstheme="majorBidi"/>
          <w:sz w:val="22"/>
          <w:szCs w:val="22"/>
          <w:lang w:val="fr-FR"/>
        </w:rPr>
        <w:t xml:space="preserve"> tente d’harmoniser </w:t>
      </w:r>
      <w:r w:rsidR="008B503D" w:rsidRPr="005E5018">
        <w:rPr>
          <w:rFonts w:asciiTheme="majorBidi" w:hAnsiTheme="majorBidi" w:cstheme="majorBidi"/>
          <w:sz w:val="22"/>
          <w:szCs w:val="22"/>
          <w:lang w:val="fr-FR"/>
        </w:rPr>
        <w:t>les politiques relative</w:t>
      </w:r>
      <w:r w:rsidR="00965928" w:rsidRPr="005E5018">
        <w:rPr>
          <w:rFonts w:asciiTheme="majorBidi" w:hAnsiTheme="majorBidi" w:cstheme="majorBidi"/>
          <w:sz w:val="22"/>
          <w:szCs w:val="22"/>
          <w:lang w:val="fr-FR"/>
        </w:rPr>
        <w:t>s</w:t>
      </w:r>
      <w:r w:rsidR="008B503D" w:rsidRPr="005E5018">
        <w:rPr>
          <w:rFonts w:asciiTheme="majorBidi" w:hAnsiTheme="majorBidi" w:cstheme="majorBidi"/>
          <w:sz w:val="22"/>
          <w:szCs w:val="22"/>
          <w:lang w:val="fr-FR"/>
        </w:rPr>
        <w:t xml:space="preserve"> à l’utilisation durable des écosystèmes au niveau des frontières communes et</w:t>
      </w:r>
      <w:r w:rsidR="0039497A" w:rsidRPr="005E5018">
        <w:rPr>
          <w:rFonts w:asciiTheme="majorBidi" w:hAnsiTheme="majorBidi" w:cstheme="majorBidi"/>
          <w:sz w:val="22"/>
          <w:szCs w:val="22"/>
          <w:lang w:val="fr-FR"/>
        </w:rPr>
        <w:t xml:space="preserve"> de</w:t>
      </w:r>
      <w:r w:rsidR="008B503D" w:rsidRPr="005E5018">
        <w:rPr>
          <w:rFonts w:asciiTheme="majorBidi" w:hAnsiTheme="majorBidi" w:cstheme="majorBidi"/>
          <w:sz w:val="22"/>
          <w:szCs w:val="22"/>
          <w:lang w:val="fr-FR"/>
        </w:rPr>
        <w:t xml:space="preserve"> garantir une utilisation rationnelle des ressources partagées</w:t>
      </w:r>
      <w:bookmarkEnd w:id="21"/>
      <w:r w:rsidR="008B503D" w:rsidRPr="005E5018">
        <w:rPr>
          <w:rFonts w:asciiTheme="majorBidi" w:hAnsiTheme="majorBidi" w:cstheme="majorBidi"/>
          <w:sz w:val="22"/>
          <w:szCs w:val="22"/>
          <w:lang w:val="fr-FR"/>
        </w:rPr>
        <w:t>.</w:t>
      </w:r>
    </w:p>
    <w:p w14:paraId="71862903" w14:textId="2828A976" w:rsidR="0095076B" w:rsidRPr="005E5018" w:rsidRDefault="0095076B" w:rsidP="0095076B">
      <w:pPr>
        <w:pStyle w:val="SingleTxtG"/>
        <w:ind w:left="0" w:right="9" w:firstLine="360"/>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w:t>
      </w:r>
      <w:r w:rsidR="000370B4" w:rsidRPr="005E5018">
        <w:rPr>
          <w:rFonts w:asciiTheme="majorBidi" w:hAnsiTheme="majorBidi" w:cstheme="majorBidi"/>
          <w:b/>
          <w:bCs/>
          <w:sz w:val="22"/>
          <w:szCs w:val="22"/>
          <w:highlight w:val="yellow"/>
          <w:lang w:val="fr-FR"/>
        </w:rPr>
        <w:t>aire</w:t>
      </w:r>
      <w:r w:rsidRPr="005E5018">
        <w:rPr>
          <w:rFonts w:asciiTheme="majorBidi" w:hAnsiTheme="majorBidi" w:cstheme="majorBidi"/>
          <w:b/>
          <w:bCs/>
          <w:sz w:val="22"/>
          <w:szCs w:val="22"/>
          <w:highlight w:val="yellow"/>
          <w:lang w:val="fr-FR"/>
        </w:rPr>
        <w:t>s</w:t>
      </w:r>
    </w:p>
    <w:p w14:paraId="18758700" w14:textId="60345209" w:rsidR="0095076B" w:rsidRPr="005E5018" w:rsidRDefault="0095076B" w:rsidP="00991AC6">
      <w:pPr>
        <w:pStyle w:val="SingleTxtG"/>
        <w:ind w:left="360" w:right="9"/>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Guatemala</w:t>
      </w:r>
      <w:r w:rsidR="000370B4"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sz w:val="22"/>
          <w:szCs w:val="22"/>
          <w:highlight w:val="yellow"/>
          <w:lang w:val="fr-FR"/>
        </w:rPr>
        <w:t>:</w:t>
      </w:r>
      <w:r w:rsidR="005B080F" w:rsidRPr="005E5018">
        <w:rPr>
          <w:rFonts w:asciiTheme="majorBidi" w:hAnsiTheme="majorBidi" w:cstheme="majorBidi"/>
          <w:sz w:val="22"/>
          <w:szCs w:val="22"/>
          <w:highlight w:val="yellow"/>
          <w:lang w:val="fr-FR"/>
        </w:rPr>
        <w:t xml:space="preserve"> D</w:t>
      </w:r>
      <w:r w:rsidR="000370B4" w:rsidRPr="005E5018">
        <w:rPr>
          <w:rFonts w:asciiTheme="majorBidi" w:hAnsiTheme="majorBidi" w:cstheme="majorBidi"/>
          <w:sz w:val="22"/>
          <w:szCs w:val="22"/>
          <w:highlight w:val="yellow"/>
          <w:lang w:val="fr-FR"/>
        </w:rPr>
        <w:t>ans le</w:t>
      </w:r>
      <w:r w:rsidRPr="005E5018">
        <w:rPr>
          <w:rFonts w:asciiTheme="majorBidi" w:hAnsiTheme="majorBidi" w:cstheme="majorBidi"/>
          <w:sz w:val="22"/>
          <w:szCs w:val="22"/>
          <w:highlight w:val="yellow"/>
          <w:lang w:val="fr-FR"/>
        </w:rPr>
        <w:t xml:space="preserve"> context</w:t>
      </w:r>
      <w:r w:rsidR="000370B4" w:rsidRPr="005E5018">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w:t>
      </w:r>
      <w:r w:rsidR="000370B4" w:rsidRPr="005E5018">
        <w:rPr>
          <w:rFonts w:asciiTheme="majorBidi" w:hAnsiTheme="majorBidi" w:cstheme="majorBidi"/>
          <w:sz w:val="22"/>
          <w:szCs w:val="22"/>
          <w:highlight w:val="yellow"/>
          <w:lang w:val="fr-FR"/>
        </w:rPr>
        <w:t>du Système d’intégration de l’A</w:t>
      </w:r>
      <w:r w:rsidRPr="005E5018">
        <w:rPr>
          <w:rFonts w:asciiTheme="majorBidi" w:hAnsiTheme="majorBidi" w:cstheme="majorBidi"/>
          <w:sz w:val="22"/>
          <w:szCs w:val="22"/>
          <w:highlight w:val="yellow"/>
          <w:lang w:val="fr-FR"/>
        </w:rPr>
        <w:t>m</w:t>
      </w:r>
      <w:r w:rsidR="000370B4"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ri</w:t>
      </w:r>
      <w:r w:rsidR="000370B4" w:rsidRPr="005E5018">
        <w:rPr>
          <w:rFonts w:asciiTheme="majorBidi" w:hAnsiTheme="majorBidi" w:cstheme="majorBidi"/>
          <w:sz w:val="22"/>
          <w:szCs w:val="22"/>
          <w:highlight w:val="yellow"/>
          <w:lang w:val="fr-FR"/>
        </w:rPr>
        <w:t>que centrale</w:t>
      </w:r>
      <w:r w:rsidRPr="005E5018">
        <w:rPr>
          <w:rFonts w:asciiTheme="majorBidi" w:hAnsiTheme="majorBidi" w:cstheme="majorBidi"/>
          <w:sz w:val="22"/>
          <w:szCs w:val="22"/>
          <w:highlight w:val="yellow"/>
          <w:lang w:val="fr-FR"/>
        </w:rPr>
        <w:t>,</w:t>
      </w:r>
      <w:r w:rsidR="005B080F" w:rsidRPr="005E5018">
        <w:rPr>
          <w:rFonts w:asciiTheme="majorBidi" w:hAnsiTheme="majorBidi" w:cstheme="majorBidi"/>
          <w:sz w:val="22"/>
          <w:szCs w:val="22"/>
          <w:highlight w:val="yellow"/>
          <w:lang w:val="fr-FR"/>
        </w:rPr>
        <w:t xml:space="preserve"> les pays de la région de l’Amérique centrale</w:t>
      </w:r>
      <w:r w:rsidRPr="005E5018">
        <w:rPr>
          <w:rFonts w:asciiTheme="majorBidi" w:hAnsiTheme="majorBidi" w:cstheme="majorBidi"/>
          <w:sz w:val="22"/>
          <w:szCs w:val="22"/>
          <w:highlight w:val="yellow"/>
          <w:lang w:val="fr-FR"/>
        </w:rPr>
        <w:t xml:space="preserve"> </w:t>
      </w:r>
      <w:r w:rsidR="00E3758B" w:rsidRPr="005E5018">
        <w:rPr>
          <w:rFonts w:asciiTheme="majorBidi" w:hAnsiTheme="majorBidi" w:cstheme="majorBidi"/>
          <w:sz w:val="22"/>
          <w:szCs w:val="22"/>
          <w:highlight w:val="yellow"/>
          <w:lang w:val="fr-FR"/>
        </w:rPr>
        <w:t>on</w:t>
      </w:r>
      <w:r w:rsidR="00991AC6" w:rsidRPr="005E5018">
        <w:rPr>
          <w:rFonts w:asciiTheme="majorBidi" w:hAnsiTheme="majorBidi" w:cstheme="majorBidi"/>
          <w:sz w:val="22"/>
          <w:szCs w:val="22"/>
          <w:highlight w:val="yellow"/>
          <w:lang w:val="fr-FR"/>
        </w:rPr>
        <w:t>t</w:t>
      </w:r>
      <w:r w:rsidR="00E3758B" w:rsidRPr="005E5018">
        <w:rPr>
          <w:rFonts w:asciiTheme="majorBidi" w:hAnsiTheme="majorBidi" w:cstheme="majorBidi"/>
          <w:sz w:val="22"/>
          <w:szCs w:val="22"/>
          <w:highlight w:val="yellow"/>
          <w:lang w:val="fr-FR"/>
        </w:rPr>
        <w:t xml:space="preserve"> conc</w:t>
      </w:r>
      <w:r w:rsidR="00835AF5" w:rsidRPr="005E5018">
        <w:rPr>
          <w:rFonts w:asciiTheme="majorBidi" w:hAnsiTheme="majorBidi" w:cstheme="majorBidi"/>
          <w:sz w:val="22"/>
          <w:szCs w:val="22"/>
          <w:highlight w:val="yellow"/>
          <w:lang w:val="fr-FR"/>
        </w:rPr>
        <w:t>l</w:t>
      </w:r>
      <w:r w:rsidR="00E3758B" w:rsidRPr="005E5018">
        <w:rPr>
          <w:rFonts w:asciiTheme="majorBidi" w:hAnsiTheme="majorBidi" w:cstheme="majorBidi"/>
          <w:sz w:val="22"/>
          <w:szCs w:val="22"/>
          <w:highlight w:val="yellow"/>
          <w:lang w:val="fr-FR"/>
        </w:rPr>
        <w:t>u un accord r</w:t>
      </w:r>
      <w:r w:rsidR="0080361A" w:rsidRPr="005E5018">
        <w:rPr>
          <w:rFonts w:asciiTheme="majorBidi" w:hAnsiTheme="majorBidi" w:cstheme="majorBidi"/>
          <w:sz w:val="22"/>
          <w:szCs w:val="22"/>
          <w:highlight w:val="yellow"/>
          <w:lang w:val="fr-FR"/>
        </w:rPr>
        <w:t>é</w:t>
      </w:r>
      <w:r w:rsidR="00E3758B" w:rsidRPr="005E5018">
        <w:rPr>
          <w:rFonts w:asciiTheme="majorBidi" w:hAnsiTheme="majorBidi" w:cstheme="majorBidi"/>
          <w:sz w:val="22"/>
          <w:szCs w:val="22"/>
          <w:highlight w:val="yellow"/>
          <w:lang w:val="fr-FR"/>
        </w:rPr>
        <w:t>gional</w:t>
      </w:r>
      <w:r w:rsidR="0080361A" w:rsidRPr="005E5018">
        <w:rPr>
          <w:rFonts w:asciiTheme="majorBidi" w:hAnsiTheme="majorBidi" w:cstheme="majorBidi"/>
          <w:sz w:val="22"/>
          <w:szCs w:val="22"/>
          <w:highlight w:val="yellow"/>
          <w:lang w:val="fr-FR"/>
        </w:rPr>
        <w:t xml:space="preserve"> sur la gestion des risques</w:t>
      </w:r>
      <w:r w:rsidRPr="005E5018">
        <w:rPr>
          <w:rFonts w:asciiTheme="majorBidi" w:hAnsiTheme="majorBidi" w:cstheme="majorBidi"/>
          <w:sz w:val="22"/>
          <w:szCs w:val="22"/>
          <w:highlight w:val="yellow"/>
          <w:lang w:val="fr-FR"/>
        </w:rPr>
        <w:t xml:space="preserve">, </w:t>
      </w:r>
      <w:r w:rsidR="00991AC6" w:rsidRPr="005E5018">
        <w:rPr>
          <w:rFonts w:asciiTheme="majorBidi" w:hAnsiTheme="majorBidi" w:cstheme="majorBidi"/>
          <w:sz w:val="22"/>
          <w:szCs w:val="22"/>
          <w:highlight w:val="yellow"/>
          <w:lang w:val="fr-FR"/>
        </w:rPr>
        <w:t xml:space="preserve">notamment les risques </w:t>
      </w:r>
      <w:proofErr w:type="spellStart"/>
      <w:r w:rsidR="00991AC6" w:rsidRPr="005E5018">
        <w:rPr>
          <w:rFonts w:asciiTheme="majorBidi" w:hAnsiTheme="majorBidi" w:cstheme="majorBidi"/>
          <w:sz w:val="22"/>
          <w:szCs w:val="22"/>
          <w:highlight w:val="yellow"/>
          <w:lang w:val="fr-FR"/>
        </w:rPr>
        <w:t>hydroclimatologiques</w:t>
      </w:r>
      <w:proofErr w:type="spellEnd"/>
      <w:r w:rsidR="00991AC6"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 </w:t>
      </w:r>
      <w:r w:rsidR="00991AC6" w:rsidRPr="005E5018">
        <w:rPr>
          <w:rFonts w:asciiTheme="majorBidi" w:hAnsiTheme="majorBidi" w:cstheme="majorBidi"/>
          <w:sz w:val="22"/>
          <w:szCs w:val="22"/>
          <w:highlight w:val="yellow"/>
          <w:lang w:val="fr-FR"/>
        </w:rPr>
        <w:t>une série de</w:t>
      </w:r>
      <w:r w:rsidRPr="005E5018">
        <w:rPr>
          <w:rFonts w:asciiTheme="majorBidi" w:hAnsiTheme="majorBidi" w:cstheme="majorBidi"/>
          <w:sz w:val="22"/>
          <w:szCs w:val="22"/>
          <w:highlight w:val="yellow"/>
          <w:lang w:val="fr-FR"/>
        </w:rPr>
        <w:t xml:space="preserve"> mesures </w:t>
      </w:r>
      <w:r w:rsidR="00991AC6" w:rsidRPr="005E5018">
        <w:rPr>
          <w:rFonts w:asciiTheme="majorBidi" w:hAnsiTheme="majorBidi" w:cstheme="majorBidi"/>
          <w:sz w:val="22"/>
          <w:szCs w:val="22"/>
          <w:highlight w:val="yellow"/>
          <w:lang w:val="fr-FR"/>
        </w:rPr>
        <w:t>pour la</w:t>
      </w:r>
      <w:r w:rsidRPr="005E5018">
        <w:rPr>
          <w:rFonts w:asciiTheme="majorBidi" w:hAnsiTheme="majorBidi" w:cstheme="majorBidi"/>
          <w:sz w:val="22"/>
          <w:szCs w:val="22"/>
          <w:highlight w:val="yellow"/>
          <w:lang w:val="fr-FR"/>
        </w:rPr>
        <w:t xml:space="preserve"> pr</w:t>
      </w:r>
      <w:r w:rsidR="00991AC6"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 xml:space="preserve">vention, </w:t>
      </w:r>
      <w:r w:rsidR="00991AC6" w:rsidRPr="005E5018">
        <w:rPr>
          <w:rFonts w:asciiTheme="majorBidi" w:hAnsiTheme="majorBidi" w:cstheme="majorBidi"/>
          <w:sz w:val="22"/>
          <w:szCs w:val="22"/>
          <w:highlight w:val="yellow"/>
          <w:lang w:val="fr-FR"/>
        </w:rPr>
        <w:t>la gestion et la</w:t>
      </w:r>
      <w:r w:rsidRPr="005E5018">
        <w:rPr>
          <w:rFonts w:asciiTheme="majorBidi" w:hAnsiTheme="majorBidi" w:cstheme="majorBidi"/>
          <w:sz w:val="22"/>
          <w:szCs w:val="22"/>
          <w:highlight w:val="yellow"/>
          <w:lang w:val="fr-FR"/>
        </w:rPr>
        <w:t xml:space="preserve"> reconstruction </w:t>
      </w:r>
      <w:r w:rsidR="00991AC6" w:rsidRPr="005E5018">
        <w:rPr>
          <w:rFonts w:asciiTheme="majorBidi" w:hAnsiTheme="majorBidi" w:cstheme="majorBidi"/>
          <w:sz w:val="22"/>
          <w:szCs w:val="22"/>
          <w:highlight w:val="yellow"/>
          <w:lang w:val="fr-FR"/>
        </w:rPr>
        <w:t>sont diffusées</w:t>
      </w:r>
      <w:r w:rsidRPr="005E5018">
        <w:rPr>
          <w:rFonts w:asciiTheme="majorBidi" w:hAnsiTheme="majorBidi" w:cstheme="majorBidi"/>
          <w:sz w:val="22"/>
          <w:szCs w:val="22"/>
          <w:highlight w:val="yellow"/>
          <w:lang w:val="fr-FR"/>
        </w:rPr>
        <w:t xml:space="preserve"> </w:t>
      </w:r>
      <w:r w:rsidR="00991AC6" w:rsidRPr="005E5018">
        <w:rPr>
          <w:rFonts w:asciiTheme="majorBidi" w:hAnsiTheme="majorBidi" w:cstheme="majorBidi"/>
          <w:sz w:val="22"/>
          <w:szCs w:val="22"/>
          <w:highlight w:val="yellow"/>
          <w:lang w:val="fr-FR"/>
        </w:rPr>
        <w:t>et</w:t>
      </w:r>
      <w:r w:rsidRPr="005E5018">
        <w:rPr>
          <w:rFonts w:asciiTheme="majorBidi" w:hAnsiTheme="majorBidi" w:cstheme="majorBidi"/>
          <w:sz w:val="22"/>
          <w:szCs w:val="22"/>
          <w:highlight w:val="yellow"/>
          <w:lang w:val="fr-FR"/>
        </w:rPr>
        <w:t xml:space="preserve"> adopt</w:t>
      </w:r>
      <w:r w:rsidR="00991AC6" w:rsidRPr="005E5018">
        <w:rPr>
          <w:rFonts w:asciiTheme="majorBidi" w:hAnsiTheme="majorBidi" w:cstheme="majorBidi"/>
          <w:sz w:val="22"/>
          <w:szCs w:val="22"/>
          <w:highlight w:val="yellow"/>
          <w:lang w:val="fr-FR"/>
        </w:rPr>
        <w:t>ées</w:t>
      </w:r>
      <w:r w:rsidRPr="005E5018">
        <w:rPr>
          <w:rFonts w:asciiTheme="majorBidi" w:hAnsiTheme="majorBidi" w:cstheme="majorBidi"/>
          <w:sz w:val="22"/>
          <w:szCs w:val="22"/>
          <w:highlight w:val="yellow"/>
          <w:lang w:val="fr-FR"/>
        </w:rPr>
        <w:t xml:space="preserve"> </w:t>
      </w:r>
      <w:r w:rsidR="00991AC6" w:rsidRPr="005E5018">
        <w:rPr>
          <w:rFonts w:asciiTheme="majorBidi" w:hAnsiTheme="majorBidi" w:cstheme="majorBidi"/>
          <w:sz w:val="22"/>
          <w:szCs w:val="22"/>
          <w:highlight w:val="yellow"/>
          <w:lang w:val="fr-FR"/>
        </w:rPr>
        <w:t>par le biais d’un</w:t>
      </w:r>
      <w:r w:rsidRPr="005E5018">
        <w:rPr>
          <w:rFonts w:asciiTheme="majorBidi" w:hAnsiTheme="majorBidi" w:cstheme="majorBidi"/>
          <w:sz w:val="22"/>
          <w:szCs w:val="22"/>
          <w:highlight w:val="yellow"/>
          <w:lang w:val="fr-FR"/>
        </w:rPr>
        <w:t xml:space="preserve"> m</w:t>
      </w:r>
      <w:r w:rsidR="00991AC6"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canism</w:t>
      </w:r>
      <w:r w:rsidR="00991AC6" w:rsidRPr="005E5018">
        <w:rPr>
          <w:rFonts w:asciiTheme="majorBidi" w:hAnsiTheme="majorBidi" w:cstheme="majorBidi"/>
          <w:sz w:val="22"/>
          <w:szCs w:val="22"/>
          <w:highlight w:val="yellow"/>
          <w:lang w:val="fr-FR"/>
        </w:rPr>
        <w:t>e régional et d’instances nationales</w:t>
      </w:r>
      <w:r w:rsidRPr="005E5018">
        <w:rPr>
          <w:rFonts w:asciiTheme="majorBidi" w:hAnsiTheme="majorBidi" w:cstheme="majorBidi"/>
          <w:sz w:val="22"/>
          <w:szCs w:val="22"/>
          <w:highlight w:val="yellow"/>
          <w:lang w:val="fr-FR"/>
        </w:rPr>
        <w:t xml:space="preserve">, </w:t>
      </w:r>
      <w:r w:rsidR="00991AC6" w:rsidRPr="005E5018">
        <w:rPr>
          <w:rFonts w:asciiTheme="majorBidi" w:hAnsiTheme="majorBidi" w:cstheme="majorBidi"/>
          <w:sz w:val="22"/>
          <w:szCs w:val="22"/>
          <w:highlight w:val="yellow"/>
          <w:lang w:val="fr-FR"/>
        </w:rPr>
        <w:t>tel qu</w:t>
      </w:r>
      <w:r w:rsidR="005B080F" w:rsidRPr="005E5018">
        <w:rPr>
          <w:rFonts w:asciiTheme="majorBidi" w:hAnsiTheme="majorBidi" w:cstheme="majorBidi"/>
          <w:sz w:val="22"/>
          <w:szCs w:val="22"/>
          <w:highlight w:val="yellow"/>
          <w:lang w:val="fr-FR"/>
        </w:rPr>
        <w:t>e l</w:t>
      </w:r>
      <w:r w:rsidR="00991AC6" w:rsidRPr="005E5018">
        <w:rPr>
          <w:rFonts w:asciiTheme="majorBidi" w:hAnsiTheme="majorBidi" w:cstheme="majorBidi"/>
          <w:sz w:val="22"/>
          <w:szCs w:val="22"/>
          <w:highlight w:val="yellow"/>
          <w:lang w:val="fr-FR"/>
        </w:rPr>
        <w:t>’établi</w:t>
      </w:r>
      <w:r w:rsidR="005B080F" w:rsidRPr="005E5018">
        <w:rPr>
          <w:rFonts w:asciiTheme="majorBidi" w:hAnsiTheme="majorBidi" w:cstheme="majorBidi"/>
          <w:sz w:val="22"/>
          <w:szCs w:val="22"/>
          <w:highlight w:val="yellow"/>
          <w:lang w:val="fr-FR"/>
        </w:rPr>
        <w:t>t la</w:t>
      </w:r>
      <w:r w:rsidRPr="005E5018">
        <w:rPr>
          <w:rFonts w:asciiTheme="majorBidi" w:hAnsiTheme="majorBidi" w:cstheme="majorBidi"/>
          <w:sz w:val="22"/>
          <w:szCs w:val="22"/>
          <w:highlight w:val="yellow"/>
          <w:lang w:val="fr-FR"/>
        </w:rPr>
        <w:t xml:space="preserve"> convention</w:t>
      </w:r>
      <w:r w:rsidR="00991AC6" w:rsidRPr="005E5018">
        <w:rPr>
          <w:rFonts w:asciiTheme="majorBidi" w:hAnsiTheme="majorBidi" w:cstheme="majorBidi"/>
          <w:sz w:val="22"/>
          <w:szCs w:val="22"/>
          <w:highlight w:val="yellow"/>
          <w:lang w:val="fr-FR"/>
        </w:rPr>
        <w:t xml:space="preserve"> multilatérale</w:t>
      </w:r>
      <w:r w:rsidRPr="005E5018">
        <w:rPr>
          <w:rFonts w:asciiTheme="majorBidi" w:hAnsiTheme="majorBidi" w:cstheme="majorBidi"/>
          <w:sz w:val="22"/>
          <w:szCs w:val="22"/>
          <w:highlight w:val="yellow"/>
          <w:lang w:val="fr-FR"/>
        </w:rPr>
        <w:t xml:space="preserve"> </w:t>
      </w:r>
      <w:r w:rsidR="00991AC6" w:rsidRPr="005E5018">
        <w:rPr>
          <w:rFonts w:asciiTheme="majorBidi" w:hAnsiTheme="majorBidi" w:cstheme="majorBidi"/>
          <w:sz w:val="22"/>
          <w:szCs w:val="22"/>
          <w:highlight w:val="yellow"/>
          <w:lang w:val="fr-FR"/>
        </w:rPr>
        <w:t>en vigueur</w:t>
      </w:r>
      <w:r w:rsidRPr="005E5018">
        <w:rPr>
          <w:rFonts w:asciiTheme="majorBidi" w:hAnsiTheme="majorBidi" w:cstheme="majorBidi"/>
          <w:sz w:val="22"/>
          <w:szCs w:val="22"/>
          <w:highlight w:val="yellow"/>
          <w:lang w:val="fr-FR"/>
        </w:rPr>
        <w:t xml:space="preserve"> </w:t>
      </w:r>
      <w:r w:rsidR="00991AC6" w:rsidRPr="005E5018">
        <w:rPr>
          <w:rFonts w:asciiTheme="majorBidi" w:hAnsiTheme="majorBidi" w:cstheme="majorBidi"/>
          <w:sz w:val="22"/>
          <w:szCs w:val="22"/>
          <w:highlight w:val="yellow"/>
          <w:lang w:val="fr-FR"/>
        </w:rPr>
        <w:t>depuis</w:t>
      </w:r>
      <w:r w:rsidRPr="005E5018">
        <w:rPr>
          <w:rFonts w:asciiTheme="majorBidi" w:hAnsiTheme="majorBidi" w:cstheme="majorBidi"/>
          <w:sz w:val="22"/>
          <w:szCs w:val="22"/>
          <w:highlight w:val="yellow"/>
          <w:lang w:val="fr-FR"/>
        </w:rPr>
        <w:t xml:space="preserve"> 2007. </w:t>
      </w:r>
      <w:r w:rsidR="00991AC6" w:rsidRPr="005E5018">
        <w:rPr>
          <w:rFonts w:asciiTheme="majorBidi" w:hAnsiTheme="majorBidi" w:cstheme="majorBidi"/>
          <w:sz w:val="22"/>
          <w:szCs w:val="22"/>
          <w:highlight w:val="yellow"/>
          <w:lang w:val="fr-FR"/>
        </w:rPr>
        <w:t xml:space="preserve">Cette information aurait-elle sa place ici </w:t>
      </w:r>
      <w:r w:rsidRPr="005E5018">
        <w:rPr>
          <w:rFonts w:asciiTheme="majorBidi" w:hAnsiTheme="majorBidi" w:cstheme="majorBidi"/>
          <w:sz w:val="22"/>
          <w:szCs w:val="22"/>
          <w:highlight w:val="yellow"/>
          <w:lang w:val="fr-FR"/>
        </w:rPr>
        <w:t>?</w:t>
      </w:r>
    </w:p>
    <w:p w14:paraId="6A8F3459" w14:textId="756B43E2" w:rsidR="00B96A9C" w:rsidRPr="005E5018" w:rsidRDefault="008B503D" w:rsidP="0097488C">
      <w:pPr>
        <w:pStyle w:val="SingleTxtG"/>
        <w:ind w:left="360" w:right="9"/>
        <w:rPr>
          <w:rFonts w:asciiTheme="majorBidi" w:hAnsiTheme="majorBidi" w:cstheme="majorBidi"/>
          <w:sz w:val="22"/>
          <w:szCs w:val="22"/>
          <w:lang w:val="fr-FR"/>
        </w:rPr>
      </w:pPr>
      <w:r w:rsidRPr="005E5018">
        <w:rPr>
          <w:rFonts w:asciiTheme="majorBidi" w:hAnsiTheme="majorBidi" w:cstheme="majorBidi"/>
          <w:b/>
          <w:bCs/>
          <w:sz w:val="22"/>
          <w:szCs w:val="22"/>
          <w:lang w:val="fr-FR"/>
        </w:rPr>
        <w:t>Les accords ou arrangements peuvent être provisoires </w:t>
      </w:r>
      <w:r w:rsidRPr="005E5018">
        <w:rPr>
          <w:rFonts w:asciiTheme="majorBidi" w:hAnsiTheme="majorBidi" w:cstheme="majorBidi"/>
          <w:sz w:val="22"/>
          <w:szCs w:val="22"/>
          <w:lang w:val="fr-FR"/>
        </w:rPr>
        <w:t xml:space="preserve">: les accords ou arrangements en vigueur pour une période déterminée peuvent être intégrés au rapport. </w:t>
      </w:r>
      <w:r w:rsidR="0039497A" w:rsidRPr="005E5018">
        <w:rPr>
          <w:rFonts w:asciiTheme="majorBidi" w:hAnsiTheme="majorBidi" w:cstheme="majorBidi"/>
          <w:sz w:val="22"/>
          <w:szCs w:val="22"/>
          <w:lang w:val="fr-FR"/>
        </w:rPr>
        <w:t>C’est par exemple le cas de</w:t>
      </w:r>
      <w:r w:rsidR="009F2E8A" w:rsidRPr="005E5018">
        <w:rPr>
          <w:rFonts w:asciiTheme="majorBidi" w:hAnsiTheme="majorBidi" w:cstheme="majorBidi"/>
          <w:sz w:val="22"/>
          <w:szCs w:val="22"/>
          <w:lang w:val="fr-FR"/>
        </w:rPr>
        <w:t xml:space="preserve"> </w:t>
      </w:r>
      <w:r w:rsidR="009F2E8A" w:rsidRPr="005E5018">
        <w:rPr>
          <w:rFonts w:asciiTheme="majorBidi" w:hAnsiTheme="majorBidi" w:cstheme="majorBidi"/>
          <w:i/>
          <w:sz w:val="22"/>
          <w:szCs w:val="22"/>
          <w:lang w:val="fr-FR"/>
        </w:rPr>
        <w:t>l’Accord tripartite</w:t>
      </w:r>
      <w:r w:rsidR="00C01FE7" w:rsidRPr="005E5018">
        <w:rPr>
          <w:rFonts w:asciiTheme="majorBidi" w:hAnsiTheme="majorBidi" w:cstheme="majorBidi"/>
          <w:i/>
          <w:sz w:val="22"/>
          <w:szCs w:val="22"/>
          <w:lang w:val="fr-FR"/>
        </w:rPr>
        <w:t xml:space="preserve"> provisoire</w:t>
      </w:r>
      <w:r w:rsidR="009F2E8A" w:rsidRPr="005E5018">
        <w:rPr>
          <w:rFonts w:asciiTheme="majorBidi" w:hAnsiTheme="majorBidi" w:cstheme="majorBidi"/>
          <w:i/>
          <w:sz w:val="22"/>
          <w:szCs w:val="22"/>
          <w:lang w:val="fr-FR"/>
        </w:rPr>
        <w:t xml:space="preserve"> entre l’Afrique du Sud, le Mozambique et le Swaziland sur la</w:t>
      </w:r>
      <w:r w:rsidR="004A0385" w:rsidRPr="005E5018">
        <w:rPr>
          <w:rFonts w:asciiTheme="majorBidi" w:hAnsiTheme="majorBidi" w:cstheme="majorBidi"/>
          <w:i/>
          <w:sz w:val="22"/>
          <w:szCs w:val="22"/>
          <w:lang w:val="fr-FR"/>
        </w:rPr>
        <w:t xml:space="preserve"> protection et la</w:t>
      </w:r>
      <w:r w:rsidR="009F2E8A" w:rsidRPr="005E5018">
        <w:rPr>
          <w:rFonts w:asciiTheme="majorBidi" w:hAnsiTheme="majorBidi" w:cstheme="majorBidi"/>
          <w:i/>
          <w:sz w:val="22"/>
          <w:szCs w:val="22"/>
          <w:lang w:val="fr-FR"/>
        </w:rPr>
        <w:t xml:space="preserve"> gestion conjointe des bassins </w:t>
      </w:r>
      <w:r w:rsidR="009F2E8A" w:rsidRPr="005E5018">
        <w:rPr>
          <w:rFonts w:asciiTheme="majorBidi" w:hAnsiTheme="majorBidi" w:cstheme="majorBidi"/>
          <w:i/>
          <w:color w:val="000000" w:themeColor="text1"/>
          <w:sz w:val="22"/>
          <w:szCs w:val="22"/>
          <w:lang w:val="fr-FR"/>
        </w:rPr>
        <w:t xml:space="preserve">transfrontaliers des fleuves </w:t>
      </w:r>
      <w:proofErr w:type="spellStart"/>
      <w:r w:rsidR="009F2E8A" w:rsidRPr="005E5018">
        <w:rPr>
          <w:rFonts w:asciiTheme="majorBidi" w:hAnsiTheme="majorBidi" w:cstheme="majorBidi"/>
          <w:i/>
          <w:color w:val="000000" w:themeColor="text1"/>
          <w:sz w:val="22"/>
          <w:szCs w:val="22"/>
          <w:lang w:val="fr-FR"/>
        </w:rPr>
        <w:t>Incomati</w:t>
      </w:r>
      <w:proofErr w:type="spellEnd"/>
      <w:r w:rsidR="009F2E8A" w:rsidRPr="005E5018">
        <w:rPr>
          <w:rFonts w:asciiTheme="majorBidi" w:hAnsiTheme="majorBidi" w:cstheme="majorBidi"/>
          <w:i/>
          <w:color w:val="000000" w:themeColor="text1"/>
          <w:sz w:val="22"/>
          <w:szCs w:val="22"/>
          <w:lang w:val="fr-FR"/>
        </w:rPr>
        <w:t xml:space="preserve"> et </w:t>
      </w:r>
      <w:r w:rsidR="009F2E8A" w:rsidRPr="005E5018">
        <w:rPr>
          <w:rFonts w:asciiTheme="majorBidi" w:hAnsiTheme="majorBidi" w:cstheme="majorBidi"/>
          <w:i/>
          <w:sz w:val="22"/>
          <w:szCs w:val="22"/>
          <w:lang w:val="fr-FR"/>
        </w:rPr>
        <w:t>Maputo</w:t>
      </w:r>
      <w:r w:rsidR="007B301B" w:rsidRPr="005E5018">
        <w:rPr>
          <w:rFonts w:asciiTheme="majorBidi" w:hAnsiTheme="majorBidi" w:cstheme="majorBidi"/>
          <w:i/>
          <w:sz w:val="22"/>
          <w:szCs w:val="22"/>
          <w:lang w:val="fr-FR"/>
        </w:rPr>
        <w:t xml:space="preserve"> </w:t>
      </w:r>
      <w:r w:rsidR="007B301B" w:rsidRPr="005E5018">
        <w:rPr>
          <w:rFonts w:asciiTheme="majorBidi" w:hAnsiTheme="majorBidi" w:cstheme="majorBidi"/>
          <w:iCs/>
          <w:sz w:val="22"/>
          <w:szCs w:val="22"/>
          <w:lang w:val="fr-FR"/>
        </w:rPr>
        <w:t>de 20</w:t>
      </w:r>
      <w:r w:rsidR="00044D80" w:rsidRPr="005E5018">
        <w:rPr>
          <w:rFonts w:asciiTheme="majorBidi" w:hAnsiTheme="majorBidi" w:cstheme="majorBidi"/>
          <w:iCs/>
          <w:sz w:val="22"/>
          <w:szCs w:val="22"/>
          <w:lang w:val="fr-FR"/>
        </w:rPr>
        <w:t>0</w:t>
      </w:r>
      <w:r w:rsidR="007B301B" w:rsidRPr="005E5018">
        <w:rPr>
          <w:rFonts w:asciiTheme="majorBidi" w:hAnsiTheme="majorBidi" w:cstheme="majorBidi"/>
          <w:iCs/>
          <w:sz w:val="22"/>
          <w:szCs w:val="22"/>
          <w:lang w:val="fr-FR"/>
        </w:rPr>
        <w:t>2</w:t>
      </w:r>
      <w:r w:rsidR="00B96A9C" w:rsidRPr="005E5018">
        <w:rPr>
          <w:rFonts w:asciiTheme="majorBidi" w:hAnsiTheme="majorBidi" w:cstheme="majorBidi"/>
          <w:sz w:val="22"/>
          <w:szCs w:val="22"/>
          <w:lang w:val="fr-FR"/>
        </w:rPr>
        <w:t>,</w:t>
      </w:r>
      <w:r w:rsidR="009F2E8A" w:rsidRPr="005E5018">
        <w:rPr>
          <w:rFonts w:asciiTheme="majorBidi" w:hAnsiTheme="majorBidi" w:cstheme="majorBidi"/>
          <w:sz w:val="22"/>
          <w:szCs w:val="22"/>
          <w:lang w:val="fr-FR"/>
        </w:rPr>
        <w:t xml:space="preserve"> qui</w:t>
      </w:r>
      <w:r w:rsidR="00B96A9C" w:rsidRPr="005E5018">
        <w:rPr>
          <w:rFonts w:asciiTheme="majorBidi" w:hAnsiTheme="majorBidi" w:cstheme="majorBidi"/>
          <w:sz w:val="22"/>
          <w:szCs w:val="22"/>
          <w:lang w:val="fr-FR"/>
        </w:rPr>
        <w:t xml:space="preserve"> </w:t>
      </w:r>
      <w:r w:rsidR="00F700F5" w:rsidRPr="005E5018">
        <w:rPr>
          <w:rFonts w:asciiTheme="majorBidi" w:hAnsiTheme="majorBidi" w:cstheme="majorBidi"/>
          <w:sz w:val="22"/>
          <w:szCs w:val="22"/>
          <w:lang w:val="fr-FR"/>
        </w:rPr>
        <w:t xml:space="preserve">demeurera en vigueur jusqu’en 2010 ou jusqu’à ce qu’il soit remplacé par un accord global sur l’eau relatif </w:t>
      </w:r>
      <w:r w:rsidR="00E427FC" w:rsidRPr="005E5018">
        <w:rPr>
          <w:rFonts w:asciiTheme="majorBidi" w:hAnsiTheme="majorBidi" w:cstheme="majorBidi"/>
          <w:sz w:val="22"/>
          <w:szCs w:val="22"/>
          <w:lang w:val="fr-FR"/>
        </w:rPr>
        <w:t>aux</w:t>
      </w:r>
      <w:r w:rsidR="00F700F5" w:rsidRPr="005E5018">
        <w:rPr>
          <w:rFonts w:asciiTheme="majorBidi" w:hAnsiTheme="majorBidi" w:cstheme="majorBidi"/>
          <w:sz w:val="22"/>
          <w:szCs w:val="22"/>
          <w:lang w:val="fr-FR"/>
        </w:rPr>
        <w:t xml:space="preserve"> </w:t>
      </w:r>
      <w:r w:rsidR="00E427FC" w:rsidRPr="005E5018">
        <w:rPr>
          <w:rFonts w:asciiTheme="majorBidi" w:hAnsiTheme="majorBidi" w:cstheme="majorBidi"/>
          <w:sz w:val="22"/>
          <w:szCs w:val="22"/>
          <w:lang w:val="fr-FR"/>
        </w:rPr>
        <w:t>cours d’eau</w:t>
      </w:r>
      <w:r w:rsidR="00F700F5" w:rsidRPr="005E5018">
        <w:rPr>
          <w:rFonts w:asciiTheme="majorBidi" w:hAnsiTheme="majorBidi" w:cstheme="majorBidi"/>
          <w:sz w:val="22"/>
          <w:szCs w:val="22"/>
          <w:lang w:val="fr-FR"/>
        </w:rPr>
        <w:t xml:space="preserve"> </w:t>
      </w:r>
      <w:proofErr w:type="spellStart"/>
      <w:r w:rsidR="00F700F5" w:rsidRPr="005E5018">
        <w:rPr>
          <w:rFonts w:asciiTheme="majorBidi" w:hAnsiTheme="majorBidi" w:cstheme="majorBidi"/>
          <w:sz w:val="22"/>
          <w:szCs w:val="22"/>
          <w:lang w:val="fr-FR"/>
        </w:rPr>
        <w:t>Incomati</w:t>
      </w:r>
      <w:proofErr w:type="spellEnd"/>
      <w:r w:rsidR="00F700F5" w:rsidRPr="005E5018">
        <w:rPr>
          <w:rFonts w:asciiTheme="majorBidi" w:hAnsiTheme="majorBidi" w:cstheme="majorBidi"/>
          <w:sz w:val="22"/>
          <w:szCs w:val="22"/>
          <w:lang w:val="fr-FR"/>
        </w:rPr>
        <w:t xml:space="preserve"> et Maputo »</w:t>
      </w:r>
      <w:r w:rsidR="00B96A9C" w:rsidRPr="005E5018">
        <w:rPr>
          <w:rFonts w:asciiTheme="majorBidi" w:hAnsiTheme="majorBidi" w:cstheme="majorBidi"/>
          <w:sz w:val="22"/>
          <w:szCs w:val="22"/>
          <w:lang w:val="fr-FR"/>
        </w:rPr>
        <w:t xml:space="preserve"> (</w:t>
      </w:r>
      <w:r w:rsidR="003C0AAA" w:rsidRPr="005E5018">
        <w:rPr>
          <w:rFonts w:asciiTheme="majorBidi" w:hAnsiTheme="majorBidi" w:cstheme="majorBidi"/>
          <w:sz w:val="22"/>
          <w:szCs w:val="22"/>
          <w:lang w:val="fr-FR"/>
        </w:rPr>
        <w:t>a</w:t>
      </w:r>
      <w:r w:rsidR="00B96A9C" w:rsidRPr="005E5018">
        <w:rPr>
          <w:rFonts w:asciiTheme="majorBidi" w:hAnsiTheme="majorBidi" w:cstheme="majorBidi"/>
          <w:sz w:val="22"/>
          <w:szCs w:val="22"/>
          <w:lang w:val="fr-FR"/>
        </w:rPr>
        <w:t xml:space="preserve">rt. 18(2)). </w:t>
      </w:r>
    </w:p>
    <w:p w14:paraId="0DCFA434" w14:textId="54B7A3B2" w:rsidR="00BE27C1" w:rsidRPr="005E5018" w:rsidRDefault="00662F0A" w:rsidP="0097488C">
      <w:pPr>
        <w:pStyle w:val="SingleTxtG"/>
        <w:ind w:left="360" w:right="9"/>
        <w:rPr>
          <w:rFonts w:asciiTheme="majorBidi" w:hAnsiTheme="majorBidi" w:cstheme="majorBidi"/>
          <w:sz w:val="22"/>
          <w:szCs w:val="22"/>
          <w:lang w:val="fr-FR"/>
        </w:rPr>
      </w:pPr>
      <w:r w:rsidRPr="005E5018">
        <w:rPr>
          <w:rFonts w:asciiTheme="majorBidi" w:hAnsiTheme="majorBidi" w:cstheme="majorBidi"/>
          <w:b/>
          <w:sz w:val="22"/>
          <w:szCs w:val="22"/>
          <w:lang w:val="fr-FR"/>
        </w:rPr>
        <w:t>Les accords et arrangements peuvent être conclus par des autorités infr</w:t>
      </w:r>
      <w:r w:rsidR="00B754F5" w:rsidRPr="005E5018">
        <w:rPr>
          <w:rFonts w:asciiTheme="majorBidi" w:hAnsiTheme="majorBidi" w:cstheme="majorBidi"/>
          <w:b/>
          <w:sz w:val="22"/>
          <w:szCs w:val="22"/>
          <w:lang w:val="fr-FR"/>
        </w:rPr>
        <w:t>an</w:t>
      </w:r>
      <w:r w:rsidRPr="005E5018">
        <w:rPr>
          <w:rFonts w:asciiTheme="majorBidi" w:hAnsiTheme="majorBidi" w:cstheme="majorBidi"/>
          <w:b/>
          <w:sz w:val="22"/>
          <w:szCs w:val="22"/>
          <w:lang w:val="fr-FR"/>
        </w:rPr>
        <w:t>ationales</w:t>
      </w:r>
      <w:r w:rsidR="00B754F5" w:rsidRPr="005E5018">
        <w:rPr>
          <w:rFonts w:asciiTheme="majorBidi" w:hAnsiTheme="majorBidi" w:cstheme="majorBidi"/>
          <w:b/>
          <w:sz w:val="22"/>
          <w:szCs w:val="22"/>
          <w:lang w:val="fr-FR"/>
        </w:rPr>
        <w:t xml:space="preserve"> </w:t>
      </w:r>
      <w:r w:rsidRPr="005E5018">
        <w:rPr>
          <w:rFonts w:asciiTheme="majorBidi" w:hAnsiTheme="majorBidi" w:cstheme="majorBidi"/>
          <w:b/>
          <w:sz w:val="22"/>
          <w:szCs w:val="22"/>
          <w:lang w:val="fr-FR"/>
        </w:rPr>
        <w:t xml:space="preserve">: </w:t>
      </w:r>
      <w:r w:rsidRPr="005E5018">
        <w:rPr>
          <w:rFonts w:asciiTheme="majorBidi" w:hAnsiTheme="majorBidi" w:cstheme="majorBidi"/>
          <w:sz w:val="22"/>
          <w:szCs w:val="22"/>
          <w:lang w:val="fr-FR"/>
        </w:rPr>
        <w:t xml:space="preserve">dans </w:t>
      </w:r>
      <w:r w:rsidR="00766F0E" w:rsidRPr="005E5018">
        <w:rPr>
          <w:rFonts w:asciiTheme="majorBidi" w:hAnsiTheme="majorBidi" w:cstheme="majorBidi"/>
          <w:sz w:val="22"/>
          <w:szCs w:val="22"/>
          <w:lang w:val="fr-FR"/>
        </w:rPr>
        <w:t>certaines</w:t>
      </w:r>
      <w:r w:rsidRPr="005E5018">
        <w:rPr>
          <w:rFonts w:asciiTheme="majorBidi" w:hAnsiTheme="majorBidi" w:cstheme="majorBidi"/>
          <w:sz w:val="22"/>
          <w:szCs w:val="22"/>
          <w:lang w:val="fr-FR"/>
        </w:rPr>
        <w:t xml:space="preserve"> </w:t>
      </w:r>
      <w:r w:rsidR="00BE27C1" w:rsidRPr="005E5018">
        <w:rPr>
          <w:rFonts w:asciiTheme="majorBidi" w:hAnsiTheme="majorBidi" w:cstheme="majorBidi"/>
          <w:sz w:val="22"/>
          <w:szCs w:val="22"/>
          <w:lang w:val="fr-FR"/>
        </w:rPr>
        <w:t>circonstances</w:t>
      </w:r>
      <w:r w:rsidR="00766F0E" w:rsidRPr="005E5018">
        <w:rPr>
          <w:rFonts w:asciiTheme="majorBidi" w:hAnsiTheme="majorBidi" w:cstheme="majorBidi"/>
          <w:sz w:val="22"/>
          <w:szCs w:val="22"/>
          <w:lang w:val="fr-FR"/>
        </w:rPr>
        <w:t>,</w:t>
      </w:r>
      <w:r w:rsidRPr="005E5018">
        <w:rPr>
          <w:rFonts w:asciiTheme="majorBidi" w:hAnsiTheme="majorBidi" w:cstheme="majorBidi"/>
          <w:sz w:val="22"/>
          <w:szCs w:val="22"/>
          <w:lang w:val="fr-FR"/>
        </w:rPr>
        <w:t xml:space="preserve"> le pouvoir de conclure un accord ou un arrangement peut être délégué à une entité infra</w:t>
      </w:r>
      <w:r w:rsidR="003D4273" w:rsidRPr="005E5018">
        <w:rPr>
          <w:rFonts w:asciiTheme="majorBidi" w:hAnsiTheme="majorBidi" w:cstheme="majorBidi"/>
          <w:sz w:val="22"/>
          <w:szCs w:val="22"/>
          <w:lang w:val="fr-FR"/>
        </w:rPr>
        <w:t>na</w:t>
      </w:r>
      <w:r w:rsidRPr="005E5018">
        <w:rPr>
          <w:rFonts w:asciiTheme="majorBidi" w:hAnsiTheme="majorBidi" w:cstheme="majorBidi"/>
          <w:sz w:val="22"/>
          <w:szCs w:val="22"/>
          <w:lang w:val="fr-FR"/>
        </w:rPr>
        <w:t xml:space="preserve">tionale. Par exemple, les Parties à </w:t>
      </w:r>
      <w:r w:rsidR="0058374D" w:rsidRPr="005E5018">
        <w:rPr>
          <w:rFonts w:asciiTheme="majorBidi" w:hAnsiTheme="majorBidi" w:cstheme="majorBidi"/>
          <w:sz w:val="22"/>
          <w:szCs w:val="22"/>
          <w:lang w:val="fr-FR"/>
        </w:rPr>
        <w:t>l’</w:t>
      </w:r>
      <w:r w:rsidRPr="005E5018">
        <w:rPr>
          <w:rFonts w:asciiTheme="majorBidi" w:hAnsiTheme="majorBidi" w:cstheme="majorBidi"/>
          <w:i/>
          <w:sz w:val="22"/>
          <w:szCs w:val="22"/>
          <w:lang w:val="fr-FR"/>
        </w:rPr>
        <w:t>Accord international sur l'Escaut</w:t>
      </w:r>
      <w:r w:rsidR="00BE27C1" w:rsidRPr="005E5018">
        <w:rPr>
          <w:rFonts w:asciiTheme="majorBidi" w:hAnsiTheme="majorBidi" w:cstheme="majorBidi"/>
          <w:sz w:val="22"/>
          <w:szCs w:val="22"/>
          <w:lang w:val="fr-FR"/>
        </w:rPr>
        <w:t xml:space="preserve"> de 2002 sont</w:t>
      </w:r>
      <w:r w:rsidR="0058374D" w:rsidRPr="005E5018">
        <w:rPr>
          <w:rFonts w:asciiTheme="majorBidi" w:hAnsiTheme="majorBidi" w:cstheme="majorBidi"/>
          <w:sz w:val="22"/>
          <w:szCs w:val="22"/>
          <w:lang w:val="fr-FR"/>
        </w:rPr>
        <w:t> :</w:t>
      </w:r>
      <w:r w:rsidR="00BE27C1" w:rsidRPr="005E5018">
        <w:rPr>
          <w:rFonts w:asciiTheme="majorBidi" w:hAnsiTheme="majorBidi" w:cstheme="majorBidi"/>
          <w:sz w:val="22"/>
          <w:szCs w:val="22"/>
          <w:lang w:val="fr-FR"/>
        </w:rPr>
        <w:t xml:space="preserve"> la Belgique, la France, les Pays-Bas, ainsi que la Région de Bruxelles-Capitale, la Région flamande </w:t>
      </w:r>
      <w:r w:rsidR="00D008F2" w:rsidRPr="005E5018">
        <w:rPr>
          <w:rFonts w:asciiTheme="majorBidi" w:hAnsiTheme="majorBidi" w:cstheme="majorBidi"/>
          <w:sz w:val="22"/>
          <w:szCs w:val="22"/>
          <w:lang w:val="fr-FR"/>
        </w:rPr>
        <w:t>et</w:t>
      </w:r>
      <w:r w:rsidR="00BE27C1" w:rsidRPr="005E5018">
        <w:rPr>
          <w:rFonts w:asciiTheme="majorBidi" w:hAnsiTheme="majorBidi" w:cstheme="majorBidi"/>
          <w:sz w:val="22"/>
          <w:szCs w:val="22"/>
          <w:lang w:val="fr-FR"/>
        </w:rPr>
        <w:t xml:space="preserve"> la Région wallonne de Belgique. De </w:t>
      </w:r>
      <w:r w:rsidR="00780B6B" w:rsidRPr="005E5018">
        <w:rPr>
          <w:rFonts w:asciiTheme="majorBidi" w:hAnsiTheme="majorBidi" w:cstheme="majorBidi"/>
          <w:sz w:val="22"/>
          <w:szCs w:val="22"/>
          <w:lang w:val="fr-FR"/>
        </w:rPr>
        <w:t>manière similaire</w:t>
      </w:r>
      <w:r w:rsidR="00BE27C1" w:rsidRPr="005E5018">
        <w:rPr>
          <w:rFonts w:asciiTheme="majorBidi" w:hAnsiTheme="majorBidi" w:cstheme="majorBidi"/>
          <w:sz w:val="22"/>
          <w:szCs w:val="22"/>
          <w:lang w:val="fr-FR"/>
        </w:rPr>
        <w:t xml:space="preserve">, la </w:t>
      </w:r>
      <w:r w:rsidR="00BE27C1" w:rsidRPr="005E5018">
        <w:rPr>
          <w:rFonts w:asciiTheme="majorBidi" w:hAnsiTheme="majorBidi" w:cstheme="majorBidi"/>
          <w:i/>
          <w:sz w:val="22"/>
          <w:szCs w:val="22"/>
          <w:lang w:val="fr-FR"/>
        </w:rPr>
        <w:t>Convention relative à la protection, à l'utilisation, à la réalimentation et au suivi de la nappe souterraine franco-suisse du Genevois</w:t>
      </w:r>
      <w:r w:rsidR="00BE27C1" w:rsidRPr="005E5018">
        <w:rPr>
          <w:rFonts w:asciiTheme="majorBidi" w:hAnsiTheme="majorBidi" w:cstheme="majorBidi"/>
          <w:sz w:val="22"/>
          <w:szCs w:val="22"/>
          <w:lang w:val="fr-FR"/>
        </w:rPr>
        <w:t xml:space="preserve"> a été conclu entre la République et canton de Genève en Suisse, la Communauté d'agglomération de la région annemassienne, la Communauté de communes du Genevois et la Commune de Viry en France.</w:t>
      </w:r>
    </w:p>
    <w:p w14:paraId="14D6DF7B" w14:textId="10FC3F88" w:rsidR="00D4735A" w:rsidRPr="005E5018" w:rsidRDefault="00936C35" w:rsidP="0097488C">
      <w:pPr>
        <w:pStyle w:val="SingleTxtG"/>
        <w:ind w:left="360" w:right="9"/>
        <w:rPr>
          <w:rFonts w:asciiTheme="majorBidi" w:hAnsiTheme="majorBidi" w:cstheme="majorBidi"/>
          <w:b/>
          <w:sz w:val="22"/>
          <w:szCs w:val="22"/>
          <w:lang w:val="fr-FR"/>
        </w:rPr>
      </w:pPr>
      <w:r w:rsidRPr="005E5018">
        <w:rPr>
          <w:rFonts w:asciiTheme="majorBidi" w:hAnsiTheme="majorBidi" w:cstheme="majorBidi"/>
          <w:b/>
          <w:sz w:val="22"/>
          <w:szCs w:val="22"/>
          <w:lang w:val="fr-FR"/>
        </w:rPr>
        <w:t>Les arrangements mondiaux et régionaux liés à la coopération dans le domaine des eaux transfrontières ne devrai</w:t>
      </w:r>
      <w:r w:rsidR="00BD6517" w:rsidRPr="005E5018">
        <w:rPr>
          <w:rFonts w:asciiTheme="majorBidi" w:hAnsiTheme="majorBidi" w:cstheme="majorBidi"/>
          <w:b/>
          <w:sz w:val="22"/>
          <w:szCs w:val="22"/>
          <w:lang w:val="fr-FR"/>
        </w:rPr>
        <w:t>en</w:t>
      </w:r>
      <w:r w:rsidRPr="005E5018">
        <w:rPr>
          <w:rFonts w:asciiTheme="majorBidi" w:hAnsiTheme="majorBidi" w:cstheme="majorBidi"/>
          <w:b/>
          <w:sz w:val="22"/>
          <w:szCs w:val="22"/>
          <w:lang w:val="fr-FR"/>
        </w:rPr>
        <w:t xml:space="preserve">t pas figurer dans la </w:t>
      </w:r>
      <w:r w:rsidR="000F3A13" w:rsidRPr="005E5018">
        <w:rPr>
          <w:rFonts w:asciiTheme="majorBidi" w:hAnsiTheme="majorBidi" w:cstheme="majorBidi"/>
          <w:b/>
          <w:sz w:val="22"/>
          <w:szCs w:val="22"/>
          <w:lang w:val="fr-FR"/>
        </w:rPr>
        <w:t>partie</w:t>
      </w:r>
      <w:r w:rsidR="00B96A9C" w:rsidRPr="005E5018">
        <w:rPr>
          <w:rFonts w:asciiTheme="majorBidi" w:hAnsiTheme="majorBidi" w:cstheme="majorBidi"/>
          <w:b/>
          <w:sz w:val="22"/>
          <w:szCs w:val="22"/>
          <w:lang w:val="fr-FR"/>
        </w:rPr>
        <w:t xml:space="preserve"> II</w:t>
      </w:r>
      <w:r w:rsidR="000F3A13" w:rsidRPr="005E5018">
        <w:rPr>
          <w:rFonts w:asciiTheme="majorBidi" w:hAnsiTheme="majorBidi" w:cstheme="majorBidi"/>
          <w:b/>
          <w:sz w:val="22"/>
          <w:szCs w:val="22"/>
          <w:lang w:val="fr-FR"/>
        </w:rPr>
        <w:t xml:space="preserve"> </w:t>
      </w:r>
      <w:r w:rsidR="00B96A9C" w:rsidRPr="005E5018">
        <w:rPr>
          <w:rFonts w:asciiTheme="majorBidi" w:hAnsiTheme="majorBidi" w:cstheme="majorBidi"/>
          <w:b/>
          <w:sz w:val="22"/>
          <w:szCs w:val="22"/>
          <w:lang w:val="fr-FR"/>
        </w:rPr>
        <w:t>:</w:t>
      </w:r>
      <w:r w:rsidR="00B96A9C" w:rsidRPr="005E5018">
        <w:rPr>
          <w:rFonts w:asciiTheme="majorBidi" w:hAnsiTheme="majorBidi" w:cstheme="majorBidi"/>
          <w:sz w:val="22"/>
          <w:szCs w:val="22"/>
          <w:lang w:val="fr-FR"/>
        </w:rPr>
        <w:t xml:space="preserve"> </w:t>
      </w:r>
      <w:r w:rsidRPr="005E5018">
        <w:rPr>
          <w:rFonts w:asciiTheme="majorBidi" w:hAnsiTheme="majorBidi" w:cstheme="majorBidi"/>
          <w:sz w:val="22"/>
          <w:szCs w:val="22"/>
          <w:lang w:val="fr-FR"/>
        </w:rPr>
        <w:t>les accords mondiaux et régionaux liés à la coopération dans le domaine des eaux transfrontières – tel</w:t>
      </w:r>
      <w:r w:rsidR="0032276C" w:rsidRPr="005E5018">
        <w:rPr>
          <w:rFonts w:asciiTheme="majorBidi" w:hAnsiTheme="majorBidi" w:cstheme="majorBidi"/>
          <w:sz w:val="22"/>
          <w:szCs w:val="22"/>
          <w:lang w:val="fr-FR"/>
        </w:rPr>
        <w:t>s</w:t>
      </w:r>
      <w:r w:rsidRPr="005E5018">
        <w:rPr>
          <w:rFonts w:asciiTheme="majorBidi" w:hAnsiTheme="majorBidi" w:cstheme="majorBidi"/>
          <w:sz w:val="22"/>
          <w:szCs w:val="22"/>
          <w:lang w:val="fr-FR"/>
        </w:rPr>
        <w:t xml:space="preserve"> </w:t>
      </w:r>
      <w:r w:rsidR="00D4735A" w:rsidRPr="005E5018">
        <w:rPr>
          <w:rFonts w:asciiTheme="majorBidi" w:hAnsiTheme="majorBidi" w:cstheme="majorBidi"/>
          <w:sz w:val="22"/>
          <w:szCs w:val="22"/>
          <w:lang w:val="fr-FR"/>
        </w:rPr>
        <w:t>que la C</w:t>
      </w:r>
      <w:r w:rsidRPr="005E5018">
        <w:rPr>
          <w:rFonts w:asciiTheme="majorBidi" w:hAnsiTheme="majorBidi" w:cstheme="majorBidi"/>
          <w:sz w:val="22"/>
          <w:szCs w:val="22"/>
          <w:lang w:val="fr-FR"/>
        </w:rPr>
        <w:t xml:space="preserve">onvention sur l’eau, </w:t>
      </w:r>
      <w:r w:rsidR="009838D1" w:rsidRPr="005E5018">
        <w:rPr>
          <w:rFonts w:asciiTheme="majorBidi" w:hAnsiTheme="majorBidi" w:cstheme="majorBidi"/>
          <w:i/>
          <w:sz w:val="22"/>
          <w:szCs w:val="22"/>
          <w:lang w:val="fr-FR"/>
        </w:rPr>
        <w:t xml:space="preserve">la Convention sur le droit relatif aux utilisations des cours d'eau internationaux à des fins autres que la navigation </w:t>
      </w:r>
      <w:r w:rsidR="009838D1" w:rsidRPr="005E5018">
        <w:rPr>
          <w:rFonts w:asciiTheme="majorBidi" w:hAnsiTheme="majorBidi" w:cstheme="majorBidi"/>
          <w:sz w:val="22"/>
          <w:szCs w:val="22"/>
          <w:lang w:val="fr-FR"/>
        </w:rPr>
        <w:t>(Convention de 1997 sur les cours d’eau),</w:t>
      </w:r>
      <w:r w:rsidR="009838D1" w:rsidRPr="005E5018">
        <w:rPr>
          <w:rFonts w:asciiTheme="majorBidi" w:hAnsiTheme="majorBidi" w:cstheme="majorBidi"/>
          <w:i/>
          <w:sz w:val="22"/>
          <w:szCs w:val="22"/>
          <w:lang w:val="fr-FR"/>
        </w:rPr>
        <w:t xml:space="preserve"> </w:t>
      </w:r>
      <w:r w:rsidR="00D4735A" w:rsidRPr="005E5018">
        <w:rPr>
          <w:rFonts w:asciiTheme="majorBidi" w:hAnsiTheme="majorBidi" w:cstheme="majorBidi"/>
          <w:sz w:val="22"/>
          <w:szCs w:val="22"/>
          <w:lang w:val="fr-FR"/>
        </w:rPr>
        <w:t xml:space="preserve">le </w:t>
      </w:r>
      <w:r w:rsidR="00D4735A" w:rsidRPr="005E5018">
        <w:rPr>
          <w:rFonts w:asciiTheme="majorBidi" w:hAnsiTheme="majorBidi" w:cstheme="majorBidi"/>
          <w:i/>
          <w:sz w:val="22"/>
          <w:szCs w:val="22"/>
          <w:lang w:val="fr-FR"/>
        </w:rPr>
        <w:t xml:space="preserve">Protocole révisé sur les </w:t>
      </w:r>
      <w:r w:rsidR="0032276C" w:rsidRPr="005E5018">
        <w:rPr>
          <w:rFonts w:asciiTheme="majorBidi" w:hAnsiTheme="majorBidi" w:cstheme="majorBidi"/>
          <w:i/>
          <w:sz w:val="22"/>
          <w:szCs w:val="22"/>
          <w:lang w:val="fr-FR"/>
        </w:rPr>
        <w:t>réseaux hydrographiques</w:t>
      </w:r>
      <w:r w:rsidR="00D4735A" w:rsidRPr="005E5018">
        <w:rPr>
          <w:rFonts w:asciiTheme="majorBidi" w:hAnsiTheme="majorBidi" w:cstheme="majorBidi"/>
          <w:i/>
          <w:sz w:val="22"/>
          <w:szCs w:val="22"/>
          <w:lang w:val="fr-FR"/>
        </w:rPr>
        <w:t xml:space="preserve"> partagés </w:t>
      </w:r>
      <w:r w:rsidR="0032276C" w:rsidRPr="005E5018">
        <w:rPr>
          <w:rFonts w:asciiTheme="majorBidi" w:hAnsiTheme="majorBidi" w:cstheme="majorBidi"/>
          <w:i/>
          <w:sz w:val="22"/>
          <w:szCs w:val="22"/>
          <w:lang w:val="fr-FR"/>
        </w:rPr>
        <w:t>de</w:t>
      </w:r>
      <w:r w:rsidR="00D4735A" w:rsidRPr="005E5018">
        <w:rPr>
          <w:rFonts w:asciiTheme="majorBidi" w:hAnsiTheme="majorBidi" w:cstheme="majorBidi"/>
          <w:i/>
          <w:sz w:val="22"/>
          <w:szCs w:val="22"/>
          <w:lang w:val="fr-FR"/>
        </w:rPr>
        <w:t xml:space="preserve"> la Communauté de développement d</w:t>
      </w:r>
      <w:r w:rsidR="0032276C" w:rsidRPr="005E5018">
        <w:rPr>
          <w:rFonts w:asciiTheme="majorBidi" w:hAnsiTheme="majorBidi" w:cstheme="majorBidi"/>
          <w:i/>
          <w:sz w:val="22"/>
          <w:szCs w:val="22"/>
          <w:lang w:val="fr-FR"/>
        </w:rPr>
        <w:t>e l</w:t>
      </w:r>
      <w:r w:rsidR="00D4735A" w:rsidRPr="005E5018">
        <w:rPr>
          <w:rFonts w:asciiTheme="majorBidi" w:hAnsiTheme="majorBidi" w:cstheme="majorBidi"/>
          <w:i/>
          <w:sz w:val="22"/>
          <w:szCs w:val="22"/>
          <w:lang w:val="fr-FR"/>
        </w:rPr>
        <w:t>’Afrique australe</w:t>
      </w:r>
      <w:r w:rsidR="0032276C" w:rsidRPr="005E5018">
        <w:rPr>
          <w:rFonts w:asciiTheme="majorBidi" w:hAnsiTheme="majorBidi" w:cstheme="majorBidi"/>
          <w:i/>
          <w:sz w:val="22"/>
          <w:szCs w:val="22"/>
          <w:lang w:val="fr-FR"/>
        </w:rPr>
        <w:t xml:space="preserve"> </w:t>
      </w:r>
      <w:r w:rsidR="0032276C" w:rsidRPr="005E5018">
        <w:rPr>
          <w:rFonts w:asciiTheme="majorBidi" w:hAnsiTheme="majorBidi" w:cstheme="majorBidi"/>
          <w:iCs/>
          <w:sz w:val="22"/>
          <w:szCs w:val="22"/>
          <w:lang w:val="fr-FR"/>
        </w:rPr>
        <w:t>de 2000</w:t>
      </w:r>
      <w:r w:rsidR="00D4735A" w:rsidRPr="005E5018">
        <w:rPr>
          <w:rFonts w:asciiTheme="majorBidi" w:hAnsiTheme="majorBidi" w:cstheme="majorBidi"/>
          <w:i/>
          <w:sz w:val="22"/>
          <w:szCs w:val="22"/>
          <w:lang w:val="fr-FR"/>
        </w:rPr>
        <w:t xml:space="preserve"> </w:t>
      </w:r>
      <w:r w:rsidR="00D4735A" w:rsidRPr="005E5018">
        <w:rPr>
          <w:rFonts w:asciiTheme="majorBidi" w:hAnsiTheme="majorBidi" w:cstheme="majorBidi"/>
          <w:sz w:val="22"/>
          <w:szCs w:val="22"/>
          <w:lang w:val="fr-FR"/>
        </w:rPr>
        <w:t>(Protocole révisé de la SADC de 2000) et</w:t>
      </w:r>
      <w:r w:rsidR="0032276C" w:rsidRPr="005E5018">
        <w:rPr>
          <w:rFonts w:asciiTheme="majorBidi" w:hAnsiTheme="majorBidi" w:cstheme="majorBidi"/>
          <w:sz w:val="22"/>
          <w:szCs w:val="22"/>
          <w:lang w:val="fr-FR"/>
        </w:rPr>
        <w:t xml:space="preserve"> la</w:t>
      </w:r>
      <w:r w:rsidR="00D4735A" w:rsidRPr="005E5018">
        <w:rPr>
          <w:rFonts w:asciiTheme="majorBidi" w:hAnsiTheme="majorBidi" w:cstheme="majorBidi"/>
          <w:sz w:val="22"/>
          <w:szCs w:val="22"/>
          <w:lang w:val="fr-FR"/>
        </w:rPr>
        <w:t xml:space="preserve"> Directive-Cadre sur l’eau de l’Union européenne, ne constitue</w:t>
      </w:r>
      <w:r w:rsidR="0032276C" w:rsidRPr="005E5018">
        <w:rPr>
          <w:rFonts w:asciiTheme="majorBidi" w:hAnsiTheme="majorBidi" w:cstheme="majorBidi"/>
          <w:sz w:val="22"/>
          <w:szCs w:val="22"/>
          <w:lang w:val="fr-FR"/>
        </w:rPr>
        <w:t>nt</w:t>
      </w:r>
      <w:r w:rsidR="00D4735A" w:rsidRPr="005E5018">
        <w:rPr>
          <w:rFonts w:asciiTheme="majorBidi" w:hAnsiTheme="majorBidi" w:cstheme="majorBidi"/>
          <w:sz w:val="22"/>
          <w:szCs w:val="22"/>
          <w:lang w:val="fr-FR"/>
        </w:rPr>
        <w:t xml:space="preserve"> pas </w:t>
      </w:r>
      <w:r w:rsidR="0032276C" w:rsidRPr="005E5018">
        <w:rPr>
          <w:rFonts w:asciiTheme="majorBidi" w:hAnsiTheme="majorBidi" w:cstheme="majorBidi"/>
          <w:sz w:val="22"/>
          <w:szCs w:val="22"/>
          <w:lang w:val="fr-FR"/>
        </w:rPr>
        <w:t>des</w:t>
      </w:r>
      <w:r w:rsidR="00D4735A" w:rsidRPr="005E5018">
        <w:rPr>
          <w:rFonts w:asciiTheme="majorBidi" w:hAnsiTheme="majorBidi" w:cstheme="majorBidi"/>
          <w:sz w:val="22"/>
          <w:szCs w:val="22"/>
          <w:lang w:val="fr-FR"/>
        </w:rPr>
        <w:t xml:space="preserve"> « </w:t>
      </w:r>
      <w:r w:rsidR="009838D1" w:rsidRPr="005E5018">
        <w:rPr>
          <w:rFonts w:asciiTheme="majorBidi" w:hAnsiTheme="majorBidi" w:cstheme="majorBidi"/>
          <w:sz w:val="22"/>
          <w:szCs w:val="22"/>
          <w:lang w:val="fr-FR"/>
        </w:rPr>
        <w:t>accord</w:t>
      </w:r>
      <w:r w:rsidR="0032276C" w:rsidRPr="005E5018">
        <w:rPr>
          <w:rFonts w:asciiTheme="majorBidi" w:hAnsiTheme="majorBidi" w:cstheme="majorBidi"/>
          <w:sz w:val="22"/>
          <w:szCs w:val="22"/>
          <w:lang w:val="fr-FR"/>
        </w:rPr>
        <w:t>s</w:t>
      </w:r>
      <w:r w:rsidR="00D4735A" w:rsidRPr="005E5018">
        <w:rPr>
          <w:rFonts w:asciiTheme="majorBidi" w:hAnsiTheme="majorBidi" w:cstheme="majorBidi"/>
          <w:sz w:val="22"/>
          <w:szCs w:val="22"/>
          <w:lang w:val="fr-FR"/>
        </w:rPr>
        <w:t xml:space="preserve"> ou un arrangement</w:t>
      </w:r>
      <w:r w:rsidR="0032276C" w:rsidRPr="005E5018">
        <w:rPr>
          <w:rFonts w:asciiTheme="majorBidi" w:hAnsiTheme="majorBidi" w:cstheme="majorBidi"/>
          <w:sz w:val="22"/>
          <w:szCs w:val="22"/>
          <w:lang w:val="fr-FR"/>
        </w:rPr>
        <w:t>s</w:t>
      </w:r>
      <w:r w:rsidR="00D4735A" w:rsidRPr="005E5018">
        <w:rPr>
          <w:rFonts w:asciiTheme="majorBidi" w:hAnsiTheme="majorBidi" w:cstheme="majorBidi"/>
          <w:sz w:val="22"/>
          <w:szCs w:val="22"/>
          <w:lang w:val="fr-FR"/>
        </w:rPr>
        <w:t xml:space="preserve"> pour le </w:t>
      </w:r>
      <w:r w:rsidR="003C7C64" w:rsidRPr="005E5018">
        <w:rPr>
          <w:rFonts w:asciiTheme="majorBidi" w:hAnsiTheme="majorBidi" w:cstheme="majorBidi"/>
          <w:sz w:val="22"/>
          <w:szCs w:val="22"/>
          <w:lang w:val="fr-FR"/>
        </w:rPr>
        <w:t>protection</w:t>
      </w:r>
      <w:r w:rsidR="00D4735A" w:rsidRPr="005E5018">
        <w:rPr>
          <w:rFonts w:asciiTheme="majorBidi" w:hAnsiTheme="majorBidi" w:cstheme="majorBidi"/>
          <w:sz w:val="22"/>
          <w:szCs w:val="22"/>
          <w:lang w:val="fr-FR"/>
        </w:rPr>
        <w:t xml:space="preserve"> et/ou la gestion transfrontière »</w:t>
      </w:r>
      <w:r w:rsidR="00731EAC" w:rsidRPr="005E5018">
        <w:rPr>
          <w:rFonts w:asciiTheme="majorBidi" w:hAnsiTheme="majorBidi" w:cstheme="majorBidi"/>
          <w:sz w:val="22"/>
          <w:szCs w:val="22"/>
          <w:lang w:val="fr-FR"/>
        </w:rPr>
        <w:t>,</w:t>
      </w:r>
      <w:r w:rsidR="00D4735A" w:rsidRPr="005E5018">
        <w:rPr>
          <w:rFonts w:asciiTheme="majorBidi" w:hAnsiTheme="majorBidi" w:cstheme="majorBidi"/>
          <w:sz w:val="22"/>
          <w:szCs w:val="22"/>
          <w:lang w:val="fr-FR"/>
        </w:rPr>
        <w:t xml:space="preserve"> car ils sont de nature général</w:t>
      </w:r>
      <w:r w:rsidR="00D06876" w:rsidRPr="005E5018">
        <w:rPr>
          <w:rFonts w:asciiTheme="majorBidi" w:hAnsiTheme="majorBidi" w:cstheme="majorBidi"/>
          <w:sz w:val="22"/>
          <w:szCs w:val="22"/>
          <w:lang w:val="fr-FR"/>
        </w:rPr>
        <w:t>e</w:t>
      </w:r>
      <w:r w:rsidR="00D4735A" w:rsidRPr="005E5018">
        <w:rPr>
          <w:rFonts w:asciiTheme="majorBidi" w:hAnsiTheme="majorBidi" w:cstheme="majorBidi"/>
          <w:sz w:val="22"/>
          <w:szCs w:val="22"/>
          <w:lang w:val="fr-FR"/>
        </w:rPr>
        <w:t xml:space="preserve"> et leur mise en application</w:t>
      </w:r>
      <w:r w:rsidR="00745F9C" w:rsidRPr="005E5018">
        <w:rPr>
          <w:rFonts w:asciiTheme="majorBidi" w:hAnsiTheme="majorBidi" w:cstheme="majorBidi"/>
          <w:sz w:val="22"/>
          <w:szCs w:val="22"/>
          <w:lang w:val="fr-FR"/>
        </w:rPr>
        <w:t xml:space="preserve"> effective</w:t>
      </w:r>
      <w:r w:rsidR="00D4735A" w:rsidRPr="005E5018">
        <w:rPr>
          <w:rFonts w:asciiTheme="majorBidi" w:hAnsiTheme="majorBidi" w:cstheme="majorBidi"/>
          <w:sz w:val="22"/>
          <w:szCs w:val="22"/>
          <w:lang w:val="fr-FR"/>
        </w:rPr>
        <w:t xml:space="preserve"> s’appuie sur l’établissement d’accord</w:t>
      </w:r>
      <w:r w:rsidR="0096177B" w:rsidRPr="005E5018">
        <w:rPr>
          <w:rFonts w:asciiTheme="majorBidi" w:hAnsiTheme="majorBidi" w:cstheme="majorBidi"/>
          <w:sz w:val="22"/>
          <w:szCs w:val="22"/>
          <w:lang w:val="fr-FR"/>
        </w:rPr>
        <w:t>s</w:t>
      </w:r>
      <w:r w:rsidR="00D4735A" w:rsidRPr="005E5018">
        <w:rPr>
          <w:rFonts w:asciiTheme="majorBidi" w:hAnsiTheme="majorBidi" w:cstheme="majorBidi"/>
          <w:sz w:val="22"/>
          <w:szCs w:val="22"/>
          <w:lang w:val="fr-FR"/>
        </w:rPr>
        <w:t xml:space="preserve"> ou d’arrangement</w:t>
      </w:r>
      <w:r w:rsidR="0096177B" w:rsidRPr="005E5018">
        <w:rPr>
          <w:rFonts w:asciiTheme="majorBidi" w:hAnsiTheme="majorBidi" w:cstheme="majorBidi"/>
          <w:sz w:val="22"/>
          <w:szCs w:val="22"/>
          <w:lang w:val="fr-FR"/>
        </w:rPr>
        <w:t>s</w:t>
      </w:r>
      <w:r w:rsidR="00D4735A" w:rsidRPr="005E5018">
        <w:rPr>
          <w:rFonts w:asciiTheme="majorBidi" w:hAnsiTheme="majorBidi" w:cstheme="majorBidi"/>
          <w:sz w:val="22"/>
          <w:szCs w:val="22"/>
          <w:lang w:val="fr-FR"/>
        </w:rPr>
        <w:t xml:space="preserve"> au niveau du </w:t>
      </w:r>
      <w:r w:rsidR="009838D1" w:rsidRPr="005E5018">
        <w:rPr>
          <w:rFonts w:asciiTheme="majorBidi" w:hAnsiTheme="majorBidi" w:cstheme="majorBidi"/>
          <w:sz w:val="22"/>
          <w:szCs w:val="22"/>
          <w:lang w:val="fr-FR"/>
        </w:rPr>
        <w:t>bassin</w:t>
      </w:r>
      <w:r w:rsidR="00D4735A" w:rsidRPr="005E5018">
        <w:rPr>
          <w:rFonts w:asciiTheme="majorBidi" w:hAnsiTheme="majorBidi" w:cstheme="majorBidi"/>
          <w:sz w:val="22"/>
          <w:szCs w:val="22"/>
          <w:lang w:val="fr-FR"/>
        </w:rPr>
        <w:t xml:space="preserve">, du </w:t>
      </w:r>
      <w:r w:rsidR="009838D1" w:rsidRPr="005E5018">
        <w:rPr>
          <w:rFonts w:asciiTheme="majorBidi" w:hAnsiTheme="majorBidi" w:cstheme="majorBidi"/>
          <w:sz w:val="22"/>
          <w:szCs w:val="22"/>
          <w:lang w:val="fr-FR"/>
        </w:rPr>
        <w:t>sous-bassin ou bilatéral</w:t>
      </w:r>
      <w:r w:rsidR="0096177B" w:rsidRPr="005E5018">
        <w:rPr>
          <w:rFonts w:asciiTheme="majorBidi" w:hAnsiTheme="majorBidi" w:cstheme="majorBidi"/>
          <w:sz w:val="22"/>
          <w:szCs w:val="22"/>
          <w:lang w:val="fr-FR"/>
        </w:rPr>
        <w:t xml:space="preserve"> par les pays</w:t>
      </w:r>
      <w:r w:rsidR="009838D1" w:rsidRPr="005E5018">
        <w:rPr>
          <w:rFonts w:asciiTheme="majorBidi" w:hAnsiTheme="majorBidi" w:cstheme="majorBidi"/>
          <w:sz w:val="22"/>
          <w:szCs w:val="22"/>
          <w:lang w:val="fr-FR"/>
        </w:rPr>
        <w:t>.</w:t>
      </w:r>
    </w:p>
    <w:p w14:paraId="38F8C07B" w14:textId="459FD89F" w:rsidR="00B96A9C" w:rsidRPr="005E5018" w:rsidRDefault="001D2CE0" w:rsidP="00CC4D68">
      <w:pPr>
        <w:pStyle w:val="SingleTxtG"/>
        <w:numPr>
          <w:ilvl w:val="0"/>
          <w:numId w:val="10"/>
        </w:numPr>
        <w:ind w:left="284" w:right="9" w:hanging="284"/>
        <w:rPr>
          <w:rFonts w:asciiTheme="majorBidi" w:hAnsiTheme="majorBidi" w:cstheme="majorBidi"/>
          <w:b/>
          <w:sz w:val="22"/>
          <w:szCs w:val="22"/>
          <w:lang w:val="fr-FR"/>
        </w:rPr>
      </w:pPr>
      <w:r w:rsidRPr="005E5018">
        <w:rPr>
          <w:rFonts w:asciiTheme="majorBidi" w:hAnsiTheme="majorBidi" w:cstheme="majorBidi"/>
          <w:sz w:val="22"/>
          <w:szCs w:val="22"/>
          <w:lang w:val="fr-FR"/>
        </w:rPr>
        <w:t>Lorsque vous dressez</w:t>
      </w:r>
      <w:r w:rsidR="0097488C" w:rsidRPr="005E5018">
        <w:rPr>
          <w:rFonts w:asciiTheme="majorBidi" w:hAnsiTheme="majorBidi" w:cstheme="majorBidi"/>
          <w:sz w:val="22"/>
          <w:szCs w:val="22"/>
          <w:lang w:val="fr-FR"/>
        </w:rPr>
        <w:t xml:space="preserve"> la liste des accords et arrangement</w:t>
      </w:r>
      <w:r w:rsidR="00731EAC" w:rsidRPr="005E5018">
        <w:rPr>
          <w:rFonts w:asciiTheme="majorBidi" w:hAnsiTheme="majorBidi" w:cstheme="majorBidi"/>
          <w:sz w:val="22"/>
          <w:szCs w:val="22"/>
          <w:lang w:val="fr-FR"/>
        </w:rPr>
        <w:t>s</w:t>
      </w:r>
      <w:r w:rsidR="0097488C" w:rsidRPr="005E5018">
        <w:rPr>
          <w:rFonts w:asciiTheme="majorBidi" w:hAnsiTheme="majorBidi" w:cstheme="majorBidi"/>
          <w:sz w:val="22"/>
          <w:szCs w:val="22"/>
          <w:lang w:val="fr-FR"/>
        </w:rPr>
        <w:t xml:space="preserve"> bilatéraux et multilatéraux, veillez à </w:t>
      </w:r>
      <w:r w:rsidR="0096177B" w:rsidRPr="005E5018">
        <w:rPr>
          <w:rFonts w:asciiTheme="majorBidi" w:hAnsiTheme="majorBidi" w:cstheme="majorBidi"/>
          <w:sz w:val="22"/>
          <w:szCs w:val="22"/>
          <w:lang w:val="fr-FR"/>
        </w:rPr>
        <w:t>indiquer</w:t>
      </w:r>
      <w:r w:rsidR="0097488C" w:rsidRPr="005E5018">
        <w:rPr>
          <w:rFonts w:asciiTheme="majorBidi" w:hAnsiTheme="majorBidi" w:cstheme="majorBidi"/>
          <w:sz w:val="22"/>
          <w:szCs w:val="22"/>
          <w:lang w:val="fr-FR"/>
        </w:rPr>
        <w:t xml:space="preserve"> le titre officiel de l’accord ou de l’arrangement </w:t>
      </w:r>
      <w:r w:rsidR="0096177B" w:rsidRPr="005E5018">
        <w:rPr>
          <w:rFonts w:asciiTheme="majorBidi" w:hAnsiTheme="majorBidi" w:cstheme="majorBidi"/>
          <w:sz w:val="22"/>
          <w:szCs w:val="22"/>
          <w:lang w:val="fr-FR"/>
        </w:rPr>
        <w:t>ainsi que</w:t>
      </w:r>
      <w:r w:rsidR="0097488C" w:rsidRPr="005E5018">
        <w:rPr>
          <w:rFonts w:asciiTheme="majorBidi" w:hAnsiTheme="majorBidi" w:cstheme="majorBidi"/>
          <w:sz w:val="22"/>
          <w:szCs w:val="22"/>
          <w:lang w:val="fr-FR"/>
        </w:rPr>
        <w:t xml:space="preserve"> </w:t>
      </w:r>
      <w:r w:rsidR="0096177B" w:rsidRPr="005E5018">
        <w:rPr>
          <w:rFonts w:asciiTheme="majorBidi" w:hAnsiTheme="majorBidi" w:cstheme="majorBidi"/>
          <w:sz w:val="22"/>
          <w:szCs w:val="22"/>
          <w:lang w:val="fr-FR"/>
        </w:rPr>
        <w:t>s</w:t>
      </w:r>
      <w:r w:rsidR="0097488C" w:rsidRPr="005E5018">
        <w:rPr>
          <w:rFonts w:asciiTheme="majorBidi" w:hAnsiTheme="majorBidi" w:cstheme="majorBidi"/>
          <w:sz w:val="22"/>
          <w:szCs w:val="22"/>
          <w:lang w:val="fr-FR"/>
        </w:rPr>
        <w:t>a date d’adoption</w:t>
      </w:r>
      <w:r w:rsidR="00904ADE" w:rsidRPr="005E5018">
        <w:rPr>
          <w:rFonts w:asciiTheme="majorBidi" w:hAnsiTheme="majorBidi" w:cstheme="majorBidi"/>
          <w:sz w:val="22"/>
          <w:szCs w:val="22"/>
          <w:lang w:val="fr-FR"/>
        </w:rPr>
        <w:t xml:space="preserve"> </w:t>
      </w:r>
      <w:r w:rsidR="0097488C" w:rsidRPr="005E5018">
        <w:rPr>
          <w:rFonts w:asciiTheme="majorBidi" w:hAnsiTheme="majorBidi" w:cstheme="majorBidi"/>
          <w:sz w:val="22"/>
          <w:szCs w:val="22"/>
          <w:lang w:val="fr-FR"/>
        </w:rPr>
        <w:t>et</w:t>
      </w:r>
      <w:r w:rsidR="00904ADE" w:rsidRPr="005E5018">
        <w:rPr>
          <w:rFonts w:asciiTheme="majorBidi" w:hAnsiTheme="majorBidi" w:cstheme="majorBidi"/>
          <w:sz w:val="22"/>
          <w:szCs w:val="22"/>
          <w:lang w:val="fr-FR"/>
        </w:rPr>
        <w:t xml:space="preserve"> la date de son entrée en vigueur</w:t>
      </w:r>
      <w:r w:rsidR="0097488C" w:rsidRPr="005E5018">
        <w:rPr>
          <w:rFonts w:asciiTheme="majorBidi" w:hAnsiTheme="majorBidi" w:cstheme="majorBidi"/>
          <w:sz w:val="22"/>
          <w:szCs w:val="22"/>
          <w:lang w:val="fr-FR"/>
        </w:rPr>
        <w:t xml:space="preserve"> l</w:t>
      </w:r>
      <w:r w:rsidR="0096177B" w:rsidRPr="005E5018">
        <w:rPr>
          <w:rFonts w:asciiTheme="majorBidi" w:hAnsiTheme="majorBidi" w:cstheme="majorBidi"/>
          <w:sz w:val="22"/>
          <w:szCs w:val="22"/>
          <w:lang w:val="fr-FR"/>
        </w:rPr>
        <w:t>orsque celle-ci diffère de la date d’adoption</w:t>
      </w:r>
      <w:r w:rsidR="0097488C" w:rsidRPr="005E5018">
        <w:rPr>
          <w:rFonts w:asciiTheme="majorBidi" w:hAnsiTheme="majorBidi" w:cstheme="majorBidi"/>
          <w:sz w:val="22"/>
          <w:szCs w:val="22"/>
          <w:lang w:val="fr-FR"/>
        </w:rPr>
        <w:t xml:space="preserve">. Par exemple : </w:t>
      </w:r>
    </w:p>
    <w:p w14:paraId="0BB39A21" w14:textId="521045F3" w:rsidR="0097488C" w:rsidRPr="005E5018" w:rsidRDefault="0097488C" w:rsidP="0097488C">
      <w:pPr>
        <w:pStyle w:val="SingleTxtG"/>
        <w:ind w:left="284" w:right="9"/>
        <w:rPr>
          <w:rFonts w:asciiTheme="majorBidi" w:hAnsiTheme="majorBidi" w:cstheme="majorBidi"/>
          <w:sz w:val="22"/>
          <w:szCs w:val="22"/>
          <w:lang w:val="fr-FR"/>
        </w:rPr>
      </w:pPr>
      <w:r w:rsidRPr="005E5018">
        <w:rPr>
          <w:rFonts w:asciiTheme="majorBidi" w:hAnsiTheme="majorBidi" w:cstheme="majorBidi"/>
          <w:sz w:val="22"/>
          <w:szCs w:val="22"/>
          <w:lang w:val="fr-FR"/>
        </w:rPr>
        <w:lastRenderedPageBreak/>
        <w:t xml:space="preserve">Accord entre la République fédérale du Nigeria et la République du Niger concernant le </w:t>
      </w:r>
      <w:r w:rsidR="00777EF1" w:rsidRPr="005E5018">
        <w:rPr>
          <w:rFonts w:asciiTheme="majorBidi" w:hAnsiTheme="majorBidi" w:cstheme="majorBidi"/>
          <w:sz w:val="22"/>
          <w:szCs w:val="22"/>
          <w:lang w:val="fr-FR"/>
        </w:rPr>
        <w:t>P</w:t>
      </w:r>
      <w:r w:rsidRPr="005E5018">
        <w:rPr>
          <w:rFonts w:asciiTheme="majorBidi" w:hAnsiTheme="majorBidi" w:cstheme="majorBidi"/>
          <w:sz w:val="22"/>
          <w:szCs w:val="22"/>
          <w:lang w:val="fr-FR"/>
        </w:rPr>
        <w:t xml:space="preserve">artage équitable de la mise en valeur, de la conservation et de l’utilisation de leurs </w:t>
      </w:r>
      <w:r w:rsidR="00777EF1" w:rsidRPr="005E5018">
        <w:rPr>
          <w:rFonts w:asciiTheme="majorBidi" w:hAnsiTheme="majorBidi" w:cstheme="majorBidi"/>
          <w:sz w:val="22"/>
          <w:szCs w:val="22"/>
          <w:lang w:val="fr-FR"/>
        </w:rPr>
        <w:t>R</w:t>
      </w:r>
      <w:r w:rsidRPr="005E5018">
        <w:rPr>
          <w:rFonts w:asciiTheme="majorBidi" w:hAnsiTheme="majorBidi" w:cstheme="majorBidi"/>
          <w:sz w:val="22"/>
          <w:szCs w:val="22"/>
          <w:lang w:val="fr-FR"/>
        </w:rPr>
        <w:t>essources</w:t>
      </w:r>
      <w:r w:rsidR="00777EF1" w:rsidRPr="005E5018">
        <w:rPr>
          <w:rFonts w:asciiTheme="majorBidi" w:hAnsiTheme="majorBidi" w:cstheme="majorBidi"/>
          <w:sz w:val="22"/>
          <w:szCs w:val="22"/>
          <w:lang w:val="fr-FR"/>
        </w:rPr>
        <w:t xml:space="preserve"> </w:t>
      </w:r>
      <w:r w:rsidRPr="005E5018">
        <w:rPr>
          <w:rFonts w:asciiTheme="majorBidi" w:hAnsiTheme="majorBidi" w:cstheme="majorBidi"/>
          <w:sz w:val="22"/>
          <w:szCs w:val="22"/>
          <w:lang w:val="fr-FR"/>
        </w:rPr>
        <w:t>communes</w:t>
      </w:r>
      <w:r w:rsidR="00777EF1" w:rsidRPr="005E5018">
        <w:rPr>
          <w:rFonts w:asciiTheme="majorBidi" w:hAnsiTheme="majorBidi" w:cstheme="majorBidi"/>
          <w:sz w:val="22"/>
          <w:szCs w:val="22"/>
          <w:lang w:val="fr-FR"/>
        </w:rPr>
        <w:t xml:space="preserve"> en eau</w:t>
      </w:r>
      <w:r w:rsidRPr="005E5018">
        <w:rPr>
          <w:rFonts w:asciiTheme="majorBidi" w:hAnsiTheme="majorBidi" w:cstheme="majorBidi"/>
          <w:sz w:val="22"/>
          <w:szCs w:val="22"/>
          <w:lang w:val="fr-FR"/>
        </w:rPr>
        <w:t>, 18 juillet 1990</w:t>
      </w:r>
    </w:p>
    <w:p w14:paraId="37AD9759" w14:textId="224ACD35" w:rsidR="00B96A9C" w:rsidRPr="005E5018" w:rsidRDefault="003254BF" w:rsidP="003254BF">
      <w:pPr>
        <w:pStyle w:val="SingleTxtG"/>
        <w:ind w:left="284" w:right="9"/>
        <w:rPr>
          <w:sz w:val="22"/>
          <w:szCs w:val="22"/>
          <w:lang w:val="fr-FR"/>
        </w:rPr>
      </w:pPr>
      <w:r w:rsidRPr="005E5018">
        <w:rPr>
          <w:sz w:val="22"/>
          <w:szCs w:val="22"/>
          <w:lang w:val="fr-FR"/>
        </w:rPr>
        <w:t>Accord portant création de la Commission du cours du Zambèze</w:t>
      </w:r>
      <w:r w:rsidR="00B96A9C" w:rsidRPr="005E5018">
        <w:rPr>
          <w:sz w:val="22"/>
          <w:szCs w:val="22"/>
          <w:lang w:val="fr-FR"/>
        </w:rPr>
        <w:t xml:space="preserve">, 13 </w:t>
      </w:r>
      <w:r w:rsidRPr="005E5018">
        <w:rPr>
          <w:sz w:val="22"/>
          <w:szCs w:val="22"/>
          <w:lang w:val="fr-FR"/>
        </w:rPr>
        <w:t xml:space="preserve">juillet </w:t>
      </w:r>
      <w:r w:rsidR="00B96A9C" w:rsidRPr="005E5018">
        <w:rPr>
          <w:sz w:val="22"/>
          <w:szCs w:val="22"/>
          <w:lang w:val="fr-FR"/>
        </w:rPr>
        <w:t>2004 (ent</w:t>
      </w:r>
      <w:r w:rsidRPr="005E5018">
        <w:rPr>
          <w:sz w:val="22"/>
          <w:szCs w:val="22"/>
          <w:lang w:val="fr-FR"/>
        </w:rPr>
        <w:t xml:space="preserve">ré en vigueur le </w:t>
      </w:r>
      <w:r w:rsidR="00B96A9C" w:rsidRPr="005E5018">
        <w:rPr>
          <w:sz w:val="22"/>
          <w:szCs w:val="22"/>
          <w:lang w:val="fr-FR"/>
        </w:rPr>
        <w:t xml:space="preserve">9 </w:t>
      </w:r>
      <w:r w:rsidRPr="005E5018">
        <w:rPr>
          <w:sz w:val="22"/>
          <w:szCs w:val="22"/>
          <w:lang w:val="fr-FR"/>
        </w:rPr>
        <w:t>juin</w:t>
      </w:r>
      <w:r w:rsidR="00B96A9C" w:rsidRPr="005E5018">
        <w:rPr>
          <w:sz w:val="22"/>
          <w:szCs w:val="22"/>
          <w:lang w:val="fr-FR"/>
        </w:rPr>
        <w:t xml:space="preserve"> 2011). </w:t>
      </w: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665AD0" w14:paraId="54C92843" w14:textId="77777777" w:rsidTr="00B75F5B">
        <w:trPr>
          <w:trHeight w:val="10622"/>
        </w:trPr>
        <w:tc>
          <w:tcPr>
            <w:tcW w:w="9629" w:type="dxa"/>
          </w:tcPr>
          <w:p w14:paraId="7533B89B" w14:textId="2947B228" w:rsidR="00DC0897" w:rsidRPr="005E5018" w:rsidRDefault="00662F0A" w:rsidP="0097488C">
            <w:pPr>
              <w:pStyle w:val="H23G"/>
              <w:ind w:right="138"/>
              <w:rPr>
                <w:sz w:val="22"/>
                <w:szCs w:val="22"/>
                <w:lang w:val="fr-FR"/>
              </w:rPr>
            </w:pPr>
            <w:r w:rsidRPr="005E5018">
              <w:rPr>
                <w:sz w:val="22"/>
                <w:szCs w:val="22"/>
                <w:lang w:val="fr-FR"/>
              </w:rPr>
              <w:t xml:space="preserve">II. </w:t>
            </w:r>
            <w:r w:rsidR="00DC0897" w:rsidRPr="005E5018">
              <w:rPr>
                <w:sz w:val="22"/>
                <w:szCs w:val="22"/>
                <w:lang w:val="fr-FR"/>
              </w:rPr>
              <w:t xml:space="preserve">Questions concernant chaque bassin, sous-bassin, partie de bassin ou groupe de bassins (cours d’eau, lac ou aquifère) </w:t>
            </w:r>
          </w:p>
          <w:p w14:paraId="5C3E1A4D" w14:textId="1482B610" w:rsidR="00DC0897" w:rsidRPr="005E5018" w:rsidRDefault="00DC0897" w:rsidP="0097488C">
            <w:pPr>
              <w:pStyle w:val="SingleTxtG"/>
              <w:ind w:left="0" w:right="138"/>
              <w:rPr>
                <w:sz w:val="22"/>
                <w:szCs w:val="22"/>
                <w:lang w:val="fr-FR"/>
              </w:rPr>
            </w:pPr>
            <w:r w:rsidRPr="005E5018">
              <w:rPr>
                <w:sz w:val="22"/>
                <w:szCs w:val="22"/>
                <w:lang w:val="fr-FR"/>
              </w:rPr>
              <w:t xml:space="preserve">Veuillez remplir cette deuxième partie pour chaque </w:t>
            </w:r>
            <w:r w:rsidRPr="005E5018">
              <w:rPr>
                <w:bCs/>
                <w:sz w:val="22"/>
                <w:szCs w:val="22"/>
                <w:lang w:val="fr-FR"/>
              </w:rPr>
              <w:t>bassin</w:t>
            </w:r>
            <w:r w:rsidRPr="005E5018">
              <w:rPr>
                <w:sz w:val="22"/>
                <w:szCs w:val="22"/>
                <w:lang w:val="fr-FR"/>
              </w:rPr>
              <w:t xml:space="preserve"> transfrontière (bassin fluvial </w:t>
            </w:r>
            <w:r w:rsidRPr="005E5018">
              <w:rPr>
                <w:bCs/>
                <w:sz w:val="22"/>
                <w:szCs w:val="22"/>
                <w:lang w:val="fr-FR"/>
              </w:rPr>
              <w:t>ou</w:t>
            </w:r>
            <w:r w:rsidRPr="005E5018">
              <w:rPr>
                <w:sz w:val="22"/>
                <w:szCs w:val="22"/>
                <w:lang w:val="fr-FR"/>
              </w:rPr>
              <w:t xml:space="preserve"> lacustre ou aquifère), sous-bassin, partie de bassin, ou groupe de bassins couverts par le même accord ou arrangement et pour lesquels les conditions sont similaires</w:t>
            </w:r>
            <w:r w:rsidR="003C7C64" w:rsidRPr="005E5018">
              <w:rPr>
                <w:sz w:val="22"/>
                <w:szCs w:val="22"/>
                <w:vertAlign w:val="superscript"/>
                <w:lang w:val="fr-FR"/>
              </w:rPr>
              <w:t>1</w:t>
            </w:r>
            <w:r w:rsidRPr="005E5018">
              <w:rPr>
                <w:sz w:val="22"/>
                <w:szCs w:val="22"/>
                <w:lang w:val="fr-FR"/>
              </w:rPr>
              <w:t xml:space="preserve">. Dans certains cas, vous pouvez fournir des informations sur un bassin et l’un ou plusieurs de ses sous-bassins </w:t>
            </w:r>
            <w:r w:rsidRPr="005E5018">
              <w:rPr>
                <w:bCs/>
                <w:sz w:val="22"/>
                <w:szCs w:val="22"/>
                <w:lang w:val="fr-FR"/>
              </w:rPr>
              <w:t>ou des parties d’entre eux</w:t>
            </w:r>
            <w:r w:rsidRPr="005E5018">
              <w:rPr>
                <w:sz w:val="22"/>
                <w:szCs w:val="22"/>
                <w:lang w:val="fr-FR"/>
              </w:rPr>
              <w:t>, par exemple, lorsque vot</w:t>
            </w:r>
            <w:r w:rsidR="003C7C64" w:rsidRPr="005E5018">
              <w:rPr>
                <w:sz w:val="22"/>
                <w:szCs w:val="22"/>
                <w:lang w:val="fr-FR"/>
              </w:rPr>
              <w:t xml:space="preserve">re pays est </w:t>
            </w:r>
            <w:r w:rsidR="005562D4" w:rsidRPr="005E5018">
              <w:rPr>
                <w:sz w:val="22"/>
                <w:szCs w:val="22"/>
                <w:lang w:val="fr-FR"/>
              </w:rPr>
              <w:t>P</w:t>
            </w:r>
            <w:r w:rsidR="003C7C64" w:rsidRPr="005E5018">
              <w:rPr>
                <w:sz w:val="22"/>
                <w:szCs w:val="22"/>
                <w:lang w:val="fr-FR"/>
              </w:rPr>
              <w:t>artie à des accords</w:t>
            </w:r>
            <w:r w:rsidR="003C7C64" w:rsidRPr="005E5018">
              <w:rPr>
                <w:sz w:val="22"/>
                <w:szCs w:val="22"/>
                <w:vertAlign w:val="superscript"/>
                <w:lang w:val="fr-FR"/>
              </w:rPr>
              <w:t>2</w:t>
            </w:r>
            <w:r w:rsidRPr="005E5018">
              <w:rPr>
                <w:sz w:val="22"/>
                <w:szCs w:val="22"/>
                <w:lang w:val="fr-FR"/>
              </w:rPr>
              <w:t xml:space="preserve"> </w:t>
            </w:r>
            <w:r w:rsidRPr="005E5018">
              <w:rPr>
                <w:bCs/>
                <w:sz w:val="22"/>
                <w:szCs w:val="22"/>
                <w:lang w:val="fr-FR"/>
              </w:rPr>
              <w:t>ou des arrangements</w:t>
            </w:r>
            <w:r w:rsidRPr="005E5018">
              <w:rPr>
                <w:sz w:val="22"/>
                <w:szCs w:val="22"/>
                <w:lang w:val="fr-FR"/>
              </w:rPr>
              <w:t xml:space="preserve"> portant à la fois sur le bassin et sur son sous-bassin. Vous pouvez coordonner vos réponses avec d’autres États avec lesquels votre pays partage </w:t>
            </w:r>
            <w:r w:rsidRPr="005E5018">
              <w:rPr>
                <w:bCs/>
                <w:sz w:val="22"/>
                <w:szCs w:val="22"/>
                <w:lang w:val="fr-FR"/>
              </w:rPr>
              <w:t>des eaux transfrontières</w:t>
            </w:r>
            <w:r w:rsidRPr="005E5018">
              <w:rPr>
                <w:sz w:val="22"/>
                <w:szCs w:val="22"/>
                <w:lang w:val="fr-FR"/>
              </w:rPr>
              <w:t>, voire établir un rapport commun. Les informations d’ordre général sur la gestion des eaux transfrontières au niveau national doivent figurer dans la partie I</w:t>
            </w:r>
            <w:r w:rsidRPr="005E5018">
              <w:rPr>
                <w:bCs/>
                <w:sz w:val="22"/>
                <w:szCs w:val="22"/>
                <w:lang w:val="fr-FR"/>
              </w:rPr>
              <w:t>II</w:t>
            </w:r>
            <w:r w:rsidRPr="005E5018">
              <w:rPr>
                <w:sz w:val="22"/>
                <w:szCs w:val="22"/>
                <w:lang w:val="fr-FR"/>
              </w:rPr>
              <w:t xml:space="preserve"> et ne pas être répétées dans la présente partie.</w:t>
            </w:r>
          </w:p>
          <w:p w14:paraId="5583EFE3" w14:textId="38972529" w:rsidR="00DC0897" w:rsidRPr="005E5018" w:rsidRDefault="00DC0897" w:rsidP="00E27C2C">
            <w:pPr>
              <w:spacing w:after="120"/>
              <w:ind w:right="88"/>
              <w:jc w:val="both"/>
              <w:rPr>
                <w:sz w:val="22"/>
                <w:szCs w:val="22"/>
                <w:lang w:val="fr-FR"/>
              </w:rPr>
            </w:pPr>
            <w:r w:rsidRPr="005E5018">
              <w:rPr>
                <w:sz w:val="22"/>
                <w:szCs w:val="22"/>
                <w:lang w:val="fr-FR"/>
              </w:rPr>
              <w:t xml:space="preserve">Veuillez répondre à toutes les questions de la partie II pour chaque bassin, </w:t>
            </w:r>
            <w:r w:rsidRPr="005E5018">
              <w:rPr>
                <w:bCs/>
                <w:sz w:val="22"/>
                <w:szCs w:val="22"/>
                <w:lang w:val="fr-FR"/>
              </w:rPr>
              <w:t>sous-bassin, partie de bassin</w:t>
            </w:r>
            <w:r w:rsidRPr="005E5018">
              <w:rPr>
                <w:sz w:val="22"/>
                <w:szCs w:val="22"/>
                <w:lang w:val="fr-FR"/>
              </w:rPr>
              <w:t xml:space="preserve"> ou groupe de bassins transfrontières.</w:t>
            </w:r>
            <w:r w:rsidR="00E27C2C" w:rsidRPr="005E5018">
              <w:rPr>
                <w:sz w:val="22"/>
                <w:szCs w:val="22"/>
                <w:lang w:val="fr-FR"/>
              </w:rPr>
              <w:t xml:space="preserve"> </w:t>
            </w:r>
            <w:r w:rsidR="00E27C2C" w:rsidRPr="005E5018">
              <w:rPr>
                <w:color w:val="7030A0"/>
                <w:sz w:val="22"/>
                <w:szCs w:val="22"/>
                <w:lang w:val="fr-FR"/>
              </w:rPr>
              <w:t>[4]</w:t>
            </w:r>
          </w:p>
          <w:p w14:paraId="04D36A4E" w14:textId="77777777" w:rsidR="00E27C2C" w:rsidRPr="005E5018" w:rsidRDefault="00DC0897" w:rsidP="00E27C2C">
            <w:pPr>
              <w:spacing w:after="120"/>
              <w:ind w:right="88"/>
              <w:jc w:val="both"/>
              <w:rPr>
                <w:b/>
                <w:sz w:val="22"/>
                <w:szCs w:val="22"/>
                <w:lang w:val="fr-FR"/>
              </w:rPr>
            </w:pPr>
            <w:r w:rsidRPr="005E5018">
              <w:rPr>
                <w:b/>
                <w:sz w:val="22"/>
                <w:szCs w:val="22"/>
                <w:lang w:val="fr-FR"/>
              </w:rPr>
              <w:t>Nom du bassin, du sous-bassin, de la partie de bassin ou du groupe de bassins transfrontières : [à compléter]</w:t>
            </w:r>
            <w:r w:rsidR="00E27C2C" w:rsidRPr="005E5018">
              <w:rPr>
                <w:b/>
                <w:sz w:val="22"/>
                <w:szCs w:val="22"/>
                <w:lang w:val="fr-FR"/>
              </w:rPr>
              <w:t xml:space="preserve"> </w:t>
            </w:r>
            <w:r w:rsidR="00E27C2C" w:rsidRPr="005E5018">
              <w:rPr>
                <w:bCs/>
                <w:color w:val="7030A0"/>
                <w:sz w:val="22"/>
                <w:szCs w:val="22"/>
                <w:lang w:val="fr-FR"/>
              </w:rPr>
              <w:t>[5 6]</w:t>
            </w:r>
          </w:p>
          <w:p w14:paraId="4D19EF23" w14:textId="77777777" w:rsidR="00DC0897" w:rsidRPr="005E5018" w:rsidRDefault="00DC0897" w:rsidP="0097488C">
            <w:pPr>
              <w:pStyle w:val="SingleTxtG"/>
              <w:ind w:left="0" w:right="138"/>
              <w:rPr>
                <w:bCs/>
                <w:sz w:val="22"/>
                <w:szCs w:val="22"/>
                <w:lang w:val="fr-FR"/>
              </w:rPr>
            </w:pPr>
            <w:r w:rsidRPr="005E5018">
              <w:rPr>
                <w:bCs/>
                <w:sz w:val="22"/>
                <w:szCs w:val="22"/>
                <w:lang w:val="fr-FR"/>
              </w:rPr>
              <w:t>Liste des États riverains : [à compléter]</w:t>
            </w:r>
          </w:p>
          <w:p w14:paraId="76F7EF39" w14:textId="49F5AF11" w:rsidR="00DC0897" w:rsidRPr="005E5018" w:rsidRDefault="00DC0897" w:rsidP="0097488C">
            <w:pPr>
              <w:pStyle w:val="SingleTxtG"/>
              <w:ind w:left="0" w:right="138"/>
              <w:rPr>
                <w:b/>
                <w:sz w:val="22"/>
                <w:szCs w:val="22"/>
                <w:lang w:val="fr-FR"/>
              </w:rPr>
            </w:pPr>
            <w:r w:rsidRPr="005E5018">
              <w:rPr>
                <w:b/>
                <w:sz w:val="22"/>
                <w:szCs w:val="22"/>
                <w:lang w:val="fr-FR"/>
              </w:rPr>
              <w:t xml:space="preserve">Dans le cas d’un aquifère, quelle est la nature de cet aquifère et sa relation </w:t>
            </w:r>
            <w:r w:rsidRPr="005E5018">
              <w:rPr>
                <w:b/>
                <w:sz w:val="22"/>
                <w:szCs w:val="22"/>
                <w:lang w:val="fr-FR"/>
              </w:rPr>
              <w:br/>
              <w:t>avec le bassin hydrographique ou lacustre :</w:t>
            </w:r>
            <w:r w:rsidR="00E27C2C" w:rsidRPr="005E5018">
              <w:rPr>
                <w:b/>
                <w:sz w:val="22"/>
                <w:szCs w:val="22"/>
                <w:lang w:val="fr-FR"/>
              </w:rPr>
              <w:t xml:space="preserve"> </w:t>
            </w:r>
            <w:r w:rsidR="00E27C2C" w:rsidRPr="005E5018">
              <w:rPr>
                <w:bCs/>
                <w:color w:val="7030A0"/>
                <w:sz w:val="22"/>
                <w:szCs w:val="22"/>
                <w:lang w:val="fr-FR"/>
              </w:rPr>
              <w:t>[7]</w:t>
            </w:r>
          </w:p>
          <w:p w14:paraId="20A151EC" w14:textId="77777777" w:rsidR="00DC0897" w:rsidRPr="005E5018" w:rsidRDefault="00DC0897" w:rsidP="0097488C">
            <w:pPr>
              <w:pStyle w:val="SingleTxtG"/>
              <w:tabs>
                <w:tab w:val="right" w:pos="8222"/>
              </w:tabs>
              <w:ind w:left="0" w:right="138"/>
              <w:rPr>
                <w:bCs/>
                <w:sz w:val="22"/>
                <w:szCs w:val="22"/>
                <w:lang w:val="fr-FR"/>
              </w:rPr>
            </w:pPr>
            <w:r w:rsidRPr="005E5018">
              <w:rPr>
                <w:bCs/>
                <w:sz w:val="22"/>
                <w:szCs w:val="22"/>
                <w:lang w:val="fr-FR"/>
              </w:rPr>
              <w:t>Nappe libre reliée au cours d’eau ou au lac</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67D09A15" w14:textId="77777777" w:rsidR="00DC0897" w:rsidRPr="005E5018" w:rsidRDefault="00DC0897" w:rsidP="0097488C">
            <w:pPr>
              <w:pStyle w:val="SingleTxtG"/>
              <w:tabs>
                <w:tab w:val="right" w:pos="8222"/>
              </w:tabs>
              <w:ind w:left="0" w:right="138"/>
              <w:jc w:val="left"/>
              <w:rPr>
                <w:bCs/>
                <w:sz w:val="22"/>
                <w:szCs w:val="22"/>
                <w:lang w:val="fr-FR"/>
              </w:rPr>
            </w:pPr>
            <w:r w:rsidRPr="005E5018">
              <w:rPr>
                <w:bCs/>
                <w:sz w:val="22"/>
                <w:szCs w:val="22"/>
                <w:lang w:val="fr-FR"/>
              </w:rPr>
              <w:t xml:space="preserve">Nappe libre n’ayant pas de relation ou ayant une relation limitée </w:t>
            </w:r>
            <w:r w:rsidRPr="005E5018">
              <w:rPr>
                <w:bCs/>
                <w:sz w:val="22"/>
                <w:szCs w:val="22"/>
                <w:lang w:val="fr-FR"/>
              </w:rPr>
              <w:br/>
              <w:t>avec le cours d’eau ou le lac</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8B3FF2E" w14:textId="77777777" w:rsidR="00DC0897" w:rsidRPr="005E5018" w:rsidRDefault="00DC0897" w:rsidP="0097488C">
            <w:pPr>
              <w:pStyle w:val="SingleTxtG"/>
              <w:tabs>
                <w:tab w:val="right" w:pos="8222"/>
              </w:tabs>
              <w:ind w:left="0" w:right="138"/>
              <w:rPr>
                <w:b/>
                <w:sz w:val="22"/>
                <w:szCs w:val="22"/>
                <w:lang w:val="fr-FR"/>
              </w:rPr>
            </w:pPr>
            <w:r w:rsidRPr="005E5018">
              <w:rPr>
                <w:bCs/>
                <w:sz w:val="22"/>
                <w:szCs w:val="22"/>
                <w:highlight w:val="yellow"/>
                <w:lang w:val="fr-FR"/>
              </w:rPr>
              <w:t>Aquifère confiné profond</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C516299" w14:textId="77777777" w:rsidR="00DC0897" w:rsidRPr="005E5018" w:rsidRDefault="00DC0897" w:rsidP="0097488C">
            <w:pPr>
              <w:pStyle w:val="SingleTxtG"/>
              <w:tabs>
                <w:tab w:val="right" w:pos="8222"/>
              </w:tabs>
              <w:ind w:left="0" w:right="138"/>
              <w:rPr>
                <w:bCs/>
                <w:sz w:val="22"/>
                <w:szCs w:val="22"/>
                <w:lang w:val="fr-FR"/>
              </w:rPr>
            </w:pPr>
            <w:r w:rsidRPr="005E5018">
              <w:rPr>
                <w:bCs/>
                <w:sz w:val="22"/>
                <w:szCs w:val="22"/>
                <w:lang w:val="fr-FR"/>
              </w:rPr>
              <w:t>Autres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9406E16" w14:textId="77777777" w:rsidR="00DC0897" w:rsidRPr="005E5018" w:rsidRDefault="00DC0897" w:rsidP="0097488C">
            <w:pPr>
              <w:pStyle w:val="SingleTxtG"/>
              <w:tabs>
                <w:tab w:val="right" w:pos="8222"/>
              </w:tabs>
              <w:ind w:left="0" w:right="138"/>
              <w:rPr>
                <w:bCs/>
                <w:sz w:val="22"/>
                <w:szCs w:val="22"/>
                <w:lang w:val="fr-FR"/>
              </w:rPr>
            </w:pPr>
            <w:r w:rsidRPr="005E5018">
              <w:rPr>
                <w:bCs/>
                <w:sz w:val="22"/>
                <w:szCs w:val="22"/>
                <w:lang w:val="fr-FR"/>
              </w:rPr>
              <w:t>Précisez : [à compléter]</w:t>
            </w:r>
          </w:p>
          <w:p w14:paraId="57CC080D" w14:textId="77777777" w:rsidR="00DC0897" w:rsidRPr="005E5018" w:rsidRDefault="00DC0897" w:rsidP="0097488C">
            <w:pPr>
              <w:pStyle w:val="SingleTxtG"/>
              <w:tabs>
                <w:tab w:val="right" w:pos="8222"/>
              </w:tabs>
              <w:ind w:left="0" w:right="138"/>
              <w:rPr>
                <w:b/>
                <w:sz w:val="22"/>
                <w:szCs w:val="22"/>
                <w:lang w:val="fr-FR"/>
              </w:rPr>
            </w:pPr>
            <w:r w:rsidRPr="005E5018">
              <w:rPr>
                <w:bCs/>
                <w:sz w:val="22"/>
                <w:szCs w:val="22"/>
                <w:lang w:val="fr-FR"/>
              </w:rPr>
              <w:t>Pas d’information</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541970B" w14:textId="1BDCF680" w:rsidR="00B96A9C" w:rsidRPr="005E5018" w:rsidRDefault="00DC0897" w:rsidP="0097488C">
            <w:pPr>
              <w:pStyle w:val="SingleTxtG"/>
              <w:ind w:left="0" w:right="138"/>
              <w:rPr>
                <w:b/>
                <w:sz w:val="22"/>
                <w:szCs w:val="22"/>
                <w:lang w:val="fr-FR"/>
              </w:rPr>
            </w:pPr>
            <w:r w:rsidRPr="005E5018">
              <w:rPr>
                <w:b/>
                <w:sz w:val="22"/>
                <w:szCs w:val="22"/>
                <w:highlight w:val="yellow"/>
                <w:lang w:val="fr-FR"/>
              </w:rPr>
              <w:t>Pourcentage du territoire de votre pays dans le bassin, le sous-bassin, une partie du bassin ou le groupe de bassins</w:t>
            </w:r>
            <w:r w:rsidRPr="005E5018">
              <w:rPr>
                <w:b/>
                <w:sz w:val="22"/>
                <w:szCs w:val="22"/>
                <w:lang w:val="fr-FR"/>
              </w:rPr>
              <w:t xml:space="preserve"> : </w:t>
            </w:r>
            <w:r w:rsidRPr="005E5018">
              <w:rPr>
                <w:bCs/>
                <w:sz w:val="22"/>
                <w:szCs w:val="22"/>
                <w:lang w:val="fr-FR"/>
              </w:rPr>
              <w:t>[à compléter]</w:t>
            </w:r>
            <w:r w:rsidR="00E27C2C" w:rsidRPr="005E5018">
              <w:rPr>
                <w:bCs/>
                <w:sz w:val="22"/>
                <w:szCs w:val="22"/>
                <w:lang w:val="fr-FR"/>
              </w:rPr>
              <w:t xml:space="preserve"> </w:t>
            </w:r>
            <w:r w:rsidR="00E27C2C" w:rsidRPr="005E5018">
              <w:rPr>
                <w:bCs/>
                <w:color w:val="7030A0"/>
                <w:sz w:val="22"/>
                <w:szCs w:val="22"/>
                <w:lang w:val="fr-FR"/>
              </w:rPr>
              <w:t>[8]</w:t>
            </w:r>
          </w:p>
          <w:p w14:paraId="7A45A84D" w14:textId="3D482E42" w:rsidR="00E11397" w:rsidRPr="005E5018" w:rsidRDefault="00E11397" w:rsidP="00F076D5">
            <w:pPr>
              <w:spacing w:after="120"/>
              <w:ind w:right="88"/>
              <w:jc w:val="both"/>
              <w:rPr>
                <w:rFonts w:asciiTheme="majorBidi" w:hAnsiTheme="majorBidi" w:cstheme="majorBidi"/>
                <w:sz w:val="22"/>
                <w:szCs w:val="22"/>
                <w:lang w:val="fr-FR"/>
              </w:rPr>
            </w:pPr>
            <w:r w:rsidRPr="005E5018">
              <w:rPr>
                <w:rFonts w:asciiTheme="majorBidi" w:hAnsiTheme="majorBidi" w:cstheme="majorBidi"/>
                <w:sz w:val="22"/>
                <w:szCs w:val="22"/>
                <w:lang w:val="fr-FR"/>
              </w:rPr>
              <w:t>_____________</w:t>
            </w:r>
          </w:p>
          <w:p w14:paraId="0E3FD5EA" w14:textId="77777777" w:rsidR="00662F0A" w:rsidRPr="005E5018" w:rsidRDefault="00E11397" w:rsidP="00F076D5">
            <w:pPr>
              <w:spacing w:after="120"/>
              <w:ind w:right="88"/>
              <w:jc w:val="both"/>
              <w:rPr>
                <w:rFonts w:asciiTheme="majorBidi" w:hAnsiTheme="majorBidi" w:cstheme="majorBidi"/>
                <w:sz w:val="20"/>
                <w:szCs w:val="20"/>
                <w:lang w:val="fr-FR"/>
              </w:rPr>
            </w:pPr>
            <w:r w:rsidRPr="005E5018">
              <w:rPr>
                <w:rFonts w:asciiTheme="majorBidi" w:hAnsiTheme="majorBidi" w:cstheme="majorBidi"/>
                <w:sz w:val="22"/>
                <w:szCs w:val="22"/>
                <w:vertAlign w:val="superscript"/>
                <w:lang w:val="fr-FR"/>
              </w:rPr>
              <w:t>1</w:t>
            </w:r>
            <w:r w:rsidRPr="005E5018">
              <w:rPr>
                <w:rFonts w:asciiTheme="majorBidi" w:hAnsiTheme="majorBidi" w:cstheme="majorBidi"/>
                <w:sz w:val="22"/>
                <w:szCs w:val="22"/>
                <w:lang w:val="fr-FR"/>
              </w:rPr>
              <w:tab/>
            </w:r>
            <w:r w:rsidR="00662F0A" w:rsidRPr="005E5018">
              <w:rPr>
                <w:rFonts w:asciiTheme="majorBidi" w:hAnsiTheme="majorBidi" w:cstheme="majorBidi"/>
                <w:sz w:val="20"/>
                <w:szCs w:val="20"/>
                <w:lang w:val="fr-FR"/>
              </w:rPr>
              <w:t>En principe, la partie II doit être présentée pour tous les bassins, cours d’eau, lacs ou aquifères transfrontières du pays, mais les États peuvent décider de regrouper les bassins dans lesquels leur part est faible ou omettre les bassins dans lesquels leur part est négligeable, par exemple inférieure à 1 %.</w:t>
            </w:r>
          </w:p>
          <w:p w14:paraId="06A07585" w14:textId="24827BDD" w:rsidR="00E11397" w:rsidRPr="005E5018" w:rsidRDefault="00E11397" w:rsidP="00F076D5">
            <w:pPr>
              <w:spacing w:after="120"/>
              <w:ind w:right="88"/>
              <w:jc w:val="both"/>
              <w:rPr>
                <w:rFonts w:asciiTheme="majorBidi" w:hAnsiTheme="majorBidi" w:cstheme="majorBidi"/>
                <w:sz w:val="22"/>
                <w:szCs w:val="22"/>
                <w:lang w:val="fr-FR"/>
              </w:rPr>
            </w:pPr>
            <w:r w:rsidRPr="005E5018">
              <w:rPr>
                <w:rFonts w:asciiTheme="majorBidi" w:hAnsiTheme="majorBidi" w:cstheme="majorBidi"/>
                <w:sz w:val="20"/>
                <w:szCs w:val="20"/>
                <w:vertAlign w:val="superscript"/>
                <w:lang w:val="fr-FR"/>
              </w:rPr>
              <w:t>2</w:t>
            </w:r>
            <w:r w:rsidRPr="005E5018">
              <w:rPr>
                <w:rFonts w:asciiTheme="majorBidi" w:hAnsiTheme="majorBidi" w:cstheme="majorBidi"/>
                <w:sz w:val="20"/>
                <w:szCs w:val="20"/>
                <w:lang w:val="fr-FR"/>
              </w:rPr>
              <w:tab/>
            </w:r>
            <w:r w:rsidR="00662F0A" w:rsidRPr="005E5018">
              <w:rPr>
                <w:rFonts w:asciiTheme="majorBidi" w:hAnsiTheme="majorBidi" w:cstheme="majorBidi"/>
                <w:sz w:val="20"/>
                <w:szCs w:val="20"/>
                <w:highlight w:val="yellow"/>
                <w:lang w:val="fr-FR"/>
              </w:rPr>
              <w:t>Dans la partie II, le terme « accord » recouvre toutes sortes de traités, conventions et accords prévoyant une coopération dans le domaine des eaux transfrontières. La partie II peut également être remplie pour d’autres types d’arrangements, tels que les mémorandums d’accord</w:t>
            </w:r>
            <w:r w:rsidR="00662F0A" w:rsidRPr="005E5018">
              <w:rPr>
                <w:rFonts w:asciiTheme="majorBidi" w:hAnsiTheme="majorBidi" w:cstheme="majorBidi"/>
                <w:sz w:val="20"/>
                <w:szCs w:val="20"/>
                <w:lang w:val="fr-FR"/>
              </w:rPr>
              <w:t>.</w:t>
            </w:r>
          </w:p>
        </w:tc>
      </w:tr>
    </w:tbl>
    <w:p w14:paraId="5CB7D55E" w14:textId="21023F9C" w:rsidR="00FE3254" w:rsidRPr="005E5018" w:rsidRDefault="00FE3254" w:rsidP="00A42718">
      <w:pPr>
        <w:pStyle w:val="SingleTxtG"/>
        <w:spacing w:after="0" w:line="240" w:lineRule="auto"/>
        <w:ind w:left="0" w:right="1138"/>
        <w:rPr>
          <w:rFonts w:asciiTheme="majorBidi" w:hAnsiTheme="majorBidi" w:cstheme="majorBidi"/>
          <w:sz w:val="22"/>
          <w:szCs w:val="22"/>
          <w:lang w:val="fr-FR"/>
        </w:rPr>
      </w:pPr>
    </w:p>
    <w:p w14:paraId="0AEB670A" w14:textId="4F35365C" w:rsidR="00862C9F" w:rsidRPr="005E5018" w:rsidRDefault="00862C9F" w:rsidP="00862C9F">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lastRenderedPageBreak/>
        <w:t>Comment</w:t>
      </w:r>
      <w:r w:rsidR="00717D10" w:rsidRPr="005E5018">
        <w:rPr>
          <w:rFonts w:asciiTheme="majorBidi" w:hAnsiTheme="majorBidi" w:cstheme="majorBidi"/>
          <w:b/>
          <w:bCs/>
          <w:sz w:val="22"/>
          <w:szCs w:val="22"/>
          <w:highlight w:val="yellow"/>
          <w:lang w:val="fr-FR"/>
        </w:rPr>
        <w:t>aire</w:t>
      </w:r>
      <w:r w:rsidRPr="005E5018">
        <w:rPr>
          <w:rFonts w:asciiTheme="majorBidi" w:hAnsiTheme="majorBidi" w:cstheme="majorBidi"/>
          <w:b/>
          <w:bCs/>
          <w:sz w:val="22"/>
          <w:szCs w:val="22"/>
          <w:highlight w:val="yellow"/>
          <w:lang w:val="fr-FR"/>
        </w:rPr>
        <w:t>s</w:t>
      </w:r>
    </w:p>
    <w:p w14:paraId="03DCB44B" w14:textId="77777777" w:rsidR="00862C9F" w:rsidRPr="005E5018" w:rsidRDefault="00862C9F" w:rsidP="00862C9F">
      <w:pPr>
        <w:pStyle w:val="SingleTxtG"/>
        <w:spacing w:after="0" w:line="240" w:lineRule="auto"/>
        <w:ind w:left="0" w:right="1138"/>
        <w:rPr>
          <w:rFonts w:asciiTheme="majorBidi" w:hAnsiTheme="majorBidi" w:cstheme="majorBidi"/>
          <w:b/>
          <w:bCs/>
          <w:sz w:val="22"/>
          <w:szCs w:val="22"/>
          <w:highlight w:val="yellow"/>
          <w:lang w:val="fr-FR"/>
        </w:rPr>
      </w:pPr>
    </w:p>
    <w:p w14:paraId="44FD4390" w14:textId="39046144" w:rsidR="00862C9F" w:rsidRPr="005E5018" w:rsidRDefault="00717D10" w:rsidP="00862C9F">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Tc</w:t>
      </w:r>
      <w:r w:rsidR="00862C9F" w:rsidRPr="005E5018">
        <w:rPr>
          <w:rFonts w:asciiTheme="majorBidi" w:hAnsiTheme="majorBidi" w:cstheme="majorBidi"/>
          <w:b/>
          <w:bCs/>
          <w:sz w:val="22"/>
          <w:szCs w:val="22"/>
          <w:highlight w:val="yellow"/>
          <w:lang w:val="fr-FR"/>
        </w:rPr>
        <w:t>had</w:t>
      </w:r>
      <w:r w:rsidRPr="005E5018">
        <w:rPr>
          <w:rFonts w:asciiTheme="majorBidi" w:hAnsiTheme="majorBidi" w:cstheme="majorBidi"/>
          <w:b/>
          <w:bCs/>
          <w:sz w:val="22"/>
          <w:szCs w:val="22"/>
          <w:highlight w:val="yellow"/>
          <w:lang w:val="fr-FR"/>
        </w:rPr>
        <w:t xml:space="preserve"> </w:t>
      </w:r>
      <w:r w:rsidR="00862C9F" w:rsidRPr="005E5018">
        <w:rPr>
          <w:rFonts w:asciiTheme="majorBidi" w:hAnsiTheme="majorBidi" w:cstheme="majorBidi"/>
          <w:b/>
          <w:bCs/>
          <w:sz w:val="22"/>
          <w:szCs w:val="22"/>
          <w:highlight w:val="yellow"/>
          <w:lang w:val="fr-FR"/>
        </w:rPr>
        <w:t xml:space="preserve">: </w:t>
      </w:r>
    </w:p>
    <w:p w14:paraId="4315CC7F" w14:textId="3A16D819" w:rsidR="00862C9F" w:rsidRPr="005E5018" w:rsidRDefault="008509FC" w:rsidP="00862C9F">
      <w:pPr>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Mettre en évidence le</w:t>
      </w:r>
      <w:r w:rsidR="00862C9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niveau de</w:t>
      </w:r>
      <w:r w:rsidR="00862C9F" w:rsidRPr="005E5018">
        <w:rPr>
          <w:rFonts w:asciiTheme="majorBidi" w:hAnsiTheme="majorBidi" w:cstheme="majorBidi"/>
          <w:sz w:val="22"/>
          <w:szCs w:val="22"/>
          <w:highlight w:val="yellow"/>
          <w:lang w:val="fr-FR"/>
        </w:rPr>
        <w:t xml:space="preserve"> classification </w:t>
      </w:r>
      <w:r w:rsidR="00717D10" w:rsidRPr="005E5018">
        <w:rPr>
          <w:rFonts w:asciiTheme="majorBidi" w:hAnsiTheme="majorBidi" w:cstheme="majorBidi"/>
          <w:sz w:val="22"/>
          <w:szCs w:val="22"/>
          <w:highlight w:val="yellow"/>
          <w:lang w:val="fr-FR"/>
        </w:rPr>
        <w:t>du cours d‘eau ou</w:t>
      </w:r>
      <w:r w:rsidR="00862C9F" w:rsidRPr="005E5018">
        <w:rPr>
          <w:rFonts w:asciiTheme="majorBidi" w:hAnsiTheme="majorBidi" w:cstheme="majorBidi"/>
          <w:sz w:val="22"/>
          <w:szCs w:val="22"/>
          <w:highlight w:val="yellow"/>
          <w:lang w:val="fr-FR"/>
        </w:rPr>
        <w:t xml:space="preserve"> </w:t>
      </w:r>
      <w:r w:rsidR="00717D10" w:rsidRPr="005E5018">
        <w:rPr>
          <w:rFonts w:asciiTheme="majorBidi" w:hAnsiTheme="majorBidi" w:cstheme="majorBidi"/>
          <w:sz w:val="22"/>
          <w:szCs w:val="22"/>
          <w:highlight w:val="yellow"/>
          <w:lang w:val="fr-FR"/>
        </w:rPr>
        <w:t>sous-bassin</w:t>
      </w:r>
      <w:r w:rsidR="00862C9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d’après</w:t>
      </w:r>
      <w:r w:rsidR="00717D10" w:rsidRPr="005E5018">
        <w:rPr>
          <w:rFonts w:asciiTheme="majorBidi" w:hAnsiTheme="majorBidi" w:cstheme="majorBidi"/>
          <w:sz w:val="22"/>
          <w:szCs w:val="22"/>
          <w:highlight w:val="yellow"/>
          <w:lang w:val="fr-FR"/>
        </w:rPr>
        <w:t xml:space="preserve"> la</w:t>
      </w:r>
      <w:r w:rsidR="00862C9F" w:rsidRPr="005E5018">
        <w:rPr>
          <w:rFonts w:asciiTheme="majorBidi" w:hAnsiTheme="majorBidi" w:cstheme="majorBidi"/>
          <w:sz w:val="22"/>
          <w:szCs w:val="22"/>
          <w:highlight w:val="yellow"/>
          <w:lang w:val="fr-FR"/>
        </w:rPr>
        <w:t xml:space="preserve"> classification </w:t>
      </w:r>
      <w:r w:rsidR="00717D10" w:rsidRPr="005E5018">
        <w:rPr>
          <w:rFonts w:asciiTheme="majorBidi" w:hAnsiTheme="majorBidi" w:cstheme="majorBidi"/>
          <w:sz w:val="22"/>
          <w:szCs w:val="22"/>
          <w:highlight w:val="yellow"/>
          <w:lang w:val="fr-FR"/>
        </w:rPr>
        <w:t>de</w:t>
      </w:r>
      <w:r w:rsidR="00862C9F" w:rsidRPr="005E5018">
        <w:rPr>
          <w:rFonts w:asciiTheme="majorBidi" w:hAnsiTheme="majorBidi" w:cstheme="majorBidi"/>
          <w:sz w:val="22"/>
          <w:szCs w:val="22"/>
          <w:highlight w:val="yellow"/>
          <w:lang w:val="fr-FR"/>
        </w:rPr>
        <w:t xml:space="preserve"> S</w:t>
      </w:r>
      <w:r w:rsidRPr="005E5018">
        <w:rPr>
          <w:rFonts w:asciiTheme="majorBidi" w:hAnsiTheme="majorBidi" w:cstheme="majorBidi"/>
          <w:sz w:val="22"/>
          <w:szCs w:val="22"/>
          <w:highlight w:val="yellow"/>
          <w:lang w:val="fr-FR"/>
        </w:rPr>
        <w:t>C</w:t>
      </w:r>
      <w:r w:rsidR="00862C9F" w:rsidRPr="005E5018">
        <w:rPr>
          <w:rFonts w:asciiTheme="majorBidi" w:hAnsiTheme="majorBidi" w:cstheme="majorBidi"/>
          <w:sz w:val="22"/>
          <w:szCs w:val="22"/>
          <w:highlight w:val="yellow"/>
          <w:lang w:val="fr-FR"/>
        </w:rPr>
        <w:t>HUM</w:t>
      </w:r>
    </w:p>
    <w:p w14:paraId="3652EE2B" w14:textId="77777777" w:rsidR="00862C9F" w:rsidRPr="005E5018" w:rsidRDefault="00862C9F" w:rsidP="00862C9F">
      <w:pPr>
        <w:pStyle w:val="SingleTxtG"/>
        <w:spacing w:after="0" w:line="240" w:lineRule="auto"/>
        <w:ind w:left="0" w:right="1138"/>
        <w:rPr>
          <w:rFonts w:asciiTheme="majorBidi" w:hAnsiTheme="majorBidi" w:cstheme="majorBidi"/>
          <w:sz w:val="22"/>
          <w:szCs w:val="22"/>
          <w:highlight w:val="yellow"/>
          <w:lang w:val="fr-FR"/>
        </w:rPr>
      </w:pPr>
    </w:p>
    <w:p w14:paraId="2687ACC8" w14:textId="49B77CEB" w:rsidR="00862C9F" w:rsidRPr="005E5018" w:rsidRDefault="008509FC" w:rsidP="00862C9F">
      <w:pPr>
        <w:pStyle w:val="SingleTxtG"/>
        <w:spacing w:after="0" w:line="240" w:lineRule="auto"/>
        <w:ind w:left="0" w:right="1138"/>
        <w:rPr>
          <w:rFonts w:asciiTheme="majorBidi" w:hAnsiTheme="majorBidi" w:cstheme="majorBidi"/>
          <w:bCs/>
          <w:sz w:val="22"/>
          <w:szCs w:val="22"/>
          <w:highlight w:val="yellow"/>
          <w:lang w:val="fr-FR"/>
        </w:rPr>
      </w:pPr>
      <w:r w:rsidRPr="005E5018">
        <w:rPr>
          <w:rFonts w:asciiTheme="majorBidi" w:hAnsiTheme="majorBidi" w:cstheme="majorBidi"/>
          <w:bCs/>
          <w:sz w:val="22"/>
          <w:szCs w:val="22"/>
          <w:highlight w:val="yellow"/>
          <w:lang w:val="fr-FR"/>
        </w:rPr>
        <w:t>L’expression</w:t>
      </w:r>
      <w:r w:rsidR="00862C9F" w:rsidRPr="005E5018">
        <w:rPr>
          <w:rFonts w:asciiTheme="majorBidi" w:hAnsiTheme="majorBidi" w:cstheme="majorBidi"/>
          <w:bCs/>
          <w:sz w:val="22"/>
          <w:szCs w:val="22"/>
          <w:highlight w:val="yellow"/>
          <w:lang w:val="fr-FR"/>
        </w:rPr>
        <w:t xml:space="preserve"> </w:t>
      </w:r>
      <w:r w:rsidRPr="005E5018">
        <w:rPr>
          <w:rFonts w:asciiTheme="majorBidi" w:hAnsiTheme="majorBidi" w:cstheme="majorBidi"/>
          <w:bCs/>
          <w:sz w:val="22"/>
          <w:szCs w:val="22"/>
          <w:highlight w:val="yellow"/>
          <w:lang w:val="fr-FR"/>
        </w:rPr>
        <w:t>« </w:t>
      </w:r>
      <w:r w:rsidRPr="005E5018">
        <w:rPr>
          <w:bCs/>
          <w:sz w:val="22"/>
          <w:szCs w:val="22"/>
          <w:highlight w:val="yellow"/>
          <w:lang w:val="fr-FR"/>
        </w:rPr>
        <w:t>Aquifère confiné profond »</w:t>
      </w:r>
      <w:r w:rsidR="00862C9F" w:rsidRPr="005E5018">
        <w:rPr>
          <w:rFonts w:asciiTheme="majorBidi" w:hAnsiTheme="majorBidi" w:cstheme="majorBidi"/>
          <w:bCs/>
          <w:sz w:val="22"/>
          <w:szCs w:val="22"/>
          <w:highlight w:val="yellow"/>
          <w:lang w:val="fr-FR"/>
        </w:rPr>
        <w:t xml:space="preserve"> </w:t>
      </w:r>
      <w:r w:rsidRPr="005E5018">
        <w:rPr>
          <w:rFonts w:asciiTheme="majorBidi" w:hAnsiTheme="majorBidi" w:cstheme="majorBidi"/>
          <w:bCs/>
          <w:sz w:val="22"/>
          <w:szCs w:val="22"/>
          <w:highlight w:val="yellow"/>
          <w:lang w:val="fr-FR"/>
        </w:rPr>
        <w:t>ne désigne-t-elle pas une</w:t>
      </w:r>
      <w:r w:rsidR="00862C9F" w:rsidRPr="005E5018">
        <w:rPr>
          <w:rFonts w:asciiTheme="majorBidi" w:hAnsiTheme="majorBidi" w:cstheme="majorBidi"/>
          <w:bCs/>
          <w:sz w:val="22"/>
          <w:szCs w:val="22"/>
          <w:highlight w:val="yellow"/>
          <w:lang w:val="fr-FR"/>
        </w:rPr>
        <w:t xml:space="preserve"> </w:t>
      </w:r>
      <w:r w:rsidRPr="005E5018">
        <w:rPr>
          <w:rFonts w:asciiTheme="majorBidi" w:hAnsiTheme="majorBidi" w:cstheme="majorBidi"/>
          <w:bCs/>
          <w:sz w:val="22"/>
          <w:szCs w:val="22"/>
          <w:highlight w:val="yellow"/>
          <w:lang w:val="fr-FR"/>
        </w:rPr>
        <w:t xml:space="preserve">« nappe captive » </w:t>
      </w:r>
      <w:r w:rsidR="00862C9F" w:rsidRPr="005E5018">
        <w:rPr>
          <w:rFonts w:asciiTheme="majorBidi" w:hAnsiTheme="majorBidi" w:cstheme="majorBidi"/>
          <w:bCs/>
          <w:sz w:val="22"/>
          <w:szCs w:val="22"/>
          <w:highlight w:val="yellow"/>
          <w:lang w:val="fr-FR"/>
        </w:rPr>
        <w:t xml:space="preserve">? </w:t>
      </w:r>
    </w:p>
    <w:p w14:paraId="3DFC413C" w14:textId="77777777" w:rsidR="00862C9F" w:rsidRPr="005E5018" w:rsidRDefault="00862C9F" w:rsidP="00862C9F">
      <w:pPr>
        <w:pStyle w:val="SingleTxtG"/>
        <w:spacing w:after="0" w:line="240" w:lineRule="auto"/>
        <w:ind w:left="0" w:right="1138"/>
        <w:rPr>
          <w:rFonts w:asciiTheme="majorBidi" w:hAnsiTheme="majorBidi" w:cstheme="majorBidi"/>
          <w:sz w:val="22"/>
          <w:szCs w:val="22"/>
          <w:highlight w:val="yellow"/>
          <w:lang w:val="fr-FR"/>
        </w:rPr>
      </w:pPr>
    </w:p>
    <w:p w14:paraId="115F66B4" w14:textId="4DF1DE31" w:rsidR="00862C9F" w:rsidRPr="005E5018" w:rsidRDefault="00546A79" w:rsidP="00862C9F">
      <w:pPr>
        <w:pStyle w:val="SingleTxtG"/>
        <w:spacing w:after="0" w:line="240" w:lineRule="auto"/>
        <w:ind w:left="0" w:right="1138"/>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Préciser</w:t>
      </w:r>
      <w:r w:rsidR="002F0792" w:rsidRPr="005E5018">
        <w:rPr>
          <w:rFonts w:asciiTheme="majorBidi" w:hAnsiTheme="majorBidi" w:cstheme="majorBidi"/>
          <w:sz w:val="22"/>
          <w:szCs w:val="22"/>
          <w:highlight w:val="yellow"/>
          <w:lang w:val="fr-FR"/>
        </w:rPr>
        <w:t xml:space="preserve"> </w:t>
      </w:r>
      <w:r w:rsidR="00862C9F" w:rsidRPr="005E5018">
        <w:rPr>
          <w:rFonts w:asciiTheme="majorBidi" w:hAnsiTheme="majorBidi" w:cstheme="majorBidi"/>
          <w:sz w:val="22"/>
          <w:szCs w:val="22"/>
          <w:highlight w:val="yellow"/>
          <w:lang w:val="fr-FR"/>
        </w:rPr>
        <w:t xml:space="preserve">: </w:t>
      </w:r>
      <w:r w:rsidR="002F0792" w:rsidRPr="005E5018">
        <w:rPr>
          <w:rFonts w:asciiTheme="majorBidi" w:hAnsiTheme="majorBidi" w:cstheme="majorBidi"/>
          <w:sz w:val="22"/>
          <w:szCs w:val="22"/>
          <w:highlight w:val="yellow"/>
          <w:lang w:val="fr-FR"/>
        </w:rPr>
        <w:t>pour les pays</w:t>
      </w:r>
      <w:r w:rsidR="00862C9F" w:rsidRPr="005E5018">
        <w:rPr>
          <w:rFonts w:asciiTheme="majorBidi" w:hAnsiTheme="majorBidi" w:cstheme="majorBidi"/>
          <w:sz w:val="22"/>
          <w:szCs w:val="22"/>
          <w:highlight w:val="yellow"/>
          <w:lang w:val="fr-FR"/>
        </w:rPr>
        <w:t xml:space="preserve"> </w:t>
      </w:r>
      <w:r w:rsidR="002F0792" w:rsidRPr="005E5018">
        <w:rPr>
          <w:rFonts w:asciiTheme="majorBidi" w:hAnsiTheme="majorBidi" w:cstheme="majorBidi"/>
          <w:sz w:val="22"/>
          <w:szCs w:val="22"/>
          <w:highlight w:val="yellow"/>
          <w:lang w:val="fr-FR"/>
        </w:rPr>
        <w:t>dont le territoire est plus petit</w:t>
      </w:r>
      <w:r w:rsidR="00862C9F" w:rsidRPr="005E5018">
        <w:rPr>
          <w:rFonts w:asciiTheme="majorBidi" w:hAnsiTheme="majorBidi" w:cstheme="majorBidi"/>
          <w:sz w:val="22"/>
          <w:szCs w:val="22"/>
          <w:highlight w:val="yellow"/>
          <w:lang w:val="fr-FR"/>
        </w:rPr>
        <w:t xml:space="preserve"> </w:t>
      </w:r>
      <w:r w:rsidR="002F0792" w:rsidRPr="005E5018">
        <w:rPr>
          <w:rFonts w:asciiTheme="majorBidi" w:hAnsiTheme="majorBidi" w:cstheme="majorBidi"/>
          <w:sz w:val="22"/>
          <w:szCs w:val="22"/>
          <w:highlight w:val="yellow"/>
          <w:lang w:val="fr-FR"/>
        </w:rPr>
        <w:t>que l</w:t>
      </w:r>
      <w:r w:rsidRPr="005E5018">
        <w:rPr>
          <w:rFonts w:asciiTheme="majorBidi" w:hAnsiTheme="majorBidi" w:cstheme="majorBidi"/>
          <w:sz w:val="22"/>
          <w:szCs w:val="22"/>
          <w:highlight w:val="yellow"/>
          <w:lang w:val="fr-FR"/>
        </w:rPr>
        <w:t>a superficie du</w:t>
      </w:r>
      <w:r w:rsidR="00862C9F" w:rsidRPr="005E5018">
        <w:rPr>
          <w:rFonts w:asciiTheme="majorBidi" w:hAnsiTheme="majorBidi" w:cstheme="majorBidi"/>
          <w:sz w:val="22"/>
          <w:szCs w:val="22"/>
          <w:highlight w:val="yellow"/>
          <w:lang w:val="fr-FR"/>
        </w:rPr>
        <w:t xml:space="preserve"> ba</w:t>
      </w:r>
      <w:r w:rsidRPr="005E5018">
        <w:rPr>
          <w:rFonts w:asciiTheme="majorBidi" w:hAnsiTheme="majorBidi" w:cstheme="majorBidi"/>
          <w:sz w:val="22"/>
          <w:szCs w:val="22"/>
          <w:highlight w:val="yellow"/>
          <w:lang w:val="fr-FR"/>
        </w:rPr>
        <w:t>s</w:t>
      </w:r>
      <w:r w:rsidR="00862C9F" w:rsidRPr="005E5018">
        <w:rPr>
          <w:rFonts w:asciiTheme="majorBidi" w:hAnsiTheme="majorBidi" w:cstheme="majorBidi"/>
          <w:sz w:val="22"/>
          <w:szCs w:val="22"/>
          <w:highlight w:val="yellow"/>
          <w:lang w:val="fr-FR"/>
        </w:rPr>
        <w:t>sin o</w:t>
      </w:r>
      <w:r w:rsidRPr="005E5018">
        <w:rPr>
          <w:rFonts w:asciiTheme="majorBidi" w:hAnsiTheme="majorBidi" w:cstheme="majorBidi"/>
          <w:sz w:val="22"/>
          <w:szCs w:val="22"/>
          <w:highlight w:val="yellow"/>
          <w:lang w:val="fr-FR"/>
        </w:rPr>
        <w:t>u</w:t>
      </w:r>
      <w:r w:rsidR="00862C9F" w:rsidRPr="005E5018">
        <w:rPr>
          <w:rFonts w:asciiTheme="majorBidi" w:hAnsiTheme="majorBidi" w:cstheme="majorBidi"/>
          <w:sz w:val="22"/>
          <w:szCs w:val="22"/>
          <w:highlight w:val="yellow"/>
          <w:lang w:val="fr-FR"/>
        </w:rPr>
        <w:t xml:space="preserve"> s</w:t>
      </w:r>
      <w:r w:rsidRPr="005E5018">
        <w:rPr>
          <w:rFonts w:asciiTheme="majorBidi" w:hAnsiTheme="majorBidi" w:cstheme="majorBidi"/>
          <w:sz w:val="22"/>
          <w:szCs w:val="22"/>
          <w:highlight w:val="yellow"/>
          <w:lang w:val="fr-FR"/>
        </w:rPr>
        <w:t>ous</w:t>
      </w:r>
      <w:r w:rsidR="00862C9F" w:rsidRPr="005E5018">
        <w:rPr>
          <w:rFonts w:asciiTheme="majorBidi" w:hAnsiTheme="majorBidi" w:cstheme="majorBidi"/>
          <w:sz w:val="22"/>
          <w:szCs w:val="22"/>
          <w:highlight w:val="yellow"/>
          <w:lang w:val="fr-FR"/>
        </w:rPr>
        <w:t>-ba</w:t>
      </w:r>
      <w:r w:rsidRPr="005E5018">
        <w:rPr>
          <w:rFonts w:asciiTheme="majorBidi" w:hAnsiTheme="majorBidi" w:cstheme="majorBidi"/>
          <w:sz w:val="22"/>
          <w:szCs w:val="22"/>
          <w:highlight w:val="yellow"/>
          <w:lang w:val="fr-FR"/>
        </w:rPr>
        <w:t>s</w:t>
      </w:r>
      <w:r w:rsidR="00862C9F" w:rsidRPr="005E5018">
        <w:rPr>
          <w:rFonts w:asciiTheme="majorBidi" w:hAnsiTheme="majorBidi" w:cstheme="majorBidi"/>
          <w:sz w:val="22"/>
          <w:szCs w:val="22"/>
          <w:highlight w:val="yellow"/>
          <w:lang w:val="fr-FR"/>
        </w:rPr>
        <w:t xml:space="preserve">sin </w:t>
      </w:r>
      <w:r w:rsidRPr="005E5018">
        <w:rPr>
          <w:rFonts w:asciiTheme="majorBidi" w:hAnsiTheme="majorBidi" w:cstheme="majorBidi"/>
          <w:sz w:val="22"/>
          <w:szCs w:val="22"/>
          <w:highlight w:val="yellow"/>
          <w:lang w:val="fr-FR"/>
        </w:rPr>
        <w:t>et pour les pays</w:t>
      </w:r>
      <w:r w:rsidR="00862C9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dont le territoire est plus grand que la superficie du </w:t>
      </w:r>
      <w:r w:rsidR="00862C9F" w:rsidRPr="005E5018">
        <w:rPr>
          <w:rFonts w:asciiTheme="majorBidi" w:hAnsiTheme="majorBidi" w:cstheme="majorBidi"/>
          <w:sz w:val="22"/>
          <w:szCs w:val="22"/>
          <w:highlight w:val="yellow"/>
          <w:lang w:val="fr-FR"/>
        </w:rPr>
        <w:t>ba</w:t>
      </w:r>
      <w:r w:rsidRPr="005E5018">
        <w:rPr>
          <w:rFonts w:asciiTheme="majorBidi" w:hAnsiTheme="majorBidi" w:cstheme="majorBidi"/>
          <w:sz w:val="22"/>
          <w:szCs w:val="22"/>
          <w:highlight w:val="yellow"/>
          <w:lang w:val="fr-FR"/>
        </w:rPr>
        <w:t>s</w:t>
      </w:r>
      <w:r w:rsidR="00862C9F" w:rsidRPr="005E5018">
        <w:rPr>
          <w:rFonts w:asciiTheme="majorBidi" w:hAnsiTheme="majorBidi" w:cstheme="majorBidi"/>
          <w:sz w:val="22"/>
          <w:szCs w:val="22"/>
          <w:highlight w:val="yellow"/>
          <w:lang w:val="fr-FR"/>
        </w:rPr>
        <w:t>sin o</w:t>
      </w:r>
      <w:r w:rsidRPr="005E5018">
        <w:rPr>
          <w:rFonts w:asciiTheme="majorBidi" w:hAnsiTheme="majorBidi" w:cstheme="majorBidi"/>
          <w:sz w:val="22"/>
          <w:szCs w:val="22"/>
          <w:highlight w:val="yellow"/>
          <w:lang w:val="fr-FR"/>
        </w:rPr>
        <w:t>u</w:t>
      </w:r>
      <w:r w:rsidR="00862C9F" w:rsidRPr="005E5018">
        <w:rPr>
          <w:rFonts w:asciiTheme="majorBidi" w:hAnsiTheme="majorBidi" w:cstheme="majorBidi"/>
          <w:sz w:val="22"/>
          <w:szCs w:val="22"/>
          <w:highlight w:val="yellow"/>
          <w:lang w:val="fr-FR"/>
        </w:rPr>
        <w:t xml:space="preserve"> s</w:t>
      </w:r>
      <w:r w:rsidRPr="005E5018">
        <w:rPr>
          <w:rFonts w:asciiTheme="majorBidi" w:hAnsiTheme="majorBidi" w:cstheme="majorBidi"/>
          <w:sz w:val="22"/>
          <w:szCs w:val="22"/>
          <w:highlight w:val="yellow"/>
          <w:lang w:val="fr-FR"/>
        </w:rPr>
        <w:t>ous</w:t>
      </w:r>
      <w:r w:rsidR="00862C9F" w:rsidRPr="005E5018">
        <w:rPr>
          <w:rFonts w:asciiTheme="majorBidi" w:hAnsiTheme="majorBidi" w:cstheme="majorBidi"/>
          <w:sz w:val="22"/>
          <w:szCs w:val="22"/>
          <w:highlight w:val="yellow"/>
          <w:lang w:val="fr-FR"/>
        </w:rPr>
        <w:t>-ba</w:t>
      </w:r>
      <w:r w:rsidRPr="005E5018">
        <w:rPr>
          <w:rFonts w:asciiTheme="majorBidi" w:hAnsiTheme="majorBidi" w:cstheme="majorBidi"/>
          <w:sz w:val="22"/>
          <w:szCs w:val="22"/>
          <w:highlight w:val="yellow"/>
          <w:lang w:val="fr-FR"/>
        </w:rPr>
        <w:t>s</w:t>
      </w:r>
      <w:r w:rsidR="00862C9F" w:rsidRPr="005E5018">
        <w:rPr>
          <w:rFonts w:asciiTheme="majorBidi" w:hAnsiTheme="majorBidi" w:cstheme="majorBidi"/>
          <w:sz w:val="22"/>
          <w:szCs w:val="22"/>
          <w:highlight w:val="yellow"/>
          <w:lang w:val="fr-FR"/>
        </w:rPr>
        <w:t>sin.</w:t>
      </w:r>
    </w:p>
    <w:p w14:paraId="347E426D" w14:textId="77777777" w:rsidR="00EE5DE3" w:rsidRDefault="00EE5DE3" w:rsidP="00862C9F">
      <w:pPr>
        <w:pStyle w:val="CommentText"/>
        <w:jc w:val="both"/>
        <w:rPr>
          <w:rFonts w:asciiTheme="majorBidi" w:hAnsiTheme="majorBidi" w:cstheme="majorBidi"/>
          <w:b/>
          <w:bCs/>
          <w:sz w:val="22"/>
          <w:szCs w:val="22"/>
          <w:highlight w:val="yellow"/>
          <w:lang w:val="fr-FR"/>
        </w:rPr>
      </w:pPr>
    </w:p>
    <w:p w14:paraId="21109512" w14:textId="708EE1ED" w:rsidR="00862C9F" w:rsidRPr="005E5018" w:rsidRDefault="00AB1326" w:rsidP="00862C9F">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Pays-Bas</w:t>
      </w:r>
      <w:r w:rsidR="00862C9F" w:rsidRPr="005E5018">
        <w:rPr>
          <w:rFonts w:asciiTheme="majorBidi" w:hAnsiTheme="majorBidi" w:cstheme="majorBidi"/>
          <w:b/>
          <w:bCs/>
          <w:sz w:val="22"/>
          <w:szCs w:val="22"/>
          <w:highlight w:val="yellow"/>
          <w:lang w:val="fr-FR"/>
        </w:rPr>
        <w:t>,</w:t>
      </w:r>
      <w:r w:rsidR="00862C9F" w:rsidRPr="005E5018">
        <w:rPr>
          <w:rFonts w:asciiTheme="majorBidi" w:hAnsiTheme="majorBidi" w:cstheme="majorBidi"/>
          <w:sz w:val="22"/>
          <w:szCs w:val="22"/>
          <w:highlight w:val="yellow"/>
          <w:lang w:val="fr-FR"/>
        </w:rPr>
        <w:t xml:space="preserve"> </w:t>
      </w:r>
      <w:r w:rsidRPr="005E5018">
        <w:rPr>
          <w:rFonts w:asciiTheme="majorBidi" w:hAnsiTheme="majorBidi" w:cstheme="majorBidi"/>
          <w:i/>
          <w:iCs/>
          <w:sz w:val="22"/>
          <w:szCs w:val="22"/>
          <w:highlight w:val="yellow"/>
          <w:lang w:val="fr-FR"/>
        </w:rPr>
        <w:t>e</w:t>
      </w:r>
      <w:r w:rsidR="00862C9F" w:rsidRPr="005E5018">
        <w:rPr>
          <w:rFonts w:asciiTheme="majorBidi" w:hAnsiTheme="majorBidi" w:cstheme="majorBidi"/>
          <w:i/>
          <w:iCs/>
          <w:sz w:val="22"/>
          <w:szCs w:val="22"/>
          <w:highlight w:val="yellow"/>
          <w:lang w:val="fr-FR"/>
        </w:rPr>
        <w:t>n r</w:t>
      </w:r>
      <w:r w:rsidRPr="005E5018">
        <w:rPr>
          <w:rFonts w:asciiTheme="majorBidi" w:hAnsiTheme="majorBidi" w:cstheme="majorBidi"/>
          <w:i/>
          <w:iCs/>
          <w:sz w:val="22"/>
          <w:szCs w:val="22"/>
          <w:highlight w:val="yellow"/>
          <w:lang w:val="fr-FR"/>
        </w:rPr>
        <w:t>é</w:t>
      </w:r>
      <w:r w:rsidR="00862C9F" w:rsidRPr="005E5018">
        <w:rPr>
          <w:rFonts w:asciiTheme="majorBidi" w:hAnsiTheme="majorBidi" w:cstheme="majorBidi"/>
          <w:i/>
          <w:iCs/>
          <w:sz w:val="22"/>
          <w:szCs w:val="22"/>
          <w:highlight w:val="yellow"/>
          <w:lang w:val="fr-FR"/>
        </w:rPr>
        <w:t>f</w:t>
      </w:r>
      <w:r w:rsidRPr="005E5018">
        <w:rPr>
          <w:rFonts w:asciiTheme="majorBidi" w:hAnsiTheme="majorBidi" w:cstheme="majorBidi"/>
          <w:i/>
          <w:iCs/>
          <w:sz w:val="22"/>
          <w:szCs w:val="22"/>
          <w:highlight w:val="yellow"/>
          <w:lang w:val="fr-FR"/>
        </w:rPr>
        <w:t>é</w:t>
      </w:r>
      <w:r w:rsidR="00862C9F" w:rsidRPr="005E5018">
        <w:rPr>
          <w:rFonts w:asciiTheme="majorBidi" w:hAnsiTheme="majorBidi" w:cstheme="majorBidi"/>
          <w:i/>
          <w:iCs/>
          <w:sz w:val="22"/>
          <w:szCs w:val="22"/>
          <w:highlight w:val="yellow"/>
          <w:lang w:val="fr-FR"/>
        </w:rPr>
        <w:t xml:space="preserve">rence </w:t>
      </w:r>
      <w:r w:rsidRPr="005E5018">
        <w:rPr>
          <w:rFonts w:asciiTheme="majorBidi" w:hAnsiTheme="majorBidi" w:cstheme="majorBidi"/>
          <w:i/>
          <w:iCs/>
          <w:sz w:val="22"/>
          <w:szCs w:val="22"/>
          <w:highlight w:val="yellow"/>
          <w:lang w:val="fr-FR"/>
        </w:rPr>
        <w:t>à la note de bas de page</w:t>
      </w:r>
      <w:r w:rsidR="00862C9F" w:rsidRPr="005E5018">
        <w:rPr>
          <w:rFonts w:asciiTheme="majorBidi" w:hAnsiTheme="majorBidi" w:cstheme="majorBidi"/>
          <w:i/>
          <w:iCs/>
          <w:sz w:val="22"/>
          <w:szCs w:val="22"/>
          <w:highlight w:val="yellow"/>
          <w:lang w:val="fr-FR"/>
        </w:rPr>
        <w:t xml:space="preserve"> 2,</w:t>
      </w:r>
    </w:p>
    <w:p w14:paraId="1433A224" w14:textId="77777777" w:rsidR="00862C9F" w:rsidRPr="005E5018" w:rsidRDefault="00862C9F" w:rsidP="00862C9F">
      <w:pPr>
        <w:pStyle w:val="CommentText"/>
        <w:suppressAutoHyphens/>
        <w:spacing w:line="240" w:lineRule="atLeast"/>
        <w:jc w:val="both"/>
        <w:rPr>
          <w:rFonts w:asciiTheme="majorBidi" w:hAnsiTheme="majorBidi" w:cstheme="majorBidi"/>
          <w:sz w:val="22"/>
          <w:szCs w:val="22"/>
          <w:highlight w:val="yellow"/>
          <w:lang w:val="fr-FR"/>
        </w:rPr>
      </w:pPr>
    </w:p>
    <w:p w14:paraId="1BE00750" w14:textId="34F39362" w:rsidR="00862C9F" w:rsidRPr="005E5018" w:rsidRDefault="00BE5895" w:rsidP="00862C9F">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Se référer</w:t>
      </w:r>
      <w:r w:rsidR="00535620" w:rsidRPr="005E5018">
        <w:rPr>
          <w:rFonts w:asciiTheme="majorBidi" w:hAnsiTheme="majorBidi" w:cstheme="majorBidi"/>
          <w:sz w:val="22"/>
          <w:szCs w:val="22"/>
          <w:highlight w:val="yellow"/>
          <w:lang w:val="fr-FR"/>
        </w:rPr>
        <w:t xml:space="preserve"> également</w:t>
      </w:r>
      <w:r w:rsidRPr="005E5018">
        <w:rPr>
          <w:rFonts w:asciiTheme="majorBidi" w:hAnsiTheme="majorBidi" w:cstheme="majorBidi"/>
          <w:sz w:val="22"/>
          <w:szCs w:val="22"/>
          <w:highlight w:val="yellow"/>
          <w:lang w:val="fr-FR"/>
        </w:rPr>
        <w:t xml:space="preserve"> </w:t>
      </w:r>
      <w:r w:rsidR="009F37C7" w:rsidRPr="005E5018">
        <w:rPr>
          <w:rFonts w:asciiTheme="majorBidi" w:hAnsiTheme="majorBidi" w:cstheme="majorBidi"/>
          <w:sz w:val="22"/>
          <w:szCs w:val="22"/>
          <w:highlight w:val="yellow"/>
          <w:lang w:val="fr-FR"/>
        </w:rPr>
        <w:t xml:space="preserve">à l’explication </w:t>
      </w:r>
      <w:r w:rsidR="00862C9F" w:rsidRPr="005E5018">
        <w:rPr>
          <w:rFonts w:asciiTheme="majorBidi" w:hAnsiTheme="majorBidi" w:cstheme="majorBidi"/>
          <w:sz w:val="22"/>
          <w:szCs w:val="22"/>
          <w:highlight w:val="yellow"/>
          <w:lang w:val="fr-FR"/>
        </w:rPr>
        <w:t xml:space="preserve">[2] </w:t>
      </w:r>
      <w:r w:rsidRPr="005E5018">
        <w:rPr>
          <w:rFonts w:asciiTheme="majorBidi" w:hAnsiTheme="majorBidi" w:cstheme="majorBidi"/>
          <w:sz w:val="22"/>
          <w:szCs w:val="22"/>
          <w:highlight w:val="yellow"/>
          <w:lang w:val="fr-FR"/>
        </w:rPr>
        <w:t>ci-dessus</w:t>
      </w:r>
    </w:p>
    <w:p w14:paraId="7C853F6E" w14:textId="77777777" w:rsidR="00862C9F" w:rsidRPr="005E5018" w:rsidRDefault="00862C9F" w:rsidP="00862C9F">
      <w:pPr>
        <w:pStyle w:val="CommentText"/>
        <w:suppressAutoHyphens/>
        <w:spacing w:line="240" w:lineRule="atLeast"/>
        <w:jc w:val="both"/>
        <w:rPr>
          <w:rFonts w:asciiTheme="majorBidi" w:hAnsiTheme="majorBidi" w:cstheme="majorBidi"/>
          <w:sz w:val="22"/>
          <w:szCs w:val="22"/>
          <w:highlight w:val="yellow"/>
          <w:lang w:val="fr-FR"/>
        </w:rPr>
      </w:pPr>
    </w:p>
    <w:p w14:paraId="1EDF6815" w14:textId="7451CEA5" w:rsidR="00862C9F" w:rsidRPr="005E5018" w:rsidRDefault="006E1434" w:rsidP="00862C9F">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Une autre possibilité</w:t>
      </w:r>
      <w:r w:rsidR="00862C9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consisterait à proposer une sorte d’</w:t>
      </w:r>
      <w:r w:rsidR="00862C9F" w:rsidRPr="005E5018">
        <w:rPr>
          <w:rFonts w:asciiTheme="majorBidi" w:hAnsiTheme="majorBidi" w:cstheme="majorBidi"/>
          <w:sz w:val="22"/>
          <w:szCs w:val="22"/>
          <w:highlight w:val="yellow"/>
          <w:lang w:val="fr-FR"/>
        </w:rPr>
        <w:t>index</w:t>
      </w:r>
      <w:r w:rsidRPr="005E5018">
        <w:rPr>
          <w:rFonts w:asciiTheme="majorBidi" w:hAnsiTheme="majorBidi" w:cstheme="majorBidi"/>
          <w:sz w:val="22"/>
          <w:szCs w:val="22"/>
          <w:highlight w:val="yellow"/>
          <w:lang w:val="fr-FR"/>
        </w:rPr>
        <w:t>e</w:t>
      </w:r>
      <w:r w:rsidR="00862C9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pour les</w:t>
      </w:r>
      <w:r w:rsidR="00862C9F" w:rsidRPr="005E5018">
        <w:rPr>
          <w:rFonts w:asciiTheme="majorBidi" w:hAnsiTheme="majorBidi" w:cstheme="majorBidi"/>
          <w:sz w:val="22"/>
          <w:szCs w:val="22"/>
          <w:highlight w:val="yellow"/>
          <w:lang w:val="fr-FR"/>
        </w:rPr>
        <w:t xml:space="preserve"> expl</w:t>
      </w:r>
      <w:r w:rsidRPr="005E5018">
        <w:rPr>
          <w:rFonts w:asciiTheme="majorBidi" w:hAnsiTheme="majorBidi" w:cstheme="majorBidi"/>
          <w:sz w:val="22"/>
          <w:szCs w:val="22"/>
          <w:highlight w:val="yellow"/>
          <w:lang w:val="fr-FR"/>
        </w:rPr>
        <w:t>ica</w:t>
      </w:r>
      <w:r w:rsidR="00862C9F" w:rsidRPr="005E5018">
        <w:rPr>
          <w:rFonts w:asciiTheme="majorBidi" w:hAnsiTheme="majorBidi" w:cstheme="majorBidi"/>
          <w:sz w:val="22"/>
          <w:szCs w:val="22"/>
          <w:highlight w:val="yellow"/>
          <w:lang w:val="fr-FR"/>
        </w:rPr>
        <w:t xml:space="preserve">tions, </w:t>
      </w:r>
      <w:r w:rsidRPr="005E5018">
        <w:rPr>
          <w:rFonts w:asciiTheme="majorBidi" w:hAnsiTheme="majorBidi" w:cstheme="majorBidi"/>
          <w:sz w:val="22"/>
          <w:szCs w:val="22"/>
          <w:highlight w:val="yellow"/>
          <w:lang w:val="fr-FR"/>
        </w:rPr>
        <w:t>par exemple :</w:t>
      </w:r>
      <w:r w:rsidR="00862C9F" w:rsidRPr="005E5018">
        <w:rPr>
          <w:rFonts w:asciiTheme="majorBidi" w:hAnsiTheme="majorBidi" w:cstheme="majorBidi"/>
          <w:sz w:val="22"/>
          <w:szCs w:val="22"/>
          <w:highlight w:val="yellow"/>
          <w:lang w:val="fr-FR"/>
        </w:rPr>
        <w:t xml:space="preserve"> </w:t>
      </w:r>
    </w:p>
    <w:p w14:paraId="7BA8B0B0" w14:textId="3E359DD0" w:rsidR="00862C9F" w:rsidRPr="005E5018" w:rsidRDefault="00862C9F" w:rsidP="00862C9F">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A</w:t>
      </w:r>
      <w:r w:rsidR="006E1434" w:rsidRPr="005E5018">
        <w:rPr>
          <w:rFonts w:asciiTheme="majorBidi" w:hAnsiTheme="majorBidi" w:cstheme="majorBidi"/>
          <w:sz w:val="22"/>
          <w:szCs w:val="22"/>
          <w:highlight w:val="yellow"/>
          <w:lang w:val="fr-FR"/>
        </w:rPr>
        <w:t>ccord</w:t>
      </w:r>
      <w:r w:rsidRPr="005E5018">
        <w:rPr>
          <w:rFonts w:asciiTheme="majorBidi" w:hAnsiTheme="majorBidi" w:cstheme="majorBidi"/>
          <w:sz w:val="22"/>
          <w:szCs w:val="22"/>
          <w:highlight w:val="yellow"/>
          <w:lang w:val="fr-FR"/>
        </w:rPr>
        <w:t xml:space="preserve"> – [2]</w:t>
      </w:r>
    </w:p>
    <w:p w14:paraId="118F3F95" w14:textId="77777777" w:rsidR="00862C9F" w:rsidRPr="005E5018" w:rsidRDefault="00862C9F" w:rsidP="00862C9F">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Arrangement – [2]</w:t>
      </w:r>
    </w:p>
    <w:p w14:paraId="3F87037B" w14:textId="55695795" w:rsidR="00862C9F" w:rsidRPr="005E5018" w:rsidRDefault="006E1434" w:rsidP="00862C9F">
      <w:pPr>
        <w:pStyle w:val="SingleTxtG"/>
        <w:spacing w:after="0" w:line="240" w:lineRule="auto"/>
        <w:ind w:left="0" w:right="1138"/>
        <w:rPr>
          <w:rFonts w:asciiTheme="majorBidi" w:hAnsiTheme="majorBidi" w:cstheme="majorBidi"/>
          <w:sz w:val="22"/>
          <w:szCs w:val="22"/>
          <w:lang w:val="fr-FR"/>
        </w:rPr>
      </w:pPr>
      <w:r w:rsidRPr="005E5018">
        <w:rPr>
          <w:rFonts w:asciiTheme="majorBidi" w:hAnsiTheme="majorBidi" w:cstheme="majorBidi"/>
          <w:sz w:val="22"/>
          <w:szCs w:val="22"/>
          <w:highlight w:val="yellow"/>
          <w:lang w:val="fr-FR"/>
        </w:rPr>
        <w:t>En vigueur</w:t>
      </w:r>
      <w:r w:rsidR="00862C9F" w:rsidRPr="005E5018">
        <w:rPr>
          <w:rFonts w:asciiTheme="majorBidi" w:hAnsiTheme="majorBidi" w:cstheme="majorBidi"/>
          <w:sz w:val="22"/>
          <w:szCs w:val="22"/>
          <w:highlight w:val="yellow"/>
          <w:lang w:val="fr-FR"/>
        </w:rPr>
        <w:t xml:space="preserve"> – [10]</w:t>
      </w:r>
    </w:p>
    <w:p w14:paraId="6E4F0229" w14:textId="77777777" w:rsidR="00862C9F" w:rsidRPr="005E5018" w:rsidRDefault="00862C9F" w:rsidP="00A42718">
      <w:pPr>
        <w:pStyle w:val="SingleTxtG"/>
        <w:spacing w:after="0" w:line="240" w:lineRule="auto"/>
        <w:ind w:left="0" w:right="1138"/>
        <w:rPr>
          <w:rFonts w:asciiTheme="majorBidi" w:hAnsiTheme="majorBidi" w:cstheme="majorBidi"/>
          <w:sz w:val="22"/>
          <w:szCs w:val="22"/>
          <w:lang w:val="fr-FR"/>
        </w:rPr>
      </w:pPr>
    </w:p>
    <w:p w14:paraId="2D0CDCEB" w14:textId="5F356198" w:rsidR="003254BF" w:rsidRPr="005E5018" w:rsidRDefault="003254BF" w:rsidP="00CC4D68">
      <w:pPr>
        <w:pStyle w:val="SingleTxtG"/>
        <w:numPr>
          <w:ilvl w:val="0"/>
          <w:numId w:val="10"/>
        </w:numPr>
        <w:ind w:left="284" w:right="9" w:hanging="284"/>
        <w:rPr>
          <w:rFonts w:asciiTheme="majorBidi" w:hAnsiTheme="majorBidi" w:cstheme="majorBidi"/>
          <w:bCs/>
          <w:sz w:val="22"/>
          <w:szCs w:val="22"/>
          <w:lang w:val="fr-FR"/>
        </w:rPr>
      </w:pPr>
      <w:r w:rsidRPr="005E5018">
        <w:rPr>
          <w:rFonts w:asciiTheme="majorBidi" w:hAnsiTheme="majorBidi" w:cstheme="majorBidi"/>
          <w:bCs/>
          <w:sz w:val="22"/>
          <w:szCs w:val="22"/>
          <w:lang w:val="fr-FR"/>
        </w:rPr>
        <w:t xml:space="preserve">La </w:t>
      </w:r>
      <w:r w:rsidR="001F7739" w:rsidRPr="005E5018">
        <w:rPr>
          <w:rFonts w:asciiTheme="majorBidi" w:hAnsiTheme="majorBidi" w:cstheme="majorBidi"/>
          <w:bCs/>
          <w:sz w:val="22"/>
          <w:szCs w:val="22"/>
          <w:lang w:val="fr-FR"/>
        </w:rPr>
        <w:t>partie</w:t>
      </w:r>
      <w:r w:rsidRPr="005E5018">
        <w:rPr>
          <w:rFonts w:asciiTheme="majorBidi" w:hAnsiTheme="majorBidi" w:cstheme="majorBidi"/>
          <w:bCs/>
          <w:sz w:val="22"/>
          <w:szCs w:val="22"/>
          <w:lang w:val="fr-FR"/>
        </w:rPr>
        <w:t xml:space="preserve"> II suit une structure qui </w:t>
      </w:r>
      <w:r w:rsidR="001F7739" w:rsidRPr="005E5018">
        <w:rPr>
          <w:rFonts w:asciiTheme="majorBidi" w:hAnsiTheme="majorBidi" w:cstheme="majorBidi"/>
          <w:bCs/>
          <w:sz w:val="22"/>
          <w:szCs w:val="22"/>
          <w:lang w:val="fr-FR"/>
        </w:rPr>
        <w:t>tente de couvrir</w:t>
      </w:r>
      <w:r w:rsidRPr="005E5018">
        <w:rPr>
          <w:rFonts w:asciiTheme="majorBidi" w:hAnsiTheme="majorBidi" w:cstheme="majorBidi"/>
          <w:bCs/>
          <w:sz w:val="22"/>
          <w:szCs w:val="22"/>
          <w:lang w:val="fr-FR"/>
        </w:rPr>
        <w:t xml:space="preserve"> les différents </w:t>
      </w:r>
      <w:r w:rsidR="00CA7DA4" w:rsidRPr="005E5018">
        <w:rPr>
          <w:rFonts w:asciiTheme="majorBidi" w:hAnsiTheme="majorBidi" w:cstheme="majorBidi"/>
          <w:bCs/>
          <w:sz w:val="22"/>
          <w:szCs w:val="22"/>
          <w:lang w:val="fr-FR"/>
        </w:rPr>
        <w:t>cas de figure</w:t>
      </w:r>
      <w:r w:rsidR="00886714" w:rsidRPr="005E5018">
        <w:rPr>
          <w:rFonts w:asciiTheme="majorBidi" w:hAnsiTheme="majorBidi" w:cstheme="majorBidi"/>
          <w:bCs/>
          <w:sz w:val="22"/>
          <w:szCs w:val="22"/>
          <w:lang w:val="fr-FR"/>
        </w:rPr>
        <w:t xml:space="preserve"> ou scénarios</w:t>
      </w:r>
      <w:r w:rsidRPr="005E5018">
        <w:rPr>
          <w:rFonts w:asciiTheme="majorBidi" w:hAnsiTheme="majorBidi" w:cstheme="majorBidi"/>
          <w:bCs/>
          <w:sz w:val="22"/>
          <w:szCs w:val="22"/>
          <w:lang w:val="fr-FR"/>
        </w:rPr>
        <w:t xml:space="preserve"> au</w:t>
      </w:r>
      <w:r w:rsidR="001F7739" w:rsidRPr="005E5018">
        <w:rPr>
          <w:rFonts w:asciiTheme="majorBidi" w:hAnsiTheme="majorBidi" w:cstheme="majorBidi"/>
          <w:bCs/>
          <w:sz w:val="22"/>
          <w:szCs w:val="22"/>
          <w:lang w:val="fr-FR"/>
        </w:rPr>
        <w:t>x</w:t>
      </w:r>
      <w:r w:rsidRPr="005E5018">
        <w:rPr>
          <w:rFonts w:asciiTheme="majorBidi" w:hAnsiTheme="majorBidi" w:cstheme="majorBidi"/>
          <w:bCs/>
          <w:sz w:val="22"/>
          <w:szCs w:val="22"/>
          <w:lang w:val="fr-FR"/>
        </w:rPr>
        <w:t>quel</w:t>
      </w:r>
      <w:r w:rsidR="001F7739" w:rsidRPr="005E5018">
        <w:rPr>
          <w:rFonts w:asciiTheme="majorBidi" w:hAnsiTheme="majorBidi" w:cstheme="majorBidi"/>
          <w:bCs/>
          <w:sz w:val="22"/>
          <w:szCs w:val="22"/>
          <w:lang w:val="fr-FR"/>
        </w:rPr>
        <w:t>s</w:t>
      </w:r>
      <w:r w:rsidRPr="005E5018">
        <w:rPr>
          <w:rFonts w:asciiTheme="majorBidi" w:hAnsiTheme="majorBidi" w:cstheme="majorBidi"/>
          <w:bCs/>
          <w:sz w:val="22"/>
          <w:szCs w:val="22"/>
          <w:lang w:val="fr-FR"/>
        </w:rPr>
        <w:t xml:space="preserve"> les pays</w:t>
      </w:r>
      <w:r w:rsidR="001F7739" w:rsidRPr="005E5018">
        <w:rPr>
          <w:rFonts w:asciiTheme="majorBidi" w:hAnsiTheme="majorBidi" w:cstheme="majorBidi"/>
          <w:bCs/>
          <w:sz w:val="22"/>
          <w:szCs w:val="22"/>
          <w:lang w:val="fr-FR"/>
        </w:rPr>
        <w:t xml:space="preserve"> peuvent faire face</w:t>
      </w:r>
      <w:r w:rsidRPr="005E5018">
        <w:rPr>
          <w:rFonts w:asciiTheme="majorBidi" w:hAnsiTheme="majorBidi" w:cstheme="majorBidi"/>
          <w:bCs/>
          <w:sz w:val="22"/>
          <w:szCs w:val="22"/>
          <w:lang w:val="fr-FR"/>
        </w:rPr>
        <w:t xml:space="preserve"> lors de l’établissement de rapports </w:t>
      </w:r>
      <w:r w:rsidR="001F7739" w:rsidRPr="005E5018">
        <w:rPr>
          <w:rFonts w:asciiTheme="majorBidi" w:hAnsiTheme="majorBidi" w:cstheme="majorBidi"/>
          <w:bCs/>
          <w:sz w:val="22"/>
          <w:szCs w:val="22"/>
          <w:lang w:val="fr-FR"/>
        </w:rPr>
        <w:t>sur</w:t>
      </w:r>
      <w:r w:rsidRPr="005E5018">
        <w:rPr>
          <w:rFonts w:asciiTheme="majorBidi" w:hAnsiTheme="majorBidi" w:cstheme="majorBidi"/>
          <w:bCs/>
          <w:sz w:val="22"/>
          <w:szCs w:val="22"/>
          <w:lang w:val="fr-FR"/>
        </w:rPr>
        <w:t xml:space="preserve"> leur</w:t>
      </w:r>
      <w:r w:rsidR="001F7739" w:rsidRPr="005E5018">
        <w:rPr>
          <w:rFonts w:asciiTheme="majorBidi" w:hAnsiTheme="majorBidi" w:cstheme="majorBidi"/>
          <w:bCs/>
          <w:sz w:val="22"/>
          <w:szCs w:val="22"/>
          <w:lang w:val="fr-FR"/>
        </w:rPr>
        <w:t>s</w:t>
      </w:r>
      <w:r w:rsidRPr="005E5018">
        <w:rPr>
          <w:rFonts w:asciiTheme="majorBidi" w:hAnsiTheme="majorBidi" w:cstheme="majorBidi"/>
          <w:bCs/>
          <w:sz w:val="22"/>
          <w:szCs w:val="22"/>
          <w:lang w:val="fr-FR"/>
        </w:rPr>
        <w:t xml:space="preserve"> accords et/ou arrangements </w:t>
      </w:r>
      <w:r w:rsidR="001F7739" w:rsidRPr="005E5018">
        <w:rPr>
          <w:rFonts w:asciiTheme="majorBidi" w:hAnsiTheme="majorBidi" w:cstheme="majorBidi"/>
          <w:bCs/>
          <w:sz w:val="22"/>
          <w:szCs w:val="22"/>
          <w:lang w:val="fr-FR"/>
        </w:rPr>
        <w:t>relatifs</w:t>
      </w:r>
      <w:r w:rsidRPr="005E5018">
        <w:rPr>
          <w:rFonts w:asciiTheme="majorBidi" w:hAnsiTheme="majorBidi" w:cstheme="majorBidi"/>
          <w:bCs/>
          <w:sz w:val="22"/>
          <w:szCs w:val="22"/>
          <w:lang w:val="fr-FR"/>
        </w:rPr>
        <w:t xml:space="preserve"> aux eaux transfrontières. Il est essentiel que les pays rendent compte de leur situation d’une façon qui permette une analyse </w:t>
      </w:r>
      <w:r w:rsidR="001F7739" w:rsidRPr="005E5018">
        <w:rPr>
          <w:rFonts w:asciiTheme="majorBidi" w:hAnsiTheme="majorBidi" w:cstheme="majorBidi"/>
          <w:bCs/>
          <w:sz w:val="22"/>
          <w:szCs w:val="22"/>
          <w:lang w:val="fr-FR"/>
        </w:rPr>
        <w:t>pertinente</w:t>
      </w:r>
      <w:r w:rsidRPr="005E5018">
        <w:rPr>
          <w:rFonts w:asciiTheme="majorBidi" w:hAnsiTheme="majorBidi" w:cstheme="majorBidi"/>
          <w:bCs/>
          <w:sz w:val="22"/>
          <w:szCs w:val="22"/>
          <w:lang w:val="fr-FR"/>
        </w:rPr>
        <w:t xml:space="preserve"> des eaux transfrontières</w:t>
      </w:r>
      <w:r w:rsidR="00E21773" w:rsidRPr="005E5018">
        <w:rPr>
          <w:rFonts w:asciiTheme="majorBidi" w:hAnsiTheme="majorBidi" w:cstheme="majorBidi"/>
          <w:bCs/>
          <w:sz w:val="22"/>
          <w:szCs w:val="22"/>
          <w:lang w:val="fr-FR"/>
        </w:rPr>
        <w:t xml:space="preserve">. Pour ce faire, le rapport national doit clairement </w:t>
      </w:r>
      <w:r w:rsidR="002A72A5" w:rsidRPr="005E5018">
        <w:rPr>
          <w:rFonts w:asciiTheme="majorBidi" w:hAnsiTheme="majorBidi" w:cstheme="majorBidi"/>
          <w:bCs/>
          <w:sz w:val="22"/>
          <w:szCs w:val="22"/>
          <w:lang w:val="fr-FR"/>
        </w:rPr>
        <w:t>mentionner</w:t>
      </w:r>
      <w:r w:rsidR="00E21773" w:rsidRPr="005E5018">
        <w:rPr>
          <w:rFonts w:asciiTheme="majorBidi" w:hAnsiTheme="majorBidi" w:cstheme="majorBidi"/>
          <w:bCs/>
          <w:sz w:val="22"/>
          <w:szCs w:val="22"/>
          <w:lang w:val="fr-FR"/>
        </w:rPr>
        <w:t xml:space="preserve"> les bassin</w:t>
      </w:r>
      <w:r w:rsidR="003F17DA" w:rsidRPr="005E5018">
        <w:rPr>
          <w:rFonts w:asciiTheme="majorBidi" w:hAnsiTheme="majorBidi" w:cstheme="majorBidi"/>
          <w:bCs/>
          <w:sz w:val="22"/>
          <w:szCs w:val="22"/>
          <w:lang w:val="fr-FR"/>
        </w:rPr>
        <w:t>s</w:t>
      </w:r>
      <w:r w:rsidR="00E21773" w:rsidRPr="005E5018">
        <w:rPr>
          <w:rFonts w:asciiTheme="majorBidi" w:hAnsiTheme="majorBidi" w:cstheme="majorBidi"/>
          <w:bCs/>
          <w:sz w:val="22"/>
          <w:szCs w:val="22"/>
          <w:lang w:val="fr-FR"/>
        </w:rPr>
        <w:t>, sous-bassin</w:t>
      </w:r>
      <w:r w:rsidR="003F17DA" w:rsidRPr="005E5018">
        <w:rPr>
          <w:rFonts w:asciiTheme="majorBidi" w:hAnsiTheme="majorBidi" w:cstheme="majorBidi"/>
          <w:bCs/>
          <w:sz w:val="22"/>
          <w:szCs w:val="22"/>
          <w:lang w:val="fr-FR"/>
        </w:rPr>
        <w:t>s</w:t>
      </w:r>
      <w:r w:rsidR="002A72A5" w:rsidRPr="005E5018">
        <w:rPr>
          <w:rFonts w:asciiTheme="majorBidi" w:hAnsiTheme="majorBidi" w:cstheme="majorBidi"/>
          <w:bCs/>
          <w:sz w:val="22"/>
          <w:szCs w:val="22"/>
          <w:lang w:val="fr-FR"/>
        </w:rPr>
        <w:t>,</w:t>
      </w:r>
      <w:r w:rsidR="00E21773" w:rsidRPr="005E5018">
        <w:rPr>
          <w:rFonts w:asciiTheme="majorBidi" w:hAnsiTheme="majorBidi" w:cstheme="majorBidi"/>
          <w:bCs/>
          <w:sz w:val="22"/>
          <w:szCs w:val="22"/>
          <w:lang w:val="fr-FR"/>
        </w:rPr>
        <w:t xml:space="preserve"> </w:t>
      </w:r>
      <w:r w:rsidR="002A72A5" w:rsidRPr="005E5018">
        <w:rPr>
          <w:rFonts w:asciiTheme="majorBidi" w:hAnsiTheme="majorBidi" w:cstheme="majorBidi"/>
          <w:bCs/>
          <w:sz w:val="22"/>
          <w:szCs w:val="22"/>
          <w:lang w:val="fr-FR"/>
        </w:rPr>
        <w:t xml:space="preserve">parties </w:t>
      </w:r>
      <w:r w:rsidR="00E21773" w:rsidRPr="005E5018">
        <w:rPr>
          <w:rFonts w:asciiTheme="majorBidi" w:hAnsiTheme="majorBidi" w:cstheme="majorBidi"/>
          <w:bCs/>
          <w:sz w:val="22"/>
          <w:szCs w:val="22"/>
          <w:lang w:val="fr-FR"/>
        </w:rPr>
        <w:t>ou groupe</w:t>
      </w:r>
      <w:r w:rsidR="002A72A5" w:rsidRPr="005E5018">
        <w:rPr>
          <w:rFonts w:asciiTheme="majorBidi" w:hAnsiTheme="majorBidi" w:cstheme="majorBidi"/>
          <w:bCs/>
          <w:sz w:val="22"/>
          <w:szCs w:val="22"/>
          <w:lang w:val="fr-FR"/>
        </w:rPr>
        <w:t>s</w:t>
      </w:r>
      <w:r w:rsidR="00E21773" w:rsidRPr="005E5018">
        <w:rPr>
          <w:rFonts w:asciiTheme="majorBidi" w:hAnsiTheme="majorBidi" w:cstheme="majorBidi"/>
          <w:bCs/>
          <w:sz w:val="22"/>
          <w:szCs w:val="22"/>
          <w:lang w:val="fr-FR"/>
        </w:rPr>
        <w:t xml:space="preserve"> de bassins au</w:t>
      </w:r>
      <w:r w:rsidR="001D2CE0" w:rsidRPr="005E5018">
        <w:rPr>
          <w:rFonts w:asciiTheme="majorBidi" w:hAnsiTheme="majorBidi" w:cstheme="majorBidi"/>
          <w:bCs/>
          <w:sz w:val="22"/>
          <w:szCs w:val="22"/>
          <w:lang w:val="fr-FR"/>
        </w:rPr>
        <w:t>x</w:t>
      </w:r>
      <w:r w:rsidR="00E21773" w:rsidRPr="005E5018">
        <w:rPr>
          <w:rFonts w:asciiTheme="majorBidi" w:hAnsiTheme="majorBidi" w:cstheme="majorBidi"/>
          <w:bCs/>
          <w:sz w:val="22"/>
          <w:szCs w:val="22"/>
          <w:lang w:val="fr-FR"/>
        </w:rPr>
        <w:t>quels s’applique un accord ou arrangement particulier. L</w:t>
      </w:r>
      <w:r w:rsidR="00155584" w:rsidRPr="005E5018">
        <w:rPr>
          <w:rFonts w:asciiTheme="majorBidi" w:hAnsiTheme="majorBidi" w:cstheme="majorBidi"/>
          <w:bCs/>
          <w:sz w:val="22"/>
          <w:szCs w:val="22"/>
          <w:lang w:val="fr-FR"/>
        </w:rPr>
        <w:t>e</w:t>
      </w:r>
      <w:r w:rsidR="00E21773" w:rsidRPr="005E5018">
        <w:rPr>
          <w:rFonts w:asciiTheme="majorBidi" w:hAnsiTheme="majorBidi" w:cstheme="majorBidi"/>
          <w:bCs/>
          <w:sz w:val="22"/>
          <w:szCs w:val="22"/>
          <w:lang w:val="fr-FR"/>
        </w:rPr>
        <w:t xml:space="preserve"> schéma ci-dessous illustre </w:t>
      </w:r>
      <w:r w:rsidR="000D10CD" w:rsidRPr="005E5018">
        <w:rPr>
          <w:rFonts w:asciiTheme="majorBidi" w:hAnsiTheme="majorBidi" w:cstheme="majorBidi"/>
          <w:bCs/>
          <w:sz w:val="22"/>
          <w:szCs w:val="22"/>
          <w:lang w:val="fr-FR"/>
        </w:rPr>
        <w:t>les différents scénarios</w:t>
      </w:r>
      <w:r w:rsidR="00E21773" w:rsidRPr="005E5018">
        <w:rPr>
          <w:rFonts w:asciiTheme="majorBidi" w:hAnsiTheme="majorBidi" w:cstheme="majorBidi"/>
          <w:bCs/>
          <w:sz w:val="22"/>
          <w:szCs w:val="22"/>
          <w:lang w:val="fr-FR"/>
        </w:rPr>
        <w:t xml:space="preserve"> que le modèle vise à refléter, et propose des orientations</w:t>
      </w:r>
      <w:r w:rsidR="00155584" w:rsidRPr="005E5018">
        <w:rPr>
          <w:rFonts w:asciiTheme="majorBidi" w:hAnsiTheme="majorBidi" w:cstheme="majorBidi"/>
          <w:bCs/>
          <w:sz w:val="22"/>
          <w:szCs w:val="22"/>
          <w:lang w:val="fr-FR"/>
        </w:rPr>
        <w:t xml:space="preserve"> </w:t>
      </w:r>
      <w:r w:rsidR="00816260" w:rsidRPr="005E5018">
        <w:rPr>
          <w:rFonts w:asciiTheme="majorBidi" w:hAnsiTheme="majorBidi" w:cstheme="majorBidi"/>
          <w:bCs/>
          <w:sz w:val="22"/>
          <w:szCs w:val="22"/>
          <w:lang w:val="fr-FR"/>
        </w:rPr>
        <w:t>concernant</w:t>
      </w:r>
      <w:r w:rsidR="00155584" w:rsidRPr="005E5018">
        <w:rPr>
          <w:rFonts w:asciiTheme="majorBidi" w:hAnsiTheme="majorBidi" w:cstheme="majorBidi"/>
          <w:bCs/>
          <w:sz w:val="22"/>
          <w:szCs w:val="22"/>
          <w:lang w:val="fr-FR"/>
        </w:rPr>
        <w:t xml:space="preserve"> la manière dont les pays pourraient</w:t>
      </w:r>
      <w:r w:rsidR="00E21773" w:rsidRPr="005E5018">
        <w:rPr>
          <w:rFonts w:asciiTheme="majorBidi" w:hAnsiTheme="majorBidi" w:cstheme="majorBidi"/>
          <w:bCs/>
          <w:sz w:val="22"/>
          <w:szCs w:val="22"/>
          <w:lang w:val="fr-FR"/>
        </w:rPr>
        <w:t xml:space="preserve"> structure</w:t>
      </w:r>
      <w:r w:rsidR="00155584" w:rsidRPr="005E5018">
        <w:rPr>
          <w:rFonts w:asciiTheme="majorBidi" w:hAnsiTheme="majorBidi" w:cstheme="majorBidi"/>
          <w:bCs/>
          <w:sz w:val="22"/>
          <w:szCs w:val="22"/>
          <w:lang w:val="fr-FR"/>
        </w:rPr>
        <w:t>r</w:t>
      </w:r>
      <w:r w:rsidR="00E21773" w:rsidRPr="005E5018">
        <w:rPr>
          <w:rFonts w:asciiTheme="majorBidi" w:hAnsiTheme="majorBidi" w:cstheme="majorBidi"/>
          <w:bCs/>
          <w:sz w:val="22"/>
          <w:szCs w:val="22"/>
          <w:lang w:val="fr-FR"/>
        </w:rPr>
        <w:t xml:space="preserve"> </w:t>
      </w:r>
      <w:r w:rsidR="00155584" w:rsidRPr="005E5018">
        <w:rPr>
          <w:rFonts w:asciiTheme="majorBidi" w:hAnsiTheme="majorBidi" w:cstheme="majorBidi"/>
          <w:bCs/>
          <w:sz w:val="22"/>
          <w:szCs w:val="22"/>
          <w:lang w:val="fr-FR"/>
        </w:rPr>
        <w:t>l</w:t>
      </w:r>
      <w:r w:rsidR="00E21773" w:rsidRPr="005E5018">
        <w:rPr>
          <w:rFonts w:asciiTheme="majorBidi" w:hAnsiTheme="majorBidi" w:cstheme="majorBidi"/>
          <w:bCs/>
          <w:sz w:val="22"/>
          <w:szCs w:val="22"/>
          <w:lang w:val="fr-FR"/>
        </w:rPr>
        <w:t xml:space="preserve">a </w:t>
      </w:r>
      <w:r w:rsidR="00155584" w:rsidRPr="005E5018">
        <w:rPr>
          <w:rFonts w:asciiTheme="majorBidi" w:hAnsiTheme="majorBidi" w:cstheme="majorBidi"/>
          <w:bCs/>
          <w:sz w:val="22"/>
          <w:szCs w:val="22"/>
          <w:lang w:val="fr-FR"/>
        </w:rPr>
        <w:t>partie</w:t>
      </w:r>
      <w:r w:rsidR="00E21773" w:rsidRPr="005E5018">
        <w:rPr>
          <w:rFonts w:asciiTheme="majorBidi" w:hAnsiTheme="majorBidi" w:cstheme="majorBidi"/>
          <w:bCs/>
          <w:sz w:val="22"/>
          <w:szCs w:val="22"/>
          <w:lang w:val="fr-FR"/>
        </w:rPr>
        <w:t xml:space="preserve"> II d</w:t>
      </w:r>
      <w:r w:rsidR="00155584" w:rsidRPr="005E5018">
        <w:rPr>
          <w:rFonts w:asciiTheme="majorBidi" w:hAnsiTheme="majorBidi" w:cstheme="majorBidi"/>
          <w:bCs/>
          <w:sz w:val="22"/>
          <w:szCs w:val="22"/>
          <w:lang w:val="fr-FR"/>
        </w:rPr>
        <w:t>e leur</w:t>
      </w:r>
      <w:r w:rsidR="00E21773" w:rsidRPr="005E5018">
        <w:rPr>
          <w:rFonts w:asciiTheme="majorBidi" w:hAnsiTheme="majorBidi" w:cstheme="majorBidi"/>
          <w:bCs/>
          <w:sz w:val="22"/>
          <w:szCs w:val="22"/>
          <w:lang w:val="fr-FR"/>
        </w:rPr>
        <w:t xml:space="preserve"> rappor</w:t>
      </w:r>
      <w:r w:rsidR="00155584" w:rsidRPr="005E5018">
        <w:rPr>
          <w:rFonts w:asciiTheme="majorBidi" w:hAnsiTheme="majorBidi" w:cstheme="majorBidi"/>
          <w:bCs/>
          <w:sz w:val="22"/>
          <w:szCs w:val="22"/>
          <w:lang w:val="fr-FR"/>
        </w:rPr>
        <w:t>t</w:t>
      </w:r>
      <w:r w:rsidR="00E21773" w:rsidRPr="005E5018">
        <w:rPr>
          <w:rFonts w:asciiTheme="majorBidi" w:hAnsiTheme="majorBidi" w:cstheme="majorBidi"/>
          <w:bCs/>
          <w:sz w:val="22"/>
          <w:szCs w:val="22"/>
          <w:lang w:val="fr-FR"/>
        </w:rPr>
        <w:t>.</w:t>
      </w:r>
    </w:p>
    <w:p w14:paraId="6557B2D7" w14:textId="77777777" w:rsidR="00DC3E22" w:rsidRPr="005E5018" w:rsidRDefault="00DC3E22" w:rsidP="00DC3E22">
      <w:pPr>
        <w:pStyle w:val="SingleTxtG"/>
        <w:ind w:left="0" w:right="9"/>
        <w:rPr>
          <w:rFonts w:asciiTheme="majorBidi" w:hAnsiTheme="majorBidi" w:cstheme="majorBidi"/>
          <w:sz w:val="22"/>
          <w:szCs w:val="22"/>
          <w:lang w:val="fr-FR"/>
        </w:rPr>
      </w:pPr>
    </w:p>
    <w:p w14:paraId="7074CB74" w14:textId="77777777" w:rsidR="00DC3E22" w:rsidRPr="005E5018" w:rsidRDefault="00DC3E22" w:rsidP="00DC3E22">
      <w:pPr>
        <w:pStyle w:val="SingleTxtG"/>
        <w:ind w:left="0" w:right="9"/>
        <w:rPr>
          <w:rFonts w:asciiTheme="majorBidi" w:hAnsiTheme="majorBidi" w:cstheme="majorBidi"/>
          <w:sz w:val="22"/>
          <w:szCs w:val="22"/>
          <w:lang w:val="fr-FR"/>
        </w:rPr>
      </w:pPr>
      <w:r w:rsidRPr="005E5018">
        <w:rPr>
          <w:noProof/>
          <w:lang w:val="fr-FR" w:eastAsia="fr-BE"/>
        </w:rPr>
        <w:lastRenderedPageBreak/>
        <w:drawing>
          <wp:inline distT="0" distB="0" distL="0" distR="0" wp14:anchorId="1B7DA267" wp14:editId="3DCC153F">
            <wp:extent cx="5929162" cy="630507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019-07-03 at 12.29.18.png"/>
                    <pic:cNvPicPr/>
                  </pic:nvPicPr>
                  <pic:blipFill>
                    <a:blip r:embed="rId21">
                      <a:extLst>
                        <a:ext uri="{28A0092B-C50C-407E-A947-70E740481C1C}">
                          <a14:useLocalDpi xmlns:a14="http://schemas.microsoft.com/office/drawing/2010/main" val="0"/>
                        </a:ext>
                      </a:extLst>
                    </a:blip>
                    <a:stretch>
                      <a:fillRect/>
                    </a:stretch>
                  </pic:blipFill>
                  <pic:spPr>
                    <a:xfrm>
                      <a:off x="0" y="0"/>
                      <a:ext cx="5929162" cy="6305074"/>
                    </a:xfrm>
                    <a:prstGeom prst="rect">
                      <a:avLst/>
                    </a:prstGeom>
                  </pic:spPr>
                </pic:pic>
              </a:graphicData>
            </a:graphic>
          </wp:inline>
        </w:drawing>
      </w:r>
    </w:p>
    <w:p w14:paraId="4BAE09D1" w14:textId="28A2B6E9" w:rsidR="00DC3E22" w:rsidRPr="005E5018" w:rsidRDefault="00816260" w:rsidP="003F17DA">
      <w:pPr>
        <w:jc w:val="both"/>
        <w:rPr>
          <w:rFonts w:asciiTheme="majorBidi" w:hAnsiTheme="majorBidi" w:cstheme="majorBidi"/>
          <w:sz w:val="22"/>
          <w:szCs w:val="22"/>
          <w:lang w:val="fr-FR"/>
        </w:rPr>
      </w:pPr>
      <w:r w:rsidRPr="005E5018">
        <w:rPr>
          <w:sz w:val="22"/>
          <w:szCs w:val="22"/>
          <w:lang w:val="fr-FR"/>
        </w:rPr>
        <w:t>S’il</w:t>
      </w:r>
      <w:r w:rsidR="003F17DA" w:rsidRPr="005E5018">
        <w:rPr>
          <w:sz w:val="22"/>
          <w:szCs w:val="22"/>
          <w:lang w:val="fr-FR"/>
        </w:rPr>
        <w:t xml:space="preserve"> convient de souligner qu’il appartient aux pays de décider de la meilleure manière de bien refléter leur situation, </w:t>
      </w:r>
      <w:r w:rsidRPr="005E5018">
        <w:rPr>
          <w:sz w:val="22"/>
          <w:szCs w:val="22"/>
          <w:lang w:val="fr-FR"/>
        </w:rPr>
        <w:t xml:space="preserve">une </w:t>
      </w:r>
      <w:r w:rsidRPr="005E5018">
        <w:rPr>
          <w:sz w:val="22"/>
          <w:szCs w:val="22"/>
          <w:highlight w:val="yellow"/>
          <w:lang w:val="fr-FR"/>
        </w:rPr>
        <w:t>série de suggestions</w:t>
      </w:r>
      <w:r w:rsidR="00984EFA" w:rsidRPr="005E5018">
        <w:rPr>
          <w:sz w:val="22"/>
          <w:szCs w:val="22"/>
          <w:lang w:val="fr-FR"/>
        </w:rPr>
        <w:t xml:space="preserve"> formulées</w:t>
      </w:r>
      <w:r w:rsidR="003F17DA" w:rsidRPr="005E5018">
        <w:rPr>
          <w:sz w:val="22"/>
          <w:szCs w:val="22"/>
          <w:lang w:val="fr-FR"/>
        </w:rPr>
        <w:t xml:space="preserve"> </w:t>
      </w:r>
      <w:r w:rsidR="00B94EA7" w:rsidRPr="005E5018">
        <w:rPr>
          <w:rFonts w:asciiTheme="majorBidi" w:hAnsiTheme="majorBidi" w:cstheme="majorBidi"/>
          <w:sz w:val="22"/>
          <w:szCs w:val="22"/>
          <w:lang w:val="fr-FR"/>
        </w:rPr>
        <w:t>en fonction des différents scénarios</w:t>
      </w:r>
      <w:r w:rsidRPr="005E5018">
        <w:rPr>
          <w:rFonts w:asciiTheme="majorBidi" w:hAnsiTheme="majorBidi" w:cstheme="majorBidi"/>
          <w:sz w:val="22"/>
          <w:szCs w:val="22"/>
          <w:lang w:val="fr-FR"/>
        </w:rPr>
        <w:t xml:space="preserve"> est présentée ci-dessous </w:t>
      </w:r>
      <w:r w:rsidR="00DC3E22" w:rsidRPr="005E5018">
        <w:rPr>
          <w:rFonts w:asciiTheme="majorBidi" w:hAnsiTheme="majorBidi" w:cstheme="majorBidi"/>
          <w:sz w:val="22"/>
          <w:szCs w:val="22"/>
          <w:lang w:val="fr-FR"/>
        </w:rPr>
        <w:t xml:space="preserve">: </w:t>
      </w:r>
    </w:p>
    <w:p w14:paraId="7887B880" w14:textId="77777777" w:rsidR="00387C37" w:rsidRPr="005E5018" w:rsidRDefault="00387C37" w:rsidP="00387C37">
      <w:pPr>
        <w:pStyle w:val="SingleTxtG"/>
        <w:ind w:left="0" w:right="9"/>
        <w:rPr>
          <w:rFonts w:asciiTheme="majorBidi" w:hAnsiTheme="majorBidi" w:cstheme="majorBidi"/>
          <w:bCs/>
          <w:sz w:val="22"/>
          <w:szCs w:val="22"/>
          <w:lang w:val="fr-FR"/>
        </w:rPr>
      </w:pPr>
    </w:p>
    <w:p w14:paraId="4AAAC91C" w14:textId="77777777" w:rsidR="0096723F" w:rsidRPr="005E5018" w:rsidRDefault="0096723F" w:rsidP="0096723F">
      <w:pPr>
        <w:pStyle w:val="SingleTxtG"/>
        <w:ind w:left="0" w:right="0"/>
        <w:rPr>
          <w:rFonts w:asciiTheme="majorBidi" w:hAnsiTheme="majorBidi" w:cstheme="majorBidi"/>
          <w:b/>
          <w:iCs/>
          <w:sz w:val="22"/>
          <w:szCs w:val="22"/>
          <w:highlight w:val="yellow"/>
          <w:lang w:val="fr-FR"/>
        </w:rPr>
      </w:pPr>
      <w:r w:rsidRPr="005E5018">
        <w:rPr>
          <w:rFonts w:asciiTheme="majorBidi" w:hAnsiTheme="majorBidi" w:cstheme="majorBidi"/>
          <w:b/>
          <w:iCs/>
          <w:sz w:val="22"/>
          <w:szCs w:val="22"/>
          <w:highlight w:val="yellow"/>
          <w:lang w:val="fr-FR"/>
        </w:rPr>
        <w:t>Commentaires</w:t>
      </w:r>
    </w:p>
    <w:p w14:paraId="4A21F6A6" w14:textId="7A74575E" w:rsidR="00387C37" w:rsidRPr="002439D8" w:rsidRDefault="00387C37" w:rsidP="00387C37">
      <w:pPr>
        <w:pStyle w:val="CommentText"/>
        <w:jc w:val="both"/>
        <w:rPr>
          <w:rFonts w:asciiTheme="majorBidi" w:hAnsiTheme="majorBidi" w:cstheme="majorBidi"/>
          <w:b/>
          <w:bCs/>
          <w:sz w:val="22"/>
          <w:szCs w:val="22"/>
          <w:highlight w:val="yellow"/>
          <w:lang w:val="fr-FR"/>
        </w:rPr>
      </w:pPr>
      <w:r w:rsidRPr="002439D8">
        <w:rPr>
          <w:rFonts w:asciiTheme="majorBidi" w:hAnsiTheme="majorBidi" w:cstheme="majorBidi"/>
          <w:b/>
          <w:bCs/>
          <w:sz w:val="22"/>
          <w:szCs w:val="22"/>
          <w:highlight w:val="yellow"/>
          <w:lang w:val="fr-FR"/>
        </w:rPr>
        <w:t>Finland</w:t>
      </w:r>
      <w:r w:rsidR="004D10C5" w:rsidRPr="002439D8">
        <w:rPr>
          <w:rFonts w:asciiTheme="majorBidi" w:hAnsiTheme="majorBidi" w:cstheme="majorBidi"/>
          <w:b/>
          <w:bCs/>
          <w:sz w:val="22"/>
          <w:szCs w:val="22"/>
          <w:highlight w:val="yellow"/>
          <w:lang w:val="fr-FR"/>
        </w:rPr>
        <w:t xml:space="preserve">e </w:t>
      </w:r>
      <w:r w:rsidRPr="002439D8">
        <w:rPr>
          <w:rFonts w:asciiTheme="majorBidi" w:hAnsiTheme="majorBidi" w:cstheme="majorBidi"/>
          <w:b/>
          <w:bCs/>
          <w:sz w:val="22"/>
          <w:szCs w:val="22"/>
          <w:highlight w:val="yellow"/>
          <w:lang w:val="fr-FR"/>
        </w:rPr>
        <w:t xml:space="preserve">: </w:t>
      </w:r>
      <w:r w:rsidR="002439D8" w:rsidRPr="002439D8">
        <w:rPr>
          <w:rFonts w:asciiTheme="majorBidi" w:hAnsiTheme="majorBidi" w:cstheme="majorBidi"/>
          <w:sz w:val="22"/>
          <w:szCs w:val="22"/>
          <w:highlight w:val="yellow"/>
          <w:lang w:val="fr-FR"/>
        </w:rPr>
        <w:t>difficultés à suivre le graphique</w:t>
      </w:r>
    </w:p>
    <w:p w14:paraId="14001C31" w14:textId="77777777" w:rsidR="00387C37" w:rsidRPr="005E5018" w:rsidRDefault="00387C37" w:rsidP="00387C37">
      <w:pPr>
        <w:pStyle w:val="CommentText"/>
        <w:suppressAutoHyphens/>
        <w:spacing w:line="240" w:lineRule="atLeast"/>
        <w:jc w:val="both"/>
        <w:rPr>
          <w:rFonts w:asciiTheme="majorBidi" w:hAnsiTheme="majorBidi" w:cstheme="majorBidi"/>
          <w:b/>
          <w:bCs/>
          <w:sz w:val="22"/>
          <w:szCs w:val="22"/>
          <w:highlight w:val="yellow"/>
          <w:lang w:val="fr-FR"/>
        </w:rPr>
      </w:pPr>
    </w:p>
    <w:p w14:paraId="63464E21" w14:textId="0987DD03" w:rsidR="00387C37" w:rsidRPr="005E5018" w:rsidRDefault="004D10C5" w:rsidP="00387C37">
      <w:pPr>
        <w:pStyle w:val="CommentText"/>
        <w:jc w:val="both"/>
        <w:rPr>
          <w:rFonts w:asciiTheme="majorBidi" w:hAnsiTheme="majorBidi" w:cstheme="majorBidi"/>
          <w:sz w:val="22"/>
          <w:szCs w:val="22"/>
          <w:highlight w:val="yellow"/>
          <w:lang w:val="fr-FR"/>
        </w:rPr>
      </w:pPr>
      <w:r>
        <w:rPr>
          <w:rFonts w:asciiTheme="majorBidi" w:hAnsiTheme="majorBidi" w:cstheme="majorBidi"/>
          <w:b/>
          <w:bCs/>
          <w:sz w:val="22"/>
          <w:szCs w:val="22"/>
          <w:highlight w:val="yellow"/>
          <w:lang w:val="fr-FR"/>
        </w:rPr>
        <w:t xml:space="preserve">Allemagne </w:t>
      </w:r>
      <w:r w:rsidR="00387C37" w:rsidRPr="005E5018">
        <w:rPr>
          <w:rFonts w:asciiTheme="majorBidi" w:hAnsiTheme="majorBidi" w:cstheme="majorBidi"/>
          <w:b/>
          <w:bCs/>
          <w:sz w:val="22"/>
          <w:szCs w:val="22"/>
          <w:highlight w:val="yellow"/>
          <w:lang w:val="fr-FR"/>
        </w:rPr>
        <w:t>:</w:t>
      </w:r>
      <w:r w:rsidR="00387C37" w:rsidRPr="005E5018">
        <w:rPr>
          <w:rFonts w:asciiTheme="majorBidi" w:hAnsiTheme="majorBidi" w:cstheme="majorBidi"/>
          <w:sz w:val="22"/>
          <w:szCs w:val="22"/>
          <w:highlight w:val="yellow"/>
          <w:lang w:val="fr-FR"/>
        </w:rPr>
        <w:t xml:space="preserve"> </w:t>
      </w:r>
    </w:p>
    <w:p w14:paraId="1B302906" w14:textId="27C98C3D" w:rsidR="00387C37" w:rsidRPr="005E5018" w:rsidRDefault="004D10C5" w:rsidP="00387C37">
      <w:pPr>
        <w:pStyle w:val="CommentText"/>
        <w:jc w:val="both"/>
        <w:rPr>
          <w:rFonts w:asciiTheme="majorBidi" w:hAnsiTheme="majorBidi" w:cstheme="majorBidi"/>
          <w:sz w:val="22"/>
          <w:szCs w:val="22"/>
          <w:highlight w:val="yellow"/>
          <w:lang w:val="fr-FR"/>
        </w:rPr>
      </w:pPr>
      <w:r>
        <w:rPr>
          <w:rFonts w:asciiTheme="majorBidi" w:hAnsiTheme="majorBidi" w:cstheme="majorBidi"/>
          <w:sz w:val="22"/>
          <w:szCs w:val="22"/>
          <w:highlight w:val="yellow"/>
          <w:lang w:val="fr-FR"/>
        </w:rPr>
        <w:t>L</w:t>
      </w:r>
      <w:r w:rsidR="00387C37" w:rsidRPr="005E5018">
        <w:rPr>
          <w:rFonts w:asciiTheme="majorBidi" w:hAnsiTheme="majorBidi" w:cstheme="majorBidi"/>
          <w:sz w:val="22"/>
          <w:szCs w:val="22"/>
          <w:highlight w:val="yellow"/>
          <w:lang w:val="fr-FR"/>
        </w:rPr>
        <w:t>e graph</w:t>
      </w:r>
      <w:r>
        <w:rPr>
          <w:rFonts w:asciiTheme="majorBidi" w:hAnsiTheme="majorBidi" w:cstheme="majorBidi"/>
          <w:sz w:val="22"/>
          <w:szCs w:val="22"/>
          <w:highlight w:val="yellow"/>
          <w:lang w:val="fr-FR"/>
        </w:rPr>
        <w:t>ique</w:t>
      </w:r>
      <w:r w:rsidR="00387C37" w:rsidRPr="005E5018">
        <w:rPr>
          <w:rFonts w:asciiTheme="majorBidi" w:hAnsiTheme="majorBidi" w:cstheme="majorBidi"/>
          <w:sz w:val="22"/>
          <w:szCs w:val="22"/>
          <w:highlight w:val="yellow"/>
          <w:lang w:val="fr-FR"/>
        </w:rPr>
        <w:t xml:space="preserve"> </w:t>
      </w:r>
      <w:r>
        <w:rPr>
          <w:rFonts w:asciiTheme="majorBidi" w:hAnsiTheme="majorBidi" w:cstheme="majorBidi"/>
          <w:sz w:val="22"/>
          <w:szCs w:val="22"/>
          <w:highlight w:val="yellow"/>
          <w:lang w:val="fr-FR"/>
        </w:rPr>
        <w:t>ci-dessus est</w:t>
      </w:r>
      <w:r w:rsidR="00387C37" w:rsidRPr="005E5018">
        <w:rPr>
          <w:rFonts w:asciiTheme="majorBidi" w:hAnsiTheme="majorBidi" w:cstheme="majorBidi"/>
          <w:sz w:val="22"/>
          <w:szCs w:val="22"/>
          <w:highlight w:val="yellow"/>
          <w:lang w:val="fr-FR"/>
        </w:rPr>
        <w:t xml:space="preserve"> </w:t>
      </w:r>
      <w:r>
        <w:rPr>
          <w:rFonts w:asciiTheme="majorBidi" w:hAnsiTheme="majorBidi" w:cstheme="majorBidi"/>
          <w:sz w:val="22"/>
          <w:szCs w:val="22"/>
          <w:highlight w:val="yellow"/>
          <w:lang w:val="fr-FR"/>
        </w:rPr>
        <w:t>coloré</w:t>
      </w:r>
      <w:r w:rsidR="00387C37" w:rsidRPr="005E5018">
        <w:rPr>
          <w:rFonts w:asciiTheme="majorBidi" w:hAnsiTheme="majorBidi" w:cstheme="majorBidi"/>
          <w:sz w:val="22"/>
          <w:szCs w:val="22"/>
          <w:highlight w:val="yellow"/>
          <w:lang w:val="fr-FR"/>
        </w:rPr>
        <w:t xml:space="preserve">, </w:t>
      </w:r>
      <w:r>
        <w:rPr>
          <w:rFonts w:asciiTheme="majorBidi" w:hAnsiTheme="majorBidi" w:cstheme="majorBidi"/>
          <w:sz w:val="22"/>
          <w:szCs w:val="22"/>
          <w:highlight w:val="yellow"/>
          <w:lang w:val="fr-FR"/>
        </w:rPr>
        <w:t>mais d’après moi il est déroutant, il n’est pas facile à lire ou à comprendre</w:t>
      </w:r>
      <w:r w:rsidR="00387C37" w:rsidRPr="005E5018">
        <w:rPr>
          <w:rFonts w:asciiTheme="majorBidi" w:hAnsiTheme="majorBidi" w:cstheme="majorBidi"/>
          <w:sz w:val="22"/>
          <w:szCs w:val="22"/>
          <w:highlight w:val="yellow"/>
          <w:lang w:val="fr-FR"/>
        </w:rPr>
        <w:t xml:space="preserve">. </w:t>
      </w:r>
      <w:r>
        <w:rPr>
          <w:rFonts w:asciiTheme="majorBidi" w:hAnsiTheme="majorBidi" w:cstheme="majorBidi"/>
          <w:sz w:val="22"/>
          <w:szCs w:val="22"/>
          <w:highlight w:val="yellow"/>
          <w:lang w:val="fr-FR"/>
        </w:rPr>
        <w:t>Je pense qu’il serait préférable de se contenter de décrire les</w:t>
      </w:r>
      <w:r w:rsidR="00387C37" w:rsidRPr="005E5018">
        <w:rPr>
          <w:rFonts w:asciiTheme="majorBidi" w:hAnsiTheme="majorBidi" w:cstheme="majorBidi"/>
          <w:sz w:val="22"/>
          <w:szCs w:val="22"/>
          <w:highlight w:val="yellow"/>
          <w:lang w:val="fr-FR"/>
        </w:rPr>
        <w:t xml:space="preserve"> diff</w:t>
      </w:r>
      <w:r>
        <w:rPr>
          <w:rFonts w:asciiTheme="majorBidi" w:hAnsiTheme="majorBidi" w:cstheme="majorBidi"/>
          <w:sz w:val="22"/>
          <w:szCs w:val="22"/>
          <w:highlight w:val="yellow"/>
          <w:lang w:val="fr-FR"/>
        </w:rPr>
        <w:t>é</w:t>
      </w:r>
      <w:r w:rsidR="00387C37" w:rsidRPr="005E5018">
        <w:rPr>
          <w:rFonts w:asciiTheme="majorBidi" w:hAnsiTheme="majorBidi" w:cstheme="majorBidi"/>
          <w:sz w:val="22"/>
          <w:szCs w:val="22"/>
          <w:highlight w:val="yellow"/>
          <w:lang w:val="fr-FR"/>
        </w:rPr>
        <w:t>rent</w:t>
      </w:r>
      <w:r>
        <w:rPr>
          <w:rFonts w:asciiTheme="majorBidi" w:hAnsiTheme="majorBidi" w:cstheme="majorBidi"/>
          <w:sz w:val="22"/>
          <w:szCs w:val="22"/>
          <w:highlight w:val="yellow"/>
          <w:lang w:val="fr-FR"/>
        </w:rPr>
        <w:t>s</w:t>
      </w:r>
      <w:r w:rsidR="00387C37" w:rsidRPr="005E5018">
        <w:rPr>
          <w:rFonts w:asciiTheme="majorBidi" w:hAnsiTheme="majorBidi" w:cstheme="majorBidi"/>
          <w:sz w:val="22"/>
          <w:szCs w:val="22"/>
          <w:highlight w:val="yellow"/>
          <w:lang w:val="fr-FR"/>
        </w:rPr>
        <w:t xml:space="preserve"> sc</w:t>
      </w:r>
      <w:r>
        <w:rPr>
          <w:rFonts w:asciiTheme="majorBidi" w:hAnsiTheme="majorBidi" w:cstheme="majorBidi"/>
          <w:sz w:val="22"/>
          <w:szCs w:val="22"/>
          <w:highlight w:val="yellow"/>
          <w:lang w:val="fr-FR"/>
        </w:rPr>
        <w:t>é</w:t>
      </w:r>
      <w:r w:rsidR="00387C37" w:rsidRPr="005E5018">
        <w:rPr>
          <w:rFonts w:asciiTheme="majorBidi" w:hAnsiTheme="majorBidi" w:cstheme="majorBidi"/>
          <w:sz w:val="22"/>
          <w:szCs w:val="22"/>
          <w:highlight w:val="yellow"/>
          <w:lang w:val="fr-FR"/>
        </w:rPr>
        <w:t xml:space="preserve">narios </w:t>
      </w:r>
      <w:r>
        <w:rPr>
          <w:rFonts w:asciiTheme="majorBidi" w:hAnsiTheme="majorBidi" w:cstheme="majorBidi"/>
          <w:sz w:val="22"/>
          <w:szCs w:val="22"/>
          <w:highlight w:val="yellow"/>
          <w:lang w:val="fr-FR"/>
        </w:rPr>
        <w:t>à l’écrit ou</w:t>
      </w:r>
      <w:r w:rsidR="00387C37" w:rsidRPr="005E5018">
        <w:rPr>
          <w:rFonts w:asciiTheme="majorBidi" w:hAnsiTheme="majorBidi" w:cstheme="majorBidi"/>
          <w:sz w:val="22"/>
          <w:szCs w:val="22"/>
          <w:highlight w:val="yellow"/>
          <w:lang w:val="fr-FR"/>
        </w:rPr>
        <w:t xml:space="preserve"> </w:t>
      </w:r>
      <w:r>
        <w:rPr>
          <w:rFonts w:asciiTheme="majorBidi" w:hAnsiTheme="majorBidi" w:cstheme="majorBidi"/>
          <w:sz w:val="22"/>
          <w:szCs w:val="22"/>
          <w:highlight w:val="yellow"/>
          <w:lang w:val="fr-FR"/>
        </w:rPr>
        <w:t>trouver une façon plus adaptée de schématiser les</w:t>
      </w:r>
      <w:r w:rsidR="00387C37" w:rsidRPr="005E5018">
        <w:rPr>
          <w:rFonts w:asciiTheme="majorBidi" w:hAnsiTheme="majorBidi" w:cstheme="majorBidi"/>
          <w:sz w:val="22"/>
          <w:szCs w:val="22"/>
          <w:highlight w:val="yellow"/>
          <w:lang w:val="fr-FR"/>
        </w:rPr>
        <w:t xml:space="preserve"> diff</w:t>
      </w:r>
      <w:r>
        <w:rPr>
          <w:rFonts w:asciiTheme="majorBidi" w:hAnsiTheme="majorBidi" w:cstheme="majorBidi"/>
          <w:sz w:val="22"/>
          <w:szCs w:val="22"/>
          <w:highlight w:val="yellow"/>
          <w:lang w:val="fr-FR"/>
        </w:rPr>
        <w:t>é</w:t>
      </w:r>
      <w:r w:rsidR="00387C37" w:rsidRPr="005E5018">
        <w:rPr>
          <w:rFonts w:asciiTheme="majorBidi" w:hAnsiTheme="majorBidi" w:cstheme="majorBidi"/>
          <w:sz w:val="22"/>
          <w:szCs w:val="22"/>
          <w:highlight w:val="yellow"/>
          <w:lang w:val="fr-FR"/>
        </w:rPr>
        <w:t>rent</w:t>
      </w:r>
      <w:r>
        <w:rPr>
          <w:rFonts w:asciiTheme="majorBidi" w:hAnsiTheme="majorBidi" w:cstheme="majorBidi"/>
          <w:sz w:val="22"/>
          <w:szCs w:val="22"/>
          <w:highlight w:val="yellow"/>
          <w:lang w:val="fr-FR"/>
        </w:rPr>
        <w:t>s</w:t>
      </w:r>
      <w:r w:rsidR="00387C37" w:rsidRPr="005E5018">
        <w:rPr>
          <w:rFonts w:asciiTheme="majorBidi" w:hAnsiTheme="majorBidi" w:cstheme="majorBidi"/>
          <w:sz w:val="22"/>
          <w:szCs w:val="22"/>
          <w:highlight w:val="yellow"/>
          <w:lang w:val="fr-FR"/>
        </w:rPr>
        <w:t xml:space="preserve"> scenarios. </w:t>
      </w:r>
      <w:r>
        <w:rPr>
          <w:rFonts w:asciiTheme="majorBidi" w:hAnsiTheme="majorBidi" w:cstheme="majorBidi"/>
          <w:sz w:val="22"/>
          <w:szCs w:val="22"/>
          <w:highlight w:val="yellow"/>
          <w:lang w:val="fr-FR"/>
        </w:rPr>
        <w:t>Un tableau</w:t>
      </w:r>
      <w:r w:rsidR="0028536C">
        <w:rPr>
          <w:rFonts w:asciiTheme="majorBidi" w:hAnsiTheme="majorBidi" w:cstheme="majorBidi"/>
          <w:sz w:val="22"/>
          <w:szCs w:val="22"/>
          <w:highlight w:val="yellow"/>
          <w:lang w:val="fr-FR"/>
        </w:rPr>
        <w:t xml:space="preserve"> ne</w:t>
      </w:r>
      <w:r>
        <w:rPr>
          <w:rFonts w:asciiTheme="majorBidi" w:hAnsiTheme="majorBidi" w:cstheme="majorBidi"/>
          <w:sz w:val="22"/>
          <w:szCs w:val="22"/>
          <w:highlight w:val="yellow"/>
          <w:lang w:val="fr-FR"/>
        </w:rPr>
        <w:t xml:space="preserve"> serait-il</w:t>
      </w:r>
      <w:r w:rsidR="0028536C">
        <w:rPr>
          <w:rFonts w:asciiTheme="majorBidi" w:hAnsiTheme="majorBidi" w:cstheme="majorBidi"/>
          <w:sz w:val="22"/>
          <w:szCs w:val="22"/>
          <w:highlight w:val="yellow"/>
          <w:lang w:val="fr-FR"/>
        </w:rPr>
        <w:t xml:space="preserve"> pas</w:t>
      </w:r>
      <w:r>
        <w:rPr>
          <w:rFonts w:asciiTheme="majorBidi" w:hAnsiTheme="majorBidi" w:cstheme="majorBidi"/>
          <w:sz w:val="22"/>
          <w:szCs w:val="22"/>
          <w:highlight w:val="yellow"/>
          <w:lang w:val="fr-FR"/>
        </w:rPr>
        <w:t xml:space="preserve"> plus </w:t>
      </w:r>
      <w:r w:rsidR="00883FFA">
        <w:rPr>
          <w:rFonts w:asciiTheme="majorBidi" w:hAnsiTheme="majorBidi" w:cstheme="majorBidi"/>
          <w:sz w:val="22"/>
          <w:szCs w:val="22"/>
          <w:highlight w:val="yellow"/>
          <w:lang w:val="fr-FR"/>
        </w:rPr>
        <w:t>adéquat</w:t>
      </w:r>
      <w:r>
        <w:rPr>
          <w:rFonts w:asciiTheme="majorBidi" w:hAnsiTheme="majorBidi" w:cstheme="majorBidi"/>
          <w:sz w:val="22"/>
          <w:szCs w:val="22"/>
          <w:highlight w:val="yellow"/>
          <w:lang w:val="fr-FR"/>
        </w:rPr>
        <w:t xml:space="preserve"> </w:t>
      </w:r>
      <w:r w:rsidR="00387C37" w:rsidRPr="005E5018">
        <w:rPr>
          <w:rFonts w:asciiTheme="majorBidi" w:hAnsiTheme="majorBidi" w:cstheme="majorBidi"/>
          <w:sz w:val="22"/>
          <w:szCs w:val="22"/>
          <w:highlight w:val="yellow"/>
          <w:lang w:val="fr-FR"/>
        </w:rPr>
        <w:t>?</w:t>
      </w:r>
    </w:p>
    <w:p w14:paraId="21A28746" w14:textId="77777777" w:rsidR="00387C37" w:rsidRPr="005E5018" w:rsidRDefault="00387C37" w:rsidP="00387C37">
      <w:pPr>
        <w:pStyle w:val="CommentText"/>
        <w:suppressAutoHyphens/>
        <w:spacing w:line="240" w:lineRule="atLeast"/>
        <w:jc w:val="both"/>
        <w:rPr>
          <w:rFonts w:asciiTheme="majorBidi" w:hAnsiTheme="majorBidi" w:cstheme="majorBidi"/>
          <w:sz w:val="22"/>
          <w:szCs w:val="22"/>
          <w:highlight w:val="yellow"/>
          <w:lang w:val="fr-FR"/>
        </w:rPr>
      </w:pPr>
    </w:p>
    <w:p w14:paraId="732C55D4" w14:textId="77FCC23D" w:rsidR="00387C37" w:rsidRPr="005E5018" w:rsidRDefault="00387C37" w:rsidP="00387C37">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 xml:space="preserve">And I </w:t>
      </w:r>
      <w:proofErr w:type="spellStart"/>
      <w:r w:rsidRPr="005E5018">
        <w:rPr>
          <w:rFonts w:asciiTheme="majorBidi" w:hAnsiTheme="majorBidi" w:cstheme="majorBidi"/>
          <w:sz w:val="22"/>
          <w:szCs w:val="22"/>
          <w:highlight w:val="yellow"/>
          <w:lang w:val="fr-FR"/>
        </w:rPr>
        <w:t>got</w:t>
      </w:r>
      <w:proofErr w:type="spellEnd"/>
      <w:r w:rsidRPr="005E5018">
        <w:rPr>
          <w:rFonts w:asciiTheme="majorBidi" w:hAnsiTheme="majorBidi" w:cstheme="majorBidi"/>
          <w:sz w:val="22"/>
          <w:szCs w:val="22"/>
          <w:highlight w:val="yellow"/>
          <w:lang w:val="fr-FR"/>
        </w:rPr>
        <w:t xml:space="preserve"> </w:t>
      </w:r>
      <w:proofErr w:type="spellStart"/>
      <w:r w:rsidRPr="005E5018">
        <w:rPr>
          <w:rFonts w:asciiTheme="majorBidi" w:hAnsiTheme="majorBidi" w:cstheme="majorBidi"/>
          <w:sz w:val="22"/>
          <w:szCs w:val="22"/>
          <w:highlight w:val="yellow"/>
          <w:lang w:val="fr-FR"/>
        </w:rPr>
        <w:t>lost</w:t>
      </w:r>
      <w:proofErr w:type="spellEnd"/>
      <w:r w:rsidRPr="005E5018">
        <w:rPr>
          <w:rFonts w:asciiTheme="majorBidi" w:hAnsiTheme="majorBidi" w:cstheme="majorBidi"/>
          <w:sz w:val="22"/>
          <w:szCs w:val="22"/>
          <w:highlight w:val="yellow"/>
          <w:lang w:val="fr-FR"/>
        </w:rPr>
        <w:t xml:space="preserve"> </w:t>
      </w:r>
      <w:proofErr w:type="spellStart"/>
      <w:r w:rsidRPr="005E5018">
        <w:rPr>
          <w:rFonts w:asciiTheme="majorBidi" w:hAnsiTheme="majorBidi" w:cstheme="majorBidi"/>
          <w:sz w:val="22"/>
          <w:szCs w:val="22"/>
          <w:highlight w:val="yellow"/>
          <w:lang w:val="fr-FR"/>
        </w:rPr>
        <w:t>with</w:t>
      </w:r>
      <w:proofErr w:type="spellEnd"/>
      <w:r w:rsidRPr="005E5018">
        <w:rPr>
          <w:rFonts w:asciiTheme="majorBidi" w:hAnsiTheme="majorBidi" w:cstheme="majorBidi"/>
          <w:sz w:val="22"/>
          <w:szCs w:val="22"/>
          <w:highlight w:val="yellow"/>
          <w:lang w:val="fr-FR"/>
        </w:rPr>
        <w:t xml:space="preserve"> regard to the diff</w:t>
      </w:r>
      <w:r w:rsidR="0077143B">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 xml:space="preserve">rences </w:t>
      </w:r>
      <w:r w:rsidR="0077143B">
        <w:rPr>
          <w:rFonts w:asciiTheme="majorBidi" w:hAnsiTheme="majorBidi" w:cstheme="majorBidi"/>
          <w:sz w:val="22"/>
          <w:szCs w:val="22"/>
          <w:highlight w:val="yellow"/>
          <w:lang w:val="fr-FR"/>
        </w:rPr>
        <w:t>entre ces différents</w:t>
      </w:r>
      <w:r w:rsidRPr="005E5018">
        <w:rPr>
          <w:rFonts w:asciiTheme="majorBidi" w:hAnsiTheme="majorBidi" w:cstheme="majorBidi"/>
          <w:sz w:val="22"/>
          <w:szCs w:val="22"/>
          <w:highlight w:val="yellow"/>
          <w:lang w:val="fr-FR"/>
        </w:rPr>
        <w:t xml:space="preserve"> sc</w:t>
      </w:r>
      <w:r w:rsidR="0077143B">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 xml:space="preserve">narios. </w:t>
      </w:r>
      <w:r w:rsidR="0077143B">
        <w:rPr>
          <w:rFonts w:asciiTheme="majorBidi" w:hAnsiTheme="majorBidi" w:cstheme="majorBidi"/>
          <w:sz w:val="22"/>
          <w:szCs w:val="22"/>
          <w:highlight w:val="yellow"/>
          <w:lang w:val="fr-FR"/>
        </w:rPr>
        <w:t>Je comprends que vous souhaitez</w:t>
      </w:r>
      <w:r w:rsidRPr="005E5018">
        <w:rPr>
          <w:rFonts w:asciiTheme="majorBidi" w:hAnsiTheme="majorBidi" w:cstheme="majorBidi"/>
          <w:sz w:val="22"/>
          <w:szCs w:val="22"/>
          <w:highlight w:val="yellow"/>
          <w:lang w:val="fr-FR"/>
        </w:rPr>
        <w:t xml:space="preserve"> </w:t>
      </w:r>
      <w:r w:rsidR="0077143B">
        <w:rPr>
          <w:rFonts w:asciiTheme="majorBidi" w:hAnsiTheme="majorBidi" w:cstheme="majorBidi"/>
          <w:sz w:val="22"/>
          <w:szCs w:val="22"/>
          <w:highlight w:val="yellow"/>
          <w:lang w:val="fr-FR"/>
        </w:rPr>
        <w:t>couvrir toutes les différentes approches</w:t>
      </w:r>
      <w:r w:rsidRPr="005E5018">
        <w:rPr>
          <w:rFonts w:asciiTheme="majorBidi" w:hAnsiTheme="majorBidi" w:cstheme="majorBidi"/>
          <w:sz w:val="22"/>
          <w:szCs w:val="22"/>
          <w:highlight w:val="yellow"/>
          <w:lang w:val="fr-FR"/>
        </w:rPr>
        <w:t xml:space="preserve"> in the first </w:t>
      </w:r>
      <w:proofErr w:type="spellStart"/>
      <w:r w:rsidRPr="005E5018">
        <w:rPr>
          <w:rFonts w:asciiTheme="majorBidi" w:hAnsiTheme="majorBidi" w:cstheme="majorBidi"/>
          <w:sz w:val="22"/>
          <w:szCs w:val="22"/>
          <w:highlight w:val="yellow"/>
          <w:lang w:val="fr-FR"/>
        </w:rPr>
        <w:t>reporting</w:t>
      </w:r>
      <w:proofErr w:type="spellEnd"/>
      <w:r w:rsidRPr="005E5018">
        <w:rPr>
          <w:rFonts w:asciiTheme="majorBidi" w:hAnsiTheme="majorBidi" w:cstheme="majorBidi"/>
          <w:sz w:val="22"/>
          <w:szCs w:val="22"/>
          <w:highlight w:val="yellow"/>
          <w:lang w:val="fr-FR"/>
        </w:rPr>
        <w:t xml:space="preserve"> </w:t>
      </w:r>
      <w:proofErr w:type="spellStart"/>
      <w:r w:rsidRPr="005E5018">
        <w:rPr>
          <w:rFonts w:asciiTheme="majorBidi" w:hAnsiTheme="majorBidi" w:cstheme="majorBidi"/>
          <w:sz w:val="22"/>
          <w:szCs w:val="22"/>
          <w:highlight w:val="yellow"/>
          <w:lang w:val="fr-FR"/>
        </w:rPr>
        <w:t>exercise</w:t>
      </w:r>
      <w:proofErr w:type="spellEnd"/>
      <w:r w:rsidRPr="005E5018">
        <w:rPr>
          <w:rFonts w:asciiTheme="majorBidi" w:hAnsiTheme="majorBidi" w:cstheme="majorBidi"/>
          <w:sz w:val="22"/>
          <w:szCs w:val="22"/>
          <w:highlight w:val="yellow"/>
          <w:lang w:val="fr-FR"/>
        </w:rPr>
        <w:t xml:space="preserve"> or </w:t>
      </w:r>
      <w:proofErr w:type="spellStart"/>
      <w:r w:rsidRPr="005E5018">
        <w:rPr>
          <w:rFonts w:asciiTheme="majorBidi" w:hAnsiTheme="majorBidi" w:cstheme="majorBidi"/>
          <w:sz w:val="22"/>
          <w:szCs w:val="22"/>
          <w:highlight w:val="yellow"/>
          <w:lang w:val="fr-FR"/>
        </w:rPr>
        <w:t>different</w:t>
      </w:r>
      <w:proofErr w:type="spellEnd"/>
      <w:r w:rsidRPr="005E5018">
        <w:rPr>
          <w:rFonts w:asciiTheme="majorBidi" w:hAnsiTheme="majorBidi" w:cstheme="majorBidi"/>
          <w:sz w:val="22"/>
          <w:szCs w:val="22"/>
          <w:highlight w:val="yellow"/>
          <w:lang w:val="fr-FR"/>
        </w:rPr>
        <w:t xml:space="preserve"> </w:t>
      </w:r>
      <w:proofErr w:type="spellStart"/>
      <w:r w:rsidRPr="005E5018">
        <w:rPr>
          <w:rFonts w:asciiTheme="majorBidi" w:hAnsiTheme="majorBidi" w:cstheme="majorBidi"/>
          <w:sz w:val="22"/>
          <w:szCs w:val="22"/>
          <w:highlight w:val="yellow"/>
          <w:lang w:val="fr-FR"/>
        </w:rPr>
        <w:t>possibilities</w:t>
      </w:r>
      <w:proofErr w:type="spellEnd"/>
      <w:r w:rsidRPr="005E5018">
        <w:rPr>
          <w:rFonts w:asciiTheme="majorBidi" w:hAnsiTheme="majorBidi" w:cstheme="majorBidi"/>
          <w:sz w:val="22"/>
          <w:szCs w:val="22"/>
          <w:highlight w:val="yellow"/>
          <w:lang w:val="fr-FR"/>
        </w:rPr>
        <w:t xml:space="preserve"> to </w:t>
      </w:r>
      <w:proofErr w:type="spellStart"/>
      <w:r w:rsidRPr="005E5018">
        <w:rPr>
          <w:rFonts w:asciiTheme="majorBidi" w:hAnsiTheme="majorBidi" w:cstheme="majorBidi"/>
          <w:sz w:val="22"/>
          <w:szCs w:val="22"/>
          <w:highlight w:val="yellow"/>
          <w:lang w:val="fr-FR"/>
        </w:rPr>
        <w:t>fill</w:t>
      </w:r>
      <w:proofErr w:type="spellEnd"/>
      <w:r w:rsidRPr="005E5018">
        <w:rPr>
          <w:rFonts w:asciiTheme="majorBidi" w:hAnsiTheme="majorBidi" w:cstheme="majorBidi"/>
          <w:sz w:val="22"/>
          <w:szCs w:val="22"/>
          <w:highlight w:val="yellow"/>
          <w:lang w:val="fr-FR"/>
        </w:rPr>
        <w:t xml:space="preserve"> in the </w:t>
      </w:r>
      <w:proofErr w:type="spellStart"/>
      <w:r w:rsidRPr="005E5018">
        <w:rPr>
          <w:rFonts w:asciiTheme="majorBidi" w:hAnsiTheme="majorBidi" w:cstheme="majorBidi"/>
          <w:sz w:val="22"/>
          <w:szCs w:val="22"/>
          <w:highlight w:val="yellow"/>
          <w:lang w:val="fr-FR"/>
        </w:rPr>
        <w:t>template</w:t>
      </w:r>
      <w:proofErr w:type="spellEnd"/>
      <w:r w:rsidRPr="005E5018">
        <w:rPr>
          <w:rFonts w:asciiTheme="majorBidi" w:hAnsiTheme="majorBidi" w:cstheme="majorBidi"/>
          <w:sz w:val="22"/>
          <w:szCs w:val="22"/>
          <w:highlight w:val="yellow"/>
          <w:lang w:val="fr-FR"/>
        </w:rPr>
        <w:t xml:space="preserve">, </w:t>
      </w:r>
      <w:r w:rsidR="0077143B">
        <w:rPr>
          <w:rFonts w:asciiTheme="majorBidi" w:hAnsiTheme="majorBidi" w:cstheme="majorBidi"/>
          <w:sz w:val="22"/>
          <w:szCs w:val="22"/>
          <w:highlight w:val="yellow"/>
          <w:lang w:val="fr-FR"/>
        </w:rPr>
        <w:t>cela se révèle relativement complexe</w:t>
      </w:r>
      <w:r w:rsidRPr="005E5018">
        <w:rPr>
          <w:rFonts w:asciiTheme="majorBidi" w:hAnsiTheme="majorBidi" w:cstheme="majorBidi"/>
          <w:sz w:val="22"/>
          <w:szCs w:val="22"/>
          <w:highlight w:val="yellow"/>
          <w:lang w:val="fr-FR"/>
        </w:rPr>
        <w:t xml:space="preserve">. </w:t>
      </w:r>
      <w:r w:rsidRPr="00193FDD">
        <w:rPr>
          <w:rFonts w:asciiTheme="majorBidi" w:hAnsiTheme="majorBidi" w:cstheme="majorBidi"/>
          <w:sz w:val="22"/>
          <w:szCs w:val="22"/>
          <w:highlight w:val="yellow"/>
        </w:rPr>
        <w:t xml:space="preserve">And will it help the Secretariat when evaluating the reporting? </w:t>
      </w:r>
      <w:r w:rsidR="0077143B">
        <w:rPr>
          <w:rFonts w:asciiTheme="majorBidi" w:hAnsiTheme="majorBidi" w:cstheme="majorBidi"/>
          <w:sz w:val="22"/>
          <w:szCs w:val="22"/>
          <w:highlight w:val="yellow"/>
          <w:lang w:val="fr-FR"/>
        </w:rPr>
        <w:t>Les réponses seront très diversifiées quoi qu’il en soit</w:t>
      </w:r>
      <w:r w:rsidRPr="005E5018">
        <w:rPr>
          <w:rFonts w:asciiTheme="majorBidi" w:hAnsiTheme="majorBidi" w:cstheme="majorBidi"/>
          <w:sz w:val="22"/>
          <w:szCs w:val="22"/>
          <w:highlight w:val="yellow"/>
          <w:lang w:val="fr-FR"/>
        </w:rPr>
        <w:t>.</w:t>
      </w:r>
    </w:p>
    <w:p w14:paraId="06E59836" w14:textId="77777777" w:rsidR="00387C37" w:rsidRPr="005E5018" w:rsidRDefault="00387C37" w:rsidP="00387C37">
      <w:pPr>
        <w:pStyle w:val="CommentText"/>
        <w:pBdr>
          <w:bottom w:val="single" w:sz="12" w:space="1" w:color="auto"/>
        </w:pBdr>
        <w:suppressAutoHyphens/>
        <w:spacing w:line="240" w:lineRule="atLeast"/>
        <w:jc w:val="both"/>
        <w:rPr>
          <w:rFonts w:asciiTheme="majorBidi" w:hAnsiTheme="majorBidi" w:cstheme="majorBidi"/>
          <w:sz w:val="22"/>
          <w:szCs w:val="22"/>
          <w:highlight w:val="yellow"/>
          <w:lang w:val="fr-FR"/>
        </w:rPr>
      </w:pPr>
    </w:p>
    <w:p w14:paraId="310CFC33" w14:textId="77777777" w:rsidR="00387C37" w:rsidRPr="005E5018" w:rsidRDefault="00387C37" w:rsidP="00387C37">
      <w:pPr>
        <w:pStyle w:val="CommentText"/>
        <w:suppressAutoHyphens/>
        <w:spacing w:line="240" w:lineRule="atLeast"/>
        <w:jc w:val="both"/>
        <w:rPr>
          <w:rFonts w:asciiTheme="majorBidi" w:hAnsiTheme="majorBidi" w:cstheme="majorBidi"/>
          <w:sz w:val="22"/>
          <w:szCs w:val="22"/>
          <w:highlight w:val="yellow"/>
          <w:lang w:val="fr-FR"/>
        </w:rPr>
      </w:pPr>
    </w:p>
    <w:p w14:paraId="5A340D4A" w14:textId="1E01EA5D" w:rsidR="00387C37" w:rsidRPr="005E5018" w:rsidRDefault="00387C37" w:rsidP="00387C37">
      <w:pPr>
        <w:jc w:val="both"/>
        <w:rPr>
          <w:rFonts w:asciiTheme="majorBidi" w:hAnsiTheme="majorBidi" w:cstheme="majorBidi"/>
          <w:highlight w:val="yellow"/>
          <w:lang w:val="fr-FR"/>
        </w:rPr>
      </w:pPr>
      <w:r w:rsidRPr="005E5018">
        <w:rPr>
          <w:rFonts w:asciiTheme="majorBidi" w:hAnsiTheme="majorBidi" w:cstheme="majorBidi"/>
          <w:b/>
          <w:bCs/>
          <w:sz w:val="22"/>
          <w:szCs w:val="22"/>
          <w:highlight w:val="yellow"/>
          <w:lang w:val="fr-FR"/>
        </w:rPr>
        <w:t>Mexi</w:t>
      </w:r>
      <w:r w:rsidR="0077143B">
        <w:rPr>
          <w:rFonts w:asciiTheme="majorBidi" w:hAnsiTheme="majorBidi" w:cstheme="majorBidi"/>
          <w:b/>
          <w:bCs/>
          <w:sz w:val="22"/>
          <w:szCs w:val="22"/>
          <w:highlight w:val="yellow"/>
          <w:lang w:val="fr-FR"/>
        </w:rPr>
        <w:t xml:space="preserve">que </w:t>
      </w:r>
      <w:r w:rsidRPr="005E5018">
        <w:rPr>
          <w:rFonts w:asciiTheme="majorBidi" w:hAnsiTheme="majorBidi" w:cstheme="majorBidi"/>
          <w:b/>
          <w:bCs/>
          <w:sz w:val="22"/>
          <w:szCs w:val="22"/>
          <w:highlight w:val="yellow"/>
          <w:lang w:val="fr-FR"/>
        </w:rPr>
        <w:t>:</w:t>
      </w:r>
      <w:r w:rsidRPr="005E5018">
        <w:rPr>
          <w:rFonts w:asciiTheme="majorBidi" w:hAnsiTheme="majorBidi" w:cstheme="majorBidi"/>
          <w:highlight w:val="yellow"/>
          <w:lang w:val="fr-FR"/>
        </w:rPr>
        <w:t xml:space="preserve"> </w:t>
      </w:r>
      <w:r w:rsidR="0077143B">
        <w:rPr>
          <w:rFonts w:asciiTheme="majorBidi" w:hAnsiTheme="majorBidi" w:cstheme="majorBidi"/>
          <w:highlight w:val="yellow"/>
          <w:lang w:val="fr-FR"/>
        </w:rPr>
        <w:t>Le schéma des</w:t>
      </w:r>
      <w:r w:rsidRPr="005E5018">
        <w:rPr>
          <w:rFonts w:asciiTheme="majorBidi" w:hAnsiTheme="majorBidi" w:cstheme="majorBidi"/>
          <w:highlight w:val="yellow"/>
          <w:lang w:val="fr-FR"/>
        </w:rPr>
        <w:t xml:space="preserve"> </w:t>
      </w:r>
      <w:r w:rsidR="0077143B">
        <w:rPr>
          <w:rFonts w:asciiTheme="majorBidi" w:hAnsiTheme="majorBidi" w:cstheme="majorBidi"/>
          <w:highlight w:val="yellow"/>
          <w:lang w:val="fr-FR"/>
        </w:rPr>
        <w:t>s</w:t>
      </w:r>
      <w:r w:rsidRPr="005E5018">
        <w:rPr>
          <w:rFonts w:asciiTheme="majorBidi" w:hAnsiTheme="majorBidi" w:cstheme="majorBidi"/>
          <w:highlight w:val="yellow"/>
          <w:lang w:val="fr-FR"/>
        </w:rPr>
        <w:t>c</w:t>
      </w:r>
      <w:r w:rsidR="0077143B">
        <w:rPr>
          <w:rFonts w:asciiTheme="majorBidi" w:hAnsiTheme="majorBidi" w:cstheme="majorBidi"/>
          <w:highlight w:val="yellow"/>
          <w:lang w:val="fr-FR"/>
        </w:rPr>
        <w:t>é</w:t>
      </w:r>
      <w:r w:rsidRPr="005E5018">
        <w:rPr>
          <w:rFonts w:asciiTheme="majorBidi" w:hAnsiTheme="majorBidi" w:cstheme="majorBidi"/>
          <w:highlight w:val="yellow"/>
          <w:lang w:val="fr-FR"/>
        </w:rPr>
        <w:t xml:space="preserve">narios </w:t>
      </w:r>
      <w:r w:rsidR="0077143B">
        <w:rPr>
          <w:rFonts w:asciiTheme="majorBidi" w:hAnsiTheme="majorBidi" w:cstheme="majorBidi"/>
          <w:highlight w:val="yellow"/>
          <w:lang w:val="fr-FR"/>
        </w:rPr>
        <w:t>pour structurer la</w:t>
      </w:r>
      <w:r w:rsidRPr="005E5018">
        <w:rPr>
          <w:rFonts w:asciiTheme="majorBidi" w:hAnsiTheme="majorBidi" w:cstheme="majorBidi"/>
          <w:highlight w:val="yellow"/>
          <w:lang w:val="fr-FR"/>
        </w:rPr>
        <w:t xml:space="preserve"> </w:t>
      </w:r>
      <w:r w:rsidR="0077143B">
        <w:rPr>
          <w:rFonts w:asciiTheme="majorBidi" w:hAnsiTheme="majorBidi" w:cstheme="majorBidi"/>
          <w:highlight w:val="yellow"/>
          <w:lang w:val="fr-FR"/>
        </w:rPr>
        <w:t>Partie</w:t>
      </w:r>
      <w:r w:rsidRPr="005E5018">
        <w:rPr>
          <w:rFonts w:asciiTheme="majorBidi" w:hAnsiTheme="majorBidi" w:cstheme="majorBidi"/>
          <w:highlight w:val="yellow"/>
          <w:lang w:val="fr-FR"/>
        </w:rPr>
        <w:t xml:space="preserve"> II (page 15) </w:t>
      </w:r>
      <w:r w:rsidR="0077143B">
        <w:rPr>
          <w:rFonts w:asciiTheme="majorBidi" w:hAnsiTheme="majorBidi" w:cstheme="majorBidi"/>
          <w:highlight w:val="yellow"/>
          <w:lang w:val="fr-FR"/>
        </w:rPr>
        <w:t>est un peu déroutant pour comprendre</w:t>
      </w:r>
      <w:r w:rsidRPr="005E5018">
        <w:rPr>
          <w:rFonts w:asciiTheme="majorBidi" w:hAnsiTheme="majorBidi" w:cstheme="majorBidi"/>
          <w:highlight w:val="yellow"/>
          <w:lang w:val="fr-FR"/>
        </w:rPr>
        <w:t xml:space="preserve"> </w:t>
      </w:r>
      <w:r w:rsidR="0077143B">
        <w:rPr>
          <w:rFonts w:asciiTheme="majorBidi" w:hAnsiTheme="majorBidi" w:cstheme="majorBidi"/>
          <w:highlight w:val="yellow"/>
          <w:lang w:val="fr-FR"/>
        </w:rPr>
        <w:t>le</w:t>
      </w:r>
      <w:r w:rsidRPr="005E5018">
        <w:rPr>
          <w:rFonts w:asciiTheme="majorBidi" w:hAnsiTheme="majorBidi" w:cstheme="majorBidi"/>
          <w:highlight w:val="yellow"/>
          <w:lang w:val="fr-FR"/>
        </w:rPr>
        <w:t xml:space="preserve"> cycle </w:t>
      </w:r>
      <w:r w:rsidR="0077143B">
        <w:rPr>
          <w:rFonts w:asciiTheme="majorBidi" w:hAnsiTheme="majorBidi" w:cstheme="majorBidi"/>
          <w:highlight w:val="yellow"/>
          <w:lang w:val="fr-FR"/>
        </w:rPr>
        <w:t>des</w:t>
      </w:r>
      <w:r w:rsidRPr="005E5018">
        <w:rPr>
          <w:rFonts w:asciiTheme="majorBidi" w:hAnsiTheme="majorBidi" w:cstheme="majorBidi"/>
          <w:highlight w:val="yellow"/>
          <w:lang w:val="fr-FR"/>
        </w:rPr>
        <w:t xml:space="preserve"> sc</w:t>
      </w:r>
      <w:r w:rsidR="0077143B">
        <w:rPr>
          <w:rFonts w:asciiTheme="majorBidi" w:hAnsiTheme="majorBidi" w:cstheme="majorBidi"/>
          <w:highlight w:val="yellow"/>
          <w:lang w:val="fr-FR"/>
        </w:rPr>
        <w:t>é</w:t>
      </w:r>
      <w:r w:rsidRPr="005E5018">
        <w:rPr>
          <w:rFonts w:asciiTheme="majorBidi" w:hAnsiTheme="majorBidi" w:cstheme="majorBidi"/>
          <w:highlight w:val="yellow"/>
          <w:lang w:val="fr-FR"/>
        </w:rPr>
        <w:t xml:space="preserve">narios. </w:t>
      </w:r>
      <w:r w:rsidR="0077143B">
        <w:rPr>
          <w:rFonts w:asciiTheme="majorBidi" w:hAnsiTheme="majorBidi" w:cstheme="majorBidi"/>
          <w:highlight w:val="yellow"/>
          <w:lang w:val="fr-FR"/>
        </w:rPr>
        <w:t>Nous suggérons de concevoir un nouveau schéma qui soit p</w:t>
      </w:r>
      <w:r w:rsidR="006F4584">
        <w:rPr>
          <w:rFonts w:asciiTheme="majorBidi" w:hAnsiTheme="majorBidi" w:cstheme="majorBidi"/>
          <w:highlight w:val="yellow"/>
          <w:lang w:val="fr-FR"/>
        </w:rPr>
        <w:t>l</w:t>
      </w:r>
      <w:r w:rsidR="0077143B">
        <w:rPr>
          <w:rFonts w:asciiTheme="majorBidi" w:hAnsiTheme="majorBidi" w:cstheme="majorBidi"/>
          <w:highlight w:val="yellow"/>
          <w:lang w:val="fr-FR"/>
        </w:rPr>
        <w:t>us clair et qui facilite</w:t>
      </w:r>
      <w:r w:rsidRPr="005E5018">
        <w:rPr>
          <w:rFonts w:asciiTheme="majorBidi" w:hAnsiTheme="majorBidi" w:cstheme="majorBidi"/>
          <w:highlight w:val="yellow"/>
          <w:lang w:val="fr-FR"/>
        </w:rPr>
        <w:t xml:space="preserve"> </w:t>
      </w:r>
      <w:r w:rsidR="0077143B">
        <w:rPr>
          <w:rFonts w:asciiTheme="majorBidi" w:hAnsiTheme="majorBidi" w:cstheme="majorBidi"/>
          <w:highlight w:val="yellow"/>
          <w:lang w:val="fr-FR"/>
        </w:rPr>
        <w:t>l’</w:t>
      </w:r>
      <w:r w:rsidRPr="005E5018">
        <w:rPr>
          <w:rFonts w:asciiTheme="majorBidi" w:hAnsiTheme="majorBidi" w:cstheme="majorBidi"/>
          <w:highlight w:val="yellow"/>
          <w:lang w:val="fr-FR"/>
        </w:rPr>
        <w:t xml:space="preserve">association </w:t>
      </w:r>
      <w:r w:rsidR="0077143B">
        <w:rPr>
          <w:rFonts w:asciiTheme="majorBidi" w:hAnsiTheme="majorBidi" w:cstheme="majorBidi"/>
          <w:highlight w:val="yellow"/>
          <w:lang w:val="fr-FR"/>
        </w:rPr>
        <w:t>des</w:t>
      </w:r>
      <w:r w:rsidRPr="005E5018">
        <w:rPr>
          <w:rFonts w:asciiTheme="majorBidi" w:hAnsiTheme="majorBidi" w:cstheme="majorBidi"/>
          <w:highlight w:val="yellow"/>
          <w:lang w:val="fr-FR"/>
        </w:rPr>
        <w:t xml:space="preserve"> </w:t>
      </w:r>
      <w:r w:rsidR="0077143B">
        <w:rPr>
          <w:rFonts w:asciiTheme="majorBidi" w:hAnsiTheme="majorBidi" w:cstheme="majorBidi"/>
          <w:highlight w:val="yellow"/>
          <w:lang w:val="fr-FR"/>
        </w:rPr>
        <w:t>possibilités</w:t>
      </w:r>
      <w:r w:rsidRPr="005E5018">
        <w:rPr>
          <w:rFonts w:asciiTheme="majorBidi" w:hAnsiTheme="majorBidi" w:cstheme="majorBidi"/>
          <w:highlight w:val="yellow"/>
          <w:lang w:val="fr-FR"/>
        </w:rPr>
        <w:t>.</w:t>
      </w:r>
    </w:p>
    <w:p w14:paraId="19EEA4C7" w14:textId="77777777" w:rsidR="00387C37" w:rsidRPr="005E5018" w:rsidRDefault="00387C37" w:rsidP="00387C37">
      <w:pPr>
        <w:pStyle w:val="CommentText"/>
        <w:pBdr>
          <w:bottom w:val="single" w:sz="12" w:space="1" w:color="auto"/>
        </w:pBdr>
        <w:suppressAutoHyphens/>
        <w:spacing w:line="240" w:lineRule="atLeast"/>
        <w:jc w:val="both"/>
        <w:rPr>
          <w:rFonts w:asciiTheme="majorBidi" w:hAnsiTheme="majorBidi" w:cstheme="majorBidi"/>
          <w:sz w:val="22"/>
          <w:szCs w:val="22"/>
          <w:highlight w:val="yellow"/>
          <w:lang w:val="fr-FR"/>
        </w:rPr>
      </w:pPr>
    </w:p>
    <w:p w14:paraId="73343869" w14:textId="77777777" w:rsidR="00387C37" w:rsidRPr="005E5018" w:rsidRDefault="00387C37" w:rsidP="00387C37">
      <w:pPr>
        <w:pStyle w:val="CommentText"/>
        <w:suppressAutoHyphens/>
        <w:spacing w:line="240" w:lineRule="atLeast"/>
        <w:jc w:val="both"/>
        <w:rPr>
          <w:rFonts w:asciiTheme="majorBidi" w:hAnsiTheme="majorBidi" w:cstheme="majorBidi"/>
          <w:sz w:val="22"/>
          <w:szCs w:val="22"/>
          <w:highlight w:val="yellow"/>
          <w:lang w:val="fr-FR"/>
        </w:rPr>
      </w:pPr>
    </w:p>
    <w:p w14:paraId="35651758" w14:textId="0F5E36CA" w:rsidR="00387C37" w:rsidRPr="005E5018" w:rsidRDefault="006F4584" w:rsidP="00387C37">
      <w:pPr>
        <w:pStyle w:val="CommentText"/>
        <w:jc w:val="both"/>
        <w:rPr>
          <w:rFonts w:asciiTheme="majorBidi" w:hAnsiTheme="majorBidi" w:cstheme="majorBidi"/>
          <w:sz w:val="22"/>
          <w:szCs w:val="22"/>
          <w:highlight w:val="yellow"/>
          <w:lang w:val="fr-FR"/>
        </w:rPr>
      </w:pPr>
      <w:r>
        <w:rPr>
          <w:rFonts w:asciiTheme="majorBidi" w:hAnsiTheme="majorBidi" w:cstheme="majorBidi"/>
          <w:b/>
          <w:bCs/>
          <w:sz w:val="22"/>
          <w:szCs w:val="22"/>
          <w:highlight w:val="yellow"/>
          <w:lang w:val="fr-FR"/>
        </w:rPr>
        <w:t>ESCWA</w:t>
      </w:r>
      <w:r w:rsidR="00387C37" w:rsidRPr="005E5018">
        <w:rPr>
          <w:rFonts w:asciiTheme="majorBidi" w:hAnsiTheme="majorBidi" w:cstheme="majorBidi"/>
          <w:b/>
          <w:bCs/>
          <w:sz w:val="22"/>
          <w:szCs w:val="22"/>
          <w:highlight w:val="yellow"/>
          <w:lang w:val="fr-FR"/>
        </w:rPr>
        <w:t xml:space="preserve">, </w:t>
      </w:r>
      <w:r>
        <w:rPr>
          <w:rFonts w:asciiTheme="majorBidi" w:hAnsiTheme="majorBidi" w:cstheme="majorBidi"/>
          <w:b/>
          <w:bCs/>
          <w:i/>
          <w:iCs/>
          <w:sz w:val="22"/>
          <w:szCs w:val="22"/>
          <w:highlight w:val="yellow"/>
          <w:lang w:val="fr-FR"/>
        </w:rPr>
        <w:t xml:space="preserve">concernant le schéma ci-dessus </w:t>
      </w:r>
      <w:r w:rsidR="00387C37" w:rsidRPr="005E5018">
        <w:rPr>
          <w:rFonts w:asciiTheme="majorBidi" w:hAnsiTheme="majorBidi" w:cstheme="majorBidi"/>
          <w:b/>
          <w:bCs/>
          <w:sz w:val="22"/>
          <w:szCs w:val="22"/>
          <w:highlight w:val="yellow"/>
          <w:lang w:val="fr-FR"/>
        </w:rPr>
        <w:t>:</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Ceci est très déroutant et difficile à suivre</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il faut peut-être envisager de</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le revoir</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avec un organigramme à étapes qui puisse guider le lecteur</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des cas les plus</w:t>
      </w:r>
      <w:r w:rsidR="00387C37" w:rsidRPr="005E5018">
        <w:rPr>
          <w:rFonts w:asciiTheme="majorBidi" w:hAnsiTheme="majorBidi" w:cstheme="majorBidi"/>
          <w:sz w:val="22"/>
          <w:szCs w:val="22"/>
          <w:highlight w:val="yellow"/>
          <w:lang w:val="fr-FR"/>
        </w:rPr>
        <w:t xml:space="preserve"> simples </w:t>
      </w:r>
      <w:r w:rsidR="00540A2B">
        <w:rPr>
          <w:rFonts w:asciiTheme="majorBidi" w:hAnsiTheme="majorBidi" w:cstheme="majorBidi"/>
          <w:sz w:val="22"/>
          <w:szCs w:val="22"/>
          <w:highlight w:val="yellow"/>
          <w:lang w:val="fr-FR"/>
        </w:rPr>
        <w:t>aux cas les plus compliqués</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avec des échelons</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fondés sur des</w:t>
      </w:r>
      <w:r w:rsidR="00387C37" w:rsidRPr="005E5018">
        <w:rPr>
          <w:rFonts w:asciiTheme="majorBidi" w:hAnsiTheme="majorBidi" w:cstheme="majorBidi"/>
          <w:sz w:val="22"/>
          <w:szCs w:val="22"/>
          <w:highlight w:val="yellow"/>
          <w:lang w:val="fr-FR"/>
        </w:rPr>
        <w:t xml:space="preserve"> questions</w:t>
      </w:r>
      <w:r w:rsidR="00540A2B">
        <w:rPr>
          <w:rFonts w:asciiTheme="majorBidi" w:hAnsiTheme="majorBidi" w:cstheme="majorBidi"/>
          <w:sz w:val="22"/>
          <w:szCs w:val="22"/>
          <w:highlight w:val="yellow"/>
          <w:lang w:val="fr-FR"/>
        </w:rPr>
        <w:t xml:space="preserve"> fermées (oui/non)</w:t>
      </w:r>
      <w:r w:rsidR="00387C37" w:rsidRPr="005E5018">
        <w:rPr>
          <w:rFonts w:asciiTheme="majorBidi" w:hAnsiTheme="majorBidi" w:cstheme="majorBidi"/>
          <w:sz w:val="22"/>
          <w:szCs w:val="22"/>
          <w:highlight w:val="yellow"/>
          <w:lang w:val="fr-FR"/>
        </w:rPr>
        <w:t>.</w:t>
      </w:r>
    </w:p>
    <w:p w14:paraId="023D66E9" w14:textId="77777777" w:rsidR="00387C37" w:rsidRPr="005E5018" w:rsidRDefault="00387C37" w:rsidP="00387C37">
      <w:pPr>
        <w:pStyle w:val="CommentText"/>
        <w:pBdr>
          <w:bottom w:val="single" w:sz="12" w:space="1" w:color="auto"/>
        </w:pBdr>
        <w:suppressAutoHyphens/>
        <w:spacing w:line="240" w:lineRule="atLeast"/>
        <w:jc w:val="both"/>
        <w:rPr>
          <w:rFonts w:asciiTheme="majorBidi" w:hAnsiTheme="majorBidi" w:cstheme="majorBidi"/>
          <w:highlight w:val="yellow"/>
          <w:lang w:val="fr-FR"/>
        </w:rPr>
      </w:pPr>
    </w:p>
    <w:p w14:paraId="08A1A741" w14:textId="77777777" w:rsidR="00387C37" w:rsidRPr="005E5018" w:rsidRDefault="00387C37" w:rsidP="00387C37">
      <w:pPr>
        <w:pStyle w:val="CommentText"/>
        <w:suppressAutoHyphens/>
        <w:spacing w:line="240" w:lineRule="atLeast"/>
        <w:jc w:val="both"/>
        <w:rPr>
          <w:rFonts w:asciiTheme="majorBidi" w:hAnsiTheme="majorBidi" w:cstheme="majorBidi"/>
          <w:highlight w:val="yellow"/>
          <w:lang w:val="fr-FR"/>
        </w:rPr>
      </w:pPr>
    </w:p>
    <w:p w14:paraId="3C9A1B58" w14:textId="36C80630" w:rsidR="00387C37" w:rsidRPr="005E5018" w:rsidRDefault="00630840" w:rsidP="00387C37">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iCs/>
          <w:sz w:val="22"/>
          <w:szCs w:val="22"/>
          <w:highlight w:val="yellow"/>
          <w:lang w:val="fr-FR"/>
        </w:rPr>
        <w:t>:</w:t>
      </w:r>
      <w:r w:rsidR="00387C37" w:rsidRPr="005E5018">
        <w:rPr>
          <w:rFonts w:asciiTheme="majorBidi" w:hAnsiTheme="majorBidi" w:cstheme="majorBidi"/>
          <w:sz w:val="22"/>
          <w:szCs w:val="22"/>
          <w:highlight w:val="yellow"/>
          <w:lang w:val="fr-FR"/>
        </w:rPr>
        <w:t xml:space="preserve"> 1/ </w:t>
      </w:r>
      <w:r w:rsidR="00540A2B">
        <w:rPr>
          <w:rFonts w:asciiTheme="majorBidi" w:hAnsiTheme="majorBidi" w:cstheme="majorBidi"/>
          <w:sz w:val="22"/>
          <w:szCs w:val="22"/>
          <w:highlight w:val="yellow"/>
          <w:lang w:val="fr-FR"/>
        </w:rPr>
        <w:t>Le</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schéma est très</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 xml:space="preserve">joli </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Mais il n’est pas très facile à suivre</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malheureusement</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J’ai d’abord commencé à le lire depuis le haut, mais il semblerait qu’il faille le lire depuis le bas.</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Ce n’est pas clair</w:t>
      </w:r>
      <w:r w:rsidR="00387C37" w:rsidRPr="005E5018">
        <w:rPr>
          <w:rFonts w:asciiTheme="majorBidi" w:hAnsiTheme="majorBidi" w:cstheme="majorBidi"/>
          <w:sz w:val="22"/>
          <w:szCs w:val="22"/>
          <w:highlight w:val="yellow"/>
          <w:lang w:val="fr-FR"/>
        </w:rPr>
        <w:t xml:space="preserve">. </w:t>
      </w:r>
      <w:r w:rsidR="00540A2B">
        <w:rPr>
          <w:rFonts w:asciiTheme="majorBidi" w:hAnsiTheme="majorBidi" w:cstheme="majorBidi"/>
          <w:sz w:val="22"/>
          <w:szCs w:val="22"/>
          <w:highlight w:val="yellow"/>
          <w:lang w:val="fr-FR"/>
        </w:rPr>
        <w:t xml:space="preserve">Le schéma devrait </w:t>
      </w:r>
      <w:r w:rsidR="0031034D">
        <w:rPr>
          <w:rFonts w:asciiTheme="majorBidi" w:hAnsiTheme="majorBidi" w:cstheme="majorBidi"/>
          <w:sz w:val="22"/>
          <w:szCs w:val="22"/>
          <w:highlight w:val="yellow"/>
          <w:lang w:val="fr-FR"/>
        </w:rPr>
        <w:t>probablement être accompagné par du texte</w:t>
      </w:r>
      <w:r w:rsidR="00387C37" w:rsidRPr="005E5018">
        <w:rPr>
          <w:rFonts w:asciiTheme="majorBidi" w:hAnsiTheme="majorBidi" w:cstheme="majorBidi"/>
          <w:sz w:val="22"/>
          <w:szCs w:val="22"/>
          <w:highlight w:val="yellow"/>
          <w:lang w:val="fr-FR"/>
        </w:rPr>
        <w:t xml:space="preserve">. </w:t>
      </w:r>
    </w:p>
    <w:p w14:paraId="7F17C850" w14:textId="002334C9" w:rsidR="00387C37" w:rsidRPr="005E5018" w:rsidRDefault="00387C37" w:rsidP="00387C37">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 xml:space="preserve">2/ </w:t>
      </w:r>
      <w:r w:rsidR="0031034D">
        <w:rPr>
          <w:rFonts w:asciiTheme="majorBidi" w:hAnsiTheme="majorBidi" w:cstheme="majorBidi"/>
          <w:sz w:val="22"/>
          <w:szCs w:val="22"/>
          <w:highlight w:val="yellow"/>
          <w:lang w:val="fr-FR"/>
        </w:rPr>
        <w:t>De manière semblable</w:t>
      </w:r>
      <w:r w:rsidRPr="005E5018">
        <w:rPr>
          <w:rFonts w:asciiTheme="majorBidi" w:hAnsiTheme="majorBidi" w:cstheme="majorBidi"/>
          <w:sz w:val="22"/>
          <w:szCs w:val="22"/>
          <w:highlight w:val="yellow"/>
          <w:lang w:val="fr-FR"/>
        </w:rPr>
        <w:t xml:space="preserve">, </w:t>
      </w:r>
      <w:r w:rsidR="0031034D">
        <w:rPr>
          <w:rFonts w:asciiTheme="majorBidi" w:hAnsiTheme="majorBidi" w:cstheme="majorBidi"/>
          <w:sz w:val="22"/>
          <w:szCs w:val="22"/>
          <w:highlight w:val="yellow"/>
          <w:lang w:val="fr-FR"/>
        </w:rPr>
        <w:t>ne devrions-nous pas également créer un ou plusieurs tableaux</w:t>
      </w:r>
      <w:r w:rsidRPr="005E5018">
        <w:rPr>
          <w:rFonts w:asciiTheme="majorBidi" w:hAnsiTheme="majorBidi" w:cstheme="majorBidi"/>
          <w:sz w:val="22"/>
          <w:szCs w:val="22"/>
          <w:highlight w:val="yellow"/>
          <w:lang w:val="fr-FR"/>
        </w:rPr>
        <w:t xml:space="preserve"> </w:t>
      </w:r>
      <w:r w:rsidR="0031034D">
        <w:rPr>
          <w:rFonts w:asciiTheme="majorBidi" w:hAnsiTheme="majorBidi" w:cstheme="majorBidi"/>
          <w:sz w:val="22"/>
          <w:szCs w:val="22"/>
          <w:highlight w:val="yellow"/>
          <w:lang w:val="fr-FR"/>
        </w:rPr>
        <w:t>illustr</w:t>
      </w:r>
      <w:r w:rsidR="005552C6">
        <w:rPr>
          <w:rFonts w:asciiTheme="majorBidi" w:hAnsiTheme="majorBidi" w:cstheme="majorBidi"/>
          <w:sz w:val="22"/>
          <w:szCs w:val="22"/>
          <w:highlight w:val="yellow"/>
          <w:lang w:val="fr-FR"/>
        </w:rPr>
        <w:t>ant</w:t>
      </w:r>
      <w:r w:rsidR="0031034D">
        <w:rPr>
          <w:rFonts w:asciiTheme="majorBidi" w:hAnsiTheme="majorBidi" w:cstheme="majorBidi"/>
          <w:sz w:val="22"/>
          <w:szCs w:val="22"/>
          <w:highlight w:val="yellow"/>
          <w:lang w:val="fr-FR"/>
        </w:rPr>
        <w:t xml:space="preserve"> les </w:t>
      </w:r>
      <w:r w:rsidRPr="005E5018">
        <w:rPr>
          <w:rFonts w:asciiTheme="majorBidi" w:hAnsiTheme="majorBidi" w:cstheme="majorBidi"/>
          <w:sz w:val="22"/>
          <w:szCs w:val="22"/>
          <w:highlight w:val="yellow"/>
          <w:lang w:val="fr-FR"/>
        </w:rPr>
        <w:t>diff</w:t>
      </w:r>
      <w:r w:rsidR="0031034D">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rent</w:t>
      </w:r>
      <w:r w:rsidR="005552C6">
        <w:rPr>
          <w:rFonts w:asciiTheme="majorBidi" w:hAnsiTheme="majorBidi" w:cstheme="majorBidi"/>
          <w:sz w:val="22"/>
          <w:szCs w:val="22"/>
          <w:highlight w:val="yellow"/>
          <w:lang w:val="fr-FR"/>
        </w:rPr>
        <w:t>e</w:t>
      </w:r>
      <w:r w:rsidR="0031034D">
        <w:rPr>
          <w:rFonts w:asciiTheme="majorBidi" w:hAnsiTheme="majorBidi" w:cstheme="majorBidi"/>
          <w:sz w:val="22"/>
          <w:szCs w:val="22"/>
          <w:highlight w:val="yellow"/>
          <w:lang w:val="fr-FR"/>
        </w:rPr>
        <w:t>s</w:t>
      </w:r>
      <w:r w:rsidRPr="005E5018">
        <w:rPr>
          <w:rFonts w:asciiTheme="majorBidi" w:hAnsiTheme="majorBidi" w:cstheme="majorBidi"/>
          <w:sz w:val="22"/>
          <w:szCs w:val="22"/>
          <w:highlight w:val="yellow"/>
          <w:lang w:val="fr-FR"/>
        </w:rPr>
        <w:t xml:space="preserve"> </w:t>
      </w:r>
      <w:r w:rsidR="0031034D">
        <w:rPr>
          <w:rFonts w:asciiTheme="majorBidi" w:hAnsiTheme="majorBidi" w:cstheme="majorBidi"/>
          <w:sz w:val="22"/>
          <w:szCs w:val="22"/>
          <w:highlight w:val="yellow"/>
          <w:lang w:val="fr-FR"/>
        </w:rPr>
        <w:t>possibilités</w:t>
      </w:r>
      <w:r w:rsidR="005552C6">
        <w:rPr>
          <w:rFonts w:asciiTheme="majorBidi" w:hAnsiTheme="majorBidi" w:cstheme="majorBidi"/>
          <w:sz w:val="22"/>
          <w:szCs w:val="22"/>
          <w:highlight w:val="yellow"/>
          <w:lang w:val="fr-FR"/>
        </w:rPr>
        <w:t xml:space="preserve"> qu’il existe</w:t>
      </w:r>
      <w:r w:rsidR="0031034D">
        <w:rPr>
          <w:rFonts w:asciiTheme="majorBidi" w:hAnsiTheme="majorBidi" w:cstheme="majorBidi"/>
          <w:sz w:val="22"/>
          <w:szCs w:val="22"/>
          <w:highlight w:val="yellow"/>
          <w:lang w:val="fr-FR"/>
        </w:rPr>
        <w:t xml:space="preserve"> </w:t>
      </w:r>
      <w:r w:rsidR="005552C6">
        <w:rPr>
          <w:rFonts w:asciiTheme="majorBidi" w:hAnsiTheme="majorBidi" w:cstheme="majorBidi"/>
          <w:sz w:val="22"/>
          <w:szCs w:val="22"/>
          <w:highlight w:val="yellow"/>
          <w:lang w:val="fr-FR"/>
        </w:rPr>
        <w:t>pour</w:t>
      </w:r>
      <w:r w:rsidR="0031034D">
        <w:rPr>
          <w:rFonts w:asciiTheme="majorBidi" w:hAnsiTheme="majorBidi" w:cstheme="majorBidi"/>
          <w:sz w:val="22"/>
          <w:szCs w:val="22"/>
          <w:highlight w:val="yellow"/>
          <w:lang w:val="fr-FR"/>
        </w:rPr>
        <w:t xml:space="preserve"> remplir le modèle </w:t>
      </w:r>
      <w:r w:rsidRPr="005E5018">
        <w:rPr>
          <w:rFonts w:asciiTheme="majorBidi" w:hAnsiTheme="majorBidi" w:cstheme="majorBidi"/>
          <w:sz w:val="22"/>
          <w:szCs w:val="22"/>
          <w:highlight w:val="yellow"/>
          <w:lang w:val="fr-FR"/>
        </w:rPr>
        <w:t xml:space="preserve">? </w:t>
      </w:r>
    </w:p>
    <w:p w14:paraId="4E6C8F4F" w14:textId="38B75024" w:rsidR="00387C37" w:rsidRPr="005E5018" w:rsidRDefault="00387C37" w:rsidP="00387C37">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 xml:space="preserve">3/ </w:t>
      </w:r>
      <w:r w:rsidR="0031034D">
        <w:rPr>
          <w:rFonts w:asciiTheme="majorBidi" w:hAnsiTheme="majorBidi" w:cstheme="majorBidi"/>
          <w:sz w:val="22"/>
          <w:szCs w:val="22"/>
          <w:highlight w:val="yellow"/>
          <w:lang w:val="fr-FR"/>
        </w:rPr>
        <w:t>La Finlande a-t-elle utilisé le</w:t>
      </w:r>
      <w:r w:rsidRPr="005E5018">
        <w:rPr>
          <w:rFonts w:asciiTheme="majorBidi" w:hAnsiTheme="majorBidi" w:cstheme="majorBidi"/>
          <w:sz w:val="22"/>
          <w:szCs w:val="22"/>
          <w:highlight w:val="yellow"/>
          <w:lang w:val="fr-FR"/>
        </w:rPr>
        <w:t xml:space="preserve"> sc</w:t>
      </w:r>
      <w:r w:rsidR="0031034D">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nario E o</w:t>
      </w:r>
      <w:r w:rsidR="0031034D">
        <w:rPr>
          <w:rFonts w:asciiTheme="majorBidi" w:hAnsiTheme="majorBidi" w:cstheme="majorBidi"/>
          <w:sz w:val="22"/>
          <w:szCs w:val="22"/>
          <w:highlight w:val="yellow"/>
          <w:lang w:val="fr-FR"/>
        </w:rPr>
        <w:t>u</w:t>
      </w:r>
      <w:r w:rsidRPr="005E5018">
        <w:rPr>
          <w:rFonts w:asciiTheme="majorBidi" w:hAnsiTheme="majorBidi" w:cstheme="majorBidi"/>
          <w:sz w:val="22"/>
          <w:szCs w:val="22"/>
          <w:highlight w:val="yellow"/>
          <w:lang w:val="fr-FR"/>
        </w:rPr>
        <w:t xml:space="preserve"> H</w:t>
      </w:r>
      <w:r w:rsidR="00863C3E">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w:t>
      </w:r>
    </w:p>
    <w:p w14:paraId="35C2B96B" w14:textId="640DA641" w:rsidR="00387C37" w:rsidRPr="005E5018" w:rsidRDefault="00387C37" w:rsidP="00387C37">
      <w:pPr>
        <w:pStyle w:val="CommentText"/>
        <w:jc w:val="both"/>
        <w:rPr>
          <w:rFonts w:asciiTheme="majorBidi" w:hAnsiTheme="majorBidi" w:cstheme="majorBidi"/>
          <w:sz w:val="22"/>
          <w:szCs w:val="22"/>
          <w:lang w:val="fr-FR"/>
        </w:rPr>
      </w:pPr>
      <w:r w:rsidRPr="005E5018">
        <w:rPr>
          <w:rFonts w:asciiTheme="majorBidi" w:hAnsiTheme="majorBidi" w:cstheme="majorBidi"/>
          <w:sz w:val="22"/>
          <w:szCs w:val="22"/>
          <w:highlight w:val="yellow"/>
          <w:lang w:val="fr-FR"/>
        </w:rPr>
        <w:t xml:space="preserve">4/ </w:t>
      </w:r>
      <w:r w:rsidR="005552C6">
        <w:rPr>
          <w:rFonts w:asciiTheme="majorBidi" w:hAnsiTheme="majorBidi" w:cstheme="majorBidi"/>
          <w:sz w:val="22"/>
          <w:szCs w:val="22"/>
          <w:highlight w:val="yellow"/>
          <w:lang w:val="fr-FR"/>
        </w:rPr>
        <w:t>Il faudrait p</w:t>
      </w:r>
      <w:r w:rsidR="00863C3E">
        <w:rPr>
          <w:rFonts w:asciiTheme="majorBidi" w:hAnsiTheme="majorBidi" w:cstheme="majorBidi"/>
          <w:sz w:val="22"/>
          <w:szCs w:val="22"/>
          <w:highlight w:val="yellow"/>
          <w:lang w:val="fr-FR"/>
        </w:rPr>
        <w:t>eut-être</w:t>
      </w:r>
      <w:r w:rsidR="005552C6">
        <w:rPr>
          <w:rFonts w:asciiTheme="majorBidi" w:hAnsiTheme="majorBidi" w:cstheme="majorBidi"/>
          <w:sz w:val="22"/>
          <w:szCs w:val="22"/>
          <w:highlight w:val="yellow"/>
          <w:lang w:val="fr-FR"/>
        </w:rPr>
        <w:t xml:space="preserve"> fournir des</w:t>
      </w:r>
      <w:r w:rsidRPr="005E5018">
        <w:rPr>
          <w:rFonts w:asciiTheme="majorBidi" w:hAnsiTheme="majorBidi" w:cstheme="majorBidi"/>
          <w:sz w:val="22"/>
          <w:szCs w:val="22"/>
          <w:highlight w:val="yellow"/>
          <w:lang w:val="fr-FR"/>
        </w:rPr>
        <w:t xml:space="preserve"> ex</w:t>
      </w:r>
      <w:r w:rsidR="005552C6">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mple</w:t>
      </w:r>
      <w:r w:rsidR="005552C6">
        <w:rPr>
          <w:rFonts w:asciiTheme="majorBidi" w:hAnsiTheme="majorBidi" w:cstheme="majorBidi"/>
          <w:sz w:val="22"/>
          <w:szCs w:val="22"/>
          <w:highlight w:val="yellow"/>
          <w:lang w:val="fr-FR"/>
        </w:rPr>
        <w:t>s plus nombreux</w:t>
      </w:r>
      <w:r w:rsidRPr="005E5018">
        <w:rPr>
          <w:rFonts w:asciiTheme="majorBidi" w:hAnsiTheme="majorBidi" w:cstheme="majorBidi"/>
          <w:sz w:val="22"/>
          <w:szCs w:val="22"/>
          <w:highlight w:val="yellow"/>
          <w:lang w:val="fr-FR"/>
        </w:rPr>
        <w:t xml:space="preserve"> </w:t>
      </w:r>
      <w:r w:rsidR="005B66DC">
        <w:rPr>
          <w:rFonts w:asciiTheme="majorBidi" w:hAnsiTheme="majorBidi" w:cstheme="majorBidi"/>
          <w:sz w:val="22"/>
          <w:szCs w:val="22"/>
          <w:highlight w:val="yellow"/>
          <w:lang w:val="fr-FR"/>
        </w:rPr>
        <w:t>illustrant</w:t>
      </w:r>
      <w:r w:rsidR="005552C6">
        <w:rPr>
          <w:rFonts w:asciiTheme="majorBidi" w:hAnsiTheme="majorBidi" w:cstheme="majorBidi"/>
          <w:sz w:val="22"/>
          <w:szCs w:val="22"/>
          <w:highlight w:val="yellow"/>
          <w:lang w:val="fr-FR"/>
        </w:rPr>
        <w:t xml:space="preserve"> l’utilisation de différents scénarios</w:t>
      </w:r>
      <w:r w:rsidR="00863C3E">
        <w:rPr>
          <w:rFonts w:asciiTheme="majorBidi" w:hAnsiTheme="majorBidi" w:cstheme="majorBidi"/>
          <w:sz w:val="22"/>
          <w:szCs w:val="22"/>
          <w:highlight w:val="yellow"/>
          <w:lang w:val="fr-FR"/>
        </w:rPr>
        <w:t> </w:t>
      </w:r>
      <w:r w:rsidRPr="005E5018">
        <w:rPr>
          <w:rFonts w:asciiTheme="majorBidi" w:hAnsiTheme="majorBidi" w:cstheme="majorBidi"/>
          <w:sz w:val="22"/>
          <w:szCs w:val="22"/>
          <w:highlight w:val="yellow"/>
          <w:lang w:val="fr-FR"/>
        </w:rPr>
        <w:t>?</w:t>
      </w:r>
    </w:p>
    <w:p w14:paraId="054FCE1B" w14:textId="77777777" w:rsidR="00387C37" w:rsidRPr="005E5018" w:rsidRDefault="00387C37" w:rsidP="003F17DA">
      <w:pPr>
        <w:jc w:val="both"/>
        <w:rPr>
          <w:rFonts w:asciiTheme="majorBidi" w:hAnsiTheme="majorBidi" w:cstheme="majorBidi"/>
          <w:sz w:val="22"/>
          <w:szCs w:val="22"/>
          <w:lang w:val="fr-FR"/>
        </w:rPr>
      </w:pPr>
    </w:p>
    <w:p w14:paraId="2EDD3D80" w14:textId="77777777" w:rsidR="003F17DA" w:rsidRPr="005E5018" w:rsidRDefault="003F17DA" w:rsidP="003F17DA">
      <w:pPr>
        <w:jc w:val="both"/>
        <w:rPr>
          <w:rFonts w:asciiTheme="majorBidi" w:hAnsiTheme="majorBidi" w:cstheme="majorBidi"/>
          <w:sz w:val="22"/>
          <w:szCs w:val="22"/>
          <w:lang w:val="fr-FR"/>
        </w:rPr>
      </w:pPr>
    </w:p>
    <w:p w14:paraId="6EBB6752" w14:textId="2CE7E290" w:rsidR="00DC3E22"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sz w:val="22"/>
          <w:szCs w:val="22"/>
          <w:lang w:val="fr-FR"/>
        </w:rPr>
        <w:t>Sc</w:t>
      </w:r>
      <w:r w:rsidR="000C1AF1" w:rsidRPr="005E5018">
        <w:rPr>
          <w:rFonts w:asciiTheme="majorBidi" w:hAnsiTheme="majorBidi" w:cstheme="majorBidi"/>
          <w:b/>
          <w:sz w:val="22"/>
          <w:szCs w:val="22"/>
          <w:lang w:val="fr-FR"/>
        </w:rPr>
        <w:t>é</w:t>
      </w:r>
      <w:r w:rsidRPr="005E5018">
        <w:rPr>
          <w:rFonts w:asciiTheme="majorBidi" w:hAnsiTheme="majorBidi" w:cstheme="majorBidi"/>
          <w:b/>
          <w:sz w:val="22"/>
          <w:szCs w:val="22"/>
          <w:lang w:val="fr-FR"/>
        </w:rPr>
        <w:t>nario A</w:t>
      </w:r>
      <w:r w:rsidR="00DF1FE5" w:rsidRPr="005E5018">
        <w:rPr>
          <w:rFonts w:asciiTheme="majorBidi" w:hAnsiTheme="majorBidi" w:cstheme="majorBidi"/>
          <w:b/>
          <w:sz w:val="22"/>
          <w:szCs w:val="22"/>
          <w:lang w:val="fr-FR"/>
        </w:rPr>
        <w:t xml:space="preserve"> </w:t>
      </w:r>
      <w:r w:rsidRPr="005E5018">
        <w:rPr>
          <w:rFonts w:asciiTheme="majorBidi" w:hAnsiTheme="majorBidi" w:cstheme="majorBidi"/>
          <w:b/>
          <w:sz w:val="22"/>
          <w:szCs w:val="22"/>
          <w:lang w:val="fr-FR"/>
        </w:rPr>
        <w:t xml:space="preserve">: </w:t>
      </w:r>
      <w:r w:rsidR="00FE0F4D" w:rsidRPr="005E5018">
        <w:rPr>
          <w:rFonts w:asciiTheme="majorBidi" w:hAnsiTheme="majorBidi" w:cstheme="majorBidi"/>
          <w:sz w:val="22"/>
          <w:szCs w:val="22"/>
          <w:lang w:val="fr-FR"/>
        </w:rPr>
        <w:t>compléter</w:t>
      </w:r>
      <w:r w:rsidR="006F6D47" w:rsidRPr="005E5018">
        <w:rPr>
          <w:rFonts w:asciiTheme="majorBidi" w:hAnsiTheme="majorBidi" w:cstheme="majorBidi"/>
          <w:sz w:val="22"/>
          <w:szCs w:val="22"/>
          <w:lang w:val="fr-FR"/>
        </w:rPr>
        <w:t xml:space="preserve"> une fois</w:t>
      </w:r>
      <w:r w:rsidR="00FE0F4D" w:rsidRPr="005E5018">
        <w:rPr>
          <w:rFonts w:asciiTheme="majorBidi" w:hAnsiTheme="majorBidi" w:cstheme="majorBidi"/>
          <w:sz w:val="22"/>
          <w:szCs w:val="22"/>
          <w:lang w:val="fr-FR"/>
        </w:rPr>
        <w:t xml:space="preserve"> la</w:t>
      </w:r>
      <w:r w:rsidRPr="005E5018">
        <w:rPr>
          <w:rFonts w:asciiTheme="majorBidi" w:hAnsiTheme="majorBidi" w:cstheme="majorBidi"/>
          <w:sz w:val="22"/>
          <w:szCs w:val="22"/>
          <w:lang w:val="fr-FR"/>
        </w:rPr>
        <w:t xml:space="preserve"> </w:t>
      </w:r>
      <w:r w:rsidR="00DF1FE5" w:rsidRPr="005E5018">
        <w:rPr>
          <w:rFonts w:asciiTheme="majorBidi" w:hAnsiTheme="majorBidi" w:cstheme="majorBidi"/>
          <w:sz w:val="22"/>
          <w:szCs w:val="22"/>
          <w:lang w:val="fr-FR"/>
        </w:rPr>
        <w:t>partie</w:t>
      </w:r>
      <w:r w:rsidRPr="005E5018">
        <w:rPr>
          <w:rFonts w:asciiTheme="majorBidi" w:hAnsiTheme="majorBidi" w:cstheme="majorBidi"/>
          <w:sz w:val="22"/>
          <w:szCs w:val="22"/>
          <w:lang w:val="fr-FR"/>
        </w:rPr>
        <w:t xml:space="preserve"> II</w:t>
      </w:r>
      <w:r w:rsidR="00FE0F4D" w:rsidRPr="005E5018">
        <w:rPr>
          <w:rFonts w:asciiTheme="majorBidi" w:hAnsiTheme="majorBidi" w:cstheme="majorBidi"/>
          <w:sz w:val="22"/>
          <w:szCs w:val="22"/>
          <w:lang w:val="fr-FR"/>
        </w:rPr>
        <w:t xml:space="preserve"> </w:t>
      </w:r>
      <w:r w:rsidR="00774248" w:rsidRPr="005E5018">
        <w:rPr>
          <w:rFonts w:asciiTheme="majorBidi" w:hAnsiTheme="majorBidi" w:cstheme="majorBidi"/>
          <w:sz w:val="22"/>
          <w:szCs w:val="22"/>
          <w:lang w:val="fr-FR"/>
        </w:rPr>
        <w:t>pour rendre compte de</w:t>
      </w:r>
      <w:r w:rsidR="00FE0F4D" w:rsidRPr="005E5018">
        <w:rPr>
          <w:rFonts w:asciiTheme="majorBidi" w:hAnsiTheme="majorBidi" w:cstheme="majorBidi"/>
          <w:sz w:val="22"/>
          <w:szCs w:val="22"/>
          <w:lang w:val="fr-FR"/>
        </w:rPr>
        <w:t xml:space="preserve"> l’arrangement </w:t>
      </w:r>
      <w:r w:rsidR="009F2C44" w:rsidRPr="005E5018">
        <w:rPr>
          <w:rFonts w:asciiTheme="majorBidi" w:hAnsiTheme="majorBidi" w:cstheme="majorBidi"/>
          <w:sz w:val="22"/>
          <w:szCs w:val="22"/>
          <w:lang w:val="fr-FR"/>
        </w:rPr>
        <w:t>couvrant le</w:t>
      </w:r>
      <w:r w:rsidR="00FE0F4D" w:rsidRPr="005E5018">
        <w:rPr>
          <w:rFonts w:asciiTheme="majorBidi" w:hAnsiTheme="majorBidi" w:cstheme="majorBidi"/>
          <w:sz w:val="22"/>
          <w:szCs w:val="22"/>
          <w:lang w:val="fr-FR"/>
        </w:rPr>
        <w:t xml:space="preserve"> bassin</w:t>
      </w:r>
      <w:r w:rsidRPr="005E5018">
        <w:rPr>
          <w:rFonts w:asciiTheme="majorBidi" w:hAnsiTheme="majorBidi" w:cstheme="majorBidi"/>
          <w:sz w:val="22"/>
          <w:szCs w:val="22"/>
          <w:lang w:val="fr-FR"/>
        </w:rPr>
        <w:t xml:space="preserve"> (questions 1 </w:t>
      </w:r>
      <w:r w:rsidR="00DF1FE5" w:rsidRPr="005E5018">
        <w:rPr>
          <w:rFonts w:asciiTheme="majorBidi" w:hAnsiTheme="majorBidi" w:cstheme="majorBidi"/>
          <w:sz w:val="22"/>
          <w:szCs w:val="22"/>
          <w:lang w:val="fr-FR"/>
        </w:rPr>
        <w:t>et</w:t>
      </w:r>
      <w:r w:rsidRPr="005E5018">
        <w:rPr>
          <w:rFonts w:asciiTheme="majorBidi" w:hAnsiTheme="majorBidi" w:cstheme="majorBidi"/>
          <w:sz w:val="22"/>
          <w:szCs w:val="22"/>
          <w:lang w:val="fr-FR"/>
        </w:rPr>
        <w:t xml:space="preserve"> 2)</w:t>
      </w:r>
      <w:r w:rsidR="00DF1FE5" w:rsidRPr="005E5018">
        <w:rPr>
          <w:rFonts w:asciiTheme="majorBidi" w:hAnsiTheme="majorBidi" w:cstheme="majorBidi"/>
          <w:sz w:val="22"/>
          <w:szCs w:val="22"/>
          <w:lang w:val="fr-FR"/>
        </w:rPr>
        <w:t> </w:t>
      </w:r>
      <w:r w:rsidRPr="005E5018">
        <w:rPr>
          <w:rFonts w:asciiTheme="majorBidi" w:hAnsiTheme="majorBidi" w:cstheme="majorBidi"/>
          <w:sz w:val="22"/>
          <w:szCs w:val="22"/>
          <w:lang w:val="fr-FR"/>
        </w:rPr>
        <w:t>;</w:t>
      </w:r>
      <w:r w:rsidR="00FE0F4D" w:rsidRPr="005E5018">
        <w:rPr>
          <w:rFonts w:asciiTheme="majorBidi" w:hAnsiTheme="majorBidi" w:cstheme="majorBidi"/>
          <w:sz w:val="22"/>
          <w:szCs w:val="22"/>
          <w:lang w:val="fr-FR"/>
        </w:rPr>
        <w:t xml:space="preserve"> </w:t>
      </w:r>
      <w:r w:rsidR="00774248" w:rsidRPr="005E5018">
        <w:rPr>
          <w:rFonts w:asciiTheme="majorBidi" w:hAnsiTheme="majorBidi" w:cstheme="majorBidi"/>
          <w:sz w:val="22"/>
          <w:szCs w:val="22"/>
          <w:lang w:val="fr-FR"/>
        </w:rPr>
        <w:t>de</w:t>
      </w:r>
      <w:r w:rsidR="001E1A1B" w:rsidRPr="005E5018">
        <w:rPr>
          <w:rFonts w:asciiTheme="majorBidi" w:hAnsiTheme="majorBidi" w:cstheme="majorBidi"/>
          <w:sz w:val="22"/>
          <w:szCs w:val="22"/>
          <w:lang w:val="fr-FR"/>
        </w:rPr>
        <w:t xml:space="preserve"> </w:t>
      </w:r>
      <w:r w:rsidR="00DF1FE5" w:rsidRPr="005E5018">
        <w:rPr>
          <w:rFonts w:asciiTheme="majorBidi" w:hAnsiTheme="majorBidi" w:cstheme="majorBidi"/>
          <w:sz w:val="22"/>
          <w:szCs w:val="22"/>
          <w:lang w:val="fr-FR"/>
        </w:rPr>
        <w:t>tout</w:t>
      </w:r>
      <w:r w:rsidR="00FE0F4D" w:rsidRPr="005E5018">
        <w:rPr>
          <w:rFonts w:asciiTheme="majorBidi" w:hAnsiTheme="majorBidi" w:cstheme="majorBidi"/>
          <w:sz w:val="22"/>
          <w:szCs w:val="22"/>
          <w:lang w:val="fr-FR"/>
        </w:rPr>
        <w:t xml:space="preserve"> organe</w:t>
      </w:r>
      <w:r w:rsidR="001675EE" w:rsidRPr="005E5018">
        <w:rPr>
          <w:rFonts w:asciiTheme="majorBidi" w:hAnsiTheme="majorBidi" w:cstheme="majorBidi"/>
          <w:sz w:val="22"/>
          <w:szCs w:val="22"/>
          <w:lang w:val="fr-FR"/>
        </w:rPr>
        <w:t xml:space="preserve"> ou mécanisme</w:t>
      </w:r>
      <w:r w:rsidR="004461D8" w:rsidRPr="005E5018">
        <w:rPr>
          <w:rFonts w:asciiTheme="majorBidi" w:hAnsiTheme="majorBidi" w:cstheme="majorBidi"/>
          <w:sz w:val="22"/>
          <w:szCs w:val="22"/>
          <w:lang w:val="fr-FR"/>
        </w:rPr>
        <w:t xml:space="preserve"> </w:t>
      </w:r>
      <w:r w:rsidR="00FE0F4D" w:rsidRPr="005E5018">
        <w:rPr>
          <w:rFonts w:asciiTheme="majorBidi" w:hAnsiTheme="majorBidi" w:cstheme="majorBidi"/>
          <w:sz w:val="22"/>
          <w:szCs w:val="22"/>
          <w:lang w:val="fr-FR"/>
        </w:rPr>
        <w:t>commun créé en vertu de cet arrangement</w:t>
      </w:r>
      <w:r w:rsidRPr="005E5018">
        <w:rPr>
          <w:rFonts w:asciiTheme="majorBidi" w:hAnsiTheme="majorBidi" w:cstheme="majorBidi"/>
          <w:sz w:val="22"/>
          <w:szCs w:val="22"/>
          <w:lang w:val="fr-FR"/>
        </w:rPr>
        <w:t xml:space="preserve"> (question</w:t>
      </w:r>
      <w:r w:rsidR="002B4C9F" w:rsidRPr="005E5018">
        <w:rPr>
          <w:rFonts w:asciiTheme="majorBidi" w:hAnsiTheme="majorBidi" w:cstheme="majorBidi"/>
          <w:sz w:val="22"/>
          <w:szCs w:val="22"/>
          <w:lang w:val="fr-FR"/>
        </w:rPr>
        <w:t> </w:t>
      </w:r>
      <w:r w:rsidRPr="005E5018">
        <w:rPr>
          <w:rFonts w:asciiTheme="majorBidi" w:hAnsiTheme="majorBidi" w:cstheme="majorBidi"/>
          <w:sz w:val="22"/>
          <w:szCs w:val="22"/>
          <w:lang w:val="fr-FR"/>
        </w:rPr>
        <w:t xml:space="preserve">3), </w:t>
      </w:r>
      <w:r w:rsidR="00FE0F4D" w:rsidRPr="005E5018">
        <w:rPr>
          <w:rFonts w:asciiTheme="majorBidi" w:hAnsiTheme="majorBidi" w:cstheme="majorBidi"/>
          <w:sz w:val="22"/>
          <w:szCs w:val="22"/>
          <w:lang w:val="fr-FR"/>
        </w:rPr>
        <w:t xml:space="preserve">et </w:t>
      </w:r>
      <w:r w:rsidR="00774248" w:rsidRPr="005E5018">
        <w:rPr>
          <w:rFonts w:asciiTheme="majorBidi" w:hAnsiTheme="majorBidi" w:cstheme="majorBidi"/>
          <w:sz w:val="22"/>
          <w:szCs w:val="22"/>
          <w:lang w:val="fr-FR"/>
        </w:rPr>
        <w:t>d</w:t>
      </w:r>
      <w:r w:rsidR="00FE0F4D" w:rsidRPr="005E5018">
        <w:rPr>
          <w:rFonts w:asciiTheme="majorBidi" w:hAnsiTheme="majorBidi" w:cstheme="majorBidi"/>
          <w:sz w:val="22"/>
          <w:szCs w:val="22"/>
          <w:lang w:val="fr-FR"/>
        </w:rPr>
        <w:t>es progr</w:t>
      </w:r>
      <w:r w:rsidR="00D022A5" w:rsidRPr="005E5018">
        <w:rPr>
          <w:rFonts w:asciiTheme="majorBidi" w:hAnsiTheme="majorBidi" w:cstheme="majorBidi"/>
          <w:sz w:val="22"/>
          <w:szCs w:val="22"/>
          <w:lang w:val="fr-FR"/>
        </w:rPr>
        <w:t>ès</w:t>
      </w:r>
      <w:r w:rsidR="002B4C9F" w:rsidRPr="005E5018">
        <w:rPr>
          <w:rFonts w:asciiTheme="majorBidi" w:hAnsiTheme="majorBidi" w:cstheme="majorBidi"/>
          <w:sz w:val="22"/>
          <w:szCs w:val="22"/>
          <w:lang w:val="fr-FR"/>
        </w:rPr>
        <w:t xml:space="preserve"> accompl</w:t>
      </w:r>
      <w:r w:rsidR="00EB3729" w:rsidRPr="005E5018">
        <w:rPr>
          <w:rFonts w:asciiTheme="majorBidi" w:hAnsiTheme="majorBidi" w:cstheme="majorBidi"/>
          <w:sz w:val="22"/>
          <w:szCs w:val="22"/>
          <w:lang w:val="fr-FR"/>
        </w:rPr>
        <w:t>is concernant la</w:t>
      </w:r>
      <w:r w:rsidR="00FE0F4D" w:rsidRPr="005E5018">
        <w:rPr>
          <w:rFonts w:asciiTheme="majorBidi" w:hAnsiTheme="majorBidi" w:cstheme="majorBidi"/>
          <w:sz w:val="22"/>
          <w:szCs w:val="22"/>
          <w:lang w:val="fr-FR"/>
        </w:rPr>
        <w:t xml:space="preserve"> mise en </w:t>
      </w:r>
      <w:r w:rsidR="00D022A5" w:rsidRPr="005E5018">
        <w:rPr>
          <w:rFonts w:asciiTheme="majorBidi" w:hAnsiTheme="majorBidi" w:cstheme="majorBidi"/>
          <w:sz w:val="22"/>
          <w:szCs w:val="22"/>
          <w:lang w:val="fr-FR"/>
        </w:rPr>
        <w:t>œuvre</w:t>
      </w:r>
      <w:r w:rsidR="00FE0F4D" w:rsidRPr="005E5018">
        <w:rPr>
          <w:rFonts w:asciiTheme="majorBidi" w:hAnsiTheme="majorBidi" w:cstheme="majorBidi"/>
          <w:sz w:val="22"/>
          <w:szCs w:val="22"/>
          <w:lang w:val="fr-FR"/>
        </w:rPr>
        <w:t xml:space="preserve"> de l’accord</w:t>
      </w:r>
      <w:r w:rsidRPr="005E5018">
        <w:rPr>
          <w:rFonts w:asciiTheme="majorBidi" w:hAnsiTheme="majorBidi" w:cstheme="majorBidi"/>
          <w:sz w:val="22"/>
          <w:szCs w:val="22"/>
          <w:lang w:val="fr-FR"/>
        </w:rPr>
        <w:t xml:space="preserve"> (questions 4-13). </w:t>
      </w:r>
    </w:p>
    <w:p w14:paraId="2677B12C" w14:textId="19D4E7FC" w:rsidR="00DC3E22"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sz w:val="22"/>
          <w:szCs w:val="22"/>
          <w:lang w:val="fr-FR"/>
        </w:rPr>
        <w:t>Sc</w:t>
      </w:r>
      <w:r w:rsidR="000C1AF1" w:rsidRPr="005E5018">
        <w:rPr>
          <w:rFonts w:asciiTheme="majorBidi" w:hAnsiTheme="majorBidi" w:cstheme="majorBidi"/>
          <w:b/>
          <w:sz w:val="22"/>
          <w:szCs w:val="22"/>
          <w:lang w:val="fr-FR"/>
        </w:rPr>
        <w:t>é</w:t>
      </w:r>
      <w:r w:rsidRPr="005E5018">
        <w:rPr>
          <w:rFonts w:asciiTheme="majorBidi" w:hAnsiTheme="majorBidi" w:cstheme="majorBidi"/>
          <w:b/>
          <w:sz w:val="22"/>
          <w:szCs w:val="22"/>
          <w:lang w:val="fr-FR"/>
        </w:rPr>
        <w:t>nario B</w:t>
      </w:r>
      <w:r w:rsidR="0040051B" w:rsidRPr="005E5018">
        <w:rPr>
          <w:rFonts w:asciiTheme="majorBidi" w:hAnsiTheme="majorBidi" w:cstheme="majorBidi"/>
          <w:b/>
          <w:sz w:val="22"/>
          <w:szCs w:val="22"/>
          <w:lang w:val="fr-FR"/>
        </w:rPr>
        <w:t xml:space="preserve"> </w:t>
      </w:r>
      <w:r w:rsidRPr="005E5018">
        <w:rPr>
          <w:rFonts w:asciiTheme="majorBidi" w:hAnsiTheme="majorBidi" w:cstheme="majorBidi"/>
          <w:b/>
          <w:sz w:val="22"/>
          <w:szCs w:val="22"/>
          <w:lang w:val="fr-FR"/>
        </w:rPr>
        <w:t xml:space="preserve">: </w:t>
      </w:r>
      <w:r w:rsidR="00FE0F4D" w:rsidRPr="005E5018">
        <w:rPr>
          <w:rFonts w:asciiTheme="majorBidi" w:hAnsiTheme="majorBidi" w:cstheme="majorBidi"/>
          <w:sz w:val="22"/>
          <w:szCs w:val="22"/>
          <w:lang w:val="fr-FR"/>
        </w:rPr>
        <w:t>compléter</w:t>
      </w:r>
      <w:r w:rsidR="00775312" w:rsidRPr="005E5018">
        <w:rPr>
          <w:rFonts w:asciiTheme="majorBidi" w:hAnsiTheme="majorBidi" w:cstheme="majorBidi"/>
          <w:sz w:val="22"/>
          <w:szCs w:val="22"/>
          <w:lang w:val="fr-FR"/>
        </w:rPr>
        <w:t xml:space="preserve"> d’abord</w:t>
      </w:r>
      <w:r w:rsidR="00FE0F4D" w:rsidRPr="005E5018">
        <w:rPr>
          <w:rFonts w:asciiTheme="majorBidi" w:hAnsiTheme="majorBidi" w:cstheme="majorBidi"/>
          <w:sz w:val="22"/>
          <w:szCs w:val="22"/>
          <w:lang w:val="fr-FR"/>
        </w:rPr>
        <w:t xml:space="preserve"> la </w:t>
      </w:r>
      <w:r w:rsidR="00B014AD" w:rsidRPr="005E5018">
        <w:rPr>
          <w:rFonts w:asciiTheme="majorBidi" w:hAnsiTheme="majorBidi" w:cstheme="majorBidi"/>
          <w:sz w:val="22"/>
          <w:szCs w:val="22"/>
          <w:lang w:val="fr-FR"/>
        </w:rPr>
        <w:t>partie</w:t>
      </w:r>
      <w:r w:rsidR="00FE0F4D" w:rsidRPr="005E5018">
        <w:rPr>
          <w:rFonts w:asciiTheme="majorBidi" w:hAnsiTheme="majorBidi" w:cstheme="majorBidi"/>
          <w:sz w:val="22"/>
          <w:szCs w:val="22"/>
          <w:lang w:val="fr-FR"/>
        </w:rPr>
        <w:t xml:space="preserve"> II </w:t>
      </w:r>
      <w:r w:rsidR="009F2C44" w:rsidRPr="005E5018">
        <w:rPr>
          <w:rFonts w:asciiTheme="majorBidi" w:hAnsiTheme="majorBidi" w:cstheme="majorBidi"/>
          <w:sz w:val="22"/>
          <w:szCs w:val="22"/>
          <w:lang w:val="fr-FR"/>
        </w:rPr>
        <w:t>pour rendre compte de</w:t>
      </w:r>
      <w:r w:rsidR="00FE0F4D" w:rsidRPr="005E5018">
        <w:rPr>
          <w:rFonts w:asciiTheme="majorBidi" w:hAnsiTheme="majorBidi" w:cstheme="majorBidi"/>
          <w:sz w:val="22"/>
          <w:szCs w:val="22"/>
          <w:lang w:val="fr-FR"/>
        </w:rPr>
        <w:t xml:space="preserve"> l’arrangement </w:t>
      </w:r>
      <w:r w:rsidR="001E73F1" w:rsidRPr="005E5018">
        <w:rPr>
          <w:rFonts w:asciiTheme="majorBidi" w:hAnsiTheme="majorBidi" w:cstheme="majorBidi"/>
          <w:sz w:val="22"/>
          <w:szCs w:val="22"/>
          <w:lang w:val="fr-FR"/>
        </w:rPr>
        <w:t>couvrant le</w:t>
      </w:r>
      <w:r w:rsidR="00FE0F4D" w:rsidRPr="005E5018">
        <w:rPr>
          <w:rFonts w:asciiTheme="majorBidi" w:hAnsiTheme="majorBidi" w:cstheme="majorBidi"/>
          <w:sz w:val="22"/>
          <w:szCs w:val="22"/>
          <w:lang w:val="fr-FR"/>
        </w:rPr>
        <w:t xml:space="preserve"> bassin (questions 1 </w:t>
      </w:r>
      <w:r w:rsidR="00775312" w:rsidRPr="005E5018">
        <w:rPr>
          <w:rFonts w:asciiTheme="majorBidi" w:hAnsiTheme="majorBidi" w:cstheme="majorBidi"/>
          <w:sz w:val="22"/>
          <w:szCs w:val="22"/>
          <w:lang w:val="fr-FR"/>
        </w:rPr>
        <w:t>et</w:t>
      </w:r>
      <w:r w:rsidR="00FE0F4D" w:rsidRPr="005E5018">
        <w:rPr>
          <w:rFonts w:asciiTheme="majorBidi" w:hAnsiTheme="majorBidi" w:cstheme="majorBidi"/>
          <w:sz w:val="22"/>
          <w:szCs w:val="22"/>
          <w:lang w:val="fr-FR"/>
        </w:rPr>
        <w:t xml:space="preserve"> 2)</w:t>
      </w:r>
      <w:r w:rsidR="0040051B" w:rsidRPr="005E5018">
        <w:rPr>
          <w:rFonts w:asciiTheme="majorBidi" w:hAnsiTheme="majorBidi" w:cstheme="majorBidi"/>
          <w:sz w:val="22"/>
          <w:szCs w:val="22"/>
          <w:lang w:val="fr-FR"/>
        </w:rPr>
        <w:t xml:space="preserve"> </w:t>
      </w:r>
      <w:r w:rsidR="00FE0F4D" w:rsidRPr="005E5018">
        <w:rPr>
          <w:rFonts w:asciiTheme="majorBidi" w:hAnsiTheme="majorBidi" w:cstheme="majorBidi"/>
          <w:sz w:val="22"/>
          <w:szCs w:val="22"/>
          <w:lang w:val="fr-FR"/>
        </w:rPr>
        <w:t xml:space="preserve">; </w:t>
      </w:r>
      <w:r w:rsidR="001E73F1" w:rsidRPr="005E5018">
        <w:rPr>
          <w:rFonts w:asciiTheme="majorBidi" w:hAnsiTheme="majorBidi" w:cstheme="majorBidi"/>
          <w:sz w:val="22"/>
          <w:szCs w:val="22"/>
          <w:lang w:val="fr-FR"/>
        </w:rPr>
        <w:t>de</w:t>
      </w:r>
      <w:r w:rsidR="00FE0F4D" w:rsidRPr="005E5018">
        <w:rPr>
          <w:rFonts w:asciiTheme="majorBidi" w:hAnsiTheme="majorBidi" w:cstheme="majorBidi"/>
          <w:sz w:val="22"/>
          <w:szCs w:val="22"/>
          <w:lang w:val="fr-FR"/>
        </w:rPr>
        <w:t xml:space="preserve"> </w:t>
      </w:r>
      <w:r w:rsidR="004461D8" w:rsidRPr="005E5018">
        <w:rPr>
          <w:rFonts w:asciiTheme="majorBidi" w:hAnsiTheme="majorBidi" w:cstheme="majorBidi"/>
          <w:sz w:val="22"/>
          <w:szCs w:val="22"/>
          <w:lang w:val="fr-FR"/>
        </w:rPr>
        <w:t>tout organe</w:t>
      </w:r>
      <w:r w:rsidR="001675EE" w:rsidRPr="005E5018">
        <w:rPr>
          <w:rFonts w:asciiTheme="majorBidi" w:hAnsiTheme="majorBidi" w:cstheme="majorBidi"/>
          <w:sz w:val="22"/>
          <w:szCs w:val="22"/>
          <w:lang w:val="fr-FR"/>
        </w:rPr>
        <w:t xml:space="preserve"> ou mécanisme</w:t>
      </w:r>
      <w:r w:rsidR="004461D8" w:rsidRPr="005E5018">
        <w:rPr>
          <w:rFonts w:asciiTheme="majorBidi" w:hAnsiTheme="majorBidi" w:cstheme="majorBidi"/>
          <w:sz w:val="22"/>
          <w:szCs w:val="22"/>
          <w:lang w:val="fr-FR"/>
        </w:rPr>
        <w:t xml:space="preserve"> </w:t>
      </w:r>
      <w:r w:rsidR="00FE0F4D" w:rsidRPr="005E5018">
        <w:rPr>
          <w:rFonts w:asciiTheme="majorBidi" w:hAnsiTheme="majorBidi" w:cstheme="majorBidi"/>
          <w:sz w:val="22"/>
          <w:szCs w:val="22"/>
          <w:lang w:val="fr-FR"/>
        </w:rPr>
        <w:t>commun créé en vertu de cet arrangement (question</w:t>
      </w:r>
      <w:r w:rsidR="001E73F1" w:rsidRPr="005E5018">
        <w:rPr>
          <w:rFonts w:asciiTheme="majorBidi" w:hAnsiTheme="majorBidi" w:cstheme="majorBidi"/>
          <w:sz w:val="22"/>
          <w:szCs w:val="22"/>
          <w:lang w:val="fr-FR"/>
        </w:rPr>
        <w:t> </w:t>
      </w:r>
      <w:r w:rsidR="00FE0F4D" w:rsidRPr="005E5018">
        <w:rPr>
          <w:rFonts w:asciiTheme="majorBidi" w:hAnsiTheme="majorBidi" w:cstheme="majorBidi"/>
          <w:sz w:val="22"/>
          <w:szCs w:val="22"/>
          <w:lang w:val="fr-FR"/>
        </w:rPr>
        <w:t xml:space="preserve">3), et </w:t>
      </w:r>
      <w:r w:rsidR="001E73F1" w:rsidRPr="005E5018">
        <w:rPr>
          <w:rFonts w:asciiTheme="majorBidi" w:hAnsiTheme="majorBidi" w:cstheme="majorBidi"/>
          <w:sz w:val="22"/>
          <w:szCs w:val="22"/>
          <w:lang w:val="fr-FR"/>
        </w:rPr>
        <w:t>d</w:t>
      </w:r>
      <w:r w:rsidR="00FE0F4D" w:rsidRPr="005E5018">
        <w:rPr>
          <w:rFonts w:asciiTheme="majorBidi" w:hAnsiTheme="majorBidi" w:cstheme="majorBidi"/>
          <w:sz w:val="22"/>
          <w:szCs w:val="22"/>
          <w:lang w:val="fr-FR"/>
        </w:rPr>
        <w:t>es progr</w:t>
      </w:r>
      <w:r w:rsidR="00D022A5" w:rsidRPr="005E5018">
        <w:rPr>
          <w:rFonts w:asciiTheme="majorBidi" w:hAnsiTheme="majorBidi" w:cstheme="majorBidi"/>
          <w:sz w:val="22"/>
          <w:szCs w:val="22"/>
          <w:lang w:val="fr-FR"/>
        </w:rPr>
        <w:t>ès</w:t>
      </w:r>
      <w:r w:rsidR="0063576F" w:rsidRPr="005E5018">
        <w:rPr>
          <w:rFonts w:asciiTheme="majorBidi" w:hAnsiTheme="majorBidi" w:cstheme="majorBidi"/>
          <w:sz w:val="22"/>
          <w:szCs w:val="22"/>
          <w:lang w:val="fr-FR"/>
        </w:rPr>
        <w:t xml:space="preserve"> accomplis</w:t>
      </w:r>
      <w:r w:rsidR="00FE0F4D" w:rsidRPr="005E5018">
        <w:rPr>
          <w:rFonts w:asciiTheme="majorBidi" w:hAnsiTheme="majorBidi" w:cstheme="majorBidi"/>
          <w:sz w:val="22"/>
          <w:szCs w:val="22"/>
          <w:lang w:val="fr-FR"/>
        </w:rPr>
        <w:t xml:space="preserve"> concernant la mise en </w:t>
      </w:r>
      <w:r w:rsidR="00660AAB" w:rsidRPr="005E5018">
        <w:rPr>
          <w:rFonts w:asciiTheme="majorBidi" w:hAnsiTheme="majorBidi" w:cstheme="majorBidi"/>
          <w:sz w:val="22"/>
          <w:szCs w:val="22"/>
          <w:lang w:val="fr-FR"/>
        </w:rPr>
        <w:t>œuvre</w:t>
      </w:r>
      <w:r w:rsidR="00FE0F4D" w:rsidRPr="005E5018">
        <w:rPr>
          <w:rFonts w:asciiTheme="majorBidi" w:hAnsiTheme="majorBidi" w:cstheme="majorBidi"/>
          <w:sz w:val="22"/>
          <w:szCs w:val="22"/>
          <w:lang w:val="fr-FR"/>
        </w:rPr>
        <w:t xml:space="preserve"> de l’accord (questions 4-13) ; puis compléter</w:t>
      </w:r>
      <w:r w:rsidR="00A12BC9" w:rsidRPr="005E5018">
        <w:rPr>
          <w:rFonts w:asciiTheme="majorBidi" w:hAnsiTheme="majorBidi" w:cstheme="majorBidi"/>
          <w:sz w:val="22"/>
          <w:szCs w:val="22"/>
          <w:lang w:val="fr-FR"/>
        </w:rPr>
        <w:t xml:space="preserve"> à nouveau</w:t>
      </w:r>
      <w:r w:rsidR="00FE0F4D" w:rsidRPr="005E5018">
        <w:rPr>
          <w:rFonts w:asciiTheme="majorBidi" w:hAnsiTheme="majorBidi" w:cstheme="majorBidi"/>
          <w:sz w:val="22"/>
          <w:szCs w:val="22"/>
          <w:lang w:val="fr-FR"/>
        </w:rPr>
        <w:t xml:space="preserve"> la</w:t>
      </w:r>
      <w:r w:rsidRPr="005E5018">
        <w:rPr>
          <w:rFonts w:asciiTheme="majorBidi" w:hAnsiTheme="majorBidi" w:cstheme="majorBidi"/>
          <w:sz w:val="22"/>
          <w:szCs w:val="22"/>
          <w:lang w:val="fr-FR"/>
        </w:rPr>
        <w:t xml:space="preserve"> </w:t>
      </w:r>
      <w:r w:rsidR="00A12BC9" w:rsidRPr="005E5018">
        <w:rPr>
          <w:rFonts w:asciiTheme="majorBidi" w:hAnsiTheme="majorBidi" w:cstheme="majorBidi"/>
          <w:sz w:val="22"/>
          <w:szCs w:val="22"/>
          <w:lang w:val="fr-FR"/>
        </w:rPr>
        <w:t>partie</w:t>
      </w:r>
      <w:r w:rsidRPr="005E5018">
        <w:rPr>
          <w:rFonts w:asciiTheme="majorBidi" w:hAnsiTheme="majorBidi" w:cstheme="majorBidi"/>
          <w:sz w:val="22"/>
          <w:szCs w:val="22"/>
          <w:lang w:val="fr-FR"/>
        </w:rPr>
        <w:t xml:space="preserve"> II</w:t>
      </w:r>
      <w:r w:rsidR="00FE0F4D" w:rsidRPr="005E5018">
        <w:rPr>
          <w:rFonts w:asciiTheme="majorBidi" w:hAnsiTheme="majorBidi" w:cstheme="majorBidi"/>
          <w:sz w:val="22"/>
          <w:szCs w:val="22"/>
          <w:lang w:val="fr-FR"/>
        </w:rPr>
        <w:t xml:space="preserve"> </w:t>
      </w:r>
      <w:r w:rsidR="001E73F1" w:rsidRPr="005E5018">
        <w:rPr>
          <w:rFonts w:asciiTheme="majorBidi" w:hAnsiTheme="majorBidi" w:cstheme="majorBidi"/>
          <w:sz w:val="22"/>
          <w:szCs w:val="22"/>
          <w:lang w:val="fr-FR"/>
        </w:rPr>
        <w:t xml:space="preserve">pour rendre compte de </w:t>
      </w:r>
      <w:r w:rsidR="00FE0F4D" w:rsidRPr="005E5018">
        <w:rPr>
          <w:rFonts w:asciiTheme="majorBidi" w:hAnsiTheme="majorBidi" w:cstheme="majorBidi"/>
          <w:sz w:val="22"/>
          <w:szCs w:val="22"/>
          <w:lang w:val="fr-FR"/>
        </w:rPr>
        <w:t>tout arrangement</w:t>
      </w:r>
      <w:r w:rsidR="00065D91" w:rsidRPr="005E5018">
        <w:rPr>
          <w:rFonts w:asciiTheme="majorBidi" w:hAnsiTheme="majorBidi" w:cstheme="majorBidi"/>
          <w:sz w:val="22"/>
          <w:szCs w:val="22"/>
          <w:lang w:val="fr-FR"/>
        </w:rPr>
        <w:t xml:space="preserve"> en place</w:t>
      </w:r>
      <w:r w:rsidR="00FE0F4D" w:rsidRPr="005E5018">
        <w:rPr>
          <w:rFonts w:asciiTheme="majorBidi" w:hAnsiTheme="majorBidi" w:cstheme="majorBidi"/>
          <w:sz w:val="22"/>
          <w:szCs w:val="22"/>
          <w:lang w:val="fr-FR"/>
        </w:rPr>
        <w:t xml:space="preserve"> </w:t>
      </w:r>
      <w:r w:rsidR="00A12BC9" w:rsidRPr="005E5018">
        <w:rPr>
          <w:rFonts w:asciiTheme="majorBidi" w:hAnsiTheme="majorBidi" w:cstheme="majorBidi"/>
          <w:sz w:val="22"/>
          <w:szCs w:val="22"/>
          <w:lang w:val="fr-FR"/>
        </w:rPr>
        <w:t>couvrant</w:t>
      </w:r>
      <w:r w:rsidR="00FE0F4D" w:rsidRPr="005E5018">
        <w:rPr>
          <w:rFonts w:asciiTheme="majorBidi" w:hAnsiTheme="majorBidi" w:cstheme="majorBidi"/>
          <w:sz w:val="22"/>
          <w:szCs w:val="22"/>
          <w:lang w:val="fr-FR"/>
        </w:rPr>
        <w:t xml:space="preserve"> un</w:t>
      </w:r>
      <w:r w:rsidR="00A12BC9" w:rsidRPr="005E5018">
        <w:rPr>
          <w:rFonts w:asciiTheme="majorBidi" w:hAnsiTheme="majorBidi" w:cstheme="majorBidi"/>
          <w:sz w:val="22"/>
          <w:szCs w:val="22"/>
          <w:lang w:val="fr-FR"/>
        </w:rPr>
        <w:t>(e)</w:t>
      </w:r>
      <w:r w:rsidR="00FE0F4D" w:rsidRPr="005E5018">
        <w:rPr>
          <w:rFonts w:asciiTheme="majorBidi" w:hAnsiTheme="majorBidi" w:cstheme="majorBidi"/>
          <w:sz w:val="22"/>
          <w:szCs w:val="22"/>
          <w:lang w:val="fr-FR"/>
        </w:rPr>
        <w:t xml:space="preserve"> ou</w:t>
      </w:r>
      <w:r w:rsidR="00A12BC9" w:rsidRPr="005E5018">
        <w:rPr>
          <w:rFonts w:asciiTheme="majorBidi" w:hAnsiTheme="majorBidi" w:cstheme="majorBidi"/>
          <w:sz w:val="22"/>
          <w:szCs w:val="22"/>
          <w:lang w:val="fr-FR"/>
        </w:rPr>
        <w:t xml:space="preserve"> plusieurs</w:t>
      </w:r>
      <w:r w:rsidR="00FE0F4D" w:rsidRPr="005E5018">
        <w:rPr>
          <w:rFonts w:asciiTheme="majorBidi" w:hAnsiTheme="majorBidi" w:cstheme="majorBidi"/>
          <w:sz w:val="22"/>
          <w:szCs w:val="22"/>
          <w:lang w:val="fr-FR"/>
        </w:rPr>
        <w:t xml:space="preserve"> sous-bassin</w:t>
      </w:r>
      <w:r w:rsidR="00A12BC9" w:rsidRPr="005E5018">
        <w:rPr>
          <w:rFonts w:asciiTheme="majorBidi" w:hAnsiTheme="majorBidi" w:cstheme="majorBidi"/>
          <w:sz w:val="22"/>
          <w:szCs w:val="22"/>
          <w:lang w:val="fr-FR"/>
        </w:rPr>
        <w:t>(s)</w:t>
      </w:r>
      <w:r w:rsidR="00FE0F4D" w:rsidRPr="005E5018">
        <w:rPr>
          <w:rFonts w:asciiTheme="majorBidi" w:hAnsiTheme="majorBidi" w:cstheme="majorBidi"/>
          <w:sz w:val="22"/>
          <w:szCs w:val="22"/>
          <w:lang w:val="fr-FR"/>
        </w:rPr>
        <w:t xml:space="preserve"> et/ou partie(s) de bassin. </w:t>
      </w:r>
    </w:p>
    <w:p w14:paraId="59170484" w14:textId="77777777" w:rsidR="00387C37"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sz w:val="22"/>
          <w:szCs w:val="22"/>
          <w:lang w:val="fr-FR"/>
        </w:rPr>
        <w:t>Sc</w:t>
      </w:r>
      <w:r w:rsidR="000C1AF1" w:rsidRPr="005E5018">
        <w:rPr>
          <w:rFonts w:asciiTheme="majorBidi" w:hAnsiTheme="majorBidi" w:cstheme="majorBidi"/>
          <w:b/>
          <w:sz w:val="22"/>
          <w:szCs w:val="22"/>
          <w:lang w:val="fr-FR"/>
        </w:rPr>
        <w:t>é</w:t>
      </w:r>
      <w:r w:rsidRPr="005E5018">
        <w:rPr>
          <w:rFonts w:asciiTheme="majorBidi" w:hAnsiTheme="majorBidi" w:cstheme="majorBidi"/>
          <w:b/>
          <w:sz w:val="22"/>
          <w:szCs w:val="22"/>
          <w:lang w:val="fr-FR"/>
        </w:rPr>
        <w:t>nario C</w:t>
      </w:r>
      <w:r w:rsidR="0040051B" w:rsidRPr="005E5018">
        <w:rPr>
          <w:rFonts w:asciiTheme="majorBidi" w:hAnsiTheme="majorBidi" w:cstheme="majorBidi"/>
          <w:b/>
          <w:sz w:val="22"/>
          <w:szCs w:val="22"/>
          <w:lang w:val="fr-FR"/>
        </w:rPr>
        <w:t xml:space="preserve"> </w:t>
      </w:r>
      <w:r w:rsidRPr="005E5018">
        <w:rPr>
          <w:rFonts w:asciiTheme="majorBidi" w:hAnsiTheme="majorBidi" w:cstheme="majorBidi"/>
          <w:b/>
          <w:sz w:val="22"/>
          <w:szCs w:val="22"/>
          <w:lang w:val="fr-FR"/>
        </w:rPr>
        <w:t xml:space="preserve">: </w:t>
      </w:r>
      <w:r w:rsidR="00FE0F4D" w:rsidRPr="005E5018">
        <w:rPr>
          <w:rFonts w:asciiTheme="majorBidi" w:hAnsiTheme="majorBidi" w:cstheme="majorBidi"/>
          <w:sz w:val="22"/>
          <w:szCs w:val="22"/>
          <w:lang w:val="fr-FR"/>
        </w:rPr>
        <w:t>compléter</w:t>
      </w:r>
      <w:r w:rsidR="0040051B" w:rsidRPr="005E5018">
        <w:rPr>
          <w:rFonts w:asciiTheme="majorBidi" w:hAnsiTheme="majorBidi" w:cstheme="majorBidi"/>
          <w:sz w:val="22"/>
          <w:szCs w:val="22"/>
          <w:lang w:val="fr-FR"/>
        </w:rPr>
        <w:t xml:space="preserve"> d’abord</w:t>
      </w:r>
      <w:r w:rsidR="00FE0F4D" w:rsidRPr="005E5018">
        <w:rPr>
          <w:rFonts w:asciiTheme="majorBidi" w:hAnsiTheme="majorBidi" w:cstheme="majorBidi"/>
          <w:sz w:val="22"/>
          <w:szCs w:val="22"/>
          <w:lang w:val="fr-FR"/>
        </w:rPr>
        <w:t xml:space="preserve"> la </w:t>
      </w:r>
      <w:r w:rsidR="0040051B" w:rsidRPr="005E5018">
        <w:rPr>
          <w:rFonts w:asciiTheme="majorBidi" w:hAnsiTheme="majorBidi" w:cstheme="majorBidi"/>
          <w:sz w:val="22"/>
          <w:szCs w:val="22"/>
          <w:lang w:val="fr-FR"/>
        </w:rPr>
        <w:t>partie</w:t>
      </w:r>
      <w:r w:rsidR="00FE0F4D" w:rsidRPr="005E5018">
        <w:rPr>
          <w:rFonts w:asciiTheme="majorBidi" w:hAnsiTheme="majorBidi" w:cstheme="majorBidi"/>
          <w:sz w:val="22"/>
          <w:szCs w:val="22"/>
          <w:lang w:val="fr-FR"/>
        </w:rPr>
        <w:t xml:space="preserve"> II </w:t>
      </w:r>
      <w:r w:rsidR="001E73F1" w:rsidRPr="005E5018">
        <w:rPr>
          <w:rFonts w:asciiTheme="majorBidi" w:hAnsiTheme="majorBidi" w:cstheme="majorBidi"/>
          <w:sz w:val="22"/>
          <w:szCs w:val="22"/>
          <w:lang w:val="fr-FR"/>
        </w:rPr>
        <w:t xml:space="preserve">pour rendre compte de </w:t>
      </w:r>
      <w:r w:rsidR="00FE0F4D" w:rsidRPr="005E5018">
        <w:rPr>
          <w:rFonts w:asciiTheme="majorBidi" w:hAnsiTheme="majorBidi" w:cstheme="majorBidi"/>
          <w:sz w:val="22"/>
          <w:szCs w:val="22"/>
          <w:lang w:val="fr-FR"/>
        </w:rPr>
        <w:t xml:space="preserve">l’arrangement </w:t>
      </w:r>
      <w:r w:rsidR="001E73F1" w:rsidRPr="005E5018">
        <w:rPr>
          <w:rFonts w:asciiTheme="majorBidi" w:hAnsiTheme="majorBidi" w:cstheme="majorBidi"/>
          <w:sz w:val="22"/>
          <w:szCs w:val="22"/>
          <w:lang w:val="fr-FR"/>
        </w:rPr>
        <w:t>couvrant</w:t>
      </w:r>
      <w:r w:rsidR="00FE0F4D" w:rsidRPr="005E5018">
        <w:rPr>
          <w:rFonts w:asciiTheme="majorBidi" w:hAnsiTheme="majorBidi" w:cstheme="majorBidi"/>
          <w:sz w:val="22"/>
          <w:szCs w:val="22"/>
          <w:lang w:val="fr-FR"/>
        </w:rPr>
        <w:t xml:space="preserve"> le bassin (questions 1 </w:t>
      </w:r>
      <w:r w:rsidR="00286D97" w:rsidRPr="005E5018">
        <w:rPr>
          <w:rFonts w:asciiTheme="majorBidi" w:hAnsiTheme="majorBidi" w:cstheme="majorBidi"/>
          <w:sz w:val="22"/>
          <w:szCs w:val="22"/>
          <w:lang w:val="fr-FR"/>
        </w:rPr>
        <w:t>et</w:t>
      </w:r>
      <w:r w:rsidR="00FE0F4D" w:rsidRPr="005E5018">
        <w:rPr>
          <w:rFonts w:asciiTheme="majorBidi" w:hAnsiTheme="majorBidi" w:cstheme="majorBidi"/>
          <w:sz w:val="22"/>
          <w:szCs w:val="22"/>
          <w:lang w:val="fr-FR"/>
        </w:rPr>
        <w:t xml:space="preserve"> 2)</w:t>
      </w:r>
      <w:r w:rsidR="00286D97" w:rsidRPr="005E5018">
        <w:rPr>
          <w:rFonts w:asciiTheme="majorBidi" w:hAnsiTheme="majorBidi" w:cstheme="majorBidi"/>
          <w:sz w:val="22"/>
          <w:szCs w:val="22"/>
          <w:lang w:val="fr-FR"/>
        </w:rPr>
        <w:t xml:space="preserve"> </w:t>
      </w:r>
      <w:r w:rsidR="00FE0F4D" w:rsidRPr="005E5018">
        <w:rPr>
          <w:rFonts w:asciiTheme="majorBidi" w:hAnsiTheme="majorBidi" w:cstheme="majorBidi"/>
          <w:sz w:val="22"/>
          <w:szCs w:val="22"/>
          <w:lang w:val="fr-FR"/>
        </w:rPr>
        <w:t xml:space="preserve">; </w:t>
      </w:r>
      <w:r w:rsidR="00615755" w:rsidRPr="005E5018">
        <w:rPr>
          <w:rFonts w:asciiTheme="majorBidi" w:hAnsiTheme="majorBidi" w:cstheme="majorBidi"/>
          <w:sz w:val="22"/>
          <w:szCs w:val="22"/>
          <w:lang w:val="fr-FR"/>
        </w:rPr>
        <w:t>de</w:t>
      </w:r>
      <w:r w:rsidR="00FE0F4D" w:rsidRPr="005E5018">
        <w:rPr>
          <w:rFonts w:asciiTheme="majorBidi" w:hAnsiTheme="majorBidi" w:cstheme="majorBidi"/>
          <w:sz w:val="22"/>
          <w:szCs w:val="22"/>
          <w:lang w:val="fr-FR"/>
        </w:rPr>
        <w:t xml:space="preserve"> </w:t>
      </w:r>
      <w:r w:rsidR="00286D97" w:rsidRPr="005E5018">
        <w:rPr>
          <w:rFonts w:asciiTheme="majorBidi" w:hAnsiTheme="majorBidi" w:cstheme="majorBidi"/>
          <w:sz w:val="22"/>
          <w:szCs w:val="22"/>
          <w:lang w:val="fr-FR"/>
        </w:rPr>
        <w:t xml:space="preserve">tout </w:t>
      </w:r>
      <w:r w:rsidR="001675EE" w:rsidRPr="005E5018">
        <w:rPr>
          <w:rFonts w:asciiTheme="majorBidi" w:hAnsiTheme="majorBidi" w:cstheme="majorBidi"/>
          <w:sz w:val="22"/>
          <w:szCs w:val="22"/>
          <w:lang w:val="fr-FR"/>
        </w:rPr>
        <w:t xml:space="preserve">organe ou mécanisme </w:t>
      </w:r>
      <w:r w:rsidR="00FE0F4D" w:rsidRPr="005E5018">
        <w:rPr>
          <w:rFonts w:asciiTheme="majorBidi" w:hAnsiTheme="majorBidi" w:cstheme="majorBidi"/>
          <w:sz w:val="22"/>
          <w:szCs w:val="22"/>
          <w:lang w:val="fr-FR"/>
        </w:rPr>
        <w:t>commun créé en vertu de cet arrangement (question</w:t>
      </w:r>
      <w:r w:rsidR="00615755" w:rsidRPr="005E5018">
        <w:rPr>
          <w:rFonts w:asciiTheme="majorBidi" w:hAnsiTheme="majorBidi" w:cstheme="majorBidi"/>
          <w:sz w:val="22"/>
          <w:szCs w:val="22"/>
          <w:lang w:val="fr-FR"/>
        </w:rPr>
        <w:t> </w:t>
      </w:r>
      <w:r w:rsidR="00FE0F4D" w:rsidRPr="005E5018">
        <w:rPr>
          <w:rFonts w:asciiTheme="majorBidi" w:hAnsiTheme="majorBidi" w:cstheme="majorBidi"/>
          <w:sz w:val="22"/>
          <w:szCs w:val="22"/>
          <w:lang w:val="fr-FR"/>
        </w:rPr>
        <w:t xml:space="preserve">3), et </w:t>
      </w:r>
      <w:r w:rsidR="00615755" w:rsidRPr="005E5018">
        <w:rPr>
          <w:rFonts w:asciiTheme="majorBidi" w:hAnsiTheme="majorBidi" w:cstheme="majorBidi"/>
          <w:sz w:val="22"/>
          <w:szCs w:val="22"/>
          <w:lang w:val="fr-FR"/>
        </w:rPr>
        <w:t>de</w:t>
      </w:r>
      <w:r w:rsidR="00FE0F4D" w:rsidRPr="005E5018">
        <w:rPr>
          <w:rFonts w:asciiTheme="majorBidi" w:hAnsiTheme="majorBidi" w:cstheme="majorBidi"/>
          <w:sz w:val="22"/>
          <w:szCs w:val="22"/>
          <w:lang w:val="fr-FR"/>
        </w:rPr>
        <w:t>s progr</w:t>
      </w:r>
      <w:r w:rsidR="00D022A5" w:rsidRPr="005E5018">
        <w:rPr>
          <w:rFonts w:asciiTheme="majorBidi" w:hAnsiTheme="majorBidi" w:cstheme="majorBidi"/>
          <w:sz w:val="22"/>
          <w:szCs w:val="22"/>
          <w:lang w:val="fr-FR"/>
        </w:rPr>
        <w:t>ès</w:t>
      </w:r>
      <w:r w:rsidR="00A30706" w:rsidRPr="005E5018">
        <w:rPr>
          <w:rFonts w:asciiTheme="majorBidi" w:hAnsiTheme="majorBidi" w:cstheme="majorBidi"/>
          <w:sz w:val="22"/>
          <w:szCs w:val="22"/>
          <w:lang w:val="fr-FR"/>
        </w:rPr>
        <w:t xml:space="preserve"> accomplis</w:t>
      </w:r>
      <w:r w:rsidR="00FE0F4D" w:rsidRPr="005E5018">
        <w:rPr>
          <w:rFonts w:asciiTheme="majorBidi" w:hAnsiTheme="majorBidi" w:cstheme="majorBidi"/>
          <w:sz w:val="22"/>
          <w:szCs w:val="22"/>
          <w:lang w:val="fr-FR"/>
        </w:rPr>
        <w:t xml:space="preserve"> concernant la mise en </w:t>
      </w:r>
      <w:r w:rsidR="00D022A5" w:rsidRPr="005E5018">
        <w:rPr>
          <w:rFonts w:asciiTheme="majorBidi" w:hAnsiTheme="majorBidi" w:cstheme="majorBidi"/>
          <w:sz w:val="22"/>
          <w:szCs w:val="22"/>
          <w:lang w:val="fr-FR"/>
        </w:rPr>
        <w:t>œuvre</w:t>
      </w:r>
      <w:r w:rsidR="00FE0F4D" w:rsidRPr="005E5018">
        <w:rPr>
          <w:rFonts w:asciiTheme="majorBidi" w:hAnsiTheme="majorBidi" w:cstheme="majorBidi"/>
          <w:sz w:val="22"/>
          <w:szCs w:val="22"/>
          <w:lang w:val="fr-FR"/>
        </w:rPr>
        <w:t xml:space="preserve"> de l’accord (questions 4-13) ; puis compléter </w:t>
      </w:r>
      <w:r w:rsidR="00286D97" w:rsidRPr="005E5018">
        <w:rPr>
          <w:rFonts w:asciiTheme="majorBidi" w:hAnsiTheme="majorBidi" w:cstheme="majorBidi"/>
          <w:sz w:val="22"/>
          <w:szCs w:val="22"/>
          <w:lang w:val="fr-FR"/>
        </w:rPr>
        <w:t xml:space="preserve">à nouveau </w:t>
      </w:r>
      <w:r w:rsidR="00FE0F4D" w:rsidRPr="005E5018">
        <w:rPr>
          <w:rFonts w:asciiTheme="majorBidi" w:hAnsiTheme="majorBidi" w:cstheme="majorBidi"/>
          <w:sz w:val="22"/>
          <w:szCs w:val="22"/>
          <w:lang w:val="fr-FR"/>
        </w:rPr>
        <w:t xml:space="preserve">la </w:t>
      </w:r>
      <w:r w:rsidR="00286D97" w:rsidRPr="005E5018">
        <w:rPr>
          <w:rFonts w:asciiTheme="majorBidi" w:hAnsiTheme="majorBidi" w:cstheme="majorBidi"/>
          <w:sz w:val="22"/>
          <w:szCs w:val="22"/>
          <w:lang w:val="fr-FR"/>
        </w:rPr>
        <w:t>partie</w:t>
      </w:r>
      <w:r w:rsidR="003A57E1" w:rsidRPr="005E5018">
        <w:rPr>
          <w:rFonts w:asciiTheme="majorBidi" w:hAnsiTheme="majorBidi" w:cstheme="majorBidi"/>
          <w:sz w:val="22"/>
          <w:szCs w:val="22"/>
          <w:lang w:val="fr-FR"/>
        </w:rPr>
        <w:t> </w:t>
      </w:r>
      <w:r w:rsidR="00FE0F4D" w:rsidRPr="005E5018">
        <w:rPr>
          <w:rFonts w:asciiTheme="majorBidi" w:hAnsiTheme="majorBidi" w:cstheme="majorBidi"/>
          <w:sz w:val="22"/>
          <w:szCs w:val="22"/>
          <w:lang w:val="fr-FR"/>
        </w:rPr>
        <w:t xml:space="preserve">II </w:t>
      </w:r>
      <w:r w:rsidR="00254D75" w:rsidRPr="005E5018">
        <w:rPr>
          <w:rFonts w:asciiTheme="majorBidi" w:hAnsiTheme="majorBidi" w:cstheme="majorBidi"/>
          <w:sz w:val="22"/>
          <w:szCs w:val="22"/>
          <w:lang w:val="fr-FR"/>
        </w:rPr>
        <w:t xml:space="preserve">pour rendre compte de </w:t>
      </w:r>
      <w:r w:rsidR="00FE0F4D" w:rsidRPr="005E5018">
        <w:rPr>
          <w:rFonts w:asciiTheme="majorBidi" w:hAnsiTheme="majorBidi" w:cstheme="majorBidi"/>
          <w:sz w:val="22"/>
          <w:szCs w:val="22"/>
          <w:lang w:val="fr-FR"/>
        </w:rPr>
        <w:t>tout arrangement</w:t>
      </w:r>
      <w:r w:rsidR="00065D91" w:rsidRPr="005E5018">
        <w:rPr>
          <w:rFonts w:asciiTheme="majorBidi" w:hAnsiTheme="majorBidi" w:cstheme="majorBidi"/>
          <w:sz w:val="22"/>
          <w:szCs w:val="22"/>
          <w:lang w:val="fr-FR"/>
        </w:rPr>
        <w:t xml:space="preserve"> en place</w:t>
      </w:r>
      <w:r w:rsidR="00FE0F4D" w:rsidRPr="005E5018">
        <w:rPr>
          <w:rFonts w:asciiTheme="majorBidi" w:hAnsiTheme="majorBidi" w:cstheme="majorBidi"/>
          <w:sz w:val="22"/>
          <w:szCs w:val="22"/>
          <w:lang w:val="fr-FR"/>
        </w:rPr>
        <w:t xml:space="preserve"> </w:t>
      </w:r>
      <w:r w:rsidR="00286D97" w:rsidRPr="005E5018">
        <w:rPr>
          <w:rFonts w:asciiTheme="majorBidi" w:hAnsiTheme="majorBidi" w:cstheme="majorBidi"/>
          <w:sz w:val="22"/>
          <w:szCs w:val="22"/>
          <w:lang w:val="fr-FR"/>
        </w:rPr>
        <w:t xml:space="preserve">couvrant un(e) ou plusieurs sous-bassin(s) </w:t>
      </w:r>
      <w:r w:rsidR="00FE0F4D" w:rsidRPr="005E5018">
        <w:rPr>
          <w:rFonts w:asciiTheme="majorBidi" w:hAnsiTheme="majorBidi" w:cstheme="majorBidi"/>
          <w:sz w:val="22"/>
          <w:szCs w:val="22"/>
          <w:lang w:val="fr-FR"/>
        </w:rPr>
        <w:t>et/ou partie(s) de bassin</w:t>
      </w:r>
      <w:r w:rsidRPr="005E5018">
        <w:rPr>
          <w:rFonts w:asciiTheme="majorBidi" w:hAnsiTheme="majorBidi" w:cstheme="majorBidi"/>
          <w:sz w:val="22"/>
          <w:szCs w:val="22"/>
          <w:lang w:val="fr-FR"/>
        </w:rPr>
        <w:t xml:space="preserve">. </w:t>
      </w:r>
      <w:r w:rsidR="00FE0F4D" w:rsidRPr="005E5018">
        <w:rPr>
          <w:rFonts w:asciiTheme="majorBidi" w:hAnsiTheme="majorBidi" w:cstheme="majorBidi"/>
          <w:i/>
          <w:sz w:val="22"/>
          <w:szCs w:val="22"/>
          <w:lang w:val="fr-FR"/>
        </w:rPr>
        <w:t>Lorsqu</w:t>
      </w:r>
      <w:r w:rsidR="00E14469" w:rsidRPr="005E5018">
        <w:rPr>
          <w:rFonts w:asciiTheme="majorBidi" w:hAnsiTheme="majorBidi" w:cstheme="majorBidi"/>
          <w:i/>
          <w:sz w:val="22"/>
          <w:szCs w:val="22"/>
          <w:lang w:val="fr-FR"/>
        </w:rPr>
        <w:t>’il existe</w:t>
      </w:r>
      <w:r w:rsidR="00FE0F4D" w:rsidRPr="005E5018">
        <w:rPr>
          <w:rFonts w:asciiTheme="majorBidi" w:hAnsiTheme="majorBidi" w:cstheme="majorBidi"/>
          <w:i/>
          <w:sz w:val="22"/>
          <w:szCs w:val="22"/>
          <w:lang w:val="fr-FR"/>
        </w:rPr>
        <w:t xml:space="preserve"> deux </w:t>
      </w:r>
      <w:r w:rsidRPr="005E5018">
        <w:rPr>
          <w:rFonts w:asciiTheme="majorBidi" w:hAnsiTheme="majorBidi" w:cstheme="majorBidi"/>
          <w:i/>
          <w:sz w:val="22"/>
          <w:szCs w:val="22"/>
          <w:lang w:val="fr-FR"/>
        </w:rPr>
        <w:t>arrangements</w:t>
      </w:r>
      <w:r w:rsidR="00286D97" w:rsidRPr="005E5018">
        <w:rPr>
          <w:rFonts w:asciiTheme="majorBidi" w:hAnsiTheme="majorBidi" w:cstheme="majorBidi"/>
          <w:i/>
          <w:sz w:val="22"/>
          <w:szCs w:val="22"/>
          <w:lang w:val="fr-FR"/>
        </w:rPr>
        <w:t xml:space="preserve"> ou plus</w:t>
      </w:r>
      <w:r w:rsidRPr="005E5018">
        <w:rPr>
          <w:rFonts w:asciiTheme="majorBidi" w:hAnsiTheme="majorBidi" w:cstheme="majorBidi"/>
          <w:i/>
          <w:sz w:val="22"/>
          <w:szCs w:val="22"/>
          <w:lang w:val="fr-FR"/>
        </w:rPr>
        <w:t xml:space="preserve"> </w:t>
      </w:r>
      <w:r w:rsidR="00FE0F4D" w:rsidRPr="005E5018">
        <w:rPr>
          <w:rFonts w:asciiTheme="majorBidi" w:hAnsiTheme="majorBidi" w:cstheme="majorBidi"/>
          <w:i/>
          <w:sz w:val="22"/>
          <w:szCs w:val="22"/>
          <w:lang w:val="fr-FR"/>
        </w:rPr>
        <w:t>pour le même sous-bassin, par</w:t>
      </w:r>
      <w:r w:rsidR="00D022A5" w:rsidRPr="005E5018">
        <w:rPr>
          <w:rFonts w:asciiTheme="majorBidi" w:hAnsiTheme="majorBidi" w:cstheme="majorBidi"/>
          <w:i/>
          <w:sz w:val="22"/>
          <w:szCs w:val="22"/>
          <w:lang w:val="fr-FR"/>
        </w:rPr>
        <w:t xml:space="preserve"> exemple</w:t>
      </w:r>
      <w:r w:rsidR="00E14469" w:rsidRPr="005E5018">
        <w:rPr>
          <w:rFonts w:asciiTheme="majorBidi" w:hAnsiTheme="majorBidi" w:cstheme="majorBidi"/>
          <w:i/>
          <w:sz w:val="22"/>
          <w:szCs w:val="22"/>
          <w:lang w:val="fr-FR"/>
        </w:rPr>
        <w:t xml:space="preserve"> si</w:t>
      </w:r>
      <w:r w:rsidR="00D022A5" w:rsidRPr="005E5018">
        <w:rPr>
          <w:rFonts w:asciiTheme="majorBidi" w:hAnsiTheme="majorBidi" w:cstheme="majorBidi"/>
          <w:i/>
          <w:sz w:val="22"/>
          <w:szCs w:val="22"/>
          <w:lang w:val="fr-FR"/>
        </w:rPr>
        <w:t xml:space="preserve"> un pays a conclu des arrangements bilatéraux séparés avec deux </w:t>
      </w:r>
      <w:r w:rsidR="00660AAB" w:rsidRPr="005E5018">
        <w:rPr>
          <w:rFonts w:asciiTheme="majorBidi" w:hAnsiTheme="majorBidi" w:cstheme="majorBidi"/>
          <w:i/>
          <w:sz w:val="22"/>
          <w:szCs w:val="22"/>
          <w:lang w:val="fr-FR"/>
        </w:rPr>
        <w:t xml:space="preserve">autres </w:t>
      </w:r>
      <w:r w:rsidR="00D022A5" w:rsidRPr="005E5018">
        <w:rPr>
          <w:rFonts w:asciiTheme="majorBidi" w:hAnsiTheme="majorBidi" w:cstheme="majorBidi"/>
          <w:i/>
          <w:sz w:val="22"/>
          <w:szCs w:val="22"/>
          <w:lang w:val="fr-FR"/>
        </w:rPr>
        <w:t>pays partageant un sous-bassin, alors les question</w:t>
      </w:r>
      <w:r w:rsidR="00286D97" w:rsidRPr="005E5018">
        <w:rPr>
          <w:rFonts w:asciiTheme="majorBidi" w:hAnsiTheme="majorBidi" w:cstheme="majorBidi"/>
          <w:i/>
          <w:sz w:val="22"/>
          <w:szCs w:val="22"/>
          <w:lang w:val="fr-FR"/>
        </w:rPr>
        <w:t>s</w:t>
      </w:r>
      <w:r w:rsidR="00D022A5" w:rsidRPr="005E5018">
        <w:rPr>
          <w:rFonts w:asciiTheme="majorBidi" w:hAnsiTheme="majorBidi" w:cstheme="majorBidi"/>
          <w:i/>
          <w:sz w:val="22"/>
          <w:szCs w:val="22"/>
          <w:lang w:val="fr-FR"/>
        </w:rPr>
        <w:t xml:space="preserve"> 1, 2 </w:t>
      </w:r>
      <w:r w:rsidR="00286D97" w:rsidRPr="005E5018">
        <w:rPr>
          <w:rFonts w:asciiTheme="majorBidi" w:hAnsiTheme="majorBidi" w:cstheme="majorBidi"/>
          <w:i/>
          <w:sz w:val="22"/>
          <w:szCs w:val="22"/>
          <w:lang w:val="fr-FR"/>
        </w:rPr>
        <w:t xml:space="preserve">et </w:t>
      </w:r>
      <w:r w:rsidR="00D022A5" w:rsidRPr="005E5018">
        <w:rPr>
          <w:rFonts w:asciiTheme="majorBidi" w:hAnsiTheme="majorBidi" w:cstheme="majorBidi"/>
          <w:i/>
          <w:sz w:val="22"/>
          <w:szCs w:val="22"/>
          <w:lang w:val="fr-FR"/>
        </w:rPr>
        <w:t xml:space="preserve">3 doivent être complétées pour chaque arrangement </w:t>
      </w:r>
      <w:r w:rsidR="00254D75" w:rsidRPr="005E5018">
        <w:rPr>
          <w:rFonts w:asciiTheme="majorBidi" w:hAnsiTheme="majorBidi" w:cstheme="majorBidi"/>
          <w:i/>
          <w:sz w:val="22"/>
          <w:szCs w:val="22"/>
          <w:lang w:val="fr-FR"/>
        </w:rPr>
        <w:t>couvrant</w:t>
      </w:r>
      <w:r w:rsidR="00286D97" w:rsidRPr="005E5018">
        <w:rPr>
          <w:rFonts w:asciiTheme="majorBidi" w:hAnsiTheme="majorBidi" w:cstheme="majorBidi"/>
          <w:i/>
          <w:sz w:val="22"/>
          <w:szCs w:val="22"/>
          <w:lang w:val="fr-FR"/>
        </w:rPr>
        <w:t xml:space="preserve"> à</w:t>
      </w:r>
      <w:r w:rsidR="00D022A5" w:rsidRPr="005E5018">
        <w:rPr>
          <w:rFonts w:asciiTheme="majorBidi" w:hAnsiTheme="majorBidi" w:cstheme="majorBidi"/>
          <w:i/>
          <w:sz w:val="22"/>
          <w:szCs w:val="22"/>
          <w:lang w:val="fr-FR"/>
        </w:rPr>
        <w:t xml:space="preserve"> un sous-bassin. </w:t>
      </w:r>
      <w:r w:rsidR="00D022A5" w:rsidRPr="005E5018">
        <w:rPr>
          <w:rFonts w:asciiTheme="majorBidi" w:hAnsiTheme="majorBidi" w:cstheme="majorBidi"/>
          <w:i/>
          <w:sz w:val="22"/>
          <w:szCs w:val="22"/>
          <w:highlight w:val="yellow"/>
          <w:lang w:val="fr-FR"/>
        </w:rPr>
        <w:t xml:space="preserve">Puis les questions </w:t>
      </w:r>
      <w:r w:rsidR="00286D97" w:rsidRPr="005E5018">
        <w:rPr>
          <w:rFonts w:asciiTheme="majorBidi" w:hAnsiTheme="majorBidi" w:cstheme="majorBidi"/>
          <w:i/>
          <w:sz w:val="22"/>
          <w:szCs w:val="22"/>
          <w:highlight w:val="yellow"/>
          <w:lang w:val="fr-FR"/>
        </w:rPr>
        <w:t>4</w:t>
      </w:r>
      <w:r w:rsidR="00D022A5" w:rsidRPr="005E5018">
        <w:rPr>
          <w:rFonts w:asciiTheme="majorBidi" w:hAnsiTheme="majorBidi" w:cstheme="majorBidi"/>
          <w:i/>
          <w:sz w:val="22"/>
          <w:szCs w:val="22"/>
          <w:highlight w:val="yellow"/>
          <w:lang w:val="fr-FR"/>
        </w:rPr>
        <w:t>-13 ne doivent être complétées qu’une</w:t>
      </w:r>
      <w:r w:rsidR="00286D97" w:rsidRPr="005E5018">
        <w:rPr>
          <w:rFonts w:asciiTheme="majorBidi" w:hAnsiTheme="majorBidi" w:cstheme="majorBidi"/>
          <w:i/>
          <w:sz w:val="22"/>
          <w:szCs w:val="22"/>
          <w:highlight w:val="yellow"/>
          <w:lang w:val="fr-FR"/>
        </w:rPr>
        <w:t xml:space="preserve"> seule</w:t>
      </w:r>
      <w:r w:rsidR="00D022A5" w:rsidRPr="005E5018">
        <w:rPr>
          <w:rFonts w:asciiTheme="majorBidi" w:hAnsiTheme="majorBidi" w:cstheme="majorBidi"/>
          <w:i/>
          <w:sz w:val="22"/>
          <w:szCs w:val="22"/>
          <w:highlight w:val="yellow"/>
          <w:lang w:val="fr-FR"/>
        </w:rPr>
        <w:t xml:space="preserve"> fois, </w:t>
      </w:r>
      <w:r w:rsidR="00BA764A" w:rsidRPr="005E5018">
        <w:rPr>
          <w:rFonts w:asciiTheme="majorBidi" w:hAnsiTheme="majorBidi" w:cstheme="majorBidi"/>
          <w:i/>
          <w:sz w:val="22"/>
          <w:szCs w:val="22"/>
          <w:highlight w:val="yellow"/>
          <w:lang w:val="fr-FR"/>
        </w:rPr>
        <w:t>autrement dit,</w:t>
      </w:r>
      <w:r w:rsidR="00D022A5" w:rsidRPr="005E5018">
        <w:rPr>
          <w:rFonts w:asciiTheme="majorBidi" w:hAnsiTheme="majorBidi" w:cstheme="majorBidi"/>
          <w:i/>
          <w:sz w:val="22"/>
          <w:szCs w:val="22"/>
          <w:highlight w:val="yellow"/>
          <w:lang w:val="fr-FR"/>
        </w:rPr>
        <w:t xml:space="preserve"> pour le sous-bassin dans son ensemble</w:t>
      </w:r>
    </w:p>
    <w:p w14:paraId="5F2D44E5" w14:textId="53DBE401" w:rsidR="00387C37" w:rsidRPr="005E5018" w:rsidRDefault="00387C37" w:rsidP="00387C37">
      <w:pPr>
        <w:pStyle w:val="SingleTxtG"/>
        <w:ind w:left="142" w:right="9" w:firstLine="567"/>
        <w:rPr>
          <w:rFonts w:asciiTheme="majorBidi" w:hAnsiTheme="majorBidi" w:cstheme="majorBidi"/>
          <w:b/>
          <w:sz w:val="22"/>
          <w:szCs w:val="22"/>
          <w:highlight w:val="yellow"/>
          <w:lang w:val="fr-FR"/>
        </w:rPr>
      </w:pPr>
      <w:r w:rsidRPr="005E5018">
        <w:rPr>
          <w:rFonts w:asciiTheme="majorBidi" w:hAnsiTheme="majorBidi" w:cstheme="majorBidi"/>
          <w:b/>
          <w:sz w:val="22"/>
          <w:szCs w:val="22"/>
          <w:highlight w:val="yellow"/>
          <w:lang w:val="fr-FR"/>
        </w:rPr>
        <w:t>Commentaire</w:t>
      </w:r>
    </w:p>
    <w:p w14:paraId="58D4AC8A" w14:textId="29548FC2" w:rsidR="00DC3E22" w:rsidRPr="005E5018" w:rsidRDefault="005B7FE7" w:rsidP="00387C37">
      <w:pPr>
        <w:pStyle w:val="SingleTxtG"/>
        <w:ind w:left="709" w:right="9"/>
        <w:rPr>
          <w:rFonts w:asciiTheme="majorBidi" w:hAnsiTheme="majorBidi" w:cstheme="majorBidi"/>
          <w:b/>
          <w:sz w:val="22"/>
          <w:szCs w:val="22"/>
          <w:lang w:val="fr-FR"/>
        </w:rPr>
      </w:pPr>
      <w:r w:rsidRPr="005E5018">
        <w:rPr>
          <w:rFonts w:asciiTheme="majorBidi" w:hAnsiTheme="majorBidi" w:cstheme="majorBidi"/>
          <w:b/>
          <w:sz w:val="22"/>
          <w:szCs w:val="22"/>
          <w:highlight w:val="yellow"/>
          <w:lang w:val="fr-FR"/>
        </w:rPr>
        <w:t xml:space="preserve">Allemagne </w:t>
      </w:r>
      <w:r w:rsidR="00387C37" w:rsidRPr="005E5018">
        <w:rPr>
          <w:rFonts w:asciiTheme="majorBidi" w:hAnsiTheme="majorBidi" w:cstheme="majorBidi"/>
          <w:b/>
          <w:sz w:val="22"/>
          <w:szCs w:val="22"/>
          <w:highlight w:val="yellow"/>
          <w:lang w:val="fr-FR"/>
        </w:rPr>
        <w:t xml:space="preserve">: </w:t>
      </w:r>
      <w:r w:rsidR="00414A3A">
        <w:rPr>
          <w:rFonts w:asciiTheme="majorBidi" w:hAnsiTheme="majorBidi" w:cstheme="majorBidi"/>
          <w:sz w:val="22"/>
          <w:szCs w:val="22"/>
          <w:highlight w:val="yellow"/>
          <w:lang w:val="fr-FR"/>
        </w:rPr>
        <w:t>Mais les</w:t>
      </w:r>
      <w:r w:rsidR="00387C37" w:rsidRPr="005E5018">
        <w:rPr>
          <w:rFonts w:asciiTheme="majorBidi" w:hAnsiTheme="majorBidi" w:cstheme="majorBidi"/>
          <w:sz w:val="22"/>
          <w:szCs w:val="22"/>
          <w:highlight w:val="yellow"/>
          <w:lang w:val="fr-FR"/>
        </w:rPr>
        <w:t xml:space="preserve"> questions 4-13 can have diff</w:t>
      </w:r>
      <w:r w:rsidR="00414A3A">
        <w:rPr>
          <w:rFonts w:asciiTheme="majorBidi" w:hAnsiTheme="majorBidi" w:cstheme="majorBidi"/>
          <w:sz w:val="22"/>
          <w:szCs w:val="22"/>
          <w:highlight w:val="yellow"/>
          <w:lang w:val="fr-FR"/>
        </w:rPr>
        <w:t>é</w:t>
      </w:r>
      <w:r w:rsidR="00387C37" w:rsidRPr="005E5018">
        <w:rPr>
          <w:rFonts w:asciiTheme="majorBidi" w:hAnsiTheme="majorBidi" w:cstheme="majorBidi"/>
          <w:sz w:val="22"/>
          <w:szCs w:val="22"/>
          <w:highlight w:val="yellow"/>
          <w:lang w:val="fr-FR"/>
        </w:rPr>
        <w:t>rent</w:t>
      </w:r>
      <w:r w:rsidR="00414A3A">
        <w:rPr>
          <w:rFonts w:asciiTheme="majorBidi" w:hAnsiTheme="majorBidi" w:cstheme="majorBidi"/>
          <w:sz w:val="22"/>
          <w:szCs w:val="22"/>
          <w:highlight w:val="yellow"/>
          <w:lang w:val="fr-FR"/>
        </w:rPr>
        <w:t>es</w:t>
      </w:r>
      <w:r w:rsidR="00387C37" w:rsidRPr="005E5018">
        <w:rPr>
          <w:rFonts w:asciiTheme="majorBidi" w:hAnsiTheme="majorBidi" w:cstheme="majorBidi"/>
          <w:sz w:val="22"/>
          <w:szCs w:val="22"/>
          <w:highlight w:val="yellow"/>
          <w:lang w:val="fr-FR"/>
        </w:rPr>
        <w:t xml:space="preserve"> r</w:t>
      </w:r>
      <w:r w:rsidR="00414A3A">
        <w:rPr>
          <w:rFonts w:asciiTheme="majorBidi" w:hAnsiTheme="majorBidi" w:cstheme="majorBidi"/>
          <w:sz w:val="22"/>
          <w:szCs w:val="22"/>
          <w:highlight w:val="yellow"/>
          <w:lang w:val="fr-FR"/>
        </w:rPr>
        <w:t>é</w:t>
      </w:r>
      <w:r w:rsidR="00387C37" w:rsidRPr="005E5018">
        <w:rPr>
          <w:rFonts w:asciiTheme="majorBidi" w:hAnsiTheme="majorBidi" w:cstheme="majorBidi"/>
          <w:sz w:val="22"/>
          <w:szCs w:val="22"/>
          <w:highlight w:val="yellow"/>
          <w:lang w:val="fr-FR"/>
        </w:rPr>
        <w:t xml:space="preserve">ponses </w:t>
      </w:r>
      <w:r w:rsidR="00414A3A">
        <w:rPr>
          <w:rFonts w:asciiTheme="majorBidi" w:hAnsiTheme="majorBidi" w:cstheme="majorBidi"/>
          <w:sz w:val="22"/>
          <w:szCs w:val="22"/>
          <w:highlight w:val="yellow"/>
          <w:lang w:val="fr-FR"/>
        </w:rPr>
        <w:t>au regard des</w:t>
      </w:r>
      <w:r w:rsidR="00387C37" w:rsidRPr="005E5018">
        <w:rPr>
          <w:rFonts w:asciiTheme="majorBidi" w:hAnsiTheme="majorBidi" w:cstheme="majorBidi"/>
          <w:sz w:val="22"/>
          <w:szCs w:val="22"/>
          <w:highlight w:val="yellow"/>
          <w:lang w:val="fr-FR"/>
        </w:rPr>
        <w:t xml:space="preserve"> diff</w:t>
      </w:r>
      <w:r w:rsidR="00414A3A">
        <w:rPr>
          <w:rFonts w:asciiTheme="majorBidi" w:hAnsiTheme="majorBidi" w:cstheme="majorBidi"/>
          <w:sz w:val="22"/>
          <w:szCs w:val="22"/>
          <w:highlight w:val="yellow"/>
          <w:lang w:val="fr-FR"/>
        </w:rPr>
        <w:t>é</w:t>
      </w:r>
      <w:r w:rsidR="00387C37" w:rsidRPr="005E5018">
        <w:rPr>
          <w:rFonts w:asciiTheme="majorBidi" w:hAnsiTheme="majorBidi" w:cstheme="majorBidi"/>
          <w:sz w:val="22"/>
          <w:szCs w:val="22"/>
          <w:highlight w:val="yellow"/>
          <w:lang w:val="fr-FR"/>
        </w:rPr>
        <w:t>rent</w:t>
      </w:r>
      <w:r w:rsidR="00414A3A">
        <w:rPr>
          <w:rFonts w:asciiTheme="majorBidi" w:hAnsiTheme="majorBidi" w:cstheme="majorBidi"/>
          <w:sz w:val="22"/>
          <w:szCs w:val="22"/>
          <w:highlight w:val="yellow"/>
          <w:lang w:val="fr-FR"/>
        </w:rPr>
        <w:t>s</w:t>
      </w:r>
      <w:r w:rsidR="00387C37" w:rsidRPr="005E5018">
        <w:rPr>
          <w:rFonts w:asciiTheme="majorBidi" w:hAnsiTheme="majorBidi" w:cstheme="majorBidi"/>
          <w:sz w:val="22"/>
          <w:szCs w:val="22"/>
          <w:highlight w:val="yellow"/>
          <w:lang w:val="fr-FR"/>
        </w:rPr>
        <w:t xml:space="preserve"> arrangements. </w:t>
      </w:r>
      <w:r w:rsidR="00414A3A">
        <w:rPr>
          <w:rFonts w:asciiTheme="majorBidi" w:hAnsiTheme="majorBidi" w:cstheme="majorBidi"/>
          <w:sz w:val="22"/>
          <w:szCs w:val="22"/>
          <w:highlight w:val="yellow"/>
          <w:lang w:val="fr-FR"/>
        </w:rPr>
        <w:t xml:space="preserve">Si </w:t>
      </w:r>
      <w:r w:rsidR="007C5E7B">
        <w:rPr>
          <w:rFonts w:asciiTheme="majorBidi" w:hAnsiTheme="majorBidi" w:cstheme="majorBidi"/>
          <w:sz w:val="22"/>
          <w:szCs w:val="22"/>
          <w:highlight w:val="yellow"/>
          <w:lang w:val="fr-FR"/>
        </w:rPr>
        <w:t>nous</w:t>
      </w:r>
      <w:r w:rsidR="00414A3A">
        <w:rPr>
          <w:rFonts w:asciiTheme="majorBidi" w:hAnsiTheme="majorBidi" w:cstheme="majorBidi"/>
          <w:sz w:val="22"/>
          <w:szCs w:val="22"/>
          <w:highlight w:val="yellow"/>
          <w:lang w:val="fr-FR"/>
        </w:rPr>
        <w:t xml:space="preserve"> répond</w:t>
      </w:r>
      <w:r w:rsidR="007C5E7B">
        <w:rPr>
          <w:rFonts w:asciiTheme="majorBidi" w:hAnsiTheme="majorBidi" w:cstheme="majorBidi"/>
          <w:sz w:val="22"/>
          <w:szCs w:val="22"/>
          <w:highlight w:val="yellow"/>
          <w:lang w:val="fr-FR"/>
        </w:rPr>
        <w:t>ons</w:t>
      </w:r>
      <w:r w:rsidR="00414A3A">
        <w:rPr>
          <w:rFonts w:asciiTheme="majorBidi" w:hAnsiTheme="majorBidi" w:cstheme="majorBidi"/>
          <w:sz w:val="22"/>
          <w:szCs w:val="22"/>
          <w:highlight w:val="yellow"/>
          <w:lang w:val="fr-FR"/>
        </w:rPr>
        <w:t xml:space="preserve"> pour le sous-bassin dans son ensemble,</w:t>
      </w:r>
      <w:r w:rsidR="00387C37" w:rsidRPr="005E5018">
        <w:rPr>
          <w:rFonts w:asciiTheme="majorBidi" w:hAnsiTheme="majorBidi" w:cstheme="majorBidi"/>
          <w:sz w:val="22"/>
          <w:szCs w:val="22"/>
          <w:highlight w:val="yellow"/>
          <w:lang w:val="fr-FR"/>
        </w:rPr>
        <w:t xml:space="preserve"> </w:t>
      </w:r>
      <w:r w:rsidR="00414A3A">
        <w:rPr>
          <w:rFonts w:asciiTheme="majorBidi" w:hAnsiTheme="majorBidi" w:cstheme="majorBidi"/>
          <w:sz w:val="22"/>
          <w:szCs w:val="22"/>
          <w:highlight w:val="yellow"/>
          <w:lang w:val="fr-FR"/>
        </w:rPr>
        <w:t>vous n’obtiendrez pas</w:t>
      </w:r>
      <w:r w:rsidR="00387C37" w:rsidRPr="005E5018">
        <w:rPr>
          <w:rFonts w:asciiTheme="majorBidi" w:hAnsiTheme="majorBidi" w:cstheme="majorBidi"/>
          <w:sz w:val="22"/>
          <w:szCs w:val="22"/>
          <w:highlight w:val="yellow"/>
          <w:lang w:val="fr-FR"/>
        </w:rPr>
        <w:t xml:space="preserve"> </w:t>
      </w:r>
      <w:r w:rsidR="00414A3A">
        <w:rPr>
          <w:rFonts w:asciiTheme="majorBidi" w:hAnsiTheme="majorBidi" w:cstheme="majorBidi"/>
          <w:sz w:val="22"/>
          <w:szCs w:val="22"/>
          <w:highlight w:val="yellow"/>
          <w:lang w:val="fr-FR"/>
        </w:rPr>
        <w:t>une image cohérente de chaque</w:t>
      </w:r>
      <w:r w:rsidR="00387C37" w:rsidRPr="005E5018">
        <w:rPr>
          <w:rFonts w:asciiTheme="majorBidi" w:hAnsiTheme="majorBidi" w:cstheme="majorBidi"/>
          <w:sz w:val="22"/>
          <w:szCs w:val="22"/>
          <w:highlight w:val="yellow"/>
          <w:lang w:val="fr-FR"/>
        </w:rPr>
        <w:t xml:space="preserve"> arrangement</w:t>
      </w:r>
      <w:r w:rsidR="007C5E7B">
        <w:rPr>
          <w:rFonts w:asciiTheme="majorBidi" w:hAnsiTheme="majorBidi" w:cstheme="majorBidi"/>
          <w:sz w:val="22"/>
          <w:szCs w:val="22"/>
          <w:highlight w:val="yellow"/>
          <w:lang w:val="fr-FR"/>
        </w:rPr>
        <w:t>.</w:t>
      </w:r>
      <w:r w:rsidR="00387C37" w:rsidRPr="005E5018">
        <w:rPr>
          <w:rFonts w:asciiTheme="majorBidi" w:hAnsiTheme="majorBidi" w:cstheme="majorBidi"/>
          <w:sz w:val="22"/>
          <w:szCs w:val="22"/>
          <w:highlight w:val="yellow"/>
          <w:lang w:val="fr-FR"/>
        </w:rPr>
        <w:t xml:space="preserve"> </w:t>
      </w:r>
      <w:r w:rsidR="007C5E7B">
        <w:rPr>
          <w:rFonts w:asciiTheme="majorBidi" w:hAnsiTheme="majorBidi" w:cstheme="majorBidi"/>
          <w:sz w:val="22"/>
          <w:szCs w:val="22"/>
          <w:highlight w:val="yellow"/>
          <w:lang w:val="fr-FR"/>
        </w:rPr>
        <w:t>Ce serait du moins vrai pour l’Allemagne</w:t>
      </w:r>
      <w:r w:rsidR="00387C37" w:rsidRPr="005E5018">
        <w:rPr>
          <w:rFonts w:asciiTheme="majorBidi" w:hAnsiTheme="majorBidi" w:cstheme="majorBidi"/>
          <w:sz w:val="22"/>
          <w:szCs w:val="22"/>
          <w:highlight w:val="yellow"/>
          <w:lang w:val="fr-FR"/>
        </w:rPr>
        <w:t xml:space="preserve"> </w:t>
      </w:r>
      <w:r w:rsidR="007C5E7B">
        <w:rPr>
          <w:rFonts w:asciiTheme="majorBidi" w:hAnsiTheme="majorBidi" w:cstheme="majorBidi"/>
          <w:sz w:val="22"/>
          <w:szCs w:val="22"/>
          <w:highlight w:val="yellow"/>
          <w:lang w:val="fr-FR"/>
        </w:rPr>
        <w:t>si elle utilisait ce scénario, ce qui ne sera pas le cas</w:t>
      </w:r>
      <w:r w:rsidR="00D022A5" w:rsidRPr="005E5018">
        <w:rPr>
          <w:rFonts w:asciiTheme="majorBidi" w:hAnsiTheme="majorBidi" w:cstheme="majorBidi"/>
          <w:i/>
          <w:sz w:val="22"/>
          <w:szCs w:val="22"/>
          <w:highlight w:val="yellow"/>
          <w:lang w:val="fr-FR"/>
        </w:rPr>
        <w:t>.</w:t>
      </w:r>
    </w:p>
    <w:p w14:paraId="4402E713" w14:textId="7E509717" w:rsidR="00D21BA1"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sz w:val="22"/>
          <w:szCs w:val="22"/>
          <w:lang w:val="fr-FR"/>
        </w:rPr>
        <w:lastRenderedPageBreak/>
        <w:t>Sc</w:t>
      </w:r>
      <w:r w:rsidR="000C1AF1" w:rsidRPr="005E5018">
        <w:rPr>
          <w:rFonts w:asciiTheme="majorBidi" w:hAnsiTheme="majorBidi" w:cstheme="majorBidi"/>
          <w:b/>
          <w:sz w:val="22"/>
          <w:szCs w:val="22"/>
          <w:lang w:val="fr-FR"/>
        </w:rPr>
        <w:t>é</w:t>
      </w:r>
      <w:r w:rsidRPr="005E5018">
        <w:rPr>
          <w:rFonts w:asciiTheme="majorBidi" w:hAnsiTheme="majorBidi" w:cstheme="majorBidi"/>
          <w:b/>
          <w:sz w:val="22"/>
          <w:szCs w:val="22"/>
          <w:lang w:val="fr-FR"/>
        </w:rPr>
        <w:t>nario D</w:t>
      </w:r>
      <w:r w:rsidR="00D0696B" w:rsidRPr="005E5018">
        <w:rPr>
          <w:rFonts w:asciiTheme="majorBidi" w:hAnsiTheme="majorBidi" w:cstheme="majorBidi"/>
          <w:b/>
          <w:sz w:val="22"/>
          <w:szCs w:val="22"/>
          <w:lang w:val="fr-FR"/>
        </w:rPr>
        <w:t xml:space="preserve"> </w:t>
      </w:r>
      <w:r w:rsidRPr="005E5018">
        <w:rPr>
          <w:rFonts w:asciiTheme="majorBidi" w:hAnsiTheme="majorBidi" w:cstheme="majorBidi"/>
          <w:b/>
          <w:sz w:val="22"/>
          <w:szCs w:val="22"/>
          <w:lang w:val="fr-FR"/>
        </w:rPr>
        <w:t xml:space="preserve">: </w:t>
      </w:r>
      <w:r w:rsidR="00A06706" w:rsidRPr="005E5018">
        <w:rPr>
          <w:rFonts w:asciiTheme="majorBidi" w:hAnsiTheme="majorBidi" w:cstheme="majorBidi"/>
          <w:sz w:val="22"/>
          <w:szCs w:val="22"/>
          <w:lang w:val="fr-FR"/>
        </w:rPr>
        <w:t>p</w:t>
      </w:r>
      <w:r w:rsidR="00D21BA1" w:rsidRPr="005E5018">
        <w:rPr>
          <w:rFonts w:asciiTheme="majorBidi" w:hAnsiTheme="majorBidi" w:cstheme="majorBidi"/>
          <w:sz w:val="22"/>
          <w:szCs w:val="22"/>
          <w:lang w:val="fr-FR"/>
        </w:rPr>
        <w:t>our le</w:t>
      </w:r>
      <w:r w:rsidR="00286D97" w:rsidRPr="005E5018">
        <w:rPr>
          <w:rFonts w:asciiTheme="majorBidi" w:hAnsiTheme="majorBidi" w:cstheme="majorBidi"/>
          <w:sz w:val="22"/>
          <w:szCs w:val="22"/>
          <w:lang w:val="fr-FR"/>
        </w:rPr>
        <w:t>(</w:t>
      </w:r>
      <w:r w:rsidR="00D21BA1" w:rsidRPr="005E5018">
        <w:rPr>
          <w:rFonts w:asciiTheme="majorBidi" w:hAnsiTheme="majorBidi" w:cstheme="majorBidi"/>
          <w:sz w:val="22"/>
          <w:szCs w:val="22"/>
          <w:lang w:val="fr-FR"/>
        </w:rPr>
        <w:t>s</w:t>
      </w:r>
      <w:r w:rsidR="00286D97" w:rsidRPr="005E5018">
        <w:rPr>
          <w:rFonts w:asciiTheme="majorBidi" w:hAnsiTheme="majorBidi" w:cstheme="majorBidi"/>
          <w:sz w:val="22"/>
          <w:szCs w:val="22"/>
          <w:lang w:val="fr-FR"/>
        </w:rPr>
        <w:t>)</w:t>
      </w:r>
      <w:r w:rsidR="00D21BA1" w:rsidRPr="005E5018">
        <w:rPr>
          <w:rFonts w:asciiTheme="majorBidi" w:hAnsiTheme="majorBidi" w:cstheme="majorBidi"/>
          <w:sz w:val="22"/>
          <w:szCs w:val="22"/>
          <w:lang w:val="fr-FR"/>
        </w:rPr>
        <w:t xml:space="preserve"> bassin(s) où </w:t>
      </w:r>
      <w:r w:rsidR="000C1AF1" w:rsidRPr="005E5018">
        <w:rPr>
          <w:rFonts w:asciiTheme="majorBidi" w:hAnsiTheme="majorBidi" w:cstheme="majorBidi"/>
          <w:sz w:val="22"/>
          <w:szCs w:val="22"/>
          <w:lang w:val="fr-FR"/>
        </w:rPr>
        <w:t>aucun arrangement</w:t>
      </w:r>
      <w:r w:rsidR="00241E3D" w:rsidRPr="005E5018">
        <w:rPr>
          <w:rFonts w:asciiTheme="majorBidi" w:hAnsiTheme="majorBidi" w:cstheme="majorBidi"/>
          <w:sz w:val="22"/>
          <w:szCs w:val="22"/>
          <w:lang w:val="fr-FR"/>
        </w:rPr>
        <w:t xml:space="preserve"> </w:t>
      </w:r>
      <w:r w:rsidR="00963934" w:rsidRPr="005E5018">
        <w:rPr>
          <w:rFonts w:asciiTheme="majorBidi" w:hAnsiTheme="majorBidi" w:cstheme="majorBidi"/>
          <w:sz w:val="22"/>
          <w:szCs w:val="22"/>
          <w:lang w:val="fr-FR"/>
        </w:rPr>
        <w:t>n’a été conclu à l’échelle du</w:t>
      </w:r>
      <w:r w:rsidR="00241E3D" w:rsidRPr="005E5018">
        <w:rPr>
          <w:rFonts w:asciiTheme="majorBidi" w:hAnsiTheme="majorBidi" w:cstheme="majorBidi"/>
          <w:sz w:val="22"/>
          <w:szCs w:val="22"/>
          <w:lang w:val="fr-FR"/>
        </w:rPr>
        <w:t xml:space="preserve"> bassin</w:t>
      </w:r>
      <w:r w:rsidR="00D21BA1" w:rsidRPr="005E5018">
        <w:rPr>
          <w:rFonts w:asciiTheme="majorBidi" w:hAnsiTheme="majorBidi" w:cstheme="majorBidi"/>
          <w:sz w:val="22"/>
          <w:szCs w:val="22"/>
          <w:lang w:val="fr-FR"/>
        </w:rPr>
        <w:t xml:space="preserve">, </w:t>
      </w:r>
      <w:r w:rsidR="000C1AF1" w:rsidRPr="005E5018">
        <w:rPr>
          <w:rFonts w:asciiTheme="majorBidi" w:hAnsiTheme="majorBidi" w:cstheme="majorBidi"/>
          <w:sz w:val="22"/>
          <w:szCs w:val="22"/>
          <w:lang w:val="fr-FR"/>
        </w:rPr>
        <w:t xml:space="preserve">compléter </w:t>
      </w:r>
      <w:r w:rsidR="00D21BA1" w:rsidRPr="005E5018">
        <w:rPr>
          <w:rFonts w:asciiTheme="majorBidi" w:hAnsiTheme="majorBidi" w:cstheme="majorBidi"/>
          <w:sz w:val="22"/>
          <w:szCs w:val="22"/>
          <w:lang w:val="fr-FR"/>
        </w:rPr>
        <w:t xml:space="preserve">seulement la </w:t>
      </w:r>
      <w:r w:rsidR="000C1AF1" w:rsidRPr="005E5018">
        <w:rPr>
          <w:rFonts w:asciiTheme="majorBidi" w:hAnsiTheme="majorBidi" w:cstheme="majorBidi"/>
          <w:sz w:val="22"/>
          <w:szCs w:val="22"/>
          <w:lang w:val="fr-FR"/>
        </w:rPr>
        <w:t xml:space="preserve">première partie de la </w:t>
      </w:r>
      <w:r w:rsidR="00221CFE" w:rsidRPr="005E5018">
        <w:rPr>
          <w:rFonts w:asciiTheme="majorBidi" w:hAnsiTheme="majorBidi" w:cstheme="majorBidi"/>
          <w:sz w:val="22"/>
          <w:szCs w:val="22"/>
          <w:lang w:val="fr-FR"/>
        </w:rPr>
        <w:t>partie</w:t>
      </w:r>
      <w:r w:rsidR="000C1AF1" w:rsidRPr="005E5018">
        <w:rPr>
          <w:rFonts w:asciiTheme="majorBidi" w:hAnsiTheme="majorBidi" w:cstheme="majorBidi"/>
          <w:sz w:val="22"/>
          <w:szCs w:val="22"/>
          <w:lang w:val="fr-FR"/>
        </w:rPr>
        <w:t xml:space="preserve"> II</w:t>
      </w:r>
      <w:r w:rsidR="00D21BA1" w:rsidRPr="005E5018">
        <w:rPr>
          <w:rFonts w:asciiTheme="majorBidi" w:hAnsiTheme="majorBidi" w:cstheme="majorBidi"/>
          <w:sz w:val="22"/>
          <w:szCs w:val="22"/>
          <w:lang w:val="fr-FR"/>
        </w:rPr>
        <w:t>, c’est-à-dire avant la question 1, et le cas échéant, les questions 4-13, par exemple</w:t>
      </w:r>
      <w:r w:rsidR="00C56BB4" w:rsidRPr="005E5018">
        <w:rPr>
          <w:rFonts w:asciiTheme="majorBidi" w:hAnsiTheme="majorBidi" w:cstheme="majorBidi"/>
          <w:sz w:val="22"/>
          <w:szCs w:val="22"/>
          <w:lang w:val="fr-FR"/>
        </w:rPr>
        <w:t xml:space="preserve"> </w:t>
      </w:r>
      <w:r w:rsidR="00241E3D" w:rsidRPr="005E5018">
        <w:rPr>
          <w:rFonts w:asciiTheme="majorBidi" w:hAnsiTheme="majorBidi" w:cstheme="majorBidi"/>
          <w:sz w:val="22"/>
          <w:szCs w:val="22"/>
          <w:lang w:val="fr-FR"/>
        </w:rPr>
        <w:t>pour rendre compte de</w:t>
      </w:r>
      <w:r w:rsidR="00D21BA1" w:rsidRPr="005E5018">
        <w:rPr>
          <w:rFonts w:asciiTheme="majorBidi" w:hAnsiTheme="majorBidi" w:cstheme="majorBidi"/>
          <w:sz w:val="22"/>
          <w:szCs w:val="22"/>
          <w:lang w:val="fr-FR"/>
        </w:rPr>
        <w:t xml:space="preserve"> </w:t>
      </w:r>
      <w:r w:rsidR="00C56BB4" w:rsidRPr="005E5018">
        <w:rPr>
          <w:rFonts w:asciiTheme="majorBidi" w:hAnsiTheme="majorBidi" w:cstheme="majorBidi"/>
          <w:sz w:val="22"/>
          <w:szCs w:val="22"/>
          <w:lang w:val="fr-FR"/>
        </w:rPr>
        <w:t>tout échange de</w:t>
      </w:r>
      <w:r w:rsidR="00D21BA1" w:rsidRPr="005E5018">
        <w:rPr>
          <w:rFonts w:asciiTheme="majorBidi" w:hAnsiTheme="majorBidi" w:cstheme="majorBidi"/>
          <w:sz w:val="22"/>
          <w:szCs w:val="22"/>
          <w:lang w:val="fr-FR"/>
        </w:rPr>
        <w:t xml:space="preserve"> donnée</w:t>
      </w:r>
      <w:r w:rsidR="00C56BB4" w:rsidRPr="005E5018">
        <w:rPr>
          <w:rFonts w:asciiTheme="majorBidi" w:hAnsiTheme="majorBidi" w:cstheme="majorBidi"/>
          <w:sz w:val="22"/>
          <w:szCs w:val="22"/>
          <w:lang w:val="fr-FR"/>
        </w:rPr>
        <w:t>s</w:t>
      </w:r>
      <w:r w:rsidR="007526C3" w:rsidRPr="005E5018">
        <w:rPr>
          <w:rFonts w:asciiTheme="majorBidi" w:hAnsiTheme="majorBidi" w:cstheme="majorBidi"/>
          <w:sz w:val="22"/>
          <w:szCs w:val="22"/>
          <w:lang w:val="fr-FR"/>
        </w:rPr>
        <w:t xml:space="preserve"> (question 6)</w:t>
      </w:r>
      <w:r w:rsidR="000135D6" w:rsidRPr="005E5018">
        <w:rPr>
          <w:rFonts w:asciiTheme="majorBidi" w:hAnsiTheme="majorBidi" w:cstheme="majorBidi"/>
          <w:sz w:val="22"/>
          <w:szCs w:val="22"/>
          <w:lang w:val="fr-FR"/>
        </w:rPr>
        <w:t xml:space="preserve"> qui s’opère</w:t>
      </w:r>
      <w:r w:rsidR="00D21BA1" w:rsidRPr="005E5018">
        <w:rPr>
          <w:rFonts w:asciiTheme="majorBidi" w:hAnsiTheme="majorBidi" w:cstheme="majorBidi"/>
          <w:sz w:val="22"/>
          <w:szCs w:val="22"/>
          <w:lang w:val="fr-FR"/>
        </w:rPr>
        <w:t xml:space="preserve"> </w:t>
      </w:r>
      <w:r w:rsidR="000C1AF1" w:rsidRPr="005E5018">
        <w:rPr>
          <w:rFonts w:asciiTheme="majorBidi" w:hAnsiTheme="majorBidi" w:cstheme="majorBidi"/>
          <w:sz w:val="22"/>
          <w:szCs w:val="22"/>
          <w:lang w:val="fr-FR"/>
        </w:rPr>
        <w:t>en-de</w:t>
      </w:r>
      <w:r w:rsidR="00D21BA1" w:rsidRPr="005E5018">
        <w:rPr>
          <w:rFonts w:asciiTheme="majorBidi" w:hAnsiTheme="majorBidi" w:cstheme="majorBidi"/>
          <w:sz w:val="22"/>
          <w:szCs w:val="22"/>
          <w:lang w:val="fr-FR"/>
        </w:rPr>
        <w:t>hors du cadre d’un arrangement formel. Puis compléter</w:t>
      </w:r>
      <w:r w:rsidR="008E407D" w:rsidRPr="005E5018">
        <w:rPr>
          <w:rFonts w:asciiTheme="majorBidi" w:hAnsiTheme="majorBidi" w:cstheme="majorBidi"/>
          <w:sz w:val="22"/>
          <w:szCs w:val="22"/>
          <w:lang w:val="fr-FR"/>
        </w:rPr>
        <w:t xml:space="preserve"> à nouveau</w:t>
      </w:r>
      <w:r w:rsidR="00D21BA1" w:rsidRPr="005E5018">
        <w:rPr>
          <w:rFonts w:asciiTheme="majorBidi" w:hAnsiTheme="majorBidi" w:cstheme="majorBidi"/>
          <w:sz w:val="22"/>
          <w:szCs w:val="22"/>
          <w:lang w:val="fr-FR"/>
        </w:rPr>
        <w:t xml:space="preserve"> la </w:t>
      </w:r>
      <w:r w:rsidR="008E407D" w:rsidRPr="005E5018">
        <w:rPr>
          <w:rFonts w:asciiTheme="majorBidi" w:hAnsiTheme="majorBidi" w:cstheme="majorBidi"/>
          <w:sz w:val="22"/>
          <w:szCs w:val="22"/>
          <w:lang w:val="fr-FR"/>
        </w:rPr>
        <w:t>partie</w:t>
      </w:r>
      <w:r w:rsidR="00D21BA1" w:rsidRPr="005E5018">
        <w:rPr>
          <w:rFonts w:asciiTheme="majorBidi" w:hAnsiTheme="majorBidi" w:cstheme="majorBidi"/>
          <w:sz w:val="22"/>
          <w:szCs w:val="22"/>
          <w:lang w:val="fr-FR"/>
        </w:rPr>
        <w:t xml:space="preserve"> II </w:t>
      </w:r>
      <w:r w:rsidR="00241E3D" w:rsidRPr="005E5018">
        <w:rPr>
          <w:rFonts w:asciiTheme="majorBidi" w:hAnsiTheme="majorBidi" w:cstheme="majorBidi"/>
          <w:sz w:val="22"/>
          <w:szCs w:val="22"/>
          <w:lang w:val="fr-FR"/>
        </w:rPr>
        <w:t xml:space="preserve">pour rendre compte de </w:t>
      </w:r>
      <w:r w:rsidR="00D21BA1" w:rsidRPr="005E5018">
        <w:rPr>
          <w:rFonts w:asciiTheme="majorBidi" w:hAnsiTheme="majorBidi" w:cstheme="majorBidi"/>
          <w:sz w:val="22"/>
          <w:szCs w:val="22"/>
          <w:lang w:val="fr-FR"/>
        </w:rPr>
        <w:t>tout arrangement</w:t>
      </w:r>
      <w:r w:rsidR="00065D91" w:rsidRPr="005E5018">
        <w:rPr>
          <w:rFonts w:asciiTheme="majorBidi" w:hAnsiTheme="majorBidi" w:cstheme="majorBidi"/>
          <w:sz w:val="22"/>
          <w:szCs w:val="22"/>
          <w:lang w:val="fr-FR"/>
        </w:rPr>
        <w:t xml:space="preserve"> en place</w:t>
      </w:r>
      <w:r w:rsidR="00D21BA1" w:rsidRPr="005E5018">
        <w:rPr>
          <w:rFonts w:asciiTheme="majorBidi" w:hAnsiTheme="majorBidi" w:cstheme="majorBidi"/>
          <w:sz w:val="22"/>
          <w:szCs w:val="22"/>
          <w:lang w:val="fr-FR"/>
        </w:rPr>
        <w:t xml:space="preserve"> </w:t>
      </w:r>
      <w:r w:rsidR="00D368C7" w:rsidRPr="005E5018">
        <w:rPr>
          <w:rFonts w:asciiTheme="majorBidi" w:hAnsiTheme="majorBidi" w:cstheme="majorBidi"/>
          <w:sz w:val="22"/>
          <w:szCs w:val="22"/>
          <w:lang w:val="fr-FR"/>
        </w:rPr>
        <w:t>couvrant</w:t>
      </w:r>
      <w:r w:rsidR="00D21BA1" w:rsidRPr="005E5018">
        <w:rPr>
          <w:rFonts w:asciiTheme="majorBidi" w:hAnsiTheme="majorBidi" w:cstheme="majorBidi"/>
          <w:sz w:val="22"/>
          <w:szCs w:val="22"/>
          <w:lang w:val="fr-FR"/>
        </w:rPr>
        <w:t xml:space="preserve"> </w:t>
      </w:r>
      <w:r w:rsidR="003A57E1" w:rsidRPr="005E5018">
        <w:rPr>
          <w:rFonts w:asciiTheme="majorBidi" w:hAnsiTheme="majorBidi" w:cstheme="majorBidi"/>
          <w:sz w:val="22"/>
          <w:szCs w:val="22"/>
          <w:lang w:val="fr-FR"/>
        </w:rPr>
        <w:t xml:space="preserve">un(e) ou plusieurs sous-bassin(s) </w:t>
      </w:r>
      <w:r w:rsidR="00D21BA1" w:rsidRPr="005E5018">
        <w:rPr>
          <w:rFonts w:asciiTheme="majorBidi" w:hAnsiTheme="majorBidi" w:cstheme="majorBidi"/>
          <w:sz w:val="22"/>
          <w:szCs w:val="22"/>
          <w:lang w:val="fr-FR"/>
        </w:rPr>
        <w:t xml:space="preserve">et/ou partie(s) de bassin. </w:t>
      </w:r>
      <w:r w:rsidR="00D21BA1" w:rsidRPr="005E5018">
        <w:rPr>
          <w:rFonts w:asciiTheme="majorBidi" w:hAnsiTheme="majorBidi" w:cstheme="majorBidi"/>
          <w:i/>
          <w:sz w:val="22"/>
          <w:szCs w:val="22"/>
          <w:lang w:val="fr-FR"/>
        </w:rPr>
        <w:t>Nb. Lorsqu’un arrangement couvre des parties de plusieurs bassins, par exemple</w:t>
      </w:r>
      <w:r w:rsidR="00D0696B" w:rsidRPr="005E5018">
        <w:rPr>
          <w:rFonts w:asciiTheme="majorBidi" w:hAnsiTheme="majorBidi" w:cstheme="majorBidi"/>
          <w:i/>
          <w:sz w:val="22"/>
          <w:szCs w:val="22"/>
          <w:lang w:val="fr-FR"/>
        </w:rPr>
        <w:t xml:space="preserve">, </w:t>
      </w:r>
      <w:r w:rsidR="00D21BA1" w:rsidRPr="005E5018">
        <w:rPr>
          <w:rFonts w:asciiTheme="majorBidi" w:hAnsiTheme="majorBidi" w:cstheme="majorBidi"/>
          <w:i/>
          <w:sz w:val="22"/>
          <w:szCs w:val="22"/>
          <w:lang w:val="fr-FR"/>
        </w:rPr>
        <w:t xml:space="preserve">un accord frontalier entre deux pays, une seule </w:t>
      </w:r>
      <w:r w:rsidR="003F17DA" w:rsidRPr="005E5018">
        <w:rPr>
          <w:rFonts w:asciiTheme="majorBidi" w:hAnsiTheme="majorBidi" w:cstheme="majorBidi"/>
          <w:i/>
          <w:sz w:val="22"/>
          <w:szCs w:val="22"/>
          <w:lang w:val="fr-FR"/>
        </w:rPr>
        <w:t xml:space="preserve">version de la </w:t>
      </w:r>
      <w:r w:rsidR="00D0696B" w:rsidRPr="005E5018">
        <w:rPr>
          <w:rFonts w:asciiTheme="majorBidi" w:hAnsiTheme="majorBidi" w:cstheme="majorBidi"/>
          <w:i/>
          <w:sz w:val="22"/>
          <w:szCs w:val="22"/>
          <w:lang w:val="fr-FR"/>
        </w:rPr>
        <w:t>partie</w:t>
      </w:r>
      <w:r w:rsidR="00D21BA1" w:rsidRPr="005E5018">
        <w:rPr>
          <w:rFonts w:asciiTheme="majorBidi" w:hAnsiTheme="majorBidi" w:cstheme="majorBidi"/>
          <w:i/>
          <w:sz w:val="22"/>
          <w:szCs w:val="22"/>
          <w:lang w:val="fr-FR"/>
        </w:rPr>
        <w:t xml:space="preserve"> II doit être complétée pour cet arrangement.</w:t>
      </w:r>
    </w:p>
    <w:p w14:paraId="10D78183" w14:textId="116C515A" w:rsidR="0091466C"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sz w:val="22"/>
          <w:szCs w:val="22"/>
          <w:lang w:val="fr-FR"/>
        </w:rPr>
        <w:t>Sc</w:t>
      </w:r>
      <w:r w:rsidR="000C1AF1" w:rsidRPr="005E5018">
        <w:rPr>
          <w:rFonts w:asciiTheme="majorBidi" w:hAnsiTheme="majorBidi" w:cstheme="majorBidi"/>
          <w:b/>
          <w:sz w:val="22"/>
          <w:szCs w:val="22"/>
          <w:lang w:val="fr-FR"/>
        </w:rPr>
        <w:t>é</w:t>
      </w:r>
      <w:r w:rsidRPr="005E5018">
        <w:rPr>
          <w:rFonts w:asciiTheme="majorBidi" w:hAnsiTheme="majorBidi" w:cstheme="majorBidi"/>
          <w:b/>
          <w:sz w:val="22"/>
          <w:szCs w:val="22"/>
          <w:lang w:val="fr-FR"/>
        </w:rPr>
        <w:t>nario E</w:t>
      </w:r>
      <w:r w:rsidR="00D0696B" w:rsidRPr="005E5018">
        <w:rPr>
          <w:rFonts w:asciiTheme="majorBidi" w:hAnsiTheme="majorBidi" w:cstheme="majorBidi"/>
          <w:b/>
          <w:sz w:val="22"/>
          <w:szCs w:val="22"/>
          <w:lang w:val="fr-FR"/>
        </w:rPr>
        <w:t xml:space="preserve"> </w:t>
      </w:r>
      <w:r w:rsidRPr="005E5018">
        <w:rPr>
          <w:rFonts w:asciiTheme="majorBidi" w:hAnsiTheme="majorBidi" w:cstheme="majorBidi"/>
          <w:b/>
          <w:sz w:val="22"/>
          <w:szCs w:val="22"/>
          <w:lang w:val="fr-FR"/>
        </w:rPr>
        <w:t xml:space="preserve">: </w:t>
      </w:r>
      <w:r w:rsidR="0091466C" w:rsidRPr="005E5018">
        <w:rPr>
          <w:rFonts w:asciiTheme="majorBidi" w:hAnsiTheme="majorBidi" w:cstheme="majorBidi"/>
          <w:sz w:val="22"/>
          <w:szCs w:val="22"/>
          <w:lang w:val="fr-FR"/>
        </w:rPr>
        <w:t>compléter</w:t>
      </w:r>
      <w:r w:rsidR="003A289A" w:rsidRPr="005E5018">
        <w:rPr>
          <w:rFonts w:asciiTheme="majorBidi" w:hAnsiTheme="majorBidi" w:cstheme="majorBidi"/>
          <w:sz w:val="22"/>
          <w:szCs w:val="22"/>
          <w:lang w:val="fr-FR"/>
        </w:rPr>
        <w:t xml:space="preserve"> d’abord</w:t>
      </w:r>
      <w:r w:rsidR="00A06706" w:rsidRPr="005E5018">
        <w:rPr>
          <w:rFonts w:asciiTheme="majorBidi" w:hAnsiTheme="majorBidi" w:cstheme="majorBidi"/>
          <w:sz w:val="22"/>
          <w:szCs w:val="22"/>
          <w:lang w:val="fr-FR"/>
        </w:rPr>
        <w:t xml:space="preserve"> la</w:t>
      </w:r>
      <w:r w:rsidRPr="005E5018">
        <w:rPr>
          <w:rFonts w:asciiTheme="majorBidi" w:hAnsiTheme="majorBidi" w:cstheme="majorBidi"/>
          <w:sz w:val="22"/>
          <w:szCs w:val="22"/>
          <w:lang w:val="fr-FR"/>
        </w:rPr>
        <w:t xml:space="preserve"> </w:t>
      </w:r>
      <w:r w:rsidR="003A289A" w:rsidRPr="005E5018">
        <w:rPr>
          <w:rFonts w:asciiTheme="majorBidi" w:hAnsiTheme="majorBidi" w:cstheme="majorBidi"/>
          <w:sz w:val="22"/>
          <w:szCs w:val="22"/>
          <w:lang w:val="fr-FR"/>
        </w:rPr>
        <w:t>partie</w:t>
      </w:r>
      <w:r w:rsidRPr="005E5018">
        <w:rPr>
          <w:rFonts w:asciiTheme="majorBidi" w:hAnsiTheme="majorBidi" w:cstheme="majorBidi"/>
          <w:sz w:val="22"/>
          <w:szCs w:val="22"/>
          <w:lang w:val="fr-FR"/>
        </w:rPr>
        <w:t xml:space="preserve"> II</w:t>
      </w:r>
      <w:r w:rsidR="00A06706" w:rsidRPr="005E5018">
        <w:rPr>
          <w:rFonts w:asciiTheme="majorBidi" w:hAnsiTheme="majorBidi" w:cstheme="majorBidi"/>
          <w:sz w:val="22"/>
          <w:szCs w:val="22"/>
          <w:lang w:val="fr-FR"/>
        </w:rPr>
        <w:t xml:space="preserve"> </w:t>
      </w:r>
      <w:r w:rsidR="003F1E2E" w:rsidRPr="005E5018">
        <w:rPr>
          <w:rFonts w:asciiTheme="majorBidi" w:hAnsiTheme="majorBidi" w:cstheme="majorBidi"/>
          <w:sz w:val="22"/>
          <w:szCs w:val="22"/>
          <w:lang w:val="fr-FR"/>
        </w:rPr>
        <w:t xml:space="preserve">pour </w:t>
      </w:r>
      <w:r w:rsidR="00A06706" w:rsidRPr="005E5018">
        <w:rPr>
          <w:rFonts w:asciiTheme="majorBidi" w:hAnsiTheme="majorBidi" w:cstheme="majorBidi"/>
          <w:sz w:val="22"/>
          <w:szCs w:val="22"/>
          <w:lang w:val="fr-FR"/>
        </w:rPr>
        <w:t>chaque bassin</w:t>
      </w:r>
      <w:r w:rsidRPr="005E5018">
        <w:rPr>
          <w:rFonts w:asciiTheme="majorBidi" w:hAnsiTheme="majorBidi" w:cstheme="majorBidi"/>
          <w:sz w:val="22"/>
          <w:szCs w:val="22"/>
          <w:lang w:val="fr-FR"/>
        </w:rPr>
        <w:t xml:space="preserve">. </w:t>
      </w:r>
      <w:r w:rsidR="00A06706" w:rsidRPr="005E5018">
        <w:rPr>
          <w:rFonts w:asciiTheme="majorBidi" w:hAnsiTheme="majorBidi" w:cstheme="majorBidi"/>
          <w:sz w:val="22"/>
          <w:szCs w:val="22"/>
          <w:lang w:val="fr-FR"/>
        </w:rPr>
        <w:t>Lorsque l’arrangement est le même pour plusieurs</w:t>
      </w:r>
      <w:r w:rsidR="003A289A" w:rsidRPr="005E5018">
        <w:rPr>
          <w:rFonts w:asciiTheme="majorBidi" w:hAnsiTheme="majorBidi" w:cstheme="majorBidi"/>
          <w:sz w:val="22"/>
          <w:szCs w:val="22"/>
          <w:lang w:val="fr-FR"/>
        </w:rPr>
        <w:t xml:space="preserve"> </w:t>
      </w:r>
      <w:r w:rsidR="00A06706" w:rsidRPr="005E5018">
        <w:rPr>
          <w:rFonts w:asciiTheme="majorBidi" w:hAnsiTheme="majorBidi" w:cstheme="majorBidi"/>
          <w:sz w:val="22"/>
          <w:szCs w:val="22"/>
          <w:lang w:val="fr-FR"/>
        </w:rPr>
        <w:t>ou</w:t>
      </w:r>
      <w:r w:rsidR="003A289A" w:rsidRPr="005E5018">
        <w:rPr>
          <w:rFonts w:asciiTheme="majorBidi" w:hAnsiTheme="majorBidi" w:cstheme="majorBidi"/>
          <w:sz w:val="22"/>
          <w:szCs w:val="22"/>
          <w:lang w:val="fr-FR"/>
        </w:rPr>
        <w:t xml:space="preserve"> pour</w:t>
      </w:r>
      <w:r w:rsidR="00A06706" w:rsidRPr="005E5018">
        <w:rPr>
          <w:rFonts w:asciiTheme="majorBidi" w:hAnsiTheme="majorBidi" w:cstheme="majorBidi"/>
          <w:sz w:val="22"/>
          <w:szCs w:val="22"/>
          <w:lang w:val="fr-FR"/>
        </w:rPr>
        <w:t xml:space="preserve"> tous les bassins, les réponses</w:t>
      </w:r>
      <w:r w:rsidR="0091466C" w:rsidRPr="005E5018">
        <w:rPr>
          <w:rFonts w:asciiTheme="majorBidi" w:hAnsiTheme="majorBidi" w:cstheme="majorBidi"/>
          <w:sz w:val="22"/>
          <w:szCs w:val="22"/>
          <w:lang w:val="fr-FR"/>
        </w:rPr>
        <w:t xml:space="preserve"> aux questions 1, 2 (arrangement) </w:t>
      </w:r>
      <w:r w:rsidR="003A289A" w:rsidRPr="005E5018">
        <w:rPr>
          <w:rFonts w:asciiTheme="majorBidi" w:hAnsiTheme="majorBidi" w:cstheme="majorBidi"/>
          <w:sz w:val="22"/>
          <w:szCs w:val="22"/>
          <w:lang w:val="fr-FR"/>
        </w:rPr>
        <w:t>et</w:t>
      </w:r>
      <w:r w:rsidR="0091466C" w:rsidRPr="005E5018">
        <w:rPr>
          <w:rFonts w:asciiTheme="majorBidi" w:hAnsiTheme="majorBidi" w:cstheme="majorBidi"/>
          <w:sz w:val="22"/>
          <w:szCs w:val="22"/>
          <w:lang w:val="fr-FR"/>
        </w:rPr>
        <w:t xml:space="preserve"> 3 (</w:t>
      </w:r>
      <w:r w:rsidR="001675EE" w:rsidRPr="005E5018">
        <w:rPr>
          <w:rFonts w:asciiTheme="majorBidi" w:hAnsiTheme="majorBidi" w:cstheme="majorBidi"/>
          <w:sz w:val="22"/>
          <w:szCs w:val="22"/>
          <w:lang w:val="fr-FR"/>
        </w:rPr>
        <w:t>organe ou mécanisme</w:t>
      </w:r>
      <w:r w:rsidR="0091466C" w:rsidRPr="005E5018">
        <w:rPr>
          <w:rFonts w:asciiTheme="majorBidi" w:hAnsiTheme="majorBidi" w:cstheme="majorBidi"/>
          <w:sz w:val="22"/>
          <w:szCs w:val="22"/>
          <w:lang w:val="fr-FR"/>
        </w:rPr>
        <w:t xml:space="preserve"> commun) peuvent être </w:t>
      </w:r>
      <w:r w:rsidR="003A289A" w:rsidRPr="005E5018">
        <w:rPr>
          <w:rFonts w:asciiTheme="majorBidi" w:hAnsiTheme="majorBidi" w:cstheme="majorBidi"/>
          <w:sz w:val="22"/>
          <w:szCs w:val="22"/>
          <w:lang w:val="fr-FR"/>
        </w:rPr>
        <w:t>identiques</w:t>
      </w:r>
      <w:r w:rsidR="0091466C" w:rsidRPr="005E5018">
        <w:rPr>
          <w:rFonts w:asciiTheme="majorBidi" w:hAnsiTheme="majorBidi" w:cstheme="majorBidi"/>
          <w:sz w:val="22"/>
          <w:szCs w:val="22"/>
          <w:lang w:val="fr-FR"/>
        </w:rPr>
        <w:t xml:space="preserve"> pour chacun des bassins, tandis que les </w:t>
      </w:r>
      <w:r w:rsidR="003A289A" w:rsidRPr="005E5018">
        <w:rPr>
          <w:rFonts w:asciiTheme="majorBidi" w:hAnsiTheme="majorBidi" w:cstheme="majorBidi"/>
          <w:sz w:val="22"/>
          <w:szCs w:val="22"/>
          <w:lang w:val="fr-FR"/>
        </w:rPr>
        <w:t xml:space="preserve">réponses aux </w:t>
      </w:r>
      <w:r w:rsidR="0091466C" w:rsidRPr="005E5018">
        <w:rPr>
          <w:rFonts w:asciiTheme="majorBidi" w:hAnsiTheme="majorBidi" w:cstheme="majorBidi"/>
          <w:sz w:val="22"/>
          <w:szCs w:val="22"/>
          <w:lang w:val="fr-FR"/>
        </w:rPr>
        <w:t xml:space="preserve">questions 4-13 (mise en œuvre) peuvent </w:t>
      </w:r>
      <w:r w:rsidR="003A289A" w:rsidRPr="005E5018">
        <w:rPr>
          <w:rFonts w:asciiTheme="majorBidi" w:hAnsiTheme="majorBidi" w:cstheme="majorBidi"/>
          <w:sz w:val="22"/>
          <w:szCs w:val="22"/>
          <w:lang w:val="fr-FR"/>
        </w:rPr>
        <w:t>diverger d’un bassin à l’autre</w:t>
      </w:r>
      <w:r w:rsidR="0091466C" w:rsidRPr="005E5018">
        <w:rPr>
          <w:rFonts w:asciiTheme="majorBidi" w:hAnsiTheme="majorBidi" w:cstheme="majorBidi"/>
          <w:sz w:val="22"/>
          <w:szCs w:val="22"/>
          <w:lang w:val="fr-FR"/>
        </w:rPr>
        <w:t xml:space="preserve"> (voir l’exemple de la Finlande ci-dessous). Puis compléter </w:t>
      </w:r>
      <w:r w:rsidR="003A289A" w:rsidRPr="005E5018">
        <w:rPr>
          <w:rFonts w:asciiTheme="majorBidi" w:hAnsiTheme="majorBidi" w:cstheme="majorBidi"/>
          <w:sz w:val="22"/>
          <w:szCs w:val="22"/>
          <w:lang w:val="fr-FR"/>
        </w:rPr>
        <w:t xml:space="preserve">à nouveau </w:t>
      </w:r>
      <w:r w:rsidR="0091466C" w:rsidRPr="005E5018">
        <w:rPr>
          <w:rFonts w:asciiTheme="majorBidi" w:hAnsiTheme="majorBidi" w:cstheme="majorBidi"/>
          <w:sz w:val="22"/>
          <w:szCs w:val="22"/>
          <w:lang w:val="fr-FR"/>
        </w:rPr>
        <w:t xml:space="preserve">la </w:t>
      </w:r>
      <w:r w:rsidR="003A289A" w:rsidRPr="005E5018">
        <w:rPr>
          <w:rFonts w:asciiTheme="majorBidi" w:hAnsiTheme="majorBidi" w:cstheme="majorBidi"/>
          <w:sz w:val="22"/>
          <w:szCs w:val="22"/>
          <w:lang w:val="fr-FR"/>
        </w:rPr>
        <w:t>partie</w:t>
      </w:r>
      <w:r w:rsidR="0091466C" w:rsidRPr="005E5018">
        <w:rPr>
          <w:rFonts w:asciiTheme="majorBidi" w:hAnsiTheme="majorBidi" w:cstheme="majorBidi"/>
          <w:sz w:val="22"/>
          <w:szCs w:val="22"/>
          <w:lang w:val="fr-FR"/>
        </w:rPr>
        <w:t xml:space="preserve"> II </w:t>
      </w:r>
      <w:r w:rsidR="00402B19" w:rsidRPr="005E5018">
        <w:rPr>
          <w:rFonts w:asciiTheme="majorBidi" w:hAnsiTheme="majorBidi" w:cstheme="majorBidi"/>
          <w:sz w:val="22"/>
          <w:szCs w:val="22"/>
          <w:lang w:val="fr-FR"/>
        </w:rPr>
        <w:t xml:space="preserve">pour rendre compte de </w:t>
      </w:r>
      <w:r w:rsidR="0091466C" w:rsidRPr="005E5018">
        <w:rPr>
          <w:rFonts w:asciiTheme="majorBidi" w:hAnsiTheme="majorBidi" w:cstheme="majorBidi"/>
          <w:sz w:val="22"/>
          <w:szCs w:val="22"/>
          <w:lang w:val="fr-FR"/>
        </w:rPr>
        <w:t>tout arrangement</w:t>
      </w:r>
      <w:r w:rsidR="00065D91" w:rsidRPr="005E5018">
        <w:rPr>
          <w:rFonts w:asciiTheme="majorBidi" w:hAnsiTheme="majorBidi" w:cstheme="majorBidi"/>
          <w:sz w:val="22"/>
          <w:szCs w:val="22"/>
          <w:lang w:val="fr-FR"/>
        </w:rPr>
        <w:t xml:space="preserve"> en place</w:t>
      </w:r>
      <w:r w:rsidR="0091466C" w:rsidRPr="005E5018">
        <w:rPr>
          <w:rFonts w:asciiTheme="majorBidi" w:hAnsiTheme="majorBidi" w:cstheme="majorBidi"/>
          <w:sz w:val="22"/>
          <w:szCs w:val="22"/>
          <w:lang w:val="fr-FR"/>
        </w:rPr>
        <w:t xml:space="preserve"> </w:t>
      </w:r>
      <w:r w:rsidR="006F7661" w:rsidRPr="005E5018">
        <w:rPr>
          <w:rFonts w:asciiTheme="majorBidi" w:hAnsiTheme="majorBidi" w:cstheme="majorBidi"/>
          <w:sz w:val="22"/>
          <w:szCs w:val="22"/>
          <w:lang w:val="fr-FR"/>
        </w:rPr>
        <w:t>couvrant</w:t>
      </w:r>
      <w:r w:rsidR="0091466C" w:rsidRPr="005E5018">
        <w:rPr>
          <w:rFonts w:asciiTheme="majorBidi" w:hAnsiTheme="majorBidi" w:cstheme="majorBidi"/>
          <w:sz w:val="22"/>
          <w:szCs w:val="22"/>
          <w:lang w:val="fr-FR"/>
        </w:rPr>
        <w:t xml:space="preserve"> </w:t>
      </w:r>
      <w:r w:rsidR="003A289A" w:rsidRPr="005E5018">
        <w:rPr>
          <w:rFonts w:asciiTheme="majorBidi" w:hAnsiTheme="majorBidi" w:cstheme="majorBidi"/>
          <w:sz w:val="22"/>
          <w:szCs w:val="22"/>
          <w:lang w:val="fr-FR"/>
        </w:rPr>
        <w:t xml:space="preserve">un(e) ou plusieurs sous-bassin(s) </w:t>
      </w:r>
      <w:r w:rsidR="0091466C" w:rsidRPr="005E5018">
        <w:rPr>
          <w:rFonts w:asciiTheme="majorBidi" w:hAnsiTheme="majorBidi" w:cstheme="majorBidi"/>
          <w:sz w:val="22"/>
          <w:szCs w:val="22"/>
          <w:lang w:val="fr-FR"/>
        </w:rPr>
        <w:t xml:space="preserve">et/ou partie(s) de bassin. </w:t>
      </w:r>
      <w:r w:rsidR="000C1AF1" w:rsidRPr="005E5018">
        <w:rPr>
          <w:rFonts w:asciiTheme="majorBidi" w:hAnsiTheme="majorBidi" w:cstheme="majorBidi"/>
          <w:i/>
          <w:sz w:val="22"/>
          <w:szCs w:val="22"/>
          <w:lang w:val="fr-FR"/>
        </w:rPr>
        <w:t xml:space="preserve">Nb. Lorsqu’un arrangement couvre des parties de plusieurs bassins, par exemple un accord frontalier entre deux pays, une seule </w:t>
      </w:r>
      <w:r w:rsidR="003F17DA" w:rsidRPr="005E5018">
        <w:rPr>
          <w:rFonts w:asciiTheme="majorBidi" w:hAnsiTheme="majorBidi" w:cstheme="majorBidi"/>
          <w:i/>
          <w:sz w:val="22"/>
          <w:szCs w:val="22"/>
          <w:lang w:val="fr-FR"/>
        </w:rPr>
        <w:t>version</w:t>
      </w:r>
      <w:r w:rsidR="000C1AF1" w:rsidRPr="005E5018">
        <w:rPr>
          <w:rFonts w:asciiTheme="majorBidi" w:hAnsiTheme="majorBidi" w:cstheme="majorBidi"/>
          <w:i/>
          <w:sz w:val="22"/>
          <w:szCs w:val="22"/>
          <w:lang w:val="fr-FR"/>
        </w:rPr>
        <w:t xml:space="preserve"> de la </w:t>
      </w:r>
      <w:r w:rsidR="003A289A" w:rsidRPr="005E5018">
        <w:rPr>
          <w:rFonts w:asciiTheme="majorBidi" w:hAnsiTheme="majorBidi" w:cstheme="majorBidi"/>
          <w:i/>
          <w:sz w:val="22"/>
          <w:szCs w:val="22"/>
          <w:lang w:val="fr-FR"/>
        </w:rPr>
        <w:t>partie</w:t>
      </w:r>
      <w:r w:rsidR="000C1AF1" w:rsidRPr="005E5018">
        <w:rPr>
          <w:rFonts w:asciiTheme="majorBidi" w:hAnsiTheme="majorBidi" w:cstheme="majorBidi"/>
          <w:i/>
          <w:sz w:val="22"/>
          <w:szCs w:val="22"/>
          <w:lang w:val="fr-FR"/>
        </w:rPr>
        <w:t xml:space="preserve"> II doit être complétée pour cet arrangement.</w:t>
      </w:r>
    </w:p>
    <w:p w14:paraId="4E965C52" w14:textId="1EFC6C1E" w:rsidR="00DC3E22"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sz w:val="22"/>
          <w:szCs w:val="22"/>
          <w:lang w:val="fr-FR"/>
        </w:rPr>
        <w:t>Sc</w:t>
      </w:r>
      <w:r w:rsidR="000C1AF1" w:rsidRPr="005E5018">
        <w:rPr>
          <w:rFonts w:asciiTheme="majorBidi" w:hAnsiTheme="majorBidi" w:cstheme="majorBidi"/>
          <w:b/>
          <w:sz w:val="22"/>
          <w:szCs w:val="22"/>
          <w:lang w:val="fr-FR"/>
        </w:rPr>
        <w:t>é</w:t>
      </w:r>
      <w:r w:rsidRPr="005E5018">
        <w:rPr>
          <w:rFonts w:asciiTheme="majorBidi" w:hAnsiTheme="majorBidi" w:cstheme="majorBidi"/>
          <w:b/>
          <w:sz w:val="22"/>
          <w:szCs w:val="22"/>
          <w:lang w:val="fr-FR"/>
        </w:rPr>
        <w:t>nario F</w:t>
      </w:r>
      <w:r w:rsidR="00D0696B" w:rsidRPr="005E5018">
        <w:rPr>
          <w:rFonts w:asciiTheme="majorBidi" w:hAnsiTheme="majorBidi" w:cstheme="majorBidi"/>
          <w:b/>
          <w:sz w:val="22"/>
          <w:szCs w:val="22"/>
          <w:lang w:val="fr-FR"/>
        </w:rPr>
        <w:t xml:space="preserve"> </w:t>
      </w:r>
      <w:r w:rsidRPr="005E5018">
        <w:rPr>
          <w:rFonts w:asciiTheme="majorBidi" w:hAnsiTheme="majorBidi" w:cstheme="majorBidi"/>
          <w:b/>
          <w:sz w:val="22"/>
          <w:szCs w:val="22"/>
          <w:lang w:val="fr-FR"/>
        </w:rPr>
        <w:t xml:space="preserve">: </w:t>
      </w:r>
      <w:r w:rsidR="000C1AF1" w:rsidRPr="005E5018">
        <w:rPr>
          <w:rFonts w:asciiTheme="majorBidi" w:hAnsiTheme="majorBidi" w:cstheme="majorBidi"/>
          <w:sz w:val="22"/>
          <w:szCs w:val="22"/>
          <w:lang w:val="fr-FR"/>
        </w:rPr>
        <w:t>Compléter</w:t>
      </w:r>
      <w:r w:rsidR="003A289A" w:rsidRPr="005E5018">
        <w:rPr>
          <w:rFonts w:asciiTheme="majorBidi" w:hAnsiTheme="majorBidi" w:cstheme="majorBidi"/>
          <w:sz w:val="22"/>
          <w:szCs w:val="22"/>
          <w:lang w:val="fr-FR"/>
        </w:rPr>
        <w:t xml:space="preserve"> d’abord</w:t>
      </w:r>
      <w:r w:rsidR="000C1AF1" w:rsidRPr="005E5018">
        <w:rPr>
          <w:rFonts w:asciiTheme="majorBidi" w:hAnsiTheme="majorBidi" w:cstheme="majorBidi"/>
          <w:sz w:val="22"/>
          <w:szCs w:val="22"/>
          <w:lang w:val="fr-FR"/>
        </w:rPr>
        <w:t xml:space="preserve"> les q</w:t>
      </w:r>
      <w:r w:rsidRPr="005E5018">
        <w:rPr>
          <w:rFonts w:asciiTheme="majorBidi" w:hAnsiTheme="majorBidi" w:cstheme="majorBidi"/>
          <w:sz w:val="22"/>
          <w:szCs w:val="22"/>
          <w:lang w:val="fr-FR"/>
        </w:rPr>
        <w:t xml:space="preserve">uestions 1-13 </w:t>
      </w:r>
      <w:r w:rsidR="000C1AF1" w:rsidRPr="005E5018">
        <w:rPr>
          <w:rFonts w:asciiTheme="majorBidi" w:hAnsiTheme="majorBidi" w:cstheme="majorBidi"/>
          <w:sz w:val="22"/>
          <w:szCs w:val="22"/>
          <w:lang w:val="fr-FR"/>
        </w:rPr>
        <w:t>de la</w:t>
      </w:r>
      <w:r w:rsidRPr="005E5018">
        <w:rPr>
          <w:rFonts w:asciiTheme="majorBidi" w:hAnsiTheme="majorBidi" w:cstheme="majorBidi"/>
          <w:sz w:val="22"/>
          <w:szCs w:val="22"/>
          <w:lang w:val="fr-FR"/>
        </w:rPr>
        <w:t xml:space="preserve"> </w:t>
      </w:r>
      <w:r w:rsidR="003A289A" w:rsidRPr="005E5018">
        <w:rPr>
          <w:rFonts w:asciiTheme="majorBidi" w:hAnsiTheme="majorBidi" w:cstheme="majorBidi"/>
          <w:sz w:val="22"/>
          <w:szCs w:val="22"/>
          <w:lang w:val="fr-FR"/>
        </w:rPr>
        <w:t>partie</w:t>
      </w:r>
      <w:r w:rsidRPr="005E5018">
        <w:rPr>
          <w:rFonts w:asciiTheme="majorBidi" w:hAnsiTheme="majorBidi" w:cstheme="majorBidi"/>
          <w:sz w:val="22"/>
          <w:szCs w:val="22"/>
          <w:lang w:val="fr-FR"/>
        </w:rPr>
        <w:t xml:space="preserve"> II </w:t>
      </w:r>
      <w:r w:rsidR="002E2313" w:rsidRPr="005E5018">
        <w:rPr>
          <w:rFonts w:asciiTheme="majorBidi" w:hAnsiTheme="majorBidi" w:cstheme="majorBidi"/>
          <w:sz w:val="22"/>
          <w:szCs w:val="22"/>
          <w:lang w:val="fr-FR"/>
        </w:rPr>
        <w:t xml:space="preserve">pour </w:t>
      </w:r>
      <w:r w:rsidR="00793CFE" w:rsidRPr="005E5018">
        <w:rPr>
          <w:rFonts w:asciiTheme="majorBidi" w:hAnsiTheme="majorBidi" w:cstheme="majorBidi"/>
          <w:sz w:val="22"/>
          <w:szCs w:val="22"/>
          <w:lang w:val="fr-FR"/>
        </w:rPr>
        <w:t>le(s)</w:t>
      </w:r>
      <w:r w:rsidR="000C1AF1" w:rsidRPr="005E5018">
        <w:rPr>
          <w:rFonts w:asciiTheme="majorBidi" w:hAnsiTheme="majorBidi" w:cstheme="majorBidi"/>
          <w:sz w:val="22"/>
          <w:szCs w:val="22"/>
          <w:lang w:val="fr-FR"/>
        </w:rPr>
        <w:t xml:space="preserve"> bassin(s) pour le(s)quel(s) un arrangement est en place. Pour le</w:t>
      </w:r>
      <w:r w:rsidR="003A289A" w:rsidRPr="005E5018">
        <w:rPr>
          <w:rFonts w:asciiTheme="majorBidi" w:hAnsiTheme="majorBidi" w:cstheme="majorBidi"/>
          <w:sz w:val="22"/>
          <w:szCs w:val="22"/>
          <w:lang w:val="fr-FR"/>
        </w:rPr>
        <w:t>(</w:t>
      </w:r>
      <w:r w:rsidR="000C1AF1" w:rsidRPr="005E5018">
        <w:rPr>
          <w:rFonts w:asciiTheme="majorBidi" w:hAnsiTheme="majorBidi" w:cstheme="majorBidi"/>
          <w:sz w:val="22"/>
          <w:szCs w:val="22"/>
          <w:lang w:val="fr-FR"/>
        </w:rPr>
        <w:t>s</w:t>
      </w:r>
      <w:r w:rsidR="003A289A" w:rsidRPr="005E5018">
        <w:rPr>
          <w:rFonts w:asciiTheme="majorBidi" w:hAnsiTheme="majorBidi" w:cstheme="majorBidi"/>
          <w:sz w:val="22"/>
          <w:szCs w:val="22"/>
          <w:lang w:val="fr-FR"/>
        </w:rPr>
        <w:t>)</w:t>
      </w:r>
      <w:r w:rsidR="000C1AF1" w:rsidRPr="005E5018">
        <w:rPr>
          <w:rFonts w:asciiTheme="majorBidi" w:hAnsiTheme="majorBidi" w:cstheme="majorBidi"/>
          <w:sz w:val="22"/>
          <w:szCs w:val="22"/>
          <w:lang w:val="fr-FR"/>
        </w:rPr>
        <w:t xml:space="preserve"> bassin(s)</w:t>
      </w:r>
      <w:r w:rsidR="003A289A" w:rsidRPr="005E5018">
        <w:rPr>
          <w:rFonts w:asciiTheme="majorBidi" w:hAnsiTheme="majorBidi" w:cstheme="majorBidi"/>
          <w:sz w:val="22"/>
          <w:szCs w:val="22"/>
          <w:lang w:val="fr-FR"/>
        </w:rPr>
        <w:t xml:space="preserve"> où il n’existe aucun arrangement</w:t>
      </w:r>
      <w:r w:rsidR="000C1AF1" w:rsidRPr="005E5018">
        <w:rPr>
          <w:rFonts w:asciiTheme="majorBidi" w:hAnsiTheme="majorBidi" w:cstheme="majorBidi"/>
          <w:sz w:val="22"/>
          <w:szCs w:val="22"/>
          <w:lang w:val="fr-FR"/>
        </w:rPr>
        <w:t xml:space="preserve">, compléter seulement la première partie de la </w:t>
      </w:r>
      <w:r w:rsidR="003A289A" w:rsidRPr="005E5018">
        <w:rPr>
          <w:rFonts w:asciiTheme="majorBidi" w:hAnsiTheme="majorBidi" w:cstheme="majorBidi"/>
          <w:sz w:val="22"/>
          <w:szCs w:val="22"/>
          <w:lang w:val="fr-FR"/>
        </w:rPr>
        <w:t>partie</w:t>
      </w:r>
      <w:r w:rsidR="000C1AF1" w:rsidRPr="005E5018">
        <w:rPr>
          <w:rFonts w:asciiTheme="majorBidi" w:hAnsiTheme="majorBidi" w:cstheme="majorBidi"/>
          <w:sz w:val="22"/>
          <w:szCs w:val="22"/>
          <w:lang w:val="fr-FR"/>
        </w:rPr>
        <w:t xml:space="preserve"> II, c’est-à-dire avant la question 1, et le cas échéant, les questions 4-13, par exemple </w:t>
      </w:r>
      <w:r w:rsidR="006F7661" w:rsidRPr="005E5018">
        <w:rPr>
          <w:rFonts w:asciiTheme="majorBidi" w:hAnsiTheme="majorBidi" w:cstheme="majorBidi"/>
          <w:sz w:val="22"/>
          <w:szCs w:val="22"/>
          <w:lang w:val="fr-FR"/>
        </w:rPr>
        <w:t xml:space="preserve">pour rendre compte de </w:t>
      </w:r>
      <w:r w:rsidR="007526C3" w:rsidRPr="005E5018">
        <w:rPr>
          <w:rFonts w:asciiTheme="majorBidi" w:hAnsiTheme="majorBidi" w:cstheme="majorBidi"/>
          <w:sz w:val="22"/>
          <w:szCs w:val="22"/>
          <w:lang w:val="fr-FR"/>
        </w:rPr>
        <w:t xml:space="preserve">tout échange de données </w:t>
      </w:r>
      <w:r w:rsidR="000C1AF1" w:rsidRPr="005E5018">
        <w:rPr>
          <w:rFonts w:asciiTheme="majorBidi" w:hAnsiTheme="majorBidi" w:cstheme="majorBidi"/>
          <w:sz w:val="22"/>
          <w:szCs w:val="22"/>
          <w:lang w:val="fr-FR"/>
        </w:rPr>
        <w:t>(question 6)</w:t>
      </w:r>
      <w:r w:rsidR="000135D6" w:rsidRPr="005E5018">
        <w:rPr>
          <w:rFonts w:asciiTheme="majorBidi" w:hAnsiTheme="majorBidi" w:cstheme="majorBidi"/>
          <w:sz w:val="22"/>
          <w:szCs w:val="22"/>
          <w:lang w:val="fr-FR"/>
        </w:rPr>
        <w:t xml:space="preserve"> qui s’opère</w:t>
      </w:r>
      <w:r w:rsidR="000C1AF1" w:rsidRPr="005E5018">
        <w:rPr>
          <w:rFonts w:asciiTheme="majorBidi" w:hAnsiTheme="majorBidi" w:cstheme="majorBidi"/>
          <w:sz w:val="22"/>
          <w:szCs w:val="22"/>
          <w:lang w:val="fr-FR"/>
        </w:rPr>
        <w:t xml:space="preserve"> en-dehors du cadre d’un arrangement formel.</w:t>
      </w:r>
      <w:r w:rsidRPr="005E5018">
        <w:rPr>
          <w:rFonts w:asciiTheme="majorBidi" w:hAnsiTheme="majorBidi" w:cstheme="majorBidi"/>
          <w:sz w:val="22"/>
          <w:szCs w:val="22"/>
          <w:lang w:val="fr-FR"/>
        </w:rPr>
        <w:t xml:space="preserve"> </w:t>
      </w:r>
      <w:r w:rsidR="0091466C" w:rsidRPr="005E5018">
        <w:rPr>
          <w:rFonts w:asciiTheme="majorBidi" w:hAnsiTheme="majorBidi" w:cstheme="majorBidi"/>
          <w:sz w:val="22"/>
          <w:szCs w:val="22"/>
          <w:lang w:val="fr-FR"/>
        </w:rPr>
        <w:t>Puis compléter</w:t>
      </w:r>
      <w:r w:rsidR="000135D6" w:rsidRPr="005E5018">
        <w:rPr>
          <w:rFonts w:asciiTheme="majorBidi" w:hAnsiTheme="majorBidi" w:cstheme="majorBidi"/>
          <w:sz w:val="22"/>
          <w:szCs w:val="22"/>
          <w:lang w:val="fr-FR"/>
        </w:rPr>
        <w:t xml:space="preserve"> à nouveau</w:t>
      </w:r>
      <w:r w:rsidR="0091466C" w:rsidRPr="005E5018">
        <w:rPr>
          <w:rFonts w:asciiTheme="majorBidi" w:hAnsiTheme="majorBidi" w:cstheme="majorBidi"/>
          <w:sz w:val="22"/>
          <w:szCs w:val="22"/>
          <w:lang w:val="fr-FR"/>
        </w:rPr>
        <w:t xml:space="preserve"> la </w:t>
      </w:r>
      <w:r w:rsidR="000135D6" w:rsidRPr="005E5018">
        <w:rPr>
          <w:rFonts w:asciiTheme="majorBidi" w:hAnsiTheme="majorBidi" w:cstheme="majorBidi"/>
          <w:sz w:val="22"/>
          <w:szCs w:val="22"/>
          <w:lang w:val="fr-FR"/>
        </w:rPr>
        <w:t>partie</w:t>
      </w:r>
      <w:r w:rsidR="0091466C" w:rsidRPr="005E5018">
        <w:rPr>
          <w:rFonts w:asciiTheme="majorBidi" w:hAnsiTheme="majorBidi" w:cstheme="majorBidi"/>
          <w:sz w:val="22"/>
          <w:szCs w:val="22"/>
          <w:lang w:val="fr-FR"/>
        </w:rPr>
        <w:t xml:space="preserve"> II </w:t>
      </w:r>
      <w:r w:rsidR="006F7661" w:rsidRPr="005E5018">
        <w:rPr>
          <w:rFonts w:asciiTheme="majorBidi" w:hAnsiTheme="majorBidi" w:cstheme="majorBidi"/>
          <w:sz w:val="22"/>
          <w:szCs w:val="22"/>
          <w:lang w:val="fr-FR"/>
        </w:rPr>
        <w:t xml:space="preserve">pour rendre compte de </w:t>
      </w:r>
      <w:r w:rsidR="0091466C" w:rsidRPr="005E5018">
        <w:rPr>
          <w:rFonts w:asciiTheme="majorBidi" w:hAnsiTheme="majorBidi" w:cstheme="majorBidi"/>
          <w:sz w:val="22"/>
          <w:szCs w:val="22"/>
          <w:lang w:val="fr-FR"/>
        </w:rPr>
        <w:t xml:space="preserve">tout arrangement </w:t>
      </w:r>
      <w:r w:rsidR="00065D91" w:rsidRPr="005E5018">
        <w:rPr>
          <w:rFonts w:asciiTheme="majorBidi" w:hAnsiTheme="majorBidi" w:cstheme="majorBidi"/>
          <w:sz w:val="22"/>
          <w:szCs w:val="22"/>
          <w:lang w:val="fr-FR"/>
        </w:rPr>
        <w:t xml:space="preserve">en place </w:t>
      </w:r>
      <w:r w:rsidR="00606C38" w:rsidRPr="005E5018">
        <w:rPr>
          <w:rFonts w:asciiTheme="majorBidi" w:hAnsiTheme="majorBidi" w:cstheme="majorBidi"/>
          <w:sz w:val="22"/>
          <w:szCs w:val="22"/>
          <w:lang w:val="fr-FR"/>
        </w:rPr>
        <w:t>couvrant</w:t>
      </w:r>
      <w:r w:rsidR="0091466C" w:rsidRPr="005E5018">
        <w:rPr>
          <w:rFonts w:asciiTheme="majorBidi" w:hAnsiTheme="majorBidi" w:cstheme="majorBidi"/>
          <w:sz w:val="22"/>
          <w:szCs w:val="22"/>
          <w:lang w:val="fr-FR"/>
        </w:rPr>
        <w:t xml:space="preserve"> </w:t>
      </w:r>
      <w:r w:rsidR="00BE4906" w:rsidRPr="005E5018">
        <w:rPr>
          <w:rFonts w:asciiTheme="majorBidi" w:hAnsiTheme="majorBidi" w:cstheme="majorBidi"/>
          <w:sz w:val="22"/>
          <w:szCs w:val="22"/>
          <w:lang w:val="fr-FR"/>
        </w:rPr>
        <w:t xml:space="preserve">un(e) ou plusieurs sous-bassin(s) </w:t>
      </w:r>
      <w:r w:rsidR="0091466C" w:rsidRPr="005E5018">
        <w:rPr>
          <w:rFonts w:asciiTheme="majorBidi" w:hAnsiTheme="majorBidi" w:cstheme="majorBidi"/>
          <w:sz w:val="22"/>
          <w:szCs w:val="22"/>
          <w:lang w:val="fr-FR"/>
        </w:rPr>
        <w:t xml:space="preserve">et/ou partie(s) de bassin. </w:t>
      </w:r>
      <w:r w:rsidR="0091466C" w:rsidRPr="005E5018">
        <w:rPr>
          <w:rFonts w:asciiTheme="majorBidi" w:hAnsiTheme="majorBidi" w:cstheme="majorBidi"/>
          <w:i/>
          <w:sz w:val="22"/>
          <w:szCs w:val="22"/>
          <w:lang w:val="fr-FR"/>
        </w:rPr>
        <w:t xml:space="preserve">Nb. Lorsqu’un arrangement couvre des parties de plusieurs bassins, par exemple un accord frontalier entre deux pays, une seule </w:t>
      </w:r>
      <w:r w:rsidR="003F17DA" w:rsidRPr="005E5018">
        <w:rPr>
          <w:rFonts w:asciiTheme="majorBidi" w:hAnsiTheme="majorBidi" w:cstheme="majorBidi"/>
          <w:i/>
          <w:sz w:val="22"/>
          <w:szCs w:val="22"/>
          <w:lang w:val="fr-FR"/>
        </w:rPr>
        <w:t>version</w:t>
      </w:r>
      <w:r w:rsidR="0091466C" w:rsidRPr="005E5018">
        <w:rPr>
          <w:rFonts w:asciiTheme="majorBidi" w:hAnsiTheme="majorBidi" w:cstheme="majorBidi"/>
          <w:i/>
          <w:sz w:val="22"/>
          <w:szCs w:val="22"/>
          <w:lang w:val="fr-FR"/>
        </w:rPr>
        <w:t xml:space="preserve"> de la </w:t>
      </w:r>
      <w:r w:rsidR="00BE4906" w:rsidRPr="005E5018">
        <w:rPr>
          <w:rFonts w:asciiTheme="majorBidi" w:hAnsiTheme="majorBidi" w:cstheme="majorBidi"/>
          <w:i/>
          <w:sz w:val="22"/>
          <w:szCs w:val="22"/>
          <w:lang w:val="fr-FR"/>
        </w:rPr>
        <w:t>partie</w:t>
      </w:r>
      <w:r w:rsidR="0091466C" w:rsidRPr="005E5018">
        <w:rPr>
          <w:rFonts w:asciiTheme="majorBidi" w:hAnsiTheme="majorBidi" w:cstheme="majorBidi"/>
          <w:i/>
          <w:sz w:val="22"/>
          <w:szCs w:val="22"/>
          <w:lang w:val="fr-FR"/>
        </w:rPr>
        <w:t xml:space="preserve"> II doit être complétée pour cet arrangement.</w:t>
      </w:r>
    </w:p>
    <w:p w14:paraId="796097CB" w14:textId="0F4666AC" w:rsidR="00DC3E22"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color w:val="000000" w:themeColor="text1"/>
          <w:sz w:val="22"/>
          <w:szCs w:val="22"/>
          <w:lang w:val="fr-FR"/>
        </w:rPr>
        <w:t>Sc</w:t>
      </w:r>
      <w:r w:rsidR="000C1AF1" w:rsidRPr="005E5018">
        <w:rPr>
          <w:rFonts w:asciiTheme="majorBidi" w:hAnsiTheme="majorBidi" w:cstheme="majorBidi"/>
          <w:b/>
          <w:color w:val="000000" w:themeColor="text1"/>
          <w:sz w:val="22"/>
          <w:szCs w:val="22"/>
          <w:lang w:val="fr-FR"/>
        </w:rPr>
        <w:t>é</w:t>
      </w:r>
      <w:r w:rsidRPr="005E5018">
        <w:rPr>
          <w:rFonts w:asciiTheme="majorBidi" w:hAnsiTheme="majorBidi" w:cstheme="majorBidi"/>
          <w:b/>
          <w:color w:val="000000" w:themeColor="text1"/>
          <w:sz w:val="22"/>
          <w:szCs w:val="22"/>
          <w:lang w:val="fr-FR"/>
        </w:rPr>
        <w:t>nario G</w:t>
      </w:r>
      <w:r w:rsidR="00ED5750" w:rsidRPr="005E5018">
        <w:rPr>
          <w:rFonts w:asciiTheme="majorBidi" w:hAnsiTheme="majorBidi" w:cstheme="majorBidi"/>
          <w:b/>
          <w:color w:val="000000" w:themeColor="text1"/>
          <w:sz w:val="22"/>
          <w:szCs w:val="22"/>
          <w:lang w:val="fr-FR"/>
        </w:rPr>
        <w:t xml:space="preserve"> </w:t>
      </w:r>
      <w:r w:rsidRPr="005E5018">
        <w:rPr>
          <w:rFonts w:asciiTheme="majorBidi" w:hAnsiTheme="majorBidi" w:cstheme="majorBidi"/>
          <w:b/>
          <w:color w:val="000000" w:themeColor="text1"/>
          <w:sz w:val="22"/>
          <w:szCs w:val="22"/>
          <w:lang w:val="fr-FR"/>
        </w:rPr>
        <w:t xml:space="preserve">: </w:t>
      </w:r>
      <w:r w:rsidR="00660AAB" w:rsidRPr="005E5018">
        <w:rPr>
          <w:rFonts w:asciiTheme="majorBidi" w:hAnsiTheme="majorBidi" w:cstheme="majorBidi"/>
          <w:sz w:val="22"/>
          <w:szCs w:val="22"/>
          <w:lang w:val="fr-FR"/>
        </w:rPr>
        <w:t>Pour les bassins où</w:t>
      </w:r>
      <w:r w:rsidR="00BE4906" w:rsidRPr="005E5018">
        <w:rPr>
          <w:rFonts w:asciiTheme="majorBidi" w:hAnsiTheme="majorBidi" w:cstheme="majorBidi"/>
          <w:sz w:val="22"/>
          <w:szCs w:val="22"/>
          <w:lang w:val="fr-FR"/>
        </w:rPr>
        <w:t xml:space="preserve"> il n’existe</w:t>
      </w:r>
      <w:r w:rsidR="00660AAB" w:rsidRPr="005E5018">
        <w:rPr>
          <w:rFonts w:asciiTheme="majorBidi" w:hAnsiTheme="majorBidi" w:cstheme="majorBidi"/>
          <w:sz w:val="22"/>
          <w:szCs w:val="22"/>
          <w:lang w:val="fr-FR"/>
        </w:rPr>
        <w:t xml:space="preserve"> aucun arrangement,</w:t>
      </w:r>
      <w:r w:rsidR="00660AAB" w:rsidRPr="005E5018">
        <w:rPr>
          <w:rFonts w:asciiTheme="majorBidi" w:hAnsiTheme="majorBidi" w:cstheme="majorBidi"/>
          <w:b/>
          <w:sz w:val="22"/>
          <w:szCs w:val="22"/>
          <w:lang w:val="fr-FR"/>
        </w:rPr>
        <w:t xml:space="preserve"> </w:t>
      </w:r>
      <w:r w:rsidR="00660AAB" w:rsidRPr="005E5018">
        <w:rPr>
          <w:rFonts w:asciiTheme="majorBidi" w:hAnsiTheme="majorBidi" w:cstheme="majorBidi"/>
          <w:sz w:val="22"/>
          <w:szCs w:val="22"/>
          <w:lang w:val="fr-FR"/>
        </w:rPr>
        <w:t xml:space="preserve">compléter seulement la première partie de la </w:t>
      </w:r>
      <w:r w:rsidR="00BE4906" w:rsidRPr="005E5018">
        <w:rPr>
          <w:rFonts w:asciiTheme="majorBidi" w:hAnsiTheme="majorBidi" w:cstheme="majorBidi"/>
          <w:sz w:val="22"/>
          <w:szCs w:val="22"/>
          <w:lang w:val="fr-FR"/>
        </w:rPr>
        <w:t>partie</w:t>
      </w:r>
      <w:r w:rsidR="00660AAB" w:rsidRPr="005E5018">
        <w:rPr>
          <w:rFonts w:asciiTheme="majorBidi" w:hAnsiTheme="majorBidi" w:cstheme="majorBidi"/>
          <w:sz w:val="22"/>
          <w:szCs w:val="22"/>
          <w:lang w:val="fr-FR"/>
        </w:rPr>
        <w:t xml:space="preserve"> II, c’est-à-dire avant la question 1, et le cas échéant, les questions 4-13, par exemple </w:t>
      </w:r>
      <w:r w:rsidR="00612BBD" w:rsidRPr="005E5018">
        <w:rPr>
          <w:rFonts w:asciiTheme="majorBidi" w:hAnsiTheme="majorBidi" w:cstheme="majorBidi"/>
          <w:sz w:val="22"/>
          <w:szCs w:val="22"/>
          <w:lang w:val="fr-FR"/>
        </w:rPr>
        <w:t xml:space="preserve">pour rendre compte de </w:t>
      </w:r>
      <w:r w:rsidR="00BE4906" w:rsidRPr="005E5018">
        <w:rPr>
          <w:rFonts w:asciiTheme="majorBidi" w:hAnsiTheme="majorBidi" w:cstheme="majorBidi"/>
          <w:sz w:val="22"/>
          <w:szCs w:val="22"/>
          <w:lang w:val="fr-FR"/>
        </w:rPr>
        <w:t>tout échange de données</w:t>
      </w:r>
      <w:r w:rsidR="00660AAB" w:rsidRPr="005E5018">
        <w:rPr>
          <w:rFonts w:asciiTheme="majorBidi" w:hAnsiTheme="majorBidi" w:cstheme="majorBidi"/>
          <w:sz w:val="22"/>
          <w:szCs w:val="22"/>
          <w:lang w:val="fr-FR"/>
        </w:rPr>
        <w:t xml:space="preserve"> (question 6)</w:t>
      </w:r>
      <w:r w:rsidR="00BE4906" w:rsidRPr="005E5018">
        <w:rPr>
          <w:rFonts w:asciiTheme="majorBidi" w:hAnsiTheme="majorBidi" w:cstheme="majorBidi"/>
          <w:sz w:val="22"/>
          <w:szCs w:val="22"/>
          <w:lang w:val="fr-FR"/>
        </w:rPr>
        <w:t xml:space="preserve"> qui s’opère</w:t>
      </w:r>
      <w:r w:rsidR="00660AAB" w:rsidRPr="005E5018">
        <w:rPr>
          <w:rFonts w:asciiTheme="majorBidi" w:hAnsiTheme="majorBidi" w:cstheme="majorBidi"/>
          <w:sz w:val="22"/>
          <w:szCs w:val="22"/>
          <w:lang w:val="fr-FR"/>
        </w:rPr>
        <w:t xml:space="preserve"> en-dehors du cadre d’un arrangement formel.</w:t>
      </w:r>
    </w:p>
    <w:p w14:paraId="09AC3711" w14:textId="0613AE46" w:rsidR="00DC3E22"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sz w:val="22"/>
          <w:szCs w:val="22"/>
          <w:lang w:val="fr-FR"/>
        </w:rPr>
        <w:t>Sc</w:t>
      </w:r>
      <w:r w:rsidR="000C1AF1" w:rsidRPr="005E5018">
        <w:rPr>
          <w:rFonts w:asciiTheme="majorBidi" w:hAnsiTheme="majorBidi" w:cstheme="majorBidi"/>
          <w:b/>
          <w:sz w:val="22"/>
          <w:szCs w:val="22"/>
          <w:lang w:val="fr-FR"/>
        </w:rPr>
        <w:t>é</w:t>
      </w:r>
      <w:r w:rsidRPr="005E5018">
        <w:rPr>
          <w:rFonts w:asciiTheme="majorBidi" w:hAnsiTheme="majorBidi" w:cstheme="majorBidi"/>
          <w:b/>
          <w:sz w:val="22"/>
          <w:szCs w:val="22"/>
          <w:lang w:val="fr-FR"/>
        </w:rPr>
        <w:t>nario H</w:t>
      </w:r>
      <w:r w:rsidR="00ED5750" w:rsidRPr="005E5018">
        <w:rPr>
          <w:rFonts w:asciiTheme="majorBidi" w:hAnsiTheme="majorBidi" w:cstheme="majorBidi"/>
          <w:b/>
          <w:sz w:val="22"/>
          <w:szCs w:val="22"/>
          <w:lang w:val="fr-FR"/>
        </w:rPr>
        <w:t xml:space="preserve"> </w:t>
      </w:r>
      <w:r w:rsidRPr="005E5018">
        <w:rPr>
          <w:rFonts w:asciiTheme="majorBidi" w:hAnsiTheme="majorBidi" w:cstheme="majorBidi"/>
          <w:b/>
          <w:sz w:val="22"/>
          <w:szCs w:val="22"/>
          <w:lang w:val="fr-FR"/>
        </w:rPr>
        <w:t xml:space="preserve">: </w:t>
      </w:r>
      <w:r w:rsidR="0091466C" w:rsidRPr="005E5018">
        <w:rPr>
          <w:rFonts w:asciiTheme="majorBidi" w:hAnsiTheme="majorBidi" w:cstheme="majorBidi"/>
          <w:sz w:val="22"/>
          <w:szCs w:val="22"/>
          <w:lang w:val="fr-FR"/>
        </w:rPr>
        <w:t xml:space="preserve">compléter la </w:t>
      </w:r>
      <w:r w:rsidR="00BE4906" w:rsidRPr="005E5018">
        <w:rPr>
          <w:rFonts w:asciiTheme="majorBidi" w:hAnsiTheme="majorBidi" w:cstheme="majorBidi"/>
          <w:sz w:val="22"/>
          <w:szCs w:val="22"/>
          <w:lang w:val="fr-FR"/>
        </w:rPr>
        <w:t>partie</w:t>
      </w:r>
      <w:r w:rsidR="0091466C" w:rsidRPr="005E5018">
        <w:rPr>
          <w:rFonts w:asciiTheme="majorBidi" w:hAnsiTheme="majorBidi" w:cstheme="majorBidi"/>
          <w:sz w:val="22"/>
          <w:szCs w:val="22"/>
          <w:lang w:val="fr-FR"/>
        </w:rPr>
        <w:t xml:space="preserve"> II pour chaque bassin. Lorsque l’arrangement est le même pour plusieurs ou</w:t>
      </w:r>
      <w:r w:rsidR="00BE4906" w:rsidRPr="005E5018">
        <w:rPr>
          <w:rFonts w:asciiTheme="majorBidi" w:hAnsiTheme="majorBidi" w:cstheme="majorBidi"/>
          <w:sz w:val="22"/>
          <w:szCs w:val="22"/>
          <w:lang w:val="fr-FR"/>
        </w:rPr>
        <w:t xml:space="preserve"> pour</w:t>
      </w:r>
      <w:r w:rsidR="0091466C" w:rsidRPr="005E5018">
        <w:rPr>
          <w:rFonts w:asciiTheme="majorBidi" w:hAnsiTheme="majorBidi" w:cstheme="majorBidi"/>
          <w:sz w:val="22"/>
          <w:szCs w:val="22"/>
          <w:lang w:val="fr-FR"/>
        </w:rPr>
        <w:t xml:space="preserve"> tous les bassins, les réponses aux questions 1, 2 (arrangement) </w:t>
      </w:r>
      <w:r w:rsidR="00BE4906" w:rsidRPr="005E5018">
        <w:rPr>
          <w:rFonts w:asciiTheme="majorBidi" w:hAnsiTheme="majorBidi" w:cstheme="majorBidi"/>
          <w:sz w:val="22"/>
          <w:szCs w:val="22"/>
          <w:lang w:val="fr-FR"/>
        </w:rPr>
        <w:t>et</w:t>
      </w:r>
      <w:r w:rsidR="0091466C" w:rsidRPr="005E5018">
        <w:rPr>
          <w:rFonts w:asciiTheme="majorBidi" w:hAnsiTheme="majorBidi" w:cstheme="majorBidi"/>
          <w:sz w:val="22"/>
          <w:szCs w:val="22"/>
          <w:lang w:val="fr-FR"/>
        </w:rPr>
        <w:t xml:space="preserve"> 3 (</w:t>
      </w:r>
      <w:r w:rsidR="001675EE" w:rsidRPr="005E5018">
        <w:rPr>
          <w:rFonts w:asciiTheme="majorBidi" w:hAnsiTheme="majorBidi" w:cstheme="majorBidi"/>
          <w:sz w:val="22"/>
          <w:szCs w:val="22"/>
          <w:lang w:val="fr-FR"/>
        </w:rPr>
        <w:t>organe ou mécanisme</w:t>
      </w:r>
      <w:r w:rsidR="0091466C" w:rsidRPr="005E5018">
        <w:rPr>
          <w:rFonts w:asciiTheme="majorBidi" w:hAnsiTheme="majorBidi" w:cstheme="majorBidi"/>
          <w:sz w:val="22"/>
          <w:szCs w:val="22"/>
          <w:lang w:val="fr-FR"/>
        </w:rPr>
        <w:t xml:space="preserve"> commun) peuvent être </w:t>
      </w:r>
      <w:r w:rsidR="00BE4906" w:rsidRPr="005E5018">
        <w:rPr>
          <w:rFonts w:asciiTheme="majorBidi" w:hAnsiTheme="majorBidi" w:cstheme="majorBidi"/>
          <w:sz w:val="22"/>
          <w:szCs w:val="22"/>
          <w:lang w:val="fr-FR"/>
        </w:rPr>
        <w:t>identiques</w:t>
      </w:r>
      <w:r w:rsidR="0091466C" w:rsidRPr="005E5018">
        <w:rPr>
          <w:rFonts w:asciiTheme="majorBidi" w:hAnsiTheme="majorBidi" w:cstheme="majorBidi"/>
          <w:sz w:val="22"/>
          <w:szCs w:val="22"/>
          <w:lang w:val="fr-FR"/>
        </w:rPr>
        <w:t xml:space="preserve"> pour chacun des bassins, tandis que les</w:t>
      </w:r>
      <w:r w:rsidR="00BE4906" w:rsidRPr="005E5018">
        <w:rPr>
          <w:rFonts w:asciiTheme="majorBidi" w:hAnsiTheme="majorBidi" w:cstheme="majorBidi"/>
          <w:sz w:val="22"/>
          <w:szCs w:val="22"/>
          <w:lang w:val="fr-FR"/>
        </w:rPr>
        <w:t xml:space="preserve"> réponses aux</w:t>
      </w:r>
      <w:r w:rsidR="0091466C" w:rsidRPr="005E5018">
        <w:rPr>
          <w:rFonts w:asciiTheme="majorBidi" w:hAnsiTheme="majorBidi" w:cstheme="majorBidi"/>
          <w:sz w:val="22"/>
          <w:szCs w:val="22"/>
          <w:lang w:val="fr-FR"/>
        </w:rPr>
        <w:t xml:space="preserve"> questions 4-13 (mise en œuvre) peuvent </w:t>
      </w:r>
      <w:r w:rsidR="00BE4906" w:rsidRPr="005E5018">
        <w:rPr>
          <w:rFonts w:asciiTheme="majorBidi" w:hAnsiTheme="majorBidi" w:cstheme="majorBidi"/>
          <w:sz w:val="22"/>
          <w:szCs w:val="22"/>
          <w:lang w:val="fr-FR"/>
        </w:rPr>
        <w:t xml:space="preserve">diverger d’un bassin à l’autre </w:t>
      </w:r>
      <w:r w:rsidR="0091466C" w:rsidRPr="005E5018">
        <w:rPr>
          <w:rFonts w:asciiTheme="majorBidi" w:hAnsiTheme="majorBidi" w:cstheme="majorBidi"/>
          <w:sz w:val="22"/>
          <w:szCs w:val="22"/>
          <w:lang w:val="fr-FR"/>
        </w:rPr>
        <w:t>(voir l’exemple de la Finlande ci-dessous).</w:t>
      </w:r>
    </w:p>
    <w:p w14:paraId="2EC94571" w14:textId="6E29115E" w:rsidR="00DC3E22" w:rsidRPr="005E5018" w:rsidRDefault="00DC3E22" w:rsidP="00CC4D68">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b/>
          <w:color w:val="000000" w:themeColor="text1"/>
          <w:sz w:val="22"/>
          <w:szCs w:val="22"/>
          <w:lang w:val="fr-FR"/>
        </w:rPr>
        <w:t>Sc</w:t>
      </w:r>
      <w:r w:rsidR="000C1AF1" w:rsidRPr="005E5018">
        <w:rPr>
          <w:rFonts w:asciiTheme="majorBidi" w:hAnsiTheme="majorBidi" w:cstheme="majorBidi"/>
          <w:b/>
          <w:color w:val="000000" w:themeColor="text1"/>
          <w:sz w:val="22"/>
          <w:szCs w:val="22"/>
          <w:lang w:val="fr-FR"/>
        </w:rPr>
        <w:t>é</w:t>
      </w:r>
      <w:r w:rsidRPr="005E5018">
        <w:rPr>
          <w:rFonts w:asciiTheme="majorBidi" w:hAnsiTheme="majorBidi" w:cstheme="majorBidi"/>
          <w:b/>
          <w:color w:val="000000" w:themeColor="text1"/>
          <w:sz w:val="22"/>
          <w:szCs w:val="22"/>
          <w:lang w:val="fr-FR"/>
        </w:rPr>
        <w:t>nario I</w:t>
      </w:r>
      <w:r w:rsidR="00ED5750" w:rsidRPr="005E5018">
        <w:rPr>
          <w:rFonts w:asciiTheme="majorBidi" w:hAnsiTheme="majorBidi" w:cstheme="majorBidi"/>
          <w:b/>
          <w:color w:val="000000" w:themeColor="text1"/>
          <w:sz w:val="22"/>
          <w:szCs w:val="22"/>
          <w:lang w:val="fr-FR"/>
        </w:rPr>
        <w:t xml:space="preserve"> </w:t>
      </w:r>
      <w:r w:rsidRPr="005E5018">
        <w:rPr>
          <w:rFonts w:asciiTheme="majorBidi" w:hAnsiTheme="majorBidi" w:cstheme="majorBidi"/>
          <w:b/>
          <w:sz w:val="22"/>
          <w:szCs w:val="22"/>
          <w:lang w:val="fr-FR"/>
        </w:rPr>
        <w:t xml:space="preserve">: </w:t>
      </w:r>
      <w:r w:rsidR="0091466C" w:rsidRPr="005E5018">
        <w:rPr>
          <w:rFonts w:asciiTheme="majorBidi" w:hAnsiTheme="majorBidi" w:cstheme="majorBidi"/>
          <w:sz w:val="22"/>
          <w:szCs w:val="22"/>
          <w:lang w:val="fr-FR"/>
        </w:rPr>
        <w:t xml:space="preserve">compléter la </w:t>
      </w:r>
      <w:r w:rsidR="00FC48F2" w:rsidRPr="005E5018">
        <w:rPr>
          <w:rFonts w:asciiTheme="majorBidi" w:hAnsiTheme="majorBidi" w:cstheme="majorBidi"/>
          <w:sz w:val="22"/>
          <w:szCs w:val="22"/>
          <w:lang w:val="fr-FR"/>
        </w:rPr>
        <w:t>partie</w:t>
      </w:r>
      <w:r w:rsidR="0091466C" w:rsidRPr="005E5018">
        <w:rPr>
          <w:rFonts w:asciiTheme="majorBidi" w:hAnsiTheme="majorBidi" w:cstheme="majorBidi"/>
          <w:sz w:val="22"/>
          <w:szCs w:val="22"/>
          <w:lang w:val="fr-FR"/>
        </w:rPr>
        <w:t xml:space="preserve"> II pour chaque bassin. Lorsque l’arrangement est le même pour plusieurs ou</w:t>
      </w:r>
      <w:r w:rsidR="00BE4906" w:rsidRPr="005E5018">
        <w:rPr>
          <w:rFonts w:asciiTheme="majorBidi" w:hAnsiTheme="majorBidi" w:cstheme="majorBidi"/>
          <w:sz w:val="22"/>
          <w:szCs w:val="22"/>
          <w:lang w:val="fr-FR"/>
        </w:rPr>
        <w:t xml:space="preserve"> pour</w:t>
      </w:r>
      <w:r w:rsidR="0091466C" w:rsidRPr="005E5018">
        <w:rPr>
          <w:rFonts w:asciiTheme="majorBidi" w:hAnsiTheme="majorBidi" w:cstheme="majorBidi"/>
          <w:sz w:val="22"/>
          <w:szCs w:val="22"/>
          <w:lang w:val="fr-FR"/>
        </w:rPr>
        <w:t xml:space="preserve"> tous les bassins, les réponses aux questions 1, 2 (arrangement) </w:t>
      </w:r>
      <w:r w:rsidR="00BE4906" w:rsidRPr="005E5018">
        <w:rPr>
          <w:rFonts w:asciiTheme="majorBidi" w:hAnsiTheme="majorBidi" w:cstheme="majorBidi"/>
          <w:sz w:val="22"/>
          <w:szCs w:val="22"/>
          <w:lang w:val="fr-FR"/>
        </w:rPr>
        <w:t>et</w:t>
      </w:r>
      <w:r w:rsidR="0091466C" w:rsidRPr="005E5018">
        <w:rPr>
          <w:rFonts w:asciiTheme="majorBidi" w:hAnsiTheme="majorBidi" w:cstheme="majorBidi"/>
          <w:sz w:val="22"/>
          <w:szCs w:val="22"/>
          <w:lang w:val="fr-FR"/>
        </w:rPr>
        <w:t xml:space="preserve"> 3 (</w:t>
      </w:r>
      <w:r w:rsidR="001675EE" w:rsidRPr="005E5018">
        <w:rPr>
          <w:rFonts w:asciiTheme="majorBidi" w:hAnsiTheme="majorBidi" w:cstheme="majorBidi"/>
          <w:sz w:val="22"/>
          <w:szCs w:val="22"/>
          <w:lang w:val="fr-FR"/>
        </w:rPr>
        <w:t>organe ou mécanisme</w:t>
      </w:r>
      <w:r w:rsidR="00BE4906" w:rsidRPr="005E5018">
        <w:rPr>
          <w:rFonts w:asciiTheme="majorBidi" w:hAnsiTheme="majorBidi" w:cstheme="majorBidi"/>
          <w:sz w:val="22"/>
          <w:szCs w:val="22"/>
          <w:lang w:val="fr-FR"/>
        </w:rPr>
        <w:t xml:space="preserve"> </w:t>
      </w:r>
      <w:r w:rsidR="0091466C" w:rsidRPr="005E5018">
        <w:rPr>
          <w:rFonts w:asciiTheme="majorBidi" w:hAnsiTheme="majorBidi" w:cstheme="majorBidi"/>
          <w:sz w:val="22"/>
          <w:szCs w:val="22"/>
          <w:lang w:val="fr-FR"/>
        </w:rPr>
        <w:t xml:space="preserve">commun) peuvent être </w:t>
      </w:r>
      <w:r w:rsidR="00BE4906" w:rsidRPr="005E5018">
        <w:rPr>
          <w:rFonts w:asciiTheme="majorBidi" w:hAnsiTheme="majorBidi" w:cstheme="majorBidi"/>
          <w:sz w:val="22"/>
          <w:szCs w:val="22"/>
          <w:lang w:val="fr-FR"/>
        </w:rPr>
        <w:t xml:space="preserve">identiques </w:t>
      </w:r>
      <w:r w:rsidR="0091466C" w:rsidRPr="005E5018">
        <w:rPr>
          <w:rFonts w:asciiTheme="majorBidi" w:hAnsiTheme="majorBidi" w:cstheme="majorBidi"/>
          <w:sz w:val="22"/>
          <w:szCs w:val="22"/>
          <w:lang w:val="fr-FR"/>
        </w:rPr>
        <w:t>pour chacun des bassins, tandis que les</w:t>
      </w:r>
      <w:r w:rsidR="00BE4906" w:rsidRPr="005E5018">
        <w:rPr>
          <w:rFonts w:asciiTheme="majorBidi" w:hAnsiTheme="majorBidi" w:cstheme="majorBidi"/>
          <w:sz w:val="22"/>
          <w:szCs w:val="22"/>
          <w:lang w:val="fr-FR"/>
        </w:rPr>
        <w:t xml:space="preserve"> réponses aux</w:t>
      </w:r>
      <w:r w:rsidR="0091466C" w:rsidRPr="005E5018">
        <w:rPr>
          <w:rFonts w:asciiTheme="majorBidi" w:hAnsiTheme="majorBidi" w:cstheme="majorBidi"/>
          <w:sz w:val="22"/>
          <w:szCs w:val="22"/>
          <w:lang w:val="fr-FR"/>
        </w:rPr>
        <w:t xml:space="preserve"> questions 4-13 (mise en œuvre) peuvent </w:t>
      </w:r>
      <w:r w:rsidR="00BE4906" w:rsidRPr="005E5018">
        <w:rPr>
          <w:rFonts w:asciiTheme="majorBidi" w:hAnsiTheme="majorBidi" w:cstheme="majorBidi"/>
          <w:sz w:val="22"/>
          <w:szCs w:val="22"/>
          <w:lang w:val="fr-FR"/>
        </w:rPr>
        <w:t>diverger d’un bassin à l’autre</w:t>
      </w:r>
      <w:r w:rsidR="0091466C" w:rsidRPr="005E5018">
        <w:rPr>
          <w:rFonts w:asciiTheme="majorBidi" w:hAnsiTheme="majorBidi" w:cstheme="majorBidi"/>
          <w:sz w:val="22"/>
          <w:szCs w:val="22"/>
          <w:lang w:val="fr-FR"/>
        </w:rPr>
        <w:t>. Puis compléter</w:t>
      </w:r>
      <w:r w:rsidR="00FC48F2" w:rsidRPr="005E5018">
        <w:rPr>
          <w:rFonts w:asciiTheme="majorBidi" w:hAnsiTheme="majorBidi" w:cstheme="majorBidi"/>
          <w:sz w:val="22"/>
          <w:szCs w:val="22"/>
          <w:lang w:val="fr-FR"/>
        </w:rPr>
        <w:t xml:space="preserve"> à nouveau</w:t>
      </w:r>
      <w:r w:rsidR="0091466C" w:rsidRPr="005E5018">
        <w:rPr>
          <w:rFonts w:asciiTheme="majorBidi" w:hAnsiTheme="majorBidi" w:cstheme="majorBidi"/>
          <w:sz w:val="22"/>
          <w:szCs w:val="22"/>
          <w:lang w:val="fr-FR"/>
        </w:rPr>
        <w:t xml:space="preserve"> la </w:t>
      </w:r>
      <w:r w:rsidR="00FC48F2" w:rsidRPr="005E5018">
        <w:rPr>
          <w:rFonts w:asciiTheme="majorBidi" w:hAnsiTheme="majorBidi" w:cstheme="majorBidi"/>
          <w:sz w:val="22"/>
          <w:szCs w:val="22"/>
          <w:lang w:val="fr-FR"/>
        </w:rPr>
        <w:t>partie</w:t>
      </w:r>
      <w:r w:rsidR="0091466C" w:rsidRPr="005E5018">
        <w:rPr>
          <w:rFonts w:asciiTheme="majorBidi" w:hAnsiTheme="majorBidi" w:cstheme="majorBidi"/>
          <w:sz w:val="22"/>
          <w:szCs w:val="22"/>
          <w:lang w:val="fr-FR"/>
        </w:rPr>
        <w:t xml:space="preserve"> II </w:t>
      </w:r>
      <w:r w:rsidR="00EC21F9" w:rsidRPr="005E5018">
        <w:rPr>
          <w:rFonts w:asciiTheme="majorBidi" w:hAnsiTheme="majorBidi" w:cstheme="majorBidi"/>
          <w:sz w:val="22"/>
          <w:szCs w:val="22"/>
          <w:lang w:val="fr-FR"/>
        </w:rPr>
        <w:t xml:space="preserve">pour rendre compte de </w:t>
      </w:r>
      <w:r w:rsidR="0091466C" w:rsidRPr="005E5018">
        <w:rPr>
          <w:rFonts w:asciiTheme="majorBidi" w:hAnsiTheme="majorBidi" w:cstheme="majorBidi"/>
          <w:sz w:val="22"/>
          <w:szCs w:val="22"/>
          <w:lang w:val="fr-FR"/>
        </w:rPr>
        <w:t>tout arrangement</w:t>
      </w:r>
      <w:r w:rsidR="00FC48F2" w:rsidRPr="005E5018">
        <w:rPr>
          <w:rFonts w:asciiTheme="majorBidi" w:hAnsiTheme="majorBidi" w:cstheme="majorBidi"/>
          <w:sz w:val="22"/>
          <w:szCs w:val="22"/>
          <w:lang w:val="fr-FR"/>
        </w:rPr>
        <w:t xml:space="preserve"> en place</w:t>
      </w:r>
      <w:r w:rsidR="0091466C" w:rsidRPr="005E5018">
        <w:rPr>
          <w:rFonts w:asciiTheme="majorBidi" w:hAnsiTheme="majorBidi" w:cstheme="majorBidi"/>
          <w:sz w:val="22"/>
          <w:szCs w:val="22"/>
          <w:lang w:val="fr-FR"/>
        </w:rPr>
        <w:t xml:space="preserve"> </w:t>
      </w:r>
      <w:r w:rsidR="00EC21F9" w:rsidRPr="005E5018">
        <w:rPr>
          <w:rFonts w:asciiTheme="majorBidi" w:hAnsiTheme="majorBidi" w:cstheme="majorBidi"/>
          <w:sz w:val="22"/>
          <w:szCs w:val="22"/>
          <w:lang w:val="fr-FR"/>
        </w:rPr>
        <w:t>couvrant</w:t>
      </w:r>
      <w:r w:rsidR="0091466C" w:rsidRPr="005E5018">
        <w:rPr>
          <w:rFonts w:asciiTheme="majorBidi" w:hAnsiTheme="majorBidi" w:cstheme="majorBidi"/>
          <w:sz w:val="22"/>
          <w:szCs w:val="22"/>
          <w:lang w:val="fr-FR"/>
        </w:rPr>
        <w:t xml:space="preserve"> </w:t>
      </w:r>
      <w:r w:rsidR="00FC48F2" w:rsidRPr="005E5018">
        <w:rPr>
          <w:rFonts w:asciiTheme="majorBidi" w:hAnsiTheme="majorBidi" w:cstheme="majorBidi"/>
          <w:sz w:val="22"/>
          <w:szCs w:val="22"/>
          <w:lang w:val="fr-FR"/>
        </w:rPr>
        <w:t>un(e) ou plusieurs sous-bassin(s)</w:t>
      </w:r>
      <w:r w:rsidR="0091466C" w:rsidRPr="005E5018">
        <w:rPr>
          <w:rFonts w:asciiTheme="majorBidi" w:hAnsiTheme="majorBidi" w:cstheme="majorBidi"/>
          <w:sz w:val="22"/>
          <w:szCs w:val="22"/>
          <w:lang w:val="fr-FR"/>
        </w:rPr>
        <w:t xml:space="preserve"> et/ou partie(s) de bassin. </w:t>
      </w:r>
      <w:r w:rsidR="00660AAB" w:rsidRPr="005E5018">
        <w:rPr>
          <w:rFonts w:asciiTheme="majorBidi" w:hAnsiTheme="majorBidi" w:cstheme="majorBidi"/>
          <w:sz w:val="22"/>
          <w:szCs w:val="22"/>
          <w:lang w:val="fr-FR"/>
        </w:rPr>
        <w:t>Lorsqu</w:t>
      </w:r>
      <w:r w:rsidR="00B93A4C" w:rsidRPr="005E5018">
        <w:rPr>
          <w:rFonts w:asciiTheme="majorBidi" w:hAnsiTheme="majorBidi" w:cstheme="majorBidi"/>
          <w:sz w:val="22"/>
          <w:szCs w:val="22"/>
          <w:lang w:val="fr-FR"/>
        </w:rPr>
        <w:t>’il existe</w:t>
      </w:r>
      <w:r w:rsidR="00660AAB" w:rsidRPr="005E5018">
        <w:rPr>
          <w:rFonts w:asciiTheme="majorBidi" w:hAnsiTheme="majorBidi" w:cstheme="majorBidi"/>
          <w:sz w:val="22"/>
          <w:szCs w:val="22"/>
          <w:lang w:val="fr-FR"/>
        </w:rPr>
        <w:t xml:space="preserve"> deux arrangements </w:t>
      </w:r>
      <w:r w:rsidR="00B93A4C" w:rsidRPr="005E5018">
        <w:rPr>
          <w:rFonts w:asciiTheme="majorBidi" w:hAnsiTheme="majorBidi" w:cstheme="majorBidi"/>
          <w:sz w:val="22"/>
          <w:szCs w:val="22"/>
          <w:lang w:val="fr-FR"/>
        </w:rPr>
        <w:t>ou plus</w:t>
      </w:r>
      <w:r w:rsidR="00660AAB" w:rsidRPr="005E5018">
        <w:rPr>
          <w:rFonts w:asciiTheme="majorBidi" w:hAnsiTheme="majorBidi" w:cstheme="majorBidi"/>
          <w:sz w:val="22"/>
          <w:szCs w:val="22"/>
          <w:lang w:val="fr-FR"/>
        </w:rPr>
        <w:t xml:space="preserve"> pour le même sous-bassin, par exemple</w:t>
      </w:r>
      <w:r w:rsidR="00E14469" w:rsidRPr="005E5018">
        <w:rPr>
          <w:rFonts w:asciiTheme="majorBidi" w:hAnsiTheme="majorBidi" w:cstheme="majorBidi"/>
          <w:sz w:val="22"/>
          <w:szCs w:val="22"/>
          <w:lang w:val="fr-FR"/>
        </w:rPr>
        <w:t>,</w:t>
      </w:r>
      <w:r w:rsidR="00660AAB" w:rsidRPr="005E5018">
        <w:rPr>
          <w:rFonts w:asciiTheme="majorBidi" w:hAnsiTheme="majorBidi" w:cstheme="majorBidi"/>
          <w:sz w:val="22"/>
          <w:szCs w:val="22"/>
          <w:lang w:val="fr-FR"/>
        </w:rPr>
        <w:t xml:space="preserve"> </w:t>
      </w:r>
      <w:r w:rsidR="00B93A4C" w:rsidRPr="005E5018">
        <w:rPr>
          <w:rFonts w:asciiTheme="majorBidi" w:hAnsiTheme="majorBidi" w:cstheme="majorBidi"/>
          <w:sz w:val="22"/>
          <w:szCs w:val="22"/>
          <w:lang w:val="fr-FR"/>
        </w:rPr>
        <w:t xml:space="preserve">si </w:t>
      </w:r>
      <w:r w:rsidR="00660AAB" w:rsidRPr="005E5018">
        <w:rPr>
          <w:rFonts w:asciiTheme="majorBidi" w:hAnsiTheme="majorBidi" w:cstheme="majorBidi"/>
          <w:sz w:val="22"/>
          <w:szCs w:val="22"/>
          <w:lang w:val="fr-FR"/>
        </w:rPr>
        <w:t xml:space="preserve">un pays a conclu des arrangements bilatéraux séparés avec deux autres pays partageant un sous-bassin, alors les question 1, 2 </w:t>
      </w:r>
      <w:r w:rsidR="00B93A4C" w:rsidRPr="005E5018">
        <w:rPr>
          <w:rFonts w:asciiTheme="majorBidi" w:hAnsiTheme="majorBidi" w:cstheme="majorBidi"/>
          <w:sz w:val="22"/>
          <w:szCs w:val="22"/>
          <w:lang w:val="fr-FR"/>
        </w:rPr>
        <w:t xml:space="preserve">et </w:t>
      </w:r>
      <w:r w:rsidR="00660AAB" w:rsidRPr="005E5018">
        <w:rPr>
          <w:rFonts w:asciiTheme="majorBidi" w:hAnsiTheme="majorBidi" w:cstheme="majorBidi"/>
          <w:sz w:val="22"/>
          <w:szCs w:val="22"/>
          <w:lang w:val="fr-FR"/>
        </w:rPr>
        <w:t xml:space="preserve">3 doivent être complétées pour chaque arrangement </w:t>
      </w:r>
      <w:r w:rsidR="009B00A5" w:rsidRPr="005E5018">
        <w:rPr>
          <w:rFonts w:asciiTheme="majorBidi" w:hAnsiTheme="majorBidi" w:cstheme="majorBidi"/>
          <w:sz w:val="22"/>
          <w:szCs w:val="22"/>
          <w:lang w:val="fr-FR"/>
        </w:rPr>
        <w:t>couvrant</w:t>
      </w:r>
      <w:r w:rsidR="00660AAB" w:rsidRPr="005E5018">
        <w:rPr>
          <w:rFonts w:asciiTheme="majorBidi" w:hAnsiTheme="majorBidi" w:cstheme="majorBidi"/>
          <w:sz w:val="22"/>
          <w:szCs w:val="22"/>
          <w:lang w:val="fr-FR"/>
        </w:rPr>
        <w:t xml:space="preserve"> un sous-bassin. Puis les questions 1-13 ne doivent être complétées qu’une</w:t>
      </w:r>
      <w:r w:rsidR="00607F79" w:rsidRPr="005E5018">
        <w:rPr>
          <w:rFonts w:asciiTheme="majorBidi" w:hAnsiTheme="majorBidi" w:cstheme="majorBidi"/>
          <w:sz w:val="22"/>
          <w:szCs w:val="22"/>
          <w:lang w:val="fr-FR"/>
        </w:rPr>
        <w:t xml:space="preserve"> seule</w:t>
      </w:r>
      <w:r w:rsidR="00660AAB" w:rsidRPr="005E5018">
        <w:rPr>
          <w:rFonts w:asciiTheme="majorBidi" w:hAnsiTheme="majorBidi" w:cstheme="majorBidi"/>
          <w:sz w:val="22"/>
          <w:szCs w:val="22"/>
          <w:lang w:val="fr-FR"/>
        </w:rPr>
        <w:t xml:space="preserve"> fois, </w:t>
      </w:r>
      <w:r w:rsidR="002629C5" w:rsidRPr="005E5018">
        <w:rPr>
          <w:rFonts w:asciiTheme="majorBidi" w:hAnsiTheme="majorBidi" w:cstheme="majorBidi"/>
          <w:sz w:val="22"/>
          <w:szCs w:val="22"/>
          <w:lang w:val="fr-FR"/>
        </w:rPr>
        <w:t>autrement dit</w:t>
      </w:r>
      <w:r w:rsidR="00660AAB" w:rsidRPr="005E5018">
        <w:rPr>
          <w:rFonts w:asciiTheme="majorBidi" w:hAnsiTheme="majorBidi" w:cstheme="majorBidi"/>
          <w:sz w:val="22"/>
          <w:szCs w:val="22"/>
          <w:lang w:val="fr-FR"/>
        </w:rPr>
        <w:t xml:space="preserve"> pour le sous-bassin dans son ensemble. </w:t>
      </w:r>
      <w:r w:rsidR="0091466C" w:rsidRPr="005E5018">
        <w:rPr>
          <w:rFonts w:asciiTheme="majorBidi" w:hAnsiTheme="majorBidi" w:cstheme="majorBidi"/>
          <w:i/>
          <w:sz w:val="22"/>
          <w:szCs w:val="22"/>
          <w:lang w:val="fr-FR"/>
        </w:rPr>
        <w:t xml:space="preserve">Nb. Lorsqu’un arrangement couvre des parties de plusieurs bassins, par exemple un accord frontalier entre deux pays, une </w:t>
      </w:r>
      <w:r w:rsidR="003F17DA" w:rsidRPr="005E5018">
        <w:rPr>
          <w:rFonts w:asciiTheme="majorBidi" w:hAnsiTheme="majorBidi" w:cstheme="majorBidi"/>
          <w:i/>
          <w:sz w:val="22"/>
          <w:szCs w:val="22"/>
          <w:lang w:val="fr-FR"/>
        </w:rPr>
        <w:t>seule version</w:t>
      </w:r>
      <w:r w:rsidR="0091466C" w:rsidRPr="005E5018">
        <w:rPr>
          <w:rFonts w:asciiTheme="majorBidi" w:hAnsiTheme="majorBidi" w:cstheme="majorBidi"/>
          <w:i/>
          <w:sz w:val="22"/>
          <w:szCs w:val="22"/>
          <w:lang w:val="fr-FR"/>
        </w:rPr>
        <w:t xml:space="preserve"> de la </w:t>
      </w:r>
      <w:r w:rsidR="000E48A4" w:rsidRPr="005E5018">
        <w:rPr>
          <w:rFonts w:asciiTheme="majorBidi" w:hAnsiTheme="majorBidi" w:cstheme="majorBidi"/>
          <w:i/>
          <w:sz w:val="22"/>
          <w:szCs w:val="22"/>
          <w:lang w:val="fr-FR"/>
        </w:rPr>
        <w:t>partie</w:t>
      </w:r>
      <w:r w:rsidR="0091466C" w:rsidRPr="005E5018">
        <w:rPr>
          <w:rFonts w:asciiTheme="majorBidi" w:hAnsiTheme="majorBidi" w:cstheme="majorBidi"/>
          <w:i/>
          <w:sz w:val="22"/>
          <w:szCs w:val="22"/>
          <w:lang w:val="fr-FR"/>
        </w:rPr>
        <w:t xml:space="preserve"> II doit être complétée pour cet arrangement.</w:t>
      </w:r>
    </w:p>
    <w:p w14:paraId="2F557540" w14:textId="14B268A7" w:rsidR="00DC3E22" w:rsidRPr="005E5018" w:rsidRDefault="000C2C34" w:rsidP="00A149F0">
      <w:pPr>
        <w:pStyle w:val="SingleTxtG"/>
        <w:numPr>
          <w:ilvl w:val="0"/>
          <w:numId w:val="21"/>
        </w:numPr>
        <w:ind w:left="709" w:right="9" w:hanging="283"/>
        <w:rPr>
          <w:rFonts w:asciiTheme="majorBidi" w:hAnsiTheme="majorBidi" w:cstheme="majorBidi"/>
          <w:b/>
          <w:sz w:val="22"/>
          <w:szCs w:val="22"/>
          <w:lang w:val="fr-FR"/>
        </w:rPr>
      </w:pPr>
      <w:r w:rsidRPr="005E5018">
        <w:rPr>
          <w:rFonts w:asciiTheme="majorBidi" w:hAnsiTheme="majorBidi" w:cstheme="majorBidi"/>
          <w:noProof/>
          <w:color w:val="000000" w:themeColor="text1"/>
          <w:lang w:val="fr-FR" w:eastAsia="fr-BE"/>
        </w:rPr>
        <w:lastRenderedPageBreak/>
        <mc:AlternateContent>
          <mc:Choice Requires="wps">
            <w:drawing>
              <wp:anchor distT="0" distB="0" distL="114300" distR="114300" simplePos="0" relativeHeight="251747328" behindDoc="0" locked="0" layoutInCell="1" allowOverlap="1" wp14:anchorId="5957E4D5" wp14:editId="10D3EE55">
                <wp:simplePos x="0" y="0"/>
                <wp:positionH relativeFrom="margin">
                  <wp:align>right</wp:align>
                </wp:positionH>
                <wp:positionV relativeFrom="paragraph">
                  <wp:posOffset>1659920</wp:posOffset>
                </wp:positionV>
                <wp:extent cx="5904230" cy="4476115"/>
                <wp:effectExtent l="0" t="0" r="20320" b="19685"/>
                <wp:wrapSquare wrapText="bothSides"/>
                <wp:docPr id="11" name="Text Box 11"/>
                <wp:cNvGraphicFramePr/>
                <a:graphic xmlns:a="http://schemas.openxmlformats.org/drawingml/2006/main">
                  <a:graphicData uri="http://schemas.microsoft.com/office/word/2010/wordprocessingShape">
                    <wps:wsp>
                      <wps:cNvSpPr txBox="1"/>
                      <wps:spPr>
                        <a:xfrm>
                          <a:off x="0" y="0"/>
                          <a:ext cx="5904230" cy="4476115"/>
                        </a:xfrm>
                        <a:prstGeom prst="rect">
                          <a:avLst/>
                        </a:prstGeom>
                        <a:solidFill>
                          <a:schemeClr val="lt1"/>
                        </a:solidFill>
                        <a:ln w="6350">
                          <a:solidFill>
                            <a:schemeClr val="bg1">
                              <a:lumMod val="85000"/>
                            </a:schemeClr>
                          </a:solidFill>
                        </a:ln>
                      </wps:spPr>
                      <wps:txbx>
                        <w:txbxContent>
                          <w:p w14:paraId="31E62086" w14:textId="32252F75" w:rsidR="00EE5DE3" w:rsidRPr="001B0A5B" w:rsidRDefault="00EE5DE3" w:rsidP="00DC3E22">
                            <w:pPr>
                              <w:rPr>
                                <w:b/>
                                <w:sz w:val="20"/>
                                <w:szCs w:val="20"/>
                                <w:lang w:val="fr-BE"/>
                              </w:rPr>
                            </w:pPr>
                            <w:r w:rsidRPr="001B0A5B">
                              <w:rPr>
                                <w:b/>
                                <w:sz w:val="20"/>
                                <w:szCs w:val="20"/>
                                <w:lang w:val="fr-BE"/>
                              </w:rPr>
                              <w:t>L’expérience de la Finlande dans l’organisation de l’établissement de rapport au titre de la partie II</w:t>
                            </w:r>
                          </w:p>
                          <w:p w14:paraId="647A9543" w14:textId="77777777" w:rsidR="00EE5DE3" w:rsidRPr="001B0A5B" w:rsidRDefault="00EE5DE3" w:rsidP="00DC3E22">
                            <w:pPr>
                              <w:rPr>
                                <w:sz w:val="20"/>
                                <w:szCs w:val="20"/>
                                <w:lang w:val="fr-BE"/>
                              </w:rPr>
                            </w:pPr>
                          </w:p>
                          <w:p w14:paraId="4DBD0A59" w14:textId="5AAFC645" w:rsidR="00EE5DE3" w:rsidRPr="001B0A5B" w:rsidRDefault="00EE5DE3" w:rsidP="00DC3E22">
                            <w:pPr>
                              <w:jc w:val="both"/>
                              <w:rPr>
                                <w:sz w:val="20"/>
                                <w:szCs w:val="20"/>
                                <w:lang w:val="fr-BE"/>
                              </w:rPr>
                            </w:pPr>
                            <w:r w:rsidRPr="001B0A5B">
                              <w:rPr>
                                <w:sz w:val="20"/>
                                <w:szCs w:val="20"/>
                                <w:lang w:val="fr-BE"/>
                              </w:rPr>
                              <w:t>La Finlande partage des eaux avec tous ses voisins, la Suède, la Norvège et la Russie, et elle a conclu des accords bilatéraux avec tous ces pays.</w:t>
                            </w:r>
                          </w:p>
                          <w:p w14:paraId="6842DE75" w14:textId="77777777" w:rsidR="00EE5DE3" w:rsidRPr="001B0A5B" w:rsidRDefault="00EE5DE3" w:rsidP="00DC3E22">
                            <w:pPr>
                              <w:jc w:val="both"/>
                              <w:rPr>
                                <w:sz w:val="20"/>
                                <w:szCs w:val="20"/>
                                <w:lang w:val="fr-BE"/>
                              </w:rPr>
                            </w:pPr>
                          </w:p>
                          <w:p w14:paraId="03AE6390" w14:textId="1B831BF4" w:rsidR="00EE5DE3" w:rsidRPr="001B0A5B" w:rsidRDefault="00EE5DE3" w:rsidP="005D2215">
                            <w:pPr>
                              <w:jc w:val="both"/>
                              <w:rPr>
                                <w:sz w:val="20"/>
                                <w:szCs w:val="20"/>
                                <w:lang w:val="fr-BE"/>
                              </w:rPr>
                            </w:pPr>
                            <w:r w:rsidRPr="001B0A5B">
                              <w:rPr>
                                <w:sz w:val="20"/>
                                <w:szCs w:val="20"/>
                                <w:lang w:val="fr-BE"/>
                              </w:rPr>
                              <w:t>L’accord entre la Finlande et la Suède est entré en vigueur en 2010 et a remplacé l’accord précèdent de 1971. Cet accord couvre l’ensemble du bassin du Torne/</w:t>
                            </w:r>
                            <w:r w:rsidRPr="001B0A5B">
                              <w:rPr>
                                <w:sz w:val="20"/>
                                <w:szCs w:val="20"/>
                                <w:lang w:val="fr-BE"/>
                              </w:rPr>
                              <w:t>Tornionjoki et ses affluents. Le fleuve Torne est le seul cours d’eau transfrontière entre le Finlande et la Suède.</w:t>
                            </w:r>
                          </w:p>
                          <w:p w14:paraId="47D2532B" w14:textId="77777777" w:rsidR="00EE5DE3" w:rsidRPr="001B0A5B" w:rsidRDefault="00EE5DE3" w:rsidP="00DC3E22">
                            <w:pPr>
                              <w:jc w:val="both"/>
                              <w:rPr>
                                <w:sz w:val="20"/>
                                <w:szCs w:val="20"/>
                                <w:lang w:val="fr-BE"/>
                              </w:rPr>
                            </w:pPr>
                          </w:p>
                          <w:p w14:paraId="7AD517B6" w14:textId="728E12E3" w:rsidR="00EE5DE3" w:rsidRPr="001B0A5B" w:rsidRDefault="00EE5DE3" w:rsidP="005D2215">
                            <w:pPr>
                              <w:jc w:val="both"/>
                              <w:rPr>
                                <w:sz w:val="20"/>
                                <w:szCs w:val="20"/>
                                <w:lang w:val="fr-BE"/>
                              </w:rPr>
                            </w:pPr>
                            <w:r w:rsidRPr="001B0A5B">
                              <w:rPr>
                                <w:sz w:val="20"/>
                                <w:szCs w:val="20"/>
                                <w:lang w:val="fr-BE"/>
                              </w:rPr>
                              <w:t>Les bassins du Teno/Tana, du Näätämö/Neiden et du Paatsjoki/ Pasvik sont les bassins hydrographiques les plus importants partagés entre la Finlande et la Norvège. En 1980, les deux pays ont conclu un Accord sur la Commission des eaux transfrontalières.</w:t>
                            </w:r>
                          </w:p>
                          <w:p w14:paraId="5BFB9122" w14:textId="77777777" w:rsidR="00EE5DE3" w:rsidRPr="001B0A5B" w:rsidRDefault="00EE5DE3" w:rsidP="00DC3E22">
                            <w:pPr>
                              <w:jc w:val="both"/>
                              <w:rPr>
                                <w:sz w:val="20"/>
                                <w:szCs w:val="20"/>
                                <w:lang w:val="fr-BE"/>
                              </w:rPr>
                            </w:pPr>
                          </w:p>
                          <w:p w14:paraId="5D5DF849" w14:textId="5D96DB54" w:rsidR="00EE5DE3" w:rsidRPr="009E1EFC" w:rsidRDefault="00EE5DE3" w:rsidP="000C2C34">
                            <w:pPr>
                              <w:jc w:val="both"/>
                              <w:rPr>
                                <w:sz w:val="20"/>
                                <w:szCs w:val="20"/>
                                <w:lang w:val="fr-BE"/>
                              </w:rPr>
                            </w:pPr>
                            <w:r w:rsidRPr="00F31228">
                              <w:rPr>
                                <w:sz w:val="20"/>
                                <w:szCs w:val="20"/>
                                <w:lang w:val="fr-BE"/>
                              </w:rPr>
                              <w:t>La</w:t>
                            </w:r>
                            <w:r>
                              <w:rPr>
                                <w:sz w:val="20"/>
                                <w:szCs w:val="20"/>
                                <w:lang w:val="fr-BE"/>
                              </w:rPr>
                              <w:t xml:space="preserve"> </w:t>
                            </w:r>
                            <w:r w:rsidRPr="00F31228">
                              <w:rPr>
                                <w:sz w:val="20"/>
                                <w:szCs w:val="20"/>
                                <w:lang w:val="fr-BE"/>
                              </w:rPr>
                              <w:t>f</w:t>
                            </w:r>
                            <w:r>
                              <w:rPr>
                                <w:sz w:val="20"/>
                                <w:szCs w:val="20"/>
                                <w:lang w:val="fr-BE"/>
                              </w:rPr>
                              <w:t>rontière terrestre de près de 1</w:t>
                            </w:r>
                            <w:r w:rsidRPr="00F31228">
                              <w:rPr>
                                <w:sz w:val="20"/>
                                <w:szCs w:val="20"/>
                                <w:lang w:val="fr-BE"/>
                              </w:rPr>
                              <w:t>300 km</w:t>
                            </w:r>
                            <w:r>
                              <w:rPr>
                                <w:sz w:val="20"/>
                                <w:szCs w:val="20"/>
                                <w:lang w:val="fr-BE"/>
                              </w:rPr>
                              <w:t xml:space="preserve"> de long qui sépare la</w:t>
                            </w:r>
                            <w:r w:rsidRPr="00F31228">
                              <w:rPr>
                                <w:sz w:val="20"/>
                                <w:szCs w:val="20"/>
                                <w:lang w:val="fr-BE"/>
                              </w:rPr>
                              <w:t xml:space="preserve"> Fi</w:t>
                            </w:r>
                            <w:r>
                              <w:rPr>
                                <w:sz w:val="20"/>
                                <w:szCs w:val="20"/>
                                <w:lang w:val="fr-BE"/>
                              </w:rPr>
                              <w:t>n</w:t>
                            </w:r>
                            <w:r w:rsidRPr="00F31228">
                              <w:rPr>
                                <w:sz w:val="20"/>
                                <w:szCs w:val="20"/>
                                <w:lang w:val="fr-BE"/>
                              </w:rPr>
                              <w:t xml:space="preserve">lande </w:t>
                            </w:r>
                            <w:r w:rsidRPr="009E1EFC">
                              <w:rPr>
                                <w:sz w:val="20"/>
                                <w:szCs w:val="20"/>
                                <w:lang w:val="fr-BE"/>
                              </w:rPr>
                              <w:t>et la Fédération de Russie est traversée de plusieurs centaines de cours d’eau dont la plupart sont petits et proches de leur état naturel. Les dix-neuf bassins hydrographiques les plus importants font partie du cadre de coopération entre ces deux pays. Seulement six de ces dix-neuf bassins ont un impact majeur pour l’homme des deux côtés de la frontière. Les cours d’eau transfrontières les plus importants sont les fleuves Vuoksi et Paatsjoki/Pasvik. L’Accord concernant les cours d’eaux transfrontières a été signé par la Finlande et l’Union soviétique en 1964 et est entré en vigueur un an plus tard. L’Accord couvre tous les cours d’eau traversant la frontière. Cet Accord a été adopté par la Fédération de Russie au lendemain de la dissolution de l’Union soviétique au début des années 1990.</w:t>
                            </w:r>
                          </w:p>
                          <w:p w14:paraId="598EC046" w14:textId="77777777" w:rsidR="00EE5DE3" w:rsidRPr="009E1EFC" w:rsidRDefault="00EE5DE3" w:rsidP="00FF0E39">
                            <w:pPr>
                              <w:jc w:val="both"/>
                              <w:rPr>
                                <w:sz w:val="20"/>
                                <w:szCs w:val="20"/>
                                <w:lang w:val="fr-BE"/>
                              </w:rPr>
                            </w:pPr>
                          </w:p>
                          <w:p w14:paraId="37DCE97F" w14:textId="416A86A8" w:rsidR="00EE5DE3" w:rsidRPr="00FF0E39" w:rsidRDefault="00EE5DE3" w:rsidP="009E1EFC">
                            <w:pPr>
                              <w:jc w:val="both"/>
                              <w:rPr>
                                <w:sz w:val="20"/>
                                <w:szCs w:val="20"/>
                                <w:lang w:val="fr-BE"/>
                              </w:rPr>
                            </w:pPr>
                            <w:r w:rsidRPr="009E1EFC">
                              <w:rPr>
                                <w:sz w:val="20"/>
                                <w:szCs w:val="20"/>
                                <w:lang w:val="fr-BE"/>
                              </w:rPr>
                              <w:t>Lors du premier établissement de rapports, la Finlande a complété la partie II de</w:t>
                            </w:r>
                            <w:r w:rsidRPr="00A149F0">
                              <w:rPr>
                                <w:sz w:val="20"/>
                                <w:szCs w:val="20"/>
                                <w:lang w:val="fr-BE"/>
                              </w:rPr>
                              <w:t xml:space="preserve"> son rapport de manière séparée pour chaque cours d’eau. Les rapports bilatéraux susmentionnés couvrant l’ensemble des fleuves, les réponses apportées aux questions 1-3 de la partie II étaient identiques pour les cours d’eau principaux. Toutefois, les pressions anthropogéniques diffèrent : pour certains cours d’eau, la production hydroélectrique et les eaux usées municipales représentent un défi majeur, tandis que pour d’autres ce sont les eaux de ruissellement agricole qui sont source de difficultés. Cette réalité a rendu nécessaire l’établissement de rapports séparés (question 4-13) car un compte-rendu groupé n’aurait pas pu refléter le caractère individuel évident de chaque fleuve.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E4D5" id="Text Box 11" o:spid="_x0000_s1039" type="#_x0000_t202" style="position:absolute;left:0;text-align:left;margin-left:413.7pt;margin-top:130.7pt;width:464.9pt;height:352.4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" fillcolor="white [3201]" strokecolor="#d8d8d8 [2732]" strokeweight=".5pt">
                <v:textbox>
                  <w:txbxContent>
                    <w:p w14:paraId="31E62086" w14:textId="32252F75" w:rsidR="00EE5DE3" w:rsidRPr="001B0A5B" w:rsidRDefault="00EE5DE3" w:rsidP="00DC3E22">
                      <w:pPr>
                        <w:rPr>
                          <w:b/>
                          <w:sz w:val="20"/>
                          <w:szCs w:val="20"/>
                          <w:lang w:val="fr-BE"/>
                        </w:rPr>
                      </w:pPr>
                      <w:r w:rsidRPr="001B0A5B">
                        <w:rPr>
                          <w:b/>
                          <w:sz w:val="20"/>
                          <w:szCs w:val="20"/>
                          <w:lang w:val="fr-BE"/>
                        </w:rPr>
                        <w:t>L’expérience de la Finlande dans l’organisation de l’établissement de rapport au titre de la partie II</w:t>
                      </w:r>
                    </w:p>
                    <w:p w14:paraId="647A9543" w14:textId="77777777" w:rsidR="00EE5DE3" w:rsidRPr="001B0A5B" w:rsidRDefault="00EE5DE3" w:rsidP="00DC3E22">
                      <w:pPr>
                        <w:rPr>
                          <w:sz w:val="20"/>
                          <w:szCs w:val="20"/>
                          <w:lang w:val="fr-BE"/>
                        </w:rPr>
                      </w:pPr>
                    </w:p>
                    <w:p w14:paraId="4DBD0A59" w14:textId="5AAFC645" w:rsidR="00EE5DE3" w:rsidRPr="001B0A5B" w:rsidRDefault="00EE5DE3" w:rsidP="00DC3E22">
                      <w:pPr>
                        <w:jc w:val="both"/>
                        <w:rPr>
                          <w:sz w:val="20"/>
                          <w:szCs w:val="20"/>
                          <w:lang w:val="fr-BE"/>
                        </w:rPr>
                      </w:pPr>
                      <w:r w:rsidRPr="001B0A5B">
                        <w:rPr>
                          <w:sz w:val="20"/>
                          <w:szCs w:val="20"/>
                          <w:lang w:val="fr-BE"/>
                        </w:rPr>
                        <w:t>La Finlande partage des eaux avec tous ses voisins, la Suède, la Norvège et la Russie, et elle a conclu des accords bilatéraux avec tous ces pays.</w:t>
                      </w:r>
                    </w:p>
                    <w:p w14:paraId="6842DE75" w14:textId="77777777" w:rsidR="00EE5DE3" w:rsidRPr="001B0A5B" w:rsidRDefault="00EE5DE3" w:rsidP="00DC3E22">
                      <w:pPr>
                        <w:jc w:val="both"/>
                        <w:rPr>
                          <w:sz w:val="20"/>
                          <w:szCs w:val="20"/>
                          <w:lang w:val="fr-BE"/>
                        </w:rPr>
                      </w:pPr>
                    </w:p>
                    <w:p w14:paraId="03AE6390" w14:textId="1B831BF4" w:rsidR="00EE5DE3" w:rsidRPr="001B0A5B" w:rsidRDefault="00EE5DE3" w:rsidP="005D2215">
                      <w:pPr>
                        <w:jc w:val="both"/>
                        <w:rPr>
                          <w:sz w:val="20"/>
                          <w:szCs w:val="20"/>
                          <w:lang w:val="fr-BE"/>
                        </w:rPr>
                      </w:pPr>
                      <w:r w:rsidRPr="001B0A5B">
                        <w:rPr>
                          <w:sz w:val="20"/>
                          <w:szCs w:val="20"/>
                          <w:lang w:val="fr-BE"/>
                        </w:rPr>
                        <w:t>L’accord entre la Finlande et la Suède est entré en vigueur en 2010 et a remplacé l’accord précèdent de 1971. Cet accord couvre l’ensemble du bassin du Torne/</w:t>
                      </w:r>
                      <w:proofErr w:type="spellStart"/>
                      <w:r w:rsidRPr="001B0A5B">
                        <w:rPr>
                          <w:sz w:val="20"/>
                          <w:szCs w:val="20"/>
                          <w:lang w:val="fr-BE"/>
                        </w:rPr>
                        <w:t>Tornionjoki</w:t>
                      </w:r>
                      <w:proofErr w:type="spellEnd"/>
                      <w:r w:rsidRPr="001B0A5B">
                        <w:rPr>
                          <w:sz w:val="20"/>
                          <w:szCs w:val="20"/>
                          <w:lang w:val="fr-BE"/>
                        </w:rPr>
                        <w:t xml:space="preserve"> et ses affluents. Le fleuve Torne est le seul cours d’eau transfrontière entre le Finlande et la Suède.</w:t>
                      </w:r>
                    </w:p>
                    <w:p w14:paraId="47D2532B" w14:textId="77777777" w:rsidR="00EE5DE3" w:rsidRPr="001B0A5B" w:rsidRDefault="00EE5DE3" w:rsidP="00DC3E22">
                      <w:pPr>
                        <w:jc w:val="both"/>
                        <w:rPr>
                          <w:sz w:val="20"/>
                          <w:szCs w:val="20"/>
                          <w:lang w:val="fr-BE"/>
                        </w:rPr>
                      </w:pPr>
                    </w:p>
                    <w:p w14:paraId="7AD517B6" w14:textId="728E12E3" w:rsidR="00EE5DE3" w:rsidRPr="001B0A5B" w:rsidRDefault="00EE5DE3" w:rsidP="005D2215">
                      <w:pPr>
                        <w:jc w:val="both"/>
                        <w:rPr>
                          <w:sz w:val="20"/>
                          <w:szCs w:val="20"/>
                          <w:lang w:val="fr-BE"/>
                        </w:rPr>
                      </w:pPr>
                      <w:r w:rsidRPr="001B0A5B">
                        <w:rPr>
                          <w:sz w:val="20"/>
                          <w:szCs w:val="20"/>
                          <w:lang w:val="fr-BE"/>
                        </w:rPr>
                        <w:t xml:space="preserve">Les bassins du Teno/Tana, du </w:t>
                      </w:r>
                      <w:proofErr w:type="spellStart"/>
                      <w:r w:rsidRPr="001B0A5B">
                        <w:rPr>
                          <w:sz w:val="20"/>
                          <w:szCs w:val="20"/>
                          <w:lang w:val="fr-BE"/>
                        </w:rPr>
                        <w:t>Näätämö</w:t>
                      </w:r>
                      <w:proofErr w:type="spellEnd"/>
                      <w:r w:rsidRPr="001B0A5B">
                        <w:rPr>
                          <w:sz w:val="20"/>
                          <w:szCs w:val="20"/>
                          <w:lang w:val="fr-BE"/>
                        </w:rPr>
                        <w:t>/</w:t>
                      </w:r>
                      <w:proofErr w:type="spellStart"/>
                      <w:r w:rsidRPr="001B0A5B">
                        <w:rPr>
                          <w:sz w:val="20"/>
                          <w:szCs w:val="20"/>
                          <w:lang w:val="fr-BE"/>
                        </w:rPr>
                        <w:t>Neiden</w:t>
                      </w:r>
                      <w:proofErr w:type="spellEnd"/>
                      <w:r w:rsidRPr="001B0A5B">
                        <w:rPr>
                          <w:sz w:val="20"/>
                          <w:szCs w:val="20"/>
                          <w:lang w:val="fr-BE"/>
                        </w:rPr>
                        <w:t xml:space="preserve"> et du </w:t>
                      </w:r>
                      <w:proofErr w:type="spellStart"/>
                      <w:r w:rsidRPr="001B0A5B">
                        <w:rPr>
                          <w:sz w:val="20"/>
                          <w:szCs w:val="20"/>
                          <w:lang w:val="fr-BE"/>
                        </w:rPr>
                        <w:t>Paatsjoki</w:t>
                      </w:r>
                      <w:proofErr w:type="spellEnd"/>
                      <w:r w:rsidRPr="001B0A5B">
                        <w:rPr>
                          <w:sz w:val="20"/>
                          <w:szCs w:val="20"/>
                          <w:lang w:val="fr-BE"/>
                        </w:rPr>
                        <w:t xml:space="preserve">/ </w:t>
                      </w:r>
                      <w:proofErr w:type="spellStart"/>
                      <w:r w:rsidRPr="001B0A5B">
                        <w:rPr>
                          <w:sz w:val="20"/>
                          <w:szCs w:val="20"/>
                          <w:lang w:val="fr-BE"/>
                        </w:rPr>
                        <w:t>Pasvik</w:t>
                      </w:r>
                      <w:proofErr w:type="spellEnd"/>
                      <w:r w:rsidRPr="001B0A5B">
                        <w:rPr>
                          <w:sz w:val="20"/>
                          <w:szCs w:val="20"/>
                          <w:lang w:val="fr-BE"/>
                        </w:rPr>
                        <w:t xml:space="preserve"> sont les bassins hydrographiques les plus importants partagés entre la Finlande et la Norvège. En 1980, les deux pays ont conclu un Accord sur la Commission des eaux transfrontalières.</w:t>
                      </w:r>
                    </w:p>
                    <w:p w14:paraId="5BFB9122" w14:textId="77777777" w:rsidR="00EE5DE3" w:rsidRPr="001B0A5B" w:rsidRDefault="00EE5DE3" w:rsidP="00DC3E22">
                      <w:pPr>
                        <w:jc w:val="both"/>
                        <w:rPr>
                          <w:sz w:val="20"/>
                          <w:szCs w:val="20"/>
                          <w:lang w:val="fr-BE"/>
                        </w:rPr>
                      </w:pPr>
                    </w:p>
                    <w:p w14:paraId="5D5DF849" w14:textId="5D96DB54" w:rsidR="00EE5DE3" w:rsidRPr="009E1EFC" w:rsidRDefault="00EE5DE3" w:rsidP="000C2C34">
                      <w:pPr>
                        <w:jc w:val="both"/>
                        <w:rPr>
                          <w:sz w:val="20"/>
                          <w:szCs w:val="20"/>
                          <w:lang w:val="fr-BE"/>
                        </w:rPr>
                      </w:pPr>
                      <w:r w:rsidRPr="00F31228">
                        <w:rPr>
                          <w:sz w:val="20"/>
                          <w:szCs w:val="20"/>
                          <w:lang w:val="fr-BE"/>
                        </w:rPr>
                        <w:t>La</w:t>
                      </w:r>
                      <w:r>
                        <w:rPr>
                          <w:sz w:val="20"/>
                          <w:szCs w:val="20"/>
                          <w:lang w:val="fr-BE"/>
                        </w:rPr>
                        <w:t xml:space="preserve"> </w:t>
                      </w:r>
                      <w:r w:rsidRPr="00F31228">
                        <w:rPr>
                          <w:sz w:val="20"/>
                          <w:szCs w:val="20"/>
                          <w:lang w:val="fr-BE"/>
                        </w:rPr>
                        <w:t>f</w:t>
                      </w:r>
                      <w:r>
                        <w:rPr>
                          <w:sz w:val="20"/>
                          <w:szCs w:val="20"/>
                          <w:lang w:val="fr-BE"/>
                        </w:rPr>
                        <w:t>rontière terrestre de près de 1</w:t>
                      </w:r>
                      <w:r w:rsidRPr="00F31228">
                        <w:rPr>
                          <w:sz w:val="20"/>
                          <w:szCs w:val="20"/>
                          <w:lang w:val="fr-BE"/>
                        </w:rPr>
                        <w:t>300 km</w:t>
                      </w:r>
                      <w:r>
                        <w:rPr>
                          <w:sz w:val="20"/>
                          <w:szCs w:val="20"/>
                          <w:lang w:val="fr-BE"/>
                        </w:rPr>
                        <w:t xml:space="preserve"> de long qui sépare la</w:t>
                      </w:r>
                      <w:r w:rsidRPr="00F31228">
                        <w:rPr>
                          <w:sz w:val="20"/>
                          <w:szCs w:val="20"/>
                          <w:lang w:val="fr-BE"/>
                        </w:rPr>
                        <w:t xml:space="preserve"> Fi</w:t>
                      </w:r>
                      <w:r>
                        <w:rPr>
                          <w:sz w:val="20"/>
                          <w:szCs w:val="20"/>
                          <w:lang w:val="fr-BE"/>
                        </w:rPr>
                        <w:t>n</w:t>
                      </w:r>
                      <w:r w:rsidRPr="00F31228">
                        <w:rPr>
                          <w:sz w:val="20"/>
                          <w:szCs w:val="20"/>
                          <w:lang w:val="fr-BE"/>
                        </w:rPr>
                        <w:t xml:space="preserve">lande </w:t>
                      </w:r>
                      <w:r w:rsidRPr="009E1EFC">
                        <w:rPr>
                          <w:sz w:val="20"/>
                          <w:szCs w:val="20"/>
                          <w:lang w:val="fr-BE"/>
                        </w:rPr>
                        <w:t xml:space="preserve">et la Fédération de Russie est traversée de plusieurs centaines de cours d’eau dont la plupart sont petits et proches de leur état naturel. Les dix-neuf bassins hydrographiques les plus importants font partie du cadre de coopération entre ces deux pays. Seulement six de ces dix-neuf bassins ont un impact majeur pour l’homme des deux côtés de la frontière. Les cours d’eau transfrontières les plus importants sont les fleuves </w:t>
                      </w:r>
                      <w:proofErr w:type="spellStart"/>
                      <w:r w:rsidRPr="009E1EFC">
                        <w:rPr>
                          <w:sz w:val="20"/>
                          <w:szCs w:val="20"/>
                          <w:lang w:val="fr-BE"/>
                        </w:rPr>
                        <w:t>Vuoksi</w:t>
                      </w:r>
                      <w:proofErr w:type="spellEnd"/>
                      <w:r w:rsidRPr="009E1EFC">
                        <w:rPr>
                          <w:sz w:val="20"/>
                          <w:szCs w:val="20"/>
                          <w:lang w:val="fr-BE"/>
                        </w:rPr>
                        <w:t xml:space="preserve"> et </w:t>
                      </w:r>
                      <w:proofErr w:type="spellStart"/>
                      <w:r w:rsidRPr="009E1EFC">
                        <w:rPr>
                          <w:sz w:val="20"/>
                          <w:szCs w:val="20"/>
                          <w:lang w:val="fr-BE"/>
                        </w:rPr>
                        <w:t>Paatsjoki</w:t>
                      </w:r>
                      <w:proofErr w:type="spellEnd"/>
                      <w:r w:rsidRPr="009E1EFC">
                        <w:rPr>
                          <w:sz w:val="20"/>
                          <w:szCs w:val="20"/>
                          <w:lang w:val="fr-BE"/>
                        </w:rPr>
                        <w:t>/</w:t>
                      </w:r>
                      <w:proofErr w:type="spellStart"/>
                      <w:r w:rsidRPr="009E1EFC">
                        <w:rPr>
                          <w:sz w:val="20"/>
                          <w:szCs w:val="20"/>
                          <w:lang w:val="fr-BE"/>
                        </w:rPr>
                        <w:t>Pasvik</w:t>
                      </w:r>
                      <w:proofErr w:type="spellEnd"/>
                      <w:r w:rsidRPr="009E1EFC">
                        <w:rPr>
                          <w:sz w:val="20"/>
                          <w:szCs w:val="20"/>
                          <w:lang w:val="fr-BE"/>
                        </w:rPr>
                        <w:t>. L’Accord concernant les cours d’eaux transfrontières a été signé par la Finlande et l’Union soviétique en 1964 et est entré en vigueur un an plus tard. L’Accord couvre tous les cours d’eau traversant la frontière. Cet Accord a été adopté par la Fédération de Russie au lendemain de la dissolution de l’Union soviétique au début des années 1990.</w:t>
                      </w:r>
                    </w:p>
                    <w:p w14:paraId="598EC046" w14:textId="77777777" w:rsidR="00EE5DE3" w:rsidRPr="009E1EFC" w:rsidRDefault="00EE5DE3" w:rsidP="00FF0E39">
                      <w:pPr>
                        <w:jc w:val="both"/>
                        <w:rPr>
                          <w:sz w:val="20"/>
                          <w:szCs w:val="20"/>
                          <w:lang w:val="fr-BE"/>
                        </w:rPr>
                      </w:pPr>
                    </w:p>
                    <w:p w14:paraId="37DCE97F" w14:textId="416A86A8" w:rsidR="00EE5DE3" w:rsidRPr="00FF0E39" w:rsidRDefault="00EE5DE3" w:rsidP="009E1EFC">
                      <w:pPr>
                        <w:jc w:val="both"/>
                        <w:rPr>
                          <w:sz w:val="20"/>
                          <w:szCs w:val="20"/>
                          <w:lang w:val="fr-BE"/>
                        </w:rPr>
                      </w:pPr>
                      <w:r w:rsidRPr="009E1EFC">
                        <w:rPr>
                          <w:sz w:val="20"/>
                          <w:szCs w:val="20"/>
                          <w:lang w:val="fr-BE"/>
                        </w:rPr>
                        <w:t>Lors du premier établissement de rapports, la Finlande a complété la partie II de</w:t>
                      </w:r>
                      <w:r w:rsidRPr="00A149F0">
                        <w:rPr>
                          <w:sz w:val="20"/>
                          <w:szCs w:val="20"/>
                          <w:lang w:val="fr-BE"/>
                        </w:rPr>
                        <w:t xml:space="preserve"> son rapport de manière séparée pour chaque cours d’eau. Les rapports bilatéraux susmentionnés couvrant l’ensemble des fleuves, les réponses apportées aux questions 1-3 de la partie II étaient identiques pour les cours d’eau principaux. Toutefois, les pressions anthropogéniques diffèrent : pour certains cours d’eau, la production hydroélectrique et les eaux usées municipales représentent un défi majeur, tandis que pour d’autres ce sont les eaux de ruissellement agricole qui sont source de difficultés. Cette réalité a rendu nécessaire l’établissement de rapports séparés (question 4-13) car un compte-rendu groupé n’aurait pas pu refléter le caractère individuel évident de chaque fleuve.</w:t>
                      </w:r>
                    </w:p>
                  </w:txbxContent>
                </v:textbox>
                <w10:wrap type="square" anchorx="margin"/>
              </v:shape>
            </w:pict>
          </mc:Fallback>
        </mc:AlternateContent>
      </w:r>
      <w:r w:rsidR="00DC3E22" w:rsidRPr="005E5018">
        <w:rPr>
          <w:rFonts w:asciiTheme="majorBidi" w:hAnsiTheme="majorBidi" w:cstheme="majorBidi"/>
          <w:b/>
          <w:color w:val="000000" w:themeColor="text1"/>
          <w:sz w:val="22"/>
          <w:szCs w:val="22"/>
          <w:lang w:val="fr-FR"/>
        </w:rPr>
        <w:t>Sc</w:t>
      </w:r>
      <w:r w:rsidR="000C1AF1" w:rsidRPr="005E5018">
        <w:rPr>
          <w:rFonts w:asciiTheme="majorBidi" w:hAnsiTheme="majorBidi" w:cstheme="majorBidi"/>
          <w:b/>
          <w:color w:val="000000" w:themeColor="text1"/>
          <w:sz w:val="22"/>
          <w:szCs w:val="22"/>
          <w:lang w:val="fr-FR"/>
        </w:rPr>
        <w:t>é</w:t>
      </w:r>
      <w:r w:rsidR="00DC3E22" w:rsidRPr="005E5018">
        <w:rPr>
          <w:rFonts w:asciiTheme="majorBidi" w:hAnsiTheme="majorBidi" w:cstheme="majorBidi"/>
          <w:b/>
          <w:color w:val="000000" w:themeColor="text1"/>
          <w:sz w:val="22"/>
          <w:szCs w:val="22"/>
          <w:lang w:val="fr-FR"/>
        </w:rPr>
        <w:t>nario J</w:t>
      </w:r>
      <w:r w:rsidR="00BB1DD5" w:rsidRPr="005E5018">
        <w:rPr>
          <w:rFonts w:asciiTheme="majorBidi" w:hAnsiTheme="majorBidi" w:cstheme="majorBidi"/>
          <w:b/>
          <w:color w:val="000000" w:themeColor="text1"/>
          <w:sz w:val="22"/>
          <w:szCs w:val="22"/>
          <w:lang w:val="fr-FR"/>
        </w:rPr>
        <w:t xml:space="preserve"> </w:t>
      </w:r>
      <w:r w:rsidR="00DC3E22" w:rsidRPr="005E5018">
        <w:rPr>
          <w:rFonts w:asciiTheme="majorBidi" w:hAnsiTheme="majorBidi" w:cstheme="majorBidi"/>
          <w:b/>
          <w:color w:val="000000" w:themeColor="text1"/>
          <w:sz w:val="22"/>
          <w:szCs w:val="22"/>
          <w:lang w:val="fr-FR"/>
        </w:rPr>
        <w:t xml:space="preserve">: </w:t>
      </w:r>
      <w:r w:rsidR="00660AAB" w:rsidRPr="005E5018">
        <w:rPr>
          <w:rFonts w:asciiTheme="majorBidi" w:hAnsiTheme="majorBidi" w:cstheme="majorBidi"/>
          <w:sz w:val="22"/>
          <w:szCs w:val="22"/>
          <w:lang w:val="fr-FR"/>
        </w:rPr>
        <w:t xml:space="preserve">Compléter les questions 1-13 de la </w:t>
      </w:r>
      <w:r w:rsidR="00335AC9" w:rsidRPr="005E5018">
        <w:rPr>
          <w:rFonts w:asciiTheme="majorBidi" w:hAnsiTheme="majorBidi" w:cstheme="majorBidi"/>
          <w:sz w:val="22"/>
          <w:szCs w:val="22"/>
          <w:lang w:val="fr-FR"/>
        </w:rPr>
        <w:t>partie</w:t>
      </w:r>
      <w:r w:rsidR="00660AAB" w:rsidRPr="005E5018">
        <w:rPr>
          <w:rFonts w:asciiTheme="majorBidi" w:hAnsiTheme="majorBidi" w:cstheme="majorBidi"/>
          <w:sz w:val="22"/>
          <w:szCs w:val="22"/>
          <w:lang w:val="fr-FR"/>
        </w:rPr>
        <w:t xml:space="preserve"> II pour le(s) bassin(s) pour le(s)quel(s) un arrangement est en place.</w:t>
      </w:r>
      <w:r w:rsidR="00DC3E22" w:rsidRPr="005E5018">
        <w:rPr>
          <w:rFonts w:asciiTheme="majorBidi" w:hAnsiTheme="majorBidi" w:cstheme="majorBidi"/>
          <w:sz w:val="22"/>
          <w:szCs w:val="22"/>
          <w:lang w:val="fr-FR"/>
        </w:rPr>
        <w:t xml:space="preserve"> </w:t>
      </w:r>
      <w:r w:rsidR="00660AAB" w:rsidRPr="005E5018">
        <w:rPr>
          <w:rFonts w:asciiTheme="majorBidi" w:hAnsiTheme="majorBidi" w:cstheme="majorBidi"/>
          <w:sz w:val="22"/>
          <w:szCs w:val="22"/>
          <w:lang w:val="fr-FR"/>
        </w:rPr>
        <w:t>Pour le</w:t>
      </w:r>
      <w:r w:rsidR="000E48A4" w:rsidRPr="005E5018">
        <w:rPr>
          <w:rFonts w:asciiTheme="majorBidi" w:hAnsiTheme="majorBidi" w:cstheme="majorBidi"/>
          <w:sz w:val="22"/>
          <w:szCs w:val="22"/>
          <w:lang w:val="fr-FR"/>
        </w:rPr>
        <w:t>(</w:t>
      </w:r>
      <w:r w:rsidR="00660AAB" w:rsidRPr="005E5018">
        <w:rPr>
          <w:rFonts w:asciiTheme="majorBidi" w:hAnsiTheme="majorBidi" w:cstheme="majorBidi"/>
          <w:sz w:val="22"/>
          <w:szCs w:val="22"/>
          <w:lang w:val="fr-FR"/>
        </w:rPr>
        <w:t>s</w:t>
      </w:r>
      <w:r w:rsidR="000E48A4" w:rsidRPr="005E5018">
        <w:rPr>
          <w:rFonts w:asciiTheme="majorBidi" w:hAnsiTheme="majorBidi" w:cstheme="majorBidi"/>
          <w:sz w:val="22"/>
          <w:szCs w:val="22"/>
          <w:lang w:val="fr-FR"/>
        </w:rPr>
        <w:t>)</w:t>
      </w:r>
      <w:r w:rsidR="00660AAB" w:rsidRPr="005E5018">
        <w:rPr>
          <w:rFonts w:asciiTheme="majorBidi" w:hAnsiTheme="majorBidi" w:cstheme="majorBidi"/>
          <w:sz w:val="22"/>
          <w:szCs w:val="22"/>
          <w:lang w:val="fr-FR"/>
        </w:rPr>
        <w:t xml:space="preserve"> bassin(s) où</w:t>
      </w:r>
      <w:r w:rsidR="000E48A4" w:rsidRPr="005E5018">
        <w:rPr>
          <w:rFonts w:asciiTheme="majorBidi" w:hAnsiTheme="majorBidi" w:cstheme="majorBidi"/>
          <w:sz w:val="22"/>
          <w:szCs w:val="22"/>
          <w:lang w:val="fr-FR"/>
        </w:rPr>
        <w:t xml:space="preserve"> il n’existe</w:t>
      </w:r>
      <w:r w:rsidR="00660AAB" w:rsidRPr="005E5018">
        <w:rPr>
          <w:rFonts w:asciiTheme="majorBidi" w:hAnsiTheme="majorBidi" w:cstheme="majorBidi"/>
          <w:sz w:val="22"/>
          <w:szCs w:val="22"/>
          <w:lang w:val="fr-FR"/>
        </w:rPr>
        <w:t xml:space="preserve"> aucun arrangement, compléter seulement la première partie de la </w:t>
      </w:r>
      <w:r w:rsidR="000E48A4" w:rsidRPr="005E5018">
        <w:rPr>
          <w:rFonts w:asciiTheme="majorBidi" w:hAnsiTheme="majorBidi" w:cstheme="majorBidi"/>
          <w:sz w:val="22"/>
          <w:szCs w:val="22"/>
          <w:lang w:val="fr-FR"/>
        </w:rPr>
        <w:t>partie</w:t>
      </w:r>
      <w:r w:rsidR="00660AAB" w:rsidRPr="005E5018">
        <w:rPr>
          <w:rFonts w:asciiTheme="majorBidi" w:hAnsiTheme="majorBidi" w:cstheme="majorBidi"/>
          <w:sz w:val="22"/>
          <w:szCs w:val="22"/>
          <w:lang w:val="fr-FR"/>
        </w:rPr>
        <w:t xml:space="preserve"> II, c’est-à-dire avant la question 1, et le cas échéant, les questions 4-13, par exemple </w:t>
      </w:r>
      <w:r w:rsidR="002652AD" w:rsidRPr="005E5018">
        <w:rPr>
          <w:rFonts w:asciiTheme="majorBidi" w:hAnsiTheme="majorBidi" w:cstheme="majorBidi"/>
          <w:sz w:val="22"/>
          <w:szCs w:val="22"/>
          <w:lang w:val="fr-FR"/>
        </w:rPr>
        <w:t xml:space="preserve">pour rendre compte de </w:t>
      </w:r>
      <w:r w:rsidR="007628D5" w:rsidRPr="005E5018">
        <w:rPr>
          <w:rFonts w:asciiTheme="majorBidi" w:hAnsiTheme="majorBidi" w:cstheme="majorBidi"/>
          <w:sz w:val="22"/>
          <w:szCs w:val="22"/>
          <w:lang w:val="fr-FR"/>
        </w:rPr>
        <w:t xml:space="preserve">tout échange de données </w:t>
      </w:r>
      <w:r w:rsidR="00660AAB" w:rsidRPr="005E5018">
        <w:rPr>
          <w:rFonts w:asciiTheme="majorBidi" w:hAnsiTheme="majorBidi" w:cstheme="majorBidi"/>
          <w:sz w:val="22"/>
          <w:szCs w:val="22"/>
          <w:lang w:val="fr-FR"/>
        </w:rPr>
        <w:t>(question 6)</w:t>
      </w:r>
      <w:r w:rsidR="007628D5" w:rsidRPr="005E5018">
        <w:rPr>
          <w:rFonts w:asciiTheme="majorBidi" w:hAnsiTheme="majorBidi" w:cstheme="majorBidi"/>
          <w:sz w:val="22"/>
          <w:szCs w:val="22"/>
          <w:lang w:val="fr-FR"/>
        </w:rPr>
        <w:t xml:space="preserve"> qui s’opère</w:t>
      </w:r>
      <w:r w:rsidR="00660AAB" w:rsidRPr="005E5018">
        <w:rPr>
          <w:rFonts w:asciiTheme="majorBidi" w:hAnsiTheme="majorBidi" w:cstheme="majorBidi"/>
          <w:sz w:val="22"/>
          <w:szCs w:val="22"/>
          <w:lang w:val="fr-FR"/>
        </w:rPr>
        <w:t xml:space="preserve"> en-dehors du cadre d’un arrangement formel. Puis compléter</w:t>
      </w:r>
      <w:r w:rsidR="007628D5" w:rsidRPr="005E5018">
        <w:rPr>
          <w:rFonts w:asciiTheme="majorBidi" w:hAnsiTheme="majorBidi" w:cstheme="majorBidi"/>
          <w:sz w:val="22"/>
          <w:szCs w:val="22"/>
          <w:lang w:val="fr-FR"/>
        </w:rPr>
        <w:t xml:space="preserve"> à nouveau</w:t>
      </w:r>
      <w:r w:rsidR="00660AAB" w:rsidRPr="005E5018">
        <w:rPr>
          <w:rFonts w:asciiTheme="majorBidi" w:hAnsiTheme="majorBidi" w:cstheme="majorBidi"/>
          <w:sz w:val="22"/>
          <w:szCs w:val="22"/>
          <w:lang w:val="fr-FR"/>
        </w:rPr>
        <w:t xml:space="preserve"> la </w:t>
      </w:r>
      <w:r w:rsidR="007628D5" w:rsidRPr="005E5018">
        <w:rPr>
          <w:rFonts w:asciiTheme="majorBidi" w:hAnsiTheme="majorBidi" w:cstheme="majorBidi"/>
          <w:sz w:val="22"/>
          <w:szCs w:val="22"/>
          <w:lang w:val="fr-FR"/>
        </w:rPr>
        <w:t>partie</w:t>
      </w:r>
      <w:r w:rsidR="00660AAB" w:rsidRPr="005E5018">
        <w:rPr>
          <w:rFonts w:asciiTheme="majorBidi" w:hAnsiTheme="majorBidi" w:cstheme="majorBidi"/>
          <w:sz w:val="22"/>
          <w:szCs w:val="22"/>
          <w:lang w:val="fr-FR"/>
        </w:rPr>
        <w:t xml:space="preserve"> II </w:t>
      </w:r>
      <w:r w:rsidR="004A2B3B" w:rsidRPr="005E5018">
        <w:rPr>
          <w:rFonts w:asciiTheme="majorBidi" w:hAnsiTheme="majorBidi" w:cstheme="majorBidi"/>
          <w:sz w:val="22"/>
          <w:szCs w:val="22"/>
          <w:lang w:val="fr-FR"/>
        </w:rPr>
        <w:t xml:space="preserve">pour rendre compte de </w:t>
      </w:r>
      <w:r w:rsidR="00660AAB" w:rsidRPr="005E5018">
        <w:rPr>
          <w:rFonts w:asciiTheme="majorBidi" w:hAnsiTheme="majorBidi" w:cstheme="majorBidi"/>
          <w:sz w:val="22"/>
          <w:szCs w:val="22"/>
          <w:lang w:val="fr-FR"/>
        </w:rPr>
        <w:t xml:space="preserve">tout arrangement </w:t>
      </w:r>
      <w:r w:rsidR="005E5E2F" w:rsidRPr="005E5018">
        <w:rPr>
          <w:rFonts w:asciiTheme="majorBidi" w:hAnsiTheme="majorBidi" w:cstheme="majorBidi"/>
          <w:sz w:val="22"/>
          <w:szCs w:val="22"/>
          <w:lang w:val="fr-FR"/>
        </w:rPr>
        <w:t>couvrant</w:t>
      </w:r>
      <w:r w:rsidR="00660AAB" w:rsidRPr="005E5018">
        <w:rPr>
          <w:rFonts w:asciiTheme="majorBidi" w:hAnsiTheme="majorBidi" w:cstheme="majorBidi"/>
          <w:sz w:val="22"/>
          <w:szCs w:val="22"/>
          <w:lang w:val="fr-FR"/>
        </w:rPr>
        <w:t xml:space="preserve"> un sous-bassin ou sous-bassin et/ou partie(s) de bassin. </w:t>
      </w:r>
      <w:r w:rsidR="0091466C" w:rsidRPr="005E5018">
        <w:rPr>
          <w:rFonts w:asciiTheme="majorBidi" w:hAnsiTheme="majorBidi" w:cstheme="majorBidi"/>
          <w:sz w:val="22"/>
          <w:szCs w:val="22"/>
          <w:lang w:val="fr-FR"/>
        </w:rPr>
        <w:t>Puis compléter</w:t>
      </w:r>
      <w:r w:rsidR="00335AC9" w:rsidRPr="005E5018">
        <w:rPr>
          <w:rFonts w:asciiTheme="majorBidi" w:hAnsiTheme="majorBidi" w:cstheme="majorBidi"/>
          <w:sz w:val="22"/>
          <w:szCs w:val="22"/>
          <w:lang w:val="fr-FR"/>
        </w:rPr>
        <w:t xml:space="preserve"> à nouveau</w:t>
      </w:r>
      <w:r w:rsidR="0091466C" w:rsidRPr="005E5018">
        <w:rPr>
          <w:rFonts w:asciiTheme="majorBidi" w:hAnsiTheme="majorBidi" w:cstheme="majorBidi"/>
          <w:sz w:val="22"/>
          <w:szCs w:val="22"/>
          <w:lang w:val="fr-FR"/>
        </w:rPr>
        <w:t xml:space="preserve"> la </w:t>
      </w:r>
      <w:r w:rsidR="00335AC9" w:rsidRPr="005E5018">
        <w:rPr>
          <w:rFonts w:asciiTheme="majorBidi" w:hAnsiTheme="majorBidi" w:cstheme="majorBidi"/>
          <w:sz w:val="22"/>
          <w:szCs w:val="22"/>
          <w:lang w:val="fr-FR"/>
        </w:rPr>
        <w:t>partie</w:t>
      </w:r>
      <w:r w:rsidR="0091466C" w:rsidRPr="005E5018">
        <w:rPr>
          <w:rFonts w:asciiTheme="majorBidi" w:hAnsiTheme="majorBidi" w:cstheme="majorBidi"/>
          <w:sz w:val="22"/>
          <w:szCs w:val="22"/>
          <w:lang w:val="fr-FR"/>
        </w:rPr>
        <w:t xml:space="preserve"> II </w:t>
      </w:r>
      <w:r w:rsidR="001E33CA" w:rsidRPr="005E5018">
        <w:rPr>
          <w:rFonts w:asciiTheme="majorBidi" w:hAnsiTheme="majorBidi" w:cstheme="majorBidi"/>
          <w:sz w:val="22"/>
          <w:szCs w:val="22"/>
          <w:lang w:val="fr-FR"/>
        </w:rPr>
        <w:t xml:space="preserve">pour rendre compte de </w:t>
      </w:r>
      <w:r w:rsidR="0091466C" w:rsidRPr="005E5018">
        <w:rPr>
          <w:rFonts w:asciiTheme="majorBidi" w:hAnsiTheme="majorBidi" w:cstheme="majorBidi"/>
          <w:sz w:val="22"/>
          <w:szCs w:val="22"/>
          <w:lang w:val="fr-FR"/>
        </w:rPr>
        <w:t xml:space="preserve">tout arrangement </w:t>
      </w:r>
      <w:r w:rsidR="007628D5" w:rsidRPr="005E5018">
        <w:rPr>
          <w:rFonts w:asciiTheme="majorBidi" w:hAnsiTheme="majorBidi" w:cstheme="majorBidi"/>
          <w:sz w:val="22"/>
          <w:szCs w:val="22"/>
          <w:lang w:val="fr-FR"/>
        </w:rPr>
        <w:t xml:space="preserve">en place concernant un(e) ou plusieurs sous-bassin(s) </w:t>
      </w:r>
      <w:r w:rsidR="0091466C" w:rsidRPr="005E5018">
        <w:rPr>
          <w:rFonts w:asciiTheme="majorBidi" w:hAnsiTheme="majorBidi" w:cstheme="majorBidi"/>
          <w:sz w:val="22"/>
          <w:szCs w:val="22"/>
          <w:lang w:val="fr-FR"/>
        </w:rPr>
        <w:t>et/ou partie(s) de bassin.</w:t>
      </w:r>
      <w:r w:rsidR="00307B72" w:rsidRPr="005E5018">
        <w:rPr>
          <w:rFonts w:asciiTheme="majorBidi" w:hAnsiTheme="majorBidi" w:cstheme="majorBidi"/>
          <w:sz w:val="22"/>
          <w:szCs w:val="22"/>
          <w:lang w:val="fr-FR"/>
        </w:rPr>
        <w:t xml:space="preserve"> </w:t>
      </w:r>
      <w:r w:rsidR="0091466C" w:rsidRPr="005E5018">
        <w:rPr>
          <w:rFonts w:asciiTheme="majorBidi" w:hAnsiTheme="majorBidi" w:cstheme="majorBidi"/>
          <w:i/>
          <w:sz w:val="22"/>
          <w:szCs w:val="22"/>
          <w:lang w:val="fr-FR"/>
        </w:rPr>
        <w:t xml:space="preserve">Nb. Lorsqu’un arrangement couvre des parties de plusieurs bassins, par exemple un accord frontalier entre deux pays, une seule </w:t>
      </w:r>
      <w:r w:rsidR="003F17DA" w:rsidRPr="005E5018">
        <w:rPr>
          <w:rFonts w:asciiTheme="majorBidi" w:hAnsiTheme="majorBidi" w:cstheme="majorBidi"/>
          <w:i/>
          <w:sz w:val="22"/>
          <w:szCs w:val="22"/>
          <w:lang w:val="fr-FR"/>
        </w:rPr>
        <w:t>version</w:t>
      </w:r>
      <w:r w:rsidR="0091466C" w:rsidRPr="005E5018">
        <w:rPr>
          <w:rFonts w:asciiTheme="majorBidi" w:hAnsiTheme="majorBidi" w:cstheme="majorBidi"/>
          <w:i/>
          <w:sz w:val="22"/>
          <w:szCs w:val="22"/>
          <w:lang w:val="fr-FR"/>
        </w:rPr>
        <w:t xml:space="preserve"> de la </w:t>
      </w:r>
      <w:r w:rsidR="00607F79" w:rsidRPr="005E5018">
        <w:rPr>
          <w:rFonts w:asciiTheme="majorBidi" w:hAnsiTheme="majorBidi" w:cstheme="majorBidi"/>
          <w:i/>
          <w:sz w:val="22"/>
          <w:szCs w:val="22"/>
          <w:lang w:val="fr-FR"/>
        </w:rPr>
        <w:t>partie </w:t>
      </w:r>
      <w:r w:rsidR="0091466C" w:rsidRPr="005E5018">
        <w:rPr>
          <w:rFonts w:asciiTheme="majorBidi" w:hAnsiTheme="majorBidi" w:cstheme="majorBidi"/>
          <w:i/>
          <w:sz w:val="22"/>
          <w:szCs w:val="22"/>
          <w:lang w:val="fr-FR"/>
        </w:rPr>
        <w:t>II doit être complétée pour cet arrangement.</w:t>
      </w:r>
    </w:p>
    <w:p w14:paraId="7C7FF622" w14:textId="7A87F791" w:rsidR="00DC3E22" w:rsidRPr="005E5018" w:rsidRDefault="00D77592" w:rsidP="00CC4D68">
      <w:pPr>
        <w:pStyle w:val="SingleTxtG"/>
        <w:numPr>
          <w:ilvl w:val="0"/>
          <w:numId w:val="10"/>
        </w:numPr>
        <w:ind w:right="9"/>
        <w:rPr>
          <w:rFonts w:asciiTheme="majorBidi" w:hAnsiTheme="majorBidi" w:cstheme="majorBidi"/>
          <w:bCs/>
          <w:iCs/>
          <w:sz w:val="22"/>
          <w:szCs w:val="22"/>
          <w:lang w:val="fr-FR"/>
        </w:rPr>
      </w:pPr>
      <w:bookmarkStart w:id="22" w:name="_Ref12002782"/>
      <w:r w:rsidRPr="005E5018">
        <w:rPr>
          <w:rFonts w:asciiTheme="majorBidi" w:hAnsiTheme="majorBidi" w:cstheme="majorBidi"/>
          <w:bCs/>
          <w:iCs/>
          <w:sz w:val="22"/>
          <w:szCs w:val="22"/>
          <w:lang w:val="fr-FR"/>
        </w:rPr>
        <w:t>Le cas échéant, et afin de faciliter la comparaison entre</w:t>
      </w:r>
      <w:r w:rsidR="00A844CF" w:rsidRPr="005E5018">
        <w:rPr>
          <w:rFonts w:asciiTheme="majorBidi" w:hAnsiTheme="majorBidi" w:cstheme="majorBidi"/>
          <w:bCs/>
          <w:iCs/>
          <w:sz w:val="22"/>
          <w:szCs w:val="22"/>
          <w:lang w:val="fr-FR"/>
        </w:rPr>
        <w:t xml:space="preserve"> les</w:t>
      </w:r>
      <w:r w:rsidRPr="005E5018">
        <w:rPr>
          <w:rFonts w:asciiTheme="majorBidi" w:hAnsiTheme="majorBidi" w:cstheme="majorBidi"/>
          <w:bCs/>
          <w:iCs/>
          <w:sz w:val="22"/>
          <w:szCs w:val="22"/>
          <w:lang w:val="fr-FR"/>
        </w:rPr>
        <w:t xml:space="preserve"> pays, </w:t>
      </w:r>
      <w:r w:rsidR="00A844CF" w:rsidRPr="005E5018">
        <w:rPr>
          <w:rFonts w:asciiTheme="majorBidi" w:hAnsiTheme="majorBidi" w:cstheme="majorBidi"/>
          <w:bCs/>
          <w:iCs/>
          <w:sz w:val="22"/>
          <w:szCs w:val="22"/>
          <w:lang w:val="fr-FR"/>
        </w:rPr>
        <w:t>ceux-ci</w:t>
      </w:r>
      <w:r w:rsidRPr="005E5018">
        <w:rPr>
          <w:rFonts w:asciiTheme="majorBidi" w:hAnsiTheme="majorBidi" w:cstheme="majorBidi"/>
          <w:bCs/>
          <w:iCs/>
          <w:sz w:val="22"/>
          <w:szCs w:val="22"/>
          <w:lang w:val="fr-FR"/>
        </w:rPr>
        <w:t xml:space="preserve"> sont encourag</w:t>
      </w:r>
      <w:r w:rsidR="007A4540" w:rsidRPr="005E5018">
        <w:rPr>
          <w:rFonts w:asciiTheme="majorBidi" w:hAnsiTheme="majorBidi" w:cstheme="majorBidi"/>
          <w:bCs/>
          <w:iCs/>
          <w:sz w:val="22"/>
          <w:szCs w:val="22"/>
          <w:lang w:val="fr-FR"/>
        </w:rPr>
        <w:t>é</w:t>
      </w:r>
      <w:r w:rsidRPr="005E5018">
        <w:rPr>
          <w:rFonts w:asciiTheme="majorBidi" w:hAnsiTheme="majorBidi" w:cstheme="majorBidi"/>
          <w:bCs/>
          <w:iCs/>
          <w:sz w:val="22"/>
          <w:szCs w:val="22"/>
          <w:lang w:val="fr-FR"/>
        </w:rPr>
        <w:t>s à consulter</w:t>
      </w:r>
      <w:r w:rsidR="00B02021" w:rsidRPr="005E5018">
        <w:rPr>
          <w:rFonts w:asciiTheme="majorBidi" w:hAnsiTheme="majorBidi" w:cstheme="majorBidi"/>
          <w:bCs/>
          <w:iCs/>
          <w:sz w:val="22"/>
          <w:szCs w:val="22"/>
          <w:lang w:val="fr-FR"/>
        </w:rPr>
        <w:t xml:space="preserve"> le </w:t>
      </w:r>
      <w:r w:rsidR="00B02021" w:rsidRPr="005E5018">
        <w:rPr>
          <w:rFonts w:asciiTheme="majorBidi" w:hAnsiTheme="majorBidi" w:cstheme="majorBidi"/>
          <w:bCs/>
          <w:i/>
          <w:iCs/>
          <w:sz w:val="22"/>
          <w:szCs w:val="22"/>
          <w:lang w:val="fr-FR"/>
        </w:rPr>
        <w:t>Programme d'évaluation des eaux transfrontalières</w:t>
      </w:r>
      <w:r w:rsidR="00B02021" w:rsidRPr="005E5018">
        <w:rPr>
          <w:rFonts w:asciiTheme="majorBidi" w:hAnsiTheme="majorBidi" w:cstheme="majorBidi"/>
          <w:bCs/>
          <w:iCs/>
          <w:sz w:val="22"/>
          <w:szCs w:val="22"/>
          <w:lang w:val="fr-FR"/>
        </w:rPr>
        <w:t xml:space="preserve"> du PNUE/FEM pour </w:t>
      </w:r>
      <w:r w:rsidR="00A844CF" w:rsidRPr="005E5018">
        <w:rPr>
          <w:rFonts w:asciiTheme="majorBidi" w:hAnsiTheme="majorBidi" w:cstheme="majorBidi"/>
          <w:bCs/>
          <w:iCs/>
          <w:sz w:val="22"/>
          <w:szCs w:val="22"/>
          <w:lang w:val="fr-FR"/>
        </w:rPr>
        <w:t>obtenir</w:t>
      </w:r>
      <w:r w:rsidR="00B02021" w:rsidRPr="005E5018">
        <w:rPr>
          <w:rFonts w:asciiTheme="majorBidi" w:hAnsiTheme="majorBidi" w:cstheme="majorBidi"/>
          <w:bCs/>
          <w:iCs/>
          <w:sz w:val="22"/>
          <w:szCs w:val="22"/>
          <w:lang w:val="fr-FR"/>
        </w:rPr>
        <w:t xml:space="preserve"> la liste des cours d’eau, lacs et aquifères </w:t>
      </w:r>
      <w:r w:rsidR="00A844CF" w:rsidRPr="005E5018">
        <w:rPr>
          <w:rFonts w:asciiTheme="majorBidi" w:hAnsiTheme="majorBidi" w:cstheme="majorBidi"/>
          <w:bCs/>
          <w:iCs/>
          <w:sz w:val="22"/>
          <w:szCs w:val="22"/>
          <w:lang w:val="fr-FR"/>
        </w:rPr>
        <w:t>qu’ils</w:t>
      </w:r>
      <w:r w:rsidR="00B02021" w:rsidRPr="005E5018">
        <w:rPr>
          <w:rFonts w:asciiTheme="majorBidi" w:hAnsiTheme="majorBidi" w:cstheme="majorBidi"/>
          <w:bCs/>
          <w:iCs/>
          <w:sz w:val="22"/>
          <w:szCs w:val="22"/>
          <w:lang w:val="fr-FR"/>
        </w:rPr>
        <w:t xml:space="preserve"> partage</w:t>
      </w:r>
      <w:r w:rsidR="00A844CF" w:rsidRPr="005E5018">
        <w:rPr>
          <w:rFonts w:asciiTheme="majorBidi" w:hAnsiTheme="majorBidi" w:cstheme="majorBidi"/>
          <w:bCs/>
          <w:iCs/>
          <w:sz w:val="22"/>
          <w:szCs w:val="22"/>
          <w:lang w:val="fr-FR"/>
        </w:rPr>
        <w:t xml:space="preserve">nt </w:t>
      </w:r>
      <w:r w:rsidR="00DC3E22" w:rsidRPr="005E5018">
        <w:rPr>
          <w:rFonts w:asciiTheme="majorBidi" w:hAnsiTheme="majorBidi" w:cstheme="majorBidi"/>
          <w:bCs/>
          <w:iCs/>
          <w:sz w:val="22"/>
          <w:szCs w:val="22"/>
          <w:lang w:val="fr-FR"/>
        </w:rPr>
        <w:t>:</w:t>
      </w:r>
      <w:bookmarkEnd w:id="22"/>
      <w:r w:rsidR="00DC3E22" w:rsidRPr="005E5018">
        <w:rPr>
          <w:rFonts w:asciiTheme="majorBidi" w:hAnsiTheme="majorBidi" w:cstheme="majorBidi"/>
          <w:bCs/>
          <w:iCs/>
          <w:sz w:val="22"/>
          <w:szCs w:val="22"/>
          <w:lang w:val="fr-FR"/>
        </w:rPr>
        <w:t xml:space="preserve"> </w:t>
      </w:r>
    </w:p>
    <w:p w14:paraId="5412670B" w14:textId="46101139" w:rsidR="00DC3E22" w:rsidRPr="005E5018" w:rsidRDefault="00D77592" w:rsidP="00CC4D68">
      <w:pPr>
        <w:pStyle w:val="SingleTxtG"/>
        <w:numPr>
          <w:ilvl w:val="1"/>
          <w:numId w:val="11"/>
        </w:numPr>
        <w:ind w:left="709" w:right="9" w:hanging="207"/>
        <w:rPr>
          <w:rFonts w:asciiTheme="majorBidi" w:hAnsiTheme="majorBidi" w:cstheme="majorBidi"/>
          <w:bCs/>
          <w:iCs/>
          <w:color w:val="000000" w:themeColor="text1"/>
          <w:sz w:val="22"/>
          <w:szCs w:val="22"/>
          <w:lang w:val="fr-FR"/>
        </w:rPr>
      </w:pPr>
      <w:r w:rsidRPr="005E5018">
        <w:rPr>
          <w:rFonts w:asciiTheme="majorBidi" w:hAnsiTheme="majorBidi" w:cstheme="majorBidi"/>
          <w:bCs/>
          <w:iCs/>
          <w:color w:val="000000" w:themeColor="text1"/>
          <w:sz w:val="22"/>
          <w:szCs w:val="22"/>
          <w:lang w:val="fr-FR"/>
        </w:rPr>
        <w:t>Pour les cours d’eau</w:t>
      </w:r>
      <w:r w:rsidR="00DC3E22" w:rsidRPr="005E5018">
        <w:rPr>
          <w:rFonts w:asciiTheme="majorBidi" w:hAnsiTheme="majorBidi" w:cstheme="majorBidi"/>
          <w:b/>
          <w:bCs/>
          <w:iCs/>
          <w:color w:val="000000" w:themeColor="text1"/>
          <w:sz w:val="22"/>
          <w:szCs w:val="22"/>
          <w:lang w:val="fr-FR"/>
        </w:rPr>
        <w:t xml:space="preserve"> -</w:t>
      </w:r>
      <w:r w:rsidR="00DC3E22" w:rsidRPr="005E5018">
        <w:rPr>
          <w:rFonts w:asciiTheme="majorBidi" w:hAnsiTheme="majorBidi" w:cstheme="majorBidi"/>
          <w:bCs/>
          <w:iCs/>
          <w:color w:val="000000" w:themeColor="text1"/>
          <w:sz w:val="22"/>
          <w:szCs w:val="22"/>
          <w:lang w:val="fr-FR"/>
        </w:rPr>
        <w:t xml:space="preserve"> </w:t>
      </w:r>
      <w:hyperlink r:id="rId22" w:history="1">
        <w:r w:rsidR="00DC3E22" w:rsidRPr="005E5018">
          <w:rPr>
            <w:rStyle w:val="Hyperlink"/>
            <w:rFonts w:asciiTheme="majorBidi" w:hAnsiTheme="majorBidi" w:cstheme="majorBidi"/>
            <w:bCs/>
            <w:iCs/>
            <w:color w:val="000000" w:themeColor="text1"/>
            <w:sz w:val="22"/>
            <w:szCs w:val="22"/>
            <w:lang w:val="fr-FR"/>
          </w:rPr>
          <w:t>http://twap-rivers.org/indicators</w:t>
        </w:r>
      </w:hyperlink>
    </w:p>
    <w:p w14:paraId="6107F207" w14:textId="754CDBBF" w:rsidR="00DC3E22" w:rsidRPr="005E5018" w:rsidRDefault="00D77592" w:rsidP="00CC4D68">
      <w:pPr>
        <w:pStyle w:val="SingleTxtG"/>
        <w:numPr>
          <w:ilvl w:val="1"/>
          <w:numId w:val="11"/>
        </w:numPr>
        <w:ind w:left="709" w:right="9" w:hanging="207"/>
        <w:rPr>
          <w:rFonts w:asciiTheme="majorBidi" w:hAnsiTheme="majorBidi" w:cstheme="majorBidi"/>
          <w:bCs/>
          <w:iCs/>
          <w:color w:val="000000" w:themeColor="text1"/>
          <w:sz w:val="22"/>
          <w:szCs w:val="22"/>
          <w:lang w:val="fr-FR"/>
        </w:rPr>
      </w:pPr>
      <w:r w:rsidRPr="005E5018">
        <w:rPr>
          <w:rFonts w:asciiTheme="majorBidi" w:hAnsiTheme="majorBidi" w:cstheme="majorBidi"/>
          <w:bCs/>
          <w:iCs/>
          <w:color w:val="000000" w:themeColor="text1"/>
          <w:sz w:val="22"/>
          <w:szCs w:val="22"/>
          <w:lang w:val="fr-FR"/>
        </w:rPr>
        <w:t>Pour les lacs</w:t>
      </w:r>
      <w:r w:rsidR="00DC3E22" w:rsidRPr="005E5018">
        <w:rPr>
          <w:rFonts w:asciiTheme="majorBidi" w:hAnsiTheme="majorBidi" w:cstheme="majorBidi"/>
          <w:bCs/>
          <w:iCs/>
          <w:color w:val="000000" w:themeColor="text1"/>
          <w:sz w:val="22"/>
          <w:szCs w:val="22"/>
          <w:lang w:val="fr-FR"/>
        </w:rPr>
        <w:t xml:space="preserve"> - https://www.ilec.or.jp/en/activities/twap </w:t>
      </w:r>
    </w:p>
    <w:p w14:paraId="08DCD901" w14:textId="3B8628B1" w:rsidR="00DC3E22" w:rsidRPr="005E5018" w:rsidRDefault="00D77592" w:rsidP="00CC4D68">
      <w:pPr>
        <w:pStyle w:val="SingleTxtG"/>
        <w:numPr>
          <w:ilvl w:val="1"/>
          <w:numId w:val="11"/>
        </w:numPr>
        <w:ind w:left="709" w:right="9" w:hanging="207"/>
        <w:rPr>
          <w:rFonts w:asciiTheme="majorBidi" w:hAnsiTheme="majorBidi" w:cstheme="majorBidi"/>
          <w:bCs/>
          <w:iCs/>
          <w:color w:val="000000" w:themeColor="text1"/>
          <w:sz w:val="22"/>
          <w:szCs w:val="22"/>
          <w:lang w:val="fr-FR"/>
        </w:rPr>
      </w:pPr>
      <w:r w:rsidRPr="005E5018">
        <w:rPr>
          <w:rFonts w:asciiTheme="majorBidi" w:hAnsiTheme="majorBidi" w:cstheme="majorBidi"/>
          <w:bCs/>
          <w:iCs/>
          <w:color w:val="000000" w:themeColor="text1"/>
          <w:sz w:val="22"/>
          <w:szCs w:val="22"/>
          <w:lang w:val="fr-FR"/>
        </w:rPr>
        <w:t>Pour les aquifères</w:t>
      </w:r>
      <w:r w:rsidR="00DC3E22" w:rsidRPr="005E5018">
        <w:rPr>
          <w:rFonts w:asciiTheme="majorBidi" w:hAnsiTheme="majorBidi" w:cstheme="majorBidi"/>
          <w:bCs/>
          <w:iCs/>
          <w:color w:val="000000" w:themeColor="text1"/>
          <w:sz w:val="22"/>
          <w:szCs w:val="22"/>
          <w:lang w:val="fr-FR"/>
        </w:rPr>
        <w:t xml:space="preserve"> - </w:t>
      </w:r>
      <w:hyperlink r:id="rId23" w:history="1">
        <w:r w:rsidR="00DC3E22" w:rsidRPr="005E5018">
          <w:rPr>
            <w:rStyle w:val="Hyperlink"/>
            <w:rFonts w:asciiTheme="majorBidi" w:hAnsiTheme="majorBidi" w:cstheme="majorBidi"/>
            <w:bCs/>
            <w:iCs/>
            <w:color w:val="000000" w:themeColor="text1"/>
            <w:sz w:val="22"/>
            <w:szCs w:val="22"/>
            <w:lang w:val="fr-FR"/>
          </w:rPr>
          <w:t>http://twapviewer.un-igrac.org</w:t>
        </w:r>
      </w:hyperlink>
    </w:p>
    <w:p w14:paraId="29E2C609" w14:textId="24C42B60" w:rsidR="001735B3" w:rsidRPr="005E5018" w:rsidRDefault="00FF0E39" w:rsidP="00CC4D68">
      <w:pPr>
        <w:pStyle w:val="SingleTxtG"/>
        <w:numPr>
          <w:ilvl w:val="0"/>
          <w:numId w:val="10"/>
        </w:numPr>
        <w:ind w:right="9"/>
        <w:rPr>
          <w:rFonts w:asciiTheme="majorBidi" w:hAnsiTheme="majorBidi" w:cstheme="majorBidi"/>
          <w:b/>
          <w:bCs/>
          <w:iCs/>
          <w:sz w:val="22"/>
          <w:szCs w:val="22"/>
          <w:highlight w:val="yellow"/>
          <w:lang w:val="fr-FR"/>
        </w:rPr>
      </w:pPr>
      <w:r w:rsidRPr="005E5018">
        <w:rPr>
          <w:rFonts w:asciiTheme="majorBidi" w:hAnsiTheme="majorBidi" w:cstheme="majorBidi"/>
          <w:b/>
          <w:bCs/>
          <w:iCs/>
          <w:sz w:val="22"/>
          <w:szCs w:val="22"/>
          <w:highlight w:val="yellow"/>
          <w:lang w:val="fr-FR"/>
        </w:rPr>
        <w:t xml:space="preserve">Qu’est-ce qu’un </w:t>
      </w:r>
      <w:r w:rsidR="001E266A" w:rsidRPr="005E5018">
        <w:rPr>
          <w:rFonts w:asciiTheme="majorBidi" w:hAnsiTheme="majorBidi" w:cstheme="majorBidi"/>
          <w:b/>
          <w:bCs/>
          <w:iCs/>
          <w:sz w:val="22"/>
          <w:szCs w:val="22"/>
          <w:highlight w:val="yellow"/>
          <w:lang w:val="fr-FR"/>
        </w:rPr>
        <w:t>« </w:t>
      </w:r>
      <w:r w:rsidRPr="005E5018">
        <w:rPr>
          <w:rFonts w:asciiTheme="majorBidi" w:hAnsiTheme="majorBidi" w:cstheme="majorBidi"/>
          <w:b/>
          <w:bCs/>
          <w:iCs/>
          <w:sz w:val="22"/>
          <w:szCs w:val="22"/>
          <w:highlight w:val="yellow"/>
          <w:lang w:val="fr-FR"/>
        </w:rPr>
        <w:t>bassin</w:t>
      </w:r>
      <w:r w:rsidR="001E266A" w:rsidRPr="005E5018">
        <w:rPr>
          <w:rFonts w:asciiTheme="majorBidi" w:hAnsiTheme="majorBidi" w:cstheme="majorBidi"/>
          <w:b/>
          <w:bCs/>
          <w:iCs/>
          <w:sz w:val="22"/>
          <w:szCs w:val="22"/>
          <w:highlight w:val="yellow"/>
          <w:lang w:val="fr-FR"/>
        </w:rPr>
        <w:t> »</w:t>
      </w:r>
      <w:r w:rsidRPr="005E5018">
        <w:rPr>
          <w:rFonts w:asciiTheme="majorBidi" w:hAnsiTheme="majorBidi" w:cstheme="majorBidi"/>
          <w:b/>
          <w:bCs/>
          <w:iCs/>
          <w:sz w:val="22"/>
          <w:szCs w:val="22"/>
          <w:highlight w:val="yellow"/>
          <w:lang w:val="fr-FR"/>
        </w:rPr>
        <w:t xml:space="preserve">, </w:t>
      </w:r>
      <w:r w:rsidR="008062FA" w:rsidRPr="005E5018">
        <w:rPr>
          <w:rFonts w:asciiTheme="majorBidi" w:hAnsiTheme="majorBidi" w:cstheme="majorBidi"/>
          <w:b/>
          <w:bCs/>
          <w:iCs/>
          <w:sz w:val="22"/>
          <w:szCs w:val="22"/>
          <w:highlight w:val="yellow"/>
          <w:lang w:val="fr-FR"/>
        </w:rPr>
        <w:t xml:space="preserve">un </w:t>
      </w:r>
      <w:r w:rsidR="001E266A" w:rsidRPr="005E5018">
        <w:rPr>
          <w:rFonts w:asciiTheme="majorBidi" w:hAnsiTheme="majorBidi" w:cstheme="majorBidi"/>
          <w:b/>
          <w:bCs/>
          <w:iCs/>
          <w:sz w:val="22"/>
          <w:szCs w:val="22"/>
          <w:highlight w:val="yellow"/>
          <w:lang w:val="fr-FR"/>
        </w:rPr>
        <w:t>« </w:t>
      </w:r>
      <w:r w:rsidRPr="005E5018">
        <w:rPr>
          <w:rFonts w:asciiTheme="majorBidi" w:hAnsiTheme="majorBidi" w:cstheme="majorBidi"/>
          <w:b/>
          <w:bCs/>
          <w:iCs/>
          <w:sz w:val="22"/>
          <w:szCs w:val="22"/>
          <w:highlight w:val="yellow"/>
          <w:lang w:val="fr-FR"/>
        </w:rPr>
        <w:t>sous-bassin</w:t>
      </w:r>
      <w:r w:rsidR="001E266A" w:rsidRPr="005E5018">
        <w:rPr>
          <w:rFonts w:asciiTheme="majorBidi" w:hAnsiTheme="majorBidi" w:cstheme="majorBidi"/>
          <w:b/>
          <w:bCs/>
          <w:iCs/>
          <w:sz w:val="22"/>
          <w:szCs w:val="22"/>
          <w:highlight w:val="yellow"/>
          <w:lang w:val="fr-FR"/>
        </w:rPr>
        <w:t> »</w:t>
      </w:r>
      <w:r w:rsidRPr="005E5018">
        <w:rPr>
          <w:rFonts w:asciiTheme="majorBidi" w:hAnsiTheme="majorBidi" w:cstheme="majorBidi"/>
          <w:b/>
          <w:bCs/>
          <w:iCs/>
          <w:sz w:val="22"/>
          <w:szCs w:val="22"/>
          <w:highlight w:val="yellow"/>
          <w:lang w:val="fr-FR"/>
        </w:rPr>
        <w:t xml:space="preserve"> </w:t>
      </w:r>
      <w:r w:rsidR="003D4DDD" w:rsidRPr="005E5018">
        <w:rPr>
          <w:rFonts w:asciiTheme="majorBidi" w:hAnsiTheme="majorBidi" w:cstheme="majorBidi"/>
          <w:b/>
          <w:bCs/>
          <w:iCs/>
          <w:sz w:val="22"/>
          <w:szCs w:val="22"/>
          <w:highlight w:val="yellow"/>
          <w:lang w:val="fr-FR"/>
        </w:rPr>
        <w:t>ou une</w:t>
      </w:r>
      <w:r w:rsidRPr="005E5018">
        <w:rPr>
          <w:rFonts w:asciiTheme="majorBidi" w:hAnsiTheme="majorBidi" w:cstheme="majorBidi"/>
          <w:b/>
          <w:bCs/>
          <w:iCs/>
          <w:sz w:val="22"/>
          <w:szCs w:val="22"/>
          <w:highlight w:val="yellow"/>
          <w:lang w:val="fr-FR"/>
        </w:rPr>
        <w:t xml:space="preserve"> </w:t>
      </w:r>
      <w:r w:rsidR="001E266A" w:rsidRPr="005E5018">
        <w:rPr>
          <w:rFonts w:asciiTheme="majorBidi" w:hAnsiTheme="majorBidi" w:cstheme="majorBidi"/>
          <w:b/>
          <w:bCs/>
          <w:iCs/>
          <w:sz w:val="22"/>
          <w:szCs w:val="22"/>
          <w:highlight w:val="yellow"/>
          <w:lang w:val="fr-FR"/>
        </w:rPr>
        <w:t>« </w:t>
      </w:r>
      <w:r w:rsidRPr="005E5018">
        <w:rPr>
          <w:rFonts w:asciiTheme="majorBidi" w:hAnsiTheme="majorBidi" w:cstheme="majorBidi"/>
          <w:b/>
          <w:bCs/>
          <w:iCs/>
          <w:sz w:val="22"/>
          <w:szCs w:val="22"/>
          <w:highlight w:val="yellow"/>
          <w:lang w:val="fr-FR"/>
        </w:rPr>
        <w:t>partie de bassin</w:t>
      </w:r>
      <w:r w:rsidR="001E266A" w:rsidRPr="005E5018">
        <w:rPr>
          <w:rFonts w:asciiTheme="majorBidi" w:hAnsiTheme="majorBidi" w:cstheme="majorBidi"/>
          <w:b/>
          <w:bCs/>
          <w:iCs/>
          <w:sz w:val="22"/>
          <w:szCs w:val="22"/>
          <w:highlight w:val="yellow"/>
          <w:lang w:val="fr-FR"/>
        </w:rPr>
        <w:t> »</w:t>
      </w:r>
      <w:r w:rsidR="003D4DDD" w:rsidRPr="005E5018">
        <w:rPr>
          <w:rFonts w:asciiTheme="majorBidi" w:hAnsiTheme="majorBidi" w:cstheme="majorBidi"/>
          <w:b/>
          <w:bCs/>
          <w:iCs/>
          <w:sz w:val="22"/>
          <w:szCs w:val="22"/>
          <w:highlight w:val="yellow"/>
          <w:lang w:val="fr-FR"/>
        </w:rPr>
        <w:t xml:space="preserve"> </w:t>
      </w:r>
      <w:r w:rsidR="001735B3" w:rsidRPr="005E5018">
        <w:rPr>
          <w:rFonts w:asciiTheme="majorBidi" w:hAnsiTheme="majorBidi" w:cstheme="majorBidi"/>
          <w:b/>
          <w:bCs/>
          <w:iCs/>
          <w:sz w:val="22"/>
          <w:szCs w:val="22"/>
          <w:highlight w:val="yellow"/>
          <w:lang w:val="fr-FR"/>
        </w:rPr>
        <w:t xml:space="preserve">? </w:t>
      </w:r>
    </w:p>
    <w:p w14:paraId="46A27047" w14:textId="77ED4AB8" w:rsidR="005E2D72" w:rsidRPr="005E5018" w:rsidRDefault="005E2D72" w:rsidP="005E2D72">
      <w:pPr>
        <w:pStyle w:val="SingleTxtG"/>
        <w:ind w:left="0" w:right="9"/>
        <w:rPr>
          <w:rFonts w:asciiTheme="majorBidi" w:hAnsiTheme="majorBidi" w:cstheme="majorBidi"/>
          <w:b/>
          <w:bCs/>
          <w:iCs/>
          <w:sz w:val="22"/>
          <w:szCs w:val="22"/>
          <w:highlight w:val="yellow"/>
          <w:lang w:val="fr-FR"/>
        </w:rPr>
      </w:pPr>
      <w:r w:rsidRPr="005E5018">
        <w:rPr>
          <w:rFonts w:asciiTheme="majorBidi" w:hAnsiTheme="majorBidi" w:cstheme="majorBidi"/>
          <w:b/>
          <w:bCs/>
          <w:iCs/>
          <w:sz w:val="22"/>
          <w:szCs w:val="22"/>
          <w:highlight w:val="yellow"/>
          <w:lang w:val="fr-FR"/>
        </w:rPr>
        <w:t>Commentaires</w:t>
      </w:r>
      <w:r w:rsidR="005B32F4">
        <w:rPr>
          <w:rFonts w:asciiTheme="majorBidi" w:hAnsiTheme="majorBidi" w:cstheme="majorBidi"/>
          <w:b/>
          <w:bCs/>
          <w:iCs/>
          <w:sz w:val="22"/>
          <w:szCs w:val="22"/>
          <w:highlight w:val="yellow"/>
          <w:lang w:val="fr-FR"/>
        </w:rPr>
        <w:t xml:space="preserve"> </w:t>
      </w:r>
      <w:r w:rsidRPr="005E5018">
        <w:rPr>
          <w:rFonts w:asciiTheme="majorBidi" w:hAnsiTheme="majorBidi" w:cstheme="majorBidi"/>
          <w:b/>
          <w:bCs/>
          <w:iCs/>
          <w:sz w:val="22"/>
          <w:szCs w:val="22"/>
          <w:highlight w:val="yellow"/>
          <w:lang w:val="fr-FR"/>
        </w:rPr>
        <w:t>:</w:t>
      </w:r>
    </w:p>
    <w:p w14:paraId="60BA32F3" w14:textId="5B7D0699" w:rsidR="005E2D72" w:rsidRPr="005E5018" w:rsidRDefault="0096723F" w:rsidP="005E2D72">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lastRenderedPageBreak/>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iCs/>
          <w:sz w:val="22"/>
          <w:szCs w:val="22"/>
          <w:highlight w:val="yellow"/>
          <w:lang w:val="fr-FR"/>
        </w:rPr>
        <w:t>:</w:t>
      </w:r>
      <w:r w:rsidR="005E2D72" w:rsidRPr="005E5018">
        <w:rPr>
          <w:rFonts w:asciiTheme="majorBidi" w:hAnsiTheme="majorBidi" w:cstheme="majorBidi"/>
          <w:b/>
          <w:bCs/>
          <w:iCs/>
          <w:sz w:val="22"/>
          <w:szCs w:val="22"/>
          <w:highlight w:val="yellow"/>
          <w:lang w:val="fr-FR"/>
        </w:rPr>
        <w:t xml:space="preserve"> </w:t>
      </w:r>
      <w:r w:rsidR="005E2D72" w:rsidRPr="005E5018">
        <w:rPr>
          <w:rFonts w:asciiTheme="majorBidi" w:hAnsiTheme="majorBidi" w:cstheme="majorBidi"/>
          <w:sz w:val="22"/>
          <w:szCs w:val="22"/>
          <w:highlight w:val="yellow"/>
          <w:lang w:val="fr-FR"/>
        </w:rPr>
        <w:t xml:space="preserve">1/ </w:t>
      </w:r>
      <w:r w:rsidR="00545384">
        <w:rPr>
          <w:rFonts w:asciiTheme="majorBidi" w:hAnsiTheme="majorBidi" w:cstheme="majorBidi"/>
          <w:sz w:val="22"/>
          <w:szCs w:val="22"/>
          <w:highlight w:val="yellow"/>
          <w:lang w:val="fr-FR"/>
        </w:rPr>
        <w:t>Je suggère de commencer par fournir ces</w:t>
      </w:r>
      <w:r w:rsidR="005E2D72" w:rsidRPr="005E5018">
        <w:rPr>
          <w:rFonts w:asciiTheme="majorBidi" w:hAnsiTheme="majorBidi" w:cstheme="majorBidi"/>
          <w:sz w:val="22"/>
          <w:szCs w:val="22"/>
          <w:highlight w:val="yellow"/>
          <w:lang w:val="fr-FR"/>
        </w:rPr>
        <w:t xml:space="preserve"> d</w:t>
      </w:r>
      <w:r w:rsidR="00545384">
        <w:rPr>
          <w:rFonts w:asciiTheme="majorBidi" w:hAnsiTheme="majorBidi" w:cstheme="majorBidi"/>
          <w:sz w:val="22"/>
          <w:szCs w:val="22"/>
          <w:highlight w:val="yellow"/>
          <w:lang w:val="fr-FR"/>
        </w:rPr>
        <w:t>é</w:t>
      </w:r>
      <w:r w:rsidR="005E2D72" w:rsidRPr="005E5018">
        <w:rPr>
          <w:rFonts w:asciiTheme="majorBidi" w:hAnsiTheme="majorBidi" w:cstheme="majorBidi"/>
          <w:sz w:val="22"/>
          <w:szCs w:val="22"/>
          <w:highlight w:val="yellow"/>
          <w:lang w:val="fr-FR"/>
        </w:rPr>
        <w:t xml:space="preserve">finitions. </w:t>
      </w:r>
      <w:r w:rsidR="00545384">
        <w:rPr>
          <w:rFonts w:asciiTheme="majorBidi" w:hAnsiTheme="majorBidi" w:cstheme="majorBidi"/>
          <w:sz w:val="22"/>
          <w:szCs w:val="22"/>
          <w:highlight w:val="yellow"/>
          <w:lang w:val="fr-FR"/>
        </w:rPr>
        <w:t xml:space="preserve">Les schémas et </w:t>
      </w:r>
      <w:r w:rsidR="005E2D72" w:rsidRPr="005E5018">
        <w:rPr>
          <w:rFonts w:asciiTheme="majorBidi" w:hAnsiTheme="majorBidi" w:cstheme="majorBidi"/>
          <w:sz w:val="22"/>
          <w:szCs w:val="22"/>
          <w:highlight w:val="yellow"/>
          <w:lang w:val="fr-FR"/>
        </w:rPr>
        <w:t>sc</w:t>
      </w:r>
      <w:r w:rsidR="00545384">
        <w:rPr>
          <w:rFonts w:asciiTheme="majorBidi" w:hAnsiTheme="majorBidi" w:cstheme="majorBidi"/>
          <w:sz w:val="22"/>
          <w:szCs w:val="22"/>
          <w:highlight w:val="yellow"/>
          <w:lang w:val="fr-FR"/>
        </w:rPr>
        <w:t>é</w:t>
      </w:r>
      <w:r w:rsidR="005E2D72" w:rsidRPr="005E5018">
        <w:rPr>
          <w:rFonts w:asciiTheme="majorBidi" w:hAnsiTheme="majorBidi" w:cstheme="majorBidi"/>
          <w:sz w:val="22"/>
          <w:szCs w:val="22"/>
          <w:highlight w:val="yellow"/>
          <w:lang w:val="fr-FR"/>
        </w:rPr>
        <w:t xml:space="preserve">narios </w:t>
      </w:r>
      <w:r w:rsidR="00545384">
        <w:rPr>
          <w:rFonts w:asciiTheme="majorBidi" w:hAnsiTheme="majorBidi" w:cstheme="majorBidi"/>
          <w:sz w:val="22"/>
          <w:szCs w:val="22"/>
          <w:highlight w:val="yellow"/>
          <w:lang w:val="fr-FR"/>
        </w:rPr>
        <w:t>seraient alors plus faciles à comprendre</w:t>
      </w:r>
      <w:r w:rsidR="005E2D72" w:rsidRPr="005E5018">
        <w:rPr>
          <w:rFonts w:asciiTheme="majorBidi" w:hAnsiTheme="majorBidi" w:cstheme="majorBidi"/>
          <w:sz w:val="22"/>
          <w:szCs w:val="22"/>
          <w:highlight w:val="yellow"/>
          <w:lang w:val="fr-FR"/>
        </w:rPr>
        <w:t xml:space="preserve">.  </w:t>
      </w:r>
    </w:p>
    <w:p w14:paraId="14C0D6D9" w14:textId="313D25EB" w:rsidR="005E2D72" w:rsidRPr="005E5018" w:rsidRDefault="005E2D72" w:rsidP="005E2D72">
      <w:pPr>
        <w:pStyle w:val="SingleTxtG"/>
        <w:ind w:left="0" w:right="9"/>
        <w:rPr>
          <w:rFonts w:asciiTheme="majorBidi" w:hAnsiTheme="majorBidi" w:cstheme="majorBidi"/>
          <w:b/>
          <w:bCs/>
          <w:iCs/>
          <w:sz w:val="22"/>
          <w:szCs w:val="22"/>
          <w:lang w:val="fr-FR"/>
        </w:rPr>
      </w:pPr>
      <w:r w:rsidRPr="005E5018">
        <w:rPr>
          <w:rFonts w:asciiTheme="majorBidi" w:hAnsiTheme="majorBidi" w:cstheme="majorBidi"/>
          <w:sz w:val="22"/>
          <w:szCs w:val="22"/>
          <w:highlight w:val="yellow"/>
          <w:lang w:val="fr-FR"/>
        </w:rPr>
        <w:t xml:space="preserve">2/ </w:t>
      </w:r>
      <w:r w:rsidR="00B65442">
        <w:rPr>
          <w:rFonts w:asciiTheme="majorBidi" w:hAnsiTheme="majorBidi" w:cstheme="majorBidi"/>
          <w:sz w:val="22"/>
          <w:szCs w:val="22"/>
          <w:highlight w:val="yellow"/>
          <w:lang w:val="fr-FR"/>
        </w:rPr>
        <w:t>Tous ces</w:t>
      </w:r>
      <w:r w:rsidRPr="005E5018">
        <w:rPr>
          <w:rFonts w:asciiTheme="majorBidi" w:hAnsiTheme="majorBidi" w:cstheme="majorBidi"/>
          <w:sz w:val="22"/>
          <w:szCs w:val="22"/>
          <w:highlight w:val="yellow"/>
          <w:lang w:val="fr-FR"/>
        </w:rPr>
        <w:t xml:space="preserve"> term</w:t>
      </w:r>
      <w:r w:rsidR="00B65442">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s </w:t>
      </w:r>
      <w:r w:rsidR="00B65442">
        <w:rPr>
          <w:rFonts w:asciiTheme="majorBidi" w:hAnsiTheme="majorBidi" w:cstheme="majorBidi"/>
          <w:sz w:val="22"/>
          <w:szCs w:val="22"/>
          <w:highlight w:val="yellow"/>
          <w:lang w:val="fr-FR"/>
        </w:rPr>
        <w:t>se réfèrent également aux surfaces des terres</w:t>
      </w:r>
      <w:r w:rsidRPr="005E5018">
        <w:rPr>
          <w:rFonts w:asciiTheme="majorBidi" w:hAnsiTheme="majorBidi" w:cstheme="majorBidi"/>
          <w:sz w:val="22"/>
          <w:szCs w:val="22"/>
          <w:highlight w:val="yellow"/>
          <w:lang w:val="fr-FR"/>
        </w:rPr>
        <w:t xml:space="preserve">, </w:t>
      </w:r>
      <w:r w:rsidR="00D50B18">
        <w:rPr>
          <w:rFonts w:asciiTheme="majorBidi" w:hAnsiTheme="majorBidi" w:cstheme="majorBidi"/>
          <w:sz w:val="22"/>
          <w:szCs w:val="22"/>
          <w:highlight w:val="yellow"/>
          <w:lang w:val="fr-FR"/>
        </w:rPr>
        <w:t xml:space="preserve">n’est-ce pas </w:t>
      </w:r>
      <w:r w:rsidRPr="005E5018">
        <w:rPr>
          <w:rFonts w:asciiTheme="majorBidi" w:hAnsiTheme="majorBidi" w:cstheme="majorBidi"/>
          <w:sz w:val="22"/>
          <w:szCs w:val="22"/>
          <w:highlight w:val="yellow"/>
          <w:lang w:val="fr-FR"/>
        </w:rPr>
        <w:t xml:space="preserve">? </w:t>
      </w:r>
      <w:r w:rsidR="00D50B18">
        <w:rPr>
          <w:rFonts w:asciiTheme="majorBidi" w:hAnsiTheme="majorBidi" w:cstheme="majorBidi"/>
          <w:sz w:val="22"/>
          <w:szCs w:val="22"/>
          <w:highlight w:val="yellow"/>
          <w:lang w:val="fr-FR"/>
        </w:rPr>
        <w:t>Comment</w:t>
      </w:r>
      <w:r w:rsidR="00684C48">
        <w:rPr>
          <w:rFonts w:asciiTheme="majorBidi" w:hAnsiTheme="majorBidi" w:cstheme="majorBidi"/>
          <w:sz w:val="22"/>
          <w:szCs w:val="22"/>
          <w:highlight w:val="yellow"/>
          <w:lang w:val="fr-FR"/>
        </w:rPr>
        <w:t xml:space="preserve"> faut-il</w:t>
      </w:r>
      <w:r w:rsidR="00D50B18">
        <w:rPr>
          <w:rFonts w:asciiTheme="majorBidi" w:hAnsiTheme="majorBidi" w:cstheme="majorBidi"/>
          <w:sz w:val="22"/>
          <w:szCs w:val="22"/>
          <w:highlight w:val="yellow"/>
          <w:lang w:val="fr-FR"/>
        </w:rPr>
        <w:t xml:space="preserve"> procéder avec les accords</w:t>
      </w:r>
      <w:r w:rsidRPr="005E5018">
        <w:rPr>
          <w:rFonts w:asciiTheme="majorBidi" w:hAnsiTheme="majorBidi" w:cstheme="majorBidi"/>
          <w:sz w:val="22"/>
          <w:szCs w:val="22"/>
          <w:highlight w:val="yellow"/>
          <w:lang w:val="fr-FR"/>
        </w:rPr>
        <w:t xml:space="preserve"> </w:t>
      </w:r>
      <w:r w:rsidR="00D50B18">
        <w:rPr>
          <w:rFonts w:asciiTheme="majorBidi" w:hAnsiTheme="majorBidi" w:cstheme="majorBidi"/>
          <w:sz w:val="22"/>
          <w:szCs w:val="22"/>
          <w:highlight w:val="yellow"/>
          <w:lang w:val="fr-FR"/>
        </w:rPr>
        <w:t xml:space="preserve">qui traitent exclusivement des ressources en eau </w:t>
      </w:r>
      <w:r w:rsidRPr="005E5018">
        <w:rPr>
          <w:rFonts w:asciiTheme="majorBidi" w:hAnsiTheme="majorBidi" w:cstheme="majorBidi"/>
          <w:sz w:val="22"/>
          <w:szCs w:val="22"/>
          <w:highlight w:val="yellow"/>
          <w:lang w:val="fr-FR"/>
        </w:rPr>
        <w:t>?</w:t>
      </w:r>
    </w:p>
    <w:p w14:paraId="7BD4229B" w14:textId="465888BA" w:rsidR="001735B3" w:rsidRPr="005E5018" w:rsidRDefault="00407C9F" w:rsidP="00CC4D68">
      <w:pPr>
        <w:pStyle w:val="SingleTxtG"/>
        <w:numPr>
          <w:ilvl w:val="0"/>
          <w:numId w:val="12"/>
        </w:numPr>
        <w:ind w:left="709" w:right="9" w:hanging="142"/>
        <w:rPr>
          <w:rFonts w:asciiTheme="majorBidi" w:hAnsiTheme="majorBidi" w:cstheme="majorBidi"/>
          <w:b/>
          <w:bCs/>
          <w:iCs/>
          <w:sz w:val="22"/>
          <w:szCs w:val="22"/>
          <w:lang w:val="fr-FR"/>
        </w:rPr>
      </w:pPr>
      <w:r w:rsidRPr="005E5018">
        <w:rPr>
          <w:rFonts w:asciiTheme="majorBidi" w:hAnsiTheme="majorBidi" w:cstheme="majorBidi"/>
          <w:b/>
          <w:bCs/>
          <w:iCs/>
          <w:sz w:val="22"/>
          <w:szCs w:val="22"/>
          <w:lang w:val="fr-FR"/>
        </w:rPr>
        <w:t>Un</w:t>
      </w:r>
      <w:r w:rsidR="001735B3" w:rsidRPr="005E5018">
        <w:rPr>
          <w:rFonts w:asciiTheme="majorBidi" w:hAnsiTheme="majorBidi" w:cstheme="majorBidi"/>
          <w:b/>
          <w:bCs/>
          <w:iCs/>
          <w:sz w:val="22"/>
          <w:szCs w:val="22"/>
          <w:lang w:val="fr-FR"/>
        </w:rPr>
        <w:t xml:space="preserve"> </w:t>
      </w:r>
      <w:r w:rsidR="001E266A" w:rsidRPr="005E5018">
        <w:rPr>
          <w:rFonts w:asciiTheme="majorBidi" w:hAnsiTheme="majorBidi" w:cstheme="majorBidi"/>
          <w:b/>
          <w:bCs/>
          <w:iCs/>
          <w:sz w:val="22"/>
          <w:szCs w:val="22"/>
          <w:lang w:val="fr-FR"/>
        </w:rPr>
        <w:t>« </w:t>
      </w:r>
      <w:r w:rsidR="001735B3" w:rsidRPr="005E5018">
        <w:rPr>
          <w:rFonts w:asciiTheme="majorBidi" w:hAnsiTheme="majorBidi" w:cstheme="majorBidi"/>
          <w:b/>
          <w:bCs/>
          <w:iCs/>
          <w:sz w:val="22"/>
          <w:szCs w:val="22"/>
          <w:lang w:val="fr-FR"/>
        </w:rPr>
        <w:t>bas</w:t>
      </w:r>
      <w:r w:rsidRPr="005E5018">
        <w:rPr>
          <w:rFonts w:asciiTheme="majorBidi" w:hAnsiTheme="majorBidi" w:cstheme="majorBidi"/>
          <w:b/>
          <w:bCs/>
          <w:iCs/>
          <w:sz w:val="22"/>
          <w:szCs w:val="22"/>
          <w:lang w:val="fr-FR"/>
        </w:rPr>
        <w:t>s</w:t>
      </w:r>
      <w:r w:rsidR="001735B3" w:rsidRPr="005E5018">
        <w:rPr>
          <w:rFonts w:asciiTheme="majorBidi" w:hAnsiTheme="majorBidi" w:cstheme="majorBidi"/>
          <w:b/>
          <w:bCs/>
          <w:iCs/>
          <w:sz w:val="22"/>
          <w:szCs w:val="22"/>
          <w:lang w:val="fr-FR"/>
        </w:rPr>
        <w:t>in</w:t>
      </w:r>
      <w:r w:rsidR="001E266A" w:rsidRPr="005E5018">
        <w:rPr>
          <w:rFonts w:asciiTheme="majorBidi" w:hAnsiTheme="majorBidi" w:cstheme="majorBidi"/>
          <w:b/>
          <w:bCs/>
          <w:iCs/>
          <w:sz w:val="22"/>
          <w:szCs w:val="22"/>
          <w:lang w:val="fr-FR"/>
        </w:rPr>
        <w:t> »</w:t>
      </w:r>
      <w:r w:rsidR="001735B3" w:rsidRPr="005E5018">
        <w:rPr>
          <w:rFonts w:asciiTheme="majorBidi" w:hAnsiTheme="majorBidi" w:cstheme="majorBidi"/>
          <w:b/>
          <w:bCs/>
          <w:iCs/>
          <w:sz w:val="22"/>
          <w:szCs w:val="22"/>
          <w:lang w:val="fr-FR"/>
        </w:rPr>
        <w:t>,</w:t>
      </w:r>
      <w:r w:rsidR="001735B3" w:rsidRPr="005E5018">
        <w:rPr>
          <w:rFonts w:asciiTheme="majorBidi" w:hAnsiTheme="majorBidi" w:cstheme="majorBidi"/>
          <w:bCs/>
          <w:iCs/>
          <w:sz w:val="22"/>
          <w:szCs w:val="22"/>
          <w:lang w:val="fr-FR"/>
        </w:rPr>
        <w:t xml:space="preserve"> </w:t>
      </w:r>
      <w:r w:rsidRPr="005E5018">
        <w:rPr>
          <w:rFonts w:asciiTheme="majorBidi" w:hAnsiTheme="majorBidi" w:cstheme="majorBidi"/>
          <w:bCs/>
          <w:iCs/>
          <w:sz w:val="22"/>
          <w:szCs w:val="22"/>
          <w:lang w:val="fr-FR"/>
        </w:rPr>
        <w:t>aux fins de l’établissement de rapports</w:t>
      </w:r>
      <w:r w:rsidR="001735B3" w:rsidRPr="005E5018">
        <w:rPr>
          <w:rFonts w:asciiTheme="majorBidi" w:hAnsiTheme="majorBidi" w:cstheme="majorBidi"/>
          <w:bCs/>
          <w:iCs/>
          <w:sz w:val="22"/>
          <w:szCs w:val="22"/>
          <w:lang w:val="fr-FR"/>
        </w:rPr>
        <w:t xml:space="preserve">, </w:t>
      </w:r>
      <w:r w:rsidRPr="005E5018">
        <w:rPr>
          <w:rFonts w:asciiTheme="majorBidi" w:hAnsiTheme="majorBidi" w:cstheme="majorBidi"/>
          <w:bCs/>
          <w:iCs/>
          <w:sz w:val="22"/>
          <w:szCs w:val="22"/>
          <w:lang w:val="fr-FR"/>
        </w:rPr>
        <w:t xml:space="preserve">peut </w:t>
      </w:r>
      <w:r w:rsidR="009F0197" w:rsidRPr="005E5018">
        <w:rPr>
          <w:rFonts w:asciiTheme="majorBidi" w:hAnsiTheme="majorBidi" w:cstheme="majorBidi"/>
          <w:bCs/>
          <w:iCs/>
          <w:sz w:val="22"/>
          <w:szCs w:val="22"/>
          <w:lang w:val="fr-FR"/>
        </w:rPr>
        <w:t>se référer</w:t>
      </w:r>
      <w:r w:rsidRPr="005E5018">
        <w:rPr>
          <w:rFonts w:asciiTheme="majorBidi" w:hAnsiTheme="majorBidi" w:cstheme="majorBidi"/>
          <w:bCs/>
          <w:iCs/>
          <w:sz w:val="22"/>
          <w:szCs w:val="22"/>
          <w:lang w:val="fr-FR"/>
        </w:rPr>
        <w:t xml:space="preserve"> à un bassin </w:t>
      </w:r>
      <w:r w:rsidR="0029734B" w:rsidRPr="005E5018">
        <w:rPr>
          <w:rFonts w:asciiTheme="majorBidi" w:hAnsiTheme="majorBidi" w:cstheme="majorBidi"/>
          <w:bCs/>
          <w:iCs/>
          <w:sz w:val="22"/>
          <w:szCs w:val="22"/>
          <w:lang w:val="fr-FR"/>
        </w:rPr>
        <w:t>hydrographique</w:t>
      </w:r>
      <w:r w:rsidRPr="005E5018">
        <w:rPr>
          <w:rFonts w:asciiTheme="majorBidi" w:hAnsiTheme="majorBidi" w:cstheme="majorBidi"/>
          <w:bCs/>
          <w:iCs/>
          <w:sz w:val="22"/>
          <w:szCs w:val="22"/>
          <w:lang w:val="fr-FR"/>
        </w:rPr>
        <w:t>, un bassin lacustre ou un système aquifère.</w:t>
      </w:r>
      <w:r w:rsidR="001735B3" w:rsidRPr="005E5018">
        <w:rPr>
          <w:rFonts w:asciiTheme="majorBidi" w:hAnsiTheme="majorBidi" w:cstheme="majorBidi"/>
          <w:bCs/>
          <w:iCs/>
          <w:sz w:val="22"/>
          <w:szCs w:val="22"/>
          <w:lang w:val="fr-FR"/>
        </w:rPr>
        <w:t xml:space="preserve"> </w:t>
      </w:r>
      <w:r w:rsidR="00822F5D" w:rsidRPr="005E5018">
        <w:rPr>
          <w:rFonts w:asciiTheme="majorBidi" w:hAnsiTheme="majorBidi" w:cstheme="majorBidi"/>
          <w:bCs/>
          <w:iCs/>
          <w:sz w:val="22"/>
          <w:szCs w:val="22"/>
          <w:lang w:val="fr-FR"/>
        </w:rPr>
        <w:t>Selon</w:t>
      </w:r>
      <w:r w:rsidRPr="005E5018">
        <w:rPr>
          <w:rFonts w:asciiTheme="majorBidi" w:hAnsiTheme="majorBidi" w:cstheme="majorBidi"/>
          <w:bCs/>
          <w:iCs/>
          <w:sz w:val="22"/>
          <w:szCs w:val="22"/>
          <w:lang w:val="fr-FR"/>
        </w:rPr>
        <w:t xml:space="preserve"> le </w:t>
      </w:r>
      <w:r w:rsidRPr="005E5018">
        <w:rPr>
          <w:rFonts w:asciiTheme="majorBidi" w:hAnsiTheme="majorBidi" w:cstheme="majorBidi"/>
          <w:bCs/>
          <w:i/>
          <w:iCs/>
          <w:sz w:val="22"/>
          <w:szCs w:val="22"/>
          <w:lang w:val="fr-FR"/>
        </w:rPr>
        <w:t>Guide pour l’application de la Convention sur l’eau</w:t>
      </w:r>
      <w:r w:rsidRPr="005E5018">
        <w:rPr>
          <w:rFonts w:asciiTheme="majorBidi" w:hAnsiTheme="majorBidi" w:cstheme="majorBidi"/>
          <w:bCs/>
          <w:iCs/>
          <w:sz w:val="22"/>
          <w:szCs w:val="22"/>
          <w:lang w:val="fr-FR"/>
        </w:rPr>
        <w:t>,</w:t>
      </w:r>
      <w:r w:rsidR="00822F5D" w:rsidRPr="005E5018">
        <w:rPr>
          <w:rFonts w:asciiTheme="majorBidi" w:hAnsiTheme="majorBidi" w:cstheme="majorBidi"/>
          <w:bCs/>
          <w:iCs/>
          <w:sz w:val="22"/>
          <w:szCs w:val="22"/>
          <w:lang w:val="fr-FR"/>
        </w:rPr>
        <w:t xml:space="preserve"> un bassin</w:t>
      </w:r>
      <w:r w:rsidRPr="005E5018">
        <w:rPr>
          <w:rFonts w:asciiTheme="majorBidi" w:hAnsiTheme="majorBidi" w:cstheme="majorBidi"/>
          <w:bCs/>
          <w:iCs/>
          <w:sz w:val="22"/>
          <w:szCs w:val="22"/>
          <w:lang w:val="fr-FR"/>
        </w:rPr>
        <w:t xml:space="preserve"> se définit comme « l’ensemble  du  bassin  hydrographique d’une masse d’eau de surface [</w:t>
      </w:r>
      <w:r w:rsidR="00AD5B4C" w:rsidRPr="005E5018">
        <w:rPr>
          <w:rFonts w:asciiTheme="majorBidi" w:hAnsiTheme="majorBidi" w:cstheme="majorBidi"/>
          <w:bCs/>
          <w:iCs/>
          <w:sz w:val="22"/>
          <w:szCs w:val="22"/>
          <w:lang w:val="fr-FR"/>
        </w:rPr>
        <w:t>cours d’eau</w:t>
      </w:r>
      <w:r w:rsidRPr="005E5018">
        <w:rPr>
          <w:rFonts w:asciiTheme="majorBidi" w:hAnsiTheme="majorBidi" w:cstheme="majorBidi"/>
          <w:bCs/>
          <w:iCs/>
          <w:sz w:val="22"/>
          <w:szCs w:val="22"/>
          <w:lang w:val="fr-FR"/>
        </w:rPr>
        <w:t xml:space="preserve"> ou lac] ou l’ensemble de la zone d’alimentation d’un aquifère », qui « correspondent respectivement à la zone recevant les eaux provenant de la pluie ou de la fonte des neiges qui s’écoulent en aval (sur ou sous la surface du sol, dans la zone insaturée ou dans la zone saturée) vers une masse d’eau ou qui s’infiltrent à travers le sous-sol (c’est</w:t>
      </w:r>
      <w:r w:rsidR="007A4540" w:rsidRPr="005E5018">
        <w:rPr>
          <w:rFonts w:asciiTheme="majorBidi" w:hAnsiTheme="majorBidi" w:cstheme="majorBidi"/>
          <w:bCs/>
          <w:iCs/>
          <w:sz w:val="22"/>
          <w:szCs w:val="22"/>
          <w:lang w:val="fr-FR"/>
        </w:rPr>
        <w:t>-</w:t>
      </w:r>
      <w:r w:rsidRPr="005E5018">
        <w:rPr>
          <w:rFonts w:asciiTheme="majorBidi" w:hAnsiTheme="majorBidi" w:cstheme="majorBidi"/>
          <w:bCs/>
          <w:iCs/>
          <w:sz w:val="22"/>
          <w:szCs w:val="22"/>
          <w:lang w:val="fr-FR"/>
        </w:rPr>
        <w:t>à</w:t>
      </w:r>
      <w:r w:rsidR="007A4540" w:rsidRPr="005E5018">
        <w:rPr>
          <w:rFonts w:asciiTheme="majorBidi" w:hAnsiTheme="majorBidi" w:cstheme="majorBidi"/>
          <w:bCs/>
          <w:iCs/>
          <w:sz w:val="22"/>
          <w:szCs w:val="22"/>
          <w:lang w:val="fr-FR"/>
        </w:rPr>
        <w:t>-</w:t>
      </w:r>
      <w:r w:rsidRPr="005E5018">
        <w:rPr>
          <w:rFonts w:asciiTheme="majorBidi" w:hAnsiTheme="majorBidi" w:cstheme="majorBidi"/>
          <w:bCs/>
          <w:iCs/>
          <w:sz w:val="22"/>
          <w:szCs w:val="22"/>
          <w:lang w:val="fr-FR"/>
        </w:rPr>
        <w:t>dire la zone insaturée) pour atteindre l’aquifère » (CEE</w:t>
      </w:r>
      <w:r w:rsidR="001735B3" w:rsidRPr="005E5018">
        <w:rPr>
          <w:rFonts w:asciiTheme="majorBidi" w:hAnsiTheme="majorBidi" w:cstheme="majorBidi"/>
          <w:bCs/>
          <w:iCs/>
          <w:sz w:val="22"/>
          <w:szCs w:val="22"/>
          <w:lang w:val="fr-FR"/>
        </w:rPr>
        <w:t>, 2013, para. 74).</w:t>
      </w:r>
    </w:p>
    <w:p w14:paraId="14407E43" w14:textId="4475B2C7" w:rsidR="001735B3" w:rsidRPr="005E5018" w:rsidRDefault="00150101" w:rsidP="00CC4D68">
      <w:pPr>
        <w:pStyle w:val="SingleTxtG"/>
        <w:numPr>
          <w:ilvl w:val="0"/>
          <w:numId w:val="12"/>
        </w:numPr>
        <w:ind w:left="709" w:right="9" w:hanging="142"/>
        <w:rPr>
          <w:rFonts w:asciiTheme="majorBidi" w:hAnsiTheme="majorBidi" w:cstheme="majorBidi"/>
          <w:b/>
          <w:bCs/>
          <w:iCs/>
          <w:sz w:val="22"/>
          <w:szCs w:val="22"/>
          <w:lang w:val="fr-FR"/>
        </w:rPr>
      </w:pPr>
      <w:r w:rsidRPr="005E5018">
        <w:rPr>
          <w:rFonts w:asciiTheme="majorBidi" w:hAnsiTheme="majorBidi" w:cstheme="majorBidi"/>
          <w:b/>
          <w:bCs/>
          <w:iCs/>
          <w:sz w:val="22"/>
          <w:szCs w:val="22"/>
          <w:lang w:val="fr-FR"/>
        </w:rPr>
        <w:t xml:space="preserve">Un </w:t>
      </w:r>
      <w:r w:rsidR="001E266A" w:rsidRPr="005E5018">
        <w:rPr>
          <w:rFonts w:asciiTheme="majorBidi" w:hAnsiTheme="majorBidi" w:cstheme="majorBidi"/>
          <w:b/>
          <w:bCs/>
          <w:iCs/>
          <w:sz w:val="22"/>
          <w:szCs w:val="22"/>
          <w:lang w:val="fr-FR"/>
        </w:rPr>
        <w:t>« </w:t>
      </w:r>
      <w:r w:rsidRPr="005E5018">
        <w:rPr>
          <w:rFonts w:asciiTheme="majorBidi" w:hAnsiTheme="majorBidi" w:cstheme="majorBidi"/>
          <w:b/>
          <w:bCs/>
          <w:iCs/>
          <w:sz w:val="22"/>
          <w:szCs w:val="22"/>
          <w:lang w:val="fr-FR"/>
        </w:rPr>
        <w:t>sous-bassin</w:t>
      </w:r>
      <w:r w:rsidR="001E266A" w:rsidRPr="005E5018">
        <w:rPr>
          <w:rFonts w:asciiTheme="majorBidi" w:hAnsiTheme="majorBidi" w:cstheme="majorBidi"/>
          <w:b/>
          <w:bCs/>
          <w:iCs/>
          <w:sz w:val="22"/>
          <w:szCs w:val="22"/>
          <w:lang w:val="fr-FR"/>
        </w:rPr>
        <w:t> »</w:t>
      </w:r>
      <w:r w:rsidRPr="005E5018">
        <w:rPr>
          <w:rFonts w:asciiTheme="majorBidi" w:hAnsiTheme="majorBidi" w:cstheme="majorBidi"/>
          <w:b/>
          <w:bCs/>
          <w:iCs/>
          <w:sz w:val="22"/>
          <w:szCs w:val="22"/>
          <w:lang w:val="fr-FR"/>
        </w:rPr>
        <w:t xml:space="preserve"> </w:t>
      </w:r>
      <w:r w:rsidR="0029734B" w:rsidRPr="005E5018">
        <w:rPr>
          <w:rFonts w:asciiTheme="majorBidi" w:hAnsiTheme="majorBidi" w:cstheme="majorBidi"/>
          <w:bCs/>
          <w:iCs/>
          <w:sz w:val="22"/>
          <w:szCs w:val="22"/>
          <w:lang w:val="fr-FR"/>
        </w:rPr>
        <w:t xml:space="preserve">est </w:t>
      </w:r>
      <w:r w:rsidR="000A60C2" w:rsidRPr="005E5018">
        <w:rPr>
          <w:rFonts w:asciiTheme="majorBidi" w:hAnsiTheme="majorBidi" w:cstheme="majorBidi"/>
          <w:bCs/>
          <w:iCs/>
          <w:sz w:val="22"/>
          <w:szCs w:val="22"/>
          <w:lang w:val="fr-FR"/>
        </w:rPr>
        <w:t>le</w:t>
      </w:r>
      <w:r w:rsidRPr="005E5018">
        <w:rPr>
          <w:rFonts w:asciiTheme="majorBidi" w:hAnsiTheme="majorBidi" w:cstheme="majorBidi"/>
          <w:bCs/>
          <w:iCs/>
          <w:sz w:val="22"/>
          <w:szCs w:val="22"/>
          <w:lang w:val="fr-FR"/>
        </w:rPr>
        <w:t xml:space="preserve"> sous-ensemble d</w:t>
      </w:r>
      <w:r w:rsidR="0095076A" w:rsidRPr="005E5018">
        <w:rPr>
          <w:rFonts w:asciiTheme="majorBidi" w:hAnsiTheme="majorBidi" w:cstheme="majorBidi"/>
          <w:bCs/>
          <w:iCs/>
          <w:sz w:val="22"/>
          <w:szCs w:val="22"/>
          <w:lang w:val="fr-FR"/>
        </w:rPr>
        <w:t>’un</w:t>
      </w:r>
      <w:r w:rsidRPr="005E5018">
        <w:rPr>
          <w:rFonts w:asciiTheme="majorBidi" w:hAnsiTheme="majorBidi" w:cstheme="majorBidi"/>
          <w:bCs/>
          <w:iCs/>
          <w:sz w:val="22"/>
          <w:szCs w:val="22"/>
          <w:lang w:val="fr-FR"/>
        </w:rPr>
        <w:t xml:space="preserve"> bassin </w:t>
      </w:r>
      <w:r w:rsidR="0029734B" w:rsidRPr="005E5018">
        <w:rPr>
          <w:rFonts w:asciiTheme="majorBidi" w:hAnsiTheme="majorBidi" w:cstheme="majorBidi"/>
          <w:bCs/>
          <w:iCs/>
          <w:sz w:val="22"/>
          <w:szCs w:val="22"/>
          <w:lang w:val="fr-FR"/>
        </w:rPr>
        <w:t>hydrographique</w:t>
      </w:r>
      <w:r w:rsidRPr="005E5018">
        <w:rPr>
          <w:rFonts w:asciiTheme="majorBidi" w:hAnsiTheme="majorBidi" w:cstheme="majorBidi"/>
          <w:bCs/>
          <w:iCs/>
          <w:sz w:val="22"/>
          <w:szCs w:val="22"/>
          <w:lang w:val="fr-FR"/>
        </w:rPr>
        <w:t xml:space="preserve"> ou lacustre, et se réfère habituellement à</w:t>
      </w:r>
      <w:r w:rsidR="001735B3" w:rsidRPr="005E5018">
        <w:rPr>
          <w:rFonts w:asciiTheme="majorBidi" w:hAnsiTheme="majorBidi" w:cstheme="majorBidi"/>
          <w:bCs/>
          <w:iCs/>
          <w:sz w:val="22"/>
          <w:szCs w:val="22"/>
          <w:lang w:val="fr-FR"/>
        </w:rPr>
        <w:t xml:space="preserve"> </w:t>
      </w:r>
      <w:r w:rsidRPr="005E5018">
        <w:rPr>
          <w:rFonts w:asciiTheme="majorBidi" w:hAnsiTheme="majorBidi" w:cstheme="majorBidi"/>
          <w:bCs/>
          <w:iCs/>
          <w:sz w:val="22"/>
          <w:szCs w:val="22"/>
          <w:lang w:val="fr-FR"/>
        </w:rPr>
        <w:t>toute zone dans laquelle toutes les eaux de ruissellement convergent</w:t>
      </w:r>
      <w:r w:rsidR="00B11F7E" w:rsidRPr="005E5018">
        <w:rPr>
          <w:rFonts w:asciiTheme="majorBidi" w:hAnsiTheme="majorBidi" w:cstheme="majorBidi"/>
          <w:bCs/>
          <w:iCs/>
          <w:sz w:val="22"/>
          <w:szCs w:val="22"/>
          <w:lang w:val="fr-FR"/>
        </w:rPr>
        <w:t>,</w:t>
      </w:r>
      <w:r w:rsidRPr="005E5018">
        <w:rPr>
          <w:rFonts w:asciiTheme="majorBidi" w:hAnsiTheme="majorBidi" w:cstheme="majorBidi"/>
          <w:bCs/>
          <w:iCs/>
          <w:sz w:val="22"/>
          <w:szCs w:val="22"/>
          <w:lang w:val="fr-FR"/>
        </w:rPr>
        <w:t xml:space="preserve"> à travers un réseau de rivières, de fleuves et éventuellement de lacs</w:t>
      </w:r>
      <w:r w:rsidR="00B11F7E" w:rsidRPr="005E5018">
        <w:rPr>
          <w:rFonts w:asciiTheme="majorBidi" w:hAnsiTheme="majorBidi" w:cstheme="majorBidi"/>
          <w:bCs/>
          <w:iCs/>
          <w:sz w:val="22"/>
          <w:szCs w:val="22"/>
          <w:lang w:val="fr-FR"/>
        </w:rPr>
        <w:t>,</w:t>
      </w:r>
      <w:r w:rsidRPr="005E5018">
        <w:rPr>
          <w:rFonts w:asciiTheme="majorBidi" w:hAnsiTheme="majorBidi" w:cstheme="majorBidi"/>
          <w:bCs/>
          <w:iCs/>
          <w:sz w:val="22"/>
          <w:szCs w:val="22"/>
          <w:lang w:val="fr-FR"/>
        </w:rPr>
        <w:t xml:space="preserve"> vers un point particulier d'un cours d'eau, normalement un lac ou un confluent (voir</w:t>
      </w:r>
      <w:r w:rsidR="001735B3" w:rsidRPr="005E5018">
        <w:rPr>
          <w:rFonts w:asciiTheme="majorBidi" w:hAnsiTheme="majorBidi" w:cstheme="majorBidi"/>
          <w:bCs/>
          <w:iCs/>
          <w:sz w:val="22"/>
          <w:szCs w:val="22"/>
          <w:lang w:val="fr-FR"/>
        </w:rPr>
        <w:t xml:space="preserve"> </w:t>
      </w:r>
      <w:r w:rsidRPr="005E5018">
        <w:rPr>
          <w:i/>
          <w:sz w:val="22"/>
          <w:szCs w:val="22"/>
          <w:lang w:val="fr-FR"/>
        </w:rPr>
        <w:t>Directive 2000/60/CE du Parlement européen et du Conseil du 23 octobre 2000 établissant un cadre pour une politique communautaire dans le domaine de l'eau</w:t>
      </w:r>
      <w:r w:rsidRPr="005E5018">
        <w:rPr>
          <w:sz w:val="22"/>
          <w:szCs w:val="22"/>
          <w:lang w:val="fr-FR"/>
        </w:rPr>
        <w:t xml:space="preserve"> (Directive-cadre sur l’eau de L’Union européenne</w:t>
      </w:r>
      <w:r w:rsidR="007A4540" w:rsidRPr="005E5018">
        <w:rPr>
          <w:rFonts w:asciiTheme="majorBidi" w:hAnsiTheme="majorBidi" w:cstheme="majorBidi"/>
          <w:bCs/>
          <w:iCs/>
          <w:sz w:val="22"/>
          <w:szCs w:val="22"/>
          <w:lang w:val="fr-FR"/>
        </w:rPr>
        <w:t>), a</w:t>
      </w:r>
      <w:r w:rsidR="001735B3" w:rsidRPr="005E5018">
        <w:rPr>
          <w:rFonts w:asciiTheme="majorBidi" w:hAnsiTheme="majorBidi" w:cstheme="majorBidi"/>
          <w:bCs/>
          <w:iCs/>
          <w:sz w:val="22"/>
          <w:szCs w:val="22"/>
          <w:lang w:val="fr-FR"/>
        </w:rPr>
        <w:t xml:space="preserve">rt. 2). </w:t>
      </w:r>
    </w:p>
    <w:p w14:paraId="1C352903" w14:textId="01B95526" w:rsidR="00C951AB" w:rsidRPr="005E5018" w:rsidRDefault="00150101" w:rsidP="00CC4D68">
      <w:pPr>
        <w:pStyle w:val="SingleTxtG"/>
        <w:numPr>
          <w:ilvl w:val="0"/>
          <w:numId w:val="12"/>
        </w:numPr>
        <w:ind w:right="9"/>
        <w:rPr>
          <w:rFonts w:asciiTheme="majorBidi" w:hAnsiTheme="majorBidi" w:cstheme="majorBidi"/>
          <w:b/>
          <w:bCs/>
          <w:iCs/>
          <w:sz w:val="22"/>
          <w:szCs w:val="22"/>
          <w:lang w:val="fr-FR"/>
        </w:rPr>
      </w:pPr>
      <w:r w:rsidRPr="005E5018">
        <w:rPr>
          <w:rFonts w:asciiTheme="majorBidi" w:hAnsiTheme="majorBidi" w:cstheme="majorBidi"/>
          <w:b/>
          <w:bCs/>
          <w:iCs/>
          <w:sz w:val="22"/>
          <w:szCs w:val="22"/>
          <w:lang w:val="fr-FR"/>
        </w:rPr>
        <w:t xml:space="preserve">Une </w:t>
      </w:r>
      <w:r w:rsidR="001E266A" w:rsidRPr="005E5018">
        <w:rPr>
          <w:rFonts w:asciiTheme="majorBidi" w:hAnsiTheme="majorBidi" w:cstheme="majorBidi"/>
          <w:b/>
          <w:bCs/>
          <w:iCs/>
          <w:sz w:val="22"/>
          <w:szCs w:val="22"/>
          <w:lang w:val="fr-FR"/>
        </w:rPr>
        <w:t>« </w:t>
      </w:r>
      <w:r w:rsidR="007A4540" w:rsidRPr="005E5018">
        <w:rPr>
          <w:rFonts w:asciiTheme="majorBidi" w:hAnsiTheme="majorBidi" w:cstheme="majorBidi"/>
          <w:b/>
          <w:bCs/>
          <w:iCs/>
          <w:sz w:val="22"/>
          <w:szCs w:val="22"/>
          <w:lang w:val="fr-FR"/>
        </w:rPr>
        <w:t>p</w:t>
      </w:r>
      <w:r w:rsidR="001735B3" w:rsidRPr="005E5018">
        <w:rPr>
          <w:rFonts w:asciiTheme="majorBidi" w:hAnsiTheme="majorBidi" w:cstheme="majorBidi"/>
          <w:b/>
          <w:bCs/>
          <w:iCs/>
          <w:sz w:val="22"/>
          <w:szCs w:val="22"/>
          <w:lang w:val="fr-FR"/>
        </w:rPr>
        <w:t>art</w:t>
      </w:r>
      <w:r w:rsidRPr="005E5018">
        <w:rPr>
          <w:rFonts w:asciiTheme="majorBidi" w:hAnsiTheme="majorBidi" w:cstheme="majorBidi"/>
          <w:b/>
          <w:bCs/>
          <w:iCs/>
          <w:sz w:val="22"/>
          <w:szCs w:val="22"/>
          <w:lang w:val="fr-FR"/>
        </w:rPr>
        <w:t>ie de bassin</w:t>
      </w:r>
      <w:r w:rsidR="001E266A" w:rsidRPr="005E5018">
        <w:rPr>
          <w:rFonts w:asciiTheme="majorBidi" w:hAnsiTheme="majorBidi" w:cstheme="majorBidi"/>
          <w:bCs/>
          <w:iCs/>
          <w:sz w:val="22"/>
          <w:szCs w:val="22"/>
          <w:lang w:val="fr-FR"/>
        </w:rPr>
        <w:t> »</w:t>
      </w:r>
      <w:r w:rsidR="001735B3" w:rsidRPr="005E5018">
        <w:rPr>
          <w:rFonts w:asciiTheme="majorBidi" w:hAnsiTheme="majorBidi" w:cstheme="majorBidi"/>
          <w:bCs/>
          <w:iCs/>
          <w:sz w:val="22"/>
          <w:szCs w:val="22"/>
          <w:lang w:val="fr-FR"/>
        </w:rPr>
        <w:t xml:space="preserve"> </w:t>
      </w:r>
      <w:r w:rsidR="00C951AB" w:rsidRPr="005E5018">
        <w:rPr>
          <w:rFonts w:asciiTheme="majorBidi" w:hAnsiTheme="majorBidi" w:cstheme="majorBidi"/>
          <w:bCs/>
          <w:iCs/>
          <w:sz w:val="22"/>
          <w:szCs w:val="22"/>
          <w:lang w:val="fr-FR"/>
        </w:rPr>
        <w:t>est une zone d’un sous-ensemble de bassin mais ne correspondant pas nécessairement à un sous-bassin. Par exemple, un pays peut établir son rapport sur une partie d</w:t>
      </w:r>
      <w:r w:rsidR="0047199B" w:rsidRPr="005E5018">
        <w:rPr>
          <w:rFonts w:asciiTheme="majorBidi" w:hAnsiTheme="majorBidi" w:cstheme="majorBidi"/>
          <w:bCs/>
          <w:iCs/>
          <w:sz w:val="22"/>
          <w:szCs w:val="22"/>
          <w:lang w:val="fr-FR"/>
        </w:rPr>
        <w:t>e</w:t>
      </w:r>
      <w:r w:rsidR="00C951AB" w:rsidRPr="005E5018">
        <w:rPr>
          <w:rFonts w:asciiTheme="majorBidi" w:hAnsiTheme="majorBidi" w:cstheme="majorBidi"/>
          <w:bCs/>
          <w:iCs/>
          <w:sz w:val="22"/>
          <w:szCs w:val="22"/>
          <w:lang w:val="fr-FR"/>
        </w:rPr>
        <w:t xml:space="preserve"> bassin pour laquelle il a conclu un accord bilatéral qui couvre les eaux transfrontières dans la zone limitrophe </w:t>
      </w:r>
      <w:r w:rsidR="0076684C" w:rsidRPr="005E5018">
        <w:rPr>
          <w:rFonts w:asciiTheme="majorBidi" w:hAnsiTheme="majorBidi" w:cstheme="majorBidi"/>
          <w:bCs/>
          <w:iCs/>
          <w:sz w:val="22"/>
          <w:szCs w:val="22"/>
          <w:lang w:val="fr-FR"/>
        </w:rPr>
        <w:t xml:space="preserve">entre </w:t>
      </w:r>
      <w:r w:rsidR="00C951AB" w:rsidRPr="005E5018">
        <w:rPr>
          <w:rFonts w:asciiTheme="majorBidi" w:hAnsiTheme="majorBidi" w:cstheme="majorBidi"/>
          <w:bCs/>
          <w:iCs/>
          <w:sz w:val="22"/>
          <w:szCs w:val="22"/>
          <w:lang w:val="fr-FR"/>
        </w:rPr>
        <w:t>deux pays, tel que l’Accord conclu entre la République tchèque et la République fédérale d'Allemagne relatif à la gestion des eaux pour les cours d’eau limitrophes.</w:t>
      </w:r>
    </w:p>
    <w:p w14:paraId="573FC4F1" w14:textId="77777777" w:rsidR="001735B3" w:rsidRPr="005E5018" w:rsidRDefault="001735B3" w:rsidP="001735B3">
      <w:pPr>
        <w:pStyle w:val="SingleTxtG"/>
        <w:ind w:left="0" w:right="9"/>
        <w:rPr>
          <w:rFonts w:asciiTheme="majorBidi" w:hAnsiTheme="majorBidi" w:cstheme="majorBidi"/>
          <w:bCs/>
          <w:i/>
          <w:iCs/>
          <w:sz w:val="22"/>
          <w:szCs w:val="22"/>
          <w:lang w:val="fr-FR"/>
        </w:rPr>
      </w:pPr>
    </w:p>
    <w:p w14:paraId="2EE5F6F0" w14:textId="32217B19" w:rsidR="00EE4AD4" w:rsidRPr="005E5018" w:rsidRDefault="00EE4AD4" w:rsidP="00CC4D68">
      <w:pPr>
        <w:pStyle w:val="SingleTxtG"/>
        <w:numPr>
          <w:ilvl w:val="0"/>
          <w:numId w:val="10"/>
        </w:numPr>
        <w:ind w:right="9"/>
        <w:rPr>
          <w:rFonts w:asciiTheme="majorBidi" w:hAnsiTheme="majorBidi" w:cstheme="majorBidi"/>
          <w:bCs/>
          <w:i/>
          <w:iCs/>
          <w:sz w:val="22"/>
          <w:szCs w:val="22"/>
          <w:lang w:val="fr-FR"/>
        </w:rPr>
      </w:pPr>
      <w:bookmarkStart w:id="23" w:name="_Ref12285228"/>
      <w:r w:rsidRPr="005E5018">
        <w:rPr>
          <w:rFonts w:asciiTheme="majorBidi" w:hAnsiTheme="majorBidi" w:cstheme="majorBidi"/>
          <w:b/>
          <w:bCs/>
          <w:iCs/>
          <w:sz w:val="22"/>
          <w:szCs w:val="22"/>
          <w:lang w:val="fr-FR"/>
        </w:rPr>
        <w:t>Comment déterminer la nature d’un aquifère et sa relation avec un bassin hydrographique ou lacustre</w:t>
      </w:r>
      <w:r w:rsidR="0076684C" w:rsidRPr="005E5018">
        <w:rPr>
          <w:rFonts w:asciiTheme="majorBidi" w:hAnsiTheme="majorBidi" w:cstheme="majorBidi"/>
          <w:b/>
          <w:bCs/>
          <w:iCs/>
          <w:sz w:val="22"/>
          <w:szCs w:val="22"/>
          <w:lang w:val="fr-FR"/>
        </w:rPr>
        <w:t xml:space="preserve"> </w:t>
      </w:r>
      <w:r w:rsidR="001735B3" w:rsidRPr="005E5018">
        <w:rPr>
          <w:rFonts w:asciiTheme="majorBidi" w:hAnsiTheme="majorBidi" w:cstheme="majorBidi"/>
          <w:b/>
          <w:bCs/>
          <w:iCs/>
          <w:sz w:val="22"/>
          <w:szCs w:val="22"/>
          <w:lang w:val="fr-FR"/>
        </w:rPr>
        <w:t xml:space="preserve">? </w:t>
      </w:r>
      <w:r w:rsidRPr="005E5018">
        <w:rPr>
          <w:rFonts w:asciiTheme="majorBidi" w:hAnsiTheme="majorBidi" w:cstheme="majorBidi"/>
          <w:bCs/>
          <w:iCs/>
          <w:sz w:val="22"/>
          <w:szCs w:val="22"/>
          <w:lang w:val="fr-FR"/>
        </w:rPr>
        <w:t xml:space="preserve">Dans la </w:t>
      </w:r>
      <w:r w:rsidR="00B11060" w:rsidRPr="005E5018">
        <w:rPr>
          <w:rFonts w:asciiTheme="majorBidi" w:hAnsiTheme="majorBidi" w:cstheme="majorBidi"/>
          <w:bCs/>
          <w:iCs/>
          <w:sz w:val="22"/>
          <w:szCs w:val="22"/>
          <w:lang w:val="fr-FR"/>
        </w:rPr>
        <w:t>partie</w:t>
      </w:r>
      <w:r w:rsidR="001735B3" w:rsidRPr="005E5018">
        <w:rPr>
          <w:rFonts w:asciiTheme="majorBidi" w:hAnsiTheme="majorBidi" w:cstheme="majorBidi"/>
          <w:bCs/>
          <w:iCs/>
          <w:sz w:val="22"/>
          <w:szCs w:val="22"/>
          <w:lang w:val="fr-FR"/>
        </w:rPr>
        <w:t xml:space="preserve"> II, </w:t>
      </w:r>
      <w:r w:rsidRPr="005E5018">
        <w:rPr>
          <w:rFonts w:asciiTheme="majorBidi" w:hAnsiTheme="majorBidi" w:cstheme="majorBidi"/>
          <w:bCs/>
          <w:iCs/>
          <w:sz w:val="22"/>
          <w:szCs w:val="22"/>
          <w:lang w:val="fr-FR"/>
        </w:rPr>
        <w:t>les pays peuvent</w:t>
      </w:r>
      <w:r w:rsidR="00B11060" w:rsidRPr="005E5018">
        <w:rPr>
          <w:rFonts w:asciiTheme="majorBidi" w:hAnsiTheme="majorBidi" w:cstheme="majorBidi"/>
          <w:bCs/>
          <w:iCs/>
          <w:sz w:val="22"/>
          <w:szCs w:val="22"/>
          <w:lang w:val="fr-FR"/>
        </w:rPr>
        <w:t xml:space="preserve"> choisir</w:t>
      </w:r>
      <w:r w:rsidRPr="005E5018">
        <w:rPr>
          <w:rFonts w:asciiTheme="majorBidi" w:hAnsiTheme="majorBidi" w:cstheme="majorBidi"/>
          <w:bCs/>
          <w:iCs/>
          <w:sz w:val="22"/>
          <w:szCs w:val="22"/>
          <w:lang w:val="fr-FR"/>
        </w:rPr>
        <w:t xml:space="preserve"> </w:t>
      </w:r>
      <w:r w:rsidR="00B11060" w:rsidRPr="005E5018">
        <w:rPr>
          <w:rFonts w:asciiTheme="majorBidi" w:hAnsiTheme="majorBidi" w:cstheme="majorBidi"/>
          <w:bCs/>
          <w:iCs/>
          <w:sz w:val="22"/>
          <w:szCs w:val="22"/>
          <w:lang w:val="fr-FR"/>
        </w:rPr>
        <w:t>d’</w:t>
      </w:r>
      <w:r w:rsidRPr="005E5018">
        <w:rPr>
          <w:rFonts w:asciiTheme="majorBidi" w:hAnsiTheme="majorBidi" w:cstheme="majorBidi"/>
          <w:bCs/>
          <w:iCs/>
          <w:sz w:val="22"/>
          <w:szCs w:val="22"/>
          <w:lang w:val="fr-FR"/>
        </w:rPr>
        <w:t xml:space="preserve">établir un rapport sur </w:t>
      </w:r>
      <w:r w:rsidR="00B11060" w:rsidRPr="005E5018">
        <w:rPr>
          <w:rFonts w:asciiTheme="majorBidi" w:hAnsiTheme="majorBidi" w:cstheme="majorBidi"/>
          <w:bCs/>
          <w:iCs/>
          <w:sz w:val="22"/>
          <w:szCs w:val="22"/>
          <w:lang w:val="fr-FR"/>
        </w:rPr>
        <w:t>tout</w:t>
      </w:r>
      <w:r w:rsidRPr="005E5018">
        <w:rPr>
          <w:rFonts w:asciiTheme="majorBidi" w:hAnsiTheme="majorBidi" w:cstheme="majorBidi"/>
          <w:bCs/>
          <w:iCs/>
          <w:sz w:val="22"/>
          <w:szCs w:val="22"/>
          <w:lang w:val="fr-FR"/>
        </w:rPr>
        <w:t xml:space="preserve"> aquifère transfrontière</w:t>
      </w:r>
      <w:r w:rsidR="00FB1FFC" w:rsidRPr="005E5018">
        <w:rPr>
          <w:rFonts w:asciiTheme="majorBidi" w:hAnsiTheme="majorBidi" w:cstheme="majorBidi"/>
          <w:bCs/>
          <w:iCs/>
          <w:sz w:val="22"/>
          <w:szCs w:val="22"/>
          <w:lang w:val="fr-FR"/>
        </w:rPr>
        <w:t xml:space="preserve"> de manière individuelle</w:t>
      </w:r>
      <w:r w:rsidRPr="005E5018">
        <w:rPr>
          <w:rFonts w:asciiTheme="majorBidi" w:hAnsiTheme="majorBidi" w:cstheme="majorBidi"/>
          <w:bCs/>
          <w:iCs/>
          <w:sz w:val="22"/>
          <w:szCs w:val="22"/>
          <w:lang w:val="fr-FR"/>
        </w:rPr>
        <w:t>. Dans ce cas de figure, le modèle</w:t>
      </w:r>
      <w:r w:rsidR="00513F6D" w:rsidRPr="005E5018">
        <w:rPr>
          <w:rFonts w:asciiTheme="majorBidi" w:hAnsiTheme="majorBidi" w:cstheme="majorBidi"/>
          <w:bCs/>
          <w:iCs/>
          <w:sz w:val="22"/>
          <w:szCs w:val="22"/>
          <w:lang w:val="fr-FR"/>
        </w:rPr>
        <w:t xml:space="preserve"> de rapports</w:t>
      </w:r>
      <w:r w:rsidRPr="005E5018">
        <w:rPr>
          <w:rFonts w:asciiTheme="majorBidi" w:hAnsiTheme="majorBidi" w:cstheme="majorBidi"/>
          <w:bCs/>
          <w:iCs/>
          <w:sz w:val="22"/>
          <w:szCs w:val="22"/>
          <w:lang w:val="fr-FR"/>
        </w:rPr>
        <w:t xml:space="preserve"> demande aux pays d’indiquer si l’aquifère est, i) une nappe libre reliée au cours d’eau ou </w:t>
      </w:r>
      <w:r w:rsidR="005D4593" w:rsidRPr="005E5018">
        <w:rPr>
          <w:rFonts w:asciiTheme="majorBidi" w:hAnsiTheme="majorBidi" w:cstheme="majorBidi"/>
          <w:bCs/>
          <w:iCs/>
          <w:sz w:val="22"/>
          <w:szCs w:val="22"/>
          <w:lang w:val="fr-FR"/>
        </w:rPr>
        <w:t>au</w:t>
      </w:r>
      <w:r w:rsidRPr="005E5018">
        <w:rPr>
          <w:rFonts w:asciiTheme="majorBidi" w:hAnsiTheme="majorBidi" w:cstheme="majorBidi"/>
          <w:bCs/>
          <w:iCs/>
          <w:sz w:val="22"/>
          <w:szCs w:val="22"/>
          <w:lang w:val="fr-FR"/>
        </w:rPr>
        <w:t xml:space="preserve"> lac, ii) une nappe libre n’ayant pas de relation ou ayant une relation limitée avec le cours d’eau ou le lac, iii) un aquifère confiné profond ou iv) un autre type d’aquifère.</w:t>
      </w:r>
    </w:p>
    <w:bookmarkEnd w:id="23"/>
    <w:p w14:paraId="14AD0677" w14:textId="5EE6D7D7" w:rsidR="001735B3" w:rsidRPr="005E5018" w:rsidRDefault="009510F7" w:rsidP="00CC4D68">
      <w:pPr>
        <w:pStyle w:val="SingleTxtG"/>
        <w:numPr>
          <w:ilvl w:val="0"/>
          <w:numId w:val="13"/>
        </w:numPr>
        <w:ind w:right="9"/>
        <w:rPr>
          <w:rFonts w:asciiTheme="majorBidi" w:hAnsiTheme="majorBidi" w:cstheme="majorBidi"/>
          <w:bCs/>
          <w:i/>
          <w:iCs/>
          <w:sz w:val="22"/>
          <w:szCs w:val="22"/>
          <w:lang w:val="fr-FR"/>
        </w:rPr>
      </w:pPr>
      <w:r w:rsidRPr="005E5018">
        <w:rPr>
          <w:rFonts w:asciiTheme="majorBidi" w:hAnsiTheme="majorBidi" w:cstheme="majorBidi"/>
          <w:bCs/>
          <w:iCs/>
          <w:sz w:val="22"/>
          <w:szCs w:val="22"/>
          <w:lang w:val="fr-FR"/>
        </w:rPr>
        <w:t>«</w:t>
      </w:r>
      <w:r w:rsidR="00843752" w:rsidRPr="005E5018">
        <w:rPr>
          <w:rFonts w:asciiTheme="majorBidi" w:hAnsiTheme="majorBidi" w:cstheme="majorBidi"/>
          <w:b/>
          <w:bCs/>
          <w:iCs/>
          <w:sz w:val="22"/>
          <w:szCs w:val="22"/>
          <w:lang w:val="fr-FR"/>
        </w:rPr>
        <w:t xml:space="preserve"> </w:t>
      </w:r>
      <w:r w:rsidRPr="005E5018">
        <w:rPr>
          <w:rFonts w:asciiTheme="majorBidi" w:hAnsiTheme="majorBidi" w:cstheme="majorBidi"/>
          <w:b/>
          <w:bCs/>
          <w:iCs/>
          <w:sz w:val="22"/>
          <w:szCs w:val="22"/>
          <w:lang w:val="fr-FR"/>
        </w:rPr>
        <w:t xml:space="preserve">nappe libre reliée au cours d’eau ou </w:t>
      </w:r>
      <w:r w:rsidR="00376B5E" w:rsidRPr="005E5018">
        <w:rPr>
          <w:rFonts w:asciiTheme="majorBidi" w:hAnsiTheme="majorBidi" w:cstheme="majorBidi"/>
          <w:b/>
          <w:bCs/>
          <w:iCs/>
          <w:sz w:val="22"/>
          <w:szCs w:val="22"/>
          <w:lang w:val="fr-FR"/>
        </w:rPr>
        <w:t>a</w:t>
      </w:r>
      <w:r w:rsidRPr="005E5018">
        <w:rPr>
          <w:rFonts w:asciiTheme="majorBidi" w:hAnsiTheme="majorBidi" w:cstheme="majorBidi"/>
          <w:b/>
          <w:bCs/>
          <w:iCs/>
          <w:sz w:val="22"/>
          <w:szCs w:val="22"/>
          <w:lang w:val="fr-FR"/>
        </w:rPr>
        <w:t>u lac</w:t>
      </w:r>
      <w:r w:rsidRPr="005E5018">
        <w:rPr>
          <w:rFonts w:asciiTheme="majorBidi" w:hAnsiTheme="majorBidi" w:cstheme="majorBidi"/>
          <w:bCs/>
          <w:iCs/>
          <w:sz w:val="22"/>
          <w:szCs w:val="22"/>
          <w:lang w:val="fr-FR"/>
        </w:rPr>
        <w:t> » - une « </w:t>
      </w:r>
      <w:r w:rsidRPr="005E5018">
        <w:rPr>
          <w:rFonts w:asciiTheme="majorBidi" w:hAnsiTheme="majorBidi" w:cstheme="majorBidi"/>
          <w:b/>
          <w:bCs/>
          <w:iCs/>
          <w:sz w:val="22"/>
          <w:szCs w:val="22"/>
          <w:lang w:val="fr-FR"/>
        </w:rPr>
        <w:t>nappe libre</w:t>
      </w:r>
      <w:r w:rsidRPr="005E5018">
        <w:rPr>
          <w:rFonts w:asciiTheme="majorBidi" w:hAnsiTheme="majorBidi" w:cstheme="majorBidi"/>
          <w:bCs/>
          <w:iCs/>
          <w:sz w:val="22"/>
          <w:szCs w:val="22"/>
          <w:lang w:val="fr-FR"/>
        </w:rPr>
        <w:t xml:space="preserve"> » </w:t>
      </w:r>
      <w:r w:rsidR="008D7F0E" w:rsidRPr="005E5018">
        <w:rPr>
          <w:rFonts w:asciiTheme="majorBidi" w:hAnsiTheme="majorBidi" w:cstheme="majorBidi"/>
          <w:bCs/>
          <w:iCs/>
          <w:sz w:val="22"/>
          <w:szCs w:val="22"/>
          <w:lang w:val="fr-FR"/>
        </w:rPr>
        <w:t>peut être</w:t>
      </w:r>
      <w:r w:rsidRPr="005E5018">
        <w:rPr>
          <w:rFonts w:asciiTheme="majorBidi" w:hAnsiTheme="majorBidi" w:cstheme="majorBidi"/>
          <w:bCs/>
          <w:iCs/>
          <w:sz w:val="22"/>
          <w:szCs w:val="22"/>
          <w:lang w:val="fr-FR"/>
        </w:rPr>
        <w:t xml:space="preserve"> décrite comme « un aquifère dont </w:t>
      </w:r>
      <w:r w:rsidRPr="005E5018">
        <w:rPr>
          <w:sz w:val="22"/>
          <w:szCs w:val="22"/>
          <w:lang w:val="fr-FR"/>
        </w:rPr>
        <w:t>la surface d'eau supérieure (surface libre de la nappe) est soumise à la pression atmosphérique et donc peut s'élever et s'abaisser</w:t>
      </w:r>
      <w:r w:rsidR="00956AE3" w:rsidRPr="005E5018">
        <w:rPr>
          <w:sz w:val="22"/>
          <w:szCs w:val="22"/>
          <w:lang w:val="fr-FR"/>
        </w:rPr>
        <w:t> »</w:t>
      </w:r>
      <w:r w:rsidRPr="005E5018">
        <w:rPr>
          <w:sz w:val="22"/>
          <w:szCs w:val="22"/>
          <w:lang w:val="fr-FR"/>
        </w:rPr>
        <w:t xml:space="preserve"> </w:t>
      </w:r>
      <w:r w:rsidRPr="005E5018">
        <w:rPr>
          <w:rFonts w:asciiTheme="majorBidi" w:hAnsiTheme="majorBidi" w:cstheme="majorBidi"/>
          <w:bCs/>
          <w:iCs/>
          <w:sz w:val="22"/>
          <w:szCs w:val="22"/>
          <w:lang w:val="fr-FR"/>
        </w:rPr>
        <w:t>(USGS, 2019).</w:t>
      </w:r>
      <w:r w:rsidR="00843752" w:rsidRPr="005E5018">
        <w:rPr>
          <w:rFonts w:asciiTheme="majorBidi" w:hAnsiTheme="majorBidi" w:cstheme="majorBidi"/>
          <w:bCs/>
          <w:iCs/>
          <w:sz w:val="22"/>
          <w:szCs w:val="22"/>
          <w:lang w:val="fr-FR"/>
        </w:rPr>
        <w:t xml:space="preserve"> Lorsque cet aquifère est relié </w:t>
      </w:r>
      <w:r w:rsidR="007E4C95" w:rsidRPr="005E5018">
        <w:rPr>
          <w:rFonts w:asciiTheme="majorBidi" w:hAnsiTheme="majorBidi" w:cstheme="majorBidi"/>
          <w:bCs/>
          <w:iCs/>
          <w:sz w:val="22"/>
          <w:szCs w:val="22"/>
          <w:lang w:val="fr-FR"/>
        </w:rPr>
        <w:t>hydrologiquement</w:t>
      </w:r>
      <w:r w:rsidR="00843752" w:rsidRPr="005E5018">
        <w:rPr>
          <w:rFonts w:asciiTheme="majorBidi" w:hAnsiTheme="majorBidi" w:cstheme="majorBidi"/>
          <w:bCs/>
          <w:iCs/>
          <w:sz w:val="22"/>
          <w:szCs w:val="22"/>
          <w:lang w:val="fr-FR"/>
        </w:rPr>
        <w:t xml:space="preserve"> à un </w:t>
      </w:r>
      <w:r w:rsidR="008D7F0E" w:rsidRPr="005E5018">
        <w:rPr>
          <w:rFonts w:asciiTheme="majorBidi" w:hAnsiTheme="majorBidi" w:cstheme="majorBidi"/>
          <w:bCs/>
          <w:iCs/>
          <w:sz w:val="22"/>
          <w:szCs w:val="22"/>
          <w:lang w:val="fr-FR"/>
        </w:rPr>
        <w:t>cours d’eau</w:t>
      </w:r>
      <w:r w:rsidR="00843752" w:rsidRPr="005E5018">
        <w:rPr>
          <w:rFonts w:asciiTheme="majorBidi" w:hAnsiTheme="majorBidi" w:cstheme="majorBidi"/>
          <w:bCs/>
          <w:iCs/>
          <w:sz w:val="22"/>
          <w:szCs w:val="22"/>
          <w:lang w:val="fr-FR"/>
        </w:rPr>
        <w:t xml:space="preserve"> ou un lac il peut être qualifié de </w:t>
      </w:r>
      <w:r w:rsidR="007E4C95" w:rsidRPr="005E5018">
        <w:rPr>
          <w:rFonts w:asciiTheme="majorBidi" w:hAnsiTheme="majorBidi" w:cstheme="majorBidi"/>
          <w:bCs/>
          <w:iCs/>
          <w:sz w:val="22"/>
          <w:szCs w:val="22"/>
          <w:lang w:val="fr-FR"/>
        </w:rPr>
        <w:t>«</w:t>
      </w:r>
      <w:r w:rsidR="007E4C95" w:rsidRPr="005E5018">
        <w:rPr>
          <w:rFonts w:asciiTheme="majorBidi" w:hAnsiTheme="majorBidi" w:cstheme="majorBidi"/>
          <w:b/>
          <w:bCs/>
          <w:iCs/>
          <w:sz w:val="22"/>
          <w:szCs w:val="22"/>
          <w:lang w:val="fr-FR"/>
        </w:rPr>
        <w:t xml:space="preserve"> nappe libre reliée au cours d’eau ou </w:t>
      </w:r>
      <w:r w:rsidR="00376B5E" w:rsidRPr="005E5018">
        <w:rPr>
          <w:rFonts w:asciiTheme="majorBidi" w:hAnsiTheme="majorBidi" w:cstheme="majorBidi"/>
          <w:b/>
          <w:bCs/>
          <w:iCs/>
          <w:sz w:val="22"/>
          <w:szCs w:val="22"/>
          <w:lang w:val="fr-FR"/>
        </w:rPr>
        <w:t>a</w:t>
      </w:r>
      <w:r w:rsidR="007E4C95" w:rsidRPr="005E5018">
        <w:rPr>
          <w:rFonts w:asciiTheme="majorBidi" w:hAnsiTheme="majorBidi" w:cstheme="majorBidi"/>
          <w:b/>
          <w:bCs/>
          <w:iCs/>
          <w:sz w:val="22"/>
          <w:szCs w:val="22"/>
          <w:lang w:val="fr-FR"/>
        </w:rPr>
        <w:t>u lac</w:t>
      </w:r>
      <w:r w:rsidR="007E4C95" w:rsidRPr="005E5018">
        <w:rPr>
          <w:rFonts w:asciiTheme="majorBidi" w:hAnsiTheme="majorBidi" w:cstheme="majorBidi"/>
          <w:bCs/>
          <w:iCs/>
          <w:sz w:val="22"/>
          <w:szCs w:val="22"/>
          <w:lang w:val="fr-FR"/>
        </w:rPr>
        <w:t xml:space="preserve"> ». </w:t>
      </w:r>
      <w:r w:rsidR="008D7F0E" w:rsidRPr="005E5018">
        <w:rPr>
          <w:rFonts w:asciiTheme="majorBidi" w:hAnsiTheme="majorBidi" w:cstheme="majorBidi"/>
          <w:bCs/>
          <w:iCs/>
          <w:sz w:val="22"/>
          <w:szCs w:val="22"/>
          <w:lang w:val="fr-FR"/>
        </w:rPr>
        <w:t>Il</w:t>
      </w:r>
      <w:r w:rsidR="007E4C95" w:rsidRPr="005E5018">
        <w:rPr>
          <w:rFonts w:asciiTheme="majorBidi" w:hAnsiTheme="majorBidi" w:cstheme="majorBidi"/>
          <w:bCs/>
          <w:iCs/>
          <w:sz w:val="22"/>
          <w:szCs w:val="22"/>
          <w:lang w:val="fr-FR"/>
        </w:rPr>
        <w:t xml:space="preserve"> existe</w:t>
      </w:r>
      <w:r w:rsidR="008D7F0E" w:rsidRPr="005E5018">
        <w:rPr>
          <w:rFonts w:asciiTheme="majorBidi" w:hAnsiTheme="majorBidi" w:cstheme="majorBidi"/>
          <w:bCs/>
          <w:iCs/>
          <w:sz w:val="22"/>
          <w:szCs w:val="22"/>
          <w:lang w:val="fr-FR"/>
        </w:rPr>
        <w:t xml:space="preserve"> trois scénarios</w:t>
      </w:r>
      <w:r w:rsidR="007E4C95" w:rsidRPr="005E5018">
        <w:rPr>
          <w:rFonts w:asciiTheme="majorBidi" w:hAnsiTheme="majorBidi" w:cstheme="majorBidi"/>
          <w:bCs/>
          <w:iCs/>
          <w:sz w:val="22"/>
          <w:szCs w:val="22"/>
          <w:lang w:val="fr-FR"/>
        </w:rPr>
        <w:t xml:space="preserve"> pour que cet aquifère soit considéré</w:t>
      </w:r>
      <w:r w:rsidR="008D7F0E" w:rsidRPr="005E5018">
        <w:rPr>
          <w:rFonts w:asciiTheme="majorBidi" w:hAnsiTheme="majorBidi" w:cstheme="majorBidi"/>
          <w:bCs/>
          <w:iCs/>
          <w:sz w:val="22"/>
          <w:szCs w:val="22"/>
          <w:lang w:val="fr-FR"/>
        </w:rPr>
        <w:t xml:space="preserve"> comme étant</w:t>
      </w:r>
      <w:r w:rsidR="007E4C95" w:rsidRPr="005E5018">
        <w:rPr>
          <w:rFonts w:asciiTheme="majorBidi" w:hAnsiTheme="majorBidi" w:cstheme="majorBidi"/>
          <w:bCs/>
          <w:iCs/>
          <w:sz w:val="22"/>
          <w:szCs w:val="22"/>
          <w:lang w:val="fr-FR"/>
        </w:rPr>
        <w:t xml:space="preserve"> transfrontière, à savoir i) </w:t>
      </w:r>
      <w:r w:rsidR="00244DBB" w:rsidRPr="005E5018">
        <w:rPr>
          <w:rFonts w:asciiTheme="majorBidi" w:hAnsiTheme="majorBidi" w:cstheme="majorBidi"/>
          <w:bCs/>
          <w:iCs/>
          <w:sz w:val="22"/>
          <w:szCs w:val="22"/>
          <w:lang w:val="fr-FR"/>
        </w:rPr>
        <w:t xml:space="preserve">tant </w:t>
      </w:r>
      <w:r w:rsidR="007E4C95" w:rsidRPr="005E5018">
        <w:rPr>
          <w:rFonts w:asciiTheme="majorBidi" w:hAnsiTheme="majorBidi" w:cstheme="majorBidi"/>
          <w:bCs/>
          <w:iCs/>
          <w:sz w:val="22"/>
          <w:szCs w:val="22"/>
          <w:lang w:val="fr-FR"/>
        </w:rPr>
        <w:t xml:space="preserve">l’aquifère sous-jacent </w:t>
      </w:r>
      <w:r w:rsidR="00244DBB" w:rsidRPr="005E5018">
        <w:rPr>
          <w:rFonts w:asciiTheme="majorBidi" w:hAnsiTheme="majorBidi" w:cstheme="majorBidi"/>
          <w:bCs/>
          <w:iCs/>
          <w:sz w:val="22"/>
          <w:szCs w:val="22"/>
          <w:lang w:val="fr-FR"/>
        </w:rPr>
        <w:t>que</w:t>
      </w:r>
      <w:r w:rsidR="007E4C95" w:rsidRPr="005E5018">
        <w:rPr>
          <w:rFonts w:asciiTheme="majorBidi" w:hAnsiTheme="majorBidi" w:cstheme="majorBidi"/>
          <w:bCs/>
          <w:iCs/>
          <w:sz w:val="22"/>
          <w:szCs w:val="22"/>
          <w:lang w:val="fr-FR"/>
        </w:rPr>
        <w:t xml:space="preserve"> le cours d’eau ou le lac</w:t>
      </w:r>
      <w:r w:rsidR="00862093" w:rsidRPr="005E5018">
        <w:rPr>
          <w:rFonts w:asciiTheme="majorBidi" w:hAnsiTheme="majorBidi" w:cstheme="majorBidi"/>
          <w:bCs/>
          <w:iCs/>
          <w:sz w:val="22"/>
          <w:szCs w:val="22"/>
          <w:lang w:val="fr-FR"/>
        </w:rPr>
        <w:t xml:space="preserve"> traversent une</w:t>
      </w:r>
      <w:r w:rsidR="007E4C95" w:rsidRPr="005E5018">
        <w:rPr>
          <w:rFonts w:asciiTheme="majorBidi" w:hAnsiTheme="majorBidi" w:cstheme="majorBidi"/>
          <w:bCs/>
          <w:iCs/>
          <w:sz w:val="22"/>
          <w:szCs w:val="22"/>
          <w:lang w:val="fr-FR"/>
        </w:rPr>
        <w:t xml:space="preserve"> frontière souveraine ; ii) l’aquifère </w:t>
      </w:r>
      <w:r w:rsidR="00862093" w:rsidRPr="005E5018">
        <w:rPr>
          <w:rFonts w:asciiTheme="majorBidi" w:hAnsiTheme="majorBidi" w:cstheme="majorBidi"/>
          <w:bCs/>
          <w:iCs/>
          <w:sz w:val="22"/>
          <w:szCs w:val="22"/>
          <w:lang w:val="fr-FR"/>
        </w:rPr>
        <w:t>traverse</w:t>
      </w:r>
      <w:r w:rsidR="007E4C95" w:rsidRPr="005E5018">
        <w:rPr>
          <w:rFonts w:asciiTheme="majorBidi" w:hAnsiTheme="majorBidi" w:cstheme="majorBidi"/>
          <w:bCs/>
          <w:iCs/>
          <w:sz w:val="22"/>
          <w:szCs w:val="22"/>
          <w:lang w:val="fr-FR"/>
        </w:rPr>
        <w:t xml:space="preserve"> une frontière souveraine et </w:t>
      </w:r>
      <w:r w:rsidR="007A4540" w:rsidRPr="005E5018">
        <w:rPr>
          <w:rFonts w:asciiTheme="majorBidi" w:hAnsiTheme="majorBidi" w:cstheme="majorBidi"/>
          <w:bCs/>
          <w:iCs/>
          <w:sz w:val="22"/>
          <w:szCs w:val="22"/>
          <w:lang w:val="fr-FR"/>
        </w:rPr>
        <w:t>est</w:t>
      </w:r>
      <w:r w:rsidR="007E4C95" w:rsidRPr="005E5018">
        <w:rPr>
          <w:rFonts w:asciiTheme="majorBidi" w:hAnsiTheme="majorBidi" w:cstheme="majorBidi"/>
          <w:bCs/>
          <w:iCs/>
          <w:sz w:val="22"/>
          <w:szCs w:val="22"/>
          <w:lang w:val="fr-FR"/>
        </w:rPr>
        <w:t xml:space="preserve"> relié à un cours d’eau ou un lac situé exclusivement sur le territoire </w:t>
      </w:r>
      <w:r w:rsidR="007A4540" w:rsidRPr="005E5018">
        <w:rPr>
          <w:rFonts w:asciiTheme="majorBidi" w:hAnsiTheme="majorBidi" w:cstheme="majorBidi"/>
          <w:bCs/>
          <w:iCs/>
          <w:sz w:val="22"/>
          <w:szCs w:val="22"/>
          <w:lang w:val="fr-FR"/>
        </w:rPr>
        <w:t>d’un pays</w:t>
      </w:r>
      <w:r w:rsidR="007E4C95" w:rsidRPr="005E5018">
        <w:rPr>
          <w:rFonts w:asciiTheme="majorBidi" w:hAnsiTheme="majorBidi" w:cstheme="majorBidi"/>
          <w:bCs/>
          <w:iCs/>
          <w:sz w:val="22"/>
          <w:szCs w:val="22"/>
          <w:lang w:val="fr-FR"/>
        </w:rPr>
        <w:t xml:space="preserve"> ; ou iii) l’aquifère </w:t>
      </w:r>
      <w:r w:rsidR="007A4540" w:rsidRPr="005E5018">
        <w:rPr>
          <w:rFonts w:asciiTheme="majorBidi" w:hAnsiTheme="majorBidi" w:cstheme="majorBidi"/>
          <w:bCs/>
          <w:iCs/>
          <w:sz w:val="22"/>
          <w:szCs w:val="22"/>
          <w:lang w:val="fr-FR"/>
        </w:rPr>
        <w:t>est</w:t>
      </w:r>
      <w:r w:rsidR="007E4C95" w:rsidRPr="005E5018">
        <w:rPr>
          <w:rFonts w:asciiTheme="majorBidi" w:hAnsiTheme="majorBidi" w:cstheme="majorBidi"/>
          <w:bCs/>
          <w:iCs/>
          <w:sz w:val="22"/>
          <w:szCs w:val="22"/>
          <w:lang w:val="fr-FR"/>
        </w:rPr>
        <w:t xml:space="preserve"> situé exclusivement sur le territoire d’un pays mais</w:t>
      </w:r>
      <w:r w:rsidR="00244DBB" w:rsidRPr="005E5018">
        <w:rPr>
          <w:rFonts w:asciiTheme="majorBidi" w:hAnsiTheme="majorBidi" w:cstheme="majorBidi"/>
          <w:bCs/>
          <w:iCs/>
          <w:sz w:val="22"/>
          <w:szCs w:val="22"/>
          <w:lang w:val="fr-FR"/>
        </w:rPr>
        <w:t xml:space="preserve"> est</w:t>
      </w:r>
      <w:r w:rsidR="007E4C95" w:rsidRPr="005E5018">
        <w:rPr>
          <w:rFonts w:asciiTheme="majorBidi" w:hAnsiTheme="majorBidi" w:cstheme="majorBidi"/>
          <w:bCs/>
          <w:iCs/>
          <w:sz w:val="22"/>
          <w:szCs w:val="22"/>
          <w:lang w:val="fr-FR"/>
        </w:rPr>
        <w:t xml:space="preserve"> relié à un cours ou à un lac qui </w:t>
      </w:r>
      <w:r w:rsidR="00862093" w:rsidRPr="005E5018">
        <w:rPr>
          <w:rFonts w:asciiTheme="majorBidi" w:hAnsiTheme="majorBidi" w:cstheme="majorBidi"/>
          <w:bCs/>
          <w:iCs/>
          <w:sz w:val="22"/>
          <w:szCs w:val="22"/>
          <w:lang w:val="fr-FR"/>
        </w:rPr>
        <w:t>traverse</w:t>
      </w:r>
      <w:r w:rsidR="007E4C95" w:rsidRPr="005E5018">
        <w:rPr>
          <w:rFonts w:asciiTheme="majorBidi" w:hAnsiTheme="majorBidi" w:cstheme="majorBidi"/>
          <w:bCs/>
          <w:iCs/>
          <w:sz w:val="22"/>
          <w:szCs w:val="22"/>
          <w:lang w:val="fr-FR"/>
        </w:rPr>
        <w:t xml:space="preserve"> une frontière souveraine</w:t>
      </w:r>
      <w:r w:rsidR="007E4C95" w:rsidRPr="005E5018">
        <w:rPr>
          <w:rFonts w:asciiTheme="majorBidi" w:hAnsiTheme="majorBidi" w:cstheme="majorBidi"/>
          <w:bCs/>
          <w:i/>
          <w:iCs/>
          <w:sz w:val="22"/>
          <w:szCs w:val="22"/>
          <w:lang w:val="fr-FR"/>
        </w:rPr>
        <w:t xml:space="preserve"> </w:t>
      </w:r>
      <w:r w:rsidR="001735B3" w:rsidRPr="005E5018">
        <w:rPr>
          <w:rFonts w:asciiTheme="majorBidi" w:hAnsiTheme="majorBidi" w:cstheme="majorBidi"/>
          <w:bCs/>
          <w:iCs/>
          <w:sz w:val="22"/>
          <w:szCs w:val="22"/>
          <w:lang w:val="fr-FR"/>
        </w:rPr>
        <w:t xml:space="preserve">(Eckstein &amp; Eckstein, 2005). </w:t>
      </w:r>
    </w:p>
    <w:p w14:paraId="4CDDB5CE" w14:textId="5DF98D5E" w:rsidR="001735B3" w:rsidRPr="005E5018" w:rsidRDefault="001E266A" w:rsidP="00CC4D68">
      <w:pPr>
        <w:pStyle w:val="SingleTxtG"/>
        <w:numPr>
          <w:ilvl w:val="0"/>
          <w:numId w:val="13"/>
        </w:numPr>
        <w:ind w:right="9"/>
        <w:rPr>
          <w:rFonts w:asciiTheme="majorBidi" w:hAnsiTheme="majorBidi" w:cstheme="majorBidi"/>
          <w:bCs/>
          <w:i/>
          <w:iCs/>
          <w:sz w:val="22"/>
          <w:szCs w:val="22"/>
          <w:lang w:val="fr-FR"/>
        </w:rPr>
      </w:pPr>
      <w:r w:rsidRPr="005E5018">
        <w:rPr>
          <w:rFonts w:asciiTheme="majorBidi" w:hAnsiTheme="majorBidi" w:cstheme="majorBidi"/>
          <w:bCs/>
          <w:iCs/>
          <w:sz w:val="22"/>
          <w:szCs w:val="22"/>
          <w:lang w:val="fr-FR"/>
        </w:rPr>
        <w:t>« </w:t>
      </w:r>
      <w:r w:rsidR="00765E02" w:rsidRPr="005E5018">
        <w:rPr>
          <w:rFonts w:asciiTheme="majorBidi" w:hAnsiTheme="majorBidi" w:cstheme="majorBidi"/>
          <w:b/>
          <w:bCs/>
          <w:iCs/>
          <w:sz w:val="22"/>
          <w:szCs w:val="22"/>
          <w:lang w:val="fr-FR"/>
        </w:rPr>
        <w:t>nappe libre n’ayant pas de relation ou ayant une relation limitée avec le cours d’eau ou le lac</w:t>
      </w:r>
      <w:r w:rsidRPr="005E5018">
        <w:rPr>
          <w:rFonts w:asciiTheme="majorBidi" w:hAnsiTheme="majorBidi" w:cstheme="majorBidi"/>
          <w:b/>
          <w:bCs/>
          <w:iCs/>
          <w:sz w:val="22"/>
          <w:szCs w:val="22"/>
          <w:lang w:val="fr-FR"/>
        </w:rPr>
        <w:t> </w:t>
      </w:r>
      <w:r w:rsidRPr="005E5018">
        <w:rPr>
          <w:rFonts w:asciiTheme="majorBidi" w:hAnsiTheme="majorBidi" w:cstheme="majorBidi"/>
          <w:iCs/>
          <w:sz w:val="22"/>
          <w:szCs w:val="22"/>
          <w:lang w:val="fr-FR"/>
        </w:rPr>
        <w:t>»</w:t>
      </w:r>
      <w:r w:rsidR="001735B3" w:rsidRPr="005E5018">
        <w:rPr>
          <w:rFonts w:asciiTheme="majorBidi" w:hAnsiTheme="majorBidi" w:cstheme="majorBidi"/>
          <w:b/>
          <w:bCs/>
          <w:iCs/>
          <w:sz w:val="22"/>
          <w:szCs w:val="22"/>
          <w:lang w:val="fr-FR"/>
        </w:rPr>
        <w:t xml:space="preserve"> </w:t>
      </w:r>
      <w:r w:rsidR="00765E02" w:rsidRPr="005E5018">
        <w:rPr>
          <w:rFonts w:asciiTheme="majorBidi" w:hAnsiTheme="majorBidi" w:cstheme="majorBidi"/>
          <w:bCs/>
          <w:iCs/>
          <w:sz w:val="22"/>
          <w:szCs w:val="22"/>
          <w:lang w:val="fr-FR"/>
        </w:rPr>
        <w:t>–</w:t>
      </w:r>
      <w:r w:rsidR="001735B3" w:rsidRPr="005E5018">
        <w:rPr>
          <w:rFonts w:asciiTheme="majorBidi" w:hAnsiTheme="majorBidi" w:cstheme="majorBidi"/>
          <w:bCs/>
          <w:iCs/>
          <w:sz w:val="22"/>
          <w:szCs w:val="22"/>
          <w:lang w:val="fr-FR"/>
        </w:rPr>
        <w:t xml:space="preserve"> </w:t>
      </w:r>
      <w:r w:rsidR="00765E02" w:rsidRPr="005E5018">
        <w:rPr>
          <w:rFonts w:asciiTheme="majorBidi" w:hAnsiTheme="majorBidi" w:cstheme="majorBidi"/>
          <w:bCs/>
          <w:iCs/>
          <w:sz w:val="22"/>
          <w:szCs w:val="22"/>
          <w:lang w:val="fr-FR"/>
        </w:rPr>
        <w:t>comme indiqué ci-dessus, une nappe libre doit avoir une relation avec la surface du sol. Lorsque cet aquifère traverse une frontière souveraine et ne se recharge que par le biais, par exemple d</w:t>
      </w:r>
      <w:r w:rsidR="00A21CD0" w:rsidRPr="005E5018">
        <w:rPr>
          <w:rFonts w:asciiTheme="majorBidi" w:hAnsiTheme="majorBidi" w:cstheme="majorBidi"/>
          <w:bCs/>
          <w:iCs/>
          <w:sz w:val="22"/>
          <w:szCs w:val="22"/>
          <w:lang w:val="fr-FR"/>
        </w:rPr>
        <w:t>e l</w:t>
      </w:r>
      <w:r w:rsidR="00765E02" w:rsidRPr="005E5018">
        <w:rPr>
          <w:rFonts w:asciiTheme="majorBidi" w:hAnsiTheme="majorBidi" w:cstheme="majorBidi"/>
          <w:bCs/>
          <w:iCs/>
          <w:sz w:val="22"/>
          <w:szCs w:val="22"/>
          <w:lang w:val="fr-FR"/>
        </w:rPr>
        <w:t xml:space="preserve">’eau de pluie ou de la fonte de neiges </w:t>
      </w:r>
      <w:r w:rsidR="008C3113" w:rsidRPr="005E5018">
        <w:rPr>
          <w:rFonts w:asciiTheme="majorBidi" w:hAnsiTheme="majorBidi" w:cstheme="majorBidi"/>
          <w:bCs/>
          <w:iCs/>
          <w:sz w:val="22"/>
          <w:szCs w:val="22"/>
          <w:lang w:val="fr-FR"/>
        </w:rPr>
        <w:t>et non par</w:t>
      </w:r>
      <w:r w:rsidR="00765E02" w:rsidRPr="005E5018">
        <w:rPr>
          <w:rFonts w:asciiTheme="majorBidi" w:hAnsiTheme="majorBidi" w:cstheme="majorBidi"/>
          <w:bCs/>
          <w:iCs/>
          <w:sz w:val="22"/>
          <w:szCs w:val="22"/>
          <w:lang w:val="fr-FR"/>
        </w:rPr>
        <w:t xml:space="preserve"> des flux d’eau de surface, cet aquifère peut être qualifié de « </w:t>
      </w:r>
      <w:r w:rsidR="00765E02" w:rsidRPr="005E5018">
        <w:rPr>
          <w:rFonts w:asciiTheme="majorBidi" w:hAnsiTheme="majorBidi" w:cstheme="majorBidi"/>
          <w:b/>
          <w:bCs/>
          <w:iCs/>
          <w:sz w:val="22"/>
          <w:szCs w:val="22"/>
          <w:lang w:val="fr-FR"/>
        </w:rPr>
        <w:t>nappe libre n’ayant pas de relation ou ayant une relation limitée avec le cours d’eau ou le lac ».</w:t>
      </w:r>
    </w:p>
    <w:p w14:paraId="709490FA" w14:textId="2EA3236B" w:rsidR="001735B3" w:rsidRPr="005E5018" w:rsidRDefault="00B559A3" w:rsidP="00CC4D68">
      <w:pPr>
        <w:pStyle w:val="SingleTxtG"/>
        <w:numPr>
          <w:ilvl w:val="0"/>
          <w:numId w:val="13"/>
        </w:numPr>
        <w:ind w:right="9" w:hanging="153"/>
        <w:rPr>
          <w:rFonts w:asciiTheme="majorBidi" w:hAnsiTheme="majorBidi" w:cstheme="majorBidi"/>
          <w:bCs/>
          <w:i/>
          <w:iCs/>
          <w:sz w:val="22"/>
          <w:szCs w:val="22"/>
          <w:highlight w:val="yellow"/>
          <w:lang w:val="fr-FR"/>
        </w:rPr>
      </w:pPr>
      <w:r w:rsidRPr="005E5018">
        <w:rPr>
          <w:rFonts w:asciiTheme="majorBidi" w:hAnsiTheme="majorBidi" w:cstheme="majorBidi"/>
          <w:b/>
          <w:bCs/>
          <w:iCs/>
          <w:sz w:val="22"/>
          <w:szCs w:val="22"/>
          <w:highlight w:val="yellow"/>
          <w:lang w:val="fr-FR"/>
        </w:rPr>
        <w:lastRenderedPageBreak/>
        <w:t xml:space="preserve">Un </w:t>
      </w:r>
      <w:r w:rsidR="001E266A" w:rsidRPr="005E5018">
        <w:rPr>
          <w:rFonts w:asciiTheme="majorBidi" w:hAnsiTheme="majorBidi" w:cstheme="majorBidi"/>
          <w:b/>
          <w:bCs/>
          <w:iCs/>
          <w:sz w:val="22"/>
          <w:szCs w:val="22"/>
          <w:highlight w:val="yellow"/>
          <w:lang w:val="fr-FR"/>
        </w:rPr>
        <w:t>« </w:t>
      </w:r>
      <w:r w:rsidR="00765E02" w:rsidRPr="005E5018">
        <w:rPr>
          <w:rFonts w:asciiTheme="majorBidi" w:hAnsiTheme="majorBidi" w:cstheme="majorBidi"/>
          <w:b/>
          <w:bCs/>
          <w:iCs/>
          <w:sz w:val="22"/>
          <w:szCs w:val="22"/>
          <w:highlight w:val="yellow"/>
          <w:lang w:val="fr-FR"/>
        </w:rPr>
        <w:t>aquifère confin</w:t>
      </w:r>
      <w:r w:rsidR="007A4540" w:rsidRPr="005E5018">
        <w:rPr>
          <w:rFonts w:asciiTheme="majorBidi" w:hAnsiTheme="majorBidi" w:cstheme="majorBidi"/>
          <w:b/>
          <w:bCs/>
          <w:iCs/>
          <w:sz w:val="22"/>
          <w:szCs w:val="22"/>
          <w:highlight w:val="yellow"/>
          <w:lang w:val="fr-FR"/>
        </w:rPr>
        <w:t>é</w:t>
      </w:r>
      <w:r w:rsidR="00765E02" w:rsidRPr="005E5018">
        <w:rPr>
          <w:rFonts w:asciiTheme="majorBidi" w:hAnsiTheme="majorBidi" w:cstheme="majorBidi"/>
          <w:b/>
          <w:bCs/>
          <w:iCs/>
          <w:sz w:val="22"/>
          <w:szCs w:val="22"/>
          <w:highlight w:val="yellow"/>
          <w:lang w:val="fr-FR"/>
        </w:rPr>
        <w:t xml:space="preserve"> profond</w:t>
      </w:r>
      <w:r w:rsidR="001E266A" w:rsidRPr="005E5018">
        <w:rPr>
          <w:rFonts w:asciiTheme="majorBidi" w:hAnsiTheme="majorBidi" w:cstheme="majorBidi"/>
          <w:b/>
          <w:bCs/>
          <w:iCs/>
          <w:sz w:val="22"/>
          <w:szCs w:val="22"/>
          <w:highlight w:val="yellow"/>
          <w:lang w:val="fr-FR"/>
        </w:rPr>
        <w:t> »</w:t>
      </w:r>
      <w:r w:rsidR="001735B3" w:rsidRPr="005E5018">
        <w:rPr>
          <w:rFonts w:asciiTheme="majorBidi" w:hAnsiTheme="majorBidi" w:cstheme="majorBidi"/>
          <w:b/>
          <w:bCs/>
          <w:iCs/>
          <w:sz w:val="22"/>
          <w:szCs w:val="22"/>
          <w:highlight w:val="yellow"/>
          <w:lang w:val="fr-FR"/>
        </w:rPr>
        <w:t xml:space="preserve"> </w:t>
      </w:r>
      <w:r w:rsidR="000A37C3" w:rsidRPr="005E5018">
        <w:rPr>
          <w:rFonts w:asciiTheme="majorBidi" w:hAnsiTheme="majorBidi" w:cstheme="majorBidi"/>
          <w:iCs/>
          <w:sz w:val="22"/>
          <w:szCs w:val="22"/>
          <w:highlight w:val="yellow"/>
          <w:lang w:val="fr-FR"/>
        </w:rPr>
        <w:t>peut être</w:t>
      </w:r>
      <w:r w:rsidR="00765E02" w:rsidRPr="005E5018">
        <w:rPr>
          <w:rFonts w:asciiTheme="majorBidi" w:hAnsiTheme="majorBidi" w:cstheme="majorBidi"/>
          <w:bCs/>
          <w:iCs/>
          <w:sz w:val="22"/>
          <w:szCs w:val="22"/>
          <w:highlight w:val="yellow"/>
          <w:lang w:val="fr-FR"/>
        </w:rPr>
        <w:t xml:space="preserve"> décrit comme un aquifère </w:t>
      </w:r>
      <w:r w:rsidR="00174634" w:rsidRPr="005E5018">
        <w:rPr>
          <w:rFonts w:asciiTheme="majorBidi" w:hAnsiTheme="majorBidi" w:cstheme="majorBidi"/>
          <w:bCs/>
          <w:iCs/>
          <w:sz w:val="22"/>
          <w:szCs w:val="22"/>
          <w:highlight w:val="yellow"/>
          <w:lang w:val="fr-FR"/>
        </w:rPr>
        <w:t>situé entre deux couches imperméables qui l’isolent ainsi de la surface terrestre et d’autres roches</w:t>
      </w:r>
      <w:r w:rsidR="001735B3" w:rsidRPr="005E5018">
        <w:rPr>
          <w:rFonts w:asciiTheme="majorBidi" w:hAnsiTheme="majorBidi" w:cstheme="majorBidi"/>
          <w:bCs/>
          <w:iCs/>
          <w:sz w:val="22"/>
          <w:szCs w:val="22"/>
          <w:highlight w:val="yellow"/>
          <w:lang w:val="fr-FR"/>
        </w:rPr>
        <w:t xml:space="preserve"> (</w:t>
      </w:r>
      <w:hyperlink r:id="rId24" w:history="1">
        <w:r w:rsidR="001735B3" w:rsidRPr="005E5018">
          <w:rPr>
            <w:rStyle w:val="Hyperlink"/>
            <w:rFonts w:asciiTheme="majorBidi" w:hAnsiTheme="majorBidi" w:cstheme="majorBidi"/>
            <w:bCs/>
            <w:iCs/>
            <w:sz w:val="22"/>
            <w:szCs w:val="22"/>
            <w:highlight w:val="yellow"/>
            <w:lang w:val="fr-FR"/>
          </w:rPr>
          <w:t>USGS,</w:t>
        </w:r>
      </w:hyperlink>
      <w:r w:rsidR="001735B3" w:rsidRPr="005E5018">
        <w:rPr>
          <w:rStyle w:val="Hyperlink"/>
          <w:rFonts w:asciiTheme="majorBidi" w:hAnsiTheme="majorBidi" w:cstheme="majorBidi"/>
          <w:bCs/>
          <w:iCs/>
          <w:sz w:val="22"/>
          <w:szCs w:val="22"/>
          <w:highlight w:val="yellow"/>
          <w:lang w:val="fr-FR"/>
        </w:rPr>
        <w:t xml:space="preserve"> 2019</w:t>
      </w:r>
      <w:r w:rsidR="001735B3" w:rsidRPr="005E5018">
        <w:rPr>
          <w:rFonts w:asciiTheme="majorBidi" w:hAnsiTheme="majorBidi" w:cstheme="majorBidi"/>
          <w:bCs/>
          <w:iCs/>
          <w:sz w:val="22"/>
          <w:szCs w:val="22"/>
          <w:highlight w:val="yellow"/>
          <w:lang w:val="fr-FR"/>
        </w:rPr>
        <w:t xml:space="preserve">). </w:t>
      </w:r>
      <w:r w:rsidR="00174634" w:rsidRPr="005E5018">
        <w:rPr>
          <w:rFonts w:asciiTheme="majorBidi" w:hAnsiTheme="majorBidi" w:cstheme="majorBidi"/>
          <w:bCs/>
          <w:iCs/>
          <w:sz w:val="22"/>
          <w:szCs w:val="22"/>
          <w:highlight w:val="yellow"/>
          <w:lang w:val="fr-FR"/>
        </w:rPr>
        <w:t>Lorsque cet aquifère traverse une frontière souveraine, il peut être considéré</w:t>
      </w:r>
      <w:r w:rsidR="000A37C3" w:rsidRPr="005E5018">
        <w:rPr>
          <w:rFonts w:asciiTheme="majorBidi" w:hAnsiTheme="majorBidi" w:cstheme="majorBidi"/>
          <w:bCs/>
          <w:iCs/>
          <w:sz w:val="22"/>
          <w:szCs w:val="22"/>
          <w:highlight w:val="yellow"/>
          <w:lang w:val="fr-FR"/>
        </w:rPr>
        <w:t xml:space="preserve"> comme étant</w:t>
      </w:r>
      <w:r w:rsidR="00174634" w:rsidRPr="005E5018">
        <w:rPr>
          <w:rFonts w:asciiTheme="majorBidi" w:hAnsiTheme="majorBidi" w:cstheme="majorBidi"/>
          <w:bCs/>
          <w:iCs/>
          <w:sz w:val="22"/>
          <w:szCs w:val="22"/>
          <w:highlight w:val="yellow"/>
          <w:lang w:val="fr-FR"/>
        </w:rPr>
        <w:t xml:space="preserve"> transfrontière</w:t>
      </w:r>
      <w:r w:rsidR="001735B3" w:rsidRPr="005E5018">
        <w:rPr>
          <w:rFonts w:asciiTheme="majorBidi" w:hAnsiTheme="majorBidi" w:cstheme="majorBidi"/>
          <w:bCs/>
          <w:iCs/>
          <w:sz w:val="22"/>
          <w:szCs w:val="22"/>
          <w:highlight w:val="yellow"/>
          <w:lang w:val="fr-FR"/>
        </w:rPr>
        <w:t xml:space="preserve"> (Eckstein &amp; Eckstein, 2005). </w:t>
      </w:r>
    </w:p>
    <w:p w14:paraId="68A305FE" w14:textId="0D76CF07" w:rsidR="006E3893" w:rsidRPr="005E5018" w:rsidRDefault="006E3893" w:rsidP="002439D8">
      <w:pPr>
        <w:pStyle w:val="SingleTxtG"/>
        <w:ind w:left="0" w:right="9"/>
        <w:rPr>
          <w:rFonts w:asciiTheme="majorBidi" w:hAnsiTheme="majorBidi" w:cstheme="majorBidi"/>
          <w:b/>
          <w:sz w:val="22"/>
          <w:szCs w:val="22"/>
          <w:highlight w:val="yellow"/>
          <w:lang w:val="fr-FR"/>
        </w:rPr>
      </w:pPr>
      <w:r w:rsidRPr="005E5018">
        <w:rPr>
          <w:rFonts w:asciiTheme="majorBidi" w:hAnsiTheme="majorBidi" w:cstheme="majorBidi"/>
          <w:b/>
          <w:sz w:val="22"/>
          <w:szCs w:val="22"/>
          <w:highlight w:val="yellow"/>
          <w:lang w:val="fr-FR"/>
        </w:rPr>
        <w:t>Commentaires</w:t>
      </w:r>
    </w:p>
    <w:p w14:paraId="439298F6" w14:textId="3D781D01" w:rsidR="006E3893" w:rsidRPr="005E5018" w:rsidRDefault="00A754B7" w:rsidP="002439D8">
      <w:pPr>
        <w:pStyle w:val="SingleTxtG"/>
        <w:ind w:left="0" w:right="9"/>
        <w:rPr>
          <w:rFonts w:asciiTheme="majorBidi" w:hAnsiTheme="majorBidi" w:cstheme="majorBidi"/>
          <w:bCs/>
          <w:i/>
          <w:iCs/>
          <w:sz w:val="22"/>
          <w:szCs w:val="22"/>
          <w:highlight w:val="yellow"/>
          <w:lang w:val="fr-FR"/>
        </w:rPr>
      </w:pPr>
      <w:r w:rsidRPr="005E5018">
        <w:rPr>
          <w:rFonts w:asciiTheme="majorBidi" w:hAnsiTheme="majorBidi" w:cstheme="majorBidi"/>
          <w:b/>
          <w:sz w:val="22"/>
          <w:szCs w:val="22"/>
          <w:highlight w:val="yellow"/>
          <w:lang w:val="fr-FR"/>
        </w:rPr>
        <w:t xml:space="preserve">CESAO </w:t>
      </w:r>
      <w:r w:rsidR="006E3893" w:rsidRPr="005E5018">
        <w:rPr>
          <w:rFonts w:asciiTheme="majorBidi" w:hAnsiTheme="majorBidi" w:cstheme="majorBidi"/>
          <w:b/>
          <w:sz w:val="22"/>
          <w:szCs w:val="22"/>
          <w:highlight w:val="yellow"/>
          <w:lang w:val="fr-FR"/>
        </w:rPr>
        <w:t>:</w:t>
      </w:r>
      <w:r w:rsidR="006E3893" w:rsidRPr="005E5018">
        <w:rPr>
          <w:rFonts w:asciiTheme="majorBidi" w:hAnsiTheme="majorBidi" w:cstheme="majorBidi"/>
          <w:bCs/>
          <w:sz w:val="22"/>
          <w:szCs w:val="22"/>
          <w:highlight w:val="yellow"/>
          <w:lang w:val="fr-FR"/>
        </w:rPr>
        <w:t xml:space="preserve"> </w:t>
      </w:r>
      <w:r w:rsidR="00E37345" w:rsidRPr="005E5018">
        <w:rPr>
          <w:rFonts w:asciiTheme="majorBidi" w:hAnsiTheme="majorBidi" w:cstheme="majorBidi"/>
          <w:sz w:val="22"/>
          <w:szCs w:val="22"/>
          <w:highlight w:val="yellow"/>
          <w:lang w:val="fr-FR"/>
        </w:rPr>
        <w:t>Cela fait-il référence à</w:t>
      </w:r>
      <w:r w:rsidR="006E3893" w:rsidRPr="005E5018">
        <w:rPr>
          <w:rFonts w:asciiTheme="majorBidi" w:hAnsiTheme="majorBidi" w:cstheme="majorBidi"/>
          <w:sz w:val="22"/>
          <w:szCs w:val="22"/>
          <w:highlight w:val="yellow"/>
          <w:lang w:val="fr-FR"/>
        </w:rPr>
        <w:t xml:space="preserve"> </w:t>
      </w:r>
      <w:r w:rsidR="00E37345" w:rsidRPr="005E5018">
        <w:rPr>
          <w:rFonts w:asciiTheme="majorBidi" w:hAnsiTheme="majorBidi" w:cstheme="majorBidi"/>
          <w:sz w:val="22"/>
          <w:szCs w:val="22"/>
          <w:highlight w:val="yellow"/>
          <w:lang w:val="fr-FR"/>
        </w:rPr>
        <w:t>un</w:t>
      </w:r>
      <w:r w:rsidR="006E3893" w:rsidRPr="005E5018">
        <w:rPr>
          <w:rFonts w:asciiTheme="majorBidi" w:hAnsiTheme="majorBidi" w:cstheme="majorBidi"/>
          <w:sz w:val="22"/>
          <w:szCs w:val="22"/>
          <w:highlight w:val="yellow"/>
          <w:lang w:val="fr-FR"/>
        </w:rPr>
        <w:t xml:space="preserve"> </w:t>
      </w:r>
      <w:r w:rsidR="00E37345" w:rsidRPr="005E5018">
        <w:rPr>
          <w:rFonts w:asciiTheme="majorBidi" w:hAnsiTheme="majorBidi" w:cstheme="majorBidi"/>
          <w:sz w:val="22"/>
          <w:szCs w:val="22"/>
          <w:highlight w:val="yellow"/>
          <w:lang w:val="fr-FR"/>
        </w:rPr>
        <w:t>aquifère « fossile » non renouvelable</w:t>
      </w:r>
      <w:r w:rsidR="006E3893" w:rsidRPr="005E5018">
        <w:rPr>
          <w:rFonts w:asciiTheme="majorBidi" w:hAnsiTheme="majorBidi" w:cstheme="majorBidi"/>
          <w:sz w:val="22"/>
          <w:szCs w:val="22"/>
          <w:highlight w:val="yellow"/>
          <w:lang w:val="fr-FR"/>
        </w:rPr>
        <w:t xml:space="preserve"> </w:t>
      </w:r>
      <w:r w:rsidR="00E37345" w:rsidRPr="005E5018">
        <w:rPr>
          <w:rFonts w:asciiTheme="majorBidi" w:hAnsiTheme="majorBidi" w:cstheme="majorBidi"/>
          <w:sz w:val="22"/>
          <w:szCs w:val="22"/>
          <w:highlight w:val="yellow"/>
          <w:lang w:val="fr-FR"/>
        </w:rPr>
        <w:t>ou à un</w:t>
      </w:r>
      <w:r w:rsidR="006E3893" w:rsidRPr="005E5018">
        <w:rPr>
          <w:rFonts w:asciiTheme="majorBidi" w:hAnsiTheme="majorBidi" w:cstheme="majorBidi"/>
          <w:sz w:val="22"/>
          <w:szCs w:val="22"/>
          <w:highlight w:val="yellow"/>
          <w:lang w:val="fr-FR"/>
        </w:rPr>
        <w:t xml:space="preserve"> aquif</w:t>
      </w:r>
      <w:r w:rsidR="00E37345" w:rsidRPr="005E5018">
        <w:rPr>
          <w:rFonts w:asciiTheme="majorBidi" w:hAnsiTheme="majorBidi" w:cstheme="majorBidi"/>
          <w:sz w:val="22"/>
          <w:szCs w:val="22"/>
          <w:highlight w:val="yellow"/>
          <w:lang w:val="fr-FR"/>
        </w:rPr>
        <w:t>è</w:t>
      </w:r>
      <w:r w:rsidR="006E3893" w:rsidRPr="005E5018">
        <w:rPr>
          <w:rFonts w:asciiTheme="majorBidi" w:hAnsiTheme="majorBidi" w:cstheme="majorBidi"/>
          <w:sz w:val="22"/>
          <w:szCs w:val="22"/>
          <w:highlight w:val="yellow"/>
          <w:lang w:val="fr-FR"/>
        </w:rPr>
        <w:t>r</w:t>
      </w:r>
      <w:r w:rsidR="00E37345" w:rsidRPr="005E5018">
        <w:rPr>
          <w:rFonts w:asciiTheme="majorBidi" w:hAnsiTheme="majorBidi" w:cstheme="majorBidi"/>
          <w:sz w:val="22"/>
          <w:szCs w:val="22"/>
          <w:highlight w:val="yellow"/>
          <w:lang w:val="fr-FR"/>
        </w:rPr>
        <w:t>e</w:t>
      </w:r>
      <w:r w:rsidR="00901713" w:rsidRPr="005E5018">
        <w:rPr>
          <w:rFonts w:asciiTheme="majorBidi" w:hAnsiTheme="majorBidi" w:cstheme="majorBidi"/>
          <w:sz w:val="22"/>
          <w:szCs w:val="22"/>
          <w:highlight w:val="yellow"/>
          <w:lang w:val="fr-FR"/>
        </w:rPr>
        <w:t xml:space="preserve"> partiellement libre</w:t>
      </w:r>
      <w:r w:rsidR="006E3893" w:rsidRPr="005E5018">
        <w:rPr>
          <w:rFonts w:asciiTheme="majorBidi" w:hAnsiTheme="majorBidi" w:cstheme="majorBidi"/>
          <w:sz w:val="22"/>
          <w:szCs w:val="22"/>
          <w:highlight w:val="yellow"/>
          <w:lang w:val="fr-FR"/>
        </w:rPr>
        <w:t xml:space="preserve"> </w:t>
      </w:r>
      <w:r w:rsidR="00901713" w:rsidRPr="005E5018">
        <w:rPr>
          <w:rFonts w:asciiTheme="majorBidi" w:hAnsiTheme="majorBidi" w:cstheme="majorBidi"/>
          <w:sz w:val="22"/>
          <w:szCs w:val="22"/>
          <w:highlight w:val="yellow"/>
          <w:lang w:val="fr-FR"/>
        </w:rPr>
        <w:t>et partiellement c</w:t>
      </w:r>
      <w:r w:rsidR="00CE29AD" w:rsidRPr="005E5018">
        <w:rPr>
          <w:rFonts w:asciiTheme="majorBidi" w:hAnsiTheme="majorBidi" w:cstheme="majorBidi"/>
          <w:sz w:val="22"/>
          <w:szCs w:val="22"/>
          <w:highlight w:val="yellow"/>
          <w:lang w:val="fr-FR"/>
        </w:rPr>
        <w:t>on</w:t>
      </w:r>
      <w:r w:rsidR="00901713" w:rsidRPr="005E5018">
        <w:rPr>
          <w:rFonts w:asciiTheme="majorBidi" w:hAnsiTheme="majorBidi" w:cstheme="majorBidi"/>
          <w:sz w:val="22"/>
          <w:szCs w:val="22"/>
          <w:highlight w:val="yellow"/>
          <w:lang w:val="fr-FR"/>
        </w:rPr>
        <w:t>f</w:t>
      </w:r>
      <w:r w:rsidR="00CE29AD" w:rsidRPr="005E5018">
        <w:rPr>
          <w:rFonts w:asciiTheme="majorBidi" w:hAnsiTheme="majorBidi" w:cstheme="majorBidi"/>
          <w:sz w:val="22"/>
          <w:szCs w:val="22"/>
          <w:highlight w:val="yellow"/>
          <w:lang w:val="fr-FR"/>
        </w:rPr>
        <w:t>iné</w:t>
      </w:r>
      <w:r w:rsidR="00901713" w:rsidRPr="005E5018">
        <w:rPr>
          <w:rFonts w:asciiTheme="majorBidi" w:hAnsiTheme="majorBidi" w:cstheme="majorBidi"/>
          <w:sz w:val="22"/>
          <w:szCs w:val="22"/>
          <w:highlight w:val="yellow"/>
          <w:lang w:val="fr-FR"/>
        </w:rPr>
        <w:t xml:space="preserve"> </w:t>
      </w:r>
      <w:r w:rsidR="006E3893" w:rsidRPr="005E5018">
        <w:rPr>
          <w:rFonts w:asciiTheme="majorBidi" w:hAnsiTheme="majorBidi" w:cstheme="majorBidi"/>
          <w:sz w:val="22"/>
          <w:szCs w:val="22"/>
          <w:highlight w:val="yellow"/>
          <w:lang w:val="fr-FR"/>
        </w:rPr>
        <w:t>?</w:t>
      </w:r>
    </w:p>
    <w:p w14:paraId="0E8AAB4D" w14:textId="42BC28EE" w:rsidR="001735B3" w:rsidRPr="005E5018" w:rsidRDefault="009C2817" w:rsidP="00CC4D68">
      <w:pPr>
        <w:pStyle w:val="SingleTxtG"/>
        <w:numPr>
          <w:ilvl w:val="0"/>
          <w:numId w:val="13"/>
        </w:numPr>
        <w:ind w:right="9"/>
        <w:rPr>
          <w:rFonts w:asciiTheme="majorBidi" w:hAnsiTheme="majorBidi" w:cstheme="majorBidi"/>
          <w:bCs/>
          <w:i/>
          <w:iCs/>
          <w:sz w:val="22"/>
          <w:szCs w:val="22"/>
          <w:lang w:val="fr-FR"/>
        </w:rPr>
      </w:pPr>
      <w:r w:rsidRPr="005E5018">
        <w:rPr>
          <w:rFonts w:asciiTheme="majorBidi" w:hAnsiTheme="majorBidi" w:cstheme="majorBidi"/>
          <w:b/>
          <w:noProof/>
          <w:sz w:val="24"/>
          <w:szCs w:val="24"/>
          <w:lang w:val="fr-FR" w:eastAsia="fr-BE"/>
        </w:rPr>
        <mc:AlternateContent>
          <mc:Choice Requires="wps">
            <w:drawing>
              <wp:anchor distT="0" distB="0" distL="114300" distR="114300" simplePos="0" relativeHeight="251752448" behindDoc="0" locked="0" layoutInCell="1" allowOverlap="1" wp14:anchorId="064C4D97" wp14:editId="4A5823E7">
                <wp:simplePos x="0" y="0"/>
                <wp:positionH relativeFrom="column">
                  <wp:posOffset>337185</wp:posOffset>
                </wp:positionH>
                <wp:positionV relativeFrom="paragraph">
                  <wp:posOffset>629285</wp:posOffset>
                </wp:positionV>
                <wp:extent cx="5816600" cy="3200400"/>
                <wp:effectExtent l="0" t="0" r="1270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5816600" cy="3200400"/>
                        </a:xfrm>
                        <a:prstGeom prst="rect">
                          <a:avLst/>
                        </a:prstGeom>
                        <a:solidFill>
                          <a:schemeClr val="lt1"/>
                        </a:solidFill>
                        <a:ln w="6350">
                          <a:solidFill>
                            <a:schemeClr val="bg1">
                              <a:lumMod val="85000"/>
                            </a:schemeClr>
                          </a:solidFill>
                        </a:ln>
                      </wps:spPr>
                      <wps:txbx>
                        <w:txbxContent>
                          <w:p w14:paraId="456C3C43" w14:textId="30572283" w:rsidR="00EE5DE3" w:rsidRPr="00040D38" w:rsidRDefault="00EE5DE3" w:rsidP="001735B3">
                            <w:pPr>
                              <w:rPr>
                                <w:b/>
                                <w:sz w:val="20"/>
                                <w:szCs w:val="20"/>
                                <w:lang w:val="fr-BE"/>
                              </w:rPr>
                            </w:pPr>
                            <w:r w:rsidRPr="00040D38">
                              <w:rPr>
                                <w:b/>
                                <w:sz w:val="20"/>
                                <w:szCs w:val="20"/>
                                <w:lang w:val="fr-BE"/>
                              </w:rPr>
                              <w:t>L’expérience du Brésil en matière d’établissement de rapports sur les aquifères transfrontières</w:t>
                            </w:r>
                          </w:p>
                          <w:p w14:paraId="6450B306" w14:textId="77777777" w:rsidR="00EE5DE3" w:rsidRPr="00BE59EB" w:rsidRDefault="00EE5DE3" w:rsidP="001735B3">
                            <w:pPr>
                              <w:rPr>
                                <w:b/>
                                <w:sz w:val="20"/>
                                <w:szCs w:val="20"/>
                                <w:lang w:val="fr-BE"/>
                              </w:rPr>
                            </w:pPr>
                          </w:p>
                          <w:p w14:paraId="06F0E179" w14:textId="152499B4" w:rsidR="00EE5DE3" w:rsidRPr="004749C3" w:rsidRDefault="00EE5DE3" w:rsidP="001735B3">
                            <w:pPr>
                              <w:jc w:val="both"/>
                              <w:rPr>
                                <w:sz w:val="20"/>
                                <w:szCs w:val="20"/>
                                <w:lang w:val="fr-BE"/>
                              </w:rPr>
                            </w:pPr>
                            <w:r w:rsidRPr="004749C3">
                              <w:rPr>
                                <w:sz w:val="20"/>
                                <w:szCs w:val="20"/>
                                <w:lang w:val="fr-BE"/>
                              </w:rPr>
                              <w:t xml:space="preserve">Lors du premier établissement de rapports le Brésil a fourni des renseignements sur onze aquifères transfrontières : le système aquifère d’Amazonie (Brésil, Bolivie, Colombie, Equateur, Pérou et Venezuela) ; le système aquifère </w:t>
                            </w:r>
                            <w:r w:rsidRPr="004749C3">
                              <w:rPr>
                                <w:sz w:val="20"/>
                                <w:szCs w:val="20"/>
                                <w:lang w:val="fr-BE"/>
                              </w:rPr>
                              <w:t xml:space="preserve">Aquidauana-Aquidabán (Brésil et Paraguay) ; le système aquifère Boa Vista (Brésil et Guyane) ; le système aquifère Caiuá/Bauru-Acaray (Brésil et Paraguay) ; le système aquifère de Chuy (Brésil et Uruguay) ; le système aquifère Costeiro (Brésil et Guyane française) ; le système aquifère Grupo Roraima (Brésil, Guyane et Venezuela) ; le système aquifère Guarani (Brésil, Argentine, Uruguay et Paraguay) ; le système aquifère Pantanal (Brésil, Bolivie et Paraguay) ; le système aquifère Permo Carbonífero (Brésil et Uruguay) ; le système aquifère Serra Geral (Brésil, Argentine, Uruguay et Paraguay). </w:t>
                            </w:r>
                          </w:p>
                          <w:p w14:paraId="62068ED6" w14:textId="77777777" w:rsidR="00EE5DE3" w:rsidRPr="004749C3" w:rsidRDefault="00EE5DE3" w:rsidP="001735B3">
                            <w:pPr>
                              <w:jc w:val="both"/>
                              <w:rPr>
                                <w:sz w:val="20"/>
                                <w:szCs w:val="20"/>
                                <w:lang w:val="fr-BE"/>
                              </w:rPr>
                            </w:pPr>
                          </w:p>
                          <w:p w14:paraId="30A28434" w14:textId="0624721D" w:rsidR="00EE5DE3" w:rsidRPr="004749C3" w:rsidRDefault="00EE5DE3" w:rsidP="001735B3">
                            <w:pPr>
                              <w:jc w:val="both"/>
                              <w:rPr>
                                <w:sz w:val="20"/>
                                <w:szCs w:val="20"/>
                                <w:lang w:val="fr-BE"/>
                              </w:rPr>
                            </w:pPr>
                            <w:r w:rsidRPr="004749C3">
                              <w:rPr>
                                <w:sz w:val="20"/>
                                <w:szCs w:val="20"/>
                                <w:lang w:val="fr-BE"/>
                              </w:rPr>
                              <w:t xml:space="preserve">Le système aquifère Guarani est l’un des aquifères transfrontières les plus étudiés au Brésil. Une série de données utiles et d’informations a été recueillie, non seulement par des études nationales, mais également par une étude générale des aquifères soutenue par le FEM, contenant des informations sur lesquelles les quatre pays partageant cet aquifère s’accordent. Ces études montrent que l’aquifère Guarani, bien que plus petit que la surface totale du bassin hydrographique du Rio de la Plata, ne coïncide pas totalement avec le bassin hydrographique. Par ailleurs, deux autres aquifères majeures (le Serra Geral et le Caiuá/Bauru-Acaray) sont situés dans la zone du système aquifère Guarani – cependant toute connexion possible entre les aquifères reste difficile à déterminer. L’expérience du Brésil illustre le fait que, lorsque les données sont disponibles, toutes les caractéristiques d’un aquifère, telles que sa relation avec la zone d’un bassin hydrographique ou d’un autre système aquifère, doivent être </w:t>
                            </w:r>
                            <w:r>
                              <w:rPr>
                                <w:sz w:val="20"/>
                                <w:szCs w:val="20"/>
                                <w:lang w:val="fr-BE"/>
                              </w:rPr>
                              <w:t>mises en lumière</w:t>
                            </w:r>
                            <w:r w:rsidRPr="004749C3">
                              <w:rPr>
                                <w:sz w:val="20"/>
                                <w:szCs w:val="20"/>
                                <w:lang w:val="fr-BE"/>
                              </w:rPr>
                              <w:t xml:space="preserve"> (voir orientations ci-dessous).</w:t>
                            </w:r>
                          </w:p>
                          <w:p w14:paraId="65B69E46" w14:textId="77777777" w:rsidR="00EE5DE3" w:rsidRPr="00FF2C2C" w:rsidRDefault="00EE5DE3" w:rsidP="001735B3">
                            <w:pPr>
                              <w:rPr>
                                <w:b/>
                                <w:sz w:val="20"/>
                                <w:szCs w:val="2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D97" id="Text Box 23" o:spid="_x0000_s1040" type="#_x0000_t202" style="position:absolute;left:0;text-align:left;margin-left:26.55pt;margin-top:49.55pt;width:458pt;height:25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" fillcolor="white [3201]" strokecolor="#d8d8d8 [2732]" strokeweight=".5pt">
                <v:textbox>
                  <w:txbxContent>
                    <w:p w14:paraId="456C3C43" w14:textId="30572283" w:rsidR="00EE5DE3" w:rsidRPr="00040D38" w:rsidRDefault="00EE5DE3" w:rsidP="001735B3">
                      <w:pPr>
                        <w:rPr>
                          <w:b/>
                          <w:sz w:val="20"/>
                          <w:szCs w:val="20"/>
                          <w:lang w:val="fr-BE"/>
                        </w:rPr>
                      </w:pPr>
                      <w:r w:rsidRPr="00040D38">
                        <w:rPr>
                          <w:b/>
                          <w:sz w:val="20"/>
                          <w:szCs w:val="20"/>
                          <w:lang w:val="fr-BE"/>
                        </w:rPr>
                        <w:t>L’expérience du Brésil en matière d’établissement de rapports sur les aquifères transfrontières</w:t>
                      </w:r>
                    </w:p>
                    <w:p w14:paraId="6450B306" w14:textId="77777777" w:rsidR="00EE5DE3" w:rsidRPr="00BE59EB" w:rsidRDefault="00EE5DE3" w:rsidP="001735B3">
                      <w:pPr>
                        <w:rPr>
                          <w:b/>
                          <w:sz w:val="20"/>
                          <w:szCs w:val="20"/>
                          <w:lang w:val="fr-BE"/>
                        </w:rPr>
                      </w:pPr>
                    </w:p>
                    <w:p w14:paraId="06F0E179" w14:textId="152499B4" w:rsidR="00EE5DE3" w:rsidRPr="004749C3" w:rsidRDefault="00EE5DE3" w:rsidP="001735B3">
                      <w:pPr>
                        <w:jc w:val="both"/>
                        <w:rPr>
                          <w:sz w:val="20"/>
                          <w:szCs w:val="20"/>
                          <w:lang w:val="fr-BE"/>
                        </w:rPr>
                      </w:pPr>
                      <w:r w:rsidRPr="004749C3">
                        <w:rPr>
                          <w:sz w:val="20"/>
                          <w:szCs w:val="20"/>
                          <w:lang w:val="fr-BE"/>
                        </w:rPr>
                        <w:t xml:space="preserve">Lors du premier établissement de rapports le Brésil a fourni des renseignements sur onze aquifères transfrontières : le système aquifère d’Amazonie (Brésil, Bolivie, Colombie, Equateur, Pérou et Venezuela) ; le système aquifère </w:t>
                      </w:r>
                      <w:proofErr w:type="spellStart"/>
                      <w:r w:rsidRPr="004749C3">
                        <w:rPr>
                          <w:sz w:val="20"/>
                          <w:szCs w:val="20"/>
                          <w:lang w:val="fr-BE"/>
                        </w:rPr>
                        <w:t>Aquidauana-Aquidabán</w:t>
                      </w:r>
                      <w:proofErr w:type="spellEnd"/>
                      <w:r w:rsidRPr="004749C3">
                        <w:rPr>
                          <w:sz w:val="20"/>
                          <w:szCs w:val="20"/>
                          <w:lang w:val="fr-BE"/>
                        </w:rPr>
                        <w:t xml:space="preserve"> (Brésil et Paraguay) ; le système aquifère Boa Vista (Brésil et Guyane) ; le système aquifère </w:t>
                      </w:r>
                      <w:proofErr w:type="spellStart"/>
                      <w:r w:rsidRPr="004749C3">
                        <w:rPr>
                          <w:sz w:val="20"/>
                          <w:szCs w:val="20"/>
                          <w:lang w:val="fr-BE"/>
                        </w:rPr>
                        <w:t>Caiuá</w:t>
                      </w:r>
                      <w:proofErr w:type="spellEnd"/>
                      <w:r w:rsidRPr="004749C3">
                        <w:rPr>
                          <w:sz w:val="20"/>
                          <w:szCs w:val="20"/>
                          <w:lang w:val="fr-BE"/>
                        </w:rPr>
                        <w:t>/Bauru-</w:t>
                      </w:r>
                      <w:proofErr w:type="spellStart"/>
                      <w:r w:rsidRPr="004749C3">
                        <w:rPr>
                          <w:sz w:val="20"/>
                          <w:szCs w:val="20"/>
                          <w:lang w:val="fr-BE"/>
                        </w:rPr>
                        <w:t>Acaray</w:t>
                      </w:r>
                      <w:proofErr w:type="spellEnd"/>
                      <w:r w:rsidRPr="004749C3">
                        <w:rPr>
                          <w:sz w:val="20"/>
                          <w:szCs w:val="20"/>
                          <w:lang w:val="fr-BE"/>
                        </w:rPr>
                        <w:t xml:space="preserve"> (Brésil et Paraguay) ; le système aquifère de </w:t>
                      </w:r>
                      <w:proofErr w:type="spellStart"/>
                      <w:r w:rsidRPr="004749C3">
                        <w:rPr>
                          <w:sz w:val="20"/>
                          <w:szCs w:val="20"/>
                          <w:lang w:val="fr-BE"/>
                        </w:rPr>
                        <w:t>Chuy</w:t>
                      </w:r>
                      <w:proofErr w:type="spellEnd"/>
                      <w:r w:rsidRPr="004749C3">
                        <w:rPr>
                          <w:sz w:val="20"/>
                          <w:szCs w:val="20"/>
                          <w:lang w:val="fr-BE"/>
                        </w:rPr>
                        <w:t xml:space="preserve"> (Brésil et Uruguay) ; le système aquifère </w:t>
                      </w:r>
                      <w:proofErr w:type="spellStart"/>
                      <w:r w:rsidRPr="004749C3">
                        <w:rPr>
                          <w:sz w:val="20"/>
                          <w:szCs w:val="20"/>
                          <w:lang w:val="fr-BE"/>
                        </w:rPr>
                        <w:t>Costeiro</w:t>
                      </w:r>
                      <w:proofErr w:type="spellEnd"/>
                      <w:r w:rsidRPr="004749C3">
                        <w:rPr>
                          <w:sz w:val="20"/>
                          <w:szCs w:val="20"/>
                          <w:lang w:val="fr-BE"/>
                        </w:rPr>
                        <w:t xml:space="preserve"> (Brésil et Guyane française) ; le système aquifère Grupo Roraima (Brésil, Guyane et Venezuela) ; le système aquifère Guarani (Brésil, Argentine, Uruguay et Paraguay) ; le système aquifère </w:t>
                      </w:r>
                      <w:proofErr w:type="spellStart"/>
                      <w:r w:rsidRPr="004749C3">
                        <w:rPr>
                          <w:sz w:val="20"/>
                          <w:szCs w:val="20"/>
                          <w:lang w:val="fr-BE"/>
                        </w:rPr>
                        <w:t>Pantanal</w:t>
                      </w:r>
                      <w:proofErr w:type="spellEnd"/>
                      <w:r w:rsidRPr="004749C3">
                        <w:rPr>
                          <w:sz w:val="20"/>
                          <w:szCs w:val="20"/>
                          <w:lang w:val="fr-BE"/>
                        </w:rPr>
                        <w:t xml:space="preserve"> (Brésil, Bolivie et Paraguay) ; le système aquifère </w:t>
                      </w:r>
                      <w:proofErr w:type="spellStart"/>
                      <w:r w:rsidRPr="004749C3">
                        <w:rPr>
                          <w:sz w:val="20"/>
                          <w:szCs w:val="20"/>
                          <w:lang w:val="fr-BE"/>
                        </w:rPr>
                        <w:t>Permo</w:t>
                      </w:r>
                      <w:proofErr w:type="spellEnd"/>
                      <w:r w:rsidRPr="004749C3">
                        <w:rPr>
                          <w:sz w:val="20"/>
                          <w:szCs w:val="20"/>
                          <w:lang w:val="fr-BE"/>
                        </w:rPr>
                        <w:t xml:space="preserve"> </w:t>
                      </w:r>
                      <w:proofErr w:type="spellStart"/>
                      <w:r w:rsidRPr="004749C3">
                        <w:rPr>
                          <w:sz w:val="20"/>
                          <w:szCs w:val="20"/>
                          <w:lang w:val="fr-BE"/>
                        </w:rPr>
                        <w:t>Carbonífero</w:t>
                      </w:r>
                      <w:proofErr w:type="spellEnd"/>
                      <w:r w:rsidRPr="004749C3">
                        <w:rPr>
                          <w:sz w:val="20"/>
                          <w:szCs w:val="20"/>
                          <w:lang w:val="fr-BE"/>
                        </w:rPr>
                        <w:t xml:space="preserve"> (Brésil et Uruguay) ; le système aquifère Serra Geral (Brésil, Argentine, Uruguay et Paraguay). </w:t>
                      </w:r>
                    </w:p>
                    <w:p w14:paraId="62068ED6" w14:textId="77777777" w:rsidR="00EE5DE3" w:rsidRPr="004749C3" w:rsidRDefault="00EE5DE3" w:rsidP="001735B3">
                      <w:pPr>
                        <w:jc w:val="both"/>
                        <w:rPr>
                          <w:sz w:val="20"/>
                          <w:szCs w:val="20"/>
                          <w:lang w:val="fr-BE"/>
                        </w:rPr>
                      </w:pPr>
                    </w:p>
                    <w:p w14:paraId="30A28434" w14:textId="0624721D" w:rsidR="00EE5DE3" w:rsidRPr="004749C3" w:rsidRDefault="00EE5DE3" w:rsidP="001735B3">
                      <w:pPr>
                        <w:jc w:val="both"/>
                        <w:rPr>
                          <w:sz w:val="20"/>
                          <w:szCs w:val="20"/>
                          <w:lang w:val="fr-BE"/>
                        </w:rPr>
                      </w:pPr>
                      <w:r w:rsidRPr="004749C3">
                        <w:rPr>
                          <w:sz w:val="20"/>
                          <w:szCs w:val="20"/>
                          <w:lang w:val="fr-BE"/>
                        </w:rPr>
                        <w:t xml:space="preserve">Le système aquifère Guarani est l’un des aquifères transfrontières les plus étudiés au Brésil. Une série de données utiles et d’informations a été recueillie, non seulement par des études nationales, mais également par une étude générale des aquifères soutenue par le FEM, contenant des informations sur lesquelles les quatre pays partageant cet aquifère s’accordent. Ces études montrent que l’aquifère Guarani, bien que plus petit que la surface totale du bassin hydrographique du Rio de la </w:t>
                      </w:r>
                      <w:proofErr w:type="spellStart"/>
                      <w:r w:rsidRPr="004749C3">
                        <w:rPr>
                          <w:sz w:val="20"/>
                          <w:szCs w:val="20"/>
                          <w:lang w:val="fr-BE"/>
                        </w:rPr>
                        <w:t>Plata</w:t>
                      </w:r>
                      <w:proofErr w:type="spellEnd"/>
                      <w:r w:rsidRPr="004749C3">
                        <w:rPr>
                          <w:sz w:val="20"/>
                          <w:szCs w:val="20"/>
                          <w:lang w:val="fr-BE"/>
                        </w:rPr>
                        <w:t xml:space="preserve">, ne coïncide pas totalement avec le bassin hydrographique. Par ailleurs, deux autres aquifères majeures (le Serra Geral et le </w:t>
                      </w:r>
                      <w:proofErr w:type="spellStart"/>
                      <w:r w:rsidRPr="004749C3">
                        <w:rPr>
                          <w:sz w:val="20"/>
                          <w:szCs w:val="20"/>
                          <w:lang w:val="fr-BE"/>
                        </w:rPr>
                        <w:t>Caiuá</w:t>
                      </w:r>
                      <w:proofErr w:type="spellEnd"/>
                      <w:r w:rsidRPr="004749C3">
                        <w:rPr>
                          <w:sz w:val="20"/>
                          <w:szCs w:val="20"/>
                          <w:lang w:val="fr-BE"/>
                        </w:rPr>
                        <w:t>/Bauru-</w:t>
                      </w:r>
                      <w:proofErr w:type="spellStart"/>
                      <w:r w:rsidRPr="004749C3">
                        <w:rPr>
                          <w:sz w:val="20"/>
                          <w:szCs w:val="20"/>
                          <w:lang w:val="fr-BE"/>
                        </w:rPr>
                        <w:t>Acaray</w:t>
                      </w:r>
                      <w:proofErr w:type="spellEnd"/>
                      <w:r w:rsidRPr="004749C3">
                        <w:rPr>
                          <w:sz w:val="20"/>
                          <w:szCs w:val="20"/>
                          <w:lang w:val="fr-BE"/>
                        </w:rPr>
                        <w:t xml:space="preserve">) sont situés dans la zone du système aquifère Guarani – cependant toute connexion possible entre les aquifères reste difficile à déterminer. L’expérience du Brésil illustre le fait que, lorsque les données sont disponibles, toutes les caractéristiques d’un aquifère, telles que sa relation avec la zone d’un bassin hydrographique ou d’un autre système aquifère, doivent être </w:t>
                      </w:r>
                      <w:r>
                        <w:rPr>
                          <w:sz w:val="20"/>
                          <w:szCs w:val="20"/>
                          <w:lang w:val="fr-BE"/>
                        </w:rPr>
                        <w:t>mises en lumière</w:t>
                      </w:r>
                      <w:r w:rsidRPr="004749C3">
                        <w:rPr>
                          <w:sz w:val="20"/>
                          <w:szCs w:val="20"/>
                          <w:lang w:val="fr-BE"/>
                        </w:rPr>
                        <w:t xml:space="preserve"> (voir orientations ci-dessous).</w:t>
                      </w:r>
                    </w:p>
                    <w:p w14:paraId="65B69E46" w14:textId="77777777" w:rsidR="00EE5DE3" w:rsidRPr="00FF2C2C" w:rsidRDefault="00EE5DE3" w:rsidP="001735B3">
                      <w:pPr>
                        <w:rPr>
                          <w:b/>
                          <w:sz w:val="20"/>
                          <w:szCs w:val="20"/>
                          <w:lang w:val="fr-BE"/>
                        </w:rPr>
                      </w:pPr>
                    </w:p>
                  </w:txbxContent>
                </v:textbox>
                <w10:wrap type="square"/>
              </v:shape>
            </w:pict>
          </mc:Fallback>
        </mc:AlternateContent>
      </w:r>
      <w:r w:rsidR="000A37C3" w:rsidRPr="005E5018">
        <w:rPr>
          <w:rFonts w:asciiTheme="majorBidi" w:hAnsiTheme="majorBidi" w:cstheme="majorBidi"/>
          <w:bCs/>
          <w:iCs/>
          <w:sz w:val="22"/>
          <w:szCs w:val="22"/>
          <w:lang w:val="fr-FR"/>
        </w:rPr>
        <w:t>L</w:t>
      </w:r>
      <w:r w:rsidR="00B57EAB" w:rsidRPr="005E5018">
        <w:rPr>
          <w:rFonts w:asciiTheme="majorBidi" w:hAnsiTheme="majorBidi" w:cstheme="majorBidi"/>
          <w:bCs/>
          <w:iCs/>
          <w:sz w:val="22"/>
          <w:szCs w:val="22"/>
          <w:lang w:val="fr-FR"/>
        </w:rPr>
        <w:t>es</w:t>
      </w:r>
      <w:r w:rsidR="000A37C3" w:rsidRPr="005E5018">
        <w:rPr>
          <w:rFonts w:asciiTheme="majorBidi" w:hAnsiTheme="majorBidi" w:cstheme="majorBidi"/>
          <w:bCs/>
          <w:iCs/>
          <w:sz w:val="22"/>
          <w:szCs w:val="22"/>
          <w:lang w:val="fr-FR"/>
        </w:rPr>
        <w:t xml:space="preserve"> </w:t>
      </w:r>
      <w:r w:rsidR="003412E4" w:rsidRPr="005E5018">
        <w:rPr>
          <w:rFonts w:asciiTheme="majorBidi" w:hAnsiTheme="majorBidi" w:cstheme="majorBidi"/>
          <w:bCs/>
          <w:iCs/>
          <w:sz w:val="22"/>
          <w:szCs w:val="22"/>
          <w:lang w:val="fr-FR"/>
        </w:rPr>
        <w:t>« </w:t>
      </w:r>
      <w:r w:rsidR="00174634" w:rsidRPr="005E5018">
        <w:rPr>
          <w:rFonts w:asciiTheme="majorBidi" w:hAnsiTheme="majorBidi" w:cstheme="majorBidi"/>
          <w:b/>
          <w:bCs/>
          <w:iCs/>
          <w:sz w:val="22"/>
          <w:szCs w:val="22"/>
          <w:lang w:val="fr-FR"/>
        </w:rPr>
        <w:t>Autres</w:t>
      </w:r>
      <w:r w:rsidR="003412E4" w:rsidRPr="005E5018">
        <w:rPr>
          <w:rFonts w:asciiTheme="majorBidi" w:hAnsiTheme="majorBidi" w:cstheme="majorBidi"/>
          <w:b/>
          <w:bCs/>
          <w:iCs/>
          <w:sz w:val="22"/>
          <w:szCs w:val="22"/>
          <w:lang w:val="fr-FR"/>
        </w:rPr>
        <w:t> »</w:t>
      </w:r>
      <w:r w:rsidR="001735B3" w:rsidRPr="005E5018">
        <w:rPr>
          <w:rFonts w:asciiTheme="majorBidi" w:hAnsiTheme="majorBidi" w:cstheme="majorBidi"/>
          <w:b/>
          <w:bCs/>
          <w:iCs/>
          <w:sz w:val="22"/>
          <w:szCs w:val="22"/>
          <w:lang w:val="fr-FR"/>
        </w:rPr>
        <w:t xml:space="preserve"> types </w:t>
      </w:r>
      <w:r w:rsidR="00174634" w:rsidRPr="005E5018">
        <w:rPr>
          <w:rFonts w:asciiTheme="majorBidi" w:hAnsiTheme="majorBidi" w:cstheme="majorBidi"/>
          <w:b/>
          <w:bCs/>
          <w:iCs/>
          <w:sz w:val="22"/>
          <w:szCs w:val="22"/>
          <w:lang w:val="fr-FR"/>
        </w:rPr>
        <w:t>d’aquifères</w:t>
      </w:r>
      <w:r w:rsidR="001735B3" w:rsidRPr="005E5018">
        <w:rPr>
          <w:rFonts w:asciiTheme="majorBidi" w:hAnsiTheme="majorBidi" w:cstheme="majorBidi"/>
          <w:b/>
          <w:bCs/>
          <w:iCs/>
          <w:sz w:val="22"/>
          <w:szCs w:val="22"/>
          <w:lang w:val="fr-FR"/>
        </w:rPr>
        <w:t xml:space="preserve"> </w:t>
      </w:r>
      <w:r w:rsidR="00174634" w:rsidRPr="005E5018">
        <w:rPr>
          <w:rFonts w:asciiTheme="majorBidi" w:hAnsiTheme="majorBidi" w:cstheme="majorBidi"/>
          <w:bCs/>
          <w:iCs/>
          <w:sz w:val="22"/>
          <w:szCs w:val="22"/>
          <w:lang w:val="fr-FR"/>
        </w:rPr>
        <w:t>peu</w:t>
      </w:r>
      <w:r w:rsidR="00B57EAB" w:rsidRPr="005E5018">
        <w:rPr>
          <w:rFonts w:asciiTheme="majorBidi" w:hAnsiTheme="majorBidi" w:cstheme="majorBidi"/>
          <w:bCs/>
          <w:iCs/>
          <w:sz w:val="22"/>
          <w:szCs w:val="22"/>
          <w:lang w:val="fr-FR"/>
        </w:rPr>
        <w:t>ven</w:t>
      </w:r>
      <w:r w:rsidR="00174634" w:rsidRPr="005E5018">
        <w:rPr>
          <w:rFonts w:asciiTheme="majorBidi" w:hAnsiTheme="majorBidi" w:cstheme="majorBidi"/>
          <w:bCs/>
          <w:iCs/>
          <w:sz w:val="22"/>
          <w:szCs w:val="22"/>
          <w:lang w:val="fr-FR"/>
        </w:rPr>
        <w:t xml:space="preserve">t </w:t>
      </w:r>
      <w:r w:rsidR="000A37C3" w:rsidRPr="005E5018">
        <w:rPr>
          <w:rFonts w:asciiTheme="majorBidi" w:hAnsiTheme="majorBidi" w:cstheme="majorBidi"/>
          <w:bCs/>
          <w:iCs/>
          <w:sz w:val="22"/>
          <w:szCs w:val="22"/>
          <w:lang w:val="fr-FR"/>
        </w:rPr>
        <w:t>concerner</w:t>
      </w:r>
      <w:r w:rsidR="001735B3" w:rsidRPr="005E5018">
        <w:rPr>
          <w:rFonts w:asciiTheme="majorBidi" w:hAnsiTheme="majorBidi" w:cstheme="majorBidi"/>
          <w:bCs/>
          <w:iCs/>
          <w:sz w:val="22"/>
          <w:szCs w:val="22"/>
          <w:lang w:val="fr-FR"/>
        </w:rPr>
        <w:t xml:space="preserve"> </w:t>
      </w:r>
      <w:r w:rsidR="00911F4B" w:rsidRPr="005E5018">
        <w:rPr>
          <w:rFonts w:asciiTheme="majorBidi" w:hAnsiTheme="majorBidi" w:cstheme="majorBidi"/>
          <w:bCs/>
          <w:iCs/>
          <w:sz w:val="22"/>
          <w:szCs w:val="22"/>
          <w:lang w:val="fr-FR"/>
        </w:rPr>
        <w:t>un</w:t>
      </w:r>
      <w:r w:rsidR="001735B3" w:rsidRPr="005E5018">
        <w:rPr>
          <w:rFonts w:asciiTheme="majorBidi" w:hAnsiTheme="majorBidi" w:cstheme="majorBidi"/>
          <w:bCs/>
          <w:iCs/>
          <w:sz w:val="22"/>
          <w:szCs w:val="22"/>
          <w:lang w:val="fr-FR"/>
        </w:rPr>
        <w:t xml:space="preserve"> </w:t>
      </w:r>
      <w:r w:rsidR="001E266A" w:rsidRPr="005E5018">
        <w:rPr>
          <w:rFonts w:asciiTheme="majorBidi" w:hAnsiTheme="majorBidi" w:cstheme="majorBidi"/>
          <w:bCs/>
          <w:iCs/>
          <w:sz w:val="22"/>
          <w:szCs w:val="22"/>
          <w:lang w:val="fr-FR"/>
        </w:rPr>
        <w:t>« </w:t>
      </w:r>
      <w:r w:rsidR="00911F4B" w:rsidRPr="005E5018">
        <w:rPr>
          <w:rFonts w:asciiTheme="majorBidi" w:hAnsiTheme="majorBidi" w:cstheme="majorBidi"/>
          <w:bCs/>
          <w:iCs/>
          <w:sz w:val="22"/>
          <w:szCs w:val="22"/>
          <w:lang w:val="fr-FR"/>
        </w:rPr>
        <w:t>aquifère semi-</w:t>
      </w:r>
      <w:r w:rsidR="001735B3" w:rsidRPr="005E5018">
        <w:rPr>
          <w:rFonts w:asciiTheme="majorBidi" w:hAnsiTheme="majorBidi" w:cstheme="majorBidi"/>
          <w:bCs/>
          <w:iCs/>
          <w:sz w:val="22"/>
          <w:szCs w:val="22"/>
          <w:lang w:val="fr-FR"/>
        </w:rPr>
        <w:t>confin</w:t>
      </w:r>
      <w:r w:rsidR="00911F4B" w:rsidRPr="005E5018">
        <w:rPr>
          <w:rFonts w:asciiTheme="majorBidi" w:hAnsiTheme="majorBidi" w:cstheme="majorBidi"/>
          <w:bCs/>
          <w:iCs/>
          <w:sz w:val="22"/>
          <w:szCs w:val="22"/>
          <w:lang w:val="fr-FR"/>
        </w:rPr>
        <w:t>é</w:t>
      </w:r>
      <w:r w:rsidR="001E266A" w:rsidRPr="005E5018">
        <w:rPr>
          <w:rFonts w:asciiTheme="majorBidi" w:hAnsiTheme="majorBidi" w:cstheme="majorBidi"/>
          <w:bCs/>
          <w:iCs/>
          <w:sz w:val="22"/>
          <w:szCs w:val="22"/>
          <w:lang w:val="fr-FR"/>
        </w:rPr>
        <w:t> »</w:t>
      </w:r>
      <w:r w:rsidR="001735B3" w:rsidRPr="005E5018">
        <w:rPr>
          <w:rFonts w:asciiTheme="majorBidi" w:hAnsiTheme="majorBidi" w:cstheme="majorBidi"/>
          <w:bCs/>
          <w:iCs/>
          <w:sz w:val="22"/>
          <w:szCs w:val="22"/>
          <w:lang w:val="fr-FR"/>
        </w:rPr>
        <w:t xml:space="preserve">, </w:t>
      </w:r>
      <w:r w:rsidR="003412E4" w:rsidRPr="005E5018">
        <w:rPr>
          <w:rFonts w:asciiTheme="majorBidi" w:hAnsiTheme="majorBidi" w:cstheme="majorBidi"/>
          <w:bCs/>
          <w:iCs/>
          <w:sz w:val="22"/>
          <w:szCs w:val="22"/>
          <w:lang w:val="fr-FR"/>
        </w:rPr>
        <w:t>pouvant être</w:t>
      </w:r>
      <w:r w:rsidR="00911F4B" w:rsidRPr="005E5018">
        <w:rPr>
          <w:rFonts w:asciiTheme="majorBidi" w:hAnsiTheme="majorBidi" w:cstheme="majorBidi"/>
          <w:bCs/>
          <w:iCs/>
          <w:sz w:val="22"/>
          <w:szCs w:val="22"/>
          <w:lang w:val="fr-FR"/>
        </w:rPr>
        <w:t xml:space="preserve"> décrit comme un aquifère </w:t>
      </w:r>
      <w:r w:rsidR="003412E4" w:rsidRPr="005E5018">
        <w:rPr>
          <w:rFonts w:asciiTheme="majorBidi" w:hAnsiTheme="majorBidi" w:cstheme="majorBidi"/>
          <w:bCs/>
          <w:iCs/>
          <w:sz w:val="22"/>
          <w:szCs w:val="22"/>
          <w:lang w:val="fr-FR"/>
        </w:rPr>
        <w:t>« </w:t>
      </w:r>
      <w:r w:rsidR="00911F4B" w:rsidRPr="005E5018">
        <w:rPr>
          <w:rFonts w:asciiTheme="majorBidi" w:hAnsiTheme="majorBidi" w:cstheme="majorBidi"/>
          <w:bCs/>
          <w:iCs/>
          <w:sz w:val="22"/>
          <w:szCs w:val="22"/>
          <w:lang w:val="fr-FR"/>
        </w:rPr>
        <w:t>partiellement recouvert par une formation rocheuse peu perméable, à travers laquelle l'eau ne peut s’écouler que lent</w:t>
      </w:r>
      <w:r w:rsidR="007A4540" w:rsidRPr="005E5018">
        <w:rPr>
          <w:rFonts w:asciiTheme="majorBidi" w:hAnsiTheme="majorBidi" w:cstheme="majorBidi"/>
          <w:bCs/>
          <w:iCs/>
          <w:sz w:val="22"/>
          <w:szCs w:val="22"/>
          <w:lang w:val="fr-FR"/>
        </w:rPr>
        <w:t>ement pour recharger l'aquifère</w:t>
      </w:r>
      <w:r w:rsidR="003412E4" w:rsidRPr="005E5018">
        <w:rPr>
          <w:rFonts w:asciiTheme="majorBidi" w:hAnsiTheme="majorBidi" w:cstheme="majorBidi"/>
          <w:bCs/>
          <w:iCs/>
          <w:sz w:val="22"/>
          <w:szCs w:val="22"/>
          <w:lang w:val="fr-FR"/>
        </w:rPr>
        <w:t>. »</w:t>
      </w:r>
      <w:r w:rsidR="001735B3" w:rsidRPr="005E5018">
        <w:rPr>
          <w:rFonts w:asciiTheme="majorBidi" w:hAnsiTheme="majorBidi" w:cstheme="majorBidi"/>
          <w:bCs/>
          <w:iCs/>
          <w:sz w:val="22"/>
          <w:szCs w:val="22"/>
          <w:lang w:val="fr-FR"/>
        </w:rPr>
        <w:t xml:space="preserve"> (Park, 2012).</w:t>
      </w:r>
    </w:p>
    <w:p w14:paraId="78DA72C6" w14:textId="089E450B" w:rsidR="001735B3" w:rsidRPr="005E5018" w:rsidRDefault="001735B3" w:rsidP="001735B3">
      <w:pPr>
        <w:pStyle w:val="SingleTxtG"/>
        <w:rPr>
          <w:rFonts w:asciiTheme="majorBidi" w:hAnsiTheme="majorBidi" w:cstheme="majorBidi"/>
          <w:b/>
          <w:sz w:val="24"/>
          <w:szCs w:val="24"/>
          <w:lang w:val="fr-FR"/>
        </w:rPr>
      </w:pPr>
    </w:p>
    <w:p w14:paraId="6F7212E8" w14:textId="2D035795" w:rsidR="001735B3" w:rsidRPr="005E5018" w:rsidRDefault="00657491" w:rsidP="00F54D78">
      <w:pPr>
        <w:pStyle w:val="SingleTxtG"/>
        <w:numPr>
          <w:ilvl w:val="0"/>
          <w:numId w:val="10"/>
        </w:numPr>
        <w:ind w:right="9"/>
        <w:rPr>
          <w:rFonts w:asciiTheme="majorBidi" w:hAnsiTheme="majorBidi" w:cstheme="majorBidi"/>
          <w:b/>
          <w:sz w:val="22"/>
          <w:szCs w:val="22"/>
          <w:lang w:val="fr-FR"/>
        </w:rPr>
      </w:pPr>
      <w:r w:rsidRPr="005E5018">
        <w:rPr>
          <w:rFonts w:asciiTheme="majorBidi" w:hAnsiTheme="majorBidi" w:cstheme="majorBidi"/>
          <w:b/>
          <w:sz w:val="22"/>
          <w:szCs w:val="22"/>
          <w:lang w:val="fr-FR"/>
        </w:rPr>
        <w:t>Le p</w:t>
      </w:r>
      <w:r w:rsidR="003501BC" w:rsidRPr="005E5018">
        <w:rPr>
          <w:rFonts w:asciiTheme="majorBidi" w:hAnsiTheme="majorBidi" w:cstheme="majorBidi"/>
          <w:b/>
          <w:sz w:val="22"/>
          <w:szCs w:val="22"/>
          <w:lang w:val="fr-FR"/>
        </w:rPr>
        <w:t xml:space="preserve">ourcentage du territoire de votre pays dans le bassin, le sous-bassin, une partie du bassin </w:t>
      </w:r>
      <w:r w:rsidR="003501BC" w:rsidRPr="005E5018">
        <w:rPr>
          <w:rFonts w:asciiTheme="majorBidi" w:hAnsiTheme="majorBidi" w:cstheme="majorBidi"/>
          <w:sz w:val="22"/>
          <w:szCs w:val="22"/>
          <w:lang w:val="fr-FR"/>
        </w:rPr>
        <w:t>doit être calculé sur la base [</w:t>
      </w:r>
      <w:r w:rsidR="00304EE6" w:rsidRPr="005E5018">
        <w:rPr>
          <w:rFonts w:asciiTheme="majorBidi" w:hAnsiTheme="majorBidi" w:cstheme="majorBidi"/>
          <w:sz w:val="22"/>
          <w:szCs w:val="22"/>
          <w:lang w:val="fr-FR"/>
        </w:rPr>
        <w:t>superficie</w:t>
      </w:r>
      <w:r w:rsidR="003501BC" w:rsidRPr="005E5018">
        <w:rPr>
          <w:rFonts w:asciiTheme="majorBidi" w:hAnsiTheme="majorBidi" w:cstheme="majorBidi"/>
          <w:sz w:val="22"/>
          <w:szCs w:val="22"/>
          <w:lang w:val="fr-FR"/>
        </w:rPr>
        <w:t xml:space="preserve"> d</w:t>
      </w:r>
      <w:r w:rsidR="00304EE6" w:rsidRPr="005E5018">
        <w:rPr>
          <w:rFonts w:asciiTheme="majorBidi" w:hAnsiTheme="majorBidi" w:cstheme="majorBidi"/>
          <w:sz w:val="22"/>
          <w:szCs w:val="22"/>
          <w:lang w:val="fr-FR"/>
        </w:rPr>
        <w:t>u</w:t>
      </w:r>
      <w:r w:rsidR="003501BC" w:rsidRPr="005E5018">
        <w:rPr>
          <w:rFonts w:asciiTheme="majorBidi" w:hAnsiTheme="majorBidi" w:cstheme="majorBidi"/>
          <w:sz w:val="22"/>
          <w:szCs w:val="22"/>
          <w:lang w:val="fr-FR"/>
        </w:rPr>
        <w:t xml:space="preserve"> bassin dans le pays]</w:t>
      </w:r>
      <w:r w:rsidR="004E0AE0" w:rsidRPr="005E5018">
        <w:rPr>
          <w:rFonts w:asciiTheme="majorBidi" w:hAnsiTheme="majorBidi" w:cstheme="majorBidi"/>
          <w:sz w:val="22"/>
          <w:szCs w:val="22"/>
          <w:lang w:val="fr-FR"/>
        </w:rPr>
        <w:t xml:space="preserve"> </w:t>
      </w:r>
      <w:r w:rsidR="003501BC" w:rsidRPr="005E5018">
        <w:rPr>
          <w:rFonts w:asciiTheme="majorBidi" w:hAnsiTheme="majorBidi" w:cstheme="majorBidi"/>
          <w:sz w:val="22"/>
          <w:szCs w:val="22"/>
          <w:lang w:val="fr-FR"/>
        </w:rPr>
        <w:t>/</w:t>
      </w:r>
      <w:r w:rsidR="004E0AE0" w:rsidRPr="005E5018">
        <w:rPr>
          <w:rFonts w:asciiTheme="majorBidi" w:hAnsiTheme="majorBidi" w:cstheme="majorBidi"/>
          <w:sz w:val="22"/>
          <w:szCs w:val="22"/>
          <w:lang w:val="fr-FR"/>
        </w:rPr>
        <w:t xml:space="preserve"> </w:t>
      </w:r>
      <w:r w:rsidR="003501BC" w:rsidRPr="005E5018">
        <w:rPr>
          <w:rFonts w:asciiTheme="majorBidi" w:hAnsiTheme="majorBidi" w:cstheme="majorBidi"/>
          <w:sz w:val="22"/>
          <w:szCs w:val="22"/>
          <w:lang w:val="fr-FR"/>
        </w:rPr>
        <w:t>[</w:t>
      </w:r>
      <w:r w:rsidR="00304EE6" w:rsidRPr="005E5018">
        <w:rPr>
          <w:rFonts w:asciiTheme="majorBidi" w:hAnsiTheme="majorBidi" w:cstheme="majorBidi"/>
          <w:sz w:val="22"/>
          <w:szCs w:val="22"/>
          <w:lang w:val="fr-FR"/>
        </w:rPr>
        <w:t>superficie totale</w:t>
      </w:r>
      <w:r w:rsidR="003501BC" w:rsidRPr="005E5018">
        <w:rPr>
          <w:rFonts w:asciiTheme="majorBidi" w:hAnsiTheme="majorBidi" w:cstheme="majorBidi"/>
          <w:sz w:val="22"/>
          <w:szCs w:val="22"/>
          <w:lang w:val="fr-FR"/>
        </w:rPr>
        <w:t xml:space="preserve"> d</w:t>
      </w:r>
      <w:r w:rsidR="00304EE6" w:rsidRPr="005E5018">
        <w:rPr>
          <w:rFonts w:asciiTheme="majorBidi" w:hAnsiTheme="majorBidi" w:cstheme="majorBidi"/>
          <w:sz w:val="22"/>
          <w:szCs w:val="22"/>
          <w:lang w:val="fr-FR"/>
        </w:rPr>
        <w:t>u</w:t>
      </w:r>
      <w:r w:rsidR="003501BC" w:rsidRPr="005E5018">
        <w:rPr>
          <w:rFonts w:asciiTheme="majorBidi" w:hAnsiTheme="majorBidi" w:cstheme="majorBidi"/>
          <w:sz w:val="22"/>
          <w:szCs w:val="22"/>
          <w:lang w:val="fr-FR"/>
        </w:rPr>
        <w:t xml:space="preserve"> bassin d</w:t>
      </w:r>
      <w:r w:rsidR="00304EE6" w:rsidRPr="005E5018">
        <w:rPr>
          <w:rFonts w:asciiTheme="majorBidi" w:hAnsiTheme="majorBidi" w:cstheme="majorBidi"/>
          <w:sz w:val="22"/>
          <w:szCs w:val="22"/>
          <w:lang w:val="fr-FR"/>
        </w:rPr>
        <w:t>ans</w:t>
      </w:r>
      <w:r w:rsidR="003501BC" w:rsidRPr="005E5018">
        <w:rPr>
          <w:rFonts w:asciiTheme="majorBidi" w:hAnsiTheme="majorBidi" w:cstheme="majorBidi"/>
          <w:sz w:val="22"/>
          <w:szCs w:val="22"/>
          <w:lang w:val="fr-FR"/>
        </w:rPr>
        <w:t xml:space="preserve"> tou</w:t>
      </w:r>
      <w:r w:rsidR="004E0AE0" w:rsidRPr="005E5018">
        <w:rPr>
          <w:rFonts w:asciiTheme="majorBidi" w:hAnsiTheme="majorBidi" w:cstheme="majorBidi"/>
          <w:sz w:val="22"/>
          <w:szCs w:val="22"/>
          <w:lang w:val="fr-FR"/>
        </w:rPr>
        <w:t>s</w:t>
      </w:r>
      <w:r w:rsidR="003501BC" w:rsidRPr="005E5018">
        <w:rPr>
          <w:rFonts w:asciiTheme="majorBidi" w:hAnsiTheme="majorBidi" w:cstheme="majorBidi"/>
          <w:sz w:val="22"/>
          <w:szCs w:val="22"/>
          <w:lang w:val="fr-FR"/>
        </w:rPr>
        <w:t xml:space="preserve"> les pays riverains ou </w:t>
      </w:r>
      <w:r w:rsidR="004E0AE0" w:rsidRPr="005E5018">
        <w:rPr>
          <w:rFonts w:asciiTheme="majorBidi" w:hAnsiTheme="majorBidi" w:cstheme="majorBidi"/>
          <w:sz w:val="22"/>
          <w:szCs w:val="22"/>
          <w:lang w:val="fr-FR"/>
        </w:rPr>
        <w:t xml:space="preserve">partageant </w:t>
      </w:r>
      <w:r w:rsidR="00304EE6" w:rsidRPr="005E5018">
        <w:rPr>
          <w:rFonts w:asciiTheme="majorBidi" w:hAnsiTheme="majorBidi" w:cstheme="majorBidi"/>
          <w:sz w:val="22"/>
          <w:szCs w:val="22"/>
          <w:lang w:val="fr-FR"/>
        </w:rPr>
        <w:t>l’</w:t>
      </w:r>
      <w:r w:rsidR="003501BC" w:rsidRPr="005E5018">
        <w:rPr>
          <w:rFonts w:asciiTheme="majorBidi" w:hAnsiTheme="majorBidi" w:cstheme="majorBidi"/>
          <w:sz w:val="22"/>
          <w:szCs w:val="22"/>
          <w:lang w:val="fr-FR"/>
        </w:rPr>
        <w:t>aquifère]</w:t>
      </w:r>
      <w:r w:rsidR="004E0AE0" w:rsidRPr="005E5018">
        <w:rPr>
          <w:rFonts w:asciiTheme="majorBidi" w:hAnsiTheme="majorBidi" w:cstheme="majorBidi"/>
          <w:sz w:val="22"/>
          <w:szCs w:val="22"/>
          <w:lang w:val="fr-FR"/>
        </w:rPr>
        <w:t xml:space="preserve">. </w:t>
      </w:r>
      <w:r w:rsidR="004E0AE0" w:rsidRPr="005E5018">
        <w:rPr>
          <w:rFonts w:asciiTheme="majorBidi" w:hAnsiTheme="majorBidi" w:cstheme="majorBidi"/>
          <w:b/>
          <w:sz w:val="22"/>
          <w:szCs w:val="22"/>
          <w:lang w:val="fr-FR"/>
        </w:rPr>
        <w:t xml:space="preserve">Pour le groupe de bassins, </w:t>
      </w:r>
      <w:r w:rsidR="004E0AE0" w:rsidRPr="005E5018">
        <w:rPr>
          <w:rFonts w:asciiTheme="majorBidi" w:hAnsiTheme="majorBidi" w:cstheme="majorBidi"/>
          <w:sz w:val="22"/>
          <w:szCs w:val="22"/>
          <w:lang w:val="fr-FR"/>
        </w:rPr>
        <w:t>un chiffre doit être fourni pour chaque bassin.</w:t>
      </w:r>
      <w:r w:rsidR="001735B3" w:rsidRPr="005E5018">
        <w:rPr>
          <w:rFonts w:asciiTheme="majorBidi" w:hAnsiTheme="majorBidi" w:cstheme="majorBidi"/>
          <w:sz w:val="22"/>
          <w:szCs w:val="22"/>
          <w:lang w:val="fr-FR"/>
        </w:rPr>
        <w:t xml:space="preserve"> </w:t>
      </w:r>
      <w:r w:rsidR="004E0AE0" w:rsidRPr="005E5018">
        <w:rPr>
          <w:rFonts w:asciiTheme="majorBidi" w:hAnsiTheme="majorBidi" w:cstheme="majorBidi"/>
          <w:b/>
          <w:sz w:val="22"/>
          <w:szCs w:val="22"/>
          <w:lang w:val="fr-FR"/>
        </w:rPr>
        <w:t xml:space="preserve">Lorsque la </w:t>
      </w:r>
      <w:r w:rsidR="00BD27FB" w:rsidRPr="005E5018">
        <w:rPr>
          <w:rFonts w:asciiTheme="majorBidi" w:hAnsiTheme="majorBidi" w:cstheme="majorBidi"/>
          <w:b/>
          <w:sz w:val="22"/>
          <w:szCs w:val="22"/>
          <w:lang w:val="fr-FR"/>
        </w:rPr>
        <w:t>superficie</w:t>
      </w:r>
      <w:r w:rsidR="004E0AE0" w:rsidRPr="005E5018">
        <w:rPr>
          <w:rFonts w:asciiTheme="majorBidi" w:hAnsiTheme="majorBidi" w:cstheme="majorBidi"/>
          <w:b/>
          <w:sz w:val="22"/>
          <w:szCs w:val="22"/>
          <w:lang w:val="fr-FR"/>
        </w:rPr>
        <w:t xml:space="preserve"> de deux aquifères transfrontières</w:t>
      </w:r>
      <w:r w:rsidR="00F54D78" w:rsidRPr="005E5018">
        <w:rPr>
          <w:rFonts w:asciiTheme="majorBidi" w:hAnsiTheme="majorBidi" w:cstheme="majorBidi"/>
          <w:b/>
          <w:sz w:val="22"/>
          <w:szCs w:val="22"/>
          <w:lang w:val="fr-FR"/>
        </w:rPr>
        <w:t xml:space="preserve"> ou plus</w:t>
      </w:r>
      <w:r w:rsidR="004E0AE0" w:rsidRPr="005E5018">
        <w:rPr>
          <w:rFonts w:asciiTheme="majorBidi" w:hAnsiTheme="majorBidi" w:cstheme="majorBidi"/>
          <w:b/>
          <w:sz w:val="22"/>
          <w:szCs w:val="22"/>
          <w:lang w:val="fr-FR"/>
        </w:rPr>
        <w:t xml:space="preserve"> se chevauchent, cela doit être indiqué</w:t>
      </w:r>
      <w:r w:rsidR="001735B3" w:rsidRPr="005E5018">
        <w:rPr>
          <w:rFonts w:asciiTheme="majorBidi" w:hAnsiTheme="majorBidi" w:cstheme="majorBidi"/>
          <w:b/>
          <w:sz w:val="22"/>
          <w:szCs w:val="22"/>
          <w:lang w:val="fr-FR"/>
        </w:rPr>
        <w:t xml:space="preserve">. </w:t>
      </w:r>
    </w:p>
    <w:p w14:paraId="4537AB33" w14:textId="03AFA84F" w:rsidR="00FE3254" w:rsidRPr="005E5018" w:rsidRDefault="00FE3254" w:rsidP="00A4271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5E5018" w14:paraId="09EA1896" w14:textId="77777777" w:rsidTr="00AF4D6E">
        <w:tc>
          <w:tcPr>
            <w:tcW w:w="9629" w:type="dxa"/>
          </w:tcPr>
          <w:p w14:paraId="48688FBD" w14:textId="069C2CC7" w:rsidR="00E026F1" w:rsidRPr="005E5018" w:rsidRDefault="00E026F1" w:rsidP="00E026F1">
            <w:pPr>
              <w:pStyle w:val="SingleTxtG"/>
              <w:ind w:left="567" w:right="422" w:hanging="567"/>
              <w:rPr>
                <w:sz w:val="22"/>
                <w:szCs w:val="22"/>
                <w:lang w:val="fr-FR"/>
              </w:rPr>
            </w:pPr>
            <w:r w:rsidRPr="005E5018">
              <w:rPr>
                <w:sz w:val="22"/>
                <w:szCs w:val="22"/>
                <w:lang w:val="fr-FR"/>
              </w:rPr>
              <w:t xml:space="preserve">1. Existe-t-il un ou plusieurs accords ou arrangements (bilatéraux ou multilatéraux) transfrontières </w:t>
            </w:r>
            <w:r w:rsidRPr="005E5018">
              <w:rPr>
                <w:color w:val="7030A0"/>
                <w:sz w:val="22"/>
                <w:szCs w:val="22"/>
                <w:lang w:val="fr-FR"/>
              </w:rPr>
              <w:t xml:space="preserve">[9] </w:t>
            </w:r>
            <w:r w:rsidRPr="005E5018">
              <w:rPr>
                <w:sz w:val="22"/>
                <w:szCs w:val="22"/>
                <w:lang w:val="fr-FR"/>
              </w:rPr>
              <w:t xml:space="preserve">concernant le bassin, le </w:t>
            </w:r>
            <w:r w:rsidRPr="005E5018">
              <w:rPr>
                <w:bCs/>
                <w:sz w:val="22"/>
                <w:szCs w:val="22"/>
                <w:lang w:val="fr-FR"/>
              </w:rPr>
              <w:t>sous-bassin, une partie du bassin ou le groupe de bassins ?</w:t>
            </w:r>
          </w:p>
          <w:p w14:paraId="6E5F2EB5" w14:textId="1B487849" w:rsidR="00E026F1" w:rsidRPr="005E5018" w:rsidRDefault="00E026F1" w:rsidP="00E026F1">
            <w:pPr>
              <w:pStyle w:val="SingleTxtG"/>
              <w:tabs>
                <w:tab w:val="right" w:pos="8222"/>
              </w:tabs>
              <w:ind w:left="0"/>
              <w:rPr>
                <w:sz w:val="22"/>
                <w:szCs w:val="22"/>
                <w:lang w:val="fr-FR"/>
              </w:rPr>
            </w:pPr>
            <w:r w:rsidRPr="005E5018">
              <w:rPr>
                <w:sz w:val="22"/>
                <w:szCs w:val="22"/>
                <w:lang w:val="fr-FR"/>
              </w:rPr>
              <w:t>Un ou plusieurs accords ou arrangements existent et sont en vigueur [</w:t>
            </w:r>
            <w:r w:rsidRPr="005E5018">
              <w:rPr>
                <w:color w:val="7030A0"/>
                <w:sz w:val="22"/>
                <w:szCs w:val="22"/>
                <w:lang w:val="fr-FR"/>
              </w:rPr>
              <w:t>10]</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48FC8EB" w14:textId="545F6CCD" w:rsidR="00E026F1" w:rsidRPr="005E5018" w:rsidRDefault="00E026F1" w:rsidP="00E026F1">
            <w:pPr>
              <w:pStyle w:val="SingleTxtG"/>
              <w:tabs>
                <w:tab w:val="right" w:pos="8222"/>
              </w:tabs>
              <w:ind w:left="0"/>
              <w:rPr>
                <w:sz w:val="22"/>
                <w:szCs w:val="22"/>
                <w:lang w:val="fr-FR"/>
              </w:rPr>
            </w:pPr>
            <w:r w:rsidRPr="005E5018">
              <w:rPr>
                <w:sz w:val="22"/>
                <w:szCs w:val="22"/>
                <w:lang w:val="fr-FR"/>
              </w:rPr>
              <w:t xml:space="preserve">Un accord ou un arrangement a été </w:t>
            </w:r>
            <w:r w:rsidRPr="005E5018">
              <w:rPr>
                <w:sz w:val="22"/>
                <w:szCs w:val="22"/>
                <w:highlight w:val="yellow"/>
                <w:lang w:val="fr-FR"/>
              </w:rPr>
              <w:t>élaboré</w:t>
            </w:r>
            <w:r w:rsidRPr="005E5018">
              <w:rPr>
                <w:sz w:val="22"/>
                <w:szCs w:val="22"/>
                <w:lang w:val="fr-FR"/>
              </w:rPr>
              <w:t xml:space="preserve">, mais il n’est pas en vigueur </w:t>
            </w:r>
            <w:r w:rsidRPr="005E5018">
              <w:rPr>
                <w:color w:val="7030A0"/>
                <w:sz w:val="22"/>
                <w:szCs w:val="22"/>
                <w:lang w:val="fr-FR"/>
              </w:rPr>
              <w:t>[11]</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B1BC041" w14:textId="0D79E561" w:rsidR="00E026F1" w:rsidRPr="005E5018" w:rsidRDefault="00E026F1" w:rsidP="00E026F1">
            <w:pPr>
              <w:pStyle w:val="SingleTxtG"/>
              <w:tabs>
                <w:tab w:val="right" w:pos="8222"/>
              </w:tabs>
              <w:ind w:left="0"/>
              <w:jc w:val="left"/>
              <w:rPr>
                <w:sz w:val="22"/>
                <w:szCs w:val="22"/>
                <w:lang w:val="fr-FR"/>
              </w:rPr>
            </w:pPr>
            <w:r w:rsidRPr="005E5018">
              <w:rPr>
                <w:sz w:val="22"/>
                <w:szCs w:val="22"/>
                <w:lang w:val="fr-FR"/>
              </w:rPr>
              <w:t>Un accord ou un arrangement a été élaboré, mais il n’est pas</w:t>
            </w:r>
            <w:r w:rsidRPr="005E5018">
              <w:rPr>
                <w:sz w:val="22"/>
                <w:szCs w:val="22"/>
                <w:lang w:val="fr-FR"/>
              </w:rPr>
              <w:br/>
              <w:t xml:space="preserve">en vigueur pour tous les riverains </w:t>
            </w:r>
            <w:r w:rsidRPr="005E5018">
              <w:rPr>
                <w:color w:val="7030A0"/>
                <w:sz w:val="22"/>
                <w:szCs w:val="22"/>
                <w:lang w:val="fr-FR"/>
              </w:rPr>
              <w:t>[12]</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2AB5221" w14:textId="699706AA" w:rsidR="00E026F1" w:rsidRPr="005E5018" w:rsidRDefault="00E026F1" w:rsidP="00E026F1">
            <w:pPr>
              <w:pStyle w:val="SingleTxtG"/>
              <w:ind w:left="0"/>
              <w:rPr>
                <w:sz w:val="22"/>
                <w:szCs w:val="22"/>
                <w:lang w:val="fr-FR"/>
              </w:rPr>
            </w:pPr>
            <w:r w:rsidRPr="005E5018">
              <w:rPr>
                <w:i/>
                <w:sz w:val="22"/>
                <w:szCs w:val="22"/>
                <w:lang w:val="fr-FR"/>
              </w:rPr>
              <w:lastRenderedPageBreak/>
              <w:t>Indiquer le nom du ou des accords ou des arrangements </w:t>
            </w:r>
            <w:r w:rsidRPr="005E5018">
              <w:rPr>
                <w:sz w:val="22"/>
                <w:szCs w:val="22"/>
                <w:lang w:val="fr-FR"/>
              </w:rPr>
              <w:t>:</w:t>
            </w:r>
            <w:r w:rsidRPr="005E5018">
              <w:rPr>
                <w:i/>
                <w:sz w:val="22"/>
                <w:szCs w:val="22"/>
                <w:lang w:val="fr-FR"/>
              </w:rPr>
              <w:t xml:space="preserve"> </w:t>
            </w:r>
            <w:r w:rsidRPr="005E5018">
              <w:rPr>
                <w:sz w:val="22"/>
                <w:szCs w:val="22"/>
                <w:lang w:val="fr-FR"/>
              </w:rPr>
              <w:t>[à compléter]</w:t>
            </w:r>
            <w:r w:rsidRPr="005E5018">
              <w:rPr>
                <w:color w:val="7030A0"/>
                <w:sz w:val="22"/>
                <w:szCs w:val="22"/>
                <w:lang w:val="fr-FR"/>
              </w:rPr>
              <w:t xml:space="preserve"> [13]</w:t>
            </w:r>
          </w:p>
          <w:p w14:paraId="617AB7FE" w14:textId="04020F03" w:rsidR="00E026F1" w:rsidRPr="005E5018" w:rsidRDefault="00E026F1" w:rsidP="00E026F1">
            <w:pPr>
              <w:pStyle w:val="SingleTxtG"/>
              <w:tabs>
                <w:tab w:val="right" w:pos="8222"/>
              </w:tabs>
              <w:ind w:left="0"/>
              <w:rPr>
                <w:sz w:val="22"/>
                <w:szCs w:val="22"/>
                <w:lang w:val="fr-FR"/>
              </w:rPr>
            </w:pPr>
            <w:r w:rsidRPr="005E5018">
              <w:rPr>
                <w:sz w:val="22"/>
                <w:szCs w:val="22"/>
                <w:lang w:val="fr-FR"/>
              </w:rPr>
              <w:t xml:space="preserve">Un accord ou un arrangement est en cours d’élaboration </w:t>
            </w:r>
            <w:r w:rsidRPr="005E5018">
              <w:rPr>
                <w:color w:val="7030A0"/>
                <w:sz w:val="22"/>
                <w:szCs w:val="22"/>
                <w:lang w:val="fr-FR"/>
              </w:rPr>
              <w:t>[14]</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BF17CB7" w14:textId="052A738C" w:rsidR="00E026F1" w:rsidRPr="005E5018" w:rsidRDefault="00E026F1" w:rsidP="00E026F1">
            <w:pPr>
              <w:pStyle w:val="SingleTxtG"/>
              <w:tabs>
                <w:tab w:val="right" w:pos="8222"/>
              </w:tabs>
              <w:ind w:left="0"/>
              <w:rPr>
                <w:sz w:val="22"/>
                <w:szCs w:val="22"/>
                <w:lang w:val="fr-FR"/>
              </w:rPr>
            </w:pPr>
            <w:r w:rsidRPr="005E5018">
              <w:rPr>
                <w:sz w:val="22"/>
                <w:szCs w:val="22"/>
                <w:lang w:val="fr-FR"/>
              </w:rPr>
              <w:t xml:space="preserve">Aucun accord </w:t>
            </w:r>
            <w:r w:rsidRPr="005E5018">
              <w:rPr>
                <w:bCs/>
                <w:sz w:val="22"/>
                <w:szCs w:val="22"/>
                <w:lang w:val="fr-FR"/>
              </w:rPr>
              <w:t>ou arrangement</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2B4E36F" w14:textId="77777777" w:rsidR="00E026F1" w:rsidRPr="005E5018" w:rsidRDefault="00E026F1" w:rsidP="00E026F1">
            <w:pPr>
              <w:pStyle w:val="SingleTxtG"/>
              <w:ind w:left="0"/>
              <w:rPr>
                <w:i/>
                <w:sz w:val="22"/>
                <w:szCs w:val="22"/>
                <w:lang w:val="fr-FR"/>
              </w:rPr>
            </w:pPr>
          </w:p>
          <w:p w14:paraId="3A4A5278" w14:textId="443C28E5" w:rsidR="00E026F1" w:rsidRPr="005E5018" w:rsidRDefault="00E026F1" w:rsidP="00E026F1">
            <w:pPr>
              <w:pStyle w:val="SingleTxtG"/>
              <w:ind w:left="0" w:right="422"/>
              <w:rPr>
                <w:i/>
                <w:sz w:val="22"/>
                <w:szCs w:val="22"/>
                <w:lang w:val="fr-FR"/>
              </w:rPr>
            </w:pPr>
            <w:r w:rsidRPr="005E5018">
              <w:rPr>
                <w:i/>
                <w:sz w:val="22"/>
                <w:szCs w:val="22"/>
                <w:lang w:val="fr-FR"/>
              </w:rPr>
              <w:t>S’il n’y a pas d’accord ou d’arrangement ou si l’accord ou l’arrangement n’est pas en vigueur, expliquer brièvement pourquoi et donner des informations sur tout projet visant à remédier à la situation </w:t>
            </w:r>
            <w:r w:rsidRPr="005E5018">
              <w:rPr>
                <w:sz w:val="22"/>
                <w:szCs w:val="22"/>
                <w:lang w:val="fr-FR"/>
              </w:rPr>
              <w:t>: [à compléter]</w:t>
            </w:r>
            <w:r w:rsidR="004F6351" w:rsidRPr="005E5018">
              <w:rPr>
                <w:color w:val="7030A0"/>
                <w:sz w:val="22"/>
                <w:szCs w:val="22"/>
                <w:lang w:val="fr-FR"/>
              </w:rPr>
              <w:t xml:space="preserve"> [15]</w:t>
            </w:r>
          </w:p>
          <w:p w14:paraId="67718AE3" w14:textId="58B04AE2" w:rsidR="00B96A9C" w:rsidRPr="005E5018" w:rsidRDefault="00E026F1" w:rsidP="00E026F1">
            <w:pPr>
              <w:pStyle w:val="SingleTxtG"/>
              <w:ind w:left="0" w:right="422"/>
              <w:rPr>
                <w:b/>
                <w:lang w:val="fr-FR"/>
              </w:rPr>
            </w:pPr>
            <w:r w:rsidRPr="005E5018">
              <w:rPr>
                <w:b/>
                <w:sz w:val="22"/>
                <w:szCs w:val="22"/>
                <w:lang w:val="fr-FR"/>
              </w:rPr>
              <w:t xml:space="preserve">S’il n’existe aucun accord ou arrangement et qu’il n’existe pas non plus d’organe ou de mécanisme commun pour le bassin, le sous-bassin, la partie du bassin ou le groupe de bassins transfrontières, passer directement à la question 4 ; s’il n’existe pas d’accord ou d’arrangement mais qu’il existe un organe ou mécanisme commun, passer à la question 3. </w:t>
            </w:r>
            <w:r w:rsidRPr="005E5018">
              <w:rPr>
                <w:bCs/>
                <w:color w:val="7030A0"/>
                <w:sz w:val="22"/>
                <w:szCs w:val="22"/>
                <w:lang w:val="fr-FR"/>
              </w:rPr>
              <w:t>[15]</w:t>
            </w:r>
          </w:p>
        </w:tc>
      </w:tr>
    </w:tbl>
    <w:p w14:paraId="04D89DF1" w14:textId="02C1EB76" w:rsidR="00FE3254" w:rsidRPr="005E5018" w:rsidRDefault="00FE3254" w:rsidP="00A42718">
      <w:pPr>
        <w:pStyle w:val="SingleTxtG"/>
        <w:spacing w:after="0" w:line="240" w:lineRule="auto"/>
        <w:ind w:left="0" w:right="1138"/>
        <w:rPr>
          <w:rFonts w:asciiTheme="majorBidi" w:hAnsiTheme="majorBidi" w:cstheme="majorBidi"/>
          <w:sz w:val="22"/>
          <w:szCs w:val="22"/>
          <w:lang w:val="fr-FR"/>
        </w:rPr>
      </w:pPr>
    </w:p>
    <w:p w14:paraId="30FDAC87" w14:textId="7BC7FE5A" w:rsidR="008B01D6" w:rsidRPr="005E5018" w:rsidRDefault="008B01D6" w:rsidP="008B01D6">
      <w:pPr>
        <w:jc w:val="both"/>
        <w:rPr>
          <w:rFonts w:asciiTheme="majorBidi" w:eastAsiaTheme="minorHAns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Commentaires</w:t>
      </w:r>
      <w:r w:rsidRPr="005E5018">
        <w:rPr>
          <w:rFonts w:asciiTheme="majorBidi" w:eastAsiaTheme="minorHAnsi" w:hAnsiTheme="majorBidi" w:cstheme="majorBidi"/>
          <w:sz w:val="22"/>
          <w:szCs w:val="22"/>
          <w:highlight w:val="yellow"/>
          <w:lang w:val="fr-FR"/>
        </w:rPr>
        <w:t xml:space="preserve"> </w:t>
      </w:r>
    </w:p>
    <w:p w14:paraId="0ED07B3B" w14:textId="77777777" w:rsidR="008B01D6" w:rsidRPr="005E5018" w:rsidRDefault="008B01D6" w:rsidP="008B01D6">
      <w:pPr>
        <w:suppressAutoHyphens/>
        <w:spacing w:line="240" w:lineRule="atLeast"/>
        <w:jc w:val="both"/>
        <w:rPr>
          <w:rFonts w:asciiTheme="majorBidi" w:eastAsiaTheme="minorHAnsi" w:hAnsiTheme="majorBidi" w:cstheme="majorBidi"/>
          <w:sz w:val="22"/>
          <w:szCs w:val="22"/>
          <w:highlight w:val="yellow"/>
          <w:lang w:val="fr-FR"/>
        </w:rPr>
      </w:pPr>
    </w:p>
    <w:p w14:paraId="6F144525" w14:textId="5731402B" w:rsidR="008B01D6" w:rsidRPr="005E5018" w:rsidRDefault="00CF79C3" w:rsidP="008B01D6">
      <w:pPr>
        <w:jc w:val="both"/>
        <w:rPr>
          <w:rFonts w:asciiTheme="majorBidi" w:hAnsiTheme="majorBidi" w:cstheme="majorBidi"/>
          <w:bCs/>
          <w:sz w:val="22"/>
          <w:szCs w:val="22"/>
          <w:highlight w:val="yellow"/>
          <w:lang w:val="fr-FR"/>
        </w:rPr>
      </w:pPr>
      <w:r w:rsidRPr="005E5018">
        <w:rPr>
          <w:rFonts w:asciiTheme="majorBidi" w:eastAsiaTheme="minorHAnsi" w:hAnsiTheme="majorBidi" w:cstheme="majorBidi"/>
          <w:b/>
          <w:bCs/>
          <w:sz w:val="22"/>
          <w:szCs w:val="22"/>
          <w:highlight w:val="yellow"/>
          <w:lang w:val="fr-FR"/>
        </w:rPr>
        <w:t>Tc</w:t>
      </w:r>
      <w:r w:rsidR="008B01D6" w:rsidRPr="005E5018">
        <w:rPr>
          <w:rFonts w:asciiTheme="majorBidi" w:eastAsiaTheme="minorHAnsi" w:hAnsiTheme="majorBidi" w:cstheme="majorBidi"/>
          <w:b/>
          <w:bCs/>
          <w:sz w:val="22"/>
          <w:szCs w:val="22"/>
          <w:highlight w:val="yellow"/>
          <w:lang w:val="fr-FR"/>
        </w:rPr>
        <w:t>had</w:t>
      </w:r>
      <w:r w:rsidRPr="005E5018">
        <w:rPr>
          <w:rFonts w:asciiTheme="majorBidi" w:eastAsiaTheme="minorHAnsi" w:hAnsiTheme="majorBidi" w:cstheme="majorBidi"/>
          <w:b/>
          <w:bCs/>
          <w:sz w:val="22"/>
          <w:szCs w:val="22"/>
          <w:highlight w:val="yellow"/>
          <w:lang w:val="fr-FR"/>
        </w:rPr>
        <w:t xml:space="preserve"> </w:t>
      </w:r>
      <w:r w:rsidR="008B01D6" w:rsidRPr="005E5018">
        <w:rPr>
          <w:rFonts w:asciiTheme="majorBidi" w:eastAsiaTheme="minorHAnsi" w:hAnsiTheme="majorBidi" w:cstheme="majorBidi"/>
          <w:sz w:val="22"/>
          <w:szCs w:val="22"/>
          <w:highlight w:val="yellow"/>
          <w:lang w:val="fr-FR"/>
        </w:rPr>
        <w:t>:</w:t>
      </w:r>
      <w:r w:rsidR="008B01D6" w:rsidRPr="005E5018">
        <w:rPr>
          <w:rFonts w:asciiTheme="majorBidi" w:hAnsiTheme="majorBidi" w:cstheme="majorBidi"/>
          <w:bCs/>
          <w:sz w:val="22"/>
          <w:szCs w:val="22"/>
          <w:highlight w:val="yellow"/>
          <w:lang w:val="fr-FR"/>
        </w:rPr>
        <w:t xml:space="preserve"> </w:t>
      </w:r>
      <w:r w:rsidR="001B6E39" w:rsidRPr="005E5018">
        <w:rPr>
          <w:rFonts w:asciiTheme="majorBidi" w:hAnsiTheme="majorBidi" w:cstheme="majorBidi"/>
          <w:bCs/>
          <w:sz w:val="22"/>
          <w:szCs w:val="22"/>
          <w:highlight w:val="yellow"/>
          <w:lang w:val="fr-FR"/>
        </w:rPr>
        <w:t>« E</w:t>
      </w:r>
      <w:r w:rsidR="008B01D6" w:rsidRPr="005E5018">
        <w:rPr>
          <w:rFonts w:asciiTheme="majorBidi" w:hAnsiTheme="majorBidi" w:cstheme="majorBidi"/>
          <w:bCs/>
          <w:sz w:val="22"/>
          <w:szCs w:val="22"/>
          <w:highlight w:val="yellow"/>
          <w:lang w:val="fr-FR"/>
        </w:rPr>
        <w:t xml:space="preserve">n </w:t>
      </w:r>
      <w:r w:rsidR="001B6E39" w:rsidRPr="005E5018">
        <w:rPr>
          <w:rFonts w:asciiTheme="majorBidi" w:hAnsiTheme="majorBidi" w:cstheme="majorBidi"/>
          <w:bCs/>
          <w:sz w:val="22"/>
          <w:szCs w:val="22"/>
          <w:highlight w:val="yellow"/>
          <w:lang w:val="fr-FR"/>
        </w:rPr>
        <w:t>vigueur »</w:t>
      </w:r>
      <w:r w:rsidR="008B01D6" w:rsidRPr="005E5018">
        <w:rPr>
          <w:rFonts w:asciiTheme="majorBidi" w:hAnsiTheme="majorBidi" w:cstheme="majorBidi"/>
          <w:bCs/>
          <w:sz w:val="22"/>
          <w:szCs w:val="22"/>
          <w:highlight w:val="yellow"/>
          <w:lang w:val="fr-FR"/>
        </w:rPr>
        <w:t xml:space="preserve"> </w:t>
      </w:r>
      <w:r w:rsidR="001B6E39" w:rsidRPr="005E5018">
        <w:rPr>
          <w:rFonts w:asciiTheme="majorBidi" w:hAnsiTheme="majorBidi" w:cstheme="majorBidi"/>
          <w:bCs/>
          <w:sz w:val="22"/>
          <w:szCs w:val="22"/>
          <w:highlight w:val="yellow"/>
          <w:lang w:val="fr-FR"/>
        </w:rPr>
        <w:t>peut-il être compris comme</w:t>
      </w:r>
      <w:r w:rsidR="008B01D6" w:rsidRPr="005E5018">
        <w:rPr>
          <w:rFonts w:asciiTheme="majorBidi" w:hAnsiTheme="majorBidi" w:cstheme="majorBidi"/>
          <w:bCs/>
          <w:sz w:val="22"/>
          <w:szCs w:val="22"/>
          <w:highlight w:val="yellow"/>
          <w:lang w:val="fr-FR"/>
        </w:rPr>
        <w:t xml:space="preserve"> </w:t>
      </w:r>
      <w:r w:rsidR="001B6E39" w:rsidRPr="005E5018">
        <w:rPr>
          <w:rFonts w:asciiTheme="majorBidi" w:hAnsiTheme="majorBidi" w:cstheme="majorBidi"/>
          <w:bCs/>
          <w:sz w:val="22"/>
          <w:szCs w:val="22"/>
          <w:highlight w:val="yellow"/>
          <w:lang w:val="fr-FR"/>
        </w:rPr>
        <w:t>« </w:t>
      </w:r>
      <w:r w:rsidR="008B01D6" w:rsidRPr="005E5018">
        <w:rPr>
          <w:rFonts w:asciiTheme="majorBidi" w:hAnsiTheme="majorBidi" w:cstheme="majorBidi"/>
          <w:bCs/>
          <w:sz w:val="22"/>
          <w:szCs w:val="22"/>
          <w:highlight w:val="yellow"/>
          <w:lang w:val="fr-FR"/>
        </w:rPr>
        <w:t>op</w:t>
      </w:r>
      <w:r w:rsidR="001B6E39" w:rsidRPr="005E5018">
        <w:rPr>
          <w:rFonts w:asciiTheme="majorBidi" w:hAnsiTheme="majorBidi" w:cstheme="majorBidi"/>
          <w:bCs/>
          <w:sz w:val="22"/>
          <w:szCs w:val="22"/>
          <w:highlight w:val="yellow"/>
          <w:lang w:val="fr-FR"/>
        </w:rPr>
        <w:t>é</w:t>
      </w:r>
      <w:r w:rsidR="008B01D6" w:rsidRPr="005E5018">
        <w:rPr>
          <w:rFonts w:asciiTheme="majorBidi" w:hAnsiTheme="majorBidi" w:cstheme="majorBidi"/>
          <w:bCs/>
          <w:sz w:val="22"/>
          <w:szCs w:val="22"/>
          <w:highlight w:val="yellow"/>
          <w:lang w:val="fr-FR"/>
        </w:rPr>
        <w:t>ration</w:t>
      </w:r>
      <w:r w:rsidR="001B6E39" w:rsidRPr="005E5018">
        <w:rPr>
          <w:rFonts w:asciiTheme="majorBidi" w:hAnsiTheme="majorBidi" w:cstheme="majorBidi"/>
          <w:bCs/>
          <w:sz w:val="22"/>
          <w:szCs w:val="22"/>
          <w:highlight w:val="yellow"/>
          <w:lang w:val="fr-FR"/>
        </w:rPr>
        <w:t>ne</w:t>
      </w:r>
      <w:r w:rsidR="008B01D6" w:rsidRPr="005E5018">
        <w:rPr>
          <w:rFonts w:asciiTheme="majorBidi" w:hAnsiTheme="majorBidi" w:cstheme="majorBidi"/>
          <w:bCs/>
          <w:sz w:val="22"/>
          <w:szCs w:val="22"/>
          <w:highlight w:val="yellow"/>
          <w:lang w:val="fr-FR"/>
        </w:rPr>
        <w:t>l</w:t>
      </w:r>
      <w:r w:rsidR="001B6E39" w:rsidRPr="005E5018">
        <w:rPr>
          <w:rFonts w:asciiTheme="majorBidi" w:hAnsiTheme="majorBidi" w:cstheme="majorBidi"/>
          <w:bCs/>
          <w:sz w:val="22"/>
          <w:szCs w:val="22"/>
          <w:highlight w:val="yellow"/>
          <w:lang w:val="fr-FR"/>
        </w:rPr>
        <w:t xml:space="preserve"> » </w:t>
      </w:r>
      <w:r w:rsidR="008B01D6" w:rsidRPr="005E5018">
        <w:rPr>
          <w:rFonts w:asciiTheme="majorBidi" w:hAnsiTheme="majorBidi" w:cstheme="majorBidi"/>
          <w:bCs/>
          <w:sz w:val="22"/>
          <w:szCs w:val="22"/>
          <w:highlight w:val="yellow"/>
          <w:lang w:val="fr-FR"/>
        </w:rPr>
        <w:t>?</w:t>
      </w:r>
    </w:p>
    <w:p w14:paraId="77AD9DEA" w14:textId="77777777" w:rsidR="008B01D6" w:rsidRPr="005E5018" w:rsidRDefault="008B01D6" w:rsidP="008B01D6">
      <w:pPr>
        <w:pStyle w:val="SingleTxtG"/>
        <w:spacing w:after="0" w:line="240" w:lineRule="auto"/>
        <w:ind w:left="0" w:right="1138"/>
        <w:rPr>
          <w:rFonts w:asciiTheme="majorBidi" w:hAnsiTheme="majorBidi" w:cstheme="majorBidi"/>
          <w:b/>
          <w:bCs/>
          <w:sz w:val="22"/>
          <w:szCs w:val="22"/>
          <w:highlight w:val="yellow"/>
          <w:lang w:val="fr-FR"/>
        </w:rPr>
      </w:pPr>
    </w:p>
    <w:p w14:paraId="5A90156A" w14:textId="333FBCDF" w:rsidR="008B01D6" w:rsidRPr="005E5018" w:rsidRDefault="008B01D6" w:rsidP="00E9218A">
      <w:pPr>
        <w:pStyle w:val="NormalWeb"/>
        <w:rPr>
          <w:rFonts w:asciiTheme="majorBidi" w:eastAsiaTheme="minorHAns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Molda</w:t>
      </w:r>
      <w:r w:rsidR="00E512C9" w:rsidRPr="005E5018">
        <w:rPr>
          <w:rFonts w:asciiTheme="majorBidi" w:hAnsiTheme="majorBidi" w:cstheme="majorBidi"/>
          <w:b/>
          <w:bCs/>
          <w:sz w:val="22"/>
          <w:szCs w:val="22"/>
          <w:highlight w:val="yellow"/>
          <w:lang w:val="fr-FR"/>
        </w:rPr>
        <w:t xml:space="preserve">vie </w:t>
      </w:r>
      <w:r w:rsidRPr="005E5018">
        <w:rPr>
          <w:rFonts w:asciiTheme="majorBidi" w:hAnsiTheme="majorBidi" w:cstheme="majorBidi"/>
          <w:b/>
          <w:bCs/>
          <w:sz w:val="22"/>
          <w:szCs w:val="22"/>
          <w:highlight w:val="yellow"/>
          <w:lang w:val="fr-FR"/>
        </w:rPr>
        <w:t xml:space="preserve">: </w:t>
      </w:r>
      <w:r w:rsidR="003967C7">
        <w:rPr>
          <w:rFonts w:asciiTheme="majorBidi" w:eastAsiaTheme="minorHAnsi" w:hAnsiTheme="majorBidi" w:cstheme="majorBidi"/>
          <w:sz w:val="22"/>
          <w:szCs w:val="22"/>
          <w:highlight w:val="yellow"/>
          <w:lang w:val="fr-FR"/>
        </w:rPr>
        <w:t>Il conviendrait peut-être de remplacer le</w:t>
      </w:r>
      <w:r w:rsidR="004C1AE5" w:rsidRPr="005E5018">
        <w:rPr>
          <w:rFonts w:asciiTheme="majorBidi" w:eastAsiaTheme="minorHAnsi" w:hAnsiTheme="majorBidi" w:cstheme="majorBidi"/>
          <w:sz w:val="22"/>
          <w:szCs w:val="22"/>
          <w:highlight w:val="yellow"/>
          <w:lang w:val="fr-FR"/>
        </w:rPr>
        <w:t xml:space="preserve"> mot</w:t>
      </w:r>
      <w:r w:rsidRPr="005E5018">
        <w:rPr>
          <w:rFonts w:asciiTheme="majorBidi" w:eastAsiaTheme="minorHAnsi" w:hAnsiTheme="majorBidi" w:cstheme="majorBidi"/>
          <w:sz w:val="22"/>
          <w:szCs w:val="22"/>
          <w:highlight w:val="yellow"/>
          <w:lang w:val="fr-FR"/>
        </w:rPr>
        <w:t xml:space="preserve"> </w:t>
      </w:r>
      <w:r w:rsidR="004C1AE5" w:rsidRPr="005E5018">
        <w:rPr>
          <w:rFonts w:asciiTheme="majorBidi" w:eastAsiaTheme="minorHAnsi" w:hAnsiTheme="majorBidi" w:cstheme="majorBidi"/>
          <w:sz w:val="22"/>
          <w:szCs w:val="22"/>
          <w:highlight w:val="yellow"/>
          <w:lang w:val="fr-FR"/>
        </w:rPr>
        <w:t>« élaboré »</w:t>
      </w:r>
      <w:r w:rsidRPr="005E5018">
        <w:rPr>
          <w:rFonts w:asciiTheme="majorBidi" w:eastAsiaTheme="minorHAnsi" w:hAnsiTheme="majorBidi" w:cstheme="majorBidi"/>
          <w:sz w:val="22"/>
          <w:szCs w:val="22"/>
          <w:highlight w:val="yellow"/>
          <w:lang w:val="fr-FR"/>
        </w:rPr>
        <w:t xml:space="preserve"> </w:t>
      </w:r>
      <w:r w:rsidR="004C1AE5" w:rsidRPr="005E5018">
        <w:rPr>
          <w:rFonts w:asciiTheme="majorBidi" w:eastAsiaTheme="minorHAnsi" w:hAnsiTheme="majorBidi" w:cstheme="majorBidi"/>
          <w:sz w:val="22"/>
          <w:szCs w:val="22"/>
          <w:highlight w:val="yellow"/>
          <w:lang w:val="fr-FR"/>
        </w:rPr>
        <w:t>par le mot</w:t>
      </w:r>
      <w:r w:rsidRPr="005E5018">
        <w:rPr>
          <w:rFonts w:asciiTheme="majorBidi" w:eastAsiaTheme="minorHAnsi" w:hAnsiTheme="majorBidi" w:cstheme="majorBidi"/>
          <w:sz w:val="22"/>
          <w:szCs w:val="22"/>
          <w:highlight w:val="yellow"/>
          <w:lang w:val="fr-FR"/>
        </w:rPr>
        <w:t xml:space="preserve"> </w:t>
      </w:r>
      <w:r w:rsidR="004C1AE5" w:rsidRPr="005E5018">
        <w:rPr>
          <w:rFonts w:asciiTheme="majorBidi" w:eastAsiaTheme="minorHAnsi" w:hAnsiTheme="majorBidi" w:cstheme="majorBidi"/>
          <w:sz w:val="22"/>
          <w:szCs w:val="22"/>
          <w:highlight w:val="yellow"/>
          <w:lang w:val="fr-FR"/>
        </w:rPr>
        <w:t>« conclu »</w:t>
      </w:r>
      <w:r w:rsidRPr="005E5018">
        <w:rPr>
          <w:rFonts w:asciiTheme="majorBidi" w:eastAsiaTheme="minorHAnsi" w:hAnsiTheme="majorBidi" w:cstheme="majorBidi"/>
          <w:sz w:val="22"/>
          <w:szCs w:val="22"/>
          <w:highlight w:val="yellow"/>
          <w:lang w:val="fr-FR"/>
        </w:rPr>
        <w:t xml:space="preserve">. </w:t>
      </w:r>
      <w:r w:rsidR="004C1AE5" w:rsidRPr="005E5018">
        <w:rPr>
          <w:rFonts w:asciiTheme="majorBidi" w:eastAsiaTheme="minorHAnsi" w:hAnsiTheme="majorBidi" w:cstheme="majorBidi"/>
          <w:sz w:val="22"/>
          <w:szCs w:val="22"/>
          <w:highlight w:val="yellow"/>
          <w:lang w:val="fr-FR"/>
        </w:rPr>
        <w:t>Pa</w:t>
      </w:r>
      <w:r w:rsidRPr="005E5018">
        <w:rPr>
          <w:rFonts w:asciiTheme="majorBidi" w:eastAsiaTheme="minorHAnsi" w:hAnsiTheme="majorBidi" w:cstheme="majorBidi"/>
          <w:sz w:val="22"/>
          <w:szCs w:val="22"/>
          <w:highlight w:val="yellow"/>
          <w:lang w:val="fr-FR"/>
        </w:rPr>
        <w:t>r ex</w:t>
      </w:r>
      <w:r w:rsidR="004C1AE5" w:rsidRPr="005E5018">
        <w:rPr>
          <w:rFonts w:asciiTheme="majorBidi" w:eastAsiaTheme="minorHAnsi" w:hAnsiTheme="majorBidi" w:cstheme="majorBidi"/>
          <w:sz w:val="22"/>
          <w:szCs w:val="22"/>
          <w:highlight w:val="yellow"/>
          <w:lang w:val="fr-FR"/>
        </w:rPr>
        <w:t>e</w:t>
      </w:r>
      <w:r w:rsidRPr="005E5018">
        <w:rPr>
          <w:rFonts w:asciiTheme="majorBidi" w:eastAsiaTheme="minorHAnsi" w:hAnsiTheme="majorBidi" w:cstheme="majorBidi"/>
          <w:sz w:val="22"/>
          <w:szCs w:val="22"/>
          <w:highlight w:val="yellow"/>
          <w:lang w:val="fr-FR"/>
        </w:rPr>
        <w:t xml:space="preserve">mple, </w:t>
      </w:r>
      <w:r w:rsidR="004C1AE5" w:rsidRPr="005E5018">
        <w:rPr>
          <w:rFonts w:asciiTheme="majorBidi" w:eastAsiaTheme="minorHAnsi" w:hAnsiTheme="majorBidi" w:cstheme="majorBidi"/>
          <w:sz w:val="22"/>
          <w:szCs w:val="22"/>
          <w:highlight w:val="yellow"/>
          <w:lang w:val="fr-FR"/>
        </w:rPr>
        <w:t>u</w:t>
      </w:r>
      <w:r w:rsidRPr="005E5018">
        <w:rPr>
          <w:rFonts w:asciiTheme="majorBidi" w:eastAsiaTheme="minorHAnsi" w:hAnsiTheme="majorBidi" w:cstheme="majorBidi"/>
          <w:sz w:val="22"/>
          <w:szCs w:val="22"/>
          <w:highlight w:val="yellow"/>
          <w:lang w:val="fr-FR"/>
        </w:rPr>
        <w:t>n A</w:t>
      </w:r>
      <w:r w:rsidR="004C1AE5" w:rsidRPr="005E5018">
        <w:rPr>
          <w:rFonts w:asciiTheme="majorBidi" w:eastAsiaTheme="minorHAnsi" w:hAnsiTheme="majorBidi" w:cstheme="majorBidi"/>
          <w:sz w:val="22"/>
          <w:szCs w:val="22"/>
          <w:highlight w:val="yellow"/>
          <w:lang w:val="fr-FR"/>
        </w:rPr>
        <w:t>ccord</w:t>
      </w:r>
      <w:r w:rsidRPr="005E5018">
        <w:rPr>
          <w:rFonts w:asciiTheme="majorBidi" w:eastAsiaTheme="minorHAnsi" w:hAnsiTheme="majorBidi" w:cstheme="majorBidi"/>
          <w:sz w:val="22"/>
          <w:szCs w:val="22"/>
          <w:highlight w:val="yellow"/>
          <w:lang w:val="fr-FR"/>
        </w:rPr>
        <w:t xml:space="preserve"> </w:t>
      </w:r>
      <w:r w:rsidR="004C1AE5" w:rsidRPr="005E5018">
        <w:rPr>
          <w:rFonts w:asciiTheme="majorBidi" w:eastAsiaTheme="minorHAnsi" w:hAnsiTheme="majorBidi" w:cstheme="majorBidi"/>
          <w:sz w:val="22"/>
          <w:szCs w:val="22"/>
          <w:highlight w:val="yellow"/>
          <w:lang w:val="fr-FR"/>
        </w:rPr>
        <w:t>entre le</w:t>
      </w:r>
      <w:r w:rsidRPr="005E5018">
        <w:rPr>
          <w:rFonts w:asciiTheme="majorBidi" w:eastAsiaTheme="minorHAnsi" w:hAnsiTheme="majorBidi" w:cstheme="majorBidi"/>
          <w:sz w:val="22"/>
          <w:szCs w:val="22"/>
          <w:highlight w:val="yellow"/>
          <w:lang w:val="fr-FR"/>
        </w:rPr>
        <w:t xml:space="preserve"> </w:t>
      </w:r>
      <w:r w:rsidR="004C1AE5" w:rsidRPr="005E5018">
        <w:rPr>
          <w:rFonts w:asciiTheme="majorBidi" w:eastAsiaTheme="minorHAnsi" w:hAnsiTheme="majorBidi" w:cstheme="majorBidi"/>
          <w:sz w:val="22"/>
          <w:szCs w:val="22"/>
          <w:highlight w:val="yellow"/>
          <w:lang w:val="fr-FR"/>
        </w:rPr>
        <w:t>Gouvernement de la République de Moldavie</w:t>
      </w:r>
      <w:r w:rsidRPr="005E5018">
        <w:rPr>
          <w:rFonts w:asciiTheme="majorBidi" w:eastAsiaTheme="minorHAnsi" w:hAnsiTheme="majorBidi" w:cstheme="majorBidi"/>
          <w:sz w:val="22"/>
          <w:szCs w:val="22"/>
          <w:highlight w:val="yellow"/>
          <w:lang w:val="fr-FR"/>
        </w:rPr>
        <w:t xml:space="preserve"> </w:t>
      </w:r>
      <w:r w:rsidR="00393E17" w:rsidRPr="005E5018">
        <w:rPr>
          <w:rFonts w:asciiTheme="majorBidi" w:eastAsiaTheme="minorHAnsi" w:hAnsiTheme="majorBidi" w:cstheme="majorBidi"/>
          <w:sz w:val="22"/>
          <w:szCs w:val="22"/>
          <w:highlight w:val="yellow"/>
          <w:lang w:val="fr-FR"/>
        </w:rPr>
        <w:t>et le Cabinet des ministres de l'Ukraine relatif à la coopération dans le domaine de la</w:t>
      </w:r>
      <w:r w:rsidRPr="005E5018">
        <w:rPr>
          <w:rFonts w:asciiTheme="majorBidi" w:eastAsiaTheme="minorHAnsi" w:hAnsiTheme="majorBidi" w:cstheme="majorBidi"/>
          <w:sz w:val="22"/>
          <w:szCs w:val="22"/>
          <w:highlight w:val="yellow"/>
          <w:lang w:val="fr-FR"/>
        </w:rPr>
        <w:t xml:space="preserve"> protection </w:t>
      </w:r>
      <w:r w:rsidR="00393E17" w:rsidRPr="005E5018">
        <w:rPr>
          <w:rFonts w:asciiTheme="majorBidi" w:eastAsiaTheme="minorHAnsi" w:hAnsiTheme="majorBidi" w:cstheme="majorBidi"/>
          <w:sz w:val="22"/>
          <w:szCs w:val="22"/>
          <w:highlight w:val="yellow"/>
          <w:lang w:val="fr-FR"/>
        </w:rPr>
        <w:t>et du développement</w:t>
      </w:r>
      <w:r w:rsidRPr="005E5018">
        <w:rPr>
          <w:rFonts w:asciiTheme="majorBidi" w:eastAsiaTheme="minorHAnsi" w:hAnsiTheme="majorBidi" w:cstheme="majorBidi"/>
          <w:sz w:val="22"/>
          <w:szCs w:val="22"/>
          <w:highlight w:val="yellow"/>
          <w:lang w:val="fr-FR"/>
        </w:rPr>
        <w:t xml:space="preserve"> </w:t>
      </w:r>
      <w:r w:rsidR="00393E17" w:rsidRPr="005E5018">
        <w:rPr>
          <w:rFonts w:asciiTheme="majorBidi" w:eastAsiaTheme="minorHAnsi" w:hAnsiTheme="majorBidi" w:cstheme="majorBidi"/>
          <w:sz w:val="22"/>
          <w:szCs w:val="22"/>
          <w:highlight w:val="yellow"/>
          <w:lang w:val="fr-FR"/>
        </w:rPr>
        <w:t>durable</w:t>
      </w:r>
      <w:r w:rsidRPr="005E5018">
        <w:rPr>
          <w:rFonts w:asciiTheme="majorBidi" w:eastAsiaTheme="minorHAnsi" w:hAnsiTheme="majorBidi" w:cstheme="majorBidi"/>
          <w:sz w:val="22"/>
          <w:szCs w:val="22"/>
          <w:highlight w:val="yellow"/>
          <w:lang w:val="fr-FR"/>
        </w:rPr>
        <w:t xml:space="preserve"> </w:t>
      </w:r>
      <w:r w:rsidR="00393E17" w:rsidRPr="005E5018">
        <w:rPr>
          <w:rFonts w:asciiTheme="majorBidi" w:eastAsiaTheme="minorHAnsi" w:hAnsiTheme="majorBidi" w:cstheme="majorBidi"/>
          <w:sz w:val="22"/>
          <w:szCs w:val="22"/>
          <w:highlight w:val="yellow"/>
          <w:lang w:val="fr-FR"/>
        </w:rPr>
        <w:t xml:space="preserve">du bassin du </w:t>
      </w:r>
      <w:r w:rsidR="00E9218A" w:rsidRPr="005E5018">
        <w:rPr>
          <w:rFonts w:asciiTheme="majorBidi" w:eastAsiaTheme="minorHAnsi" w:hAnsiTheme="majorBidi" w:cstheme="majorBidi"/>
          <w:sz w:val="22"/>
          <w:szCs w:val="22"/>
          <w:highlight w:val="yellow"/>
          <w:lang w:val="fr-FR"/>
        </w:rPr>
        <w:t>Dniestr</w:t>
      </w:r>
      <w:r w:rsidRPr="005E5018">
        <w:rPr>
          <w:rFonts w:asciiTheme="majorBidi" w:eastAsiaTheme="minorHAnsi" w:hAnsiTheme="majorBidi" w:cstheme="majorBidi"/>
          <w:sz w:val="22"/>
          <w:szCs w:val="22"/>
          <w:highlight w:val="yellow"/>
          <w:lang w:val="fr-FR"/>
        </w:rPr>
        <w:t xml:space="preserve">, </w:t>
      </w:r>
      <w:r w:rsidR="00FE2399" w:rsidRPr="005E5018">
        <w:rPr>
          <w:rFonts w:asciiTheme="majorBidi" w:eastAsiaTheme="minorHAnsi" w:hAnsiTheme="majorBidi" w:cstheme="majorBidi"/>
          <w:sz w:val="22"/>
          <w:szCs w:val="22"/>
          <w:highlight w:val="yellow"/>
          <w:lang w:val="fr-FR"/>
        </w:rPr>
        <w:t>a été conclu à</w:t>
      </w:r>
      <w:r w:rsidRPr="005E5018">
        <w:rPr>
          <w:rFonts w:asciiTheme="majorBidi" w:eastAsiaTheme="minorHAnsi" w:hAnsiTheme="majorBidi" w:cstheme="majorBidi"/>
          <w:sz w:val="22"/>
          <w:szCs w:val="22"/>
          <w:highlight w:val="yellow"/>
          <w:lang w:val="fr-FR"/>
        </w:rPr>
        <w:t xml:space="preserve"> Rome </w:t>
      </w:r>
      <w:r w:rsidR="00FE2399" w:rsidRPr="005E5018">
        <w:rPr>
          <w:rFonts w:asciiTheme="majorBidi" w:eastAsiaTheme="minorHAnsi" w:hAnsiTheme="majorBidi" w:cstheme="majorBidi"/>
          <w:sz w:val="22"/>
          <w:szCs w:val="22"/>
          <w:highlight w:val="yellow"/>
          <w:lang w:val="fr-FR"/>
        </w:rPr>
        <w:t>le</w:t>
      </w:r>
      <w:r w:rsidRPr="005E5018">
        <w:rPr>
          <w:rFonts w:asciiTheme="majorBidi" w:eastAsiaTheme="minorHAnsi" w:hAnsiTheme="majorBidi" w:cstheme="majorBidi"/>
          <w:sz w:val="22"/>
          <w:szCs w:val="22"/>
          <w:highlight w:val="yellow"/>
          <w:lang w:val="fr-FR"/>
        </w:rPr>
        <w:t xml:space="preserve"> 29 </w:t>
      </w:r>
      <w:r w:rsidR="00FE2399" w:rsidRPr="005E5018">
        <w:rPr>
          <w:rFonts w:asciiTheme="majorBidi" w:eastAsiaTheme="minorHAnsi" w:hAnsiTheme="majorBidi" w:cstheme="majorBidi"/>
          <w:sz w:val="22"/>
          <w:szCs w:val="22"/>
          <w:highlight w:val="yellow"/>
          <w:lang w:val="fr-FR"/>
        </w:rPr>
        <w:t>n</w:t>
      </w:r>
      <w:r w:rsidRPr="005E5018">
        <w:rPr>
          <w:rFonts w:asciiTheme="majorBidi" w:eastAsiaTheme="minorHAnsi" w:hAnsiTheme="majorBidi" w:cstheme="majorBidi"/>
          <w:sz w:val="22"/>
          <w:szCs w:val="22"/>
          <w:highlight w:val="yellow"/>
          <w:lang w:val="fr-FR"/>
        </w:rPr>
        <w:t>ovembr</w:t>
      </w:r>
      <w:r w:rsidR="00FE2399" w:rsidRPr="005E5018">
        <w:rPr>
          <w:rFonts w:asciiTheme="majorBidi" w:eastAsiaTheme="minorHAnsi" w:hAnsiTheme="majorBidi" w:cstheme="majorBidi"/>
          <w:sz w:val="22"/>
          <w:szCs w:val="22"/>
          <w:highlight w:val="yellow"/>
          <w:lang w:val="fr-FR"/>
        </w:rPr>
        <w:t>e</w:t>
      </w:r>
      <w:r w:rsidRPr="005E5018">
        <w:rPr>
          <w:rFonts w:asciiTheme="majorBidi" w:eastAsiaTheme="minorHAnsi" w:hAnsiTheme="majorBidi" w:cstheme="majorBidi"/>
          <w:sz w:val="22"/>
          <w:szCs w:val="22"/>
          <w:highlight w:val="yellow"/>
          <w:lang w:val="fr-FR"/>
        </w:rPr>
        <w:t xml:space="preserve"> 2012, </w:t>
      </w:r>
      <w:r w:rsidR="00FE2399" w:rsidRPr="005E5018">
        <w:rPr>
          <w:rFonts w:asciiTheme="majorBidi" w:eastAsiaTheme="minorHAnsi" w:hAnsiTheme="majorBidi" w:cstheme="majorBidi"/>
          <w:sz w:val="22"/>
          <w:szCs w:val="22"/>
          <w:highlight w:val="yellow"/>
          <w:lang w:val="fr-FR"/>
        </w:rPr>
        <w:t>mais l’accord n’est entré en vigueur qu’à partir du moment o</w:t>
      </w:r>
      <w:r w:rsidR="00687B48">
        <w:rPr>
          <w:rFonts w:asciiTheme="majorBidi" w:eastAsiaTheme="minorHAnsi" w:hAnsiTheme="majorBidi" w:cstheme="majorBidi"/>
          <w:sz w:val="22"/>
          <w:szCs w:val="22"/>
          <w:highlight w:val="yellow"/>
          <w:lang w:val="fr-FR"/>
        </w:rPr>
        <w:t xml:space="preserve">ù </w:t>
      </w:r>
      <w:r w:rsidR="00FE2399" w:rsidRPr="005E5018">
        <w:rPr>
          <w:rFonts w:asciiTheme="majorBidi" w:eastAsiaTheme="minorHAnsi" w:hAnsiTheme="majorBidi" w:cstheme="majorBidi"/>
          <w:sz w:val="22"/>
          <w:szCs w:val="22"/>
          <w:highlight w:val="yellow"/>
          <w:lang w:val="fr-FR"/>
        </w:rPr>
        <w:t>l’</w:t>
      </w:r>
      <w:r w:rsidRPr="005E5018">
        <w:rPr>
          <w:rFonts w:asciiTheme="majorBidi" w:eastAsiaTheme="minorHAnsi" w:hAnsiTheme="majorBidi" w:cstheme="majorBidi"/>
          <w:sz w:val="22"/>
          <w:szCs w:val="22"/>
          <w:highlight w:val="yellow"/>
          <w:lang w:val="fr-FR"/>
        </w:rPr>
        <w:t>Ukraine</w:t>
      </w:r>
      <w:r w:rsidR="00FE2399" w:rsidRPr="005E5018">
        <w:rPr>
          <w:rFonts w:asciiTheme="majorBidi" w:eastAsiaTheme="minorHAnsi" w:hAnsiTheme="majorBidi" w:cstheme="majorBidi"/>
          <w:sz w:val="22"/>
          <w:szCs w:val="22"/>
          <w:highlight w:val="yellow"/>
          <w:lang w:val="fr-FR"/>
        </w:rPr>
        <w:t xml:space="preserve"> l’a</w:t>
      </w:r>
      <w:r w:rsidRPr="005E5018">
        <w:rPr>
          <w:rFonts w:asciiTheme="majorBidi" w:eastAsiaTheme="minorHAnsi" w:hAnsiTheme="majorBidi" w:cstheme="majorBidi"/>
          <w:sz w:val="22"/>
          <w:szCs w:val="22"/>
          <w:highlight w:val="yellow"/>
          <w:lang w:val="fr-FR"/>
        </w:rPr>
        <w:t xml:space="preserve"> ratifi</w:t>
      </w:r>
      <w:r w:rsidR="00FE2399" w:rsidRPr="005E5018">
        <w:rPr>
          <w:rFonts w:asciiTheme="majorBidi" w:eastAsiaTheme="minorHAnsi" w:hAnsiTheme="majorBidi" w:cstheme="majorBidi"/>
          <w:sz w:val="22"/>
          <w:szCs w:val="22"/>
          <w:highlight w:val="yellow"/>
          <w:lang w:val="fr-FR"/>
        </w:rPr>
        <w:t>é</w:t>
      </w:r>
      <w:r w:rsidRPr="005E5018">
        <w:rPr>
          <w:rFonts w:asciiTheme="majorBidi" w:eastAsiaTheme="minorHAnsi" w:hAnsiTheme="majorBidi" w:cstheme="majorBidi"/>
          <w:sz w:val="22"/>
          <w:szCs w:val="22"/>
          <w:highlight w:val="yellow"/>
          <w:lang w:val="fr-FR"/>
        </w:rPr>
        <w:t xml:space="preserve"> </w:t>
      </w:r>
      <w:r w:rsidR="00FE2399" w:rsidRPr="005E5018">
        <w:rPr>
          <w:rFonts w:asciiTheme="majorBidi" w:eastAsiaTheme="minorHAnsi" w:hAnsiTheme="majorBidi" w:cstheme="majorBidi"/>
          <w:sz w:val="22"/>
          <w:szCs w:val="22"/>
          <w:highlight w:val="yellow"/>
          <w:lang w:val="fr-FR"/>
        </w:rPr>
        <w:t>le 28</w:t>
      </w:r>
      <w:r w:rsidRPr="005E5018">
        <w:rPr>
          <w:rFonts w:asciiTheme="majorBidi" w:eastAsiaTheme="minorHAnsi" w:hAnsiTheme="majorBidi" w:cstheme="majorBidi"/>
          <w:sz w:val="22"/>
          <w:szCs w:val="22"/>
          <w:highlight w:val="yellow"/>
          <w:lang w:val="fr-FR"/>
        </w:rPr>
        <w:t xml:space="preserve"> </w:t>
      </w:r>
      <w:r w:rsidR="00FE2399" w:rsidRPr="005E5018">
        <w:rPr>
          <w:rFonts w:asciiTheme="majorBidi" w:eastAsiaTheme="minorHAnsi" w:hAnsiTheme="majorBidi" w:cstheme="majorBidi"/>
          <w:sz w:val="22"/>
          <w:szCs w:val="22"/>
          <w:highlight w:val="yellow"/>
          <w:lang w:val="fr-FR"/>
        </w:rPr>
        <w:t>j</w:t>
      </w:r>
      <w:r w:rsidRPr="005E5018">
        <w:rPr>
          <w:rFonts w:asciiTheme="majorBidi" w:eastAsiaTheme="minorHAnsi" w:hAnsiTheme="majorBidi" w:cstheme="majorBidi"/>
          <w:sz w:val="22"/>
          <w:szCs w:val="22"/>
          <w:highlight w:val="yellow"/>
          <w:lang w:val="fr-FR"/>
        </w:rPr>
        <w:t>u</w:t>
      </w:r>
      <w:r w:rsidR="00FE2399" w:rsidRPr="005E5018">
        <w:rPr>
          <w:rFonts w:asciiTheme="majorBidi" w:eastAsiaTheme="minorHAnsi" w:hAnsiTheme="majorBidi" w:cstheme="majorBidi"/>
          <w:sz w:val="22"/>
          <w:szCs w:val="22"/>
          <w:highlight w:val="yellow"/>
          <w:lang w:val="fr-FR"/>
        </w:rPr>
        <w:t>il</w:t>
      </w:r>
      <w:r w:rsidRPr="005E5018">
        <w:rPr>
          <w:rFonts w:asciiTheme="majorBidi" w:eastAsiaTheme="minorHAnsi" w:hAnsiTheme="majorBidi" w:cstheme="majorBidi"/>
          <w:sz w:val="22"/>
          <w:szCs w:val="22"/>
          <w:highlight w:val="yellow"/>
          <w:lang w:val="fr-FR"/>
        </w:rPr>
        <w:t>l</w:t>
      </w:r>
      <w:r w:rsidR="00FE2399" w:rsidRPr="005E5018">
        <w:rPr>
          <w:rFonts w:asciiTheme="majorBidi" w:eastAsiaTheme="minorHAnsi" w:hAnsiTheme="majorBidi" w:cstheme="majorBidi"/>
          <w:sz w:val="22"/>
          <w:szCs w:val="22"/>
          <w:highlight w:val="yellow"/>
          <w:lang w:val="fr-FR"/>
        </w:rPr>
        <w:t>et</w:t>
      </w:r>
      <w:r w:rsidRPr="005E5018">
        <w:rPr>
          <w:rFonts w:asciiTheme="majorBidi" w:eastAsiaTheme="minorHAnsi" w:hAnsiTheme="majorBidi" w:cstheme="majorBidi"/>
          <w:sz w:val="22"/>
          <w:szCs w:val="22"/>
          <w:highlight w:val="yellow"/>
          <w:lang w:val="fr-FR"/>
        </w:rPr>
        <w:t xml:space="preserve"> 2017 (</w:t>
      </w:r>
      <w:r w:rsidR="00FE2399" w:rsidRPr="005E5018">
        <w:rPr>
          <w:rFonts w:asciiTheme="majorBidi" w:eastAsiaTheme="minorHAnsi" w:hAnsiTheme="majorBidi" w:cstheme="majorBidi"/>
          <w:sz w:val="22"/>
          <w:szCs w:val="22"/>
          <w:highlight w:val="yellow"/>
          <w:lang w:val="fr-FR"/>
        </w:rPr>
        <w:t xml:space="preserve">la </w:t>
      </w:r>
      <w:r w:rsidRPr="005E5018">
        <w:rPr>
          <w:rFonts w:asciiTheme="majorBidi" w:eastAsiaTheme="minorHAnsi" w:hAnsiTheme="majorBidi" w:cstheme="majorBidi"/>
          <w:sz w:val="22"/>
          <w:szCs w:val="22"/>
          <w:highlight w:val="yellow"/>
          <w:lang w:val="fr-FR"/>
        </w:rPr>
        <w:t>Mold</w:t>
      </w:r>
      <w:r w:rsidR="00FE2399" w:rsidRPr="005E5018">
        <w:rPr>
          <w:rFonts w:asciiTheme="majorBidi" w:eastAsiaTheme="minorHAnsi" w:hAnsiTheme="majorBidi" w:cstheme="majorBidi"/>
          <w:sz w:val="22"/>
          <w:szCs w:val="22"/>
          <w:highlight w:val="yellow"/>
          <w:lang w:val="fr-FR"/>
        </w:rPr>
        <w:t>avie l’a</w:t>
      </w:r>
      <w:r w:rsidRPr="005E5018">
        <w:rPr>
          <w:rFonts w:asciiTheme="majorBidi" w:eastAsiaTheme="minorHAnsi" w:hAnsiTheme="majorBidi" w:cstheme="majorBidi"/>
          <w:sz w:val="22"/>
          <w:szCs w:val="22"/>
          <w:highlight w:val="yellow"/>
          <w:lang w:val="fr-FR"/>
        </w:rPr>
        <w:t xml:space="preserve"> ratifi</w:t>
      </w:r>
      <w:r w:rsidR="00FE2399" w:rsidRPr="005E5018">
        <w:rPr>
          <w:rFonts w:asciiTheme="majorBidi" w:eastAsiaTheme="minorHAnsi" w:hAnsiTheme="majorBidi" w:cstheme="majorBidi"/>
          <w:sz w:val="22"/>
          <w:szCs w:val="22"/>
          <w:highlight w:val="yellow"/>
          <w:lang w:val="fr-FR"/>
        </w:rPr>
        <w:t>é</w:t>
      </w:r>
      <w:r w:rsidRPr="005E5018">
        <w:rPr>
          <w:rFonts w:asciiTheme="majorBidi" w:eastAsiaTheme="minorHAnsi" w:hAnsiTheme="majorBidi" w:cstheme="majorBidi"/>
          <w:sz w:val="22"/>
          <w:szCs w:val="22"/>
          <w:highlight w:val="yellow"/>
          <w:lang w:val="fr-FR"/>
        </w:rPr>
        <w:t xml:space="preserve"> </w:t>
      </w:r>
      <w:r w:rsidR="00FE2399" w:rsidRPr="005E5018">
        <w:rPr>
          <w:rFonts w:asciiTheme="majorBidi" w:eastAsiaTheme="minorHAnsi" w:hAnsiTheme="majorBidi" w:cstheme="majorBidi"/>
          <w:sz w:val="22"/>
          <w:szCs w:val="22"/>
          <w:highlight w:val="yellow"/>
          <w:lang w:val="fr-FR"/>
        </w:rPr>
        <w:t>le 22</w:t>
      </w:r>
      <w:r w:rsidRPr="005E5018">
        <w:rPr>
          <w:rFonts w:asciiTheme="majorBidi" w:eastAsiaTheme="minorHAnsi" w:hAnsiTheme="majorBidi" w:cstheme="majorBidi"/>
          <w:sz w:val="22"/>
          <w:szCs w:val="22"/>
          <w:highlight w:val="yellow"/>
          <w:lang w:val="fr-FR"/>
        </w:rPr>
        <w:t xml:space="preserve"> </w:t>
      </w:r>
      <w:r w:rsidR="00FE2399" w:rsidRPr="005E5018">
        <w:rPr>
          <w:rFonts w:asciiTheme="majorBidi" w:eastAsiaTheme="minorHAnsi" w:hAnsiTheme="majorBidi" w:cstheme="majorBidi"/>
          <w:sz w:val="22"/>
          <w:szCs w:val="22"/>
          <w:highlight w:val="yellow"/>
          <w:lang w:val="fr-FR"/>
        </w:rPr>
        <w:t>j</w:t>
      </w:r>
      <w:r w:rsidRPr="005E5018">
        <w:rPr>
          <w:rFonts w:asciiTheme="majorBidi" w:eastAsiaTheme="minorHAnsi" w:hAnsiTheme="majorBidi" w:cstheme="majorBidi"/>
          <w:sz w:val="22"/>
          <w:szCs w:val="22"/>
          <w:highlight w:val="yellow"/>
          <w:lang w:val="fr-FR"/>
        </w:rPr>
        <w:t>an</w:t>
      </w:r>
      <w:r w:rsidR="00FE2399" w:rsidRPr="005E5018">
        <w:rPr>
          <w:rFonts w:asciiTheme="majorBidi" w:eastAsiaTheme="minorHAnsi" w:hAnsiTheme="majorBidi" w:cstheme="majorBidi"/>
          <w:sz w:val="22"/>
          <w:szCs w:val="22"/>
          <w:highlight w:val="yellow"/>
          <w:lang w:val="fr-FR"/>
        </w:rPr>
        <w:t>vier</w:t>
      </w:r>
      <w:r w:rsidRPr="005E5018">
        <w:rPr>
          <w:rFonts w:asciiTheme="majorBidi" w:eastAsiaTheme="minorHAnsi" w:hAnsiTheme="majorBidi" w:cstheme="majorBidi"/>
          <w:sz w:val="22"/>
          <w:szCs w:val="22"/>
          <w:highlight w:val="yellow"/>
          <w:lang w:val="fr-FR"/>
        </w:rPr>
        <w:t xml:space="preserve"> 2013)</w:t>
      </w:r>
    </w:p>
    <w:p w14:paraId="6472D054" w14:textId="77777777" w:rsidR="008B01D6" w:rsidRPr="005E5018" w:rsidRDefault="008B01D6" w:rsidP="00A42718">
      <w:pPr>
        <w:pStyle w:val="SingleTxtG"/>
        <w:spacing w:after="0" w:line="240" w:lineRule="auto"/>
        <w:ind w:left="0" w:right="1138"/>
        <w:rPr>
          <w:rFonts w:asciiTheme="majorBidi" w:hAnsiTheme="majorBidi" w:cstheme="majorBidi"/>
          <w:sz w:val="22"/>
          <w:szCs w:val="22"/>
          <w:lang w:val="fr-FR"/>
        </w:rPr>
      </w:pPr>
    </w:p>
    <w:p w14:paraId="37FD12AB" w14:textId="77777777" w:rsidR="008B01D6" w:rsidRPr="005E5018" w:rsidRDefault="008B01D6" w:rsidP="00A42718">
      <w:pPr>
        <w:pStyle w:val="SingleTxtG"/>
        <w:spacing w:after="0" w:line="240" w:lineRule="auto"/>
        <w:ind w:left="0" w:right="1138"/>
        <w:rPr>
          <w:rFonts w:asciiTheme="majorBidi" w:hAnsiTheme="majorBidi" w:cstheme="majorBidi"/>
          <w:sz w:val="22"/>
          <w:szCs w:val="22"/>
          <w:lang w:val="fr-FR"/>
        </w:rPr>
      </w:pPr>
    </w:p>
    <w:p w14:paraId="3782898E" w14:textId="4E0FC06F" w:rsidR="00F82289" w:rsidRPr="005E5018" w:rsidRDefault="00072C41" w:rsidP="00CC4D68">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cstheme="majorBidi"/>
          <w:iCs/>
          <w:sz w:val="22"/>
          <w:szCs w:val="22"/>
          <w:lang w:val="fr-FR"/>
        </w:rPr>
        <w:t>Pour d</w:t>
      </w:r>
      <w:r w:rsidR="00542ACC" w:rsidRPr="005E5018">
        <w:rPr>
          <w:rFonts w:asciiTheme="majorBidi" w:hAnsiTheme="majorBidi" w:cstheme="majorBidi"/>
          <w:iCs/>
          <w:sz w:val="22"/>
          <w:szCs w:val="22"/>
          <w:lang w:val="fr-FR"/>
        </w:rPr>
        <w:t>es i</w:t>
      </w:r>
      <w:r w:rsidR="00AC4C71" w:rsidRPr="005E5018">
        <w:rPr>
          <w:rFonts w:asciiTheme="majorBidi" w:hAnsiTheme="majorBidi" w:cstheme="majorBidi"/>
          <w:iCs/>
          <w:sz w:val="22"/>
          <w:szCs w:val="22"/>
          <w:lang w:val="fr-FR"/>
        </w:rPr>
        <w:t>n</w:t>
      </w:r>
      <w:r w:rsidR="00542ACC" w:rsidRPr="005E5018">
        <w:rPr>
          <w:rFonts w:asciiTheme="majorBidi" w:hAnsiTheme="majorBidi" w:cstheme="majorBidi"/>
          <w:iCs/>
          <w:sz w:val="22"/>
          <w:szCs w:val="22"/>
          <w:lang w:val="fr-FR"/>
        </w:rPr>
        <w:t>dications</w:t>
      </w:r>
      <w:r w:rsidR="00233278" w:rsidRPr="005E5018">
        <w:rPr>
          <w:rFonts w:asciiTheme="majorBidi" w:hAnsiTheme="majorBidi" w:cstheme="majorBidi"/>
          <w:iCs/>
          <w:sz w:val="22"/>
          <w:szCs w:val="22"/>
          <w:lang w:val="fr-FR"/>
        </w:rPr>
        <w:t xml:space="preserve"> sur ce qui constitue un « accord » ou un « arrangement », v</w:t>
      </w:r>
      <w:r w:rsidR="001F1844" w:rsidRPr="005E5018">
        <w:rPr>
          <w:rFonts w:asciiTheme="majorBidi" w:hAnsiTheme="majorBidi" w:cstheme="majorBidi"/>
          <w:iCs/>
          <w:sz w:val="22"/>
          <w:szCs w:val="22"/>
          <w:lang w:val="fr-FR"/>
        </w:rPr>
        <w:t>oir</w:t>
      </w:r>
      <w:r w:rsidR="00E85AC1" w:rsidRPr="005E5018">
        <w:rPr>
          <w:rFonts w:asciiTheme="majorBidi" w:hAnsiTheme="majorBidi" w:cstheme="majorBidi"/>
          <w:iCs/>
          <w:sz w:val="22"/>
          <w:szCs w:val="22"/>
          <w:lang w:val="fr-FR"/>
        </w:rPr>
        <w:t xml:space="preserve"> la</w:t>
      </w:r>
      <w:r w:rsidR="001F1844" w:rsidRPr="005E5018">
        <w:rPr>
          <w:rFonts w:asciiTheme="majorBidi" w:hAnsiTheme="majorBidi" w:cstheme="majorBidi"/>
          <w:iCs/>
          <w:sz w:val="22"/>
          <w:szCs w:val="22"/>
          <w:lang w:val="fr-FR"/>
        </w:rPr>
        <w:t xml:space="preserve"> note </w:t>
      </w:r>
      <w:r w:rsidR="001F1844" w:rsidRPr="005E5018">
        <w:rPr>
          <w:rFonts w:asciiTheme="majorBidi" w:hAnsiTheme="majorBidi" w:cstheme="majorBidi"/>
          <w:b/>
          <w:iCs/>
          <w:sz w:val="22"/>
          <w:szCs w:val="22"/>
          <w:lang w:val="fr-FR"/>
        </w:rPr>
        <w:t>[2]</w:t>
      </w:r>
      <w:r w:rsidR="001F1844" w:rsidRPr="005E5018">
        <w:rPr>
          <w:rFonts w:asciiTheme="majorBidi" w:hAnsiTheme="majorBidi" w:cstheme="majorBidi"/>
          <w:iCs/>
          <w:sz w:val="22"/>
          <w:szCs w:val="22"/>
          <w:lang w:val="fr-FR"/>
        </w:rPr>
        <w:t xml:space="preserve"> ci-dessus.</w:t>
      </w:r>
      <w:r w:rsidR="00F82289" w:rsidRPr="005E5018">
        <w:rPr>
          <w:rFonts w:asciiTheme="majorBidi" w:hAnsiTheme="majorBidi" w:cstheme="majorBidi"/>
          <w:iCs/>
          <w:sz w:val="22"/>
          <w:szCs w:val="22"/>
          <w:lang w:val="fr-FR"/>
        </w:rPr>
        <w:t xml:space="preserve"> </w:t>
      </w:r>
    </w:p>
    <w:p w14:paraId="654DF491" w14:textId="65F26CCE" w:rsidR="006347E4" w:rsidRPr="005E5018" w:rsidRDefault="006347E4" w:rsidP="00CC4D68">
      <w:pPr>
        <w:pStyle w:val="SingleTxtG"/>
        <w:numPr>
          <w:ilvl w:val="0"/>
          <w:numId w:val="10"/>
        </w:numPr>
        <w:ind w:right="9"/>
        <w:rPr>
          <w:rFonts w:asciiTheme="majorBidi" w:hAnsiTheme="majorBidi" w:cstheme="majorBidi"/>
          <w:b/>
          <w:iCs/>
          <w:sz w:val="22"/>
          <w:szCs w:val="22"/>
          <w:lang w:val="fr-FR"/>
        </w:rPr>
      </w:pPr>
      <w:r w:rsidRPr="005E5018">
        <w:rPr>
          <w:rFonts w:asciiTheme="majorBidi" w:hAnsiTheme="majorBidi" w:cstheme="majorBidi"/>
          <w:b/>
          <w:iCs/>
          <w:sz w:val="22"/>
          <w:szCs w:val="22"/>
          <w:lang w:val="fr-FR"/>
        </w:rPr>
        <w:t xml:space="preserve">Comment </w:t>
      </w:r>
      <w:r w:rsidR="00C73027" w:rsidRPr="005E5018">
        <w:rPr>
          <w:rFonts w:asciiTheme="majorBidi" w:hAnsiTheme="majorBidi" w:cstheme="majorBidi"/>
          <w:b/>
          <w:iCs/>
          <w:sz w:val="22"/>
          <w:szCs w:val="22"/>
          <w:lang w:val="fr-FR"/>
        </w:rPr>
        <w:t>déterminer</w:t>
      </w:r>
      <w:r w:rsidRPr="005E5018">
        <w:rPr>
          <w:rFonts w:asciiTheme="majorBidi" w:hAnsiTheme="majorBidi" w:cstheme="majorBidi"/>
          <w:b/>
          <w:iCs/>
          <w:sz w:val="22"/>
          <w:szCs w:val="22"/>
          <w:lang w:val="fr-FR"/>
        </w:rPr>
        <w:t xml:space="preserve"> </w:t>
      </w:r>
      <w:r w:rsidR="00233278" w:rsidRPr="005E5018">
        <w:rPr>
          <w:rFonts w:asciiTheme="majorBidi" w:hAnsiTheme="majorBidi" w:cstheme="majorBidi"/>
          <w:b/>
          <w:iCs/>
          <w:sz w:val="22"/>
          <w:szCs w:val="22"/>
          <w:lang w:val="fr-FR"/>
        </w:rPr>
        <w:t>si un</w:t>
      </w:r>
      <w:r w:rsidRPr="005E5018">
        <w:rPr>
          <w:rFonts w:asciiTheme="majorBidi" w:hAnsiTheme="majorBidi" w:cstheme="majorBidi"/>
          <w:b/>
          <w:iCs/>
          <w:sz w:val="22"/>
          <w:szCs w:val="22"/>
          <w:lang w:val="fr-FR"/>
        </w:rPr>
        <w:t xml:space="preserve"> accord ou arrangement est </w:t>
      </w:r>
      <w:r w:rsidR="00A54F6C" w:rsidRPr="005E5018">
        <w:rPr>
          <w:rFonts w:asciiTheme="majorBidi" w:hAnsiTheme="majorBidi" w:cstheme="majorBidi"/>
          <w:b/>
          <w:iCs/>
          <w:sz w:val="22"/>
          <w:szCs w:val="22"/>
          <w:lang w:val="fr-FR"/>
        </w:rPr>
        <w:t>« </w:t>
      </w:r>
      <w:r w:rsidRPr="005E5018">
        <w:rPr>
          <w:rFonts w:asciiTheme="majorBidi" w:hAnsiTheme="majorBidi" w:cstheme="majorBidi"/>
          <w:b/>
          <w:iCs/>
          <w:sz w:val="22"/>
          <w:szCs w:val="22"/>
          <w:lang w:val="fr-FR"/>
        </w:rPr>
        <w:t>en vigueur</w:t>
      </w:r>
      <w:r w:rsidR="00A54F6C" w:rsidRPr="005E5018">
        <w:rPr>
          <w:rFonts w:asciiTheme="majorBidi" w:hAnsiTheme="majorBidi" w:cstheme="majorBidi"/>
          <w:b/>
          <w:iCs/>
          <w:sz w:val="22"/>
          <w:szCs w:val="22"/>
          <w:lang w:val="fr-FR"/>
        </w:rPr>
        <w:t> »</w:t>
      </w:r>
      <w:r w:rsidR="00233278" w:rsidRPr="005E5018">
        <w:rPr>
          <w:rFonts w:asciiTheme="majorBidi" w:hAnsiTheme="majorBidi" w:cstheme="majorBidi"/>
          <w:b/>
          <w:iCs/>
          <w:sz w:val="22"/>
          <w:szCs w:val="22"/>
          <w:lang w:val="fr-FR"/>
        </w:rPr>
        <w:t xml:space="preserve"> </w:t>
      </w:r>
      <w:r w:rsidRPr="005E5018">
        <w:rPr>
          <w:rFonts w:asciiTheme="majorBidi" w:hAnsiTheme="majorBidi" w:cstheme="majorBidi"/>
          <w:b/>
          <w:iCs/>
          <w:sz w:val="22"/>
          <w:szCs w:val="22"/>
          <w:lang w:val="fr-FR"/>
        </w:rPr>
        <w:t xml:space="preserve">? </w:t>
      </w:r>
      <w:r w:rsidRPr="005E5018">
        <w:rPr>
          <w:rFonts w:asciiTheme="majorBidi" w:hAnsiTheme="majorBidi" w:cstheme="majorBidi"/>
          <w:iCs/>
          <w:sz w:val="22"/>
          <w:szCs w:val="22"/>
          <w:lang w:val="fr-FR"/>
        </w:rPr>
        <w:t xml:space="preserve">L’entrée en vigueur est </w:t>
      </w:r>
      <w:r w:rsidR="00233278" w:rsidRPr="005E5018">
        <w:rPr>
          <w:rFonts w:asciiTheme="majorBidi" w:hAnsiTheme="majorBidi" w:cstheme="majorBidi"/>
          <w:iCs/>
          <w:sz w:val="22"/>
          <w:szCs w:val="22"/>
          <w:lang w:val="fr-FR"/>
        </w:rPr>
        <w:t>une étape importante</w:t>
      </w:r>
      <w:r w:rsidRPr="005E5018">
        <w:rPr>
          <w:rFonts w:asciiTheme="majorBidi" w:hAnsiTheme="majorBidi" w:cstheme="majorBidi"/>
          <w:iCs/>
          <w:sz w:val="22"/>
          <w:szCs w:val="22"/>
          <w:lang w:val="fr-FR"/>
        </w:rPr>
        <w:t xml:space="preserve"> pour un accord ou un arrangement</w:t>
      </w:r>
      <w:r w:rsidR="00C85210" w:rsidRPr="005E5018">
        <w:rPr>
          <w:rFonts w:asciiTheme="majorBidi" w:hAnsiTheme="majorBidi" w:cstheme="majorBidi"/>
          <w:iCs/>
          <w:sz w:val="22"/>
          <w:szCs w:val="22"/>
          <w:lang w:val="fr-FR"/>
        </w:rPr>
        <w:t>,</w:t>
      </w:r>
      <w:r w:rsidRPr="005E5018">
        <w:rPr>
          <w:rFonts w:asciiTheme="majorBidi" w:hAnsiTheme="majorBidi" w:cstheme="majorBidi"/>
          <w:iCs/>
          <w:sz w:val="22"/>
          <w:szCs w:val="22"/>
          <w:lang w:val="fr-FR"/>
        </w:rPr>
        <w:t xml:space="preserve"> car avant son entrée en vigueur</w:t>
      </w:r>
      <w:r w:rsidR="00C85210" w:rsidRPr="005E5018">
        <w:rPr>
          <w:rFonts w:asciiTheme="majorBidi" w:hAnsiTheme="majorBidi" w:cstheme="majorBidi"/>
          <w:iCs/>
          <w:sz w:val="22"/>
          <w:szCs w:val="22"/>
          <w:lang w:val="fr-FR"/>
        </w:rPr>
        <w:t xml:space="preserve"> </w:t>
      </w:r>
      <w:r w:rsidRPr="005E5018">
        <w:rPr>
          <w:rFonts w:asciiTheme="majorBidi" w:hAnsiTheme="majorBidi" w:cstheme="majorBidi"/>
          <w:iCs/>
          <w:sz w:val="22"/>
          <w:szCs w:val="22"/>
          <w:lang w:val="fr-FR"/>
        </w:rPr>
        <w:t>les Parties</w:t>
      </w:r>
      <w:r w:rsidR="00233278" w:rsidRPr="005E5018">
        <w:rPr>
          <w:rFonts w:asciiTheme="majorBidi" w:hAnsiTheme="majorBidi" w:cstheme="majorBidi"/>
          <w:iCs/>
          <w:sz w:val="22"/>
          <w:szCs w:val="22"/>
          <w:lang w:val="fr-FR"/>
        </w:rPr>
        <w:t xml:space="preserve"> ne</w:t>
      </w:r>
      <w:r w:rsidRPr="005E5018">
        <w:rPr>
          <w:rFonts w:asciiTheme="majorBidi" w:hAnsiTheme="majorBidi" w:cstheme="majorBidi"/>
          <w:iCs/>
          <w:sz w:val="22"/>
          <w:szCs w:val="22"/>
          <w:lang w:val="fr-FR"/>
        </w:rPr>
        <w:t xml:space="preserve"> </w:t>
      </w:r>
      <w:r w:rsidR="00020744" w:rsidRPr="005E5018">
        <w:rPr>
          <w:rFonts w:asciiTheme="majorBidi" w:hAnsiTheme="majorBidi" w:cstheme="majorBidi"/>
          <w:iCs/>
          <w:sz w:val="22"/>
          <w:szCs w:val="22"/>
          <w:lang w:val="fr-FR"/>
        </w:rPr>
        <w:t xml:space="preserve">peuvent </w:t>
      </w:r>
      <w:r w:rsidR="00657491" w:rsidRPr="005E5018">
        <w:rPr>
          <w:rFonts w:asciiTheme="majorBidi" w:hAnsiTheme="majorBidi" w:cstheme="majorBidi"/>
          <w:iCs/>
          <w:sz w:val="22"/>
          <w:szCs w:val="22"/>
          <w:lang w:val="fr-FR"/>
        </w:rPr>
        <w:t>êt</w:t>
      </w:r>
      <w:r w:rsidR="00020744" w:rsidRPr="005E5018">
        <w:rPr>
          <w:rFonts w:asciiTheme="majorBidi" w:hAnsiTheme="majorBidi" w:cstheme="majorBidi"/>
          <w:iCs/>
          <w:sz w:val="22"/>
          <w:szCs w:val="22"/>
          <w:lang w:val="fr-FR"/>
        </w:rPr>
        <w:t>re contraint</w:t>
      </w:r>
      <w:r w:rsidR="00233278" w:rsidRPr="005E5018">
        <w:rPr>
          <w:rFonts w:asciiTheme="majorBidi" w:hAnsiTheme="majorBidi" w:cstheme="majorBidi"/>
          <w:iCs/>
          <w:sz w:val="22"/>
          <w:szCs w:val="22"/>
          <w:lang w:val="fr-FR"/>
        </w:rPr>
        <w:t>es</w:t>
      </w:r>
      <w:r w:rsidR="00020744" w:rsidRPr="005E5018">
        <w:rPr>
          <w:rFonts w:asciiTheme="majorBidi" w:hAnsiTheme="majorBidi" w:cstheme="majorBidi"/>
          <w:iCs/>
          <w:sz w:val="22"/>
          <w:szCs w:val="22"/>
          <w:lang w:val="fr-FR"/>
        </w:rPr>
        <w:t xml:space="preserve"> </w:t>
      </w:r>
      <w:r w:rsidR="00657491" w:rsidRPr="005E5018">
        <w:rPr>
          <w:rFonts w:asciiTheme="majorBidi" w:hAnsiTheme="majorBidi" w:cstheme="majorBidi"/>
          <w:iCs/>
          <w:sz w:val="22"/>
          <w:szCs w:val="22"/>
          <w:lang w:val="fr-FR"/>
        </w:rPr>
        <w:t>qu’à</w:t>
      </w:r>
      <w:r w:rsidR="00020744" w:rsidRPr="005E5018">
        <w:rPr>
          <w:rFonts w:asciiTheme="majorBidi" w:hAnsiTheme="majorBidi" w:cstheme="majorBidi"/>
          <w:iCs/>
          <w:sz w:val="22"/>
          <w:szCs w:val="22"/>
          <w:lang w:val="fr-FR"/>
        </w:rPr>
        <w:t xml:space="preserve"> s’abstenir d’actes contraires à l’objet de l’accord ou de </w:t>
      </w:r>
      <w:r w:rsidRPr="005E5018">
        <w:rPr>
          <w:rFonts w:asciiTheme="majorBidi" w:hAnsiTheme="majorBidi" w:cstheme="majorBidi"/>
          <w:iCs/>
          <w:sz w:val="22"/>
          <w:szCs w:val="22"/>
          <w:lang w:val="fr-FR"/>
        </w:rPr>
        <w:t>l’arrangement</w:t>
      </w:r>
      <w:r w:rsidR="00657491" w:rsidRPr="005E5018">
        <w:rPr>
          <w:rFonts w:asciiTheme="majorBidi" w:hAnsiTheme="majorBidi" w:cstheme="majorBidi"/>
          <w:iCs/>
          <w:sz w:val="22"/>
          <w:szCs w:val="22"/>
          <w:lang w:val="fr-FR"/>
        </w:rPr>
        <w:t xml:space="preserve">. </w:t>
      </w:r>
      <w:r w:rsidR="00233278" w:rsidRPr="005E5018">
        <w:rPr>
          <w:rFonts w:asciiTheme="majorBidi" w:hAnsiTheme="majorBidi" w:cstheme="majorBidi"/>
          <w:iCs/>
          <w:sz w:val="22"/>
          <w:szCs w:val="22"/>
          <w:lang w:val="fr-FR"/>
        </w:rPr>
        <w:t>Dès lors</w:t>
      </w:r>
      <w:r w:rsidRPr="005E5018">
        <w:rPr>
          <w:rFonts w:asciiTheme="majorBidi" w:hAnsiTheme="majorBidi" w:cstheme="majorBidi"/>
          <w:iCs/>
          <w:sz w:val="22"/>
          <w:szCs w:val="22"/>
          <w:lang w:val="fr-FR"/>
        </w:rPr>
        <w:t xml:space="preserve"> </w:t>
      </w:r>
      <w:r w:rsidR="00233278" w:rsidRPr="005E5018">
        <w:rPr>
          <w:rFonts w:asciiTheme="majorBidi" w:hAnsiTheme="majorBidi" w:cstheme="majorBidi"/>
          <w:iCs/>
          <w:sz w:val="22"/>
          <w:szCs w:val="22"/>
          <w:lang w:val="fr-FR"/>
        </w:rPr>
        <w:t xml:space="preserve">qu’il </w:t>
      </w:r>
      <w:r w:rsidRPr="005E5018">
        <w:rPr>
          <w:rFonts w:asciiTheme="majorBidi" w:hAnsiTheme="majorBidi" w:cstheme="majorBidi"/>
          <w:iCs/>
          <w:sz w:val="22"/>
          <w:szCs w:val="22"/>
          <w:lang w:val="fr-FR"/>
        </w:rPr>
        <w:t>entr</w:t>
      </w:r>
      <w:r w:rsidR="009B3E24" w:rsidRPr="005E5018">
        <w:rPr>
          <w:rFonts w:asciiTheme="majorBidi" w:hAnsiTheme="majorBidi" w:cstheme="majorBidi"/>
          <w:iCs/>
          <w:sz w:val="22"/>
          <w:szCs w:val="22"/>
          <w:lang w:val="fr-FR"/>
        </w:rPr>
        <w:t>e</w:t>
      </w:r>
      <w:r w:rsidRPr="005E5018">
        <w:rPr>
          <w:rFonts w:asciiTheme="majorBidi" w:hAnsiTheme="majorBidi" w:cstheme="majorBidi"/>
          <w:iCs/>
          <w:sz w:val="22"/>
          <w:szCs w:val="22"/>
          <w:lang w:val="fr-FR"/>
        </w:rPr>
        <w:t xml:space="preserve"> en vigueur, les Parties sont légalement contraint</w:t>
      </w:r>
      <w:r w:rsidR="00233278" w:rsidRPr="005E5018">
        <w:rPr>
          <w:rFonts w:asciiTheme="majorBidi" w:hAnsiTheme="majorBidi" w:cstheme="majorBidi"/>
          <w:iCs/>
          <w:sz w:val="22"/>
          <w:szCs w:val="22"/>
          <w:lang w:val="fr-FR"/>
        </w:rPr>
        <w:t>es</w:t>
      </w:r>
      <w:r w:rsidR="00C73027" w:rsidRPr="005E5018">
        <w:rPr>
          <w:rFonts w:asciiTheme="majorBidi" w:hAnsiTheme="majorBidi" w:cstheme="majorBidi"/>
          <w:iCs/>
          <w:sz w:val="22"/>
          <w:szCs w:val="22"/>
          <w:lang w:val="fr-FR"/>
        </w:rPr>
        <w:t xml:space="preserve"> de prendre les mesures nécessaires </w:t>
      </w:r>
      <w:r w:rsidR="00233278" w:rsidRPr="005E5018">
        <w:rPr>
          <w:rFonts w:asciiTheme="majorBidi" w:hAnsiTheme="majorBidi" w:cstheme="majorBidi"/>
          <w:iCs/>
          <w:sz w:val="22"/>
          <w:szCs w:val="22"/>
          <w:lang w:val="fr-FR"/>
        </w:rPr>
        <w:t>à</w:t>
      </w:r>
      <w:r w:rsidR="00C73027" w:rsidRPr="005E5018">
        <w:rPr>
          <w:rFonts w:asciiTheme="majorBidi" w:hAnsiTheme="majorBidi" w:cstheme="majorBidi"/>
          <w:iCs/>
          <w:sz w:val="22"/>
          <w:szCs w:val="22"/>
          <w:lang w:val="fr-FR"/>
        </w:rPr>
        <w:t xml:space="preserve"> son application.</w:t>
      </w:r>
      <w:r w:rsidR="008C5422" w:rsidRPr="005E5018">
        <w:rPr>
          <w:rFonts w:asciiTheme="majorBidi" w:hAnsiTheme="majorBidi" w:cstheme="majorBidi"/>
          <w:iCs/>
          <w:sz w:val="22"/>
          <w:szCs w:val="22"/>
          <w:lang w:val="fr-FR"/>
        </w:rPr>
        <w:t xml:space="preserve"> La Convention de Vienne sur le droit des traités de 1969</w:t>
      </w:r>
      <w:r w:rsidR="00C85210" w:rsidRPr="005E5018">
        <w:rPr>
          <w:rFonts w:asciiTheme="majorBidi" w:hAnsiTheme="majorBidi" w:cstheme="majorBidi"/>
          <w:iCs/>
          <w:sz w:val="22"/>
          <w:szCs w:val="22"/>
          <w:lang w:val="fr-FR"/>
        </w:rPr>
        <w:t>,</w:t>
      </w:r>
      <w:r w:rsidR="008C5422" w:rsidRPr="005E5018">
        <w:rPr>
          <w:rFonts w:asciiTheme="majorBidi" w:hAnsiTheme="majorBidi" w:cstheme="majorBidi"/>
          <w:iCs/>
          <w:sz w:val="22"/>
          <w:szCs w:val="22"/>
          <w:lang w:val="fr-FR"/>
        </w:rPr>
        <w:t xml:space="preserve"> stipule qu’un </w:t>
      </w:r>
      <w:r w:rsidR="00233278" w:rsidRPr="005E5018">
        <w:rPr>
          <w:rFonts w:asciiTheme="majorBidi" w:hAnsiTheme="majorBidi" w:cstheme="majorBidi"/>
          <w:iCs/>
          <w:sz w:val="22"/>
          <w:szCs w:val="22"/>
          <w:lang w:val="fr-FR"/>
        </w:rPr>
        <w:t>« </w:t>
      </w:r>
      <w:r w:rsidR="008C5422" w:rsidRPr="005E5018">
        <w:rPr>
          <w:rFonts w:asciiTheme="majorBidi" w:hAnsiTheme="majorBidi" w:cstheme="majorBidi"/>
          <w:iCs/>
          <w:sz w:val="22"/>
          <w:szCs w:val="22"/>
          <w:lang w:val="fr-FR"/>
        </w:rPr>
        <w:t xml:space="preserve">traité entre en vigueur selon les modalités et la date fixée par ses dispositions ou par accord entre les </w:t>
      </w:r>
      <w:r w:rsidR="00FC2E95" w:rsidRPr="005E5018">
        <w:rPr>
          <w:bCs/>
          <w:iCs/>
          <w:sz w:val="22"/>
          <w:szCs w:val="22"/>
          <w:lang w:val="fr-FR"/>
        </w:rPr>
        <w:t>É</w:t>
      </w:r>
      <w:r w:rsidR="008C5422" w:rsidRPr="005E5018">
        <w:rPr>
          <w:rFonts w:asciiTheme="majorBidi" w:hAnsiTheme="majorBidi" w:cstheme="majorBidi"/>
          <w:iCs/>
          <w:sz w:val="22"/>
          <w:szCs w:val="22"/>
          <w:lang w:val="fr-FR"/>
        </w:rPr>
        <w:t>tats ayant</w:t>
      </w:r>
      <w:r w:rsidR="00657491" w:rsidRPr="005E5018">
        <w:rPr>
          <w:rFonts w:asciiTheme="majorBidi" w:hAnsiTheme="majorBidi" w:cstheme="majorBidi"/>
          <w:iCs/>
          <w:sz w:val="22"/>
          <w:szCs w:val="22"/>
          <w:lang w:val="fr-FR"/>
        </w:rPr>
        <w:t xml:space="preserve"> participé à la négociation » (a</w:t>
      </w:r>
      <w:r w:rsidR="008C5422" w:rsidRPr="005E5018">
        <w:rPr>
          <w:rFonts w:asciiTheme="majorBidi" w:hAnsiTheme="majorBidi" w:cstheme="majorBidi"/>
          <w:iCs/>
          <w:sz w:val="22"/>
          <w:szCs w:val="22"/>
          <w:lang w:val="fr-FR"/>
        </w:rPr>
        <w:t>rt 24). En dernier lieu, ce sont les Parties qui décident don</w:t>
      </w:r>
      <w:r w:rsidR="00657491" w:rsidRPr="005E5018">
        <w:rPr>
          <w:rFonts w:asciiTheme="majorBidi" w:hAnsiTheme="majorBidi" w:cstheme="majorBidi"/>
          <w:iCs/>
          <w:sz w:val="22"/>
          <w:szCs w:val="22"/>
          <w:lang w:val="fr-FR"/>
        </w:rPr>
        <w:t>c</w:t>
      </w:r>
      <w:r w:rsidR="008C5422" w:rsidRPr="005E5018">
        <w:rPr>
          <w:rFonts w:asciiTheme="majorBidi" w:hAnsiTheme="majorBidi" w:cstheme="majorBidi"/>
          <w:iCs/>
          <w:sz w:val="22"/>
          <w:szCs w:val="22"/>
          <w:lang w:val="fr-FR"/>
        </w:rPr>
        <w:t xml:space="preserve"> de l’entrée en vigueur d’un accord ou d’un arrangement, et ceci est habituellement établ</w:t>
      </w:r>
      <w:r w:rsidR="00657491" w:rsidRPr="005E5018">
        <w:rPr>
          <w:rFonts w:asciiTheme="majorBidi" w:hAnsiTheme="majorBidi" w:cstheme="majorBidi"/>
          <w:iCs/>
          <w:sz w:val="22"/>
          <w:szCs w:val="22"/>
          <w:lang w:val="fr-FR"/>
        </w:rPr>
        <w:t>i</w:t>
      </w:r>
      <w:r w:rsidR="008C5422" w:rsidRPr="005E5018">
        <w:rPr>
          <w:rFonts w:asciiTheme="majorBidi" w:hAnsiTheme="majorBidi" w:cstheme="majorBidi"/>
          <w:iCs/>
          <w:sz w:val="22"/>
          <w:szCs w:val="22"/>
          <w:lang w:val="fr-FR"/>
        </w:rPr>
        <w:t xml:space="preserve"> </w:t>
      </w:r>
      <w:r w:rsidR="00693562" w:rsidRPr="005E5018">
        <w:rPr>
          <w:rFonts w:asciiTheme="majorBidi" w:hAnsiTheme="majorBidi" w:cstheme="majorBidi"/>
          <w:iCs/>
          <w:sz w:val="22"/>
          <w:szCs w:val="22"/>
          <w:lang w:val="fr-FR"/>
        </w:rPr>
        <w:t>par</w:t>
      </w:r>
      <w:r w:rsidR="008C5422" w:rsidRPr="005E5018">
        <w:rPr>
          <w:rFonts w:asciiTheme="majorBidi" w:hAnsiTheme="majorBidi" w:cstheme="majorBidi"/>
          <w:iCs/>
          <w:sz w:val="22"/>
          <w:szCs w:val="22"/>
          <w:lang w:val="fr-FR"/>
        </w:rPr>
        <w:t xml:space="preserve"> l’instrument lui-même.</w:t>
      </w:r>
    </w:p>
    <w:p w14:paraId="2479A8AD" w14:textId="103B721B" w:rsidR="00460DBE" w:rsidRPr="005E5018" w:rsidRDefault="008F12D2" w:rsidP="00265C21">
      <w:pPr>
        <w:pStyle w:val="SingleTxtG"/>
        <w:ind w:left="426" w:right="9"/>
        <w:rPr>
          <w:rFonts w:asciiTheme="majorBidi" w:hAnsiTheme="majorBidi" w:cstheme="majorBidi"/>
          <w:iCs/>
          <w:sz w:val="22"/>
          <w:szCs w:val="22"/>
          <w:lang w:val="fr-FR"/>
        </w:rPr>
      </w:pPr>
      <w:r w:rsidRPr="005E5018">
        <w:rPr>
          <w:rFonts w:asciiTheme="majorBidi" w:hAnsiTheme="majorBidi" w:cstheme="majorBidi"/>
          <w:iCs/>
          <w:sz w:val="22"/>
          <w:szCs w:val="22"/>
          <w:lang w:val="fr-FR"/>
        </w:rPr>
        <w:t xml:space="preserve">Généralement, </w:t>
      </w:r>
      <w:r w:rsidRPr="005E5018">
        <w:rPr>
          <w:rFonts w:asciiTheme="majorBidi" w:hAnsiTheme="majorBidi" w:cstheme="majorBidi"/>
          <w:b/>
          <w:iCs/>
          <w:sz w:val="22"/>
          <w:szCs w:val="22"/>
          <w:lang w:val="fr-FR"/>
        </w:rPr>
        <w:t>tous les détails relatifs à l’entrée en vigueur se trouve</w:t>
      </w:r>
      <w:r w:rsidR="00657491" w:rsidRPr="005E5018">
        <w:rPr>
          <w:rFonts w:asciiTheme="majorBidi" w:hAnsiTheme="majorBidi" w:cstheme="majorBidi"/>
          <w:b/>
          <w:iCs/>
          <w:sz w:val="22"/>
          <w:szCs w:val="22"/>
          <w:lang w:val="fr-FR"/>
        </w:rPr>
        <w:t>nt</w:t>
      </w:r>
      <w:r w:rsidRPr="005E5018">
        <w:rPr>
          <w:rFonts w:asciiTheme="majorBidi" w:hAnsiTheme="majorBidi" w:cstheme="majorBidi"/>
          <w:b/>
          <w:iCs/>
          <w:sz w:val="22"/>
          <w:szCs w:val="22"/>
          <w:lang w:val="fr-FR"/>
        </w:rPr>
        <w:t xml:space="preserve"> dans l</w:t>
      </w:r>
      <w:r w:rsidR="00460DBE" w:rsidRPr="005E5018">
        <w:rPr>
          <w:rFonts w:asciiTheme="majorBidi" w:hAnsiTheme="majorBidi" w:cstheme="majorBidi"/>
          <w:b/>
          <w:iCs/>
          <w:sz w:val="22"/>
          <w:szCs w:val="22"/>
          <w:lang w:val="fr-FR"/>
        </w:rPr>
        <w:t>a dernière provision ou provision finale de l’accord ou</w:t>
      </w:r>
      <w:r w:rsidR="00693562" w:rsidRPr="005E5018">
        <w:rPr>
          <w:rFonts w:asciiTheme="majorBidi" w:hAnsiTheme="majorBidi" w:cstheme="majorBidi"/>
          <w:b/>
          <w:iCs/>
          <w:sz w:val="22"/>
          <w:szCs w:val="22"/>
          <w:lang w:val="fr-FR"/>
        </w:rPr>
        <w:t xml:space="preserve"> de</w:t>
      </w:r>
      <w:r w:rsidR="00460DBE" w:rsidRPr="005E5018">
        <w:rPr>
          <w:rFonts w:asciiTheme="majorBidi" w:hAnsiTheme="majorBidi" w:cstheme="majorBidi"/>
          <w:b/>
          <w:iCs/>
          <w:sz w:val="22"/>
          <w:szCs w:val="22"/>
          <w:lang w:val="fr-FR"/>
        </w:rPr>
        <w:t xml:space="preserve"> l’arrangement lui-même. </w:t>
      </w:r>
      <w:r w:rsidR="00460DBE" w:rsidRPr="005E5018">
        <w:rPr>
          <w:rFonts w:asciiTheme="majorBidi" w:hAnsiTheme="majorBidi" w:cstheme="majorBidi"/>
          <w:iCs/>
          <w:sz w:val="22"/>
          <w:szCs w:val="22"/>
          <w:lang w:val="fr-FR"/>
        </w:rPr>
        <w:t>Par exemple, l’Accord de coopération pour la mise en valeur durable d</w:t>
      </w:r>
      <w:r w:rsidR="0076624F" w:rsidRPr="005E5018">
        <w:rPr>
          <w:rFonts w:asciiTheme="majorBidi" w:hAnsiTheme="majorBidi" w:cstheme="majorBidi"/>
          <w:iCs/>
          <w:sz w:val="22"/>
          <w:szCs w:val="22"/>
          <w:lang w:val="fr-FR"/>
        </w:rPr>
        <w:t>u bassin du Mékong (Accord du Mé</w:t>
      </w:r>
      <w:r w:rsidR="00460DBE" w:rsidRPr="005E5018">
        <w:rPr>
          <w:rFonts w:asciiTheme="majorBidi" w:hAnsiTheme="majorBidi" w:cstheme="majorBidi"/>
          <w:iCs/>
          <w:sz w:val="22"/>
          <w:szCs w:val="22"/>
          <w:lang w:val="fr-FR"/>
        </w:rPr>
        <w:t>kong de 1995) stipule que « le présent accord entre en vigueur entre toutes les Parties</w:t>
      </w:r>
      <w:r w:rsidR="00657491" w:rsidRPr="005E5018">
        <w:rPr>
          <w:rFonts w:asciiTheme="majorBidi" w:hAnsiTheme="majorBidi" w:cstheme="majorBidi"/>
          <w:iCs/>
          <w:sz w:val="22"/>
          <w:szCs w:val="22"/>
          <w:lang w:val="fr-FR"/>
        </w:rPr>
        <w:t xml:space="preserve"> [</w:t>
      </w:r>
      <w:r w:rsidR="00460DBE" w:rsidRPr="005E5018">
        <w:rPr>
          <w:rFonts w:asciiTheme="majorBidi" w:hAnsiTheme="majorBidi" w:cstheme="majorBidi"/>
          <w:iCs/>
          <w:sz w:val="22"/>
          <w:szCs w:val="22"/>
          <w:lang w:val="fr-FR"/>
        </w:rPr>
        <w:t>…</w:t>
      </w:r>
      <w:r w:rsidR="00657491" w:rsidRPr="005E5018">
        <w:rPr>
          <w:rFonts w:asciiTheme="majorBidi" w:hAnsiTheme="majorBidi" w:cstheme="majorBidi"/>
          <w:iCs/>
          <w:sz w:val="22"/>
          <w:szCs w:val="22"/>
          <w:lang w:val="fr-FR"/>
        </w:rPr>
        <w:t>]</w:t>
      </w:r>
      <w:r w:rsidR="00460DBE" w:rsidRPr="005E5018">
        <w:rPr>
          <w:rFonts w:asciiTheme="majorBidi" w:hAnsiTheme="majorBidi" w:cstheme="majorBidi"/>
          <w:iCs/>
          <w:sz w:val="22"/>
          <w:szCs w:val="22"/>
          <w:lang w:val="fr-FR"/>
        </w:rPr>
        <w:t xml:space="preserve"> à la date de sa signature par les plénipotentia</w:t>
      </w:r>
      <w:r w:rsidR="00657491" w:rsidRPr="005E5018">
        <w:rPr>
          <w:rFonts w:asciiTheme="majorBidi" w:hAnsiTheme="majorBidi" w:cstheme="majorBidi"/>
          <w:iCs/>
          <w:sz w:val="22"/>
          <w:szCs w:val="22"/>
          <w:lang w:val="fr-FR"/>
        </w:rPr>
        <w:t>ires nommés à cet effet » (a</w:t>
      </w:r>
      <w:r w:rsidR="00460DBE" w:rsidRPr="005E5018">
        <w:rPr>
          <w:rFonts w:asciiTheme="majorBidi" w:hAnsiTheme="majorBidi" w:cstheme="majorBidi"/>
          <w:iCs/>
          <w:sz w:val="22"/>
          <w:szCs w:val="22"/>
          <w:lang w:val="fr-FR"/>
        </w:rPr>
        <w:t>rt</w:t>
      </w:r>
      <w:r w:rsidR="00657491" w:rsidRPr="005E5018">
        <w:rPr>
          <w:rFonts w:asciiTheme="majorBidi" w:hAnsiTheme="majorBidi" w:cstheme="majorBidi"/>
          <w:iCs/>
          <w:sz w:val="22"/>
          <w:szCs w:val="22"/>
          <w:lang w:val="fr-FR"/>
        </w:rPr>
        <w:t> .</w:t>
      </w:r>
      <w:r w:rsidR="00460DBE" w:rsidRPr="005E5018">
        <w:rPr>
          <w:rFonts w:asciiTheme="majorBidi" w:hAnsiTheme="majorBidi" w:cstheme="majorBidi"/>
          <w:iCs/>
          <w:sz w:val="22"/>
          <w:szCs w:val="22"/>
          <w:lang w:val="fr-FR"/>
        </w:rPr>
        <w:t>36(A)). L’Accord-cadre de coopération pour le bassin du Nil</w:t>
      </w:r>
      <w:r w:rsidR="00265C21" w:rsidRPr="005E5018">
        <w:rPr>
          <w:rFonts w:asciiTheme="majorBidi" w:hAnsiTheme="majorBidi" w:cstheme="majorBidi"/>
          <w:iCs/>
          <w:sz w:val="22"/>
          <w:szCs w:val="22"/>
          <w:lang w:val="fr-FR"/>
        </w:rPr>
        <w:t xml:space="preserve"> stipule que « Le présent Accord entre en vigueur le soixantième jour suivant la date du dépôt du sixième instrument de ratification ou d’accession auprès de l’Union Africaine</w:t>
      </w:r>
      <w:r w:rsidR="00657491" w:rsidRPr="005E5018">
        <w:rPr>
          <w:rFonts w:asciiTheme="majorBidi" w:hAnsiTheme="majorBidi" w:cstheme="majorBidi"/>
          <w:iCs/>
          <w:sz w:val="22"/>
          <w:szCs w:val="22"/>
          <w:lang w:val="fr-FR"/>
        </w:rPr>
        <w:t> » (a</w:t>
      </w:r>
      <w:r w:rsidR="00265C21" w:rsidRPr="005E5018">
        <w:rPr>
          <w:rFonts w:asciiTheme="majorBidi" w:hAnsiTheme="majorBidi" w:cstheme="majorBidi"/>
          <w:iCs/>
          <w:sz w:val="22"/>
          <w:szCs w:val="22"/>
          <w:lang w:val="fr-FR"/>
        </w:rPr>
        <w:t>rt. 43).</w:t>
      </w:r>
    </w:p>
    <w:p w14:paraId="383927B4" w14:textId="77777777" w:rsidR="00657491" w:rsidRPr="005E5018" w:rsidRDefault="00657491" w:rsidP="00F82289">
      <w:pPr>
        <w:pStyle w:val="SingleTxtG"/>
        <w:ind w:left="426" w:right="9"/>
        <w:rPr>
          <w:rFonts w:asciiTheme="majorBidi" w:hAnsiTheme="majorBidi" w:cstheme="majorBidi"/>
          <w:b/>
          <w:iCs/>
          <w:sz w:val="22"/>
          <w:szCs w:val="22"/>
          <w:lang w:val="fr-FR"/>
        </w:rPr>
      </w:pPr>
    </w:p>
    <w:p w14:paraId="740D0455" w14:textId="2C1CB7C3" w:rsidR="00265C21" w:rsidRPr="005E5018" w:rsidRDefault="00265C21" w:rsidP="00F82289">
      <w:pPr>
        <w:pStyle w:val="SingleTxtG"/>
        <w:ind w:left="426" w:right="9"/>
        <w:rPr>
          <w:rFonts w:asciiTheme="majorBidi" w:hAnsiTheme="majorBidi" w:cstheme="majorBidi"/>
          <w:iCs/>
          <w:sz w:val="22"/>
          <w:szCs w:val="22"/>
          <w:lang w:val="fr-FR"/>
        </w:rPr>
      </w:pPr>
      <w:r w:rsidRPr="005E5018">
        <w:rPr>
          <w:rFonts w:asciiTheme="majorBidi" w:hAnsiTheme="majorBidi" w:cstheme="majorBidi"/>
          <w:b/>
          <w:iCs/>
          <w:sz w:val="22"/>
          <w:szCs w:val="22"/>
          <w:lang w:val="fr-FR"/>
        </w:rPr>
        <w:t>Lorsqu’aucun l’accord ou l’arrangement</w:t>
      </w:r>
      <w:r w:rsidR="00102FCD" w:rsidRPr="005E5018">
        <w:rPr>
          <w:rFonts w:asciiTheme="majorBidi" w:hAnsiTheme="majorBidi" w:cstheme="majorBidi"/>
          <w:b/>
          <w:iCs/>
          <w:sz w:val="22"/>
          <w:szCs w:val="22"/>
          <w:lang w:val="fr-FR"/>
        </w:rPr>
        <w:t xml:space="preserve"> ne précise rien à ce sujet</w:t>
      </w:r>
      <w:r w:rsidRPr="005E5018">
        <w:rPr>
          <w:rFonts w:asciiTheme="majorBidi" w:hAnsiTheme="majorBidi" w:cstheme="majorBidi"/>
          <w:b/>
          <w:iCs/>
          <w:sz w:val="22"/>
          <w:szCs w:val="22"/>
          <w:lang w:val="fr-FR"/>
        </w:rPr>
        <w:t xml:space="preserve">, </w:t>
      </w:r>
      <w:r w:rsidR="00102FCD" w:rsidRPr="005E5018">
        <w:rPr>
          <w:rFonts w:asciiTheme="majorBidi" w:hAnsiTheme="majorBidi" w:cstheme="majorBidi"/>
          <w:b/>
          <w:iCs/>
          <w:sz w:val="22"/>
          <w:szCs w:val="22"/>
          <w:lang w:val="fr-FR"/>
        </w:rPr>
        <w:t>l’on part du</w:t>
      </w:r>
      <w:r w:rsidR="00657491" w:rsidRPr="005E5018">
        <w:rPr>
          <w:rFonts w:asciiTheme="majorBidi" w:hAnsiTheme="majorBidi" w:cstheme="majorBidi"/>
          <w:b/>
          <w:iCs/>
          <w:sz w:val="22"/>
          <w:szCs w:val="22"/>
          <w:lang w:val="fr-FR"/>
        </w:rPr>
        <w:t xml:space="preserve"> </w:t>
      </w:r>
      <w:r w:rsidRPr="005E5018">
        <w:rPr>
          <w:rFonts w:asciiTheme="majorBidi" w:hAnsiTheme="majorBidi" w:cstheme="majorBidi"/>
          <w:b/>
          <w:iCs/>
          <w:sz w:val="22"/>
          <w:szCs w:val="22"/>
          <w:lang w:val="fr-FR"/>
        </w:rPr>
        <w:t xml:space="preserve">principe que l’entrée en vigueur a lieu lorsque les </w:t>
      </w:r>
      <w:r w:rsidR="00C85210" w:rsidRPr="005E5018">
        <w:rPr>
          <w:rFonts w:asciiTheme="majorBidi" w:hAnsiTheme="majorBidi" w:cstheme="majorBidi"/>
          <w:b/>
          <w:iCs/>
          <w:sz w:val="22"/>
          <w:szCs w:val="22"/>
          <w:lang w:val="fr-FR"/>
        </w:rPr>
        <w:t>É</w:t>
      </w:r>
      <w:r w:rsidRPr="005E5018">
        <w:rPr>
          <w:rFonts w:asciiTheme="majorBidi" w:hAnsiTheme="majorBidi" w:cstheme="majorBidi"/>
          <w:b/>
          <w:iCs/>
          <w:sz w:val="22"/>
          <w:szCs w:val="22"/>
          <w:lang w:val="fr-FR"/>
        </w:rPr>
        <w:t xml:space="preserve">tats expriment leur consentement à être liés par l’accord ou l’arrangement. </w:t>
      </w:r>
      <w:r w:rsidRPr="005E5018">
        <w:rPr>
          <w:rFonts w:asciiTheme="majorBidi" w:hAnsiTheme="majorBidi" w:cstheme="majorBidi"/>
          <w:iCs/>
          <w:sz w:val="22"/>
          <w:szCs w:val="22"/>
          <w:lang w:val="fr-FR"/>
        </w:rPr>
        <w:t>Ce consentement peut être attest</w:t>
      </w:r>
      <w:r w:rsidR="004F6351" w:rsidRPr="005E5018">
        <w:rPr>
          <w:rFonts w:asciiTheme="majorBidi" w:hAnsiTheme="majorBidi" w:cstheme="majorBidi"/>
          <w:iCs/>
          <w:sz w:val="22"/>
          <w:szCs w:val="22"/>
          <w:lang w:val="fr-FR"/>
        </w:rPr>
        <w:t>é</w:t>
      </w:r>
      <w:r w:rsidRPr="005E5018">
        <w:rPr>
          <w:rFonts w:asciiTheme="majorBidi" w:hAnsiTheme="majorBidi" w:cstheme="majorBidi"/>
          <w:iCs/>
          <w:sz w:val="22"/>
          <w:szCs w:val="22"/>
          <w:lang w:val="fr-FR"/>
        </w:rPr>
        <w:t xml:space="preserve">, par exemple, par la transposition de l’accord ou de </w:t>
      </w:r>
      <w:r w:rsidRPr="005E5018">
        <w:rPr>
          <w:rFonts w:asciiTheme="majorBidi" w:hAnsiTheme="majorBidi" w:cstheme="majorBidi"/>
          <w:iCs/>
          <w:sz w:val="22"/>
          <w:szCs w:val="22"/>
          <w:lang w:val="fr-FR"/>
        </w:rPr>
        <w:lastRenderedPageBreak/>
        <w:t>l’arrangement dans le droit national d’un pays par le biais de la ratification,</w:t>
      </w:r>
      <w:r w:rsidR="00102FCD" w:rsidRPr="005E5018">
        <w:rPr>
          <w:rFonts w:asciiTheme="majorBidi" w:hAnsiTheme="majorBidi" w:cstheme="majorBidi"/>
          <w:iCs/>
          <w:sz w:val="22"/>
          <w:szCs w:val="22"/>
          <w:lang w:val="fr-FR"/>
        </w:rPr>
        <w:t xml:space="preserve"> l’a</w:t>
      </w:r>
      <w:r w:rsidR="00120209" w:rsidRPr="005E5018">
        <w:rPr>
          <w:rFonts w:asciiTheme="majorBidi" w:hAnsiTheme="majorBidi" w:cstheme="majorBidi"/>
          <w:iCs/>
          <w:sz w:val="22"/>
          <w:szCs w:val="22"/>
          <w:lang w:val="fr-FR"/>
        </w:rPr>
        <w:t>dhé</w:t>
      </w:r>
      <w:r w:rsidR="00102FCD" w:rsidRPr="005E5018">
        <w:rPr>
          <w:rFonts w:asciiTheme="majorBidi" w:hAnsiTheme="majorBidi" w:cstheme="majorBidi"/>
          <w:iCs/>
          <w:sz w:val="22"/>
          <w:szCs w:val="22"/>
          <w:lang w:val="fr-FR"/>
        </w:rPr>
        <w:t>sion,</w:t>
      </w:r>
      <w:r w:rsidRPr="005E5018">
        <w:rPr>
          <w:rFonts w:asciiTheme="majorBidi" w:hAnsiTheme="majorBidi" w:cstheme="majorBidi"/>
          <w:iCs/>
          <w:sz w:val="22"/>
          <w:szCs w:val="22"/>
          <w:lang w:val="fr-FR"/>
        </w:rPr>
        <w:t xml:space="preserve"> </w:t>
      </w:r>
      <w:r w:rsidR="00120209" w:rsidRPr="005E5018">
        <w:rPr>
          <w:rFonts w:asciiTheme="majorBidi" w:hAnsiTheme="majorBidi" w:cstheme="majorBidi"/>
          <w:iCs/>
          <w:sz w:val="22"/>
          <w:szCs w:val="22"/>
          <w:lang w:val="fr-FR"/>
        </w:rPr>
        <w:t>l’acceptation</w:t>
      </w:r>
      <w:r w:rsidR="00102FCD" w:rsidRPr="005E5018">
        <w:rPr>
          <w:rFonts w:asciiTheme="majorBidi" w:hAnsiTheme="majorBidi" w:cstheme="majorBidi"/>
          <w:iCs/>
          <w:sz w:val="22"/>
          <w:szCs w:val="22"/>
          <w:lang w:val="fr-FR"/>
        </w:rPr>
        <w:t xml:space="preserve"> ou </w:t>
      </w:r>
      <w:r w:rsidR="001242AE" w:rsidRPr="005E5018">
        <w:rPr>
          <w:rFonts w:asciiTheme="majorBidi" w:hAnsiTheme="majorBidi" w:cstheme="majorBidi"/>
          <w:iCs/>
          <w:sz w:val="22"/>
          <w:szCs w:val="22"/>
          <w:lang w:val="fr-FR"/>
        </w:rPr>
        <w:t>l’approbation</w:t>
      </w:r>
      <w:r w:rsidR="00102FCD" w:rsidRPr="005E5018">
        <w:rPr>
          <w:rFonts w:asciiTheme="majorBidi" w:hAnsiTheme="majorBidi" w:cstheme="majorBidi"/>
          <w:iCs/>
          <w:sz w:val="22"/>
          <w:szCs w:val="22"/>
          <w:lang w:val="fr-FR"/>
        </w:rPr>
        <w:t xml:space="preserve"> </w:t>
      </w:r>
      <w:r w:rsidRPr="005E5018">
        <w:rPr>
          <w:rFonts w:asciiTheme="majorBidi" w:hAnsiTheme="majorBidi" w:cstheme="majorBidi"/>
          <w:iCs/>
          <w:sz w:val="22"/>
          <w:szCs w:val="22"/>
          <w:lang w:val="fr-FR"/>
        </w:rPr>
        <w:t>(voir ci-dessous).</w:t>
      </w:r>
    </w:p>
    <w:p w14:paraId="0DE5D2AE" w14:textId="77777777" w:rsidR="00F82289" w:rsidRPr="005E5018" w:rsidRDefault="00F82289" w:rsidP="00F82289">
      <w:pPr>
        <w:pStyle w:val="SingleTxtG"/>
        <w:ind w:left="426" w:right="9"/>
        <w:rPr>
          <w:rFonts w:asciiTheme="majorBidi" w:hAnsiTheme="majorBidi" w:cstheme="majorBidi"/>
          <w:iCs/>
          <w:sz w:val="22"/>
          <w:szCs w:val="22"/>
          <w:lang w:val="fr-FR"/>
        </w:rPr>
      </w:pPr>
      <w:r w:rsidRPr="005E5018">
        <w:rPr>
          <w:rFonts w:asciiTheme="majorBidi" w:hAnsiTheme="majorBidi" w:cstheme="majorBidi"/>
          <w:b/>
          <w:iCs/>
          <w:noProof/>
          <w:sz w:val="22"/>
          <w:szCs w:val="22"/>
          <w:lang w:val="fr-FR" w:eastAsia="fr-BE"/>
        </w:rPr>
        <mc:AlternateContent>
          <mc:Choice Requires="wps">
            <w:drawing>
              <wp:anchor distT="0" distB="0" distL="114300" distR="114300" simplePos="0" relativeHeight="251750400" behindDoc="0" locked="0" layoutInCell="1" allowOverlap="1" wp14:anchorId="58896164" wp14:editId="0DD408A8">
                <wp:simplePos x="0" y="0"/>
                <wp:positionH relativeFrom="margin">
                  <wp:align>right</wp:align>
                </wp:positionH>
                <wp:positionV relativeFrom="paragraph">
                  <wp:posOffset>134620</wp:posOffset>
                </wp:positionV>
                <wp:extent cx="5855335" cy="4114800"/>
                <wp:effectExtent l="0" t="0" r="12065" b="19050"/>
                <wp:wrapSquare wrapText="bothSides"/>
                <wp:docPr id="6" name="Text Box 6"/>
                <wp:cNvGraphicFramePr/>
                <a:graphic xmlns:a="http://schemas.openxmlformats.org/drawingml/2006/main">
                  <a:graphicData uri="http://schemas.microsoft.com/office/word/2010/wordprocessingShape">
                    <wps:wsp>
                      <wps:cNvSpPr txBox="1"/>
                      <wps:spPr>
                        <a:xfrm>
                          <a:off x="0" y="0"/>
                          <a:ext cx="5855335" cy="4114800"/>
                        </a:xfrm>
                        <a:prstGeom prst="rect">
                          <a:avLst/>
                        </a:prstGeom>
                        <a:solidFill>
                          <a:schemeClr val="lt1"/>
                        </a:solidFill>
                        <a:ln w="6350">
                          <a:solidFill>
                            <a:schemeClr val="bg1">
                              <a:lumMod val="85000"/>
                            </a:schemeClr>
                          </a:solidFill>
                        </a:ln>
                      </wps:spPr>
                      <wps:txbx>
                        <w:txbxContent>
                          <w:p w14:paraId="392A88A6" w14:textId="25471FEF" w:rsidR="00EE5DE3" w:rsidRPr="00FC02CE" w:rsidRDefault="00EE5DE3" w:rsidP="00F82289">
                            <w:pPr>
                              <w:rPr>
                                <w:b/>
                                <w:sz w:val="20"/>
                                <w:szCs w:val="20"/>
                                <w:lang w:val="fr-FR"/>
                              </w:rPr>
                            </w:pPr>
                            <w:r w:rsidRPr="00FC02CE">
                              <w:rPr>
                                <w:b/>
                                <w:sz w:val="20"/>
                                <w:szCs w:val="20"/>
                                <w:lang w:val="fr-FR"/>
                              </w:rPr>
                              <w:t>Faire la distinction entre : Ratification, Acceptation et Approbation, Adhésion et Signature</w:t>
                            </w:r>
                          </w:p>
                          <w:p w14:paraId="2FC920A5" w14:textId="77777777" w:rsidR="00EE5DE3" w:rsidRPr="00FC02CE" w:rsidRDefault="00EE5DE3" w:rsidP="00F82289">
                            <w:pPr>
                              <w:rPr>
                                <w:b/>
                                <w:sz w:val="20"/>
                                <w:szCs w:val="20"/>
                                <w:lang w:val="fr-FR"/>
                              </w:rPr>
                            </w:pPr>
                          </w:p>
                          <w:p w14:paraId="51F639B3" w14:textId="7D1E531C" w:rsidR="00EE5DE3" w:rsidRPr="00FC02CE" w:rsidRDefault="00EE5DE3"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Ratification – </w:t>
                            </w:r>
                            <w:r w:rsidRPr="00FC02CE">
                              <w:rPr>
                                <w:rFonts w:ascii="Times New Roman" w:hAnsi="Times New Roman" w:cs="Times New Roman"/>
                                <w:sz w:val="20"/>
                                <w:szCs w:val="20"/>
                                <w:lang w:val="fr-FR"/>
                              </w:rPr>
                              <w:t>désigne l'acte international par lequel un État indique son consentement à être lié par un traité. Dans le cas de traités bilatéraux, la ratification s'effectue d'ordinaire par l'échange des instruments requis ; dans le cas de traités multilatéraux, la procédure usuelle consiste à charger le dépositaire de recueillir les ratifications de tous les État. L'institution de la ratification donne aux États le délai dont ils ont besoin pour obtenir l'approbation du traité, nécessaire sur le plan interne, et pour adopter la législation permettant au traité de produire ses effets en droit interne.</w:t>
                            </w:r>
                          </w:p>
                          <w:p w14:paraId="6E10671C" w14:textId="77777777" w:rsidR="00EE5DE3" w:rsidRPr="00FC02CE" w:rsidRDefault="00EE5DE3" w:rsidP="004F6351">
                            <w:pPr>
                              <w:pStyle w:val="ListParagraph"/>
                              <w:ind w:left="426"/>
                              <w:jc w:val="both"/>
                              <w:rPr>
                                <w:rFonts w:ascii="Times New Roman" w:hAnsi="Times New Roman" w:cs="Times New Roman"/>
                                <w:b/>
                                <w:sz w:val="20"/>
                                <w:szCs w:val="20"/>
                                <w:lang w:val="fr-FR"/>
                              </w:rPr>
                            </w:pPr>
                          </w:p>
                          <w:p w14:paraId="2CB2A0D3" w14:textId="2738BFFE" w:rsidR="00EE5DE3" w:rsidRPr="00FC02CE" w:rsidRDefault="00EE5DE3"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Acceptation ou approbation – </w:t>
                            </w:r>
                            <w:r w:rsidRPr="00FC02CE">
                              <w:rPr>
                                <w:rFonts w:ascii="Times New Roman" w:hAnsi="Times New Roman" w:cs="Times New Roman"/>
                                <w:sz w:val="20"/>
                                <w:szCs w:val="20"/>
                                <w:lang w:val="fr-FR"/>
                              </w:rPr>
                              <w:t>Les instruments d' « acceptation » ou d' « approbation » d'un traité expriment le consentement d'un État à être lié par ce traité. Dans la pratique, certains États ont recours à l'acceptation et à l'approbation au lieu de procéder à la ratification lorsque, sur le plan national, la loi constitutionnelle n'exige pas la ratification par le chef de l'État.</w:t>
                            </w:r>
                          </w:p>
                          <w:p w14:paraId="5AD53E86" w14:textId="77777777" w:rsidR="00EE5DE3" w:rsidRPr="00FC02CE" w:rsidRDefault="00EE5DE3" w:rsidP="004F6351">
                            <w:pPr>
                              <w:pStyle w:val="ListParagraph"/>
                              <w:ind w:left="426"/>
                              <w:jc w:val="both"/>
                              <w:rPr>
                                <w:rFonts w:ascii="Times New Roman" w:hAnsi="Times New Roman" w:cs="Times New Roman"/>
                                <w:b/>
                                <w:sz w:val="20"/>
                                <w:szCs w:val="20"/>
                                <w:lang w:val="fr-FR"/>
                              </w:rPr>
                            </w:pPr>
                          </w:p>
                          <w:p w14:paraId="41CC8321" w14:textId="6908C231" w:rsidR="00EE5DE3" w:rsidRPr="00FC02CE" w:rsidRDefault="00EE5DE3"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Adhésion – </w:t>
                            </w:r>
                            <w:r w:rsidRPr="00FC02CE">
                              <w:rPr>
                                <w:rFonts w:ascii="Times New Roman" w:hAnsi="Times New Roman" w:cs="Times New Roman"/>
                                <w:sz w:val="20"/>
                                <w:szCs w:val="20"/>
                                <w:lang w:val="fr-FR"/>
                              </w:rPr>
                              <w:t xml:space="preserve">désigne l'acte par lequel un État accepte l'offre ou la possibilité de devenir partie à un traité déjà négocié et signé par d'autres États. L'adhésion se produit en général lorsque le traité est déjà entré en vigueur. </w:t>
                            </w:r>
                          </w:p>
                          <w:p w14:paraId="5DCF6AC5" w14:textId="77777777" w:rsidR="00EE5DE3" w:rsidRPr="00FC02CE" w:rsidRDefault="00EE5DE3" w:rsidP="004F6351">
                            <w:pPr>
                              <w:pStyle w:val="ListParagraph"/>
                              <w:ind w:left="426"/>
                              <w:jc w:val="both"/>
                              <w:rPr>
                                <w:rFonts w:ascii="Times New Roman" w:hAnsi="Times New Roman" w:cs="Times New Roman"/>
                                <w:b/>
                                <w:sz w:val="20"/>
                                <w:szCs w:val="20"/>
                                <w:lang w:val="fr-FR"/>
                              </w:rPr>
                            </w:pPr>
                          </w:p>
                          <w:p w14:paraId="4210C7A7" w14:textId="40C8CC26" w:rsidR="00EE5DE3" w:rsidRPr="00FC02CE" w:rsidRDefault="00EE5DE3" w:rsidP="004F6351">
                            <w:pPr>
                              <w:pStyle w:val="ListParagraph"/>
                              <w:numPr>
                                <w:ilvl w:val="0"/>
                                <w:numId w:val="9"/>
                              </w:numPr>
                              <w:ind w:left="426"/>
                              <w:jc w:val="both"/>
                              <w:rPr>
                                <w:rFonts w:ascii="Times New Roman" w:hAnsi="Times New Roman" w:cs="Times New Roman"/>
                                <w:sz w:val="20"/>
                                <w:szCs w:val="20"/>
                                <w:lang w:val="fr-FR"/>
                              </w:rPr>
                            </w:pPr>
                            <w:r w:rsidRPr="00FC02CE">
                              <w:rPr>
                                <w:rFonts w:ascii="Times New Roman" w:hAnsi="Times New Roman" w:cs="Times New Roman"/>
                                <w:b/>
                                <w:sz w:val="20"/>
                                <w:szCs w:val="20"/>
                                <w:lang w:val="fr-FR"/>
                              </w:rPr>
                              <w:t xml:space="preserve">Signature – </w:t>
                            </w:r>
                            <w:r w:rsidRPr="00FC02CE">
                              <w:rPr>
                                <w:rFonts w:ascii="Times New Roman" w:hAnsi="Times New Roman" w:cs="Times New Roman"/>
                                <w:sz w:val="20"/>
                                <w:szCs w:val="20"/>
                                <w:lang w:val="fr-FR"/>
                              </w:rPr>
                              <w:t>dans certaines circonstances, la signature par un représentant officiel du gouvernement pourvu de l’autorité requise peut suffire à lier l’État à un accord ou à un arrangement.</w:t>
                            </w:r>
                            <w:r w:rsidRPr="00FC02CE">
                              <w:rPr>
                                <w:rFonts w:ascii="Times New Roman" w:hAnsi="Times New Roman" w:cs="Times New Roman"/>
                                <w:b/>
                                <w:sz w:val="20"/>
                                <w:szCs w:val="20"/>
                                <w:lang w:val="fr-FR"/>
                              </w:rPr>
                              <w:t xml:space="preserve"> </w:t>
                            </w:r>
                            <w:r w:rsidRPr="00FC02CE">
                              <w:rPr>
                                <w:rFonts w:ascii="Times New Roman" w:hAnsi="Times New Roman" w:cs="Times New Roman"/>
                                <w:sz w:val="20"/>
                                <w:szCs w:val="20"/>
                                <w:lang w:val="fr-FR"/>
                              </w:rPr>
                              <w:t>Cependant, dans d’autres circonstances, la seule signature ne peut suffire, étant donné que le consentement d'un État à être lié par un traité peut dépendre de la ratification, l’acceptation ou l’approbation, ou l’adhésion. Usuellement, les provisions d’un accord ou d’un arrangement établissent la signification de la signature.</w:t>
                            </w:r>
                          </w:p>
                          <w:p w14:paraId="22F381BD" w14:textId="77777777" w:rsidR="00EE5DE3" w:rsidRPr="00FC02CE" w:rsidRDefault="00EE5DE3" w:rsidP="00F82289">
                            <w:pPr>
                              <w:rPr>
                                <w:b/>
                                <w:sz w:val="20"/>
                                <w:szCs w:val="20"/>
                                <w:lang w:val="fr-FR"/>
                              </w:rPr>
                            </w:pPr>
                          </w:p>
                          <w:p w14:paraId="72C4FF4E" w14:textId="42E1DD25" w:rsidR="00EE5DE3" w:rsidRPr="00FC02CE" w:rsidRDefault="00EE5DE3" w:rsidP="00F82289">
                            <w:pPr>
                              <w:rPr>
                                <w:b/>
                                <w:sz w:val="20"/>
                                <w:szCs w:val="20"/>
                                <w:lang w:val="fr-FR"/>
                              </w:rPr>
                            </w:pPr>
                            <w:r w:rsidRPr="00FC02CE">
                              <w:rPr>
                                <w:b/>
                                <w:sz w:val="20"/>
                                <w:szCs w:val="20"/>
                                <w:lang w:val="fr-FR"/>
                              </w:rPr>
                              <w:t xml:space="preserve">Pour de plus amples informations, </w:t>
                            </w:r>
                            <w:r>
                              <w:rPr>
                                <w:b/>
                                <w:sz w:val="20"/>
                                <w:szCs w:val="20"/>
                                <w:lang w:val="fr-FR"/>
                              </w:rPr>
                              <w:t xml:space="preserve">voir </w:t>
                            </w:r>
                            <w:r w:rsidRPr="00FC02CE">
                              <w:rPr>
                                <w:b/>
                                <w:sz w:val="20"/>
                                <w:szCs w:val="20"/>
                                <w:lang w:val="fr-FR"/>
                              </w:rPr>
                              <w:t>Collection</w:t>
                            </w:r>
                            <w:r>
                              <w:rPr>
                                <w:b/>
                                <w:sz w:val="20"/>
                                <w:szCs w:val="20"/>
                                <w:lang w:val="fr-FR"/>
                              </w:rPr>
                              <w:t xml:space="preserve"> des traités des Nations Unies</w:t>
                            </w:r>
                            <w:r w:rsidRPr="00FC02CE">
                              <w:rPr>
                                <w:b/>
                                <w:sz w:val="20"/>
                                <w:szCs w:val="20"/>
                                <w:lang w:val="fr-FR"/>
                              </w:rPr>
                              <w:t>,</w:t>
                            </w:r>
                            <w:r>
                              <w:rPr>
                                <w:b/>
                                <w:sz w:val="20"/>
                                <w:szCs w:val="20"/>
                                <w:lang w:val="fr-FR"/>
                              </w:rPr>
                              <w:t xml:space="preserve"> </w:t>
                            </w:r>
                            <w:r w:rsidRPr="00FC02CE">
                              <w:rPr>
                                <w:b/>
                                <w:i/>
                                <w:sz w:val="20"/>
                                <w:szCs w:val="20"/>
                                <w:lang w:val="fr-FR"/>
                              </w:rPr>
                              <w:t>Glossary of terms relating to Treaty Actions</w:t>
                            </w:r>
                            <w:r w:rsidRPr="00FC02CE">
                              <w:rPr>
                                <w:b/>
                                <w:sz w:val="20"/>
                                <w:szCs w:val="20"/>
                                <w:lang w:val="fr-FR"/>
                              </w:rPr>
                              <w:t>,</w:t>
                            </w:r>
                            <w:r>
                              <w:rPr>
                                <w:b/>
                                <w:sz w:val="20"/>
                                <w:szCs w:val="20"/>
                                <w:lang w:val="fr-FR"/>
                              </w:rPr>
                              <w:t xml:space="preserve"> </w:t>
                            </w:r>
                            <w:hyperlink r:id="rId25" w:history="1">
                              <w:r w:rsidRPr="00F67CE8">
                                <w:rPr>
                                  <w:rStyle w:val="Hyperlink"/>
                                  <w:b/>
                                  <w:sz w:val="20"/>
                                  <w:szCs w:val="20"/>
                                  <w:lang w:val="fr-FR"/>
                                </w:rPr>
                                <w:t>https://treaties.un.org/Pages/Overview.aspx?path=overview/glossary/page1_en.xml</w:t>
                              </w:r>
                            </w:hyperlink>
                            <w:r w:rsidRPr="00FC02CE">
                              <w:rPr>
                                <w:b/>
                                <w:sz w:val="20"/>
                                <w:szCs w:val="20"/>
                                <w:lang w:val="fr-FR"/>
                              </w:rPr>
                              <w:t xml:space="preserve">. </w:t>
                            </w:r>
                          </w:p>
                          <w:p w14:paraId="0A8356C4" w14:textId="77777777" w:rsidR="00EE5DE3" w:rsidRPr="00FC02CE" w:rsidRDefault="00EE5DE3" w:rsidP="00F82289">
                            <w:pPr>
                              <w:jc w:val="both"/>
                              <w:rPr>
                                <w:b/>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6164" id="Text Box 6" o:spid="_x0000_s1041" type="#_x0000_t202" style="position:absolute;left:0;text-align:left;margin-left:409.85pt;margin-top:10.6pt;width:461.05pt;height:324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" fillcolor="white [3201]" strokecolor="#d8d8d8 [2732]" strokeweight=".5pt">
                <v:textbox>
                  <w:txbxContent>
                    <w:p w14:paraId="392A88A6" w14:textId="25471FEF" w:rsidR="00EE5DE3" w:rsidRPr="00FC02CE" w:rsidRDefault="00EE5DE3" w:rsidP="00F82289">
                      <w:pPr>
                        <w:rPr>
                          <w:b/>
                          <w:sz w:val="20"/>
                          <w:szCs w:val="20"/>
                          <w:lang w:val="fr-FR"/>
                        </w:rPr>
                      </w:pPr>
                      <w:r w:rsidRPr="00FC02CE">
                        <w:rPr>
                          <w:b/>
                          <w:sz w:val="20"/>
                          <w:szCs w:val="20"/>
                          <w:lang w:val="fr-FR"/>
                        </w:rPr>
                        <w:t>Faire la distinction entre : Ratification, Acceptation et Approbation, Adhésion et Signature</w:t>
                      </w:r>
                    </w:p>
                    <w:p w14:paraId="2FC920A5" w14:textId="77777777" w:rsidR="00EE5DE3" w:rsidRPr="00FC02CE" w:rsidRDefault="00EE5DE3" w:rsidP="00F82289">
                      <w:pPr>
                        <w:rPr>
                          <w:b/>
                          <w:sz w:val="20"/>
                          <w:szCs w:val="20"/>
                          <w:lang w:val="fr-FR"/>
                        </w:rPr>
                      </w:pPr>
                    </w:p>
                    <w:p w14:paraId="51F639B3" w14:textId="7D1E531C" w:rsidR="00EE5DE3" w:rsidRPr="00FC02CE" w:rsidRDefault="00EE5DE3"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Ratification – </w:t>
                      </w:r>
                      <w:r w:rsidRPr="00FC02CE">
                        <w:rPr>
                          <w:rFonts w:ascii="Times New Roman" w:hAnsi="Times New Roman" w:cs="Times New Roman"/>
                          <w:sz w:val="20"/>
                          <w:szCs w:val="20"/>
                          <w:lang w:val="fr-FR"/>
                        </w:rPr>
                        <w:t>désigne l'acte international par lequel un État indique son consentement à être lié par un traité. Dans le cas de traités bilatéraux, la ratification s'effectue d'ordinaire par l'échange des instruments requis ; dans le cas de traités multilatéraux, la procédure usuelle consiste à charger le dépositaire de recueillir les ratifications de tous les État. L'institution de la ratification donne aux États le délai dont ils ont besoin pour obtenir l'approbation du traité, nécessaire sur le plan interne, et pour adopter la législation permettant au traité de produire ses effets en droit interne.</w:t>
                      </w:r>
                    </w:p>
                    <w:p w14:paraId="6E10671C" w14:textId="77777777" w:rsidR="00EE5DE3" w:rsidRPr="00FC02CE" w:rsidRDefault="00EE5DE3" w:rsidP="004F6351">
                      <w:pPr>
                        <w:pStyle w:val="ListParagraph"/>
                        <w:ind w:left="426"/>
                        <w:jc w:val="both"/>
                        <w:rPr>
                          <w:rFonts w:ascii="Times New Roman" w:hAnsi="Times New Roman" w:cs="Times New Roman"/>
                          <w:b/>
                          <w:sz w:val="20"/>
                          <w:szCs w:val="20"/>
                          <w:lang w:val="fr-FR"/>
                        </w:rPr>
                      </w:pPr>
                    </w:p>
                    <w:p w14:paraId="2CB2A0D3" w14:textId="2738BFFE" w:rsidR="00EE5DE3" w:rsidRPr="00FC02CE" w:rsidRDefault="00EE5DE3"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Acceptation ou approbation – </w:t>
                      </w:r>
                      <w:r w:rsidRPr="00FC02CE">
                        <w:rPr>
                          <w:rFonts w:ascii="Times New Roman" w:hAnsi="Times New Roman" w:cs="Times New Roman"/>
                          <w:sz w:val="20"/>
                          <w:szCs w:val="20"/>
                          <w:lang w:val="fr-FR"/>
                        </w:rPr>
                        <w:t xml:space="preserve">Les instruments </w:t>
                      </w:r>
                      <w:proofErr w:type="gramStart"/>
                      <w:r w:rsidRPr="00FC02CE">
                        <w:rPr>
                          <w:rFonts w:ascii="Times New Roman" w:hAnsi="Times New Roman" w:cs="Times New Roman"/>
                          <w:sz w:val="20"/>
                          <w:szCs w:val="20"/>
                          <w:lang w:val="fr-FR"/>
                        </w:rPr>
                        <w:t>d' «</w:t>
                      </w:r>
                      <w:proofErr w:type="gramEnd"/>
                      <w:r w:rsidRPr="00FC02CE">
                        <w:rPr>
                          <w:rFonts w:ascii="Times New Roman" w:hAnsi="Times New Roman" w:cs="Times New Roman"/>
                          <w:sz w:val="20"/>
                          <w:szCs w:val="20"/>
                          <w:lang w:val="fr-FR"/>
                        </w:rPr>
                        <w:t xml:space="preserve"> acceptation » ou d' « approbation » d'un traité expriment le consentement d'un État à être lié par ce traité. Dans la pratique, certains États ont recours à l'acceptation et à l'approbation au lieu de procéder à la ratification lorsque, sur le plan national, la loi constitutionnelle n'exige pas la ratification par le chef de l'État.</w:t>
                      </w:r>
                    </w:p>
                    <w:p w14:paraId="5AD53E86" w14:textId="77777777" w:rsidR="00EE5DE3" w:rsidRPr="00FC02CE" w:rsidRDefault="00EE5DE3" w:rsidP="004F6351">
                      <w:pPr>
                        <w:pStyle w:val="ListParagraph"/>
                        <w:ind w:left="426"/>
                        <w:jc w:val="both"/>
                        <w:rPr>
                          <w:rFonts w:ascii="Times New Roman" w:hAnsi="Times New Roman" w:cs="Times New Roman"/>
                          <w:b/>
                          <w:sz w:val="20"/>
                          <w:szCs w:val="20"/>
                          <w:lang w:val="fr-FR"/>
                        </w:rPr>
                      </w:pPr>
                    </w:p>
                    <w:p w14:paraId="41CC8321" w14:textId="6908C231" w:rsidR="00EE5DE3" w:rsidRPr="00FC02CE" w:rsidRDefault="00EE5DE3" w:rsidP="004F6351">
                      <w:pPr>
                        <w:pStyle w:val="ListParagraph"/>
                        <w:numPr>
                          <w:ilvl w:val="0"/>
                          <w:numId w:val="9"/>
                        </w:numPr>
                        <w:ind w:left="426"/>
                        <w:jc w:val="both"/>
                        <w:rPr>
                          <w:rFonts w:ascii="Times New Roman" w:hAnsi="Times New Roman" w:cs="Times New Roman"/>
                          <w:b/>
                          <w:sz w:val="20"/>
                          <w:szCs w:val="20"/>
                          <w:lang w:val="fr-FR"/>
                        </w:rPr>
                      </w:pPr>
                      <w:r w:rsidRPr="00FC02CE">
                        <w:rPr>
                          <w:rFonts w:ascii="Times New Roman" w:hAnsi="Times New Roman" w:cs="Times New Roman"/>
                          <w:b/>
                          <w:sz w:val="20"/>
                          <w:szCs w:val="20"/>
                          <w:lang w:val="fr-FR"/>
                        </w:rPr>
                        <w:t xml:space="preserve">Adhésion – </w:t>
                      </w:r>
                      <w:r w:rsidRPr="00FC02CE">
                        <w:rPr>
                          <w:rFonts w:ascii="Times New Roman" w:hAnsi="Times New Roman" w:cs="Times New Roman"/>
                          <w:sz w:val="20"/>
                          <w:szCs w:val="20"/>
                          <w:lang w:val="fr-FR"/>
                        </w:rPr>
                        <w:t xml:space="preserve">désigne l'acte par lequel un État accepte l'offre ou la possibilité de devenir partie à un traité déjà négocié et signé par d'autres États. L'adhésion se produit en général lorsque le traité est déjà entré en vigueur. </w:t>
                      </w:r>
                    </w:p>
                    <w:p w14:paraId="5DCF6AC5" w14:textId="77777777" w:rsidR="00EE5DE3" w:rsidRPr="00FC02CE" w:rsidRDefault="00EE5DE3" w:rsidP="004F6351">
                      <w:pPr>
                        <w:pStyle w:val="ListParagraph"/>
                        <w:ind w:left="426"/>
                        <w:jc w:val="both"/>
                        <w:rPr>
                          <w:rFonts w:ascii="Times New Roman" w:hAnsi="Times New Roman" w:cs="Times New Roman"/>
                          <w:b/>
                          <w:sz w:val="20"/>
                          <w:szCs w:val="20"/>
                          <w:lang w:val="fr-FR"/>
                        </w:rPr>
                      </w:pPr>
                    </w:p>
                    <w:p w14:paraId="4210C7A7" w14:textId="40C8CC26" w:rsidR="00EE5DE3" w:rsidRPr="00FC02CE" w:rsidRDefault="00EE5DE3" w:rsidP="004F6351">
                      <w:pPr>
                        <w:pStyle w:val="ListParagraph"/>
                        <w:numPr>
                          <w:ilvl w:val="0"/>
                          <w:numId w:val="9"/>
                        </w:numPr>
                        <w:ind w:left="426"/>
                        <w:jc w:val="both"/>
                        <w:rPr>
                          <w:rFonts w:ascii="Times New Roman" w:hAnsi="Times New Roman" w:cs="Times New Roman"/>
                          <w:sz w:val="20"/>
                          <w:szCs w:val="20"/>
                          <w:lang w:val="fr-FR"/>
                        </w:rPr>
                      </w:pPr>
                      <w:r w:rsidRPr="00FC02CE">
                        <w:rPr>
                          <w:rFonts w:ascii="Times New Roman" w:hAnsi="Times New Roman" w:cs="Times New Roman"/>
                          <w:b/>
                          <w:sz w:val="20"/>
                          <w:szCs w:val="20"/>
                          <w:lang w:val="fr-FR"/>
                        </w:rPr>
                        <w:t xml:space="preserve">Signature – </w:t>
                      </w:r>
                      <w:r w:rsidRPr="00FC02CE">
                        <w:rPr>
                          <w:rFonts w:ascii="Times New Roman" w:hAnsi="Times New Roman" w:cs="Times New Roman"/>
                          <w:sz w:val="20"/>
                          <w:szCs w:val="20"/>
                          <w:lang w:val="fr-FR"/>
                        </w:rPr>
                        <w:t>dans certaines circonstances, la signature par un représentant officiel du gouvernement pourvu de l’autorité requise peut suffire à lier l’État à un accord ou à un arrangement.</w:t>
                      </w:r>
                      <w:r w:rsidRPr="00FC02CE">
                        <w:rPr>
                          <w:rFonts w:ascii="Times New Roman" w:hAnsi="Times New Roman" w:cs="Times New Roman"/>
                          <w:b/>
                          <w:sz w:val="20"/>
                          <w:szCs w:val="20"/>
                          <w:lang w:val="fr-FR"/>
                        </w:rPr>
                        <w:t xml:space="preserve"> </w:t>
                      </w:r>
                      <w:r w:rsidRPr="00FC02CE">
                        <w:rPr>
                          <w:rFonts w:ascii="Times New Roman" w:hAnsi="Times New Roman" w:cs="Times New Roman"/>
                          <w:sz w:val="20"/>
                          <w:szCs w:val="20"/>
                          <w:lang w:val="fr-FR"/>
                        </w:rPr>
                        <w:t>Cependant, dans d’autres circonstances, la seule signature ne peut suffire, étant donné que le consentement d'un État à être lié par un traité peut dépendre de la ratification, l’acceptation ou l’approbation, ou l’adhésion. Usuellement, les provisions d’un accord ou d’un arrangement établissent la signification de la signature.</w:t>
                      </w:r>
                    </w:p>
                    <w:p w14:paraId="22F381BD" w14:textId="77777777" w:rsidR="00EE5DE3" w:rsidRPr="00FC02CE" w:rsidRDefault="00EE5DE3" w:rsidP="00F82289">
                      <w:pPr>
                        <w:rPr>
                          <w:b/>
                          <w:sz w:val="20"/>
                          <w:szCs w:val="20"/>
                          <w:lang w:val="fr-FR"/>
                        </w:rPr>
                      </w:pPr>
                    </w:p>
                    <w:p w14:paraId="72C4FF4E" w14:textId="42E1DD25" w:rsidR="00EE5DE3" w:rsidRPr="00FC02CE" w:rsidRDefault="00EE5DE3" w:rsidP="00F82289">
                      <w:pPr>
                        <w:rPr>
                          <w:b/>
                          <w:sz w:val="20"/>
                          <w:szCs w:val="20"/>
                          <w:lang w:val="fr-FR"/>
                        </w:rPr>
                      </w:pPr>
                      <w:r w:rsidRPr="00FC02CE">
                        <w:rPr>
                          <w:b/>
                          <w:sz w:val="20"/>
                          <w:szCs w:val="20"/>
                          <w:lang w:val="fr-FR"/>
                        </w:rPr>
                        <w:t xml:space="preserve">Pour de plus amples informations, </w:t>
                      </w:r>
                      <w:r>
                        <w:rPr>
                          <w:b/>
                          <w:sz w:val="20"/>
                          <w:szCs w:val="20"/>
                          <w:lang w:val="fr-FR"/>
                        </w:rPr>
                        <w:t xml:space="preserve">voir </w:t>
                      </w:r>
                      <w:r w:rsidRPr="00FC02CE">
                        <w:rPr>
                          <w:b/>
                          <w:sz w:val="20"/>
                          <w:szCs w:val="20"/>
                          <w:lang w:val="fr-FR"/>
                        </w:rPr>
                        <w:t>Collection</w:t>
                      </w:r>
                      <w:r>
                        <w:rPr>
                          <w:b/>
                          <w:sz w:val="20"/>
                          <w:szCs w:val="20"/>
                          <w:lang w:val="fr-FR"/>
                        </w:rPr>
                        <w:t xml:space="preserve"> des traités des Nations Unies</w:t>
                      </w:r>
                      <w:r w:rsidRPr="00FC02CE">
                        <w:rPr>
                          <w:b/>
                          <w:sz w:val="20"/>
                          <w:szCs w:val="20"/>
                          <w:lang w:val="fr-FR"/>
                        </w:rPr>
                        <w:t>,</w:t>
                      </w:r>
                      <w:r>
                        <w:rPr>
                          <w:b/>
                          <w:sz w:val="20"/>
                          <w:szCs w:val="20"/>
                          <w:lang w:val="fr-FR"/>
                        </w:rPr>
                        <w:t xml:space="preserve"> </w:t>
                      </w:r>
                      <w:proofErr w:type="spellStart"/>
                      <w:r w:rsidRPr="00FC02CE">
                        <w:rPr>
                          <w:b/>
                          <w:i/>
                          <w:sz w:val="20"/>
                          <w:szCs w:val="20"/>
                          <w:lang w:val="fr-FR"/>
                        </w:rPr>
                        <w:t>Glossary</w:t>
                      </w:r>
                      <w:proofErr w:type="spellEnd"/>
                      <w:r w:rsidRPr="00FC02CE">
                        <w:rPr>
                          <w:b/>
                          <w:i/>
                          <w:sz w:val="20"/>
                          <w:szCs w:val="20"/>
                          <w:lang w:val="fr-FR"/>
                        </w:rPr>
                        <w:t xml:space="preserve"> of </w:t>
                      </w:r>
                      <w:proofErr w:type="spellStart"/>
                      <w:r w:rsidRPr="00FC02CE">
                        <w:rPr>
                          <w:b/>
                          <w:i/>
                          <w:sz w:val="20"/>
                          <w:szCs w:val="20"/>
                          <w:lang w:val="fr-FR"/>
                        </w:rPr>
                        <w:t>terms</w:t>
                      </w:r>
                      <w:proofErr w:type="spellEnd"/>
                      <w:r w:rsidRPr="00FC02CE">
                        <w:rPr>
                          <w:b/>
                          <w:i/>
                          <w:sz w:val="20"/>
                          <w:szCs w:val="20"/>
                          <w:lang w:val="fr-FR"/>
                        </w:rPr>
                        <w:t xml:space="preserve"> </w:t>
                      </w:r>
                      <w:proofErr w:type="spellStart"/>
                      <w:r w:rsidRPr="00FC02CE">
                        <w:rPr>
                          <w:b/>
                          <w:i/>
                          <w:sz w:val="20"/>
                          <w:szCs w:val="20"/>
                          <w:lang w:val="fr-FR"/>
                        </w:rPr>
                        <w:t>relating</w:t>
                      </w:r>
                      <w:proofErr w:type="spellEnd"/>
                      <w:r w:rsidRPr="00FC02CE">
                        <w:rPr>
                          <w:b/>
                          <w:i/>
                          <w:sz w:val="20"/>
                          <w:szCs w:val="20"/>
                          <w:lang w:val="fr-FR"/>
                        </w:rPr>
                        <w:t xml:space="preserve"> to </w:t>
                      </w:r>
                      <w:proofErr w:type="spellStart"/>
                      <w:r w:rsidRPr="00FC02CE">
                        <w:rPr>
                          <w:b/>
                          <w:i/>
                          <w:sz w:val="20"/>
                          <w:szCs w:val="20"/>
                          <w:lang w:val="fr-FR"/>
                        </w:rPr>
                        <w:t>Treaty</w:t>
                      </w:r>
                      <w:proofErr w:type="spellEnd"/>
                      <w:r w:rsidRPr="00FC02CE">
                        <w:rPr>
                          <w:b/>
                          <w:i/>
                          <w:sz w:val="20"/>
                          <w:szCs w:val="20"/>
                          <w:lang w:val="fr-FR"/>
                        </w:rPr>
                        <w:t xml:space="preserve"> Actions</w:t>
                      </w:r>
                      <w:r w:rsidRPr="00FC02CE">
                        <w:rPr>
                          <w:b/>
                          <w:sz w:val="20"/>
                          <w:szCs w:val="20"/>
                          <w:lang w:val="fr-FR"/>
                        </w:rPr>
                        <w:t>,</w:t>
                      </w:r>
                      <w:r>
                        <w:rPr>
                          <w:b/>
                          <w:sz w:val="20"/>
                          <w:szCs w:val="20"/>
                          <w:lang w:val="fr-FR"/>
                        </w:rPr>
                        <w:t xml:space="preserve"> </w:t>
                      </w:r>
                      <w:hyperlink r:id="rId26" w:history="1">
                        <w:r w:rsidRPr="00F67CE8">
                          <w:rPr>
                            <w:rStyle w:val="Hyperlink"/>
                            <w:b/>
                            <w:sz w:val="20"/>
                            <w:szCs w:val="20"/>
                            <w:lang w:val="fr-FR"/>
                          </w:rPr>
                          <w:t>https://treaties.un.org/Pages/Overview.aspx?path=overview/glossary/page1_en.xml</w:t>
                        </w:r>
                      </w:hyperlink>
                      <w:r w:rsidRPr="00FC02CE">
                        <w:rPr>
                          <w:b/>
                          <w:sz w:val="20"/>
                          <w:szCs w:val="20"/>
                          <w:lang w:val="fr-FR"/>
                        </w:rPr>
                        <w:t xml:space="preserve">. </w:t>
                      </w:r>
                    </w:p>
                    <w:p w14:paraId="0A8356C4" w14:textId="77777777" w:rsidR="00EE5DE3" w:rsidRPr="00FC02CE" w:rsidRDefault="00EE5DE3" w:rsidP="00F82289">
                      <w:pPr>
                        <w:jc w:val="both"/>
                        <w:rPr>
                          <w:b/>
                          <w:sz w:val="20"/>
                          <w:szCs w:val="20"/>
                          <w:lang w:val="fr-FR"/>
                        </w:rPr>
                      </w:pPr>
                    </w:p>
                  </w:txbxContent>
                </v:textbox>
                <w10:wrap type="square" anchorx="margin"/>
              </v:shape>
            </w:pict>
          </mc:Fallback>
        </mc:AlternateContent>
      </w:r>
    </w:p>
    <w:p w14:paraId="181479A9" w14:textId="3C5AAE73" w:rsidR="001404EB" w:rsidRPr="005E5018" w:rsidRDefault="001404EB" w:rsidP="00CC4D68">
      <w:pPr>
        <w:pStyle w:val="SingleTxtG"/>
        <w:numPr>
          <w:ilvl w:val="0"/>
          <w:numId w:val="10"/>
        </w:numPr>
        <w:ind w:right="9"/>
        <w:rPr>
          <w:rFonts w:asciiTheme="majorBidi" w:hAnsiTheme="majorBidi" w:cstheme="majorBidi"/>
          <w:sz w:val="22"/>
          <w:szCs w:val="22"/>
          <w:lang w:val="fr-FR"/>
        </w:rPr>
      </w:pPr>
      <w:r w:rsidRPr="005E5018">
        <w:rPr>
          <w:rFonts w:asciiTheme="majorBidi" w:hAnsiTheme="majorBidi" w:cstheme="majorBidi"/>
          <w:b/>
          <w:sz w:val="22"/>
          <w:szCs w:val="22"/>
          <w:lang w:val="fr-FR"/>
        </w:rPr>
        <w:t>Un accord ou un arrangement élaboré mais</w:t>
      </w:r>
      <w:r w:rsidR="00295EE8" w:rsidRPr="005E5018">
        <w:rPr>
          <w:rFonts w:asciiTheme="majorBidi" w:hAnsiTheme="majorBidi" w:cstheme="majorBidi"/>
          <w:b/>
          <w:sz w:val="22"/>
          <w:szCs w:val="22"/>
          <w:lang w:val="fr-FR"/>
        </w:rPr>
        <w:t xml:space="preserve"> qui n’est</w:t>
      </w:r>
      <w:r w:rsidRPr="005E5018">
        <w:rPr>
          <w:rFonts w:asciiTheme="majorBidi" w:hAnsiTheme="majorBidi" w:cstheme="majorBidi"/>
          <w:b/>
          <w:sz w:val="22"/>
          <w:szCs w:val="22"/>
          <w:lang w:val="fr-FR"/>
        </w:rPr>
        <w:t xml:space="preserve"> pas en vigueur </w:t>
      </w:r>
      <w:r w:rsidR="00F228EA" w:rsidRPr="005E5018">
        <w:rPr>
          <w:rFonts w:asciiTheme="majorBidi" w:hAnsiTheme="majorBidi" w:cstheme="majorBidi"/>
          <w:b/>
          <w:sz w:val="22"/>
          <w:szCs w:val="22"/>
          <w:lang w:val="fr-FR"/>
        </w:rPr>
        <w:t xml:space="preserve">– </w:t>
      </w:r>
      <w:r w:rsidR="00F228EA" w:rsidRPr="005E5018">
        <w:rPr>
          <w:rFonts w:asciiTheme="majorBidi" w:hAnsiTheme="majorBidi" w:cstheme="majorBidi"/>
          <w:bCs/>
          <w:sz w:val="22"/>
          <w:szCs w:val="22"/>
          <w:lang w:val="fr-FR"/>
        </w:rPr>
        <w:t>il</w:t>
      </w:r>
      <w:r w:rsidR="00F228EA" w:rsidRPr="005E5018">
        <w:rPr>
          <w:rFonts w:asciiTheme="majorBidi" w:hAnsiTheme="majorBidi" w:cstheme="majorBidi"/>
          <w:b/>
          <w:sz w:val="22"/>
          <w:szCs w:val="22"/>
          <w:lang w:val="fr-FR"/>
        </w:rPr>
        <w:t xml:space="preserve"> </w:t>
      </w:r>
      <w:r w:rsidRPr="005E5018">
        <w:rPr>
          <w:rFonts w:asciiTheme="majorBidi" w:hAnsiTheme="majorBidi" w:cstheme="majorBidi"/>
          <w:sz w:val="22"/>
          <w:szCs w:val="22"/>
          <w:lang w:val="fr-FR"/>
        </w:rPr>
        <w:t>peut</w:t>
      </w:r>
      <w:r w:rsidR="00D96EB4" w:rsidRPr="005E5018">
        <w:rPr>
          <w:rFonts w:asciiTheme="majorBidi" w:hAnsiTheme="majorBidi" w:cstheme="majorBidi"/>
          <w:sz w:val="22"/>
          <w:szCs w:val="22"/>
          <w:lang w:val="fr-FR"/>
        </w:rPr>
        <w:t>, par exemple,</w:t>
      </w:r>
      <w:r w:rsidRPr="005E5018">
        <w:rPr>
          <w:rFonts w:asciiTheme="majorBidi" w:hAnsiTheme="majorBidi" w:cstheme="majorBidi"/>
          <w:sz w:val="22"/>
          <w:szCs w:val="22"/>
          <w:lang w:val="fr-FR"/>
        </w:rPr>
        <w:t xml:space="preserve"> </w:t>
      </w:r>
      <w:r w:rsidR="00F228EA" w:rsidRPr="005E5018">
        <w:rPr>
          <w:rFonts w:asciiTheme="majorBidi" w:hAnsiTheme="majorBidi" w:cstheme="majorBidi"/>
          <w:sz w:val="22"/>
          <w:szCs w:val="22"/>
          <w:lang w:val="fr-FR"/>
        </w:rPr>
        <w:t>s’agir</w:t>
      </w:r>
      <w:r w:rsidRPr="005E5018">
        <w:rPr>
          <w:rFonts w:asciiTheme="majorBidi" w:hAnsiTheme="majorBidi" w:cstheme="majorBidi"/>
          <w:sz w:val="22"/>
          <w:szCs w:val="22"/>
          <w:lang w:val="fr-FR"/>
        </w:rPr>
        <w:t xml:space="preserve"> </w:t>
      </w:r>
      <w:r w:rsidR="00F228EA" w:rsidRPr="005E5018">
        <w:rPr>
          <w:rFonts w:asciiTheme="majorBidi" w:hAnsiTheme="majorBidi" w:cstheme="majorBidi"/>
          <w:sz w:val="22"/>
          <w:szCs w:val="22"/>
          <w:lang w:val="fr-FR"/>
        </w:rPr>
        <w:t>d’</w:t>
      </w:r>
      <w:r w:rsidRPr="005E5018">
        <w:rPr>
          <w:rFonts w:asciiTheme="majorBidi" w:hAnsiTheme="majorBidi" w:cstheme="majorBidi"/>
          <w:sz w:val="22"/>
          <w:szCs w:val="22"/>
          <w:lang w:val="fr-FR"/>
        </w:rPr>
        <w:t xml:space="preserve">un accord </w:t>
      </w:r>
      <w:r w:rsidR="00F228EA" w:rsidRPr="005E5018">
        <w:rPr>
          <w:rFonts w:asciiTheme="majorBidi" w:hAnsiTheme="majorBidi" w:cstheme="majorBidi"/>
          <w:sz w:val="22"/>
          <w:szCs w:val="22"/>
          <w:lang w:val="fr-FR"/>
        </w:rPr>
        <w:t>négocié et adopté par</w:t>
      </w:r>
      <w:r w:rsidRPr="005E5018">
        <w:rPr>
          <w:rFonts w:asciiTheme="majorBidi" w:hAnsiTheme="majorBidi" w:cstheme="majorBidi"/>
          <w:sz w:val="22"/>
          <w:szCs w:val="22"/>
          <w:lang w:val="fr-FR"/>
        </w:rPr>
        <w:t xml:space="preserve"> six pays riverains</w:t>
      </w:r>
      <w:r w:rsidR="00F228EA" w:rsidRPr="005E5018">
        <w:rPr>
          <w:rFonts w:asciiTheme="majorBidi" w:hAnsiTheme="majorBidi" w:cstheme="majorBidi"/>
          <w:sz w:val="22"/>
          <w:szCs w:val="22"/>
          <w:lang w:val="fr-FR"/>
        </w:rPr>
        <w:t xml:space="preserve"> sur huit</w:t>
      </w:r>
      <w:r w:rsidRPr="005E5018">
        <w:rPr>
          <w:rFonts w:asciiTheme="majorBidi" w:hAnsiTheme="majorBidi" w:cstheme="majorBidi"/>
          <w:sz w:val="22"/>
          <w:szCs w:val="22"/>
          <w:lang w:val="fr-FR"/>
        </w:rPr>
        <w:t>, mais qui doit être ratifié par tous les pays riverains pour entrer en vigueur.</w:t>
      </w:r>
    </w:p>
    <w:p w14:paraId="04BE37F0" w14:textId="78B9E647" w:rsidR="001404EB" w:rsidRPr="005E5018" w:rsidRDefault="001404EB" w:rsidP="00CC4D68">
      <w:pPr>
        <w:pStyle w:val="SingleTxtG"/>
        <w:numPr>
          <w:ilvl w:val="0"/>
          <w:numId w:val="10"/>
        </w:numPr>
        <w:ind w:right="9"/>
        <w:rPr>
          <w:rFonts w:asciiTheme="majorBidi" w:hAnsiTheme="majorBidi" w:cstheme="majorBidi"/>
          <w:b/>
          <w:iCs/>
          <w:sz w:val="22"/>
          <w:szCs w:val="22"/>
          <w:lang w:val="fr-FR"/>
        </w:rPr>
      </w:pPr>
      <w:r w:rsidRPr="005E5018">
        <w:rPr>
          <w:rFonts w:asciiTheme="majorBidi" w:hAnsiTheme="majorBidi" w:cstheme="majorBidi"/>
          <w:b/>
          <w:iCs/>
          <w:sz w:val="22"/>
          <w:szCs w:val="22"/>
          <w:lang w:val="fr-FR"/>
        </w:rPr>
        <w:t>Un accord ou un arrangement élaboré mais</w:t>
      </w:r>
      <w:r w:rsidR="00295EE8" w:rsidRPr="005E5018">
        <w:rPr>
          <w:rFonts w:asciiTheme="majorBidi" w:hAnsiTheme="majorBidi" w:cstheme="majorBidi"/>
          <w:b/>
          <w:iCs/>
          <w:sz w:val="22"/>
          <w:szCs w:val="22"/>
          <w:lang w:val="fr-FR"/>
        </w:rPr>
        <w:t xml:space="preserve"> qui n’est</w:t>
      </w:r>
      <w:r w:rsidRPr="005E5018">
        <w:rPr>
          <w:rFonts w:asciiTheme="majorBidi" w:hAnsiTheme="majorBidi" w:cstheme="majorBidi"/>
          <w:b/>
          <w:iCs/>
          <w:sz w:val="22"/>
          <w:szCs w:val="22"/>
          <w:lang w:val="fr-FR"/>
        </w:rPr>
        <w:t xml:space="preserve"> pas en vigueur pour tous les pays riverains </w:t>
      </w:r>
      <w:r w:rsidR="00F228EA" w:rsidRPr="005E5018">
        <w:rPr>
          <w:rFonts w:asciiTheme="majorBidi" w:hAnsiTheme="majorBidi" w:cstheme="majorBidi"/>
          <w:iCs/>
          <w:sz w:val="22"/>
          <w:szCs w:val="22"/>
          <w:lang w:val="fr-FR"/>
        </w:rPr>
        <w:t>– il peut s’agir</w:t>
      </w:r>
      <w:r w:rsidRPr="005E5018">
        <w:rPr>
          <w:rFonts w:asciiTheme="majorBidi" w:hAnsiTheme="majorBidi" w:cstheme="majorBidi"/>
          <w:iCs/>
          <w:sz w:val="22"/>
          <w:szCs w:val="22"/>
          <w:lang w:val="fr-FR"/>
        </w:rPr>
        <w:t xml:space="preserve"> </w:t>
      </w:r>
      <w:r w:rsidR="00F228EA" w:rsidRPr="005E5018">
        <w:rPr>
          <w:rFonts w:asciiTheme="majorBidi" w:hAnsiTheme="majorBidi" w:cstheme="majorBidi"/>
          <w:iCs/>
          <w:sz w:val="22"/>
          <w:szCs w:val="22"/>
          <w:lang w:val="fr-FR"/>
        </w:rPr>
        <w:t xml:space="preserve">d’un </w:t>
      </w:r>
      <w:r w:rsidRPr="005E5018">
        <w:rPr>
          <w:rFonts w:asciiTheme="majorBidi" w:hAnsiTheme="majorBidi" w:cstheme="majorBidi"/>
          <w:iCs/>
          <w:sz w:val="22"/>
          <w:szCs w:val="22"/>
          <w:lang w:val="fr-FR"/>
        </w:rPr>
        <w:t xml:space="preserve">accord qui requiert que quatre des six pays riverains le ratifient pour entrer en vigueur. Si seulement quatre pays l’ont ratifié </w:t>
      </w:r>
      <w:r w:rsidR="007541EB" w:rsidRPr="005E5018">
        <w:rPr>
          <w:rFonts w:asciiTheme="majorBidi" w:hAnsiTheme="majorBidi" w:cstheme="majorBidi"/>
          <w:iCs/>
          <w:sz w:val="22"/>
          <w:szCs w:val="22"/>
          <w:lang w:val="fr-FR"/>
        </w:rPr>
        <w:t>jusqu’à présent, cet accord ne sera pas</w:t>
      </w:r>
      <w:r w:rsidRPr="005E5018">
        <w:rPr>
          <w:rFonts w:asciiTheme="majorBidi" w:hAnsiTheme="majorBidi" w:cstheme="majorBidi"/>
          <w:iCs/>
          <w:sz w:val="22"/>
          <w:szCs w:val="22"/>
          <w:lang w:val="fr-FR"/>
        </w:rPr>
        <w:t xml:space="preserve"> en vigueur dans </w:t>
      </w:r>
      <w:r w:rsidRPr="005E5018">
        <w:rPr>
          <w:rFonts w:asciiTheme="majorBidi" w:hAnsiTheme="majorBidi" w:cstheme="majorBidi"/>
          <w:i/>
          <w:iCs/>
          <w:sz w:val="22"/>
          <w:szCs w:val="22"/>
          <w:lang w:val="fr-FR"/>
        </w:rPr>
        <w:t>tous</w:t>
      </w:r>
      <w:r w:rsidRPr="005E5018">
        <w:rPr>
          <w:rFonts w:asciiTheme="majorBidi" w:hAnsiTheme="majorBidi" w:cstheme="majorBidi"/>
          <w:iCs/>
          <w:sz w:val="22"/>
          <w:szCs w:val="22"/>
          <w:lang w:val="fr-FR"/>
        </w:rPr>
        <w:t xml:space="preserve"> les pays riverains.</w:t>
      </w:r>
    </w:p>
    <w:p w14:paraId="3E828ADE" w14:textId="1E765940" w:rsidR="0077257A" w:rsidRPr="005E5018" w:rsidRDefault="00F228EA" w:rsidP="00CC4D68">
      <w:pPr>
        <w:pStyle w:val="SingleTxtG"/>
        <w:numPr>
          <w:ilvl w:val="0"/>
          <w:numId w:val="10"/>
        </w:numPr>
        <w:ind w:right="9"/>
        <w:rPr>
          <w:rFonts w:asciiTheme="majorBidi" w:hAnsiTheme="majorBidi" w:cstheme="majorBidi"/>
          <w:b/>
          <w:iCs/>
          <w:sz w:val="22"/>
          <w:szCs w:val="22"/>
          <w:lang w:val="fr-FR"/>
        </w:rPr>
      </w:pPr>
      <w:r w:rsidRPr="005E5018">
        <w:rPr>
          <w:rFonts w:asciiTheme="majorBidi" w:hAnsiTheme="majorBidi" w:cstheme="majorBidi"/>
          <w:b/>
          <w:iCs/>
          <w:sz w:val="22"/>
          <w:szCs w:val="22"/>
          <w:lang w:val="fr-FR"/>
        </w:rPr>
        <w:t xml:space="preserve">Pour des orientations concernant la manière de </w:t>
      </w:r>
      <w:r w:rsidR="00555F12" w:rsidRPr="005E5018">
        <w:rPr>
          <w:rFonts w:asciiTheme="majorBidi" w:hAnsiTheme="majorBidi" w:cstheme="majorBidi"/>
          <w:b/>
          <w:iCs/>
          <w:sz w:val="22"/>
          <w:szCs w:val="22"/>
          <w:lang w:val="fr-FR"/>
        </w:rPr>
        <w:t>constituer</w:t>
      </w:r>
      <w:r w:rsidRPr="005E5018">
        <w:rPr>
          <w:rFonts w:asciiTheme="majorBidi" w:hAnsiTheme="majorBidi" w:cstheme="majorBidi"/>
          <w:b/>
          <w:iCs/>
          <w:sz w:val="22"/>
          <w:szCs w:val="22"/>
          <w:lang w:val="fr-FR"/>
        </w:rPr>
        <w:t xml:space="preserve"> une liste des accords et arrangements, v</w:t>
      </w:r>
      <w:r w:rsidR="001F1844" w:rsidRPr="005E5018">
        <w:rPr>
          <w:rFonts w:asciiTheme="majorBidi" w:hAnsiTheme="majorBidi" w:cstheme="majorBidi"/>
          <w:b/>
          <w:iCs/>
          <w:sz w:val="22"/>
          <w:szCs w:val="22"/>
          <w:lang w:val="fr-FR"/>
        </w:rPr>
        <w:t xml:space="preserve">oir la note </w:t>
      </w:r>
      <w:r w:rsidR="001F1844" w:rsidRPr="005E5018">
        <w:rPr>
          <w:rFonts w:asciiTheme="majorBidi" w:hAnsiTheme="majorBidi" w:cstheme="majorBidi"/>
          <w:b/>
          <w:iCs/>
          <w:color w:val="8064A2" w:themeColor="accent4"/>
          <w:sz w:val="22"/>
          <w:szCs w:val="22"/>
          <w:lang w:val="fr-FR"/>
        </w:rPr>
        <w:t>[</w:t>
      </w:r>
      <w:r w:rsidRPr="005E5018">
        <w:rPr>
          <w:rFonts w:asciiTheme="majorBidi" w:hAnsiTheme="majorBidi" w:cstheme="majorBidi"/>
          <w:b/>
          <w:iCs/>
          <w:color w:val="8064A2" w:themeColor="accent4"/>
          <w:sz w:val="22"/>
          <w:szCs w:val="22"/>
          <w:lang w:val="fr-FR"/>
        </w:rPr>
        <w:t>2</w:t>
      </w:r>
      <w:r w:rsidR="001F1844" w:rsidRPr="005E5018">
        <w:rPr>
          <w:rFonts w:asciiTheme="majorBidi" w:hAnsiTheme="majorBidi" w:cstheme="majorBidi"/>
          <w:b/>
          <w:iCs/>
          <w:color w:val="8064A2" w:themeColor="accent4"/>
          <w:sz w:val="22"/>
          <w:szCs w:val="22"/>
          <w:lang w:val="fr-FR"/>
        </w:rPr>
        <w:t xml:space="preserve">] </w:t>
      </w:r>
      <w:r w:rsidR="001F1844" w:rsidRPr="005E5018">
        <w:rPr>
          <w:rFonts w:asciiTheme="majorBidi" w:hAnsiTheme="majorBidi" w:cstheme="majorBidi"/>
          <w:b/>
          <w:iCs/>
          <w:sz w:val="22"/>
          <w:szCs w:val="22"/>
          <w:lang w:val="fr-FR"/>
        </w:rPr>
        <w:t>ci-dessus</w:t>
      </w:r>
      <w:r w:rsidRPr="005E5018">
        <w:rPr>
          <w:rFonts w:asciiTheme="majorBidi" w:hAnsiTheme="majorBidi" w:cstheme="majorBidi"/>
          <w:b/>
          <w:iCs/>
          <w:sz w:val="22"/>
          <w:szCs w:val="22"/>
          <w:lang w:val="fr-FR"/>
        </w:rPr>
        <w:t>.</w:t>
      </w:r>
    </w:p>
    <w:p w14:paraId="31163C5E" w14:textId="5B6A3DBD" w:rsidR="0077257A" w:rsidRPr="005E5018" w:rsidRDefault="00802834" w:rsidP="00CC4D68">
      <w:pPr>
        <w:pStyle w:val="SingleTxtG"/>
        <w:numPr>
          <w:ilvl w:val="0"/>
          <w:numId w:val="10"/>
        </w:numPr>
        <w:ind w:right="9"/>
        <w:rPr>
          <w:rFonts w:asciiTheme="majorBidi" w:hAnsiTheme="majorBidi" w:cstheme="majorBidi"/>
          <w:sz w:val="22"/>
          <w:szCs w:val="22"/>
          <w:lang w:val="fr-FR"/>
        </w:rPr>
      </w:pPr>
      <w:r w:rsidRPr="005E5018">
        <w:rPr>
          <w:rFonts w:asciiTheme="majorBidi" w:hAnsiTheme="majorBidi" w:cstheme="majorBidi"/>
          <w:b/>
          <w:sz w:val="22"/>
          <w:szCs w:val="22"/>
          <w:lang w:val="fr-FR"/>
        </w:rPr>
        <w:t>Un accord ou un arrangement en cours d’élaboration</w:t>
      </w:r>
      <w:r w:rsidRPr="005E5018">
        <w:rPr>
          <w:rFonts w:asciiTheme="majorBidi" w:hAnsiTheme="majorBidi" w:cstheme="majorBidi"/>
          <w:sz w:val="22"/>
          <w:szCs w:val="22"/>
          <w:lang w:val="fr-FR"/>
        </w:rPr>
        <w:t xml:space="preserve"> </w:t>
      </w:r>
      <w:r w:rsidR="00287FB8" w:rsidRPr="005E5018">
        <w:rPr>
          <w:rFonts w:asciiTheme="majorBidi" w:hAnsiTheme="majorBidi" w:cstheme="majorBidi"/>
          <w:sz w:val="22"/>
          <w:szCs w:val="22"/>
          <w:lang w:val="fr-FR"/>
        </w:rPr>
        <w:t>– il peut s’agir</w:t>
      </w:r>
      <w:r w:rsidRPr="005E5018">
        <w:rPr>
          <w:rFonts w:asciiTheme="majorBidi" w:hAnsiTheme="majorBidi" w:cstheme="majorBidi"/>
          <w:sz w:val="22"/>
          <w:szCs w:val="22"/>
          <w:lang w:val="fr-FR"/>
        </w:rPr>
        <w:t xml:space="preserve"> </w:t>
      </w:r>
      <w:r w:rsidR="00287FB8" w:rsidRPr="005E5018">
        <w:rPr>
          <w:rFonts w:asciiTheme="majorBidi" w:hAnsiTheme="majorBidi" w:cstheme="majorBidi"/>
          <w:sz w:val="22"/>
          <w:szCs w:val="22"/>
          <w:lang w:val="fr-FR"/>
        </w:rPr>
        <w:t>d’</w:t>
      </w:r>
      <w:r w:rsidRPr="005E5018">
        <w:rPr>
          <w:rFonts w:asciiTheme="majorBidi" w:hAnsiTheme="majorBidi" w:cstheme="majorBidi"/>
          <w:sz w:val="22"/>
          <w:szCs w:val="22"/>
          <w:lang w:val="fr-FR"/>
        </w:rPr>
        <w:t xml:space="preserve">un accord en cours de négociation </w:t>
      </w:r>
      <w:r w:rsidR="00F0588E" w:rsidRPr="005E5018">
        <w:rPr>
          <w:rFonts w:asciiTheme="majorBidi" w:hAnsiTheme="majorBidi" w:cstheme="majorBidi"/>
          <w:sz w:val="22"/>
          <w:szCs w:val="22"/>
          <w:lang w:val="fr-FR"/>
        </w:rPr>
        <w:t>qui</w:t>
      </w:r>
      <w:r w:rsidRPr="005E5018">
        <w:rPr>
          <w:rFonts w:asciiTheme="majorBidi" w:hAnsiTheme="majorBidi" w:cstheme="majorBidi"/>
          <w:sz w:val="22"/>
          <w:szCs w:val="22"/>
          <w:lang w:val="fr-FR"/>
        </w:rPr>
        <w:t xml:space="preserve"> n’a pas encore été </w:t>
      </w:r>
      <w:r w:rsidRPr="005E5018">
        <w:rPr>
          <w:rFonts w:asciiTheme="majorBidi" w:hAnsiTheme="majorBidi" w:cstheme="majorBidi"/>
          <w:b/>
          <w:sz w:val="22"/>
          <w:szCs w:val="22"/>
          <w:lang w:val="fr-FR"/>
        </w:rPr>
        <w:t>adopté</w:t>
      </w:r>
      <w:r w:rsidRPr="005E5018">
        <w:rPr>
          <w:rFonts w:asciiTheme="majorBidi" w:hAnsiTheme="majorBidi" w:cstheme="majorBidi"/>
          <w:sz w:val="22"/>
          <w:szCs w:val="22"/>
          <w:lang w:val="fr-FR"/>
        </w:rPr>
        <w:t xml:space="preserve"> par les Parties </w:t>
      </w:r>
      <w:r w:rsidR="007541EB" w:rsidRPr="005E5018">
        <w:rPr>
          <w:rFonts w:asciiTheme="majorBidi" w:hAnsiTheme="majorBidi" w:cstheme="majorBidi"/>
          <w:sz w:val="22"/>
          <w:szCs w:val="22"/>
          <w:lang w:val="fr-FR"/>
        </w:rPr>
        <w:t>concernées</w:t>
      </w:r>
      <w:r w:rsidRPr="005E5018">
        <w:rPr>
          <w:rFonts w:asciiTheme="majorBidi" w:hAnsiTheme="majorBidi" w:cstheme="majorBidi"/>
          <w:sz w:val="22"/>
          <w:szCs w:val="22"/>
          <w:lang w:val="fr-FR"/>
        </w:rPr>
        <w:t>.</w:t>
      </w:r>
      <w:r w:rsidR="007541EB" w:rsidRPr="005E5018">
        <w:rPr>
          <w:rFonts w:asciiTheme="majorBidi" w:hAnsiTheme="majorBidi" w:cstheme="majorBidi"/>
          <w:sz w:val="22"/>
          <w:szCs w:val="22"/>
          <w:lang w:val="fr-FR"/>
        </w:rPr>
        <w:t xml:space="preserve"> </w:t>
      </w:r>
      <w:r w:rsidR="004F6351" w:rsidRPr="005E5018">
        <w:rPr>
          <w:rFonts w:asciiTheme="majorBidi" w:hAnsiTheme="majorBidi" w:cstheme="majorBidi"/>
          <w:sz w:val="22"/>
          <w:szCs w:val="22"/>
          <w:lang w:val="fr-FR"/>
        </w:rPr>
        <w:t>L’«</w:t>
      </w:r>
      <w:r w:rsidR="007541EB" w:rsidRPr="005E5018">
        <w:rPr>
          <w:rFonts w:asciiTheme="majorBidi" w:hAnsiTheme="majorBidi" w:cstheme="majorBidi"/>
          <w:sz w:val="22"/>
          <w:szCs w:val="22"/>
          <w:lang w:val="fr-FR"/>
        </w:rPr>
        <w:t> </w:t>
      </w:r>
      <w:r w:rsidR="007541EB" w:rsidRPr="005E5018">
        <w:rPr>
          <w:rFonts w:asciiTheme="majorBidi" w:hAnsiTheme="majorBidi" w:cstheme="majorBidi"/>
          <w:b/>
          <w:sz w:val="22"/>
          <w:szCs w:val="22"/>
          <w:lang w:val="fr-FR"/>
        </w:rPr>
        <w:t xml:space="preserve">adoption » </w:t>
      </w:r>
      <w:r w:rsidR="007541EB" w:rsidRPr="005E5018">
        <w:rPr>
          <w:rFonts w:asciiTheme="majorBidi" w:hAnsiTheme="majorBidi" w:cstheme="majorBidi"/>
          <w:sz w:val="22"/>
          <w:szCs w:val="22"/>
          <w:lang w:val="fr-FR"/>
        </w:rPr>
        <w:t xml:space="preserve">est « l'acte officiel par lequel la forme et la teneur du texte d'un traité sont fixées » (Collection des traités des Nations Unies, 2019). Un accord ou un arrangement peut être adopté dans le cadre d’une réunion internationale des Parties concernés, </w:t>
      </w:r>
      <w:r w:rsidR="00C842F8" w:rsidRPr="005E5018">
        <w:rPr>
          <w:rFonts w:asciiTheme="majorBidi" w:hAnsiTheme="majorBidi" w:cstheme="majorBidi"/>
          <w:sz w:val="22"/>
          <w:szCs w:val="22"/>
          <w:lang w:val="fr-FR"/>
        </w:rPr>
        <w:t>généralement p</w:t>
      </w:r>
      <w:r w:rsidR="007541EB" w:rsidRPr="005E5018">
        <w:rPr>
          <w:rFonts w:asciiTheme="majorBidi" w:hAnsiTheme="majorBidi" w:cstheme="majorBidi"/>
          <w:sz w:val="22"/>
          <w:szCs w:val="22"/>
          <w:lang w:val="fr-FR"/>
        </w:rPr>
        <w:t xml:space="preserve">ar </w:t>
      </w:r>
      <w:r w:rsidR="00F0588E" w:rsidRPr="005E5018">
        <w:rPr>
          <w:rFonts w:asciiTheme="majorBidi" w:hAnsiTheme="majorBidi" w:cstheme="majorBidi"/>
          <w:sz w:val="22"/>
          <w:szCs w:val="22"/>
          <w:lang w:val="fr-FR"/>
        </w:rPr>
        <w:t>voie de</w:t>
      </w:r>
      <w:r w:rsidR="007541EB" w:rsidRPr="005E5018">
        <w:rPr>
          <w:rFonts w:asciiTheme="majorBidi" w:hAnsiTheme="majorBidi" w:cstheme="majorBidi"/>
          <w:sz w:val="22"/>
          <w:szCs w:val="22"/>
          <w:lang w:val="fr-FR"/>
        </w:rPr>
        <w:t xml:space="preserve"> vote à la major</w:t>
      </w:r>
      <w:r w:rsidR="00F0588E" w:rsidRPr="005E5018">
        <w:rPr>
          <w:rFonts w:asciiTheme="majorBidi" w:hAnsiTheme="majorBidi" w:cstheme="majorBidi"/>
          <w:sz w:val="22"/>
          <w:szCs w:val="22"/>
          <w:lang w:val="fr-FR"/>
        </w:rPr>
        <w:t>ité ou</w:t>
      </w:r>
      <w:r w:rsidR="007541EB" w:rsidRPr="005E5018">
        <w:rPr>
          <w:rFonts w:asciiTheme="majorBidi" w:hAnsiTheme="majorBidi" w:cstheme="majorBidi"/>
          <w:sz w:val="22"/>
          <w:szCs w:val="22"/>
          <w:lang w:val="fr-FR"/>
        </w:rPr>
        <w:t xml:space="preserve"> </w:t>
      </w:r>
      <w:r w:rsidR="00F0588E" w:rsidRPr="005E5018">
        <w:rPr>
          <w:rFonts w:asciiTheme="majorBidi" w:hAnsiTheme="majorBidi" w:cstheme="majorBidi"/>
          <w:sz w:val="22"/>
          <w:szCs w:val="22"/>
          <w:lang w:val="fr-FR"/>
        </w:rPr>
        <w:t>d</w:t>
      </w:r>
      <w:r w:rsidR="007541EB" w:rsidRPr="005E5018">
        <w:rPr>
          <w:rFonts w:asciiTheme="majorBidi" w:hAnsiTheme="majorBidi" w:cstheme="majorBidi"/>
          <w:sz w:val="22"/>
          <w:szCs w:val="22"/>
          <w:lang w:val="fr-FR"/>
        </w:rPr>
        <w:t>e consensus.</w:t>
      </w:r>
      <w:r w:rsidR="0077257A" w:rsidRPr="005E5018">
        <w:rPr>
          <w:rFonts w:asciiTheme="majorBidi" w:hAnsiTheme="majorBidi" w:cstheme="majorBidi"/>
          <w:sz w:val="22"/>
          <w:szCs w:val="22"/>
          <w:lang w:val="fr-FR"/>
        </w:rPr>
        <w:t xml:space="preserve"> </w:t>
      </w:r>
    </w:p>
    <w:p w14:paraId="3D16B432" w14:textId="481C315D" w:rsidR="0077257A" w:rsidRPr="005E5018" w:rsidRDefault="00C842F8" w:rsidP="004F6351">
      <w:pPr>
        <w:pStyle w:val="SingleTxtG"/>
        <w:numPr>
          <w:ilvl w:val="0"/>
          <w:numId w:val="10"/>
        </w:numPr>
        <w:ind w:right="9"/>
        <w:rPr>
          <w:rFonts w:asciiTheme="majorBidi" w:hAnsiTheme="majorBidi" w:cstheme="majorBidi"/>
          <w:bCs/>
          <w:iCs/>
          <w:sz w:val="22"/>
          <w:szCs w:val="22"/>
          <w:lang w:val="fr-FR"/>
        </w:rPr>
      </w:pPr>
      <w:r w:rsidRPr="005E5018">
        <w:rPr>
          <w:rFonts w:asciiTheme="majorBidi" w:hAnsiTheme="majorBidi" w:cstheme="majorBidi"/>
          <w:b/>
          <w:sz w:val="22"/>
          <w:szCs w:val="22"/>
          <w:lang w:val="fr-FR"/>
        </w:rPr>
        <w:t xml:space="preserve">Dans quelle situation </w:t>
      </w:r>
      <w:r w:rsidR="00265746" w:rsidRPr="005E5018">
        <w:rPr>
          <w:rFonts w:asciiTheme="majorBidi" w:hAnsiTheme="majorBidi" w:cstheme="majorBidi"/>
          <w:b/>
          <w:sz w:val="22"/>
          <w:szCs w:val="22"/>
          <w:lang w:val="fr-FR"/>
        </w:rPr>
        <w:t>existe-t-il</w:t>
      </w:r>
      <w:r w:rsidR="001675EE" w:rsidRPr="005E5018">
        <w:rPr>
          <w:rFonts w:asciiTheme="majorBidi" w:hAnsiTheme="majorBidi" w:cstheme="majorBidi"/>
          <w:b/>
          <w:sz w:val="22"/>
          <w:szCs w:val="22"/>
          <w:lang w:val="fr-FR"/>
        </w:rPr>
        <w:t xml:space="preserve"> un </w:t>
      </w:r>
      <w:r w:rsidR="004F6351" w:rsidRPr="005E5018">
        <w:rPr>
          <w:rFonts w:asciiTheme="majorBidi" w:hAnsiTheme="majorBidi" w:cstheme="majorBidi"/>
          <w:b/>
          <w:sz w:val="22"/>
          <w:szCs w:val="22"/>
          <w:lang w:val="fr-FR"/>
        </w:rPr>
        <w:t>organe ou mécanisme commun</w:t>
      </w:r>
      <w:r w:rsidR="001675EE" w:rsidRPr="005E5018">
        <w:rPr>
          <w:rFonts w:asciiTheme="majorBidi" w:hAnsiTheme="majorBidi" w:cstheme="majorBidi"/>
          <w:b/>
          <w:sz w:val="22"/>
          <w:szCs w:val="22"/>
          <w:lang w:val="fr-FR"/>
        </w:rPr>
        <w:t xml:space="preserve"> en l’absence d’un</w:t>
      </w:r>
      <w:r w:rsidR="004F6351" w:rsidRPr="005E5018">
        <w:rPr>
          <w:rFonts w:asciiTheme="majorBidi" w:hAnsiTheme="majorBidi" w:cstheme="majorBidi"/>
          <w:b/>
          <w:sz w:val="22"/>
          <w:szCs w:val="22"/>
          <w:lang w:val="fr-FR"/>
        </w:rPr>
        <w:t xml:space="preserve"> accord ou arrangement</w:t>
      </w:r>
      <w:r w:rsidR="00F56251" w:rsidRPr="005E5018">
        <w:rPr>
          <w:rFonts w:asciiTheme="majorBidi" w:hAnsiTheme="majorBidi" w:cstheme="majorBidi"/>
          <w:b/>
          <w:sz w:val="22"/>
          <w:szCs w:val="22"/>
          <w:lang w:val="fr-FR"/>
        </w:rPr>
        <w:t xml:space="preserve"> </w:t>
      </w:r>
      <w:r w:rsidR="0077257A" w:rsidRPr="005E5018">
        <w:rPr>
          <w:rFonts w:asciiTheme="majorBidi" w:hAnsiTheme="majorBidi" w:cstheme="majorBidi"/>
          <w:b/>
          <w:sz w:val="22"/>
          <w:szCs w:val="22"/>
          <w:lang w:val="fr-FR"/>
        </w:rPr>
        <w:t xml:space="preserve">? </w:t>
      </w:r>
      <w:r w:rsidR="000F3DDC" w:rsidRPr="005E5018">
        <w:rPr>
          <w:rFonts w:asciiTheme="majorBidi" w:hAnsiTheme="majorBidi" w:cstheme="majorBidi"/>
          <w:sz w:val="22"/>
          <w:szCs w:val="22"/>
          <w:lang w:val="fr-FR"/>
        </w:rPr>
        <w:t>U</w:t>
      </w:r>
      <w:r w:rsidRPr="005E5018">
        <w:rPr>
          <w:rFonts w:asciiTheme="majorBidi" w:hAnsiTheme="majorBidi" w:cstheme="majorBidi"/>
          <w:sz w:val="22"/>
          <w:szCs w:val="22"/>
          <w:lang w:val="fr-FR"/>
        </w:rPr>
        <w:t>n organe ou un mécanisme commun est</w:t>
      </w:r>
      <w:r w:rsidR="000F3DDC" w:rsidRPr="005E5018">
        <w:rPr>
          <w:rFonts w:asciiTheme="majorBidi" w:hAnsiTheme="majorBidi" w:cstheme="majorBidi"/>
          <w:sz w:val="22"/>
          <w:szCs w:val="22"/>
          <w:lang w:val="fr-FR"/>
        </w:rPr>
        <w:t xml:space="preserve"> généralement</w:t>
      </w:r>
      <w:r w:rsidRPr="005E5018">
        <w:rPr>
          <w:rFonts w:asciiTheme="majorBidi" w:hAnsiTheme="majorBidi" w:cstheme="majorBidi"/>
          <w:sz w:val="22"/>
          <w:szCs w:val="22"/>
          <w:lang w:val="fr-FR"/>
        </w:rPr>
        <w:t xml:space="preserve"> établi en vertu d’un accord ou d’un arr</w:t>
      </w:r>
      <w:r w:rsidR="004F6351" w:rsidRPr="005E5018">
        <w:rPr>
          <w:rFonts w:asciiTheme="majorBidi" w:hAnsiTheme="majorBidi" w:cstheme="majorBidi"/>
          <w:sz w:val="22"/>
          <w:szCs w:val="22"/>
          <w:lang w:val="fr-FR"/>
        </w:rPr>
        <w:t>angement (pour une définition d’</w:t>
      </w:r>
      <w:r w:rsidRPr="005E5018">
        <w:rPr>
          <w:rFonts w:asciiTheme="majorBidi" w:hAnsiTheme="majorBidi" w:cstheme="majorBidi"/>
          <w:sz w:val="22"/>
          <w:szCs w:val="22"/>
          <w:lang w:val="fr-FR"/>
        </w:rPr>
        <w:t xml:space="preserve"> « organe ou mécanisme commun », voir</w:t>
      </w:r>
      <w:r w:rsidR="00E85AC1" w:rsidRPr="005E5018">
        <w:rPr>
          <w:rFonts w:asciiTheme="majorBidi" w:hAnsiTheme="majorBidi" w:cstheme="majorBidi"/>
          <w:sz w:val="22"/>
          <w:szCs w:val="22"/>
          <w:lang w:val="fr-FR"/>
        </w:rPr>
        <w:t xml:space="preserve"> </w:t>
      </w:r>
      <w:r w:rsidR="00E85AC1" w:rsidRPr="005E5018">
        <w:rPr>
          <w:rFonts w:asciiTheme="majorBidi" w:hAnsiTheme="majorBidi" w:cstheme="majorBidi"/>
          <w:iCs/>
          <w:sz w:val="22"/>
          <w:szCs w:val="22"/>
          <w:lang w:val="fr-FR"/>
        </w:rPr>
        <w:t>la</w:t>
      </w:r>
      <w:r w:rsidRPr="005E5018">
        <w:rPr>
          <w:rFonts w:asciiTheme="majorBidi" w:hAnsiTheme="majorBidi" w:cstheme="majorBidi"/>
          <w:sz w:val="22"/>
          <w:szCs w:val="22"/>
          <w:lang w:val="fr-FR"/>
        </w:rPr>
        <w:t xml:space="preserve"> note </w:t>
      </w:r>
      <w:r w:rsidRPr="005E5018">
        <w:rPr>
          <w:rFonts w:asciiTheme="majorBidi" w:hAnsiTheme="majorBidi" w:cstheme="majorBidi"/>
          <w:sz w:val="22"/>
          <w:szCs w:val="22"/>
          <w:lang w:val="fr-FR"/>
        </w:rPr>
        <w:fldChar w:fldCharType="begin"/>
      </w:r>
      <w:r w:rsidRPr="005E5018">
        <w:rPr>
          <w:rFonts w:asciiTheme="majorBidi" w:hAnsiTheme="majorBidi" w:cstheme="majorBidi"/>
          <w:sz w:val="22"/>
          <w:szCs w:val="22"/>
          <w:lang w:val="fr-FR"/>
        </w:rPr>
        <w:instrText xml:space="preserve"> REF _Ref12010150 \r \h  \* MERGEFORMAT </w:instrText>
      </w:r>
      <w:r w:rsidRPr="005E5018">
        <w:rPr>
          <w:rFonts w:asciiTheme="majorBidi" w:hAnsiTheme="majorBidi" w:cstheme="majorBidi"/>
          <w:sz w:val="22"/>
          <w:szCs w:val="22"/>
          <w:lang w:val="fr-FR"/>
        </w:rPr>
      </w:r>
      <w:r w:rsidRPr="005E5018">
        <w:rPr>
          <w:rFonts w:asciiTheme="majorBidi" w:hAnsiTheme="majorBidi" w:cstheme="majorBidi"/>
          <w:sz w:val="22"/>
          <w:szCs w:val="22"/>
          <w:lang w:val="fr-FR"/>
        </w:rPr>
        <w:fldChar w:fldCharType="separate"/>
      </w:r>
      <w:r w:rsidRPr="005E5018">
        <w:rPr>
          <w:rFonts w:asciiTheme="majorBidi" w:hAnsiTheme="majorBidi" w:cstheme="majorBidi"/>
          <w:color w:val="7030A0"/>
          <w:sz w:val="22"/>
          <w:szCs w:val="22"/>
          <w:lang w:val="fr-FR"/>
        </w:rPr>
        <w:t>[28]</w:t>
      </w:r>
      <w:r w:rsidRPr="005E5018">
        <w:rPr>
          <w:rFonts w:asciiTheme="majorBidi" w:hAnsiTheme="majorBidi" w:cstheme="majorBidi"/>
          <w:sz w:val="22"/>
          <w:szCs w:val="22"/>
          <w:lang w:val="fr-FR"/>
        </w:rPr>
        <w:fldChar w:fldCharType="end"/>
      </w:r>
      <w:r w:rsidRPr="005E5018">
        <w:rPr>
          <w:rFonts w:asciiTheme="majorBidi" w:hAnsiTheme="majorBidi" w:cstheme="majorBidi"/>
          <w:sz w:val="22"/>
          <w:szCs w:val="22"/>
          <w:lang w:val="fr-FR"/>
        </w:rPr>
        <w:t xml:space="preserve"> ci-dessous). Toutefois, dans </w:t>
      </w:r>
      <w:r w:rsidR="001675EE" w:rsidRPr="005E5018">
        <w:rPr>
          <w:rFonts w:asciiTheme="majorBidi" w:hAnsiTheme="majorBidi" w:cstheme="majorBidi"/>
          <w:sz w:val="22"/>
          <w:szCs w:val="22"/>
          <w:lang w:val="fr-FR"/>
        </w:rPr>
        <w:t>certaines</w:t>
      </w:r>
      <w:r w:rsidRPr="005E5018">
        <w:rPr>
          <w:rFonts w:asciiTheme="majorBidi" w:hAnsiTheme="majorBidi" w:cstheme="majorBidi"/>
          <w:sz w:val="22"/>
          <w:szCs w:val="22"/>
          <w:lang w:val="fr-FR"/>
        </w:rPr>
        <w:t xml:space="preserve"> circonstances un organe ou mécanisme commun peut exister malgré l’absence </w:t>
      </w:r>
      <w:r w:rsidRPr="005E5018">
        <w:rPr>
          <w:rFonts w:asciiTheme="majorBidi" w:hAnsiTheme="majorBidi" w:cstheme="majorBidi"/>
          <w:sz w:val="22"/>
          <w:szCs w:val="22"/>
          <w:lang w:val="fr-FR"/>
        </w:rPr>
        <w:lastRenderedPageBreak/>
        <w:t xml:space="preserve">d’un accord ou d’un arrangement. Par </w:t>
      </w:r>
      <w:r w:rsidR="00322170" w:rsidRPr="005E5018">
        <w:rPr>
          <w:rFonts w:asciiTheme="majorBidi" w:hAnsiTheme="majorBidi" w:cstheme="majorBidi"/>
          <w:sz w:val="22"/>
          <w:szCs w:val="22"/>
          <w:lang w:val="fr-FR"/>
        </w:rPr>
        <w:t>exemple,</w:t>
      </w:r>
      <w:r w:rsidR="005C2501" w:rsidRPr="005E5018">
        <w:rPr>
          <w:rFonts w:asciiTheme="majorBidi" w:hAnsiTheme="majorBidi" w:cstheme="majorBidi"/>
          <w:sz w:val="22"/>
          <w:szCs w:val="22"/>
          <w:lang w:val="fr-FR"/>
        </w:rPr>
        <w:t xml:space="preserve"> dans son premier rapport national,</w:t>
      </w:r>
      <w:r w:rsidR="00322170" w:rsidRPr="005E5018">
        <w:rPr>
          <w:rFonts w:asciiTheme="majorBidi" w:hAnsiTheme="majorBidi" w:cstheme="majorBidi"/>
          <w:sz w:val="22"/>
          <w:szCs w:val="22"/>
          <w:lang w:val="fr-FR"/>
        </w:rPr>
        <w:t xml:space="preserve"> </w:t>
      </w:r>
      <w:r w:rsidR="005C2501" w:rsidRPr="005E5018">
        <w:rPr>
          <w:rFonts w:asciiTheme="majorBidi" w:hAnsiTheme="majorBidi" w:cstheme="majorBidi"/>
          <w:sz w:val="22"/>
          <w:szCs w:val="22"/>
          <w:lang w:val="fr-FR"/>
        </w:rPr>
        <w:t>El</w:t>
      </w:r>
      <w:r w:rsidRPr="005E5018">
        <w:rPr>
          <w:rFonts w:asciiTheme="majorBidi" w:hAnsiTheme="majorBidi" w:cstheme="majorBidi"/>
          <w:sz w:val="22"/>
          <w:szCs w:val="22"/>
          <w:lang w:val="fr-FR"/>
        </w:rPr>
        <w:t xml:space="preserve"> Salvador a indiqué qu’une commission binationale avait été établie avec le Guatemala pour </w:t>
      </w:r>
      <w:r w:rsidR="005C2501" w:rsidRPr="005E5018">
        <w:rPr>
          <w:rFonts w:asciiTheme="majorBidi" w:hAnsiTheme="majorBidi" w:cstheme="majorBidi"/>
          <w:sz w:val="22"/>
          <w:szCs w:val="22"/>
          <w:lang w:val="fr-FR"/>
        </w:rPr>
        <w:t>examiner</w:t>
      </w:r>
      <w:r w:rsidRPr="005E5018">
        <w:rPr>
          <w:rFonts w:asciiTheme="majorBidi" w:hAnsiTheme="majorBidi" w:cstheme="majorBidi"/>
          <w:sz w:val="22"/>
          <w:szCs w:val="22"/>
          <w:lang w:val="fr-FR"/>
        </w:rPr>
        <w:t xml:space="preserve"> </w:t>
      </w:r>
      <w:r w:rsidR="00B56E4C" w:rsidRPr="005E5018">
        <w:rPr>
          <w:rFonts w:asciiTheme="majorBidi" w:hAnsiTheme="majorBidi" w:cstheme="majorBidi"/>
          <w:sz w:val="22"/>
          <w:szCs w:val="22"/>
          <w:lang w:val="fr-FR"/>
        </w:rPr>
        <w:t>l</w:t>
      </w:r>
      <w:r w:rsidRPr="005E5018">
        <w:rPr>
          <w:rFonts w:asciiTheme="majorBidi" w:hAnsiTheme="majorBidi" w:cstheme="majorBidi"/>
          <w:sz w:val="22"/>
          <w:szCs w:val="22"/>
          <w:lang w:val="fr-FR"/>
        </w:rPr>
        <w:t>es questions relatives aux eaux transfrontière</w:t>
      </w:r>
      <w:r w:rsidR="004F6351" w:rsidRPr="005E5018">
        <w:rPr>
          <w:rFonts w:asciiTheme="majorBidi" w:hAnsiTheme="majorBidi" w:cstheme="majorBidi"/>
          <w:sz w:val="22"/>
          <w:szCs w:val="22"/>
          <w:lang w:val="fr-FR"/>
        </w:rPr>
        <w:t>s</w:t>
      </w:r>
      <w:r w:rsidRPr="005E5018">
        <w:rPr>
          <w:rFonts w:asciiTheme="majorBidi" w:hAnsiTheme="majorBidi" w:cstheme="majorBidi"/>
          <w:sz w:val="22"/>
          <w:szCs w:val="22"/>
          <w:lang w:val="fr-FR"/>
        </w:rPr>
        <w:t xml:space="preserve">, mais </w:t>
      </w:r>
      <w:r w:rsidR="005871A1" w:rsidRPr="005E5018">
        <w:rPr>
          <w:rFonts w:asciiTheme="majorBidi" w:hAnsiTheme="majorBidi" w:cstheme="majorBidi"/>
          <w:sz w:val="22"/>
          <w:szCs w:val="22"/>
          <w:lang w:val="fr-FR"/>
        </w:rPr>
        <w:t>à ce jour</w:t>
      </w:r>
      <w:r w:rsidR="00B56E4C" w:rsidRPr="005E5018">
        <w:rPr>
          <w:rFonts w:asciiTheme="majorBidi" w:hAnsiTheme="majorBidi" w:cstheme="majorBidi"/>
          <w:sz w:val="22"/>
          <w:szCs w:val="22"/>
          <w:lang w:val="fr-FR"/>
        </w:rPr>
        <w:t xml:space="preserve">, </w:t>
      </w:r>
      <w:r w:rsidRPr="005E5018">
        <w:rPr>
          <w:rFonts w:asciiTheme="majorBidi" w:hAnsiTheme="majorBidi" w:cstheme="majorBidi"/>
          <w:sz w:val="22"/>
          <w:szCs w:val="22"/>
          <w:lang w:val="fr-FR"/>
        </w:rPr>
        <w:t>les deux pays</w:t>
      </w:r>
      <w:r w:rsidR="005871A1" w:rsidRPr="005E5018">
        <w:rPr>
          <w:rFonts w:asciiTheme="majorBidi" w:hAnsiTheme="majorBidi" w:cstheme="majorBidi"/>
          <w:sz w:val="22"/>
          <w:szCs w:val="22"/>
          <w:lang w:val="fr-FR"/>
        </w:rPr>
        <w:t xml:space="preserve"> ne sont pas parvenus à conclure un accord</w:t>
      </w:r>
      <w:r w:rsidR="00322170" w:rsidRPr="005E5018">
        <w:rPr>
          <w:rFonts w:asciiTheme="majorBidi" w:hAnsiTheme="majorBidi" w:cstheme="majorBidi"/>
          <w:sz w:val="22"/>
          <w:szCs w:val="22"/>
          <w:lang w:val="fr-FR"/>
        </w:rPr>
        <w:t xml:space="preserve"> concernant le</w:t>
      </w:r>
      <w:r w:rsidR="007A4963"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bassin</w:t>
      </w:r>
      <w:r w:rsidR="007A4963"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hydrographique</w:t>
      </w:r>
      <w:r w:rsidR="007A4963"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et système</w:t>
      </w:r>
      <w:r w:rsidR="007A4963"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aquifère</w:t>
      </w:r>
      <w:r w:rsidR="007A4963"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qu’ils partagent. De </w:t>
      </w:r>
      <w:r w:rsidR="00265746" w:rsidRPr="005E5018">
        <w:rPr>
          <w:rFonts w:asciiTheme="majorBidi" w:hAnsiTheme="majorBidi" w:cstheme="majorBidi"/>
          <w:sz w:val="22"/>
          <w:szCs w:val="22"/>
          <w:lang w:val="fr-FR"/>
        </w:rPr>
        <w:t>manière similaire</w:t>
      </w:r>
      <w:r w:rsidR="00322170" w:rsidRPr="005E5018">
        <w:rPr>
          <w:rFonts w:asciiTheme="majorBidi" w:hAnsiTheme="majorBidi" w:cstheme="majorBidi"/>
          <w:sz w:val="22"/>
          <w:szCs w:val="22"/>
          <w:lang w:val="fr-FR"/>
        </w:rPr>
        <w:t>, le Mexique a identifié 13 bassin</w:t>
      </w:r>
      <w:r w:rsidR="004F6351"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hydrographique</w:t>
      </w:r>
      <w:r w:rsidR="004F6351"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transfrontière</w:t>
      </w:r>
      <w:r w:rsidR="004F6351"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partagé</w:t>
      </w:r>
      <w:r w:rsidR="004F6351" w:rsidRPr="005E5018">
        <w:rPr>
          <w:rFonts w:asciiTheme="majorBidi" w:hAnsiTheme="majorBidi" w:cstheme="majorBidi"/>
          <w:sz w:val="22"/>
          <w:szCs w:val="22"/>
          <w:lang w:val="fr-FR"/>
        </w:rPr>
        <w:t>s</w:t>
      </w:r>
      <w:r w:rsidR="00322170" w:rsidRPr="005E5018">
        <w:rPr>
          <w:rFonts w:asciiTheme="majorBidi" w:hAnsiTheme="majorBidi" w:cstheme="majorBidi"/>
          <w:sz w:val="22"/>
          <w:szCs w:val="22"/>
          <w:lang w:val="fr-FR"/>
        </w:rPr>
        <w:t xml:space="preserve"> avec les </w:t>
      </w:r>
      <w:r w:rsidR="00CC4D45" w:rsidRPr="005E5018">
        <w:rPr>
          <w:rFonts w:asciiTheme="majorBidi" w:hAnsiTheme="majorBidi" w:cstheme="majorBidi"/>
          <w:sz w:val="22"/>
          <w:szCs w:val="22"/>
          <w:lang w:val="fr-FR"/>
        </w:rPr>
        <w:t>É</w:t>
      </w:r>
      <w:r w:rsidR="00322170" w:rsidRPr="005E5018">
        <w:rPr>
          <w:rFonts w:asciiTheme="majorBidi" w:hAnsiTheme="majorBidi" w:cstheme="majorBidi"/>
          <w:sz w:val="22"/>
          <w:szCs w:val="22"/>
          <w:lang w:val="fr-FR"/>
        </w:rPr>
        <w:t>tats-Unis, qui</w:t>
      </w:r>
      <w:r w:rsidR="00265746" w:rsidRPr="005E5018">
        <w:rPr>
          <w:rFonts w:asciiTheme="majorBidi" w:hAnsiTheme="majorBidi" w:cstheme="majorBidi"/>
          <w:sz w:val="22"/>
          <w:szCs w:val="22"/>
          <w:lang w:val="fr-FR"/>
        </w:rPr>
        <w:t>,</w:t>
      </w:r>
      <w:r w:rsidR="00322170" w:rsidRPr="005E5018">
        <w:rPr>
          <w:rFonts w:asciiTheme="majorBidi" w:hAnsiTheme="majorBidi" w:cstheme="majorBidi"/>
          <w:sz w:val="22"/>
          <w:szCs w:val="22"/>
          <w:lang w:val="fr-FR"/>
        </w:rPr>
        <w:t xml:space="preserve"> bien que relevant du champ d’application de</w:t>
      </w:r>
      <w:r w:rsidR="003C1001" w:rsidRPr="005E5018">
        <w:rPr>
          <w:rFonts w:asciiTheme="majorBidi" w:hAnsiTheme="majorBidi" w:cstheme="majorBidi"/>
          <w:sz w:val="22"/>
          <w:szCs w:val="22"/>
          <w:lang w:val="fr-FR"/>
        </w:rPr>
        <w:t xml:space="preserve"> Commission des eaux et frontières internationales</w:t>
      </w:r>
      <w:r w:rsidR="00265746" w:rsidRPr="005E5018">
        <w:rPr>
          <w:rFonts w:asciiTheme="majorBidi" w:hAnsiTheme="majorBidi" w:cstheme="majorBidi"/>
          <w:sz w:val="22"/>
          <w:szCs w:val="22"/>
          <w:lang w:val="fr-FR"/>
        </w:rPr>
        <w:t xml:space="preserve"> </w:t>
      </w:r>
      <w:r w:rsidR="00917FB4" w:rsidRPr="005E5018">
        <w:rPr>
          <w:rFonts w:asciiTheme="majorBidi" w:hAnsiTheme="majorBidi" w:cstheme="majorBidi"/>
          <w:sz w:val="22"/>
          <w:szCs w:val="22"/>
          <w:lang w:val="fr-FR"/>
        </w:rPr>
        <w:t>É</w:t>
      </w:r>
      <w:r w:rsidR="00265746" w:rsidRPr="005E5018">
        <w:rPr>
          <w:rFonts w:asciiTheme="majorBidi" w:hAnsiTheme="majorBidi" w:cstheme="majorBidi"/>
          <w:sz w:val="22"/>
          <w:szCs w:val="22"/>
          <w:lang w:val="fr-FR"/>
        </w:rPr>
        <w:t>tats-Unis-Mexique</w:t>
      </w:r>
      <w:r w:rsidR="003C1001" w:rsidRPr="005E5018">
        <w:rPr>
          <w:rFonts w:asciiTheme="majorBidi" w:hAnsiTheme="majorBidi" w:cstheme="majorBidi"/>
          <w:sz w:val="22"/>
          <w:szCs w:val="22"/>
          <w:lang w:val="fr-FR"/>
        </w:rPr>
        <w:t>, ne f</w:t>
      </w:r>
      <w:r w:rsidR="004F6351" w:rsidRPr="005E5018">
        <w:rPr>
          <w:rFonts w:asciiTheme="majorBidi" w:hAnsiTheme="majorBidi" w:cstheme="majorBidi"/>
          <w:sz w:val="22"/>
          <w:szCs w:val="22"/>
          <w:lang w:val="fr-FR"/>
        </w:rPr>
        <w:t>ont</w:t>
      </w:r>
      <w:r w:rsidR="003C1001" w:rsidRPr="005E5018">
        <w:rPr>
          <w:rFonts w:asciiTheme="majorBidi" w:hAnsiTheme="majorBidi" w:cstheme="majorBidi"/>
          <w:sz w:val="22"/>
          <w:szCs w:val="22"/>
          <w:lang w:val="fr-FR"/>
        </w:rPr>
        <w:t xml:space="preserve"> l’objet d’aucun traité spécifique. Les seuls bassins hydrographiques couverts par un accord bilatéral entre les </w:t>
      </w:r>
      <w:r w:rsidR="00917FB4" w:rsidRPr="005E5018">
        <w:rPr>
          <w:rFonts w:asciiTheme="majorBidi" w:hAnsiTheme="majorBidi" w:cstheme="majorBidi"/>
          <w:sz w:val="22"/>
          <w:szCs w:val="22"/>
          <w:lang w:val="fr-FR"/>
        </w:rPr>
        <w:t>États</w:t>
      </w:r>
      <w:r w:rsidR="003C1001" w:rsidRPr="005E5018">
        <w:rPr>
          <w:rFonts w:asciiTheme="majorBidi" w:hAnsiTheme="majorBidi" w:cstheme="majorBidi"/>
          <w:sz w:val="22"/>
          <w:szCs w:val="22"/>
          <w:lang w:val="fr-FR"/>
        </w:rPr>
        <w:t xml:space="preserve">-Unis et le Mexique sont </w:t>
      </w:r>
      <w:r w:rsidR="008C30C0" w:rsidRPr="005E5018">
        <w:rPr>
          <w:rFonts w:asciiTheme="majorBidi" w:hAnsiTheme="majorBidi" w:cstheme="majorBidi"/>
          <w:sz w:val="22"/>
          <w:szCs w:val="22"/>
          <w:lang w:val="fr-FR"/>
        </w:rPr>
        <w:t>les bassins hydrographiques</w:t>
      </w:r>
      <w:r w:rsidR="003C1001" w:rsidRPr="005E5018">
        <w:rPr>
          <w:rFonts w:asciiTheme="majorBidi" w:hAnsiTheme="majorBidi" w:cstheme="majorBidi"/>
          <w:sz w:val="22"/>
          <w:szCs w:val="22"/>
          <w:lang w:val="fr-FR"/>
        </w:rPr>
        <w:t xml:space="preserve"> du Colorado, d</w:t>
      </w:r>
      <w:r w:rsidR="00265746" w:rsidRPr="005E5018">
        <w:rPr>
          <w:rFonts w:asciiTheme="majorBidi" w:hAnsiTheme="majorBidi" w:cstheme="majorBidi"/>
          <w:sz w:val="22"/>
          <w:szCs w:val="22"/>
          <w:lang w:val="fr-FR"/>
        </w:rPr>
        <w:t>u</w:t>
      </w:r>
      <w:r w:rsidR="003C1001" w:rsidRPr="005E5018">
        <w:rPr>
          <w:rFonts w:asciiTheme="majorBidi" w:hAnsiTheme="majorBidi" w:cstheme="majorBidi"/>
          <w:sz w:val="22"/>
          <w:szCs w:val="22"/>
          <w:lang w:val="fr-FR"/>
        </w:rPr>
        <w:t xml:space="preserve"> Grande et d</w:t>
      </w:r>
      <w:r w:rsidR="00265746" w:rsidRPr="005E5018">
        <w:rPr>
          <w:rFonts w:asciiTheme="majorBidi" w:hAnsiTheme="majorBidi" w:cstheme="majorBidi"/>
          <w:sz w:val="22"/>
          <w:szCs w:val="22"/>
          <w:lang w:val="fr-FR"/>
        </w:rPr>
        <w:t>u</w:t>
      </w:r>
      <w:r w:rsidR="003C1001" w:rsidRPr="005E5018">
        <w:rPr>
          <w:rFonts w:asciiTheme="majorBidi" w:hAnsiTheme="majorBidi" w:cstheme="majorBidi"/>
          <w:sz w:val="22"/>
          <w:szCs w:val="22"/>
          <w:lang w:val="fr-FR"/>
        </w:rPr>
        <w:t xml:space="preserve"> Tijuana (voir </w:t>
      </w:r>
      <w:r w:rsidR="004F6351" w:rsidRPr="005E5018">
        <w:rPr>
          <w:rFonts w:asciiTheme="majorBidi" w:hAnsiTheme="majorBidi" w:cstheme="majorBidi"/>
          <w:bCs/>
          <w:iCs/>
          <w:sz w:val="22"/>
          <w:szCs w:val="22"/>
          <w:lang w:val="fr-FR"/>
        </w:rPr>
        <w:t xml:space="preserve">le </w:t>
      </w:r>
      <w:r w:rsidR="0077257A" w:rsidRPr="005E5018">
        <w:rPr>
          <w:rFonts w:asciiTheme="majorBidi" w:hAnsiTheme="majorBidi" w:cstheme="majorBidi"/>
          <w:i/>
          <w:sz w:val="22"/>
          <w:szCs w:val="22"/>
          <w:lang w:val="fr-FR"/>
        </w:rPr>
        <w:t>T</w:t>
      </w:r>
      <w:r w:rsidR="00DE5F89" w:rsidRPr="005E5018">
        <w:rPr>
          <w:rFonts w:asciiTheme="majorBidi" w:hAnsiTheme="majorBidi" w:cstheme="majorBidi"/>
          <w:i/>
          <w:sz w:val="22"/>
          <w:szCs w:val="22"/>
          <w:lang w:val="fr-FR"/>
        </w:rPr>
        <w:t xml:space="preserve">raité et Protocole relatifs à l’utilisation des eaux des fleuves Colorado et Tijuana, et du Rio Grande entre les </w:t>
      </w:r>
      <w:r w:rsidR="000A2CAC" w:rsidRPr="005E5018">
        <w:rPr>
          <w:rFonts w:asciiTheme="majorBidi" w:hAnsiTheme="majorBidi" w:cstheme="majorBidi"/>
          <w:i/>
          <w:iCs/>
          <w:sz w:val="22"/>
          <w:szCs w:val="22"/>
          <w:lang w:val="fr-FR"/>
        </w:rPr>
        <w:t>États</w:t>
      </w:r>
      <w:r w:rsidR="00DE5F89" w:rsidRPr="005E5018">
        <w:rPr>
          <w:rFonts w:asciiTheme="majorBidi" w:hAnsiTheme="majorBidi" w:cstheme="majorBidi"/>
          <w:i/>
          <w:sz w:val="22"/>
          <w:szCs w:val="22"/>
          <w:lang w:val="fr-FR"/>
        </w:rPr>
        <w:t>-Unis d’Amérique et le Mexique</w:t>
      </w:r>
      <w:r w:rsidR="0077257A" w:rsidRPr="005E5018">
        <w:rPr>
          <w:rFonts w:asciiTheme="majorBidi" w:hAnsiTheme="majorBidi" w:cstheme="majorBidi"/>
          <w:sz w:val="22"/>
          <w:szCs w:val="22"/>
          <w:lang w:val="fr-FR"/>
        </w:rPr>
        <w:t xml:space="preserve">, 3 </w:t>
      </w:r>
      <w:r w:rsidR="00DE5F89" w:rsidRPr="005E5018">
        <w:rPr>
          <w:rFonts w:asciiTheme="majorBidi" w:hAnsiTheme="majorBidi" w:cstheme="majorBidi"/>
          <w:sz w:val="22"/>
          <w:szCs w:val="22"/>
          <w:lang w:val="fr-FR"/>
        </w:rPr>
        <w:t>février</w:t>
      </w:r>
      <w:r w:rsidR="0077257A" w:rsidRPr="005E5018">
        <w:rPr>
          <w:rFonts w:asciiTheme="majorBidi" w:hAnsiTheme="majorBidi" w:cstheme="majorBidi"/>
          <w:sz w:val="22"/>
          <w:szCs w:val="22"/>
          <w:lang w:val="fr-FR"/>
        </w:rPr>
        <w:t xml:space="preserve"> 1944). </w:t>
      </w:r>
    </w:p>
    <w:p w14:paraId="358ADCFD" w14:textId="2B4CAB41" w:rsidR="00B96A9C" w:rsidRPr="005E5018" w:rsidRDefault="00B96A9C" w:rsidP="00A4271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5E5018" w14:paraId="52216DEF" w14:textId="77777777" w:rsidTr="00AF4D6E">
        <w:tc>
          <w:tcPr>
            <w:tcW w:w="9629" w:type="dxa"/>
          </w:tcPr>
          <w:p w14:paraId="7655CCA7" w14:textId="77777777" w:rsidR="00DE5F89" w:rsidRPr="005E5018" w:rsidRDefault="00DE5F89" w:rsidP="00DB40D8">
            <w:pPr>
              <w:spacing w:after="120"/>
              <w:ind w:right="88"/>
              <w:jc w:val="both"/>
              <w:rPr>
                <w:b/>
                <w:sz w:val="22"/>
                <w:szCs w:val="22"/>
                <w:lang w:val="fr-FR"/>
              </w:rPr>
            </w:pPr>
            <w:r w:rsidRPr="005E5018">
              <w:rPr>
                <w:b/>
                <w:sz w:val="22"/>
                <w:szCs w:val="22"/>
                <w:lang w:val="fr-FR"/>
              </w:rPr>
              <w:t>Il faut répondre aux questions 2 et 3 pour chaque accord ou arrangement bilatéral ou multilatéral en vigueur dans le bassin, le sous-bassin, la partie du bassin ou le groupe de bassins transfrontières.</w:t>
            </w:r>
          </w:p>
          <w:p w14:paraId="3CFA55F4" w14:textId="2A1F68AF" w:rsidR="00DE5F89" w:rsidRPr="005E5018" w:rsidRDefault="00DE5F89" w:rsidP="00DE5F89">
            <w:pPr>
              <w:pStyle w:val="SingleTxtG"/>
              <w:ind w:left="567" w:right="843" w:hanging="567"/>
              <w:rPr>
                <w:sz w:val="22"/>
                <w:szCs w:val="22"/>
                <w:lang w:val="fr-FR"/>
              </w:rPr>
            </w:pPr>
            <w:r w:rsidRPr="005E5018">
              <w:rPr>
                <w:sz w:val="22"/>
                <w:szCs w:val="22"/>
                <w:lang w:val="fr-FR"/>
              </w:rPr>
              <w:t>2.</w:t>
            </w:r>
            <w:r w:rsidRPr="005E5018">
              <w:rPr>
                <w:sz w:val="22"/>
                <w:szCs w:val="22"/>
                <w:lang w:val="fr-FR"/>
              </w:rPr>
              <w:tab/>
              <w:t>a)</w:t>
            </w:r>
            <w:r w:rsidRPr="005E5018">
              <w:rPr>
                <w:sz w:val="22"/>
                <w:szCs w:val="22"/>
                <w:lang w:val="fr-FR"/>
              </w:rPr>
              <w:tab/>
              <w:t>L’accord ou l’arrangement précise-t-il la zone sur laquelle porte la coopération ?</w:t>
            </w:r>
            <w:r w:rsidRPr="005E5018">
              <w:rPr>
                <w:color w:val="7030A0"/>
                <w:sz w:val="22"/>
                <w:szCs w:val="22"/>
                <w:lang w:val="fr-FR"/>
              </w:rPr>
              <w:t xml:space="preserve"> [16]</w:t>
            </w:r>
          </w:p>
          <w:p w14:paraId="6AC04E06" w14:textId="77777777" w:rsidR="00DE5F89" w:rsidRPr="005E5018" w:rsidRDefault="00DE5F89" w:rsidP="00DE5F89">
            <w:pPr>
              <w:pStyle w:val="SingleTxtG"/>
              <w:ind w:left="567" w:right="843"/>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6E7E3AF5" w14:textId="77FF863A" w:rsidR="00DE5F89" w:rsidRPr="005E5018" w:rsidRDefault="00DE5F89" w:rsidP="00DE5F89">
            <w:pPr>
              <w:pStyle w:val="SingleTxtG"/>
              <w:ind w:left="567" w:right="843"/>
              <w:rPr>
                <w:sz w:val="22"/>
                <w:szCs w:val="22"/>
                <w:lang w:val="fr-FR"/>
              </w:rPr>
            </w:pPr>
            <w:r w:rsidRPr="005E5018">
              <w:rPr>
                <w:sz w:val="22"/>
                <w:szCs w:val="22"/>
                <w:lang w:val="fr-FR"/>
              </w:rPr>
              <w:t xml:space="preserve">Dans l’affirmative, vise-t-il le bassin, ou groupe de bassins, dans son ensemble, ainsi que tous les États riverains ? </w:t>
            </w:r>
            <w:r w:rsidRPr="005E5018">
              <w:rPr>
                <w:color w:val="7030A0"/>
                <w:sz w:val="22"/>
                <w:szCs w:val="22"/>
                <w:lang w:val="fr-FR"/>
              </w:rPr>
              <w:t>[17 18 19]</w:t>
            </w:r>
          </w:p>
          <w:p w14:paraId="7BA8AFBA" w14:textId="77777777" w:rsidR="00DE5F89" w:rsidRPr="005E5018" w:rsidRDefault="00DE5F89" w:rsidP="00DE5F89">
            <w:pPr>
              <w:pStyle w:val="SingleTxtG"/>
              <w:ind w:left="567" w:right="843"/>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116A73FA" w14:textId="0C519DD9" w:rsidR="00DE5F89" w:rsidRPr="005E5018" w:rsidRDefault="00DE5F89" w:rsidP="00DE5F89">
            <w:pPr>
              <w:pStyle w:val="SingleTxtG"/>
              <w:ind w:left="567" w:right="843"/>
              <w:rPr>
                <w:sz w:val="22"/>
                <w:szCs w:val="22"/>
                <w:lang w:val="fr-FR"/>
              </w:rPr>
            </w:pPr>
            <w:r w:rsidRPr="005E5018">
              <w:rPr>
                <w:bCs/>
                <w:sz w:val="22"/>
                <w:szCs w:val="22"/>
                <w:lang w:val="fr-FR"/>
              </w:rPr>
              <w:t>Explications complémentaires</w:t>
            </w:r>
            <w:r w:rsidRPr="005E5018">
              <w:rPr>
                <w:sz w:val="22"/>
                <w:szCs w:val="22"/>
                <w:lang w:val="fr-FR"/>
              </w:rPr>
              <w:t xml:space="preserve"> ? [à compléter] </w:t>
            </w:r>
            <w:r w:rsidRPr="005E5018">
              <w:rPr>
                <w:color w:val="7030A0"/>
                <w:sz w:val="22"/>
                <w:szCs w:val="22"/>
                <w:lang w:val="fr-FR"/>
              </w:rPr>
              <w:t>[20]</w:t>
            </w:r>
          </w:p>
          <w:p w14:paraId="3BEFE59C" w14:textId="0AAA1AF4" w:rsidR="00DE5F89" w:rsidRPr="005E5018" w:rsidRDefault="00DE5F89" w:rsidP="00DE5F89">
            <w:pPr>
              <w:pStyle w:val="SingleTxtG"/>
              <w:ind w:left="567" w:right="843"/>
              <w:rPr>
                <w:sz w:val="22"/>
                <w:szCs w:val="22"/>
                <w:lang w:val="fr-FR"/>
              </w:rPr>
            </w:pPr>
            <w:r w:rsidRPr="005E5018">
              <w:rPr>
                <w:sz w:val="22"/>
                <w:szCs w:val="22"/>
                <w:lang w:val="fr-FR"/>
              </w:rPr>
              <w:t xml:space="preserve">Ou, </w:t>
            </w:r>
            <w:r w:rsidRPr="005E5018">
              <w:rPr>
                <w:sz w:val="22"/>
                <w:szCs w:val="22"/>
                <w:highlight w:val="yellow"/>
                <w:lang w:val="fr-FR"/>
              </w:rPr>
              <w:t>si l’accord ou l’arrangement porte sur un sous-bassin, couvre-t-il le sous</w:t>
            </w:r>
            <w:r w:rsidRPr="005E5018">
              <w:rPr>
                <w:sz w:val="22"/>
                <w:szCs w:val="22"/>
                <w:highlight w:val="yellow"/>
                <w:lang w:val="fr-FR"/>
              </w:rPr>
              <w:noBreakHyphen/>
              <w:t xml:space="preserve">bassin dans son ensemble ? </w:t>
            </w:r>
            <w:r w:rsidRPr="005E5018">
              <w:rPr>
                <w:color w:val="7030A0"/>
                <w:sz w:val="22"/>
                <w:szCs w:val="22"/>
                <w:highlight w:val="yellow"/>
                <w:lang w:val="fr-FR"/>
              </w:rPr>
              <w:t>[21]</w:t>
            </w:r>
          </w:p>
          <w:p w14:paraId="7D485674" w14:textId="77777777" w:rsidR="00DE5F89" w:rsidRPr="005E5018" w:rsidRDefault="00DE5F89" w:rsidP="00DE5F89">
            <w:pPr>
              <w:pStyle w:val="SingleTxtG"/>
              <w:ind w:left="567" w:right="843"/>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5B29969A" w14:textId="77777777" w:rsidR="00DE5F89" w:rsidRPr="005E5018" w:rsidRDefault="00DE5F89" w:rsidP="00DE5F89">
            <w:pPr>
              <w:pStyle w:val="SingleTxtG"/>
              <w:ind w:left="567" w:right="843"/>
              <w:rPr>
                <w:sz w:val="22"/>
                <w:szCs w:val="22"/>
                <w:lang w:val="fr-FR"/>
              </w:rPr>
            </w:pPr>
            <w:r w:rsidRPr="005E5018">
              <w:rPr>
                <w:sz w:val="22"/>
                <w:szCs w:val="22"/>
                <w:lang w:val="fr-FR"/>
              </w:rPr>
              <w:t>Explications complémentaires ? [à compléter]</w:t>
            </w:r>
          </w:p>
          <w:p w14:paraId="42C67273" w14:textId="283AC58B" w:rsidR="00B96A9C" w:rsidRPr="005E5018" w:rsidRDefault="00DE5F89" w:rsidP="00DE5F89">
            <w:pPr>
              <w:pStyle w:val="SingleTxtG"/>
              <w:ind w:left="567" w:right="843"/>
              <w:rPr>
                <w:sz w:val="22"/>
                <w:szCs w:val="22"/>
                <w:lang w:val="fr-FR"/>
              </w:rPr>
            </w:pPr>
            <w:r w:rsidRPr="005E5018">
              <w:rPr>
                <w:sz w:val="22"/>
                <w:szCs w:val="22"/>
                <w:lang w:val="fr-FR"/>
              </w:rPr>
              <w:t>Quels États (y compris le vôtre) sont-ils liés par cet accord ou arrangement ? (</w:t>
            </w:r>
            <w:r w:rsidRPr="005E5018">
              <w:rPr>
                <w:i/>
                <w:sz w:val="22"/>
                <w:szCs w:val="22"/>
                <w:lang w:val="fr-FR"/>
              </w:rPr>
              <w:t>préciser</w:t>
            </w:r>
            <w:r w:rsidRPr="005E5018">
              <w:rPr>
                <w:sz w:val="22"/>
                <w:szCs w:val="22"/>
                <w:lang w:val="fr-FR"/>
              </w:rPr>
              <w:t>) : [à compléter]</w:t>
            </w:r>
          </w:p>
        </w:tc>
      </w:tr>
    </w:tbl>
    <w:p w14:paraId="3752B22F" w14:textId="2D11381C" w:rsidR="00B96A9C" w:rsidRPr="005E5018" w:rsidRDefault="00B96A9C" w:rsidP="00A42718">
      <w:pPr>
        <w:pStyle w:val="SingleTxtG"/>
        <w:spacing w:after="0" w:line="240" w:lineRule="auto"/>
        <w:ind w:left="0" w:right="1138"/>
        <w:rPr>
          <w:rFonts w:asciiTheme="majorBidi" w:hAnsiTheme="majorBidi" w:cstheme="majorBidi"/>
          <w:sz w:val="22"/>
          <w:szCs w:val="22"/>
          <w:lang w:val="fr-FR"/>
        </w:rPr>
      </w:pPr>
    </w:p>
    <w:p w14:paraId="39AC3F55" w14:textId="53913404" w:rsidR="00847C11" w:rsidRPr="005E5018" w:rsidRDefault="00847C11" w:rsidP="00847C11">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20067DFE" w14:textId="77777777" w:rsidR="00847C11" w:rsidRPr="005E5018" w:rsidRDefault="00847C11" w:rsidP="00847C11">
      <w:pPr>
        <w:pStyle w:val="SingleTxtG"/>
        <w:spacing w:after="0" w:line="240" w:lineRule="auto"/>
        <w:ind w:left="0" w:right="1138"/>
        <w:rPr>
          <w:rFonts w:asciiTheme="majorBidi" w:hAnsiTheme="majorBidi" w:cstheme="majorBidi"/>
          <w:b/>
          <w:bCs/>
          <w:sz w:val="22"/>
          <w:szCs w:val="22"/>
          <w:highlight w:val="yellow"/>
          <w:lang w:val="fr-FR"/>
        </w:rPr>
      </w:pPr>
    </w:p>
    <w:p w14:paraId="08A2454B" w14:textId="158A4E58" w:rsidR="00847C11" w:rsidRPr="005E5018" w:rsidRDefault="00847C11" w:rsidP="00847C11">
      <w:pPr>
        <w:pStyle w:val="SingleTxtG"/>
        <w:spacing w:after="0" w:line="240" w:lineRule="auto"/>
        <w:ind w:left="0" w:right="1138"/>
        <w:rPr>
          <w:rFonts w:asciiTheme="majorBidi" w:hAnsiTheme="majorBidi" w:cstheme="majorBidi"/>
          <w:sz w:val="22"/>
          <w:szCs w:val="22"/>
          <w:lang w:val="fr-FR"/>
        </w:rPr>
      </w:pPr>
      <w:r w:rsidRPr="005E5018">
        <w:rPr>
          <w:rFonts w:asciiTheme="majorBidi" w:hAnsiTheme="majorBidi" w:cstheme="majorBidi"/>
          <w:b/>
          <w:bCs/>
          <w:sz w:val="22"/>
          <w:szCs w:val="22"/>
          <w:highlight w:val="yellow"/>
          <w:lang w:val="fr-FR"/>
        </w:rPr>
        <w:t>Luxembourg</w:t>
      </w:r>
      <w:r w:rsidR="007E7AE1"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sz w:val="22"/>
          <w:szCs w:val="22"/>
          <w:highlight w:val="yellow"/>
          <w:lang w:val="fr-FR"/>
        </w:rPr>
        <w:t>:</w:t>
      </w:r>
      <w:r w:rsidRPr="005E5018">
        <w:rPr>
          <w:rFonts w:asciiTheme="majorBidi" w:hAnsiTheme="majorBidi" w:cstheme="majorBidi"/>
          <w:sz w:val="22"/>
          <w:szCs w:val="22"/>
          <w:highlight w:val="yellow"/>
          <w:lang w:val="fr-FR"/>
        </w:rPr>
        <w:t xml:space="preserve"> </w:t>
      </w:r>
      <w:r w:rsidR="00FF5869" w:rsidRPr="005E5018">
        <w:rPr>
          <w:rFonts w:asciiTheme="majorBidi" w:hAnsiTheme="majorBidi" w:cstheme="majorBidi"/>
          <w:sz w:val="22"/>
          <w:szCs w:val="22"/>
          <w:highlight w:val="yellow"/>
          <w:lang w:val="fr-FR"/>
        </w:rPr>
        <w:t xml:space="preserve">Dans le cas où </w:t>
      </w:r>
      <w:r w:rsidR="00541B71">
        <w:rPr>
          <w:rFonts w:asciiTheme="majorBidi" w:hAnsiTheme="majorBidi" w:cstheme="majorBidi"/>
          <w:sz w:val="22"/>
          <w:szCs w:val="22"/>
          <w:highlight w:val="yellow"/>
          <w:lang w:val="fr-FR"/>
        </w:rPr>
        <w:t>il porte sur</w:t>
      </w:r>
      <w:r w:rsidR="00FF5869" w:rsidRPr="005E5018">
        <w:rPr>
          <w:rFonts w:asciiTheme="majorBidi" w:hAnsiTheme="majorBidi" w:cstheme="majorBidi"/>
          <w:sz w:val="22"/>
          <w:szCs w:val="22"/>
          <w:highlight w:val="yellow"/>
          <w:lang w:val="fr-FR"/>
        </w:rPr>
        <w:t xml:space="preserve"> un</w:t>
      </w:r>
      <w:r w:rsidRPr="005E5018">
        <w:rPr>
          <w:rFonts w:asciiTheme="majorBidi" w:hAnsiTheme="majorBidi" w:cstheme="majorBidi"/>
          <w:sz w:val="22"/>
          <w:szCs w:val="22"/>
          <w:highlight w:val="yellow"/>
          <w:lang w:val="fr-FR"/>
        </w:rPr>
        <w:t xml:space="preserve"> s</w:t>
      </w:r>
      <w:r w:rsidR="00FF5869" w:rsidRPr="005E5018">
        <w:rPr>
          <w:rFonts w:asciiTheme="majorBidi" w:hAnsiTheme="majorBidi" w:cstheme="majorBidi"/>
          <w:sz w:val="22"/>
          <w:szCs w:val="22"/>
          <w:highlight w:val="yellow"/>
          <w:lang w:val="fr-FR"/>
        </w:rPr>
        <w:t>ous</w:t>
      </w:r>
      <w:r w:rsidRPr="005E5018">
        <w:rPr>
          <w:rFonts w:asciiTheme="majorBidi" w:hAnsiTheme="majorBidi" w:cstheme="majorBidi"/>
          <w:sz w:val="22"/>
          <w:szCs w:val="22"/>
          <w:highlight w:val="yellow"/>
          <w:lang w:val="fr-FR"/>
        </w:rPr>
        <w:t>-ba</w:t>
      </w:r>
      <w:r w:rsidR="00FF5869" w:rsidRPr="005E5018">
        <w:rPr>
          <w:rFonts w:asciiTheme="majorBidi" w:hAnsiTheme="majorBidi" w:cstheme="majorBidi"/>
          <w:sz w:val="22"/>
          <w:szCs w:val="22"/>
          <w:highlight w:val="yellow"/>
          <w:lang w:val="fr-FR"/>
        </w:rPr>
        <w:t>s</w:t>
      </w:r>
      <w:r w:rsidRPr="005E5018">
        <w:rPr>
          <w:rFonts w:asciiTheme="majorBidi" w:hAnsiTheme="majorBidi" w:cstheme="majorBidi"/>
          <w:sz w:val="22"/>
          <w:szCs w:val="22"/>
          <w:highlight w:val="yellow"/>
          <w:lang w:val="fr-FR"/>
        </w:rPr>
        <w:t xml:space="preserve">sin, </w:t>
      </w:r>
      <w:r w:rsidR="000A40D7" w:rsidRPr="005E5018">
        <w:rPr>
          <w:rFonts w:asciiTheme="majorBidi" w:hAnsiTheme="majorBidi" w:cstheme="majorBidi"/>
          <w:sz w:val="22"/>
          <w:szCs w:val="22"/>
          <w:highlight w:val="yellow"/>
          <w:lang w:val="fr-FR"/>
        </w:rPr>
        <w:t>faud</w:t>
      </w:r>
      <w:r w:rsidR="00FF5869" w:rsidRPr="005E5018">
        <w:rPr>
          <w:rFonts w:asciiTheme="majorBidi" w:hAnsiTheme="majorBidi" w:cstheme="majorBidi"/>
          <w:sz w:val="22"/>
          <w:szCs w:val="22"/>
          <w:highlight w:val="yellow"/>
          <w:lang w:val="fr-FR"/>
        </w:rPr>
        <w:t>ra</w:t>
      </w:r>
      <w:r w:rsidR="00880E92" w:rsidRPr="005E5018">
        <w:rPr>
          <w:rFonts w:asciiTheme="majorBidi" w:hAnsiTheme="majorBidi" w:cstheme="majorBidi"/>
          <w:sz w:val="22"/>
          <w:szCs w:val="22"/>
          <w:highlight w:val="yellow"/>
          <w:lang w:val="fr-FR"/>
        </w:rPr>
        <w:t>-t-il</w:t>
      </w:r>
      <w:r w:rsidR="00FF5869" w:rsidRPr="005E5018">
        <w:rPr>
          <w:rFonts w:asciiTheme="majorBidi" w:hAnsiTheme="majorBidi" w:cstheme="majorBidi"/>
          <w:sz w:val="22"/>
          <w:szCs w:val="22"/>
          <w:highlight w:val="yellow"/>
          <w:lang w:val="fr-FR"/>
        </w:rPr>
        <w:t xml:space="preserve"> répondre uniquement à cette question ou également à la question précédente ?</w:t>
      </w:r>
    </w:p>
    <w:p w14:paraId="64E4800C" w14:textId="77777777" w:rsidR="00847C11" w:rsidRPr="005E5018" w:rsidRDefault="00847C11" w:rsidP="00A42718">
      <w:pPr>
        <w:pStyle w:val="SingleTxtG"/>
        <w:spacing w:after="0" w:line="240" w:lineRule="auto"/>
        <w:ind w:left="0" w:right="1138"/>
        <w:rPr>
          <w:rFonts w:asciiTheme="majorBidi" w:hAnsiTheme="majorBidi" w:cstheme="majorBidi"/>
          <w:sz w:val="22"/>
          <w:szCs w:val="22"/>
          <w:lang w:val="fr-FR"/>
        </w:rPr>
      </w:pPr>
    </w:p>
    <w:p w14:paraId="58D4F284" w14:textId="0442F159" w:rsidR="000E75D4" w:rsidRPr="005E5018" w:rsidRDefault="000E75D4" w:rsidP="00CC4D68">
      <w:pPr>
        <w:pStyle w:val="SingleTxtG"/>
        <w:numPr>
          <w:ilvl w:val="0"/>
          <w:numId w:val="10"/>
        </w:numPr>
        <w:pBdr>
          <w:bottom w:val="single" w:sz="6" w:space="11" w:color="auto"/>
        </w:pBdr>
        <w:ind w:right="0"/>
        <w:rPr>
          <w:rFonts w:asciiTheme="majorBidi" w:hAnsiTheme="majorBidi" w:cstheme="majorBidi"/>
          <w:bCs/>
          <w:iCs/>
          <w:color w:val="000000" w:themeColor="text1"/>
          <w:sz w:val="22"/>
          <w:szCs w:val="22"/>
          <w:lang w:val="fr-FR"/>
        </w:rPr>
      </w:pPr>
      <w:bookmarkStart w:id="24" w:name="_Ref12007945"/>
      <w:bookmarkStart w:id="25" w:name="_Hlk2851552"/>
      <w:r w:rsidRPr="005E5018">
        <w:rPr>
          <w:rFonts w:asciiTheme="majorBidi" w:hAnsiTheme="majorBidi" w:cstheme="majorBidi"/>
          <w:b/>
          <w:bCs/>
          <w:iCs/>
          <w:sz w:val="22"/>
          <w:szCs w:val="22"/>
          <w:highlight w:val="yellow"/>
          <w:lang w:val="fr-FR"/>
        </w:rPr>
        <w:t>Comment déterminer la zone sur laquelle porte la coopération d’un accord ou d’un arrangement</w:t>
      </w:r>
      <w:r w:rsidR="00023625" w:rsidRPr="005E5018">
        <w:rPr>
          <w:rFonts w:asciiTheme="majorBidi" w:hAnsiTheme="majorBidi" w:cstheme="majorBidi"/>
          <w:b/>
          <w:bCs/>
          <w:iCs/>
          <w:sz w:val="22"/>
          <w:szCs w:val="22"/>
          <w:highlight w:val="yellow"/>
          <w:lang w:val="fr-FR"/>
        </w:rPr>
        <w:t> </w:t>
      </w:r>
      <w:r w:rsidRPr="005E5018">
        <w:rPr>
          <w:rFonts w:asciiTheme="majorBidi" w:hAnsiTheme="majorBidi" w:cstheme="majorBidi"/>
          <w:b/>
          <w:bCs/>
          <w:iCs/>
          <w:sz w:val="22"/>
          <w:szCs w:val="22"/>
          <w:highlight w:val="yellow"/>
          <w:lang w:val="fr-FR"/>
        </w:rPr>
        <w:t>?</w:t>
      </w:r>
      <w:r w:rsidR="002C499E" w:rsidRPr="005E5018">
        <w:rPr>
          <w:rFonts w:asciiTheme="majorBidi" w:hAnsiTheme="majorBidi" w:cstheme="majorBidi"/>
          <w:b/>
          <w:bCs/>
          <w:iCs/>
          <w:sz w:val="22"/>
          <w:szCs w:val="22"/>
          <w:lang w:val="fr-FR"/>
        </w:rPr>
        <w:t xml:space="preserve"> </w:t>
      </w:r>
      <w:r w:rsidR="002C499E" w:rsidRPr="005E5018">
        <w:rPr>
          <w:rFonts w:asciiTheme="majorBidi" w:hAnsiTheme="majorBidi" w:cstheme="majorBidi"/>
          <w:bCs/>
          <w:iCs/>
          <w:sz w:val="22"/>
          <w:szCs w:val="22"/>
          <w:lang w:val="fr-FR"/>
        </w:rPr>
        <w:t>L’article 9</w:t>
      </w:r>
      <w:r w:rsidR="00426357" w:rsidRPr="005E5018">
        <w:rPr>
          <w:rFonts w:asciiTheme="majorBidi" w:hAnsiTheme="majorBidi" w:cstheme="majorBidi"/>
          <w:bCs/>
          <w:iCs/>
          <w:sz w:val="22"/>
          <w:szCs w:val="22"/>
          <w:lang w:val="fr-FR"/>
        </w:rPr>
        <w:t xml:space="preserve"> </w:t>
      </w:r>
      <w:r w:rsidR="002C499E" w:rsidRPr="005E5018">
        <w:rPr>
          <w:rFonts w:asciiTheme="majorBidi" w:hAnsiTheme="majorBidi" w:cstheme="majorBidi"/>
          <w:bCs/>
          <w:iCs/>
          <w:sz w:val="22"/>
          <w:szCs w:val="22"/>
          <w:lang w:val="fr-FR"/>
        </w:rPr>
        <w:t xml:space="preserve">(1) de la Convention sur l’eau </w:t>
      </w:r>
      <w:r w:rsidR="00D34EA1" w:rsidRPr="005E5018">
        <w:rPr>
          <w:rFonts w:asciiTheme="majorBidi" w:hAnsiTheme="majorBidi" w:cstheme="majorBidi"/>
          <w:bCs/>
          <w:iCs/>
          <w:sz w:val="22"/>
          <w:szCs w:val="22"/>
          <w:lang w:val="fr-FR"/>
        </w:rPr>
        <w:t>demande</w:t>
      </w:r>
      <w:r w:rsidR="002C499E" w:rsidRPr="005E5018">
        <w:rPr>
          <w:rFonts w:asciiTheme="majorBidi" w:hAnsiTheme="majorBidi" w:cstheme="majorBidi"/>
          <w:bCs/>
          <w:iCs/>
          <w:sz w:val="22"/>
          <w:szCs w:val="22"/>
          <w:lang w:val="fr-FR"/>
        </w:rPr>
        <w:t xml:space="preserve"> </w:t>
      </w:r>
      <w:r w:rsidR="00D34EA1" w:rsidRPr="005E5018">
        <w:rPr>
          <w:rFonts w:asciiTheme="majorBidi" w:hAnsiTheme="majorBidi" w:cstheme="majorBidi"/>
          <w:bCs/>
          <w:iCs/>
          <w:sz w:val="22"/>
          <w:szCs w:val="22"/>
          <w:lang w:val="fr-FR"/>
        </w:rPr>
        <w:t>aux</w:t>
      </w:r>
      <w:r w:rsidR="002C499E" w:rsidRPr="005E5018">
        <w:rPr>
          <w:rFonts w:asciiTheme="majorBidi" w:hAnsiTheme="majorBidi" w:cstheme="majorBidi"/>
          <w:bCs/>
          <w:iCs/>
          <w:sz w:val="22"/>
          <w:szCs w:val="22"/>
          <w:lang w:val="fr-FR"/>
        </w:rPr>
        <w:t xml:space="preserve"> Parties riveraines </w:t>
      </w:r>
      <w:r w:rsidR="00786D56" w:rsidRPr="005E5018">
        <w:rPr>
          <w:rFonts w:asciiTheme="majorBidi" w:hAnsiTheme="majorBidi" w:cstheme="majorBidi"/>
          <w:bCs/>
          <w:iCs/>
          <w:sz w:val="22"/>
          <w:szCs w:val="22"/>
          <w:lang w:val="fr-FR"/>
        </w:rPr>
        <w:t xml:space="preserve">de conclure un accord ou </w:t>
      </w:r>
      <w:r w:rsidR="002C499E" w:rsidRPr="005E5018">
        <w:rPr>
          <w:rFonts w:asciiTheme="majorBidi" w:hAnsiTheme="majorBidi" w:cstheme="majorBidi"/>
          <w:bCs/>
          <w:iCs/>
          <w:sz w:val="22"/>
          <w:szCs w:val="22"/>
          <w:lang w:val="fr-FR"/>
        </w:rPr>
        <w:t>autres arrangements</w:t>
      </w:r>
      <w:r w:rsidR="00786D56" w:rsidRPr="005E5018">
        <w:rPr>
          <w:rFonts w:asciiTheme="majorBidi" w:hAnsiTheme="majorBidi" w:cstheme="majorBidi"/>
          <w:bCs/>
          <w:iCs/>
          <w:sz w:val="22"/>
          <w:szCs w:val="22"/>
          <w:lang w:val="fr-FR"/>
        </w:rPr>
        <w:t>, et de</w:t>
      </w:r>
      <w:r w:rsidR="002C499E" w:rsidRPr="005E5018">
        <w:rPr>
          <w:rFonts w:asciiTheme="majorBidi" w:hAnsiTheme="majorBidi" w:cstheme="majorBidi"/>
          <w:bCs/>
          <w:iCs/>
          <w:sz w:val="22"/>
          <w:szCs w:val="22"/>
          <w:lang w:val="fr-FR"/>
        </w:rPr>
        <w:t xml:space="preserve"> préciser dans </w:t>
      </w:r>
      <w:r w:rsidR="00A703AF" w:rsidRPr="005E5018">
        <w:rPr>
          <w:rFonts w:asciiTheme="majorBidi" w:hAnsiTheme="majorBidi" w:cstheme="majorBidi"/>
          <w:bCs/>
          <w:iCs/>
          <w:sz w:val="22"/>
          <w:szCs w:val="22"/>
          <w:lang w:val="fr-FR"/>
        </w:rPr>
        <w:t>ces instruments</w:t>
      </w:r>
      <w:r w:rsidR="002C499E" w:rsidRPr="005E5018">
        <w:rPr>
          <w:rFonts w:asciiTheme="majorBidi" w:hAnsiTheme="majorBidi" w:cstheme="majorBidi"/>
          <w:bCs/>
          <w:iCs/>
          <w:sz w:val="22"/>
          <w:szCs w:val="22"/>
          <w:lang w:val="fr-FR"/>
        </w:rPr>
        <w:t xml:space="preserve"> « le bassin hydrographique ou la (ou les) partie(s) qui fait (font) l’objet d’une coopération</w:t>
      </w:r>
      <w:r w:rsidR="003C0AAA" w:rsidRPr="005E5018">
        <w:rPr>
          <w:rFonts w:asciiTheme="majorBidi" w:hAnsiTheme="majorBidi" w:cstheme="majorBidi"/>
          <w:bCs/>
          <w:iCs/>
          <w:sz w:val="22"/>
          <w:szCs w:val="22"/>
          <w:lang w:val="fr-FR"/>
        </w:rPr>
        <w:t> ». Les accords et arrangements peuvent couvrir un bassin entier, un sous-bassin, de multiples bassins et/ou sous-bassins, ou une partie de bassin</w:t>
      </w:r>
      <w:r w:rsidR="002C499E" w:rsidRPr="005E5018">
        <w:rPr>
          <w:rFonts w:asciiTheme="majorBidi" w:hAnsiTheme="majorBidi" w:cstheme="majorBidi"/>
          <w:bCs/>
          <w:iCs/>
          <w:sz w:val="22"/>
          <w:szCs w:val="22"/>
          <w:lang w:val="fr-FR"/>
        </w:rPr>
        <w:t xml:space="preserve"> (voir</w:t>
      </w:r>
      <w:r w:rsidR="00274A59" w:rsidRPr="005E5018">
        <w:rPr>
          <w:rFonts w:asciiTheme="majorBidi" w:hAnsiTheme="majorBidi" w:cstheme="majorBidi"/>
          <w:bCs/>
          <w:iCs/>
          <w:sz w:val="22"/>
          <w:szCs w:val="22"/>
          <w:lang w:val="fr-FR"/>
        </w:rPr>
        <w:t xml:space="preserve"> la</w:t>
      </w:r>
      <w:r w:rsidR="002C499E" w:rsidRPr="005E5018">
        <w:rPr>
          <w:rFonts w:asciiTheme="majorBidi" w:hAnsiTheme="majorBidi" w:cstheme="majorBidi"/>
          <w:bCs/>
          <w:iCs/>
          <w:sz w:val="22"/>
          <w:szCs w:val="22"/>
          <w:lang w:val="fr-FR"/>
        </w:rPr>
        <w:t xml:space="preserve"> note</w:t>
      </w:r>
      <w:r w:rsidR="00D04A1B" w:rsidRPr="005E5018">
        <w:rPr>
          <w:rFonts w:asciiTheme="majorBidi" w:hAnsiTheme="majorBidi" w:cstheme="majorBidi"/>
          <w:bCs/>
          <w:iCs/>
          <w:sz w:val="22"/>
          <w:szCs w:val="22"/>
          <w:lang w:val="fr-FR"/>
        </w:rPr>
        <w:t> </w:t>
      </w:r>
      <w:r w:rsidR="002C499E" w:rsidRPr="005E5018">
        <w:rPr>
          <w:rFonts w:asciiTheme="majorBidi" w:hAnsiTheme="majorBidi" w:cstheme="majorBidi"/>
          <w:b/>
          <w:iCs/>
          <w:color w:val="7030A0"/>
          <w:sz w:val="22"/>
          <w:szCs w:val="22"/>
          <w:lang w:val="fr-FR"/>
        </w:rPr>
        <w:t xml:space="preserve">[4] </w:t>
      </w:r>
      <w:r w:rsidR="002C499E" w:rsidRPr="005E5018">
        <w:rPr>
          <w:rFonts w:asciiTheme="majorBidi" w:hAnsiTheme="majorBidi" w:cstheme="majorBidi"/>
          <w:iCs/>
          <w:color w:val="000000" w:themeColor="text1"/>
          <w:sz w:val="22"/>
          <w:szCs w:val="22"/>
          <w:lang w:val="fr-FR"/>
        </w:rPr>
        <w:t>ci-dessus)</w:t>
      </w:r>
      <w:r w:rsidR="0010517A" w:rsidRPr="005E5018">
        <w:rPr>
          <w:rFonts w:asciiTheme="majorBidi" w:hAnsiTheme="majorBidi" w:cstheme="majorBidi"/>
          <w:iCs/>
          <w:color w:val="000000" w:themeColor="text1"/>
          <w:sz w:val="22"/>
          <w:szCs w:val="22"/>
          <w:lang w:val="fr-FR"/>
        </w:rPr>
        <w:t>. Dans certains cas, déterminer la zone fai</w:t>
      </w:r>
      <w:r w:rsidR="00440D50" w:rsidRPr="005E5018">
        <w:rPr>
          <w:rFonts w:asciiTheme="majorBidi" w:hAnsiTheme="majorBidi" w:cstheme="majorBidi"/>
          <w:iCs/>
          <w:color w:val="000000" w:themeColor="text1"/>
          <w:sz w:val="22"/>
          <w:szCs w:val="22"/>
          <w:lang w:val="fr-FR"/>
        </w:rPr>
        <w:t>san</w:t>
      </w:r>
      <w:r w:rsidR="0010517A" w:rsidRPr="005E5018">
        <w:rPr>
          <w:rFonts w:asciiTheme="majorBidi" w:hAnsiTheme="majorBidi" w:cstheme="majorBidi"/>
          <w:iCs/>
          <w:color w:val="000000" w:themeColor="text1"/>
          <w:sz w:val="22"/>
          <w:szCs w:val="22"/>
          <w:lang w:val="fr-FR"/>
        </w:rPr>
        <w:t xml:space="preserve">t l’objet de la coopération est relativement simple. Par exemple, la </w:t>
      </w:r>
      <w:r w:rsidR="0010517A" w:rsidRPr="005E5018">
        <w:rPr>
          <w:rFonts w:asciiTheme="majorBidi" w:hAnsiTheme="majorBidi" w:cstheme="majorBidi"/>
          <w:i/>
          <w:iCs/>
          <w:color w:val="000000" w:themeColor="text1"/>
          <w:sz w:val="22"/>
          <w:szCs w:val="22"/>
          <w:lang w:val="fr-FR"/>
        </w:rPr>
        <w:t xml:space="preserve">Convention pour la protection du Rhin </w:t>
      </w:r>
      <w:r w:rsidR="0010517A" w:rsidRPr="005E5018">
        <w:rPr>
          <w:rFonts w:asciiTheme="majorBidi" w:hAnsiTheme="majorBidi" w:cstheme="majorBidi"/>
          <w:iCs/>
          <w:color w:val="000000" w:themeColor="text1"/>
          <w:sz w:val="22"/>
          <w:szCs w:val="22"/>
          <w:lang w:val="fr-FR"/>
        </w:rPr>
        <w:t>de 1998</w:t>
      </w:r>
      <w:r w:rsidR="00326E4D" w:rsidRPr="005E5018">
        <w:rPr>
          <w:rFonts w:asciiTheme="majorBidi" w:hAnsiTheme="majorBidi" w:cstheme="majorBidi"/>
          <w:iCs/>
          <w:color w:val="000000" w:themeColor="text1"/>
          <w:sz w:val="22"/>
          <w:szCs w:val="22"/>
          <w:lang w:val="fr-FR"/>
        </w:rPr>
        <w:t xml:space="preserve"> stipule clairement qu’elle s’applique à « a) le Rhin ; b) les eaux souterraines en interaction avec le Rhin ; c) les écosystèmes aquatiques et terrestres en interaction avec le Rhin ou dont les interactions avec le Rhin pourraient être rétablies ; d) le bassin versant du Rhin, dans la mesure où la pollution qui y est causée par des substances a des effets dommageables sur le Rhin ; e) le bassin versant du Rhin lorsqu'il a un rôle important dans la prévention des crues et la</w:t>
      </w:r>
      <w:r w:rsidR="00D00E06" w:rsidRPr="005E5018">
        <w:rPr>
          <w:rFonts w:asciiTheme="majorBidi" w:hAnsiTheme="majorBidi" w:cstheme="majorBidi"/>
          <w:iCs/>
          <w:color w:val="000000" w:themeColor="text1"/>
          <w:sz w:val="22"/>
          <w:szCs w:val="22"/>
          <w:lang w:val="fr-FR"/>
        </w:rPr>
        <w:t xml:space="preserve"> </w:t>
      </w:r>
      <w:r w:rsidR="00326E4D" w:rsidRPr="005E5018">
        <w:rPr>
          <w:rFonts w:asciiTheme="majorBidi" w:hAnsiTheme="majorBidi" w:cstheme="majorBidi"/>
          <w:iCs/>
          <w:color w:val="000000" w:themeColor="text1"/>
          <w:sz w:val="22"/>
          <w:szCs w:val="22"/>
          <w:lang w:val="fr-FR"/>
        </w:rPr>
        <w:t>protection contre les inondations le long du Rhin</w:t>
      </w:r>
      <w:r w:rsidR="00D00E06" w:rsidRPr="005E5018">
        <w:rPr>
          <w:rFonts w:asciiTheme="majorBidi" w:hAnsiTheme="majorBidi" w:cstheme="majorBidi"/>
          <w:iCs/>
          <w:color w:val="000000" w:themeColor="text1"/>
          <w:sz w:val="22"/>
          <w:szCs w:val="22"/>
          <w:lang w:val="fr-FR"/>
        </w:rPr>
        <w:t> » (</w:t>
      </w:r>
      <w:r w:rsidR="003C0AAA" w:rsidRPr="005E5018">
        <w:rPr>
          <w:rFonts w:asciiTheme="majorBidi" w:hAnsiTheme="majorBidi" w:cstheme="majorBidi"/>
          <w:iCs/>
          <w:color w:val="000000" w:themeColor="text1"/>
          <w:sz w:val="22"/>
          <w:szCs w:val="22"/>
          <w:lang w:val="fr-FR"/>
        </w:rPr>
        <w:t>a</w:t>
      </w:r>
      <w:r w:rsidR="00D00E06" w:rsidRPr="005E5018">
        <w:rPr>
          <w:rFonts w:asciiTheme="majorBidi" w:hAnsiTheme="majorBidi" w:cstheme="majorBidi"/>
          <w:iCs/>
          <w:color w:val="000000" w:themeColor="text1"/>
          <w:sz w:val="22"/>
          <w:szCs w:val="22"/>
          <w:lang w:val="fr-FR"/>
        </w:rPr>
        <w:t>rt. 2</w:t>
      </w:r>
      <w:r w:rsidR="00D00E06" w:rsidRPr="005E5018">
        <w:rPr>
          <w:rFonts w:asciiTheme="majorBidi" w:hAnsiTheme="majorBidi" w:cstheme="majorBidi"/>
          <w:iCs/>
          <w:sz w:val="22"/>
          <w:szCs w:val="22"/>
          <w:lang w:val="fr-FR"/>
        </w:rPr>
        <w:t>)</w:t>
      </w:r>
      <w:r w:rsidR="00326E4D" w:rsidRPr="005E5018">
        <w:rPr>
          <w:rFonts w:asciiTheme="majorBidi" w:hAnsiTheme="majorBidi" w:cstheme="majorBidi"/>
          <w:iCs/>
          <w:sz w:val="22"/>
          <w:szCs w:val="22"/>
          <w:lang w:val="fr-FR"/>
        </w:rPr>
        <w:t>.</w:t>
      </w:r>
      <w:r w:rsidR="00105EE9" w:rsidRPr="005E5018">
        <w:rPr>
          <w:rFonts w:asciiTheme="majorBidi" w:hAnsiTheme="majorBidi" w:cstheme="majorBidi"/>
          <w:iCs/>
          <w:sz w:val="22"/>
          <w:szCs w:val="22"/>
          <w:lang w:val="fr-FR"/>
        </w:rPr>
        <w:t xml:space="preserve"> Dans d’autres cas, </w:t>
      </w:r>
      <w:r w:rsidR="00B11B57" w:rsidRPr="005E5018">
        <w:rPr>
          <w:rFonts w:asciiTheme="majorBidi" w:hAnsiTheme="majorBidi" w:cstheme="majorBidi"/>
          <w:iCs/>
          <w:sz w:val="22"/>
          <w:szCs w:val="22"/>
          <w:lang w:val="fr-FR"/>
        </w:rPr>
        <w:t xml:space="preserve">les </w:t>
      </w:r>
      <w:r w:rsidR="00CE1DE0" w:rsidRPr="005E5018">
        <w:rPr>
          <w:rFonts w:asciiTheme="majorBidi" w:hAnsiTheme="majorBidi" w:cstheme="majorBidi"/>
          <w:iCs/>
          <w:sz w:val="22"/>
          <w:szCs w:val="22"/>
          <w:lang w:val="fr-FR"/>
        </w:rPr>
        <w:t>indication</w:t>
      </w:r>
      <w:r w:rsidR="00B11B57" w:rsidRPr="005E5018">
        <w:rPr>
          <w:rFonts w:asciiTheme="majorBidi" w:hAnsiTheme="majorBidi" w:cstheme="majorBidi"/>
          <w:iCs/>
          <w:sz w:val="22"/>
          <w:szCs w:val="22"/>
          <w:lang w:val="fr-FR"/>
        </w:rPr>
        <w:t>s</w:t>
      </w:r>
      <w:r w:rsidR="00CE1DE0" w:rsidRPr="005E5018">
        <w:rPr>
          <w:rFonts w:asciiTheme="majorBidi" w:hAnsiTheme="majorBidi" w:cstheme="majorBidi"/>
          <w:iCs/>
          <w:sz w:val="22"/>
          <w:szCs w:val="22"/>
          <w:lang w:val="fr-FR"/>
        </w:rPr>
        <w:t xml:space="preserve"> pe</w:t>
      </w:r>
      <w:r w:rsidR="00B11B57" w:rsidRPr="005E5018">
        <w:rPr>
          <w:rFonts w:asciiTheme="majorBidi" w:hAnsiTheme="majorBidi" w:cstheme="majorBidi"/>
          <w:iCs/>
          <w:sz w:val="22"/>
          <w:szCs w:val="22"/>
          <w:lang w:val="fr-FR"/>
        </w:rPr>
        <w:t>uvent</w:t>
      </w:r>
      <w:r w:rsidR="00CE1DE0" w:rsidRPr="005E5018">
        <w:rPr>
          <w:rFonts w:asciiTheme="majorBidi" w:hAnsiTheme="majorBidi" w:cstheme="majorBidi"/>
          <w:iCs/>
          <w:sz w:val="22"/>
          <w:szCs w:val="22"/>
          <w:lang w:val="fr-FR"/>
        </w:rPr>
        <w:t xml:space="preserve"> être</w:t>
      </w:r>
      <w:r w:rsidR="00105EE9" w:rsidRPr="005E5018">
        <w:rPr>
          <w:rFonts w:asciiTheme="majorBidi" w:hAnsiTheme="majorBidi" w:cstheme="majorBidi"/>
          <w:iCs/>
          <w:sz w:val="22"/>
          <w:szCs w:val="22"/>
          <w:lang w:val="fr-FR"/>
        </w:rPr>
        <w:t xml:space="preserve"> plus général</w:t>
      </w:r>
      <w:r w:rsidR="00545265" w:rsidRPr="005E5018">
        <w:rPr>
          <w:rFonts w:asciiTheme="majorBidi" w:hAnsiTheme="majorBidi" w:cstheme="majorBidi"/>
          <w:iCs/>
          <w:sz w:val="22"/>
          <w:szCs w:val="22"/>
          <w:lang w:val="fr-FR"/>
        </w:rPr>
        <w:t>e</w:t>
      </w:r>
      <w:r w:rsidR="00B11B57" w:rsidRPr="005E5018">
        <w:rPr>
          <w:rFonts w:asciiTheme="majorBidi" w:hAnsiTheme="majorBidi" w:cstheme="majorBidi"/>
          <w:iCs/>
          <w:sz w:val="22"/>
          <w:szCs w:val="22"/>
          <w:lang w:val="fr-FR"/>
        </w:rPr>
        <w:t>s</w:t>
      </w:r>
      <w:r w:rsidR="00105EE9" w:rsidRPr="005E5018">
        <w:rPr>
          <w:rFonts w:asciiTheme="majorBidi" w:hAnsiTheme="majorBidi" w:cstheme="majorBidi"/>
          <w:iCs/>
          <w:sz w:val="22"/>
          <w:szCs w:val="22"/>
          <w:lang w:val="fr-FR"/>
        </w:rPr>
        <w:t>.</w:t>
      </w:r>
      <w:r w:rsidR="00D00E06" w:rsidRPr="005E5018">
        <w:rPr>
          <w:rFonts w:asciiTheme="majorBidi" w:hAnsiTheme="majorBidi" w:cstheme="majorBidi"/>
          <w:iCs/>
          <w:sz w:val="22"/>
          <w:szCs w:val="22"/>
          <w:lang w:val="fr-FR"/>
        </w:rPr>
        <w:t xml:space="preserve"> Autre exemple</w:t>
      </w:r>
      <w:r w:rsidR="00633A7E" w:rsidRPr="005E5018">
        <w:rPr>
          <w:rFonts w:asciiTheme="majorBidi" w:hAnsiTheme="majorBidi" w:cstheme="majorBidi"/>
          <w:iCs/>
          <w:sz w:val="22"/>
          <w:szCs w:val="22"/>
          <w:lang w:val="fr-FR"/>
        </w:rPr>
        <w:t> :</w:t>
      </w:r>
      <w:r w:rsidR="00D00E06" w:rsidRPr="005E5018">
        <w:rPr>
          <w:rFonts w:asciiTheme="majorBidi" w:hAnsiTheme="majorBidi" w:cstheme="majorBidi"/>
          <w:iCs/>
          <w:sz w:val="22"/>
          <w:szCs w:val="22"/>
          <w:lang w:val="fr-FR"/>
        </w:rPr>
        <w:t xml:space="preserve"> l’</w:t>
      </w:r>
      <w:r w:rsidR="00D00E06" w:rsidRPr="005E5018">
        <w:rPr>
          <w:rFonts w:asciiTheme="majorBidi" w:hAnsiTheme="majorBidi" w:cstheme="majorBidi"/>
          <w:i/>
          <w:iCs/>
          <w:sz w:val="22"/>
          <w:szCs w:val="22"/>
          <w:lang w:val="fr-FR"/>
        </w:rPr>
        <w:t xml:space="preserve">Accord entre le Kazakhstan </w:t>
      </w:r>
      <w:r w:rsidR="00D00E06" w:rsidRPr="005E5018">
        <w:rPr>
          <w:rFonts w:asciiTheme="majorBidi" w:hAnsiTheme="majorBidi" w:cstheme="majorBidi"/>
          <w:i/>
          <w:iCs/>
          <w:color w:val="000000" w:themeColor="text1"/>
          <w:sz w:val="22"/>
          <w:szCs w:val="22"/>
          <w:lang w:val="fr-FR"/>
        </w:rPr>
        <w:t xml:space="preserve">et la Chine relatif </w:t>
      </w:r>
      <w:r w:rsidR="00D00E06" w:rsidRPr="005E5018">
        <w:rPr>
          <w:rFonts w:asciiTheme="majorBidi" w:hAnsiTheme="majorBidi" w:cstheme="majorBidi"/>
          <w:i/>
          <w:iCs/>
          <w:color w:val="000000" w:themeColor="text1"/>
          <w:sz w:val="22"/>
          <w:szCs w:val="22"/>
          <w:lang w:val="fr-FR"/>
        </w:rPr>
        <w:lastRenderedPageBreak/>
        <w:t xml:space="preserve">à la coopération et l’utilisation et protection des cours d’eau transfrontières </w:t>
      </w:r>
      <w:r w:rsidR="00D00E06" w:rsidRPr="005E5018">
        <w:rPr>
          <w:rFonts w:asciiTheme="majorBidi" w:hAnsiTheme="majorBidi" w:cstheme="majorBidi"/>
          <w:iCs/>
          <w:color w:val="000000" w:themeColor="text1"/>
          <w:sz w:val="22"/>
          <w:szCs w:val="22"/>
          <w:lang w:val="fr-FR"/>
        </w:rPr>
        <w:t>de 2001 fait simplement références aux « cours d’eau transfrontières », définis comme « tous les cours d’eaux et les rivières qui traversent les frontières ou sont situé</w:t>
      </w:r>
      <w:r w:rsidR="003C0AAA" w:rsidRPr="005E5018">
        <w:rPr>
          <w:rFonts w:asciiTheme="majorBidi" w:hAnsiTheme="majorBidi" w:cstheme="majorBidi"/>
          <w:iCs/>
          <w:color w:val="000000" w:themeColor="text1"/>
          <w:sz w:val="22"/>
          <w:szCs w:val="22"/>
          <w:lang w:val="fr-FR"/>
        </w:rPr>
        <w:t>s</w:t>
      </w:r>
      <w:r w:rsidR="00D00E06" w:rsidRPr="005E5018">
        <w:rPr>
          <w:rFonts w:asciiTheme="majorBidi" w:hAnsiTheme="majorBidi" w:cstheme="majorBidi"/>
          <w:iCs/>
          <w:color w:val="000000" w:themeColor="text1"/>
          <w:sz w:val="22"/>
          <w:szCs w:val="22"/>
          <w:lang w:val="fr-FR"/>
        </w:rPr>
        <w:t xml:space="preserve"> le long de la frontière entre la République du Kazakhstan et la République populaire de Chine</w:t>
      </w:r>
      <w:r w:rsidR="00A703AF" w:rsidRPr="005E5018">
        <w:rPr>
          <w:rFonts w:asciiTheme="majorBidi" w:hAnsiTheme="majorBidi" w:cstheme="majorBidi"/>
          <w:iCs/>
          <w:color w:val="000000" w:themeColor="text1"/>
          <w:sz w:val="22"/>
          <w:szCs w:val="22"/>
          <w:lang w:val="fr-FR"/>
        </w:rPr>
        <w:t> »</w:t>
      </w:r>
      <w:r w:rsidR="003C0AAA" w:rsidRPr="005E5018">
        <w:rPr>
          <w:rFonts w:asciiTheme="majorBidi" w:hAnsiTheme="majorBidi" w:cstheme="majorBidi"/>
          <w:iCs/>
          <w:color w:val="000000" w:themeColor="text1"/>
          <w:sz w:val="22"/>
          <w:szCs w:val="22"/>
          <w:lang w:val="fr-FR"/>
        </w:rPr>
        <w:t xml:space="preserve"> (a</w:t>
      </w:r>
      <w:r w:rsidR="00D00E06" w:rsidRPr="005E5018">
        <w:rPr>
          <w:rFonts w:asciiTheme="majorBidi" w:hAnsiTheme="majorBidi" w:cstheme="majorBidi"/>
          <w:iCs/>
          <w:color w:val="000000" w:themeColor="text1"/>
          <w:sz w:val="22"/>
          <w:szCs w:val="22"/>
          <w:lang w:val="fr-FR"/>
        </w:rPr>
        <w:t>rt.1).</w:t>
      </w:r>
      <w:r w:rsidR="00A703AF" w:rsidRPr="005E5018">
        <w:rPr>
          <w:rFonts w:asciiTheme="majorBidi" w:hAnsiTheme="majorBidi" w:cstheme="majorBidi"/>
          <w:iCs/>
          <w:color w:val="000000" w:themeColor="text1"/>
          <w:sz w:val="22"/>
          <w:szCs w:val="22"/>
          <w:lang w:val="fr-FR"/>
        </w:rPr>
        <w:t xml:space="preserve"> Bien que l’exemple de l’Accord sino-kazakh soit moins spécifique que celui de la Convention du Rhin de 1998, ces deux instruments spécifient l’objet de la coopération.</w:t>
      </w:r>
    </w:p>
    <w:p w14:paraId="74AB2F87" w14:textId="68619FF9" w:rsidR="00D714A9" w:rsidRPr="005E5018" w:rsidRDefault="00D714A9" w:rsidP="00D714A9">
      <w:pPr>
        <w:pStyle w:val="SingleTxtG"/>
        <w:ind w:left="0" w:right="0"/>
        <w:rPr>
          <w:rFonts w:asciiTheme="majorBidi" w:hAnsiTheme="majorBidi" w:cstheme="majorBidi"/>
          <w:b/>
          <w:bCs/>
          <w:iCs/>
          <w:sz w:val="22"/>
          <w:szCs w:val="22"/>
          <w:highlight w:val="yellow"/>
          <w:lang w:val="fr-FR"/>
        </w:rPr>
      </w:pPr>
      <w:r w:rsidRPr="005E5018">
        <w:rPr>
          <w:rFonts w:asciiTheme="majorBidi" w:hAnsiTheme="majorBidi" w:cstheme="majorBidi"/>
          <w:b/>
          <w:bCs/>
          <w:iCs/>
          <w:sz w:val="22"/>
          <w:szCs w:val="22"/>
          <w:highlight w:val="yellow"/>
          <w:lang w:val="fr-FR"/>
        </w:rPr>
        <w:t>Commentaires</w:t>
      </w:r>
    </w:p>
    <w:p w14:paraId="664B35AB" w14:textId="5510274C" w:rsidR="00D714A9" w:rsidRPr="005E5018" w:rsidRDefault="00D714A9" w:rsidP="00D714A9">
      <w:pPr>
        <w:pStyle w:val="CommentText"/>
        <w:jc w:val="both"/>
        <w:rPr>
          <w:rFonts w:asciiTheme="majorBidi" w:hAnsiTheme="majorBidi" w:cstheme="majorBidi"/>
          <w:b/>
          <w:bCs/>
          <w:iCs/>
          <w:sz w:val="22"/>
          <w:szCs w:val="22"/>
          <w:highlight w:val="yellow"/>
          <w:lang w:val="fr-FR"/>
        </w:rPr>
      </w:pPr>
      <w:r w:rsidRPr="005E5018">
        <w:rPr>
          <w:rFonts w:asciiTheme="majorBidi" w:hAnsiTheme="majorBidi" w:cstheme="majorBidi"/>
          <w:b/>
          <w:bCs/>
          <w:iCs/>
          <w:sz w:val="22"/>
          <w:szCs w:val="22"/>
          <w:highlight w:val="yellow"/>
          <w:lang w:val="fr-FR"/>
        </w:rPr>
        <w:t>Slov</w:t>
      </w:r>
      <w:r w:rsidR="00AE11BF" w:rsidRPr="005E5018">
        <w:rPr>
          <w:rFonts w:asciiTheme="majorBidi" w:hAnsiTheme="majorBidi" w:cstheme="majorBidi"/>
          <w:b/>
          <w:bCs/>
          <w:iCs/>
          <w:sz w:val="22"/>
          <w:szCs w:val="22"/>
          <w:highlight w:val="yellow"/>
          <w:lang w:val="fr-FR"/>
        </w:rPr>
        <w:t>é</w:t>
      </w:r>
      <w:r w:rsidRPr="005E5018">
        <w:rPr>
          <w:rFonts w:asciiTheme="majorBidi" w:hAnsiTheme="majorBidi" w:cstheme="majorBidi"/>
          <w:b/>
          <w:bCs/>
          <w:iCs/>
          <w:sz w:val="22"/>
          <w:szCs w:val="22"/>
          <w:highlight w:val="yellow"/>
          <w:lang w:val="fr-FR"/>
        </w:rPr>
        <w:t>ni</w:t>
      </w:r>
      <w:r w:rsidR="00AE11BF" w:rsidRPr="005E5018">
        <w:rPr>
          <w:rFonts w:asciiTheme="majorBidi" w:hAnsiTheme="majorBidi" w:cstheme="majorBidi"/>
          <w:b/>
          <w:bCs/>
          <w:iCs/>
          <w:sz w:val="22"/>
          <w:szCs w:val="22"/>
          <w:highlight w:val="yellow"/>
          <w:lang w:val="fr-FR"/>
        </w:rPr>
        <w:t>e</w:t>
      </w:r>
      <w:r w:rsidRPr="005E5018">
        <w:rPr>
          <w:rFonts w:asciiTheme="majorBidi" w:hAnsiTheme="majorBidi" w:cstheme="majorBidi"/>
          <w:b/>
          <w:bCs/>
          <w:iCs/>
          <w:sz w:val="22"/>
          <w:szCs w:val="22"/>
          <w:highlight w:val="yellow"/>
          <w:lang w:val="fr-FR"/>
        </w:rPr>
        <w:t xml:space="preserve">, </w:t>
      </w:r>
      <w:r w:rsidR="00AE11BF" w:rsidRPr="005E5018">
        <w:rPr>
          <w:rFonts w:asciiTheme="majorBidi" w:hAnsiTheme="majorBidi" w:cstheme="majorBidi"/>
          <w:b/>
          <w:bCs/>
          <w:iCs/>
          <w:sz w:val="22"/>
          <w:szCs w:val="22"/>
          <w:highlight w:val="yellow"/>
          <w:lang w:val="fr-FR"/>
        </w:rPr>
        <w:t>concernant le paragraphe</w:t>
      </w:r>
      <w:r w:rsidRPr="005E5018">
        <w:rPr>
          <w:rFonts w:asciiTheme="majorBidi" w:hAnsiTheme="majorBidi" w:cstheme="majorBidi"/>
          <w:b/>
          <w:bCs/>
          <w:iCs/>
          <w:sz w:val="22"/>
          <w:szCs w:val="22"/>
          <w:highlight w:val="yellow"/>
          <w:lang w:val="fr-FR"/>
        </w:rPr>
        <w:t xml:space="preserve"> [16]</w:t>
      </w:r>
      <w:r w:rsidR="00AE11BF" w:rsidRPr="005E5018">
        <w:rPr>
          <w:rFonts w:asciiTheme="majorBidi" w:hAnsiTheme="majorBidi" w:cstheme="majorBidi"/>
          <w:b/>
          <w:bCs/>
          <w:iCs/>
          <w:sz w:val="22"/>
          <w:szCs w:val="22"/>
          <w:highlight w:val="yellow"/>
          <w:lang w:val="fr-FR"/>
        </w:rPr>
        <w:t xml:space="preserve"> </w:t>
      </w:r>
      <w:r w:rsidRPr="005E5018">
        <w:rPr>
          <w:rFonts w:asciiTheme="majorBidi" w:hAnsiTheme="majorBidi" w:cstheme="majorBidi"/>
          <w:b/>
          <w:bCs/>
          <w:iCs/>
          <w:sz w:val="22"/>
          <w:szCs w:val="22"/>
          <w:highlight w:val="yellow"/>
          <w:lang w:val="fr-FR"/>
        </w:rPr>
        <w:t>:</w:t>
      </w:r>
    </w:p>
    <w:p w14:paraId="6E56C30D" w14:textId="7CC4FDCC" w:rsidR="00D714A9" w:rsidRPr="005E5018" w:rsidRDefault="00AE11BF" w:rsidP="00D714A9">
      <w:pPr>
        <w:pStyle w:val="CommentText"/>
        <w:jc w:val="both"/>
        <w:rPr>
          <w:rFonts w:asciiTheme="majorBidi" w:hAnsiTheme="majorBidi" w:cstheme="majorBidi"/>
          <w:b/>
          <w:sz w:val="22"/>
          <w:szCs w:val="22"/>
          <w:highlight w:val="yellow"/>
          <w:lang w:val="fr-FR"/>
        </w:rPr>
      </w:pPr>
      <w:r w:rsidRPr="005E5018">
        <w:rPr>
          <w:rFonts w:asciiTheme="majorBidi" w:hAnsiTheme="majorBidi" w:cstheme="majorBidi"/>
          <w:sz w:val="22"/>
          <w:szCs w:val="22"/>
          <w:highlight w:val="yellow"/>
          <w:lang w:val="fr-FR"/>
        </w:rPr>
        <w:t xml:space="preserve">Nous suggérons d’intégrer également </w:t>
      </w:r>
      <w:r w:rsidR="00D714A9" w:rsidRPr="005E5018">
        <w:rPr>
          <w:rFonts w:asciiTheme="majorBidi" w:hAnsiTheme="majorBidi" w:cstheme="majorBidi"/>
          <w:sz w:val="22"/>
          <w:szCs w:val="22"/>
          <w:highlight w:val="yellow"/>
          <w:lang w:val="fr-FR"/>
        </w:rPr>
        <w:t>:</w:t>
      </w:r>
    </w:p>
    <w:p w14:paraId="2C497911" w14:textId="77777777" w:rsidR="006D336C" w:rsidRPr="005E5018" w:rsidRDefault="006D336C" w:rsidP="00D714A9">
      <w:pPr>
        <w:pStyle w:val="CommentText"/>
        <w:jc w:val="both"/>
        <w:rPr>
          <w:rFonts w:asciiTheme="majorBidi" w:hAnsiTheme="majorBidi" w:cstheme="majorBidi"/>
          <w:sz w:val="22"/>
          <w:szCs w:val="22"/>
          <w:highlight w:val="yellow"/>
          <w:lang w:val="fr-FR"/>
        </w:rPr>
      </w:pPr>
    </w:p>
    <w:p w14:paraId="1185B313" w14:textId="3B94FBB2" w:rsidR="00D714A9" w:rsidRPr="005E5018" w:rsidRDefault="00E25B0D" w:rsidP="00D714A9">
      <w:pPr>
        <w:pStyle w:val="CommentText"/>
        <w:numPr>
          <w:ilvl w:val="0"/>
          <w:numId w:val="31"/>
        </w:numPr>
        <w:jc w:val="both"/>
        <w:rPr>
          <w:rFonts w:asciiTheme="majorBidi" w:hAnsiTheme="majorBidi" w:cstheme="majorBidi"/>
          <w:sz w:val="22"/>
          <w:szCs w:val="22"/>
          <w:highlight w:val="yellow"/>
          <w:lang w:val="fr-FR"/>
        </w:rPr>
      </w:pPr>
      <w:r>
        <w:rPr>
          <w:rFonts w:asciiTheme="majorBidi" w:hAnsiTheme="majorBidi" w:cstheme="majorBidi"/>
          <w:sz w:val="22"/>
          <w:szCs w:val="22"/>
          <w:highlight w:val="yellow"/>
          <w:lang w:val="fr-FR"/>
        </w:rPr>
        <w:t xml:space="preserve">La </w:t>
      </w:r>
      <w:r w:rsidR="00D714A9" w:rsidRPr="005E5018">
        <w:rPr>
          <w:rFonts w:asciiTheme="majorBidi" w:hAnsiTheme="majorBidi" w:cstheme="majorBidi"/>
          <w:sz w:val="22"/>
          <w:szCs w:val="22"/>
          <w:highlight w:val="yellow"/>
          <w:lang w:val="fr-FR"/>
        </w:rPr>
        <w:t xml:space="preserve">Convention </w:t>
      </w:r>
      <w:r w:rsidR="006D336C" w:rsidRPr="005E5018">
        <w:rPr>
          <w:rFonts w:asciiTheme="majorBidi" w:hAnsiTheme="majorBidi" w:cstheme="majorBidi"/>
          <w:sz w:val="22"/>
          <w:szCs w:val="22"/>
          <w:highlight w:val="yellow"/>
          <w:lang w:val="fr-FR"/>
        </w:rPr>
        <w:t>sur la</w:t>
      </w:r>
      <w:r w:rsidR="00D714A9" w:rsidRPr="005E5018">
        <w:rPr>
          <w:rFonts w:asciiTheme="majorBidi" w:hAnsiTheme="majorBidi" w:cstheme="majorBidi"/>
          <w:sz w:val="22"/>
          <w:szCs w:val="22"/>
          <w:highlight w:val="yellow"/>
          <w:lang w:val="fr-FR"/>
        </w:rPr>
        <w:t xml:space="preserve"> Protection </w:t>
      </w:r>
      <w:r w:rsidR="006D336C" w:rsidRPr="005E5018">
        <w:rPr>
          <w:rFonts w:asciiTheme="majorBidi" w:hAnsiTheme="majorBidi" w:cstheme="majorBidi"/>
          <w:sz w:val="22"/>
          <w:szCs w:val="22"/>
          <w:highlight w:val="yellow"/>
          <w:lang w:val="fr-FR"/>
        </w:rPr>
        <w:t>du</w:t>
      </w:r>
      <w:r w:rsidR="00D714A9" w:rsidRPr="005E5018">
        <w:rPr>
          <w:rFonts w:asciiTheme="majorBidi" w:hAnsiTheme="majorBidi" w:cstheme="majorBidi"/>
          <w:sz w:val="22"/>
          <w:szCs w:val="22"/>
          <w:highlight w:val="yellow"/>
          <w:lang w:val="fr-FR"/>
        </w:rPr>
        <w:t xml:space="preserve"> Danube</w:t>
      </w:r>
    </w:p>
    <w:p w14:paraId="5133A25D" w14:textId="77777777" w:rsidR="00D714A9" w:rsidRPr="005E5018" w:rsidRDefault="00D714A9" w:rsidP="00D714A9">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w:t>
      </w:r>
      <w:hyperlink r:id="rId27" w:history="1">
        <w:r w:rsidRPr="005E5018">
          <w:rPr>
            <w:rStyle w:val="Hyperlink"/>
            <w:rFonts w:asciiTheme="majorBidi" w:hAnsiTheme="majorBidi" w:cstheme="majorBidi"/>
            <w:sz w:val="22"/>
            <w:szCs w:val="22"/>
            <w:highlight w:val="yellow"/>
            <w:lang w:val="fr-FR"/>
          </w:rPr>
          <w:t>https://www.icpdr.org/main/icpdr/danube-river-protection-convention</w:t>
        </w:r>
      </w:hyperlink>
      <w:r w:rsidRPr="005E5018">
        <w:rPr>
          <w:rFonts w:asciiTheme="majorBidi" w:hAnsiTheme="majorBidi" w:cstheme="majorBidi"/>
          <w:sz w:val="22"/>
          <w:szCs w:val="22"/>
          <w:highlight w:val="yellow"/>
          <w:lang w:val="fr-FR"/>
        </w:rPr>
        <w:t>)</w:t>
      </w:r>
    </w:p>
    <w:p w14:paraId="44E8A80C" w14:textId="77777777" w:rsidR="00D714A9" w:rsidRPr="005E5018" w:rsidRDefault="00D714A9" w:rsidP="00D714A9">
      <w:pPr>
        <w:pStyle w:val="CommentText"/>
        <w:suppressAutoHyphens/>
        <w:spacing w:line="240" w:lineRule="atLeast"/>
        <w:jc w:val="both"/>
        <w:rPr>
          <w:rFonts w:asciiTheme="majorBidi" w:hAnsiTheme="majorBidi" w:cstheme="majorBidi"/>
          <w:sz w:val="22"/>
          <w:szCs w:val="22"/>
          <w:highlight w:val="yellow"/>
          <w:lang w:val="fr-FR"/>
        </w:rPr>
      </w:pPr>
    </w:p>
    <w:p w14:paraId="2C839B2B" w14:textId="1273669B" w:rsidR="00D714A9" w:rsidRPr="005E5018" w:rsidRDefault="00E25B0D" w:rsidP="00D714A9">
      <w:pPr>
        <w:pStyle w:val="CommentText"/>
        <w:numPr>
          <w:ilvl w:val="0"/>
          <w:numId w:val="31"/>
        </w:numPr>
        <w:jc w:val="both"/>
        <w:rPr>
          <w:rFonts w:asciiTheme="majorBidi" w:hAnsiTheme="majorBidi" w:cstheme="majorBidi"/>
          <w:sz w:val="22"/>
          <w:szCs w:val="22"/>
          <w:highlight w:val="yellow"/>
          <w:lang w:val="fr-FR"/>
        </w:rPr>
      </w:pPr>
      <w:r>
        <w:rPr>
          <w:rFonts w:asciiTheme="majorBidi" w:hAnsiTheme="majorBidi" w:cstheme="majorBidi"/>
          <w:sz w:val="22"/>
          <w:szCs w:val="22"/>
          <w:highlight w:val="yellow"/>
          <w:lang w:val="fr-FR"/>
        </w:rPr>
        <w:t>L’</w:t>
      </w:r>
      <w:r w:rsidR="00E57FC4" w:rsidRPr="005E5018">
        <w:rPr>
          <w:rFonts w:asciiTheme="majorBidi" w:hAnsiTheme="majorBidi" w:cstheme="majorBidi"/>
          <w:sz w:val="22"/>
          <w:szCs w:val="22"/>
          <w:highlight w:val="yellow"/>
          <w:lang w:val="fr-FR"/>
        </w:rPr>
        <w:t>Accord-cadre sur le bassin de la Save</w:t>
      </w:r>
    </w:p>
    <w:p w14:paraId="4FE48D0C" w14:textId="77777777" w:rsidR="00D714A9" w:rsidRPr="005E5018" w:rsidRDefault="00D714A9" w:rsidP="00D714A9">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w:t>
      </w:r>
      <w:hyperlink r:id="rId28" w:history="1">
        <w:r w:rsidRPr="005E5018">
          <w:rPr>
            <w:rStyle w:val="Hyperlink"/>
            <w:rFonts w:asciiTheme="majorBidi" w:hAnsiTheme="majorBidi" w:cstheme="majorBidi"/>
            <w:sz w:val="22"/>
            <w:szCs w:val="22"/>
            <w:highlight w:val="yellow"/>
            <w:lang w:val="fr-FR"/>
          </w:rPr>
          <w:t>http://www.savacommission.org/dms/docs/dokumenti/documents_publications/basic_documents/fasrb.pdf</w:t>
        </w:r>
      </w:hyperlink>
      <w:r w:rsidRPr="005E5018">
        <w:rPr>
          <w:rFonts w:asciiTheme="majorBidi" w:hAnsiTheme="majorBidi" w:cstheme="majorBidi"/>
          <w:sz w:val="22"/>
          <w:szCs w:val="22"/>
          <w:highlight w:val="yellow"/>
          <w:lang w:val="fr-FR"/>
        </w:rPr>
        <w:t>)</w:t>
      </w:r>
    </w:p>
    <w:p w14:paraId="3807D23F" w14:textId="7AF53D5C" w:rsidR="00D714A9" w:rsidRPr="005E5018" w:rsidRDefault="00E6514D" w:rsidP="00782507">
      <w:pPr>
        <w:pStyle w:val="NormalWeb"/>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 xml:space="preserve">Tous deux sont considérés et </w:t>
      </w:r>
      <w:r w:rsidR="0002444F" w:rsidRPr="005E5018">
        <w:rPr>
          <w:rFonts w:asciiTheme="majorBidi" w:hAnsiTheme="majorBidi" w:cstheme="majorBidi"/>
          <w:sz w:val="22"/>
          <w:szCs w:val="22"/>
          <w:highlight w:val="yellow"/>
          <w:lang w:val="fr-FR"/>
        </w:rPr>
        <w:t xml:space="preserve">se sont révélés </w:t>
      </w:r>
      <w:r w:rsidR="00EE1DFA">
        <w:rPr>
          <w:rFonts w:asciiTheme="majorBidi" w:hAnsiTheme="majorBidi" w:cstheme="majorBidi"/>
          <w:sz w:val="22"/>
          <w:szCs w:val="22"/>
          <w:highlight w:val="yellow"/>
          <w:lang w:val="fr-FR"/>
        </w:rPr>
        <w:t>comme étant</w:t>
      </w:r>
      <w:r w:rsidR="0002444F" w:rsidRPr="005E5018">
        <w:rPr>
          <w:rFonts w:asciiTheme="majorBidi" w:hAnsiTheme="majorBidi" w:cstheme="majorBidi"/>
          <w:sz w:val="22"/>
          <w:szCs w:val="22"/>
          <w:highlight w:val="yellow"/>
          <w:lang w:val="fr-FR"/>
        </w:rPr>
        <w:t xml:space="preserve"> des </w:t>
      </w:r>
      <w:r w:rsidR="00D714A9" w:rsidRPr="005E5018">
        <w:rPr>
          <w:rFonts w:asciiTheme="majorBidi" w:hAnsiTheme="majorBidi" w:cstheme="majorBidi"/>
          <w:sz w:val="22"/>
          <w:szCs w:val="22"/>
          <w:highlight w:val="yellow"/>
          <w:lang w:val="fr-FR"/>
        </w:rPr>
        <w:t>prati</w:t>
      </w:r>
      <w:r w:rsidRPr="005E5018">
        <w:rPr>
          <w:rFonts w:asciiTheme="majorBidi" w:hAnsiTheme="majorBidi" w:cstheme="majorBidi"/>
          <w:sz w:val="22"/>
          <w:szCs w:val="22"/>
          <w:highlight w:val="yellow"/>
          <w:lang w:val="fr-FR"/>
        </w:rPr>
        <w:t>qu</w:t>
      </w:r>
      <w:r w:rsidR="00D714A9" w:rsidRPr="005E5018">
        <w:rPr>
          <w:rFonts w:asciiTheme="majorBidi" w:hAnsiTheme="majorBidi" w:cstheme="majorBidi"/>
          <w:sz w:val="22"/>
          <w:szCs w:val="22"/>
          <w:highlight w:val="yellow"/>
          <w:lang w:val="fr-FR"/>
        </w:rPr>
        <w:t>es</w:t>
      </w:r>
      <w:r w:rsidRPr="005E5018">
        <w:rPr>
          <w:rFonts w:asciiTheme="majorBidi" w:hAnsiTheme="majorBidi" w:cstheme="majorBidi"/>
          <w:sz w:val="22"/>
          <w:szCs w:val="22"/>
          <w:highlight w:val="yellow"/>
          <w:lang w:val="fr-FR"/>
        </w:rPr>
        <w:t xml:space="preserve"> optimales</w:t>
      </w:r>
      <w:r w:rsidR="00D714A9" w:rsidRPr="005E5018">
        <w:rPr>
          <w:rFonts w:asciiTheme="majorBidi" w:hAnsiTheme="majorBidi" w:cstheme="majorBidi"/>
          <w:sz w:val="22"/>
          <w:szCs w:val="22"/>
          <w:highlight w:val="yellow"/>
          <w:lang w:val="fr-FR"/>
        </w:rPr>
        <w:t xml:space="preserve"> </w:t>
      </w:r>
      <w:r w:rsidR="005125A5" w:rsidRPr="005E5018">
        <w:rPr>
          <w:rFonts w:asciiTheme="majorBidi" w:hAnsiTheme="majorBidi" w:cstheme="majorBidi"/>
          <w:sz w:val="22"/>
          <w:szCs w:val="22"/>
          <w:highlight w:val="yellow"/>
          <w:lang w:val="fr-FR"/>
        </w:rPr>
        <w:t>e</w:t>
      </w:r>
      <w:r w:rsidR="00D714A9" w:rsidRPr="005E5018">
        <w:rPr>
          <w:rFonts w:asciiTheme="majorBidi" w:hAnsiTheme="majorBidi" w:cstheme="majorBidi"/>
          <w:sz w:val="22"/>
          <w:szCs w:val="22"/>
          <w:highlight w:val="yellow"/>
          <w:lang w:val="fr-FR"/>
        </w:rPr>
        <w:t>n term</w:t>
      </w:r>
      <w:r w:rsidR="005125A5" w:rsidRPr="005E5018">
        <w:rPr>
          <w:rFonts w:asciiTheme="majorBidi" w:hAnsiTheme="majorBidi" w:cstheme="majorBidi"/>
          <w:sz w:val="22"/>
          <w:szCs w:val="22"/>
          <w:highlight w:val="yellow"/>
          <w:lang w:val="fr-FR"/>
        </w:rPr>
        <w:t>e</w:t>
      </w:r>
      <w:r w:rsidR="00D714A9" w:rsidRPr="005E5018">
        <w:rPr>
          <w:rFonts w:asciiTheme="majorBidi" w:hAnsiTheme="majorBidi" w:cstheme="majorBidi"/>
          <w:sz w:val="22"/>
          <w:szCs w:val="22"/>
          <w:highlight w:val="yellow"/>
          <w:lang w:val="fr-FR"/>
        </w:rPr>
        <w:t>s</w:t>
      </w:r>
      <w:r w:rsidR="005125A5" w:rsidRPr="005E5018">
        <w:rPr>
          <w:rFonts w:asciiTheme="majorBidi" w:hAnsiTheme="majorBidi" w:cstheme="majorBidi"/>
          <w:sz w:val="22"/>
          <w:szCs w:val="22"/>
          <w:highlight w:val="yellow"/>
          <w:lang w:val="fr-FR"/>
        </w:rPr>
        <w:t xml:space="preserve"> de conventions</w:t>
      </w:r>
      <w:r w:rsidR="00782507" w:rsidRPr="005E5018">
        <w:rPr>
          <w:rFonts w:asciiTheme="majorBidi" w:hAnsiTheme="majorBidi" w:cstheme="majorBidi"/>
          <w:sz w:val="22"/>
          <w:szCs w:val="22"/>
          <w:highlight w:val="yellow"/>
          <w:lang w:val="fr-FR"/>
        </w:rPr>
        <w:t xml:space="preserve"> et accords</w:t>
      </w:r>
      <w:r w:rsidR="005125A5" w:rsidRPr="005E5018">
        <w:rPr>
          <w:rFonts w:asciiTheme="majorBidi" w:hAnsiTheme="majorBidi" w:cstheme="majorBidi"/>
          <w:sz w:val="22"/>
          <w:szCs w:val="22"/>
          <w:highlight w:val="yellow"/>
          <w:lang w:val="fr-FR"/>
        </w:rPr>
        <w:t xml:space="preserve"> </w:t>
      </w:r>
      <w:r w:rsidR="00D714A9" w:rsidRPr="005E5018">
        <w:rPr>
          <w:rFonts w:asciiTheme="majorBidi" w:hAnsiTheme="majorBidi" w:cstheme="majorBidi"/>
          <w:sz w:val="22"/>
          <w:szCs w:val="22"/>
          <w:highlight w:val="yellow"/>
          <w:lang w:val="fr-FR"/>
        </w:rPr>
        <w:t>r</w:t>
      </w:r>
      <w:r w:rsidR="005125A5" w:rsidRPr="005E5018">
        <w:rPr>
          <w:rFonts w:asciiTheme="majorBidi" w:hAnsiTheme="majorBidi" w:cstheme="majorBidi"/>
          <w:sz w:val="22"/>
          <w:szCs w:val="22"/>
          <w:highlight w:val="yellow"/>
          <w:lang w:val="fr-FR"/>
        </w:rPr>
        <w:t>é</w:t>
      </w:r>
      <w:r w:rsidR="00D714A9" w:rsidRPr="005E5018">
        <w:rPr>
          <w:rFonts w:asciiTheme="majorBidi" w:hAnsiTheme="majorBidi" w:cstheme="majorBidi"/>
          <w:sz w:val="22"/>
          <w:szCs w:val="22"/>
          <w:highlight w:val="yellow"/>
          <w:lang w:val="fr-FR"/>
        </w:rPr>
        <w:t>giona</w:t>
      </w:r>
      <w:r w:rsidR="00782507" w:rsidRPr="005E5018">
        <w:rPr>
          <w:rFonts w:asciiTheme="majorBidi" w:hAnsiTheme="majorBidi" w:cstheme="majorBidi"/>
          <w:sz w:val="22"/>
          <w:szCs w:val="22"/>
          <w:highlight w:val="yellow"/>
          <w:lang w:val="fr-FR"/>
        </w:rPr>
        <w:t>ux</w:t>
      </w:r>
      <w:r w:rsidR="00D714A9" w:rsidRPr="005E5018">
        <w:rPr>
          <w:rFonts w:asciiTheme="majorBidi" w:hAnsiTheme="majorBidi" w:cstheme="majorBidi"/>
          <w:sz w:val="22"/>
          <w:szCs w:val="22"/>
          <w:highlight w:val="yellow"/>
          <w:lang w:val="fr-FR"/>
        </w:rPr>
        <w:t xml:space="preserve"> </w:t>
      </w:r>
      <w:r w:rsidR="005125A5" w:rsidRPr="005E5018">
        <w:rPr>
          <w:rFonts w:asciiTheme="majorBidi" w:hAnsiTheme="majorBidi" w:cstheme="majorBidi"/>
          <w:sz w:val="22"/>
          <w:szCs w:val="22"/>
          <w:highlight w:val="yellow"/>
          <w:lang w:val="fr-FR"/>
        </w:rPr>
        <w:t>et</w:t>
      </w:r>
      <w:r w:rsidR="00D714A9" w:rsidRPr="005E5018">
        <w:rPr>
          <w:rFonts w:asciiTheme="majorBidi" w:hAnsiTheme="majorBidi" w:cstheme="majorBidi"/>
          <w:sz w:val="22"/>
          <w:szCs w:val="22"/>
          <w:highlight w:val="yellow"/>
          <w:lang w:val="fr-FR"/>
        </w:rPr>
        <w:t xml:space="preserve"> s</w:t>
      </w:r>
      <w:r w:rsidR="005125A5" w:rsidRPr="005E5018">
        <w:rPr>
          <w:rFonts w:asciiTheme="majorBidi" w:hAnsiTheme="majorBidi" w:cstheme="majorBidi"/>
          <w:sz w:val="22"/>
          <w:szCs w:val="22"/>
          <w:highlight w:val="yellow"/>
          <w:lang w:val="fr-FR"/>
        </w:rPr>
        <w:t>ous</w:t>
      </w:r>
      <w:r w:rsidR="00D714A9" w:rsidRPr="005E5018">
        <w:rPr>
          <w:rFonts w:asciiTheme="majorBidi" w:hAnsiTheme="majorBidi" w:cstheme="majorBidi"/>
          <w:sz w:val="22"/>
          <w:szCs w:val="22"/>
          <w:highlight w:val="yellow"/>
          <w:lang w:val="fr-FR"/>
        </w:rPr>
        <w:t>-r</w:t>
      </w:r>
      <w:r w:rsidR="005125A5" w:rsidRPr="005E5018">
        <w:rPr>
          <w:rFonts w:asciiTheme="majorBidi" w:hAnsiTheme="majorBidi" w:cstheme="majorBidi"/>
          <w:sz w:val="22"/>
          <w:szCs w:val="22"/>
          <w:highlight w:val="yellow"/>
          <w:lang w:val="fr-FR"/>
        </w:rPr>
        <w:t>é</w:t>
      </w:r>
      <w:r w:rsidR="00D714A9" w:rsidRPr="005E5018">
        <w:rPr>
          <w:rFonts w:asciiTheme="majorBidi" w:hAnsiTheme="majorBidi" w:cstheme="majorBidi"/>
          <w:sz w:val="22"/>
          <w:szCs w:val="22"/>
          <w:highlight w:val="yellow"/>
          <w:lang w:val="fr-FR"/>
        </w:rPr>
        <w:t>giona</w:t>
      </w:r>
      <w:r w:rsidR="00782507" w:rsidRPr="005E5018">
        <w:rPr>
          <w:rFonts w:asciiTheme="majorBidi" w:hAnsiTheme="majorBidi" w:cstheme="majorBidi"/>
          <w:sz w:val="22"/>
          <w:szCs w:val="22"/>
          <w:highlight w:val="yellow"/>
          <w:lang w:val="fr-FR"/>
        </w:rPr>
        <w:t>ux</w:t>
      </w:r>
      <w:r w:rsidR="00D714A9" w:rsidRPr="005E5018">
        <w:rPr>
          <w:rFonts w:asciiTheme="majorBidi" w:hAnsiTheme="majorBidi" w:cstheme="majorBidi"/>
          <w:sz w:val="22"/>
          <w:szCs w:val="22"/>
          <w:highlight w:val="yellow"/>
          <w:lang w:val="fr-FR"/>
        </w:rPr>
        <w:t xml:space="preserve">, </w:t>
      </w:r>
      <w:r w:rsidR="00782507" w:rsidRPr="005E5018">
        <w:rPr>
          <w:rFonts w:asciiTheme="majorBidi" w:hAnsiTheme="majorBidi" w:cstheme="majorBidi"/>
          <w:sz w:val="22"/>
          <w:szCs w:val="22"/>
          <w:highlight w:val="yellow"/>
          <w:lang w:val="fr-FR"/>
        </w:rPr>
        <w:t>notamment avec les mises en œuvre</w:t>
      </w:r>
      <w:r w:rsidR="00D714A9" w:rsidRPr="005E5018">
        <w:rPr>
          <w:rFonts w:asciiTheme="majorBidi" w:hAnsiTheme="majorBidi" w:cstheme="majorBidi"/>
          <w:sz w:val="22"/>
          <w:szCs w:val="22"/>
          <w:highlight w:val="yellow"/>
          <w:lang w:val="fr-FR"/>
        </w:rPr>
        <w:t xml:space="preserve"> </w:t>
      </w:r>
      <w:r w:rsidR="00782507" w:rsidRPr="005E5018">
        <w:rPr>
          <w:rFonts w:asciiTheme="majorBidi" w:hAnsiTheme="majorBidi" w:cstheme="majorBidi"/>
          <w:sz w:val="22"/>
          <w:szCs w:val="22"/>
          <w:highlight w:val="yellow"/>
          <w:lang w:val="fr-FR"/>
        </w:rPr>
        <w:t>ultérieures</w:t>
      </w:r>
      <w:r w:rsidR="00D714A9" w:rsidRPr="005E5018">
        <w:rPr>
          <w:rFonts w:asciiTheme="majorBidi" w:hAnsiTheme="majorBidi" w:cstheme="majorBidi"/>
          <w:sz w:val="22"/>
          <w:szCs w:val="22"/>
          <w:highlight w:val="yellow"/>
          <w:lang w:val="fr-FR"/>
        </w:rPr>
        <w:t xml:space="preserve"> (</w:t>
      </w:r>
      <w:r w:rsidR="005125A5" w:rsidRPr="005E5018">
        <w:rPr>
          <w:rFonts w:asciiTheme="majorBidi" w:hAnsiTheme="majorBidi" w:cstheme="majorBidi"/>
          <w:sz w:val="22"/>
          <w:szCs w:val="22"/>
          <w:highlight w:val="yellow"/>
          <w:lang w:val="fr-FR"/>
        </w:rPr>
        <w:t>CIPD</w:t>
      </w:r>
      <w:r w:rsidR="00D714A9" w:rsidRPr="005E5018">
        <w:rPr>
          <w:rFonts w:asciiTheme="majorBidi" w:hAnsiTheme="majorBidi" w:cstheme="majorBidi"/>
          <w:sz w:val="22"/>
          <w:szCs w:val="22"/>
          <w:highlight w:val="yellow"/>
          <w:lang w:val="fr-FR"/>
        </w:rPr>
        <w:t>, ISRBC)</w:t>
      </w:r>
      <w:r w:rsidR="008327D7">
        <w:rPr>
          <w:rFonts w:asciiTheme="majorBidi" w:hAnsiTheme="majorBidi" w:cstheme="majorBidi"/>
          <w:sz w:val="22"/>
          <w:szCs w:val="22"/>
          <w:highlight w:val="yellow"/>
          <w:lang w:val="fr-FR"/>
        </w:rPr>
        <w:t>,</w:t>
      </w:r>
      <w:r w:rsidR="00D714A9" w:rsidRPr="005E5018">
        <w:rPr>
          <w:rFonts w:asciiTheme="majorBidi" w:hAnsiTheme="majorBidi" w:cstheme="majorBidi"/>
          <w:sz w:val="22"/>
          <w:szCs w:val="22"/>
          <w:highlight w:val="yellow"/>
          <w:lang w:val="fr-FR"/>
        </w:rPr>
        <w:t xml:space="preserve"> </w:t>
      </w:r>
      <w:r w:rsidR="00F852E5" w:rsidRPr="005E5018">
        <w:rPr>
          <w:rFonts w:asciiTheme="majorBidi" w:hAnsiTheme="majorBidi" w:cstheme="majorBidi"/>
          <w:sz w:val="22"/>
          <w:szCs w:val="22"/>
          <w:highlight w:val="yellow"/>
          <w:lang w:val="fr-FR"/>
        </w:rPr>
        <w:t>et</w:t>
      </w:r>
      <w:r w:rsidR="00782507" w:rsidRPr="005E5018">
        <w:rPr>
          <w:rFonts w:asciiTheme="majorBidi" w:hAnsiTheme="majorBidi" w:cstheme="majorBidi"/>
          <w:sz w:val="22"/>
          <w:szCs w:val="22"/>
          <w:highlight w:val="yellow"/>
          <w:lang w:val="fr-FR"/>
        </w:rPr>
        <w:t xml:space="preserve"> devraient</w:t>
      </w:r>
      <w:r w:rsidR="00F852E5" w:rsidRPr="005E5018">
        <w:rPr>
          <w:rFonts w:asciiTheme="majorBidi" w:hAnsiTheme="majorBidi" w:cstheme="majorBidi"/>
          <w:sz w:val="22"/>
          <w:szCs w:val="22"/>
          <w:highlight w:val="yellow"/>
          <w:lang w:val="fr-FR"/>
        </w:rPr>
        <w:t xml:space="preserve"> </w:t>
      </w:r>
      <w:r w:rsidR="00437552" w:rsidRPr="005E5018">
        <w:rPr>
          <w:rFonts w:asciiTheme="majorBidi" w:hAnsiTheme="majorBidi" w:cstheme="majorBidi"/>
          <w:sz w:val="22"/>
          <w:szCs w:val="22"/>
          <w:highlight w:val="yellow"/>
          <w:lang w:val="fr-FR"/>
        </w:rPr>
        <w:t>figurer parmi les</w:t>
      </w:r>
      <w:r w:rsidR="00D714A9" w:rsidRPr="005E5018">
        <w:rPr>
          <w:rFonts w:asciiTheme="majorBidi" w:hAnsiTheme="majorBidi" w:cstheme="majorBidi"/>
          <w:sz w:val="22"/>
          <w:szCs w:val="22"/>
          <w:highlight w:val="yellow"/>
          <w:lang w:val="fr-FR"/>
        </w:rPr>
        <w:t xml:space="preserve"> ex</w:t>
      </w:r>
      <w:r w:rsidR="00F852E5" w:rsidRPr="005E5018">
        <w:rPr>
          <w:rFonts w:asciiTheme="majorBidi" w:hAnsiTheme="majorBidi" w:cstheme="majorBidi"/>
          <w:sz w:val="22"/>
          <w:szCs w:val="22"/>
          <w:highlight w:val="yellow"/>
          <w:lang w:val="fr-FR"/>
        </w:rPr>
        <w:t>e</w:t>
      </w:r>
      <w:r w:rsidR="00D714A9" w:rsidRPr="005E5018">
        <w:rPr>
          <w:rFonts w:asciiTheme="majorBidi" w:hAnsiTheme="majorBidi" w:cstheme="majorBidi"/>
          <w:sz w:val="22"/>
          <w:szCs w:val="22"/>
          <w:highlight w:val="yellow"/>
          <w:lang w:val="fr-FR"/>
        </w:rPr>
        <w:t>mples</w:t>
      </w:r>
      <w:r w:rsidR="009E41DC" w:rsidRPr="005E5018">
        <w:rPr>
          <w:rFonts w:asciiTheme="majorBidi" w:hAnsiTheme="majorBidi" w:cstheme="majorBidi"/>
          <w:sz w:val="22"/>
          <w:szCs w:val="22"/>
          <w:highlight w:val="yellow"/>
          <w:lang w:val="fr-FR"/>
        </w:rPr>
        <w:t xml:space="preserve"> fournis par le</w:t>
      </w:r>
      <w:r w:rsidR="00D714A9" w:rsidRPr="005E5018">
        <w:rPr>
          <w:rFonts w:asciiTheme="majorBidi" w:hAnsiTheme="majorBidi" w:cstheme="majorBidi"/>
          <w:sz w:val="22"/>
          <w:szCs w:val="22"/>
          <w:highlight w:val="yellow"/>
          <w:lang w:val="fr-FR"/>
        </w:rPr>
        <w:t xml:space="preserve"> </w:t>
      </w:r>
      <w:r w:rsidR="008327D7">
        <w:rPr>
          <w:rFonts w:asciiTheme="majorBidi" w:hAnsiTheme="majorBidi" w:cstheme="majorBidi"/>
          <w:sz w:val="22"/>
          <w:szCs w:val="22"/>
          <w:highlight w:val="yellow"/>
          <w:lang w:val="fr-FR"/>
        </w:rPr>
        <w:t>g</w:t>
      </w:r>
      <w:r w:rsidR="00D714A9" w:rsidRPr="005E5018">
        <w:rPr>
          <w:rFonts w:asciiTheme="majorBidi" w:hAnsiTheme="majorBidi" w:cstheme="majorBidi"/>
          <w:sz w:val="22"/>
          <w:szCs w:val="22"/>
          <w:highlight w:val="yellow"/>
          <w:lang w:val="fr-FR"/>
        </w:rPr>
        <w:t>uide.</w:t>
      </w:r>
    </w:p>
    <w:p w14:paraId="681F859A" w14:textId="77777777" w:rsidR="002439D8" w:rsidRPr="002439D8" w:rsidRDefault="002439D8" w:rsidP="002439D8">
      <w:pPr>
        <w:pStyle w:val="SingleTxtG"/>
        <w:ind w:left="0" w:right="0"/>
        <w:rPr>
          <w:rFonts w:asciiTheme="majorBidi" w:hAnsiTheme="majorBidi" w:cstheme="majorBidi"/>
          <w:bCs/>
          <w:iCs/>
          <w:sz w:val="22"/>
          <w:szCs w:val="22"/>
          <w:lang w:val="fr-FR"/>
        </w:rPr>
      </w:pPr>
      <w:bookmarkStart w:id="26" w:name="_Ref11942778"/>
      <w:bookmarkEnd w:id="24"/>
    </w:p>
    <w:p w14:paraId="1C8B8C68" w14:textId="5C4898EC" w:rsidR="000E0261" w:rsidRPr="005E5018" w:rsidRDefault="000E0261" w:rsidP="00CC4D68">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
          <w:bCs/>
          <w:iCs/>
          <w:sz w:val="22"/>
          <w:szCs w:val="22"/>
          <w:lang w:val="fr-FR"/>
        </w:rPr>
        <w:t xml:space="preserve">Comment déterminer si un accord ou un arrangement porte sur « la totalité du bassin ou sur un groupe de bassins et concerne l’ensemble des états riverains » ? </w:t>
      </w:r>
      <w:r w:rsidRPr="005E5018">
        <w:rPr>
          <w:rFonts w:asciiTheme="majorBidi" w:hAnsiTheme="majorBidi"/>
          <w:bCs/>
          <w:iCs/>
          <w:sz w:val="22"/>
          <w:szCs w:val="22"/>
          <w:lang w:val="fr-FR"/>
        </w:rPr>
        <w:t xml:space="preserve">Dans certains cas, comme celui de la </w:t>
      </w:r>
      <w:r w:rsidRPr="005E5018">
        <w:rPr>
          <w:rFonts w:asciiTheme="majorBidi" w:hAnsiTheme="majorBidi"/>
          <w:bCs/>
          <w:iCs/>
          <w:sz w:val="22"/>
          <w:szCs w:val="22"/>
          <w:highlight w:val="yellow"/>
          <w:lang w:val="fr-FR"/>
        </w:rPr>
        <w:t>Convention pour la protection du Rhin</w:t>
      </w:r>
      <w:r w:rsidRPr="005E5018">
        <w:rPr>
          <w:rFonts w:asciiTheme="majorBidi" w:hAnsiTheme="majorBidi"/>
          <w:bCs/>
          <w:iCs/>
          <w:sz w:val="22"/>
          <w:szCs w:val="22"/>
          <w:lang w:val="fr-FR"/>
        </w:rPr>
        <w:t xml:space="preserve"> cité ci-dessus, un accord ou un arrangement pourra stipuler clairement qu’il concerne l’ensemble d’un bassin. De même, la </w:t>
      </w:r>
      <w:r w:rsidRPr="005E5018">
        <w:rPr>
          <w:rFonts w:asciiTheme="majorBidi" w:hAnsiTheme="majorBidi"/>
          <w:bCs/>
          <w:i/>
          <w:iCs/>
          <w:sz w:val="22"/>
          <w:szCs w:val="22"/>
          <w:lang w:val="fr-FR"/>
        </w:rPr>
        <w:t>Convention du 30 novembre 1998 sur la coopération pour la protection et l'aménagement durable des eaux des bassins hydrographiques hispano-portugais (</w:t>
      </w:r>
      <w:proofErr w:type="spellStart"/>
      <w:r w:rsidRPr="005E5018">
        <w:rPr>
          <w:rFonts w:asciiTheme="majorBidi" w:hAnsiTheme="majorBidi"/>
          <w:bCs/>
          <w:i/>
          <w:iCs/>
          <w:sz w:val="22"/>
          <w:szCs w:val="22"/>
          <w:lang w:val="fr-FR"/>
        </w:rPr>
        <w:t>Albufeira</w:t>
      </w:r>
      <w:proofErr w:type="spellEnd"/>
      <w:r w:rsidRPr="005E5018">
        <w:rPr>
          <w:rFonts w:asciiTheme="majorBidi" w:hAnsiTheme="majorBidi"/>
          <w:bCs/>
          <w:i/>
          <w:iCs/>
          <w:sz w:val="22"/>
          <w:szCs w:val="22"/>
          <w:lang w:val="fr-FR"/>
        </w:rPr>
        <w:t>)</w:t>
      </w:r>
      <w:r w:rsidRPr="005E5018">
        <w:rPr>
          <w:rFonts w:asciiTheme="majorBidi" w:hAnsiTheme="majorBidi"/>
          <w:bCs/>
          <w:iCs/>
          <w:sz w:val="22"/>
          <w:szCs w:val="22"/>
          <w:lang w:val="fr-FR"/>
        </w:rPr>
        <w:t xml:space="preserve"> stipule que « La Convention est applicable aux bassins hydrographiques du </w:t>
      </w:r>
      <w:proofErr w:type="spellStart"/>
      <w:r w:rsidRPr="005E5018">
        <w:rPr>
          <w:rFonts w:asciiTheme="majorBidi" w:hAnsiTheme="majorBidi"/>
          <w:bCs/>
          <w:iCs/>
          <w:sz w:val="22"/>
          <w:szCs w:val="22"/>
          <w:lang w:val="fr-FR"/>
        </w:rPr>
        <w:t>Mi</w:t>
      </w:r>
      <w:r w:rsidR="00626C79" w:rsidRPr="005E5018">
        <w:rPr>
          <w:lang w:val="fr-FR"/>
        </w:rPr>
        <w:t>n</w:t>
      </w:r>
      <w:r w:rsidRPr="005E5018">
        <w:rPr>
          <w:rFonts w:asciiTheme="majorBidi" w:hAnsiTheme="majorBidi"/>
          <w:bCs/>
          <w:iCs/>
          <w:sz w:val="22"/>
          <w:szCs w:val="22"/>
          <w:lang w:val="fr-FR"/>
        </w:rPr>
        <w:t>o</w:t>
      </w:r>
      <w:proofErr w:type="spellEnd"/>
      <w:r w:rsidRPr="005E5018">
        <w:rPr>
          <w:rFonts w:asciiTheme="majorBidi" w:hAnsiTheme="majorBidi"/>
          <w:bCs/>
          <w:iCs/>
          <w:sz w:val="22"/>
          <w:szCs w:val="22"/>
          <w:lang w:val="fr-FR"/>
        </w:rPr>
        <w:t xml:space="preserve">, du </w:t>
      </w:r>
      <w:proofErr w:type="spellStart"/>
      <w:r w:rsidRPr="005E5018">
        <w:rPr>
          <w:rFonts w:asciiTheme="majorBidi" w:hAnsiTheme="majorBidi"/>
          <w:bCs/>
          <w:iCs/>
          <w:sz w:val="22"/>
          <w:szCs w:val="22"/>
          <w:lang w:val="fr-FR"/>
        </w:rPr>
        <w:t>Limia</w:t>
      </w:r>
      <w:proofErr w:type="spellEnd"/>
      <w:r w:rsidRPr="005E5018">
        <w:rPr>
          <w:rFonts w:asciiTheme="majorBidi" w:hAnsiTheme="majorBidi"/>
          <w:bCs/>
          <w:iCs/>
          <w:sz w:val="22"/>
          <w:szCs w:val="22"/>
          <w:lang w:val="fr-FR"/>
        </w:rPr>
        <w:t xml:space="preserve">, du </w:t>
      </w:r>
      <w:proofErr w:type="spellStart"/>
      <w:r w:rsidRPr="005E5018">
        <w:rPr>
          <w:rFonts w:asciiTheme="majorBidi" w:hAnsiTheme="majorBidi"/>
          <w:bCs/>
          <w:iCs/>
          <w:sz w:val="22"/>
          <w:szCs w:val="22"/>
          <w:lang w:val="fr-FR"/>
        </w:rPr>
        <w:t>Duero</w:t>
      </w:r>
      <w:proofErr w:type="spellEnd"/>
      <w:r w:rsidRPr="005E5018">
        <w:rPr>
          <w:rFonts w:asciiTheme="majorBidi" w:hAnsiTheme="majorBidi"/>
          <w:bCs/>
          <w:iCs/>
          <w:sz w:val="22"/>
          <w:szCs w:val="22"/>
          <w:lang w:val="fr-FR"/>
        </w:rPr>
        <w:t>, du Tajo et du Guadiana. » (Art.</w:t>
      </w:r>
      <w:r w:rsidR="00811323" w:rsidRPr="005E5018">
        <w:rPr>
          <w:rFonts w:asciiTheme="majorBidi" w:hAnsiTheme="majorBidi"/>
          <w:bCs/>
          <w:iCs/>
          <w:color w:val="4F81BD" w:themeColor="accent1"/>
          <w:sz w:val="22"/>
          <w:szCs w:val="22"/>
          <w:lang w:val="fr-FR"/>
        </w:rPr>
        <w:t>1</w:t>
      </w:r>
      <w:r w:rsidRPr="005E5018">
        <w:rPr>
          <w:rFonts w:asciiTheme="majorBidi" w:hAnsiTheme="majorBidi"/>
          <w:bCs/>
          <w:iCs/>
          <w:sz w:val="22"/>
          <w:szCs w:val="22"/>
          <w:lang w:val="fr-FR"/>
        </w:rPr>
        <w:t xml:space="preserve">. Une définition de « bassin hydrographique » est également disponible dans cette Convention). </w:t>
      </w:r>
    </w:p>
    <w:p w14:paraId="77E23346" w14:textId="10061E88" w:rsidR="008D73FF" w:rsidRPr="005E5018" w:rsidRDefault="008D73FF" w:rsidP="008D73FF">
      <w:pPr>
        <w:pStyle w:val="SingleTxtG"/>
        <w:ind w:left="0" w:right="0"/>
        <w:rPr>
          <w:rFonts w:asciiTheme="majorBidi" w:hAnsiTheme="majorBidi" w:cstheme="majorBidi"/>
          <w:b/>
          <w:iCs/>
          <w:sz w:val="22"/>
          <w:szCs w:val="22"/>
          <w:highlight w:val="yellow"/>
          <w:lang w:val="fr-FR"/>
        </w:rPr>
      </w:pPr>
      <w:r w:rsidRPr="005E5018">
        <w:rPr>
          <w:rFonts w:asciiTheme="majorBidi" w:hAnsiTheme="majorBidi" w:cstheme="majorBidi"/>
          <w:b/>
          <w:iCs/>
          <w:sz w:val="22"/>
          <w:szCs w:val="22"/>
          <w:highlight w:val="yellow"/>
          <w:lang w:val="fr-FR"/>
        </w:rPr>
        <w:t>Commentaires</w:t>
      </w:r>
    </w:p>
    <w:p w14:paraId="3BD5EFBA" w14:textId="2D1F3A53" w:rsidR="008D73FF" w:rsidRPr="005E5018" w:rsidRDefault="008D73FF" w:rsidP="009B290D">
      <w:pPr>
        <w:pStyle w:val="NormalWeb"/>
        <w:rPr>
          <w:lang w:val="fr-FR" w:eastAsia="fr-FR"/>
        </w:rPr>
      </w:pPr>
      <w:r w:rsidRPr="005E5018">
        <w:rPr>
          <w:rFonts w:asciiTheme="majorBidi" w:hAnsiTheme="majorBidi" w:cstheme="majorBidi"/>
          <w:b/>
          <w:iCs/>
          <w:sz w:val="22"/>
          <w:szCs w:val="22"/>
          <w:highlight w:val="yellow"/>
          <w:lang w:val="fr-FR"/>
        </w:rPr>
        <w:t>Allemagne :</w:t>
      </w:r>
      <w:r w:rsidRPr="005E5018">
        <w:rPr>
          <w:rFonts w:asciiTheme="majorBidi" w:hAnsiTheme="majorBidi" w:cstheme="majorBidi"/>
          <w:bCs/>
          <w:iCs/>
          <w:sz w:val="22"/>
          <w:szCs w:val="22"/>
          <w:highlight w:val="yellow"/>
          <w:lang w:val="fr-FR"/>
        </w:rPr>
        <w:t xml:space="preserve"> </w:t>
      </w:r>
      <w:r w:rsidR="0096723F" w:rsidRPr="005E5018">
        <w:rPr>
          <w:rFonts w:asciiTheme="majorBidi" w:hAnsiTheme="majorBidi" w:cstheme="majorBidi"/>
          <w:sz w:val="22"/>
          <w:szCs w:val="22"/>
          <w:highlight w:val="yellow"/>
          <w:lang w:val="fr-FR"/>
        </w:rPr>
        <w:t xml:space="preserve">La Convention pour la protection du Rhin </w:t>
      </w:r>
      <w:r w:rsidRPr="005E5018">
        <w:rPr>
          <w:rFonts w:asciiTheme="majorBidi" w:hAnsiTheme="majorBidi" w:cstheme="majorBidi"/>
          <w:sz w:val="22"/>
          <w:szCs w:val="22"/>
          <w:highlight w:val="yellow"/>
          <w:lang w:val="fr-FR"/>
        </w:rPr>
        <w:t>co</w:t>
      </w:r>
      <w:r w:rsidR="0096723F" w:rsidRPr="005E5018">
        <w:rPr>
          <w:rFonts w:asciiTheme="majorBidi" w:hAnsiTheme="majorBidi" w:cstheme="majorBidi"/>
          <w:sz w:val="22"/>
          <w:szCs w:val="22"/>
          <w:highlight w:val="yellow"/>
          <w:lang w:val="fr-FR"/>
        </w:rPr>
        <w:t>u</w:t>
      </w:r>
      <w:r w:rsidRPr="005E5018">
        <w:rPr>
          <w:rFonts w:asciiTheme="majorBidi" w:hAnsiTheme="majorBidi" w:cstheme="majorBidi"/>
          <w:sz w:val="22"/>
          <w:szCs w:val="22"/>
          <w:highlight w:val="yellow"/>
          <w:lang w:val="fr-FR"/>
        </w:rPr>
        <w:t>vr</w:t>
      </w:r>
      <w:r w:rsidR="0096723F" w:rsidRPr="005E5018">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w:t>
      </w:r>
      <w:r w:rsidR="00353C47" w:rsidRPr="005E5018">
        <w:rPr>
          <w:rFonts w:asciiTheme="majorBidi" w:hAnsiTheme="majorBidi" w:cstheme="majorBidi"/>
          <w:sz w:val="22"/>
          <w:szCs w:val="22"/>
          <w:highlight w:val="yellow"/>
          <w:lang w:val="fr-FR"/>
        </w:rPr>
        <w:t>essentiellement</w:t>
      </w:r>
      <w:r w:rsidR="0096723F" w:rsidRPr="005E5018">
        <w:rPr>
          <w:rFonts w:asciiTheme="majorBidi" w:hAnsiTheme="majorBidi" w:cstheme="majorBidi"/>
          <w:sz w:val="22"/>
          <w:szCs w:val="22"/>
          <w:highlight w:val="yellow"/>
          <w:lang w:val="fr-FR"/>
        </w:rPr>
        <w:t xml:space="preserve"> les</w:t>
      </w:r>
      <w:r w:rsidRPr="005E5018">
        <w:rPr>
          <w:rFonts w:asciiTheme="majorBidi" w:hAnsiTheme="majorBidi" w:cstheme="majorBidi"/>
          <w:sz w:val="22"/>
          <w:szCs w:val="22"/>
          <w:highlight w:val="yellow"/>
          <w:lang w:val="fr-FR"/>
        </w:rPr>
        <w:t xml:space="preserve"> </w:t>
      </w:r>
      <w:r w:rsidR="00353C47" w:rsidRPr="005E5018">
        <w:rPr>
          <w:rFonts w:asciiTheme="majorBidi" w:hAnsiTheme="majorBidi" w:cstheme="majorBidi"/>
          <w:sz w:val="22"/>
          <w:szCs w:val="22"/>
          <w:highlight w:val="yellow"/>
          <w:lang w:val="fr-FR"/>
        </w:rPr>
        <w:t>cours d’eau principaux</w:t>
      </w:r>
      <w:r w:rsidRPr="005E5018">
        <w:rPr>
          <w:rFonts w:asciiTheme="majorBidi" w:hAnsiTheme="majorBidi" w:cstheme="majorBidi"/>
          <w:sz w:val="22"/>
          <w:szCs w:val="22"/>
          <w:highlight w:val="yellow"/>
          <w:lang w:val="fr-FR"/>
        </w:rPr>
        <w:t xml:space="preserve">, </w:t>
      </w:r>
      <w:r w:rsidR="00353C47" w:rsidRPr="005E5018">
        <w:rPr>
          <w:rFonts w:asciiTheme="majorBidi" w:hAnsiTheme="majorBidi" w:cstheme="majorBidi"/>
          <w:sz w:val="22"/>
          <w:szCs w:val="22"/>
          <w:highlight w:val="yellow"/>
          <w:lang w:val="fr-FR"/>
        </w:rPr>
        <w:t>le</w:t>
      </w:r>
      <w:r w:rsidRPr="005E5018">
        <w:rPr>
          <w:rFonts w:asciiTheme="majorBidi" w:hAnsiTheme="majorBidi" w:cstheme="majorBidi"/>
          <w:sz w:val="22"/>
          <w:szCs w:val="22"/>
          <w:highlight w:val="yellow"/>
          <w:lang w:val="fr-FR"/>
        </w:rPr>
        <w:t xml:space="preserve"> ba</w:t>
      </w:r>
      <w:r w:rsidR="00353C47" w:rsidRPr="005E5018">
        <w:rPr>
          <w:rFonts w:asciiTheme="majorBidi" w:hAnsiTheme="majorBidi" w:cstheme="majorBidi"/>
          <w:sz w:val="22"/>
          <w:szCs w:val="22"/>
          <w:highlight w:val="yellow"/>
          <w:lang w:val="fr-FR"/>
        </w:rPr>
        <w:t>s</w:t>
      </w:r>
      <w:r w:rsidRPr="005E5018">
        <w:rPr>
          <w:rFonts w:asciiTheme="majorBidi" w:hAnsiTheme="majorBidi" w:cstheme="majorBidi"/>
          <w:sz w:val="22"/>
          <w:szCs w:val="22"/>
          <w:highlight w:val="yellow"/>
          <w:lang w:val="fr-FR"/>
        </w:rPr>
        <w:t xml:space="preserve">sin </w:t>
      </w:r>
      <w:r w:rsidR="00353C47" w:rsidRPr="005E5018">
        <w:rPr>
          <w:rFonts w:asciiTheme="majorBidi" w:hAnsiTheme="majorBidi" w:cstheme="majorBidi"/>
          <w:sz w:val="22"/>
          <w:szCs w:val="22"/>
          <w:highlight w:val="yellow"/>
          <w:lang w:val="fr-FR"/>
        </w:rPr>
        <w:t>uniquement pour</w:t>
      </w:r>
      <w:r w:rsidRPr="005E5018">
        <w:rPr>
          <w:rFonts w:asciiTheme="majorBidi" w:hAnsiTheme="majorBidi" w:cstheme="majorBidi"/>
          <w:sz w:val="22"/>
          <w:szCs w:val="22"/>
          <w:highlight w:val="yellow"/>
          <w:lang w:val="fr-FR"/>
        </w:rPr>
        <w:t xml:space="preserve"> certain</w:t>
      </w:r>
      <w:r w:rsidR="00353C47" w:rsidRPr="005E5018">
        <w:rPr>
          <w:rFonts w:asciiTheme="majorBidi" w:hAnsiTheme="majorBidi" w:cstheme="majorBidi"/>
          <w:sz w:val="22"/>
          <w:szCs w:val="22"/>
          <w:highlight w:val="yellow"/>
          <w:lang w:val="fr-FR"/>
        </w:rPr>
        <w:t>s</w:t>
      </w:r>
      <w:r w:rsidRPr="005E5018">
        <w:rPr>
          <w:rFonts w:asciiTheme="majorBidi" w:hAnsiTheme="majorBidi" w:cstheme="majorBidi"/>
          <w:sz w:val="22"/>
          <w:szCs w:val="22"/>
          <w:highlight w:val="yellow"/>
          <w:lang w:val="fr-FR"/>
        </w:rPr>
        <w:t xml:space="preserve"> aspe</w:t>
      </w:r>
      <w:r w:rsidR="00353C47" w:rsidRPr="005E5018">
        <w:rPr>
          <w:rFonts w:asciiTheme="majorBidi" w:hAnsiTheme="majorBidi" w:cstheme="majorBidi"/>
          <w:sz w:val="22"/>
          <w:szCs w:val="22"/>
          <w:highlight w:val="yellow"/>
          <w:lang w:val="fr-FR"/>
        </w:rPr>
        <w:t>c</w:t>
      </w:r>
      <w:r w:rsidRPr="005E5018">
        <w:rPr>
          <w:rFonts w:asciiTheme="majorBidi" w:hAnsiTheme="majorBidi" w:cstheme="majorBidi"/>
          <w:sz w:val="22"/>
          <w:szCs w:val="22"/>
          <w:highlight w:val="yellow"/>
          <w:lang w:val="fr-FR"/>
        </w:rPr>
        <w:t>ts</w:t>
      </w:r>
      <w:r w:rsidR="00AC32C4">
        <w:rPr>
          <w:rFonts w:asciiTheme="majorBidi" w:hAnsiTheme="majorBidi" w:cstheme="majorBidi"/>
          <w:sz w:val="22"/>
          <w:szCs w:val="22"/>
          <w:highlight w:val="yellow"/>
          <w:lang w:val="fr-FR"/>
        </w:rPr>
        <w:t>,</w:t>
      </w:r>
      <w:r w:rsidR="00353C47" w:rsidRPr="005E5018">
        <w:rPr>
          <w:rFonts w:asciiTheme="majorBidi" w:hAnsiTheme="majorBidi" w:cstheme="majorBidi"/>
          <w:sz w:val="22"/>
          <w:szCs w:val="22"/>
          <w:highlight w:val="yellow"/>
          <w:lang w:val="fr-FR"/>
        </w:rPr>
        <w:t xml:space="preserve"> comme cela est</w:t>
      </w:r>
      <w:r w:rsidRPr="005E5018">
        <w:rPr>
          <w:rFonts w:asciiTheme="majorBidi" w:hAnsiTheme="majorBidi" w:cstheme="majorBidi"/>
          <w:sz w:val="22"/>
          <w:szCs w:val="22"/>
          <w:highlight w:val="yellow"/>
          <w:lang w:val="fr-FR"/>
        </w:rPr>
        <w:t xml:space="preserve"> d</w:t>
      </w:r>
      <w:r w:rsidR="00353C47"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cr</w:t>
      </w:r>
      <w:r w:rsidR="00353C47" w:rsidRPr="005E5018">
        <w:rPr>
          <w:rFonts w:asciiTheme="majorBidi" w:hAnsiTheme="majorBidi" w:cstheme="majorBidi"/>
          <w:sz w:val="22"/>
          <w:szCs w:val="22"/>
          <w:highlight w:val="yellow"/>
          <w:lang w:val="fr-FR"/>
        </w:rPr>
        <w:t>it dans</w:t>
      </w:r>
      <w:r w:rsidRPr="005E5018">
        <w:rPr>
          <w:rFonts w:asciiTheme="majorBidi" w:hAnsiTheme="majorBidi" w:cstheme="majorBidi"/>
          <w:sz w:val="22"/>
          <w:szCs w:val="22"/>
          <w:highlight w:val="yellow"/>
          <w:lang w:val="fr-FR"/>
        </w:rPr>
        <w:t xml:space="preserve"> </w:t>
      </w:r>
      <w:r w:rsidR="00353C47" w:rsidRPr="005E5018">
        <w:rPr>
          <w:rFonts w:asciiTheme="majorBidi" w:hAnsiTheme="majorBidi" w:cstheme="majorBidi"/>
          <w:sz w:val="22"/>
          <w:szCs w:val="22"/>
          <w:highlight w:val="yellow"/>
          <w:lang w:val="fr-FR"/>
        </w:rPr>
        <w:t xml:space="preserve">le </w:t>
      </w:r>
      <w:r w:rsidRPr="005E5018">
        <w:rPr>
          <w:rFonts w:asciiTheme="majorBidi" w:hAnsiTheme="majorBidi" w:cstheme="majorBidi"/>
          <w:sz w:val="22"/>
          <w:szCs w:val="22"/>
          <w:highlight w:val="yellow"/>
          <w:lang w:val="fr-FR"/>
        </w:rPr>
        <w:t>text</w:t>
      </w:r>
      <w:r w:rsidR="00353C47" w:rsidRPr="005E5018">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w:t>
      </w:r>
      <w:r w:rsidR="00353C47" w:rsidRPr="005E5018">
        <w:rPr>
          <w:rFonts w:asciiTheme="majorBidi" w:hAnsiTheme="majorBidi" w:cstheme="majorBidi"/>
          <w:sz w:val="22"/>
          <w:szCs w:val="22"/>
          <w:highlight w:val="yellow"/>
          <w:lang w:val="fr-FR"/>
        </w:rPr>
        <w:t>ci-dessus</w:t>
      </w:r>
      <w:r w:rsidRPr="005E5018">
        <w:rPr>
          <w:rFonts w:asciiTheme="majorBidi" w:hAnsiTheme="majorBidi" w:cstheme="majorBidi"/>
          <w:sz w:val="22"/>
          <w:szCs w:val="22"/>
          <w:highlight w:val="yellow"/>
          <w:lang w:val="fr-FR"/>
        </w:rPr>
        <w:t xml:space="preserve">. </w:t>
      </w:r>
      <w:r w:rsidR="00353C47" w:rsidRPr="005E5018">
        <w:rPr>
          <w:rFonts w:asciiTheme="majorBidi" w:hAnsiTheme="majorBidi" w:cstheme="majorBidi"/>
          <w:sz w:val="22"/>
          <w:szCs w:val="22"/>
          <w:highlight w:val="yellow"/>
          <w:lang w:val="fr-FR"/>
        </w:rPr>
        <w:t>La totalité du bassin du</w:t>
      </w:r>
      <w:r w:rsidRPr="005E5018">
        <w:rPr>
          <w:rFonts w:asciiTheme="majorBidi" w:hAnsiTheme="majorBidi" w:cstheme="majorBidi"/>
          <w:sz w:val="22"/>
          <w:szCs w:val="22"/>
          <w:highlight w:val="yellow"/>
          <w:lang w:val="fr-FR"/>
        </w:rPr>
        <w:t xml:space="preserve"> Rhin</w:t>
      </w:r>
      <w:r w:rsidR="00353C47" w:rsidRPr="005E5018">
        <w:rPr>
          <w:rFonts w:asciiTheme="majorBidi" w:hAnsiTheme="majorBidi" w:cstheme="majorBidi"/>
          <w:sz w:val="22"/>
          <w:szCs w:val="22"/>
          <w:highlight w:val="yellow"/>
          <w:lang w:val="fr-FR"/>
        </w:rPr>
        <w:t xml:space="preserve"> est couvert par</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un organe supplémentaire que l’on appelle le</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Comité de coordination et qui</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a été établi</w:t>
      </w:r>
      <w:r w:rsidRPr="005E5018">
        <w:rPr>
          <w:rFonts w:asciiTheme="majorBidi" w:hAnsiTheme="majorBidi" w:cstheme="majorBidi"/>
          <w:sz w:val="22"/>
          <w:szCs w:val="22"/>
          <w:highlight w:val="yellow"/>
          <w:lang w:val="fr-FR"/>
        </w:rPr>
        <w:t xml:space="preserve"> a</w:t>
      </w:r>
      <w:r w:rsidR="009B290D" w:rsidRPr="005E5018">
        <w:rPr>
          <w:rFonts w:asciiTheme="majorBidi" w:hAnsiTheme="majorBidi" w:cstheme="majorBidi"/>
          <w:sz w:val="22"/>
          <w:szCs w:val="22"/>
          <w:highlight w:val="yellow"/>
          <w:lang w:val="fr-FR"/>
        </w:rPr>
        <w:t>près</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l’entrée en vigueur de la</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Directive-cadre sur l'eau relative au bassin</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Voir également l’explication</w:t>
      </w:r>
      <w:r w:rsidRPr="005E5018">
        <w:rPr>
          <w:rFonts w:asciiTheme="majorBidi" w:hAnsiTheme="majorBidi" w:cstheme="majorBidi"/>
          <w:sz w:val="22"/>
          <w:szCs w:val="22"/>
          <w:highlight w:val="yellow"/>
          <w:lang w:val="fr-FR"/>
        </w:rPr>
        <w:t xml:space="preserve"> [36]</w:t>
      </w:r>
      <w:r w:rsidR="009B290D" w:rsidRPr="005E5018">
        <w:rPr>
          <w:rFonts w:asciiTheme="majorBidi" w:hAnsiTheme="majorBidi" w:cstheme="majorBidi"/>
          <w:sz w:val="22"/>
          <w:szCs w:val="22"/>
          <w:highlight w:val="yellow"/>
          <w:lang w:val="fr-FR"/>
        </w:rPr>
        <w:t>. Ce comité</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 xml:space="preserve">repose </w:t>
      </w:r>
      <w:r w:rsidR="00AC32C4">
        <w:rPr>
          <w:rFonts w:asciiTheme="majorBidi" w:hAnsiTheme="majorBidi" w:cstheme="majorBidi"/>
          <w:sz w:val="22"/>
          <w:szCs w:val="22"/>
          <w:highlight w:val="yellow"/>
          <w:lang w:val="fr-FR"/>
        </w:rPr>
        <w:t>fondé sur</w:t>
      </w:r>
      <w:r w:rsidR="009B290D" w:rsidRPr="005E5018">
        <w:rPr>
          <w:rFonts w:asciiTheme="majorBidi" w:hAnsiTheme="majorBidi" w:cstheme="majorBidi"/>
          <w:sz w:val="22"/>
          <w:szCs w:val="22"/>
          <w:highlight w:val="yellow"/>
          <w:lang w:val="fr-FR"/>
        </w:rPr>
        <w:t xml:space="preserve"> la décision d’une réunion ministérielle</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La Convention pour la protection du Rhin</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elle-même</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u w:val="single"/>
          <w:lang w:val="fr-FR"/>
        </w:rPr>
        <w:t>n’as pas</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été</w:t>
      </w:r>
      <w:r w:rsidRPr="005E5018">
        <w:rPr>
          <w:rFonts w:asciiTheme="majorBidi" w:hAnsiTheme="majorBidi" w:cstheme="majorBidi"/>
          <w:sz w:val="22"/>
          <w:szCs w:val="22"/>
          <w:highlight w:val="yellow"/>
          <w:lang w:val="fr-FR"/>
        </w:rPr>
        <w:t xml:space="preserve"> adapt</w:t>
      </w:r>
      <w:r w:rsidR="009B290D" w:rsidRPr="005E5018">
        <w:rPr>
          <w:rFonts w:asciiTheme="majorBidi" w:hAnsiTheme="majorBidi" w:cstheme="majorBidi"/>
          <w:sz w:val="22"/>
          <w:szCs w:val="22"/>
          <w:highlight w:val="yellow"/>
          <w:lang w:val="fr-FR"/>
        </w:rPr>
        <w:t>ée</w:t>
      </w:r>
      <w:r w:rsidRPr="005E5018">
        <w:rPr>
          <w:rFonts w:asciiTheme="majorBidi" w:hAnsiTheme="majorBidi" w:cstheme="majorBidi"/>
          <w:sz w:val="22"/>
          <w:szCs w:val="22"/>
          <w:highlight w:val="yellow"/>
          <w:lang w:val="fr-FR"/>
        </w:rPr>
        <w:t xml:space="preserve"> </w:t>
      </w:r>
      <w:r w:rsidR="009B290D" w:rsidRPr="005E5018">
        <w:rPr>
          <w:rFonts w:asciiTheme="majorBidi" w:hAnsiTheme="majorBidi" w:cstheme="majorBidi"/>
          <w:sz w:val="22"/>
          <w:szCs w:val="22"/>
          <w:highlight w:val="yellow"/>
          <w:lang w:val="fr-FR"/>
        </w:rPr>
        <w:t>en conséquence</w:t>
      </w:r>
      <w:r w:rsidRPr="005E5018">
        <w:rPr>
          <w:rFonts w:asciiTheme="majorBidi" w:hAnsiTheme="majorBidi" w:cstheme="majorBidi"/>
          <w:sz w:val="22"/>
          <w:szCs w:val="22"/>
          <w:highlight w:val="yellow"/>
          <w:lang w:val="fr-FR"/>
        </w:rPr>
        <w:t>.</w:t>
      </w:r>
    </w:p>
    <w:p w14:paraId="195A909C" w14:textId="77777777" w:rsidR="008D73FF" w:rsidRPr="005E5018" w:rsidRDefault="008D73FF" w:rsidP="008D73FF">
      <w:pPr>
        <w:pStyle w:val="CommentText"/>
        <w:suppressAutoHyphens/>
        <w:spacing w:line="240" w:lineRule="atLeast"/>
        <w:jc w:val="both"/>
        <w:rPr>
          <w:rFonts w:asciiTheme="majorBidi" w:hAnsiTheme="majorBidi" w:cstheme="majorBidi"/>
          <w:sz w:val="22"/>
          <w:szCs w:val="22"/>
          <w:lang w:val="fr-FR"/>
        </w:rPr>
      </w:pPr>
    </w:p>
    <w:p w14:paraId="6AB7BE04" w14:textId="11E9FD6B" w:rsidR="008D73FF" w:rsidRPr="005E5018" w:rsidRDefault="001F7E3D" w:rsidP="001F7E3D">
      <w:pPr>
        <w:pStyle w:val="SingleTxtG"/>
        <w:ind w:left="0" w:right="0"/>
        <w:rPr>
          <w:rFonts w:asciiTheme="majorBidi" w:hAnsiTheme="majorBidi" w:cstheme="majorBidi"/>
          <w:bCs/>
          <w:iCs/>
          <w:sz w:val="22"/>
          <w:szCs w:val="22"/>
          <w:lang w:val="fr-FR"/>
        </w:rPr>
      </w:pPr>
      <w:r w:rsidRPr="005E5018">
        <w:rPr>
          <w:rFonts w:asciiTheme="majorBidi" w:hAnsiTheme="majorBidi" w:cstheme="majorBidi"/>
          <w:sz w:val="22"/>
          <w:szCs w:val="22"/>
          <w:highlight w:val="yellow"/>
          <w:lang w:val="fr-FR"/>
        </w:rPr>
        <w:t>Un autre</w:t>
      </w:r>
      <w:r w:rsidR="008D73FF" w:rsidRPr="005E5018">
        <w:rPr>
          <w:rFonts w:asciiTheme="majorBidi" w:hAnsiTheme="majorBidi" w:cstheme="majorBidi"/>
          <w:sz w:val="22"/>
          <w:szCs w:val="22"/>
          <w:highlight w:val="yellow"/>
          <w:lang w:val="fr-FR"/>
        </w:rPr>
        <w:t xml:space="preserve"> ba</w:t>
      </w:r>
      <w:r w:rsidRPr="005E5018">
        <w:rPr>
          <w:rFonts w:asciiTheme="majorBidi" w:hAnsiTheme="majorBidi" w:cstheme="majorBidi"/>
          <w:sz w:val="22"/>
          <w:szCs w:val="22"/>
          <w:highlight w:val="yellow"/>
          <w:lang w:val="fr-FR"/>
        </w:rPr>
        <w:t>s</w:t>
      </w:r>
      <w:r w:rsidR="008D73FF" w:rsidRPr="005E5018">
        <w:rPr>
          <w:rFonts w:asciiTheme="majorBidi" w:hAnsiTheme="majorBidi" w:cstheme="majorBidi"/>
          <w:sz w:val="22"/>
          <w:szCs w:val="22"/>
          <w:highlight w:val="yellow"/>
          <w:lang w:val="fr-FR"/>
        </w:rPr>
        <w:t>sin</w:t>
      </w:r>
      <w:r w:rsidRPr="005E5018">
        <w:rPr>
          <w:rFonts w:asciiTheme="majorBidi" w:hAnsiTheme="majorBidi" w:cstheme="majorBidi"/>
          <w:sz w:val="22"/>
          <w:szCs w:val="22"/>
          <w:highlight w:val="yellow"/>
          <w:lang w:val="fr-FR"/>
        </w:rPr>
        <w:t xml:space="preserve"> versant,</w:t>
      </w:r>
      <w:r w:rsidR="008D73F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comme celui du</w:t>
      </w:r>
      <w:r w:rsidR="008D73FF" w:rsidRPr="005E5018">
        <w:rPr>
          <w:rFonts w:asciiTheme="majorBidi" w:hAnsiTheme="majorBidi" w:cstheme="majorBidi"/>
          <w:sz w:val="22"/>
          <w:szCs w:val="22"/>
          <w:highlight w:val="yellow"/>
          <w:lang w:val="fr-FR"/>
        </w:rPr>
        <w:t xml:space="preserve"> Danube</w:t>
      </w:r>
      <w:r w:rsidRPr="005E5018">
        <w:rPr>
          <w:rFonts w:asciiTheme="majorBidi" w:hAnsiTheme="majorBidi" w:cstheme="majorBidi"/>
          <w:sz w:val="22"/>
          <w:szCs w:val="22"/>
          <w:highlight w:val="yellow"/>
          <w:lang w:val="fr-FR"/>
        </w:rPr>
        <w:t>,</w:t>
      </w:r>
      <w:r w:rsidR="008D73F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constituerait peut-être un meilleur</w:t>
      </w:r>
      <w:r w:rsidR="008D73FF" w:rsidRPr="005E5018">
        <w:rPr>
          <w:rFonts w:asciiTheme="majorBidi" w:hAnsiTheme="majorBidi" w:cstheme="majorBidi"/>
          <w:sz w:val="22"/>
          <w:szCs w:val="22"/>
          <w:highlight w:val="yellow"/>
          <w:lang w:val="fr-FR"/>
        </w:rPr>
        <w:t xml:space="preserve"> ex</w:t>
      </w:r>
      <w:r w:rsidRPr="005E5018">
        <w:rPr>
          <w:rFonts w:asciiTheme="majorBidi" w:hAnsiTheme="majorBidi" w:cstheme="majorBidi"/>
          <w:sz w:val="22"/>
          <w:szCs w:val="22"/>
          <w:highlight w:val="yellow"/>
          <w:lang w:val="fr-FR"/>
        </w:rPr>
        <w:t>e</w:t>
      </w:r>
      <w:r w:rsidR="008D73FF" w:rsidRPr="005E5018">
        <w:rPr>
          <w:rFonts w:asciiTheme="majorBidi" w:hAnsiTheme="majorBidi" w:cstheme="majorBidi"/>
          <w:sz w:val="22"/>
          <w:szCs w:val="22"/>
          <w:highlight w:val="yellow"/>
          <w:lang w:val="fr-FR"/>
        </w:rPr>
        <w:t>mple</w:t>
      </w:r>
      <w:r w:rsidR="008D73FF" w:rsidRPr="005E5018">
        <w:rPr>
          <w:rFonts w:asciiTheme="majorBidi" w:hAnsiTheme="majorBidi" w:cstheme="majorBidi"/>
          <w:sz w:val="22"/>
          <w:szCs w:val="22"/>
          <w:lang w:val="fr-FR"/>
        </w:rPr>
        <w:t>.</w:t>
      </w:r>
    </w:p>
    <w:p w14:paraId="309634FE" w14:textId="18D85DCD" w:rsidR="000E0261" w:rsidRPr="005E5018" w:rsidRDefault="000E0261" w:rsidP="000E0261">
      <w:pPr>
        <w:pStyle w:val="SingleTxtG"/>
        <w:ind w:left="426" w:right="0"/>
        <w:rPr>
          <w:rFonts w:asciiTheme="majorBidi" w:hAnsiTheme="majorBidi"/>
          <w:bCs/>
          <w:iCs/>
          <w:sz w:val="22"/>
          <w:szCs w:val="22"/>
          <w:lang w:val="fr-FR"/>
        </w:rPr>
      </w:pPr>
      <w:r w:rsidRPr="005E5018">
        <w:rPr>
          <w:rFonts w:asciiTheme="majorBidi" w:hAnsiTheme="majorBidi"/>
          <w:b/>
          <w:bCs/>
          <w:iCs/>
          <w:sz w:val="22"/>
          <w:szCs w:val="22"/>
          <w:lang w:val="fr-FR"/>
        </w:rPr>
        <w:t>Qu</w:t>
      </w:r>
      <w:r w:rsidR="005128DB" w:rsidRPr="005E5018">
        <w:rPr>
          <w:rFonts w:asciiTheme="majorBidi" w:hAnsiTheme="majorBidi"/>
          <w:b/>
          <w:bCs/>
          <w:iCs/>
          <w:sz w:val="22"/>
          <w:szCs w:val="22"/>
          <w:lang w:val="fr-FR"/>
        </w:rPr>
        <w:t>’en est-il</w:t>
      </w:r>
      <w:r w:rsidRPr="005E5018">
        <w:rPr>
          <w:rFonts w:asciiTheme="majorBidi" w:hAnsiTheme="majorBidi"/>
          <w:b/>
          <w:bCs/>
          <w:iCs/>
          <w:sz w:val="22"/>
          <w:szCs w:val="22"/>
          <w:lang w:val="fr-FR"/>
        </w:rPr>
        <w:t xml:space="preserve"> </w:t>
      </w:r>
      <w:r w:rsidR="005128DB" w:rsidRPr="005E5018">
        <w:rPr>
          <w:rFonts w:asciiTheme="majorBidi" w:hAnsiTheme="majorBidi"/>
          <w:b/>
          <w:bCs/>
          <w:iCs/>
          <w:sz w:val="22"/>
          <w:szCs w:val="22"/>
          <w:lang w:val="fr-FR"/>
        </w:rPr>
        <w:t>lorsqu’</w:t>
      </w:r>
      <w:r w:rsidRPr="005E5018">
        <w:rPr>
          <w:rFonts w:asciiTheme="majorBidi" w:hAnsiTheme="majorBidi"/>
          <w:b/>
          <w:bCs/>
          <w:iCs/>
          <w:sz w:val="22"/>
          <w:szCs w:val="22"/>
          <w:lang w:val="fr-FR"/>
        </w:rPr>
        <w:t>un accord ou un arrangement n</w:t>
      </w:r>
      <w:r w:rsidR="00811323" w:rsidRPr="005E5018">
        <w:rPr>
          <w:rFonts w:asciiTheme="majorBidi" w:hAnsiTheme="majorBidi"/>
          <w:b/>
          <w:bCs/>
          <w:iCs/>
          <w:sz w:val="22"/>
          <w:szCs w:val="22"/>
          <w:lang w:val="fr-FR"/>
        </w:rPr>
        <w:t xml:space="preserve">’énonce </w:t>
      </w:r>
      <w:r w:rsidRPr="005E5018">
        <w:rPr>
          <w:rFonts w:asciiTheme="majorBidi" w:hAnsiTheme="majorBidi"/>
          <w:b/>
          <w:bCs/>
          <w:iCs/>
          <w:sz w:val="22"/>
          <w:szCs w:val="22"/>
          <w:lang w:val="fr-FR"/>
        </w:rPr>
        <w:t xml:space="preserve">pas explicitement </w:t>
      </w:r>
      <w:r w:rsidR="00811323" w:rsidRPr="005E5018">
        <w:rPr>
          <w:rFonts w:asciiTheme="majorBidi" w:hAnsiTheme="majorBidi"/>
          <w:b/>
          <w:bCs/>
          <w:iCs/>
          <w:sz w:val="22"/>
          <w:szCs w:val="22"/>
          <w:lang w:val="fr-FR"/>
        </w:rPr>
        <w:t>s</w:t>
      </w:r>
      <w:r w:rsidRPr="005E5018">
        <w:rPr>
          <w:rFonts w:asciiTheme="majorBidi" w:hAnsiTheme="majorBidi"/>
          <w:b/>
          <w:bCs/>
          <w:iCs/>
          <w:sz w:val="22"/>
          <w:szCs w:val="22"/>
          <w:lang w:val="fr-FR"/>
        </w:rPr>
        <w:t>'il couvre l’ensemble d’un bassin ou d’un groupe de bassins ?</w:t>
      </w:r>
      <w:r w:rsidRPr="005E5018">
        <w:rPr>
          <w:rFonts w:asciiTheme="majorBidi" w:hAnsiTheme="majorBidi"/>
          <w:bCs/>
          <w:iCs/>
          <w:sz w:val="22"/>
          <w:szCs w:val="22"/>
          <w:lang w:val="fr-FR"/>
        </w:rPr>
        <w:t xml:space="preserve"> </w:t>
      </w:r>
      <w:r w:rsidRPr="005E5018">
        <w:rPr>
          <w:rFonts w:asciiTheme="majorBidi" w:hAnsiTheme="majorBidi"/>
          <w:bCs/>
          <w:iCs/>
          <w:sz w:val="22"/>
          <w:szCs w:val="22"/>
          <w:highlight w:val="yellow"/>
          <w:lang w:val="fr-FR"/>
        </w:rPr>
        <w:t xml:space="preserve">Le texte de l’accord ou de l’arrangement est susceptible de fournir une orientation à cet égard. Par exemple, la Convention sur les cours d’eau de 1997, </w:t>
      </w:r>
      <w:r w:rsidR="008B71C0" w:rsidRPr="005E5018">
        <w:rPr>
          <w:rFonts w:asciiTheme="majorBidi" w:hAnsiTheme="majorBidi"/>
          <w:bCs/>
          <w:iCs/>
          <w:sz w:val="22"/>
          <w:szCs w:val="22"/>
          <w:highlight w:val="yellow"/>
          <w:lang w:val="fr-FR"/>
        </w:rPr>
        <w:t>préfère</w:t>
      </w:r>
      <w:r w:rsidRPr="005E5018">
        <w:rPr>
          <w:rFonts w:asciiTheme="majorBidi" w:hAnsiTheme="majorBidi"/>
          <w:bCs/>
          <w:iCs/>
          <w:sz w:val="22"/>
          <w:szCs w:val="22"/>
          <w:highlight w:val="yellow"/>
          <w:lang w:val="fr-FR"/>
        </w:rPr>
        <w:t xml:space="preserve"> recour</w:t>
      </w:r>
      <w:r w:rsidR="008B71C0" w:rsidRPr="005E5018">
        <w:rPr>
          <w:rFonts w:asciiTheme="majorBidi" w:hAnsiTheme="majorBidi"/>
          <w:bCs/>
          <w:iCs/>
          <w:sz w:val="22"/>
          <w:szCs w:val="22"/>
          <w:highlight w:val="yellow"/>
          <w:lang w:val="fr-FR"/>
        </w:rPr>
        <w:t>ir</w:t>
      </w:r>
      <w:r w:rsidRPr="005E5018">
        <w:rPr>
          <w:rFonts w:asciiTheme="majorBidi" w:hAnsiTheme="majorBidi"/>
          <w:bCs/>
          <w:iCs/>
          <w:sz w:val="22"/>
          <w:szCs w:val="22"/>
          <w:highlight w:val="yellow"/>
          <w:lang w:val="fr-FR"/>
        </w:rPr>
        <w:t xml:space="preserve"> au terme « cours d’eau » plutôt que « bassin ». </w:t>
      </w:r>
      <w:r w:rsidR="008B71C0" w:rsidRPr="005E5018">
        <w:rPr>
          <w:rFonts w:asciiTheme="majorBidi" w:hAnsiTheme="majorBidi"/>
          <w:bCs/>
          <w:iCs/>
          <w:sz w:val="22"/>
          <w:szCs w:val="22"/>
          <w:highlight w:val="yellow"/>
          <w:lang w:val="fr-FR"/>
        </w:rPr>
        <w:t>L’expression</w:t>
      </w:r>
      <w:r w:rsidRPr="005E5018">
        <w:rPr>
          <w:rFonts w:asciiTheme="majorBidi" w:hAnsiTheme="majorBidi"/>
          <w:bCs/>
          <w:iCs/>
          <w:sz w:val="22"/>
          <w:szCs w:val="22"/>
          <w:highlight w:val="yellow"/>
          <w:lang w:val="fr-FR"/>
        </w:rPr>
        <w:t xml:space="preserve"> « cours d’eau » y est défini</w:t>
      </w:r>
      <w:r w:rsidR="00CE05D6" w:rsidRPr="005E5018">
        <w:rPr>
          <w:rFonts w:asciiTheme="majorBidi" w:hAnsiTheme="majorBidi"/>
          <w:bCs/>
          <w:iCs/>
          <w:sz w:val="22"/>
          <w:szCs w:val="22"/>
          <w:highlight w:val="yellow"/>
          <w:lang w:val="fr-FR"/>
        </w:rPr>
        <w:t>e</w:t>
      </w:r>
      <w:r w:rsidRPr="005E5018">
        <w:rPr>
          <w:rFonts w:asciiTheme="majorBidi" w:hAnsiTheme="majorBidi"/>
          <w:bCs/>
          <w:iCs/>
          <w:sz w:val="22"/>
          <w:szCs w:val="22"/>
          <w:highlight w:val="yellow"/>
          <w:lang w:val="fr-FR"/>
        </w:rPr>
        <w:t xml:space="preserve"> comme « un système d'eaux de surface et d'eaux souterraines constituant du fait de leurs relations physiques un ensemble unitaire et aboutissant normalement à un point d'arrivée commun » (art. 2 (a)). Bien qu</w:t>
      </w:r>
      <w:r w:rsidR="001C590B" w:rsidRPr="005E5018">
        <w:rPr>
          <w:rFonts w:asciiTheme="majorBidi" w:hAnsiTheme="majorBidi"/>
          <w:bCs/>
          <w:iCs/>
          <w:sz w:val="22"/>
          <w:szCs w:val="22"/>
          <w:highlight w:val="yellow"/>
          <w:lang w:val="fr-FR"/>
        </w:rPr>
        <w:t>e cette définition</w:t>
      </w:r>
      <w:r w:rsidRPr="005E5018">
        <w:rPr>
          <w:rFonts w:asciiTheme="majorBidi" w:hAnsiTheme="majorBidi"/>
          <w:bCs/>
          <w:iCs/>
          <w:sz w:val="22"/>
          <w:szCs w:val="22"/>
          <w:highlight w:val="yellow"/>
          <w:lang w:val="fr-FR"/>
        </w:rPr>
        <w:t xml:space="preserve"> puisse être considérée comme une </w:t>
      </w:r>
      <w:r w:rsidR="001C590B" w:rsidRPr="005E5018">
        <w:rPr>
          <w:rFonts w:asciiTheme="majorBidi" w:hAnsiTheme="majorBidi"/>
          <w:bCs/>
          <w:iCs/>
          <w:sz w:val="22"/>
          <w:szCs w:val="22"/>
          <w:highlight w:val="yellow"/>
          <w:lang w:val="fr-FR"/>
        </w:rPr>
        <w:t>description</w:t>
      </w:r>
      <w:r w:rsidRPr="005E5018">
        <w:rPr>
          <w:rFonts w:asciiTheme="majorBidi" w:hAnsiTheme="majorBidi"/>
          <w:bCs/>
          <w:iCs/>
          <w:sz w:val="22"/>
          <w:szCs w:val="22"/>
          <w:highlight w:val="yellow"/>
          <w:lang w:val="fr-FR"/>
        </w:rPr>
        <w:t xml:space="preserve"> plus restreinte de « bassin </w:t>
      </w:r>
      <w:r w:rsidR="008E3901" w:rsidRPr="005E5018">
        <w:rPr>
          <w:rFonts w:asciiTheme="majorBidi" w:hAnsiTheme="majorBidi"/>
          <w:bCs/>
          <w:iCs/>
          <w:sz w:val="22"/>
          <w:szCs w:val="22"/>
          <w:highlight w:val="yellow"/>
          <w:lang w:val="fr-FR"/>
        </w:rPr>
        <w:t>hydrographique</w:t>
      </w:r>
      <w:r w:rsidRPr="005E5018">
        <w:rPr>
          <w:rFonts w:asciiTheme="majorBidi" w:hAnsiTheme="majorBidi"/>
          <w:bCs/>
          <w:iCs/>
          <w:sz w:val="22"/>
          <w:szCs w:val="22"/>
          <w:highlight w:val="yellow"/>
          <w:lang w:val="fr-FR"/>
        </w:rPr>
        <w:t xml:space="preserve"> », l’article 1 (1) de la Convention sur les cours d’eau stipule que « [qu’elle] s’applique aux utilisations des cours d’eau internationaux et de leurs eaux à des fins autres que la navigation et aux mesures [..] liées aux utilisations de ces cours d’eau et de leurs eaux ». </w:t>
      </w:r>
      <w:r w:rsidR="00ED6B3E" w:rsidRPr="005E5018">
        <w:rPr>
          <w:rFonts w:asciiTheme="majorBidi" w:hAnsiTheme="majorBidi"/>
          <w:bCs/>
          <w:iCs/>
          <w:sz w:val="22"/>
          <w:szCs w:val="22"/>
          <w:highlight w:val="yellow"/>
          <w:lang w:val="fr-FR"/>
        </w:rPr>
        <w:t xml:space="preserve">Par conséquent, </w:t>
      </w:r>
      <w:r w:rsidR="00D21D60" w:rsidRPr="005E5018">
        <w:rPr>
          <w:rFonts w:asciiTheme="majorBidi" w:hAnsiTheme="majorBidi"/>
          <w:bCs/>
          <w:iCs/>
          <w:sz w:val="22"/>
          <w:szCs w:val="22"/>
          <w:highlight w:val="yellow"/>
          <w:lang w:val="fr-FR"/>
        </w:rPr>
        <w:t>il est communément admis</w:t>
      </w:r>
      <w:r w:rsidRPr="005E5018">
        <w:rPr>
          <w:rFonts w:asciiTheme="majorBidi" w:hAnsiTheme="majorBidi"/>
          <w:bCs/>
          <w:iCs/>
          <w:sz w:val="22"/>
          <w:szCs w:val="22"/>
          <w:highlight w:val="yellow"/>
          <w:lang w:val="fr-FR"/>
        </w:rPr>
        <w:t xml:space="preserve"> que </w:t>
      </w:r>
      <w:r w:rsidRPr="005E5018">
        <w:rPr>
          <w:rFonts w:asciiTheme="majorBidi" w:hAnsiTheme="majorBidi"/>
          <w:bCs/>
          <w:iCs/>
          <w:sz w:val="22"/>
          <w:szCs w:val="22"/>
          <w:highlight w:val="yellow"/>
          <w:lang w:val="fr-FR"/>
        </w:rPr>
        <w:lastRenderedPageBreak/>
        <w:t>l’article</w:t>
      </w:r>
      <w:r w:rsidR="00D21D60" w:rsidRPr="005E5018">
        <w:rPr>
          <w:rFonts w:asciiTheme="majorBidi" w:hAnsiTheme="majorBidi"/>
          <w:bCs/>
          <w:iCs/>
          <w:sz w:val="22"/>
          <w:szCs w:val="22"/>
          <w:highlight w:val="yellow"/>
          <w:lang w:val="fr-FR"/>
        </w:rPr>
        <w:t> </w:t>
      </w:r>
      <w:r w:rsidRPr="005E5018">
        <w:rPr>
          <w:rFonts w:asciiTheme="majorBidi" w:hAnsiTheme="majorBidi"/>
          <w:bCs/>
          <w:iCs/>
          <w:sz w:val="22"/>
          <w:szCs w:val="22"/>
          <w:highlight w:val="yellow"/>
          <w:lang w:val="fr-FR"/>
        </w:rPr>
        <w:t>1</w:t>
      </w:r>
      <w:r w:rsidR="00426357" w:rsidRPr="005E5018">
        <w:rPr>
          <w:rFonts w:asciiTheme="majorBidi" w:hAnsiTheme="majorBidi"/>
          <w:bCs/>
          <w:iCs/>
          <w:sz w:val="22"/>
          <w:szCs w:val="22"/>
          <w:highlight w:val="yellow"/>
          <w:lang w:val="fr-FR"/>
        </w:rPr>
        <w:t> </w:t>
      </w:r>
      <w:r w:rsidRPr="005E5018">
        <w:rPr>
          <w:rFonts w:asciiTheme="majorBidi" w:hAnsiTheme="majorBidi"/>
          <w:bCs/>
          <w:iCs/>
          <w:sz w:val="22"/>
          <w:szCs w:val="22"/>
          <w:highlight w:val="yellow"/>
          <w:lang w:val="fr-FR"/>
        </w:rPr>
        <w:t>(1) élargi</w:t>
      </w:r>
      <w:r w:rsidR="0004008D" w:rsidRPr="005E5018">
        <w:rPr>
          <w:rFonts w:asciiTheme="majorBidi" w:hAnsiTheme="majorBidi"/>
          <w:bCs/>
          <w:iCs/>
          <w:sz w:val="22"/>
          <w:szCs w:val="22"/>
          <w:highlight w:val="yellow"/>
          <w:lang w:val="fr-FR"/>
        </w:rPr>
        <w:t>t</w:t>
      </w:r>
      <w:r w:rsidRPr="005E5018">
        <w:rPr>
          <w:rFonts w:asciiTheme="majorBidi" w:hAnsiTheme="majorBidi"/>
          <w:bCs/>
          <w:iCs/>
          <w:sz w:val="22"/>
          <w:szCs w:val="22"/>
          <w:highlight w:val="yellow"/>
          <w:lang w:val="fr-FR"/>
        </w:rPr>
        <w:t xml:space="preserve"> le champ d'application de </w:t>
      </w:r>
      <w:r w:rsidR="00463590" w:rsidRPr="005E5018">
        <w:rPr>
          <w:rFonts w:asciiTheme="majorBidi" w:hAnsiTheme="majorBidi"/>
          <w:bCs/>
          <w:iCs/>
          <w:sz w:val="22"/>
          <w:szCs w:val="22"/>
          <w:highlight w:val="yellow"/>
          <w:lang w:val="fr-FR"/>
        </w:rPr>
        <w:t>la</w:t>
      </w:r>
      <w:r w:rsidRPr="005E5018">
        <w:rPr>
          <w:rFonts w:asciiTheme="majorBidi" w:hAnsiTheme="majorBidi"/>
          <w:bCs/>
          <w:iCs/>
          <w:sz w:val="22"/>
          <w:szCs w:val="22"/>
          <w:highlight w:val="yellow"/>
          <w:lang w:val="fr-FR"/>
        </w:rPr>
        <w:t xml:space="preserve"> Convention sur les cours d’eau afin d</w:t>
      </w:r>
      <w:r w:rsidR="00ED6B3E" w:rsidRPr="005E5018">
        <w:rPr>
          <w:rFonts w:asciiTheme="majorBidi" w:hAnsiTheme="majorBidi"/>
          <w:bCs/>
          <w:iCs/>
          <w:sz w:val="22"/>
          <w:szCs w:val="22"/>
          <w:highlight w:val="yellow"/>
          <w:lang w:val="fr-FR"/>
        </w:rPr>
        <w:t>e couvrir</w:t>
      </w:r>
      <w:r w:rsidRPr="005E5018">
        <w:rPr>
          <w:rFonts w:asciiTheme="majorBidi" w:hAnsiTheme="majorBidi"/>
          <w:bCs/>
          <w:iCs/>
          <w:sz w:val="22"/>
          <w:szCs w:val="22"/>
          <w:highlight w:val="yellow"/>
          <w:lang w:val="fr-FR"/>
        </w:rPr>
        <w:t xml:space="preserve"> </w:t>
      </w:r>
      <w:r w:rsidR="00ED6B3E" w:rsidRPr="005E5018">
        <w:rPr>
          <w:rFonts w:asciiTheme="majorBidi" w:hAnsiTheme="majorBidi"/>
          <w:bCs/>
          <w:iCs/>
          <w:sz w:val="22"/>
          <w:szCs w:val="22"/>
          <w:highlight w:val="yellow"/>
          <w:lang w:val="fr-FR"/>
        </w:rPr>
        <w:t>l</w:t>
      </w:r>
      <w:r w:rsidRPr="005E5018">
        <w:rPr>
          <w:rFonts w:asciiTheme="majorBidi" w:hAnsiTheme="majorBidi"/>
          <w:bCs/>
          <w:iCs/>
          <w:sz w:val="22"/>
          <w:szCs w:val="22"/>
          <w:highlight w:val="yellow"/>
          <w:lang w:val="fr-FR"/>
        </w:rPr>
        <w:t xml:space="preserve">e bassin dans son ensemble (voir Références : </w:t>
      </w:r>
      <w:proofErr w:type="spellStart"/>
      <w:r w:rsidRPr="005E5018">
        <w:rPr>
          <w:rFonts w:asciiTheme="majorBidi" w:hAnsiTheme="majorBidi"/>
          <w:bCs/>
          <w:iCs/>
          <w:sz w:val="22"/>
          <w:szCs w:val="22"/>
          <w:highlight w:val="yellow"/>
          <w:lang w:val="fr-FR"/>
        </w:rPr>
        <w:t>McCaffrey</w:t>
      </w:r>
      <w:proofErr w:type="spellEnd"/>
      <w:r w:rsidRPr="005E5018">
        <w:rPr>
          <w:rFonts w:asciiTheme="majorBidi" w:hAnsiTheme="majorBidi"/>
          <w:bCs/>
          <w:iCs/>
          <w:sz w:val="22"/>
          <w:szCs w:val="22"/>
          <w:highlight w:val="yellow"/>
          <w:lang w:val="fr-FR"/>
        </w:rPr>
        <w:t>, 2007, p. 37</w:t>
      </w:r>
      <w:r w:rsidR="00ED6B3E" w:rsidRPr="005E5018">
        <w:rPr>
          <w:rFonts w:asciiTheme="majorBidi" w:hAnsiTheme="majorBidi"/>
          <w:bCs/>
          <w:iCs/>
          <w:sz w:val="22"/>
          <w:szCs w:val="22"/>
          <w:highlight w:val="yellow"/>
          <w:lang w:val="fr-FR"/>
        </w:rPr>
        <w:t xml:space="preserve"> </w:t>
      </w:r>
      <w:r w:rsidRPr="005E5018">
        <w:rPr>
          <w:rFonts w:asciiTheme="majorBidi" w:hAnsiTheme="majorBidi"/>
          <w:bCs/>
          <w:iCs/>
          <w:sz w:val="22"/>
          <w:szCs w:val="22"/>
          <w:highlight w:val="yellow"/>
          <w:lang w:val="fr-FR"/>
        </w:rPr>
        <w:t xml:space="preserve">; Rieu-Clarke, </w:t>
      </w:r>
      <w:proofErr w:type="spellStart"/>
      <w:r w:rsidRPr="005E5018">
        <w:rPr>
          <w:rFonts w:asciiTheme="majorBidi" w:hAnsiTheme="majorBidi"/>
          <w:bCs/>
          <w:iCs/>
          <w:sz w:val="22"/>
          <w:szCs w:val="22"/>
          <w:highlight w:val="yellow"/>
          <w:lang w:val="fr-FR"/>
        </w:rPr>
        <w:t>Moynihan</w:t>
      </w:r>
      <w:proofErr w:type="spellEnd"/>
      <w:r w:rsidRPr="005E5018">
        <w:rPr>
          <w:rFonts w:asciiTheme="majorBidi" w:hAnsiTheme="majorBidi"/>
          <w:bCs/>
          <w:iCs/>
          <w:sz w:val="22"/>
          <w:szCs w:val="22"/>
          <w:highlight w:val="yellow"/>
          <w:lang w:val="fr-FR"/>
        </w:rPr>
        <w:t xml:space="preserve"> &amp; </w:t>
      </w:r>
      <w:proofErr w:type="spellStart"/>
      <w:r w:rsidRPr="005E5018">
        <w:rPr>
          <w:rFonts w:asciiTheme="majorBidi" w:hAnsiTheme="majorBidi"/>
          <w:bCs/>
          <w:iCs/>
          <w:sz w:val="22"/>
          <w:szCs w:val="22"/>
          <w:highlight w:val="yellow"/>
          <w:lang w:val="fr-FR"/>
        </w:rPr>
        <w:t>Magsig</w:t>
      </w:r>
      <w:proofErr w:type="spellEnd"/>
      <w:r w:rsidRPr="005E5018">
        <w:rPr>
          <w:rFonts w:asciiTheme="majorBidi" w:hAnsiTheme="majorBidi"/>
          <w:bCs/>
          <w:iCs/>
          <w:sz w:val="22"/>
          <w:szCs w:val="22"/>
          <w:highlight w:val="yellow"/>
          <w:lang w:val="fr-FR"/>
        </w:rPr>
        <w:t>, 2012, pp. 66-69</w:t>
      </w:r>
      <w:r w:rsidR="00ED6B3E" w:rsidRPr="005E5018">
        <w:rPr>
          <w:rFonts w:asciiTheme="majorBidi" w:hAnsiTheme="majorBidi"/>
          <w:bCs/>
          <w:iCs/>
          <w:sz w:val="22"/>
          <w:szCs w:val="22"/>
          <w:highlight w:val="yellow"/>
          <w:lang w:val="fr-FR"/>
        </w:rPr>
        <w:t xml:space="preserve"> </w:t>
      </w:r>
      <w:r w:rsidRPr="005E5018">
        <w:rPr>
          <w:rFonts w:asciiTheme="majorBidi" w:hAnsiTheme="majorBidi"/>
          <w:bCs/>
          <w:iCs/>
          <w:sz w:val="22"/>
          <w:szCs w:val="22"/>
          <w:highlight w:val="yellow"/>
          <w:lang w:val="fr-FR"/>
        </w:rPr>
        <w:t xml:space="preserve">; </w:t>
      </w:r>
      <w:proofErr w:type="spellStart"/>
      <w:r w:rsidRPr="005E5018">
        <w:rPr>
          <w:rFonts w:asciiTheme="majorBidi" w:hAnsiTheme="majorBidi"/>
          <w:bCs/>
          <w:iCs/>
          <w:sz w:val="22"/>
          <w:szCs w:val="22"/>
          <w:highlight w:val="yellow"/>
          <w:lang w:val="fr-FR"/>
        </w:rPr>
        <w:t>Tanzi</w:t>
      </w:r>
      <w:proofErr w:type="spellEnd"/>
      <w:r w:rsidRPr="005E5018">
        <w:rPr>
          <w:rFonts w:asciiTheme="majorBidi" w:hAnsiTheme="majorBidi"/>
          <w:bCs/>
          <w:iCs/>
          <w:sz w:val="22"/>
          <w:szCs w:val="22"/>
          <w:highlight w:val="yellow"/>
          <w:lang w:val="fr-FR"/>
        </w:rPr>
        <w:t xml:space="preserve"> &amp; </w:t>
      </w:r>
      <w:proofErr w:type="spellStart"/>
      <w:r w:rsidRPr="005E5018">
        <w:rPr>
          <w:rFonts w:asciiTheme="majorBidi" w:hAnsiTheme="majorBidi"/>
          <w:bCs/>
          <w:iCs/>
          <w:sz w:val="22"/>
          <w:szCs w:val="22"/>
          <w:highlight w:val="yellow"/>
          <w:lang w:val="fr-FR"/>
        </w:rPr>
        <w:t>Arcari</w:t>
      </w:r>
      <w:proofErr w:type="spellEnd"/>
      <w:r w:rsidRPr="005E5018">
        <w:rPr>
          <w:rFonts w:asciiTheme="majorBidi" w:hAnsiTheme="majorBidi"/>
          <w:bCs/>
          <w:iCs/>
          <w:sz w:val="22"/>
          <w:szCs w:val="22"/>
          <w:highlight w:val="yellow"/>
          <w:lang w:val="fr-FR"/>
        </w:rPr>
        <w:t>, 2001, p. 59)</w:t>
      </w:r>
      <w:r w:rsidRPr="005E5018">
        <w:rPr>
          <w:rFonts w:asciiTheme="majorBidi" w:hAnsiTheme="majorBidi"/>
          <w:bCs/>
          <w:iCs/>
          <w:sz w:val="22"/>
          <w:szCs w:val="22"/>
          <w:lang w:val="fr-FR"/>
        </w:rPr>
        <w:t xml:space="preserve">. </w:t>
      </w:r>
      <w:r w:rsidR="00ED6B3E" w:rsidRPr="005E5018">
        <w:rPr>
          <w:rFonts w:asciiTheme="majorBidi" w:hAnsiTheme="majorBidi"/>
          <w:bCs/>
          <w:iCs/>
          <w:sz w:val="22"/>
          <w:szCs w:val="22"/>
          <w:lang w:val="fr-FR"/>
        </w:rPr>
        <w:t>En définitive,</w:t>
      </w:r>
      <w:r w:rsidRPr="005E5018">
        <w:rPr>
          <w:rFonts w:asciiTheme="majorBidi" w:hAnsiTheme="majorBidi"/>
          <w:bCs/>
          <w:iCs/>
          <w:sz w:val="22"/>
          <w:szCs w:val="22"/>
          <w:lang w:val="fr-FR"/>
        </w:rPr>
        <w:t xml:space="preserve"> l</w:t>
      </w:r>
      <w:r w:rsidR="00623F82" w:rsidRPr="005E5018">
        <w:rPr>
          <w:rFonts w:asciiTheme="majorBidi" w:hAnsiTheme="majorBidi"/>
          <w:bCs/>
          <w:iCs/>
          <w:sz w:val="22"/>
          <w:szCs w:val="22"/>
          <w:lang w:val="fr-FR"/>
        </w:rPr>
        <w:t>es</w:t>
      </w:r>
      <w:r w:rsidRPr="005E5018">
        <w:rPr>
          <w:rFonts w:asciiTheme="majorBidi" w:hAnsiTheme="majorBidi"/>
          <w:bCs/>
          <w:iCs/>
          <w:sz w:val="22"/>
          <w:szCs w:val="22"/>
          <w:lang w:val="fr-FR"/>
        </w:rPr>
        <w:t xml:space="preserve"> Parties</w:t>
      </w:r>
      <w:r w:rsidR="00ED6B3E" w:rsidRPr="005E5018">
        <w:rPr>
          <w:rFonts w:asciiTheme="majorBidi" w:hAnsiTheme="majorBidi"/>
          <w:bCs/>
          <w:iCs/>
          <w:sz w:val="22"/>
          <w:szCs w:val="22"/>
          <w:lang w:val="fr-FR"/>
        </w:rPr>
        <w:t xml:space="preserve"> devr</w:t>
      </w:r>
      <w:r w:rsidR="00623F82" w:rsidRPr="005E5018">
        <w:rPr>
          <w:rFonts w:asciiTheme="majorBidi" w:hAnsiTheme="majorBidi"/>
          <w:bCs/>
          <w:iCs/>
          <w:sz w:val="22"/>
          <w:szCs w:val="22"/>
          <w:lang w:val="fr-FR"/>
        </w:rPr>
        <w:t>ont</w:t>
      </w:r>
      <w:r w:rsidR="00ED6B3E" w:rsidRPr="005E5018">
        <w:rPr>
          <w:rFonts w:asciiTheme="majorBidi" w:hAnsiTheme="majorBidi"/>
          <w:bCs/>
          <w:iCs/>
          <w:sz w:val="22"/>
          <w:szCs w:val="22"/>
          <w:lang w:val="fr-FR"/>
        </w:rPr>
        <w:t xml:space="preserve"> </w:t>
      </w:r>
      <w:r w:rsidR="00623F82" w:rsidRPr="005E5018">
        <w:rPr>
          <w:rFonts w:asciiTheme="majorBidi" w:hAnsiTheme="majorBidi"/>
          <w:bCs/>
          <w:iCs/>
          <w:sz w:val="22"/>
          <w:szCs w:val="22"/>
          <w:lang w:val="fr-FR"/>
        </w:rPr>
        <w:t>définir leur intention</w:t>
      </w:r>
      <w:r w:rsidRPr="005E5018">
        <w:rPr>
          <w:rFonts w:asciiTheme="majorBidi" w:hAnsiTheme="majorBidi"/>
          <w:bCs/>
          <w:iCs/>
          <w:sz w:val="22"/>
          <w:szCs w:val="22"/>
          <w:lang w:val="fr-FR"/>
        </w:rPr>
        <w:t xml:space="preserve"> au moment d</w:t>
      </w:r>
      <w:r w:rsidR="00623F82" w:rsidRPr="005E5018">
        <w:rPr>
          <w:rFonts w:asciiTheme="majorBidi" w:hAnsiTheme="majorBidi"/>
          <w:bCs/>
          <w:iCs/>
          <w:sz w:val="22"/>
          <w:szCs w:val="22"/>
          <w:lang w:val="fr-FR"/>
        </w:rPr>
        <w:t>’adhérer à l’</w:t>
      </w:r>
      <w:r w:rsidRPr="005E5018">
        <w:rPr>
          <w:rFonts w:asciiTheme="majorBidi" w:hAnsiTheme="majorBidi"/>
          <w:bCs/>
          <w:iCs/>
          <w:sz w:val="22"/>
          <w:szCs w:val="22"/>
          <w:lang w:val="fr-FR"/>
        </w:rPr>
        <w:t xml:space="preserve">accord ou </w:t>
      </w:r>
      <w:r w:rsidR="00623F82" w:rsidRPr="005E5018">
        <w:rPr>
          <w:rFonts w:asciiTheme="majorBidi" w:hAnsiTheme="majorBidi"/>
          <w:bCs/>
          <w:iCs/>
          <w:sz w:val="22"/>
          <w:szCs w:val="22"/>
          <w:lang w:val="fr-FR"/>
        </w:rPr>
        <w:t>à l’</w:t>
      </w:r>
      <w:r w:rsidRPr="005E5018">
        <w:rPr>
          <w:rFonts w:asciiTheme="majorBidi" w:hAnsiTheme="majorBidi"/>
          <w:bCs/>
          <w:iCs/>
          <w:sz w:val="22"/>
          <w:szCs w:val="22"/>
          <w:lang w:val="fr-FR"/>
        </w:rPr>
        <w:t xml:space="preserve">arrangement. </w:t>
      </w:r>
      <w:r w:rsidRPr="005E5018">
        <w:rPr>
          <w:rFonts w:asciiTheme="majorBidi" w:hAnsiTheme="majorBidi"/>
          <w:b/>
          <w:bCs/>
          <w:iCs/>
          <w:sz w:val="22"/>
          <w:szCs w:val="22"/>
          <w:lang w:val="fr-FR"/>
        </w:rPr>
        <w:t>En dépit de l’orientation fournie ici, il appartient au pays établissant le rapport d’interpréter l’accord ou l’arrangement à cet égard.</w:t>
      </w:r>
      <w:r w:rsidRPr="005E5018">
        <w:rPr>
          <w:rFonts w:asciiTheme="majorBidi" w:hAnsiTheme="majorBidi"/>
          <w:bCs/>
          <w:iCs/>
          <w:sz w:val="22"/>
          <w:szCs w:val="22"/>
          <w:lang w:val="fr-FR"/>
        </w:rPr>
        <w:t xml:space="preserve"> </w:t>
      </w:r>
    </w:p>
    <w:p w14:paraId="2BD5ACEC" w14:textId="52A89B2B" w:rsidR="00F943E3" w:rsidRPr="005E5018" w:rsidRDefault="00F943E3" w:rsidP="00F943E3">
      <w:pPr>
        <w:pStyle w:val="SingleTxtG"/>
        <w:ind w:left="0" w:right="0" w:firstLine="426"/>
        <w:rPr>
          <w:rFonts w:asciiTheme="majorBidi" w:hAnsiTheme="majorBidi" w:cstheme="majorBidi"/>
          <w:b/>
          <w:iCs/>
          <w:sz w:val="22"/>
          <w:szCs w:val="22"/>
          <w:highlight w:val="yellow"/>
          <w:lang w:val="fr-FR"/>
        </w:rPr>
      </w:pPr>
      <w:r w:rsidRPr="005E5018">
        <w:rPr>
          <w:rFonts w:asciiTheme="majorBidi" w:hAnsiTheme="majorBidi" w:cstheme="majorBidi"/>
          <w:b/>
          <w:iCs/>
          <w:sz w:val="22"/>
          <w:szCs w:val="22"/>
          <w:highlight w:val="yellow"/>
          <w:lang w:val="fr-FR"/>
        </w:rPr>
        <w:t>Commentaires</w:t>
      </w:r>
    </w:p>
    <w:p w14:paraId="3F934F06" w14:textId="2B317986" w:rsidR="00F943E3" w:rsidRPr="005E5018" w:rsidRDefault="00A73BAB" w:rsidP="005117EC">
      <w:pPr>
        <w:pStyle w:val="NormalWeb"/>
        <w:ind w:left="426"/>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Comité d'application</w:t>
      </w:r>
      <w:r w:rsidR="00F943E3" w:rsidRPr="005E5018">
        <w:rPr>
          <w:rFonts w:asciiTheme="majorBidi" w:hAnsiTheme="majorBidi" w:cstheme="majorBidi"/>
          <w:b/>
          <w:bCs/>
          <w:sz w:val="22"/>
          <w:szCs w:val="22"/>
          <w:highlight w:val="yellow"/>
          <w:lang w:val="fr-FR"/>
        </w:rPr>
        <w:t xml:space="preserve"> – </w:t>
      </w:r>
      <w:proofErr w:type="spellStart"/>
      <w:r w:rsidR="00F943E3" w:rsidRPr="005E5018">
        <w:rPr>
          <w:rFonts w:asciiTheme="majorBidi" w:hAnsiTheme="majorBidi" w:cstheme="majorBidi"/>
          <w:b/>
          <w:bCs/>
          <w:sz w:val="22"/>
          <w:szCs w:val="22"/>
          <w:highlight w:val="yellow"/>
          <w:lang w:val="fr-FR"/>
        </w:rPr>
        <w:t>Dinara</w:t>
      </w:r>
      <w:proofErr w:type="spellEnd"/>
      <w:r w:rsidR="00F943E3" w:rsidRPr="005E5018">
        <w:rPr>
          <w:rFonts w:asciiTheme="majorBidi" w:hAnsiTheme="majorBidi" w:cstheme="majorBidi"/>
          <w:b/>
          <w:bCs/>
          <w:sz w:val="22"/>
          <w:szCs w:val="22"/>
          <w:highlight w:val="yellow"/>
          <w:lang w:val="fr-FR"/>
        </w:rPr>
        <w:t xml:space="preserve"> </w:t>
      </w:r>
      <w:proofErr w:type="spellStart"/>
      <w:r w:rsidR="00F943E3"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00F943E3" w:rsidRPr="005E5018">
        <w:rPr>
          <w:rFonts w:asciiTheme="majorBidi" w:hAnsiTheme="majorBidi" w:cstheme="majorBidi"/>
          <w:b/>
          <w:iCs/>
          <w:sz w:val="22"/>
          <w:szCs w:val="22"/>
          <w:highlight w:val="yellow"/>
          <w:lang w:val="fr-FR"/>
        </w:rPr>
        <w:t>:</w:t>
      </w:r>
      <w:r w:rsidR="00F943E3" w:rsidRPr="005E5018">
        <w:rPr>
          <w:rFonts w:asciiTheme="majorBidi" w:hAnsiTheme="majorBidi" w:cstheme="majorBidi"/>
          <w:bCs/>
          <w:iCs/>
          <w:sz w:val="22"/>
          <w:szCs w:val="22"/>
          <w:highlight w:val="yellow"/>
          <w:lang w:val="fr-FR"/>
        </w:rPr>
        <w:t xml:space="preserve"> </w:t>
      </w:r>
      <w:r w:rsidR="005117EC" w:rsidRPr="005E5018">
        <w:rPr>
          <w:rFonts w:asciiTheme="majorBidi" w:hAnsiTheme="majorBidi" w:cstheme="majorBidi"/>
          <w:sz w:val="22"/>
          <w:szCs w:val="22"/>
          <w:highlight w:val="yellow"/>
          <w:lang w:val="fr-FR"/>
        </w:rPr>
        <w:t xml:space="preserve">Ne </w:t>
      </w:r>
      <w:r w:rsidR="005117EC" w:rsidRPr="005E5018">
        <w:rPr>
          <w:rFonts w:asciiTheme="majorBidi" w:eastAsiaTheme="minorHAnsi" w:hAnsiTheme="majorBidi" w:cstheme="majorBidi"/>
          <w:sz w:val="22"/>
          <w:szCs w:val="22"/>
          <w:highlight w:val="yellow"/>
          <w:lang w:val="fr-FR"/>
        </w:rPr>
        <w:t>conviendrait</w:t>
      </w:r>
      <w:r w:rsidR="005117EC" w:rsidRPr="005E5018">
        <w:rPr>
          <w:rFonts w:asciiTheme="majorBidi" w:hAnsiTheme="majorBidi" w:cstheme="majorBidi"/>
          <w:sz w:val="22"/>
          <w:szCs w:val="22"/>
          <w:highlight w:val="yellow"/>
          <w:lang w:val="fr-FR"/>
        </w:rPr>
        <w:t>-il pas mieux de</w:t>
      </w:r>
      <w:r w:rsidR="00F943E3" w:rsidRPr="005E5018">
        <w:rPr>
          <w:rFonts w:asciiTheme="majorBidi" w:hAnsiTheme="majorBidi" w:cstheme="majorBidi"/>
          <w:sz w:val="22"/>
          <w:szCs w:val="22"/>
          <w:highlight w:val="yellow"/>
          <w:lang w:val="fr-FR"/>
        </w:rPr>
        <w:t xml:space="preserve"> </w:t>
      </w:r>
      <w:r w:rsidR="005117EC" w:rsidRPr="005E5018">
        <w:rPr>
          <w:rFonts w:asciiTheme="majorBidi" w:hAnsiTheme="majorBidi" w:cstheme="majorBidi"/>
          <w:sz w:val="22"/>
          <w:szCs w:val="22"/>
          <w:highlight w:val="yellow"/>
          <w:lang w:val="fr-FR"/>
        </w:rPr>
        <w:t>mentionner les accords</w:t>
      </w:r>
      <w:r w:rsidR="00AC32C4">
        <w:rPr>
          <w:rFonts w:asciiTheme="majorBidi" w:hAnsiTheme="majorBidi" w:cstheme="majorBidi"/>
          <w:sz w:val="22"/>
          <w:szCs w:val="22"/>
          <w:highlight w:val="yellow"/>
          <w:lang w:val="fr-FR"/>
        </w:rPr>
        <w:t xml:space="preserve"> </w:t>
      </w:r>
      <w:r w:rsidR="005117EC" w:rsidRPr="005E5018">
        <w:rPr>
          <w:rFonts w:asciiTheme="majorBidi" w:hAnsiTheme="majorBidi" w:cstheme="majorBidi"/>
          <w:sz w:val="22"/>
          <w:szCs w:val="22"/>
          <w:highlight w:val="yellow"/>
          <w:lang w:val="fr-FR"/>
        </w:rPr>
        <w:t xml:space="preserve">de bassin ici </w:t>
      </w:r>
      <w:r w:rsidR="00F943E3" w:rsidRPr="005E5018">
        <w:rPr>
          <w:rFonts w:asciiTheme="majorBidi" w:hAnsiTheme="majorBidi" w:cstheme="majorBidi"/>
          <w:sz w:val="22"/>
          <w:szCs w:val="22"/>
          <w:highlight w:val="yellow"/>
          <w:lang w:val="fr-FR"/>
        </w:rPr>
        <w:t>?</w:t>
      </w:r>
    </w:p>
    <w:p w14:paraId="12C88109" w14:textId="08051563" w:rsidR="00A73BAB" w:rsidRPr="005E5018" w:rsidRDefault="00A73BAB" w:rsidP="00A73BAB">
      <w:pPr>
        <w:pStyle w:val="NormalWeb"/>
        <w:ind w:firstLine="360"/>
        <w:rPr>
          <w:rFonts w:asciiTheme="majorBidi" w:hAnsiTheme="majorBidi" w:cstheme="majorBidi"/>
          <w:b/>
          <w:bCs/>
          <w:sz w:val="22"/>
          <w:szCs w:val="22"/>
          <w:highlight w:val="yellow"/>
          <w:lang w:val="fr-FR"/>
        </w:rPr>
      </w:pPr>
      <w:r w:rsidRPr="005E5018">
        <w:rPr>
          <w:rFonts w:asciiTheme="majorBidi" w:hAnsiTheme="majorBidi" w:cstheme="majorBidi"/>
          <w:sz w:val="22"/>
          <w:szCs w:val="22"/>
          <w:highlight w:val="yellow"/>
          <w:lang w:val="fr-FR"/>
        </w:rPr>
        <w:t xml:space="preserve"> </w:t>
      </w:r>
    </w:p>
    <w:bookmarkEnd w:id="26"/>
    <w:p w14:paraId="3AD2AA95" w14:textId="39EDDA15" w:rsidR="000E0261" w:rsidRPr="005E5018" w:rsidRDefault="001C7046" w:rsidP="00CC4D68">
      <w:pPr>
        <w:pStyle w:val="ListParagraph"/>
        <w:numPr>
          <w:ilvl w:val="0"/>
          <w:numId w:val="10"/>
        </w:numPr>
        <w:jc w:val="both"/>
        <w:rPr>
          <w:rFonts w:asciiTheme="majorBidi" w:eastAsia="Times New Roman" w:hAnsiTheme="majorBidi" w:cstheme="majorBidi"/>
          <w:b/>
          <w:bCs/>
          <w:iCs/>
          <w:sz w:val="22"/>
          <w:szCs w:val="22"/>
          <w:lang w:val="fr-FR"/>
        </w:rPr>
      </w:pPr>
      <w:r w:rsidRPr="005E5018">
        <w:rPr>
          <w:rFonts w:asciiTheme="majorBidi" w:hAnsiTheme="majorBidi"/>
          <w:b/>
          <w:bCs/>
          <w:iCs/>
          <w:sz w:val="22"/>
          <w:szCs w:val="22"/>
          <w:lang w:val="fr-FR"/>
        </w:rPr>
        <w:t xml:space="preserve">Qu’en est-il </w:t>
      </w:r>
      <w:r w:rsidR="00F275E1" w:rsidRPr="005E5018">
        <w:rPr>
          <w:rFonts w:asciiTheme="majorBidi" w:eastAsia="Times New Roman" w:hAnsiTheme="majorBidi" w:cstheme="majorBidi"/>
          <w:b/>
          <w:bCs/>
          <w:iCs/>
          <w:sz w:val="22"/>
          <w:szCs w:val="22"/>
          <w:lang w:val="fr-FR"/>
        </w:rPr>
        <w:t>lorsque</w:t>
      </w:r>
      <w:r w:rsidR="000E0261" w:rsidRPr="005E5018">
        <w:rPr>
          <w:rFonts w:asciiTheme="majorBidi" w:eastAsia="Times New Roman" w:hAnsiTheme="majorBidi" w:cstheme="majorBidi"/>
          <w:b/>
          <w:bCs/>
          <w:iCs/>
          <w:sz w:val="22"/>
          <w:szCs w:val="22"/>
          <w:lang w:val="fr-FR"/>
        </w:rPr>
        <w:t xml:space="preserve"> différentes clauses d’un accord ou d’un arrangement couvrent des parties distinctes d’un bassin ? </w:t>
      </w:r>
      <w:r w:rsidR="000E0261" w:rsidRPr="005E5018">
        <w:rPr>
          <w:rFonts w:asciiTheme="majorBidi" w:eastAsia="Times New Roman" w:hAnsiTheme="majorBidi" w:cstheme="majorBidi"/>
          <w:bCs/>
          <w:iCs/>
          <w:sz w:val="22"/>
          <w:szCs w:val="22"/>
          <w:lang w:val="fr-FR"/>
        </w:rPr>
        <w:t>Dans certains cas, un accord ou un arrangement pourra contenir des dispositions ayant trait à certaines parties d’un bassin (</w:t>
      </w:r>
      <w:r w:rsidR="007C7651" w:rsidRPr="005E5018">
        <w:rPr>
          <w:rFonts w:asciiTheme="majorBidi" w:eastAsia="Times New Roman" w:hAnsiTheme="majorBidi" w:cstheme="majorBidi"/>
          <w:bCs/>
          <w:iCs/>
          <w:sz w:val="22"/>
          <w:szCs w:val="22"/>
          <w:lang w:val="fr-FR"/>
        </w:rPr>
        <w:t xml:space="preserve">par </w:t>
      </w:r>
      <w:r w:rsidR="000E0261" w:rsidRPr="005E5018">
        <w:rPr>
          <w:rFonts w:asciiTheme="majorBidi" w:eastAsia="Times New Roman" w:hAnsiTheme="majorBidi" w:cstheme="majorBidi"/>
          <w:bCs/>
          <w:iCs/>
          <w:sz w:val="22"/>
          <w:szCs w:val="22"/>
          <w:lang w:val="fr-FR"/>
        </w:rPr>
        <w:t>exemple</w:t>
      </w:r>
      <w:r w:rsidR="007C7651" w:rsidRPr="005E5018">
        <w:rPr>
          <w:rFonts w:asciiTheme="majorBidi" w:eastAsia="Times New Roman" w:hAnsiTheme="majorBidi" w:cstheme="majorBidi"/>
          <w:bCs/>
          <w:iCs/>
          <w:sz w:val="22"/>
          <w:szCs w:val="22"/>
          <w:lang w:val="fr-FR"/>
        </w:rPr>
        <w:t>, des</w:t>
      </w:r>
      <w:r w:rsidR="000E0261" w:rsidRPr="005E5018">
        <w:rPr>
          <w:rFonts w:asciiTheme="majorBidi" w:eastAsia="Times New Roman" w:hAnsiTheme="majorBidi" w:cstheme="majorBidi"/>
          <w:bCs/>
          <w:iCs/>
          <w:sz w:val="22"/>
          <w:szCs w:val="22"/>
          <w:lang w:val="fr-FR"/>
        </w:rPr>
        <w:t xml:space="preserve"> dispositions </w:t>
      </w:r>
      <w:r w:rsidR="00AD02D0" w:rsidRPr="005E5018">
        <w:rPr>
          <w:rFonts w:asciiTheme="majorBidi" w:eastAsia="Times New Roman" w:hAnsiTheme="majorBidi" w:cstheme="majorBidi"/>
          <w:bCs/>
          <w:iCs/>
          <w:sz w:val="22"/>
          <w:szCs w:val="22"/>
          <w:lang w:val="fr-FR"/>
        </w:rPr>
        <w:t>relatives à</w:t>
      </w:r>
      <w:r w:rsidR="000E0261" w:rsidRPr="005E5018">
        <w:rPr>
          <w:rFonts w:asciiTheme="majorBidi" w:eastAsia="Times New Roman" w:hAnsiTheme="majorBidi" w:cstheme="majorBidi"/>
          <w:bCs/>
          <w:iCs/>
          <w:sz w:val="22"/>
          <w:szCs w:val="22"/>
          <w:lang w:val="fr-FR"/>
        </w:rPr>
        <w:t xml:space="preserve"> la</w:t>
      </w:r>
      <w:r w:rsidR="0080210C" w:rsidRPr="005E5018">
        <w:rPr>
          <w:rFonts w:asciiTheme="majorBidi" w:eastAsia="Times New Roman" w:hAnsiTheme="majorBidi" w:cstheme="majorBidi"/>
          <w:bCs/>
          <w:iCs/>
          <w:sz w:val="22"/>
          <w:szCs w:val="22"/>
          <w:lang w:val="fr-FR"/>
        </w:rPr>
        <w:t xml:space="preserve"> répartition ou la</w:t>
      </w:r>
      <w:r w:rsidR="000E0261" w:rsidRPr="005E5018">
        <w:rPr>
          <w:rFonts w:asciiTheme="majorBidi" w:eastAsia="Times New Roman" w:hAnsiTheme="majorBidi" w:cstheme="majorBidi"/>
          <w:bCs/>
          <w:iCs/>
          <w:sz w:val="22"/>
          <w:szCs w:val="22"/>
          <w:lang w:val="fr-FR"/>
        </w:rPr>
        <w:t xml:space="preserve"> régulation du débit des cours d’eau). Pour d’autres dispositions, le champ d'application pourra être </w:t>
      </w:r>
      <w:r w:rsidR="007C7651" w:rsidRPr="005E5018">
        <w:rPr>
          <w:rFonts w:asciiTheme="majorBidi" w:eastAsia="Times New Roman" w:hAnsiTheme="majorBidi" w:cstheme="majorBidi"/>
          <w:bCs/>
          <w:iCs/>
          <w:sz w:val="22"/>
          <w:szCs w:val="22"/>
          <w:lang w:val="fr-FR"/>
        </w:rPr>
        <w:t>plus large</w:t>
      </w:r>
      <w:r w:rsidR="000E0261" w:rsidRPr="005E5018">
        <w:rPr>
          <w:rFonts w:asciiTheme="majorBidi" w:eastAsia="Times New Roman" w:hAnsiTheme="majorBidi" w:cstheme="majorBidi"/>
          <w:bCs/>
          <w:iCs/>
          <w:sz w:val="22"/>
          <w:szCs w:val="22"/>
          <w:lang w:val="fr-FR"/>
        </w:rPr>
        <w:t>, par exemple</w:t>
      </w:r>
      <w:r w:rsidR="00CA3CAB" w:rsidRPr="005E5018">
        <w:rPr>
          <w:rFonts w:asciiTheme="majorBidi" w:eastAsia="Times New Roman" w:hAnsiTheme="majorBidi" w:cstheme="majorBidi"/>
          <w:bCs/>
          <w:iCs/>
          <w:sz w:val="22"/>
          <w:szCs w:val="22"/>
          <w:lang w:val="fr-FR"/>
        </w:rPr>
        <w:t xml:space="preserve"> pour</w:t>
      </w:r>
      <w:r w:rsidR="000E0261" w:rsidRPr="005E5018">
        <w:rPr>
          <w:rFonts w:asciiTheme="majorBidi" w:eastAsia="Times New Roman" w:hAnsiTheme="majorBidi" w:cstheme="majorBidi"/>
          <w:bCs/>
          <w:iCs/>
          <w:sz w:val="22"/>
          <w:szCs w:val="22"/>
          <w:lang w:val="fr-FR"/>
        </w:rPr>
        <w:t xml:space="preserve"> les dispositions en lien avec la protection de</w:t>
      </w:r>
      <w:r w:rsidR="007C7651" w:rsidRPr="005E5018">
        <w:rPr>
          <w:rFonts w:asciiTheme="majorBidi" w:eastAsia="Times New Roman" w:hAnsiTheme="majorBidi" w:cstheme="majorBidi"/>
          <w:bCs/>
          <w:iCs/>
          <w:sz w:val="22"/>
          <w:szCs w:val="22"/>
          <w:lang w:val="fr-FR"/>
        </w:rPr>
        <w:t xml:space="preserve">s </w:t>
      </w:r>
      <w:r w:rsidR="000E0261" w:rsidRPr="005E5018">
        <w:rPr>
          <w:rFonts w:asciiTheme="majorBidi" w:eastAsia="Times New Roman" w:hAnsiTheme="majorBidi" w:cstheme="majorBidi"/>
          <w:bCs/>
          <w:iCs/>
          <w:sz w:val="22"/>
          <w:szCs w:val="22"/>
          <w:lang w:val="fr-FR"/>
        </w:rPr>
        <w:t>écosystème</w:t>
      </w:r>
      <w:r w:rsidR="007C7651" w:rsidRPr="005E5018">
        <w:rPr>
          <w:rFonts w:asciiTheme="majorBidi" w:eastAsia="Times New Roman" w:hAnsiTheme="majorBidi" w:cstheme="majorBidi"/>
          <w:bCs/>
          <w:iCs/>
          <w:sz w:val="22"/>
          <w:szCs w:val="22"/>
          <w:lang w:val="fr-FR"/>
        </w:rPr>
        <w:t>s</w:t>
      </w:r>
      <w:r w:rsidR="000E0261" w:rsidRPr="005E5018">
        <w:rPr>
          <w:rFonts w:asciiTheme="majorBidi" w:eastAsia="Times New Roman" w:hAnsiTheme="majorBidi" w:cstheme="majorBidi"/>
          <w:bCs/>
          <w:iCs/>
          <w:sz w:val="22"/>
          <w:szCs w:val="22"/>
          <w:lang w:val="fr-FR"/>
        </w:rPr>
        <w:t xml:space="preserve">). À la question 2, il n’est pas nécessaire de détailler le champ d'application de ces différentes dispositions. Il convient plutôt de décrire </w:t>
      </w:r>
      <w:r w:rsidR="000E0261" w:rsidRPr="005E5018">
        <w:rPr>
          <w:rFonts w:asciiTheme="majorBidi" w:eastAsia="Times New Roman" w:hAnsiTheme="majorBidi" w:cstheme="majorBidi"/>
          <w:bCs/>
          <w:i/>
          <w:iCs/>
          <w:sz w:val="22"/>
          <w:szCs w:val="22"/>
          <w:highlight w:val="yellow"/>
          <w:lang w:val="fr-FR"/>
        </w:rPr>
        <w:t>l’objectif global</w:t>
      </w:r>
      <w:r w:rsidR="000E0261" w:rsidRPr="005E5018">
        <w:rPr>
          <w:rFonts w:asciiTheme="majorBidi" w:eastAsia="Times New Roman" w:hAnsiTheme="majorBidi" w:cstheme="majorBidi"/>
          <w:bCs/>
          <w:iCs/>
          <w:sz w:val="22"/>
          <w:szCs w:val="22"/>
          <w:lang w:val="fr-FR"/>
        </w:rPr>
        <w:t xml:space="preserve"> de cet accord ou arrangement, comme suggéré à la note </w:t>
      </w:r>
      <w:r w:rsidR="000E0261" w:rsidRPr="005E5018">
        <w:rPr>
          <w:rFonts w:asciiTheme="majorBidi" w:hAnsiTheme="majorBidi" w:cstheme="majorBidi"/>
          <w:bCs/>
          <w:iCs/>
          <w:color w:val="7030A0"/>
          <w:sz w:val="22"/>
          <w:szCs w:val="22"/>
          <w:lang w:val="fr-FR"/>
        </w:rPr>
        <w:fldChar w:fldCharType="begin"/>
      </w:r>
      <w:r w:rsidR="000E0261" w:rsidRPr="005E5018">
        <w:rPr>
          <w:rFonts w:asciiTheme="majorBidi" w:hAnsiTheme="majorBidi" w:cstheme="majorBidi"/>
          <w:bCs/>
          <w:iCs/>
          <w:color w:val="7030A0"/>
          <w:sz w:val="22"/>
          <w:szCs w:val="22"/>
          <w:lang w:val="fr-FR"/>
        </w:rPr>
        <w:instrText xml:space="preserve"> REF _Ref11942778 \r \h  \* MERGEFORMAT </w:instrText>
      </w:r>
      <w:r w:rsidR="000E0261" w:rsidRPr="005E5018">
        <w:rPr>
          <w:rFonts w:asciiTheme="majorBidi" w:hAnsiTheme="majorBidi" w:cstheme="majorBidi"/>
          <w:bCs/>
          <w:iCs/>
          <w:color w:val="7030A0"/>
          <w:sz w:val="22"/>
          <w:szCs w:val="22"/>
          <w:lang w:val="fr-FR"/>
        </w:rPr>
      </w:r>
      <w:r w:rsidR="000E0261" w:rsidRPr="005E5018">
        <w:rPr>
          <w:rFonts w:asciiTheme="majorBidi" w:hAnsiTheme="majorBidi" w:cstheme="majorBidi"/>
          <w:bCs/>
          <w:iCs/>
          <w:color w:val="7030A0"/>
          <w:sz w:val="22"/>
          <w:szCs w:val="22"/>
          <w:lang w:val="fr-FR"/>
        </w:rPr>
        <w:fldChar w:fldCharType="separate"/>
      </w:r>
      <w:r w:rsidR="000E0261" w:rsidRPr="005E5018">
        <w:rPr>
          <w:rFonts w:asciiTheme="majorBidi" w:hAnsiTheme="majorBidi" w:cstheme="majorBidi"/>
          <w:bCs/>
          <w:iCs/>
          <w:color w:val="7030A0"/>
          <w:sz w:val="22"/>
          <w:szCs w:val="22"/>
          <w:lang w:val="fr-FR"/>
        </w:rPr>
        <w:t>[17]</w:t>
      </w:r>
      <w:r w:rsidR="000E0261" w:rsidRPr="005E5018">
        <w:rPr>
          <w:rFonts w:asciiTheme="majorBidi" w:hAnsiTheme="majorBidi" w:cstheme="majorBidi"/>
          <w:bCs/>
          <w:iCs/>
          <w:color w:val="7030A0"/>
          <w:sz w:val="22"/>
          <w:szCs w:val="22"/>
          <w:lang w:val="fr-FR"/>
        </w:rPr>
        <w:fldChar w:fldCharType="end"/>
      </w:r>
      <w:r w:rsidR="008B1537" w:rsidRPr="005E5018">
        <w:rPr>
          <w:rFonts w:asciiTheme="majorBidi" w:hAnsiTheme="majorBidi" w:cstheme="majorBidi"/>
          <w:bCs/>
          <w:iCs/>
          <w:color w:val="7030A0"/>
          <w:sz w:val="22"/>
          <w:szCs w:val="22"/>
          <w:lang w:val="fr-FR"/>
        </w:rPr>
        <w:t xml:space="preserve"> </w:t>
      </w:r>
      <w:r w:rsidR="008B1537" w:rsidRPr="005E5018">
        <w:rPr>
          <w:rFonts w:asciiTheme="majorBidi" w:hAnsiTheme="majorBidi" w:cstheme="majorBidi"/>
          <w:bCs/>
          <w:iCs/>
          <w:sz w:val="22"/>
          <w:szCs w:val="22"/>
          <w:lang w:val="fr-FR"/>
        </w:rPr>
        <w:t>ci-dessus</w:t>
      </w:r>
      <w:r w:rsidR="000E0261" w:rsidRPr="005E5018">
        <w:rPr>
          <w:rFonts w:asciiTheme="majorBidi" w:eastAsia="Times New Roman" w:hAnsiTheme="majorBidi" w:cstheme="majorBidi"/>
          <w:bCs/>
          <w:iCs/>
          <w:sz w:val="22"/>
          <w:szCs w:val="22"/>
          <w:lang w:val="fr-FR"/>
        </w:rPr>
        <w:t>.</w:t>
      </w:r>
      <w:r w:rsidR="000E0261" w:rsidRPr="005E5018">
        <w:rPr>
          <w:rFonts w:asciiTheme="majorBidi" w:eastAsia="Times New Roman" w:hAnsiTheme="majorBidi" w:cstheme="majorBidi"/>
          <w:b/>
          <w:bCs/>
          <w:iCs/>
          <w:sz w:val="22"/>
          <w:szCs w:val="22"/>
          <w:lang w:val="fr-FR"/>
        </w:rPr>
        <w:t xml:space="preserve"> </w:t>
      </w:r>
    </w:p>
    <w:p w14:paraId="74D42A92" w14:textId="0A72262B" w:rsidR="000370D0" w:rsidRPr="005E5018" w:rsidRDefault="000370D0" w:rsidP="000370D0">
      <w:pPr>
        <w:pStyle w:val="ListParagraph"/>
        <w:ind w:left="360"/>
        <w:jc w:val="both"/>
        <w:rPr>
          <w:rFonts w:asciiTheme="majorBidi" w:hAnsiTheme="majorBidi"/>
          <w:b/>
          <w:bCs/>
          <w:iCs/>
          <w:sz w:val="22"/>
          <w:szCs w:val="22"/>
          <w:lang w:val="fr-FR"/>
        </w:rPr>
      </w:pPr>
    </w:p>
    <w:p w14:paraId="210151C5" w14:textId="77777777" w:rsidR="0096723F" w:rsidRPr="005E5018" w:rsidRDefault="0096723F" w:rsidP="0096723F">
      <w:pPr>
        <w:pStyle w:val="SingleTxtG"/>
        <w:ind w:left="0" w:right="0" w:firstLine="360"/>
        <w:rPr>
          <w:rFonts w:asciiTheme="majorBidi" w:hAnsiTheme="majorBidi" w:cstheme="majorBidi"/>
          <w:b/>
          <w:iCs/>
          <w:sz w:val="22"/>
          <w:szCs w:val="22"/>
          <w:highlight w:val="yellow"/>
          <w:lang w:val="fr-FR"/>
        </w:rPr>
      </w:pPr>
      <w:r w:rsidRPr="005E5018">
        <w:rPr>
          <w:rFonts w:asciiTheme="majorBidi" w:hAnsiTheme="majorBidi" w:cstheme="majorBidi"/>
          <w:b/>
          <w:iCs/>
          <w:sz w:val="22"/>
          <w:szCs w:val="22"/>
          <w:highlight w:val="yellow"/>
          <w:lang w:val="fr-FR"/>
        </w:rPr>
        <w:t>Commentaires</w:t>
      </w:r>
    </w:p>
    <w:p w14:paraId="005B7138" w14:textId="77118CF9" w:rsidR="000370D0" w:rsidRPr="005E5018" w:rsidRDefault="00A73BAB" w:rsidP="000370D0">
      <w:pPr>
        <w:pStyle w:val="CommentText"/>
        <w:ind w:left="360"/>
        <w:jc w:val="both"/>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000370D0" w:rsidRPr="005E5018">
        <w:rPr>
          <w:rFonts w:asciiTheme="majorBidi" w:hAnsiTheme="majorBidi" w:cstheme="majorBidi"/>
          <w:sz w:val="22"/>
          <w:szCs w:val="22"/>
          <w:highlight w:val="yellow"/>
          <w:lang w:val="fr-FR"/>
        </w:rPr>
        <w:t xml:space="preserve">: </w:t>
      </w:r>
      <w:r w:rsidR="00441DB2" w:rsidRPr="005E5018">
        <w:rPr>
          <w:rFonts w:asciiTheme="majorBidi" w:hAnsiTheme="majorBidi" w:cstheme="majorBidi"/>
          <w:sz w:val="22"/>
          <w:szCs w:val="22"/>
          <w:highlight w:val="yellow"/>
          <w:lang w:val="fr-FR"/>
        </w:rPr>
        <w:t>L’accord ou l’arrangement précise-t-il la zone sur laquelle porte la coopération</w:t>
      </w:r>
      <w:r w:rsidR="00A92420">
        <w:rPr>
          <w:rFonts w:asciiTheme="majorBidi" w:hAnsiTheme="majorBidi" w:cstheme="majorBidi"/>
          <w:sz w:val="22"/>
          <w:szCs w:val="22"/>
          <w:highlight w:val="yellow"/>
          <w:lang w:val="fr-FR"/>
        </w:rPr>
        <w:t> ?</w:t>
      </w:r>
    </w:p>
    <w:p w14:paraId="4F130F17" w14:textId="77777777" w:rsidR="000370D0" w:rsidRPr="005E5018" w:rsidRDefault="000370D0" w:rsidP="000370D0">
      <w:pPr>
        <w:pStyle w:val="CommentText"/>
        <w:suppressAutoHyphens/>
        <w:spacing w:line="240" w:lineRule="atLeast"/>
        <w:jc w:val="both"/>
        <w:rPr>
          <w:rFonts w:asciiTheme="majorBidi" w:hAnsiTheme="majorBidi" w:cstheme="majorBidi"/>
          <w:sz w:val="22"/>
          <w:szCs w:val="22"/>
          <w:highlight w:val="yellow"/>
          <w:lang w:val="fr-FR"/>
        </w:rPr>
      </w:pPr>
    </w:p>
    <w:p w14:paraId="582EEE4D" w14:textId="547FD699" w:rsidR="000370D0" w:rsidRPr="005E5018" w:rsidRDefault="00441DB2" w:rsidP="000370D0">
      <w:pPr>
        <w:pStyle w:val="ListParagraph"/>
        <w:ind w:left="360"/>
        <w:jc w:val="both"/>
        <w:rPr>
          <w:rFonts w:asciiTheme="majorBidi" w:eastAsia="Times New Roman" w:hAnsiTheme="majorBidi" w:cstheme="majorBidi"/>
          <w:b/>
          <w:bCs/>
          <w:iCs/>
          <w:sz w:val="22"/>
          <w:szCs w:val="22"/>
          <w:lang w:val="fr-FR"/>
        </w:rPr>
      </w:pPr>
      <w:r w:rsidRPr="005E5018">
        <w:rPr>
          <w:rFonts w:asciiTheme="majorBidi" w:hAnsiTheme="majorBidi" w:cstheme="majorBidi"/>
          <w:sz w:val="22"/>
          <w:szCs w:val="22"/>
          <w:highlight w:val="yellow"/>
          <w:lang w:val="fr-FR"/>
        </w:rPr>
        <w:t>Au</w:t>
      </w:r>
      <w:r w:rsidR="000370D0" w:rsidRPr="005E5018">
        <w:rPr>
          <w:rFonts w:asciiTheme="majorBidi" w:hAnsiTheme="majorBidi" w:cstheme="majorBidi"/>
          <w:sz w:val="22"/>
          <w:szCs w:val="22"/>
          <w:highlight w:val="yellow"/>
          <w:lang w:val="fr-FR"/>
        </w:rPr>
        <w:t xml:space="preserve"> para</w:t>
      </w:r>
      <w:r w:rsidRPr="005E5018">
        <w:rPr>
          <w:rFonts w:asciiTheme="majorBidi" w:hAnsiTheme="majorBidi" w:cstheme="majorBidi"/>
          <w:sz w:val="22"/>
          <w:szCs w:val="22"/>
          <w:highlight w:val="yellow"/>
          <w:lang w:val="fr-FR"/>
        </w:rPr>
        <w:t>graphe</w:t>
      </w:r>
      <w:r w:rsidR="000370D0" w:rsidRPr="005E5018">
        <w:rPr>
          <w:rFonts w:asciiTheme="majorBidi" w:hAnsiTheme="majorBidi" w:cstheme="majorBidi"/>
          <w:sz w:val="22"/>
          <w:szCs w:val="22"/>
          <w:highlight w:val="yellow"/>
          <w:lang w:val="fr-FR"/>
        </w:rPr>
        <w:t xml:space="preserve"> 16</w:t>
      </w:r>
      <w:r w:rsidRPr="005E5018">
        <w:rPr>
          <w:rFonts w:asciiTheme="majorBidi" w:hAnsiTheme="majorBidi" w:cstheme="majorBidi"/>
          <w:sz w:val="22"/>
          <w:szCs w:val="22"/>
          <w:highlight w:val="yellow"/>
          <w:lang w:val="fr-FR"/>
        </w:rPr>
        <w:t>, vous</w:t>
      </w:r>
      <w:r w:rsidR="003E2530" w:rsidRPr="005E5018">
        <w:rPr>
          <w:rFonts w:asciiTheme="majorBidi" w:hAnsiTheme="majorBidi" w:cstheme="majorBidi"/>
          <w:sz w:val="22"/>
          <w:szCs w:val="22"/>
          <w:highlight w:val="yellow"/>
          <w:lang w:val="fr-FR"/>
        </w:rPr>
        <w:t xml:space="preserve"> présentez</w:t>
      </w:r>
      <w:r w:rsidR="00F14AFA" w:rsidRPr="005E5018">
        <w:rPr>
          <w:rFonts w:asciiTheme="majorBidi" w:hAnsiTheme="majorBidi" w:cstheme="majorBidi"/>
          <w:sz w:val="22"/>
          <w:szCs w:val="22"/>
          <w:highlight w:val="yellow"/>
          <w:lang w:val="fr-FR"/>
        </w:rPr>
        <w:t xml:space="preserve"> la</w:t>
      </w:r>
      <w:r w:rsidR="000370D0" w:rsidRPr="005E5018">
        <w:rPr>
          <w:rFonts w:asciiTheme="majorBidi" w:hAnsiTheme="majorBidi" w:cstheme="majorBidi"/>
          <w:sz w:val="22"/>
          <w:szCs w:val="22"/>
          <w:highlight w:val="yellow"/>
          <w:lang w:val="fr-FR"/>
        </w:rPr>
        <w:t xml:space="preserve"> “</w:t>
      </w:r>
      <w:r w:rsidR="003E2530" w:rsidRPr="005E5018">
        <w:rPr>
          <w:rFonts w:asciiTheme="majorBidi" w:hAnsiTheme="majorBidi" w:cstheme="majorBidi"/>
          <w:sz w:val="22"/>
          <w:szCs w:val="22"/>
          <w:highlight w:val="yellow"/>
          <w:lang w:val="fr-FR"/>
        </w:rPr>
        <w:t>zone</w:t>
      </w:r>
      <w:r w:rsidR="000370D0" w:rsidRPr="005E5018">
        <w:rPr>
          <w:rFonts w:asciiTheme="majorBidi" w:hAnsiTheme="majorBidi" w:cstheme="majorBidi"/>
          <w:sz w:val="22"/>
          <w:szCs w:val="22"/>
          <w:highlight w:val="yellow"/>
          <w:lang w:val="fr-FR"/>
        </w:rPr>
        <w:t>”</w:t>
      </w:r>
      <w:r w:rsidR="003E2530" w:rsidRPr="005E5018">
        <w:rPr>
          <w:rFonts w:asciiTheme="majorBidi" w:hAnsiTheme="majorBidi" w:cstheme="majorBidi"/>
          <w:sz w:val="22"/>
          <w:szCs w:val="22"/>
          <w:highlight w:val="yellow"/>
          <w:lang w:val="fr-FR"/>
        </w:rPr>
        <w:t xml:space="preserve"> comme un</w:t>
      </w:r>
      <w:r w:rsidR="000370D0"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champ d'application géographique</w:t>
      </w:r>
      <w:r w:rsidR="000370D0" w:rsidRPr="005E5018">
        <w:rPr>
          <w:rFonts w:asciiTheme="majorBidi" w:hAnsiTheme="majorBidi" w:cstheme="majorBidi"/>
          <w:sz w:val="22"/>
          <w:szCs w:val="22"/>
          <w:highlight w:val="yellow"/>
          <w:lang w:val="fr-FR"/>
        </w:rPr>
        <w:t xml:space="preserve">. </w:t>
      </w:r>
      <w:r w:rsidR="003E2530" w:rsidRPr="005E5018">
        <w:rPr>
          <w:rFonts w:asciiTheme="majorBidi" w:hAnsiTheme="majorBidi" w:cstheme="majorBidi"/>
          <w:sz w:val="22"/>
          <w:szCs w:val="22"/>
          <w:highlight w:val="yellow"/>
          <w:lang w:val="fr-FR"/>
        </w:rPr>
        <w:t>Ici, au</w:t>
      </w:r>
      <w:r w:rsidR="000370D0" w:rsidRPr="005E5018">
        <w:rPr>
          <w:rFonts w:asciiTheme="majorBidi" w:hAnsiTheme="majorBidi" w:cstheme="majorBidi"/>
          <w:sz w:val="22"/>
          <w:szCs w:val="22"/>
          <w:highlight w:val="yellow"/>
          <w:lang w:val="fr-FR"/>
        </w:rPr>
        <w:t xml:space="preserve"> para</w:t>
      </w:r>
      <w:r w:rsidR="003E2530" w:rsidRPr="005E5018">
        <w:rPr>
          <w:rFonts w:asciiTheme="majorBidi" w:hAnsiTheme="majorBidi" w:cstheme="majorBidi"/>
          <w:sz w:val="22"/>
          <w:szCs w:val="22"/>
          <w:highlight w:val="yellow"/>
          <w:lang w:val="fr-FR"/>
        </w:rPr>
        <w:t>graphe</w:t>
      </w:r>
      <w:r w:rsidR="000370D0" w:rsidRPr="005E5018">
        <w:rPr>
          <w:rFonts w:asciiTheme="majorBidi" w:hAnsiTheme="majorBidi" w:cstheme="majorBidi"/>
          <w:sz w:val="22"/>
          <w:szCs w:val="22"/>
          <w:highlight w:val="yellow"/>
          <w:lang w:val="fr-FR"/>
        </w:rPr>
        <w:t xml:space="preserve"> 18 </w:t>
      </w:r>
      <w:r w:rsidR="003E2530" w:rsidRPr="005E5018">
        <w:rPr>
          <w:rFonts w:asciiTheme="majorBidi" w:hAnsiTheme="majorBidi" w:cstheme="majorBidi"/>
          <w:sz w:val="22"/>
          <w:szCs w:val="22"/>
          <w:highlight w:val="yellow"/>
          <w:lang w:val="fr-FR"/>
        </w:rPr>
        <w:t xml:space="preserve">qui porte sur </w:t>
      </w:r>
      <w:r w:rsidR="00F14AFA" w:rsidRPr="005E5018">
        <w:rPr>
          <w:rFonts w:asciiTheme="majorBidi" w:hAnsiTheme="majorBidi" w:cstheme="majorBidi"/>
          <w:sz w:val="22"/>
          <w:szCs w:val="22"/>
          <w:highlight w:val="yellow"/>
          <w:lang w:val="fr-FR"/>
        </w:rPr>
        <w:t>la couverture,</w:t>
      </w:r>
      <w:r w:rsidR="000370D0" w:rsidRPr="005E5018">
        <w:rPr>
          <w:rFonts w:asciiTheme="majorBidi" w:hAnsiTheme="majorBidi" w:cstheme="majorBidi"/>
          <w:sz w:val="22"/>
          <w:szCs w:val="22"/>
          <w:highlight w:val="yellow"/>
          <w:lang w:val="fr-FR"/>
        </w:rPr>
        <w:t xml:space="preserve"> </w:t>
      </w:r>
      <w:r w:rsidR="00F14AFA" w:rsidRPr="005E5018">
        <w:rPr>
          <w:rFonts w:asciiTheme="majorBidi" w:hAnsiTheme="majorBidi" w:cstheme="majorBidi"/>
          <w:sz w:val="22"/>
          <w:szCs w:val="22"/>
          <w:highlight w:val="yellow"/>
          <w:lang w:val="fr-FR"/>
        </w:rPr>
        <w:t>vous vous référez au champ d’application fonctionnel</w:t>
      </w:r>
      <w:r w:rsidR="000370D0" w:rsidRPr="005E5018">
        <w:rPr>
          <w:rFonts w:asciiTheme="majorBidi" w:hAnsiTheme="majorBidi" w:cstheme="majorBidi"/>
          <w:sz w:val="22"/>
          <w:szCs w:val="22"/>
          <w:highlight w:val="yellow"/>
          <w:lang w:val="fr-FR"/>
        </w:rPr>
        <w:t xml:space="preserve"> (</w:t>
      </w:r>
      <w:r w:rsidR="00F14AFA" w:rsidRPr="005E5018">
        <w:rPr>
          <w:rFonts w:asciiTheme="majorBidi" w:hAnsiTheme="majorBidi" w:cstheme="majorBidi"/>
          <w:sz w:val="22"/>
          <w:szCs w:val="22"/>
          <w:highlight w:val="yellow"/>
          <w:lang w:val="fr-FR"/>
        </w:rPr>
        <w:t>l’objectif global</w:t>
      </w:r>
      <w:r w:rsidR="000370D0" w:rsidRPr="005E5018">
        <w:rPr>
          <w:rFonts w:asciiTheme="majorBidi" w:hAnsiTheme="majorBidi" w:cstheme="majorBidi"/>
          <w:sz w:val="22"/>
          <w:szCs w:val="22"/>
          <w:highlight w:val="yellow"/>
          <w:lang w:val="fr-FR"/>
        </w:rPr>
        <w:t>).</w:t>
      </w:r>
      <w:r w:rsidR="00F14AFA" w:rsidRPr="005E5018">
        <w:rPr>
          <w:rFonts w:asciiTheme="majorBidi" w:hAnsiTheme="majorBidi" w:cstheme="majorBidi"/>
          <w:sz w:val="22"/>
          <w:szCs w:val="22"/>
          <w:highlight w:val="yellow"/>
          <w:lang w:val="fr-FR"/>
        </w:rPr>
        <w:t xml:space="preserve"> C’est un peu déroutant.</w:t>
      </w:r>
    </w:p>
    <w:p w14:paraId="2CA65296" w14:textId="77777777" w:rsidR="000E0261" w:rsidRPr="005E5018" w:rsidRDefault="000E0261" w:rsidP="000E0261">
      <w:pPr>
        <w:pStyle w:val="ListParagraph"/>
        <w:ind w:left="360"/>
        <w:jc w:val="both"/>
        <w:rPr>
          <w:rFonts w:asciiTheme="majorBidi" w:eastAsia="Times New Roman" w:hAnsiTheme="majorBidi" w:cstheme="majorBidi"/>
          <w:b/>
          <w:bCs/>
          <w:iCs/>
          <w:sz w:val="22"/>
          <w:szCs w:val="22"/>
          <w:lang w:val="fr-FR"/>
        </w:rPr>
      </w:pPr>
    </w:p>
    <w:p w14:paraId="14DFFDB8" w14:textId="6AB9758C" w:rsidR="000E0261" w:rsidRPr="005E5018" w:rsidRDefault="00195EA7" w:rsidP="00CC4D68">
      <w:pPr>
        <w:pStyle w:val="SingleTxtG"/>
        <w:numPr>
          <w:ilvl w:val="0"/>
          <w:numId w:val="10"/>
        </w:numPr>
        <w:ind w:right="0"/>
        <w:rPr>
          <w:rFonts w:asciiTheme="majorBidi" w:hAnsiTheme="majorBidi" w:cstheme="majorBidi"/>
          <w:bCs/>
          <w:iCs/>
          <w:sz w:val="22"/>
          <w:szCs w:val="22"/>
          <w:lang w:val="fr-FR"/>
        </w:rPr>
      </w:pPr>
      <w:bookmarkStart w:id="27" w:name="_Ref12010713"/>
      <w:bookmarkEnd w:id="25"/>
      <w:r w:rsidRPr="005E5018">
        <w:rPr>
          <w:rFonts w:asciiTheme="majorBidi" w:hAnsiTheme="majorBidi"/>
          <w:bCs/>
          <w:iCs/>
          <w:sz w:val="22"/>
          <w:szCs w:val="22"/>
          <w:lang w:val="fr-FR"/>
        </w:rPr>
        <w:t>Il se peut</w:t>
      </w:r>
      <w:r w:rsidR="00405955" w:rsidRPr="005E5018">
        <w:rPr>
          <w:rFonts w:asciiTheme="majorBidi" w:hAnsiTheme="majorBidi"/>
          <w:bCs/>
          <w:iCs/>
          <w:sz w:val="22"/>
          <w:szCs w:val="22"/>
          <w:lang w:val="fr-FR"/>
        </w:rPr>
        <w:t xml:space="preserve"> </w:t>
      </w:r>
      <w:r w:rsidR="00CA3CAB" w:rsidRPr="005E5018">
        <w:rPr>
          <w:rFonts w:asciiTheme="majorBidi" w:hAnsiTheme="majorBidi"/>
          <w:bCs/>
          <w:iCs/>
          <w:sz w:val="22"/>
          <w:szCs w:val="22"/>
          <w:lang w:val="fr-FR"/>
        </w:rPr>
        <w:t>qu’</w:t>
      </w:r>
      <w:r w:rsidR="00405955" w:rsidRPr="005E5018">
        <w:rPr>
          <w:rFonts w:asciiTheme="majorBidi" w:hAnsiTheme="majorBidi"/>
          <w:bCs/>
          <w:iCs/>
          <w:sz w:val="22"/>
          <w:szCs w:val="22"/>
          <w:lang w:val="fr-FR"/>
        </w:rPr>
        <w:t>un</w:t>
      </w:r>
      <w:r w:rsidR="000E0261" w:rsidRPr="005E5018">
        <w:rPr>
          <w:rFonts w:asciiTheme="majorBidi" w:hAnsiTheme="majorBidi"/>
          <w:bCs/>
          <w:iCs/>
          <w:sz w:val="22"/>
          <w:szCs w:val="22"/>
          <w:lang w:val="fr-FR"/>
        </w:rPr>
        <w:t xml:space="preserve"> accord ou arrangement</w:t>
      </w:r>
      <w:r w:rsidR="00405955" w:rsidRPr="005E5018">
        <w:rPr>
          <w:rFonts w:asciiTheme="majorBidi" w:hAnsiTheme="majorBidi"/>
          <w:bCs/>
          <w:iCs/>
          <w:sz w:val="22"/>
          <w:szCs w:val="22"/>
          <w:lang w:val="fr-FR"/>
        </w:rPr>
        <w:t xml:space="preserve"> couvr</w:t>
      </w:r>
      <w:r w:rsidR="00CA3CAB" w:rsidRPr="005E5018">
        <w:rPr>
          <w:rFonts w:asciiTheme="majorBidi" w:hAnsiTheme="majorBidi"/>
          <w:bCs/>
          <w:iCs/>
          <w:sz w:val="22"/>
          <w:szCs w:val="22"/>
          <w:lang w:val="fr-FR"/>
        </w:rPr>
        <w:t>e</w:t>
      </w:r>
      <w:r w:rsidR="000E0261" w:rsidRPr="005E5018">
        <w:rPr>
          <w:rFonts w:asciiTheme="majorBidi" w:hAnsiTheme="majorBidi"/>
          <w:bCs/>
          <w:iCs/>
          <w:sz w:val="22"/>
          <w:szCs w:val="22"/>
          <w:lang w:val="fr-FR"/>
        </w:rPr>
        <w:t xml:space="preserve"> l’ensemble des États riverains</w:t>
      </w:r>
      <w:r w:rsidR="00405955" w:rsidRPr="005E5018">
        <w:rPr>
          <w:rFonts w:asciiTheme="majorBidi" w:hAnsiTheme="majorBidi"/>
          <w:bCs/>
          <w:iCs/>
          <w:sz w:val="22"/>
          <w:szCs w:val="22"/>
          <w:lang w:val="fr-FR"/>
        </w:rPr>
        <w:t>,</w:t>
      </w:r>
      <w:r w:rsidRPr="005E5018">
        <w:rPr>
          <w:rFonts w:asciiTheme="majorBidi" w:hAnsiTheme="majorBidi"/>
          <w:bCs/>
          <w:iCs/>
          <w:sz w:val="22"/>
          <w:szCs w:val="22"/>
          <w:lang w:val="fr-FR"/>
        </w:rPr>
        <w:t xml:space="preserve"> mais</w:t>
      </w:r>
      <w:r w:rsidR="00405955" w:rsidRPr="005E5018">
        <w:rPr>
          <w:rFonts w:asciiTheme="majorBidi" w:hAnsiTheme="majorBidi"/>
          <w:bCs/>
          <w:iCs/>
          <w:sz w:val="22"/>
          <w:szCs w:val="22"/>
          <w:lang w:val="fr-FR"/>
        </w:rPr>
        <w:t xml:space="preserve"> tous les</w:t>
      </w:r>
      <w:r w:rsidR="000E0261" w:rsidRPr="005E5018">
        <w:rPr>
          <w:rFonts w:asciiTheme="majorBidi" w:hAnsiTheme="majorBidi"/>
          <w:bCs/>
          <w:iCs/>
          <w:sz w:val="22"/>
          <w:szCs w:val="22"/>
          <w:lang w:val="fr-FR"/>
        </w:rPr>
        <w:t xml:space="preserve"> </w:t>
      </w:r>
      <w:r w:rsidR="00CA3CAB" w:rsidRPr="005E5018">
        <w:rPr>
          <w:rFonts w:asciiTheme="majorBidi" w:hAnsiTheme="majorBidi"/>
          <w:bCs/>
          <w:iCs/>
          <w:sz w:val="22"/>
          <w:szCs w:val="22"/>
          <w:lang w:val="fr-FR"/>
        </w:rPr>
        <w:t>É</w:t>
      </w:r>
      <w:r w:rsidR="000E0261" w:rsidRPr="005E5018">
        <w:rPr>
          <w:rFonts w:asciiTheme="majorBidi" w:hAnsiTheme="majorBidi"/>
          <w:bCs/>
          <w:iCs/>
          <w:sz w:val="22"/>
          <w:szCs w:val="22"/>
          <w:lang w:val="fr-FR"/>
        </w:rPr>
        <w:t>tat</w:t>
      </w:r>
      <w:r w:rsidR="00405955" w:rsidRPr="005E5018">
        <w:rPr>
          <w:rFonts w:asciiTheme="majorBidi" w:hAnsiTheme="majorBidi"/>
          <w:bCs/>
          <w:iCs/>
          <w:sz w:val="22"/>
          <w:szCs w:val="22"/>
          <w:lang w:val="fr-FR"/>
        </w:rPr>
        <w:t>s</w:t>
      </w:r>
      <w:r w:rsidR="000E0261" w:rsidRPr="005E5018">
        <w:rPr>
          <w:rFonts w:asciiTheme="majorBidi" w:hAnsiTheme="majorBidi"/>
          <w:bCs/>
          <w:iCs/>
          <w:sz w:val="22"/>
          <w:szCs w:val="22"/>
          <w:lang w:val="fr-FR"/>
        </w:rPr>
        <w:t xml:space="preserve"> </w:t>
      </w:r>
      <w:r w:rsidR="00405955" w:rsidRPr="005E5018">
        <w:rPr>
          <w:rFonts w:asciiTheme="majorBidi" w:hAnsiTheme="majorBidi"/>
          <w:bCs/>
          <w:iCs/>
          <w:sz w:val="22"/>
          <w:szCs w:val="22"/>
          <w:lang w:val="fr-FR"/>
        </w:rPr>
        <w:t>ne sont pas</w:t>
      </w:r>
      <w:r w:rsidR="00A95230" w:rsidRPr="005E5018">
        <w:rPr>
          <w:rFonts w:asciiTheme="majorBidi" w:hAnsiTheme="majorBidi"/>
          <w:bCs/>
          <w:iCs/>
          <w:sz w:val="22"/>
          <w:szCs w:val="22"/>
          <w:lang w:val="fr-FR"/>
        </w:rPr>
        <w:t xml:space="preserve"> nécessairement</w:t>
      </w:r>
      <w:r w:rsidR="000E0261" w:rsidRPr="005E5018">
        <w:rPr>
          <w:rFonts w:asciiTheme="majorBidi" w:hAnsiTheme="majorBidi"/>
          <w:bCs/>
          <w:iCs/>
          <w:sz w:val="22"/>
          <w:szCs w:val="22"/>
          <w:lang w:val="fr-FR"/>
        </w:rPr>
        <w:t xml:space="preserve"> </w:t>
      </w:r>
      <w:r w:rsidR="00405955" w:rsidRPr="005E5018">
        <w:rPr>
          <w:rFonts w:asciiTheme="majorBidi" w:hAnsiTheme="majorBidi"/>
          <w:bCs/>
          <w:iCs/>
          <w:sz w:val="22"/>
          <w:szCs w:val="22"/>
          <w:lang w:val="fr-FR"/>
        </w:rPr>
        <w:t>P</w:t>
      </w:r>
      <w:r w:rsidR="000E0261" w:rsidRPr="005E5018">
        <w:rPr>
          <w:rFonts w:asciiTheme="majorBidi" w:hAnsiTheme="majorBidi"/>
          <w:bCs/>
          <w:iCs/>
          <w:sz w:val="22"/>
          <w:szCs w:val="22"/>
          <w:lang w:val="fr-FR"/>
        </w:rPr>
        <w:t xml:space="preserve">artie </w:t>
      </w:r>
      <w:r w:rsidR="00405955" w:rsidRPr="005E5018">
        <w:rPr>
          <w:rFonts w:asciiTheme="majorBidi" w:hAnsiTheme="majorBidi"/>
          <w:bCs/>
          <w:iCs/>
          <w:sz w:val="22"/>
          <w:szCs w:val="22"/>
          <w:lang w:val="fr-FR"/>
        </w:rPr>
        <w:t>à</w:t>
      </w:r>
      <w:r w:rsidR="000E0261" w:rsidRPr="005E5018">
        <w:rPr>
          <w:rFonts w:asciiTheme="majorBidi" w:hAnsiTheme="majorBidi"/>
          <w:bCs/>
          <w:iCs/>
          <w:sz w:val="22"/>
          <w:szCs w:val="22"/>
          <w:lang w:val="fr-FR"/>
        </w:rPr>
        <w:t xml:space="preserve"> l’accord. Ainsi, le texte de l’Accord du Mék</w:t>
      </w:r>
      <w:r w:rsidR="001F1844" w:rsidRPr="005E5018">
        <w:rPr>
          <w:rFonts w:asciiTheme="majorBidi" w:hAnsiTheme="majorBidi"/>
          <w:bCs/>
          <w:iCs/>
          <w:sz w:val="22"/>
          <w:szCs w:val="22"/>
          <w:lang w:val="fr-FR"/>
        </w:rPr>
        <w:t xml:space="preserve">ong de 1995 fait en sorte de </w:t>
      </w:r>
      <w:r w:rsidR="000E0261" w:rsidRPr="005E5018">
        <w:rPr>
          <w:rFonts w:asciiTheme="majorBidi" w:hAnsiTheme="majorBidi"/>
          <w:bCs/>
          <w:iCs/>
          <w:sz w:val="22"/>
          <w:szCs w:val="22"/>
          <w:lang w:val="fr-FR"/>
        </w:rPr>
        <w:t xml:space="preserve">couvrir « tous les domaines relatifs au développement durable, à l’utilisation, à la gestion et à la conservation des ressources en eau et autres ressources liées au bassin du Mékong » (art.1). Toutefois, les </w:t>
      </w:r>
      <w:r w:rsidR="002D06A7" w:rsidRPr="005E5018">
        <w:rPr>
          <w:rFonts w:asciiTheme="majorBidi" w:hAnsiTheme="majorBidi"/>
          <w:bCs/>
          <w:iCs/>
          <w:sz w:val="22"/>
          <w:szCs w:val="22"/>
          <w:lang w:val="fr-FR"/>
        </w:rPr>
        <w:t>É</w:t>
      </w:r>
      <w:r w:rsidR="000E0261" w:rsidRPr="005E5018">
        <w:rPr>
          <w:rFonts w:asciiTheme="majorBidi" w:hAnsiTheme="majorBidi"/>
          <w:bCs/>
          <w:iCs/>
          <w:sz w:val="22"/>
          <w:szCs w:val="22"/>
          <w:lang w:val="fr-FR"/>
        </w:rPr>
        <w:t>tats riverains ne sont pas</w:t>
      </w:r>
      <w:r w:rsidR="00405955" w:rsidRPr="005E5018">
        <w:rPr>
          <w:rFonts w:asciiTheme="majorBidi" w:hAnsiTheme="majorBidi"/>
          <w:bCs/>
          <w:iCs/>
          <w:sz w:val="22"/>
          <w:szCs w:val="22"/>
          <w:lang w:val="fr-FR"/>
        </w:rPr>
        <w:t xml:space="preserve"> tous</w:t>
      </w:r>
      <w:r w:rsidR="000E0261" w:rsidRPr="005E5018">
        <w:rPr>
          <w:rFonts w:asciiTheme="majorBidi" w:hAnsiTheme="majorBidi"/>
          <w:bCs/>
          <w:iCs/>
          <w:sz w:val="22"/>
          <w:szCs w:val="22"/>
          <w:lang w:val="fr-FR"/>
        </w:rPr>
        <w:t xml:space="preserve"> signataires de cet Accord, qui ne concerne que le Cambodge, le Laos, le Myanmar et la Thaïlande. Dans ce cas de figure, </w:t>
      </w:r>
      <w:r w:rsidR="002D06A7" w:rsidRPr="005E5018">
        <w:rPr>
          <w:rFonts w:asciiTheme="majorBidi" w:hAnsiTheme="majorBidi"/>
          <w:bCs/>
          <w:iCs/>
          <w:sz w:val="22"/>
          <w:szCs w:val="22"/>
          <w:lang w:val="fr-FR"/>
        </w:rPr>
        <w:t>l’</w:t>
      </w:r>
      <w:r w:rsidR="000E0261" w:rsidRPr="005E5018">
        <w:rPr>
          <w:rFonts w:asciiTheme="majorBidi" w:hAnsiTheme="majorBidi"/>
          <w:bCs/>
          <w:iCs/>
          <w:sz w:val="22"/>
          <w:szCs w:val="22"/>
          <w:lang w:val="fr-FR"/>
        </w:rPr>
        <w:t xml:space="preserve">on pourrait </w:t>
      </w:r>
      <w:r w:rsidR="009D7483" w:rsidRPr="005E5018">
        <w:rPr>
          <w:rFonts w:asciiTheme="majorBidi" w:hAnsiTheme="majorBidi"/>
          <w:bCs/>
          <w:iCs/>
          <w:sz w:val="22"/>
          <w:szCs w:val="22"/>
          <w:lang w:val="fr-FR"/>
        </w:rPr>
        <w:t xml:space="preserve">en </w:t>
      </w:r>
      <w:r w:rsidR="000E0261" w:rsidRPr="005E5018">
        <w:rPr>
          <w:rFonts w:asciiTheme="majorBidi" w:hAnsiTheme="majorBidi"/>
          <w:bCs/>
          <w:iCs/>
          <w:sz w:val="22"/>
          <w:szCs w:val="22"/>
          <w:lang w:val="fr-FR"/>
        </w:rPr>
        <w:t xml:space="preserve">conclure que l’Accord du Mékong </w:t>
      </w:r>
      <w:r w:rsidR="000E0261" w:rsidRPr="005E5018">
        <w:rPr>
          <w:rFonts w:asciiTheme="majorBidi" w:hAnsiTheme="majorBidi"/>
          <w:bCs/>
          <w:i/>
          <w:sz w:val="22"/>
          <w:szCs w:val="22"/>
          <w:lang w:val="fr-FR"/>
        </w:rPr>
        <w:t xml:space="preserve">couvre bien </w:t>
      </w:r>
      <w:r w:rsidR="000E0261" w:rsidRPr="005E5018">
        <w:rPr>
          <w:rFonts w:asciiTheme="majorBidi" w:hAnsiTheme="majorBidi"/>
          <w:bCs/>
          <w:iCs/>
          <w:sz w:val="22"/>
          <w:szCs w:val="22"/>
          <w:lang w:val="fr-FR"/>
        </w:rPr>
        <w:t xml:space="preserve">l’ensemble du bassin et des </w:t>
      </w:r>
      <w:r w:rsidR="009D7483" w:rsidRPr="005E5018">
        <w:rPr>
          <w:rFonts w:asciiTheme="majorBidi" w:hAnsiTheme="majorBidi"/>
          <w:bCs/>
          <w:iCs/>
          <w:sz w:val="22"/>
          <w:szCs w:val="22"/>
          <w:lang w:val="fr-FR"/>
        </w:rPr>
        <w:t xml:space="preserve">États </w:t>
      </w:r>
      <w:r w:rsidR="000E0261" w:rsidRPr="005E5018">
        <w:rPr>
          <w:rFonts w:asciiTheme="majorBidi" w:hAnsiTheme="majorBidi"/>
          <w:bCs/>
          <w:iCs/>
          <w:sz w:val="22"/>
          <w:szCs w:val="22"/>
          <w:lang w:val="fr-FR"/>
        </w:rPr>
        <w:t>riverains,</w:t>
      </w:r>
      <w:r w:rsidR="00702E50" w:rsidRPr="005E5018">
        <w:rPr>
          <w:rFonts w:asciiTheme="majorBidi" w:hAnsiTheme="majorBidi"/>
          <w:bCs/>
          <w:iCs/>
          <w:sz w:val="22"/>
          <w:szCs w:val="22"/>
          <w:lang w:val="fr-FR"/>
        </w:rPr>
        <w:t xml:space="preserve"> mais</w:t>
      </w:r>
      <w:r w:rsidR="000E0261" w:rsidRPr="005E5018">
        <w:rPr>
          <w:rFonts w:asciiTheme="majorBidi" w:hAnsiTheme="majorBidi"/>
          <w:bCs/>
          <w:iCs/>
          <w:sz w:val="22"/>
          <w:szCs w:val="22"/>
          <w:lang w:val="fr-FR"/>
        </w:rPr>
        <w:t xml:space="preserve"> des « explications complémentaires » </w:t>
      </w:r>
      <w:r w:rsidR="002F003E" w:rsidRPr="005E5018">
        <w:rPr>
          <w:rFonts w:asciiTheme="majorBidi" w:hAnsiTheme="majorBidi"/>
          <w:bCs/>
          <w:iCs/>
          <w:sz w:val="22"/>
          <w:szCs w:val="22"/>
          <w:lang w:val="fr-FR"/>
        </w:rPr>
        <w:t>peuvent</w:t>
      </w:r>
      <w:r w:rsidR="001F1844" w:rsidRPr="005E5018">
        <w:rPr>
          <w:rFonts w:asciiTheme="majorBidi" w:hAnsiTheme="majorBidi"/>
          <w:bCs/>
          <w:iCs/>
          <w:sz w:val="22"/>
          <w:szCs w:val="22"/>
          <w:lang w:val="fr-FR"/>
        </w:rPr>
        <w:t xml:space="preserve"> également</w:t>
      </w:r>
      <w:r w:rsidR="000E0261" w:rsidRPr="005E5018">
        <w:rPr>
          <w:rFonts w:asciiTheme="majorBidi" w:hAnsiTheme="majorBidi"/>
          <w:bCs/>
          <w:iCs/>
          <w:sz w:val="22"/>
          <w:szCs w:val="22"/>
          <w:lang w:val="fr-FR"/>
        </w:rPr>
        <w:t xml:space="preserve"> être fournies dans l’espace </w:t>
      </w:r>
      <w:r w:rsidR="0066427D" w:rsidRPr="005E5018">
        <w:rPr>
          <w:rFonts w:asciiTheme="majorBidi" w:hAnsiTheme="majorBidi"/>
          <w:bCs/>
          <w:iCs/>
          <w:sz w:val="22"/>
          <w:szCs w:val="22"/>
          <w:lang w:val="fr-FR"/>
        </w:rPr>
        <w:t>prévu plus bas</w:t>
      </w:r>
      <w:r w:rsidR="000E0261" w:rsidRPr="005E5018">
        <w:rPr>
          <w:rFonts w:asciiTheme="majorBidi" w:hAnsiTheme="majorBidi"/>
          <w:bCs/>
          <w:iCs/>
          <w:sz w:val="22"/>
          <w:szCs w:val="22"/>
          <w:lang w:val="fr-FR"/>
        </w:rPr>
        <w:t xml:space="preserve">, à savoir une mention sur le fait que la Chine et le Myanmar ne sont pas </w:t>
      </w:r>
      <w:r w:rsidR="0066427D" w:rsidRPr="005E5018">
        <w:rPr>
          <w:rFonts w:asciiTheme="majorBidi" w:hAnsiTheme="majorBidi"/>
          <w:bCs/>
          <w:iCs/>
          <w:sz w:val="22"/>
          <w:szCs w:val="22"/>
          <w:lang w:val="fr-FR"/>
        </w:rPr>
        <w:t>Parties à l’</w:t>
      </w:r>
      <w:r w:rsidR="000E0261" w:rsidRPr="005E5018">
        <w:rPr>
          <w:rFonts w:asciiTheme="majorBidi" w:hAnsiTheme="majorBidi"/>
          <w:bCs/>
          <w:iCs/>
          <w:sz w:val="22"/>
          <w:szCs w:val="22"/>
          <w:lang w:val="fr-FR"/>
        </w:rPr>
        <w:t>Accord</w:t>
      </w:r>
      <w:r w:rsidR="0066427D" w:rsidRPr="005E5018">
        <w:rPr>
          <w:rFonts w:asciiTheme="majorBidi" w:hAnsiTheme="majorBidi"/>
          <w:bCs/>
          <w:iCs/>
          <w:sz w:val="22"/>
          <w:szCs w:val="22"/>
          <w:lang w:val="fr-FR"/>
        </w:rPr>
        <w:t xml:space="preserve"> du Mékong</w:t>
      </w:r>
      <w:r w:rsidR="000E0261" w:rsidRPr="005E5018">
        <w:rPr>
          <w:rFonts w:asciiTheme="majorBidi" w:hAnsiTheme="majorBidi"/>
          <w:bCs/>
          <w:iCs/>
          <w:sz w:val="22"/>
          <w:szCs w:val="22"/>
          <w:lang w:val="fr-FR"/>
        </w:rPr>
        <w:t xml:space="preserve"> et que seules les Parties signataires seront </w:t>
      </w:r>
      <w:r w:rsidR="00715D38" w:rsidRPr="005E5018">
        <w:rPr>
          <w:rFonts w:asciiTheme="majorBidi" w:hAnsiTheme="majorBidi"/>
          <w:bCs/>
          <w:iCs/>
          <w:sz w:val="22"/>
          <w:szCs w:val="22"/>
          <w:lang w:val="fr-FR"/>
        </w:rPr>
        <w:t>énumérées</w:t>
      </w:r>
      <w:r w:rsidR="000E0261" w:rsidRPr="005E5018">
        <w:rPr>
          <w:rFonts w:asciiTheme="majorBidi" w:hAnsiTheme="majorBidi"/>
          <w:bCs/>
          <w:iCs/>
          <w:sz w:val="22"/>
          <w:szCs w:val="22"/>
          <w:lang w:val="fr-FR"/>
        </w:rPr>
        <w:t xml:space="preserve"> </w:t>
      </w:r>
      <w:r w:rsidR="003A44A5" w:rsidRPr="005E5018">
        <w:rPr>
          <w:rFonts w:asciiTheme="majorBidi" w:hAnsiTheme="majorBidi"/>
          <w:bCs/>
          <w:iCs/>
          <w:sz w:val="22"/>
          <w:szCs w:val="22"/>
          <w:lang w:val="fr-FR"/>
        </w:rPr>
        <w:t>à</w:t>
      </w:r>
      <w:r w:rsidR="000E0261" w:rsidRPr="005E5018">
        <w:rPr>
          <w:rFonts w:asciiTheme="majorBidi" w:hAnsiTheme="majorBidi"/>
          <w:bCs/>
          <w:iCs/>
          <w:sz w:val="22"/>
          <w:szCs w:val="22"/>
          <w:lang w:val="fr-FR"/>
        </w:rPr>
        <w:t xml:space="preserve"> la question suivante. </w:t>
      </w:r>
    </w:p>
    <w:bookmarkEnd w:id="27"/>
    <w:p w14:paraId="533DB8E4" w14:textId="3A388033" w:rsidR="001F1844" w:rsidRPr="005E5018" w:rsidRDefault="001F1844" w:rsidP="00CC4D68">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Lorsque le champ d'application d’un accord ou d’un arrangement n’est pas explicitement </w:t>
      </w:r>
      <w:r w:rsidR="003A44A5" w:rsidRPr="005E5018">
        <w:rPr>
          <w:rFonts w:asciiTheme="majorBidi" w:hAnsiTheme="majorBidi"/>
          <w:bCs/>
          <w:iCs/>
          <w:sz w:val="22"/>
          <w:szCs w:val="22"/>
          <w:lang w:val="fr-FR"/>
        </w:rPr>
        <w:t>énoncé</w:t>
      </w:r>
      <w:r w:rsidRPr="005E5018">
        <w:rPr>
          <w:rFonts w:asciiTheme="majorBidi" w:hAnsiTheme="majorBidi"/>
          <w:bCs/>
          <w:iCs/>
          <w:sz w:val="22"/>
          <w:szCs w:val="22"/>
          <w:lang w:val="fr-FR"/>
        </w:rPr>
        <w:t xml:space="preserve">, il est possible d’ajouter une explication </w:t>
      </w:r>
      <w:r w:rsidR="001B7A69" w:rsidRPr="005E5018">
        <w:rPr>
          <w:rFonts w:asciiTheme="majorBidi" w:hAnsiTheme="majorBidi"/>
          <w:bCs/>
          <w:iCs/>
          <w:sz w:val="22"/>
          <w:szCs w:val="22"/>
          <w:lang w:val="fr-FR"/>
        </w:rPr>
        <w:t>pour indiquer si</w:t>
      </w:r>
      <w:r w:rsidRPr="005E5018">
        <w:rPr>
          <w:rFonts w:asciiTheme="majorBidi" w:hAnsiTheme="majorBidi"/>
          <w:bCs/>
          <w:iCs/>
          <w:sz w:val="22"/>
          <w:szCs w:val="22"/>
          <w:lang w:val="fr-FR"/>
        </w:rPr>
        <w:t xml:space="preserve"> le texte a été interprété </w:t>
      </w:r>
      <w:r w:rsidR="003A44A5" w:rsidRPr="005E5018">
        <w:rPr>
          <w:rFonts w:asciiTheme="majorBidi" w:hAnsiTheme="majorBidi"/>
          <w:bCs/>
          <w:iCs/>
          <w:sz w:val="22"/>
          <w:szCs w:val="22"/>
          <w:lang w:val="fr-FR"/>
        </w:rPr>
        <w:t xml:space="preserve">de </w:t>
      </w:r>
      <w:r w:rsidR="001B7A69" w:rsidRPr="005E5018">
        <w:rPr>
          <w:rFonts w:asciiTheme="majorBidi" w:hAnsiTheme="majorBidi"/>
          <w:bCs/>
          <w:iCs/>
          <w:sz w:val="22"/>
          <w:szCs w:val="22"/>
          <w:lang w:val="fr-FR"/>
        </w:rPr>
        <w:t>manière</w:t>
      </w:r>
      <w:r w:rsidR="003A44A5" w:rsidRPr="005E5018">
        <w:rPr>
          <w:rFonts w:asciiTheme="majorBidi" w:hAnsiTheme="majorBidi"/>
          <w:bCs/>
          <w:iCs/>
          <w:sz w:val="22"/>
          <w:szCs w:val="22"/>
          <w:lang w:val="fr-FR"/>
        </w:rPr>
        <w:t xml:space="preserve"> à</w:t>
      </w:r>
      <w:r w:rsidRPr="005E5018">
        <w:rPr>
          <w:rFonts w:asciiTheme="majorBidi" w:hAnsiTheme="majorBidi"/>
          <w:bCs/>
          <w:iCs/>
          <w:sz w:val="22"/>
          <w:szCs w:val="22"/>
          <w:lang w:val="fr-FR"/>
        </w:rPr>
        <w:t xml:space="preserve"> couvrir ou non le (sous-) bassin dans son ensemble. </w:t>
      </w:r>
    </w:p>
    <w:p w14:paraId="25334878" w14:textId="1CB873A6" w:rsidR="001F1844" w:rsidRPr="005E5018" w:rsidRDefault="001F1844" w:rsidP="00CC4D68">
      <w:pPr>
        <w:pStyle w:val="ListParagraph"/>
        <w:numPr>
          <w:ilvl w:val="0"/>
          <w:numId w:val="10"/>
        </w:numPr>
        <w:rPr>
          <w:rFonts w:asciiTheme="majorBidi" w:eastAsia="Times New Roman" w:hAnsiTheme="majorBidi" w:cstheme="majorBidi"/>
          <w:bCs/>
          <w:iCs/>
          <w:sz w:val="22"/>
          <w:szCs w:val="22"/>
          <w:lang w:val="fr-FR"/>
        </w:rPr>
      </w:pPr>
      <w:r w:rsidRPr="005E5018">
        <w:rPr>
          <w:rFonts w:asciiTheme="majorBidi" w:eastAsia="Times New Roman" w:hAnsiTheme="majorBidi" w:cstheme="majorBidi"/>
          <w:bCs/>
          <w:iCs/>
          <w:sz w:val="22"/>
          <w:szCs w:val="22"/>
          <w:lang w:val="fr-FR"/>
        </w:rPr>
        <w:t xml:space="preserve">Comme indiqué dans la note </w:t>
      </w:r>
      <w:r w:rsidRPr="005E5018">
        <w:rPr>
          <w:rFonts w:asciiTheme="majorBidi" w:hAnsiTheme="majorBidi" w:cstheme="majorBidi"/>
          <w:bCs/>
          <w:iCs/>
          <w:color w:val="7030A0"/>
          <w:sz w:val="22"/>
          <w:szCs w:val="22"/>
          <w:lang w:val="fr-FR"/>
        </w:rPr>
        <w:fldChar w:fldCharType="begin"/>
      </w:r>
      <w:r w:rsidRPr="005E5018">
        <w:rPr>
          <w:rFonts w:asciiTheme="majorBidi" w:hAnsiTheme="majorBidi" w:cstheme="majorBidi"/>
          <w:bCs/>
          <w:iCs/>
          <w:color w:val="7030A0"/>
          <w:sz w:val="22"/>
          <w:szCs w:val="22"/>
          <w:lang w:val="fr-FR"/>
        </w:rPr>
        <w:instrText xml:space="preserve"> REF _Ref11942778 \r \h  \* MERGEFORMAT </w:instrText>
      </w:r>
      <w:r w:rsidRPr="005E5018">
        <w:rPr>
          <w:rFonts w:asciiTheme="majorBidi" w:hAnsiTheme="majorBidi" w:cstheme="majorBidi"/>
          <w:bCs/>
          <w:iCs/>
          <w:color w:val="7030A0"/>
          <w:sz w:val="22"/>
          <w:szCs w:val="22"/>
          <w:lang w:val="fr-FR"/>
        </w:rPr>
      </w:r>
      <w:r w:rsidRPr="005E5018">
        <w:rPr>
          <w:rFonts w:asciiTheme="majorBidi" w:hAnsiTheme="majorBidi" w:cstheme="majorBidi"/>
          <w:bCs/>
          <w:iCs/>
          <w:color w:val="7030A0"/>
          <w:sz w:val="22"/>
          <w:szCs w:val="22"/>
          <w:lang w:val="fr-FR"/>
        </w:rPr>
        <w:fldChar w:fldCharType="separate"/>
      </w:r>
      <w:r w:rsidRPr="005E5018">
        <w:rPr>
          <w:rFonts w:asciiTheme="majorBidi" w:hAnsiTheme="majorBidi" w:cstheme="majorBidi"/>
          <w:bCs/>
          <w:iCs/>
          <w:color w:val="7030A0"/>
          <w:sz w:val="22"/>
          <w:szCs w:val="22"/>
          <w:lang w:val="fr-FR"/>
        </w:rPr>
        <w:t>[17]</w:t>
      </w:r>
      <w:r w:rsidRPr="005E5018">
        <w:rPr>
          <w:rFonts w:asciiTheme="majorBidi" w:hAnsiTheme="majorBidi" w:cstheme="majorBidi"/>
          <w:bCs/>
          <w:iCs/>
          <w:color w:val="7030A0"/>
          <w:sz w:val="22"/>
          <w:szCs w:val="22"/>
          <w:lang w:val="fr-FR"/>
        </w:rPr>
        <w:fldChar w:fldCharType="end"/>
      </w:r>
      <w:r w:rsidRPr="005E5018">
        <w:rPr>
          <w:rFonts w:asciiTheme="majorBidi" w:hAnsiTheme="majorBidi" w:cstheme="majorBidi"/>
          <w:bCs/>
          <w:iCs/>
          <w:color w:val="7030A0"/>
          <w:sz w:val="22"/>
          <w:szCs w:val="22"/>
          <w:lang w:val="fr-FR"/>
        </w:rPr>
        <w:t xml:space="preserve"> </w:t>
      </w:r>
      <w:r w:rsidRPr="005E5018">
        <w:rPr>
          <w:rFonts w:asciiTheme="majorBidi" w:eastAsia="Times New Roman" w:hAnsiTheme="majorBidi" w:cstheme="majorBidi"/>
          <w:bCs/>
          <w:iCs/>
          <w:sz w:val="22"/>
          <w:szCs w:val="22"/>
          <w:lang w:val="fr-FR"/>
        </w:rPr>
        <w:t xml:space="preserve">ci-dessus, une interprétation peut être nécessaire afin de déterminer si un accord ou arrangement couvre le sous-bassin dans son ensemble. </w:t>
      </w:r>
    </w:p>
    <w:p w14:paraId="5C77009E" w14:textId="77777777" w:rsidR="00B96A9C" w:rsidRPr="005E5018" w:rsidRDefault="00B96A9C" w:rsidP="00B96A9C">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665AD0" w14:paraId="158C05CD" w14:textId="77777777" w:rsidTr="00AF4D6E">
        <w:tc>
          <w:tcPr>
            <w:tcW w:w="9629" w:type="dxa"/>
          </w:tcPr>
          <w:p w14:paraId="1BFBDDDE" w14:textId="07C1EE11" w:rsidR="003513A5" w:rsidRPr="005E5018" w:rsidRDefault="003513A5" w:rsidP="003513A5">
            <w:pPr>
              <w:pStyle w:val="SingleTxtG"/>
              <w:ind w:left="0"/>
              <w:rPr>
                <w:sz w:val="22"/>
                <w:szCs w:val="22"/>
                <w:lang w:val="fr-FR"/>
              </w:rPr>
            </w:pPr>
            <w:r w:rsidRPr="005E5018">
              <w:rPr>
                <w:sz w:val="22"/>
                <w:szCs w:val="22"/>
                <w:lang w:val="fr-FR"/>
              </w:rPr>
              <w:t>b)</w:t>
            </w:r>
            <w:r w:rsidRPr="005E5018">
              <w:rPr>
                <w:sz w:val="22"/>
                <w:szCs w:val="22"/>
                <w:lang w:val="fr-FR"/>
              </w:rPr>
              <w:tab/>
            </w:r>
            <w:r w:rsidRPr="005E5018">
              <w:rPr>
                <w:bCs/>
                <w:sz w:val="22"/>
                <w:szCs w:val="22"/>
                <w:lang w:val="fr-FR"/>
              </w:rPr>
              <w:t>Si l’accord ou l’arrangement porte sur un bassin ou sous-bassin fluvial ou lacustre, couvre-t-il également les aquifères ?</w:t>
            </w:r>
            <w:r w:rsidRPr="005E5018">
              <w:rPr>
                <w:color w:val="7030A0"/>
                <w:sz w:val="22"/>
                <w:szCs w:val="22"/>
                <w:lang w:val="fr-FR"/>
              </w:rPr>
              <w:t xml:space="preserve"> [22]</w:t>
            </w:r>
          </w:p>
          <w:p w14:paraId="287B5428" w14:textId="77777777" w:rsidR="003513A5" w:rsidRPr="005E5018" w:rsidRDefault="003513A5" w:rsidP="003513A5">
            <w:pPr>
              <w:pStyle w:val="SingleTxtG"/>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034552F4" w14:textId="3AD46C15" w:rsidR="00B96A9C" w:rsidRPr="005E5018" w:rsidRDefault="003513A5" w:rsidP="003513A5">
            <w:pPr>
              <w:spacing w:after="120"/>
              <w:ind w:right="88"/>
              <w:jc w:val="both"/>
              <w:rPr>
                <w:b/>
                <w:bCs/>
                <w:sz w:val="22"/>
                <w:szCs w:val="22"/>
                <w:lang w:val="fr-FR"/>
              </w:rPr>
            </w:pPr>
            <w:r w:rsidRPr="005E5018">
              <w:rPr>
                <w:sz w:val="22"/>
                <w:szCs w:val="22"/>
                <w:lang w:val="fr-FR"/>
              </w:rPr>
              <w:t xml:space="preserve">Dans l’affirmative, énumérez les aquifères visés par l’accord </w:t>
            </w:r>
            <w:r w:rsidRPr="005E5018">
              <w:rPr>
                <w:bCs/>
                <w:sz w:val="22"/>
                <w:szCs w:val="22"/>
                <w:lang w:val="fr-FR"/>
              </w:rPr>
              <w:t>ou l’arrangement : [à compléter]</w:t>
            </w:r>
            <w:r w:rsidR="00DB40D8" w:rsidRPr="005E5018">
              <w:rPr>
                <w:sz w:val="22"/>
                <w:szCs w:val="22"/>
                <w:lang w:val="fr-FR"/>
              </w:rPr>
              <w:t xml:space="preserve"> </w:t>
            </w:r>
            <w:r w:rsidR="00DB40D8" w:rsidRPr="005E5018">
              <w:rPr>
                <w:color w:val="7030A0"/>
                <w:sz w:val="22"/>
                <w:szCs w:val="22"/>
                <w:lang w:val="fr-FR"/>
              </w:rPr>
              <w:t>[</w:t>
            </w:r>
            <w:r w:rsidR="00181B30" w:rsidRPr="005E5018">
              <w:rPr>
                <w:color w:val="7030A0"/>
                <w:sz w:val="22"/>
                <w:szCs w:val="22"/>
                <w:lang w:val="fr-FR"/>
              </w:rPr>
              <w:t>23</w:t>
            </w:r>
            <w:r w:rsidR="00DB40D8" w:rsidRPr="005E5018">
              <w:rPr>
                <w:color w:val="7030A0"/>
                <w:sz w:val="22"/>
                <w:szCs w:val="22"/>
                <w:lang w:val="fr-FR"/>
              </w:rPr>
              <w:t>]</w:t>
            </w:r>
          </w:p>
        </w:tc>
      </w:tr>
    </w:tbl>
    <w:p w14:paraId="37C754EE" w14:textId="77777777" w:rsidR="00B96A9C" w:rsidRPr="005E5018" w:rsidRDefault="00B96A9C" w:rsidP="00B96A9C">
      <w:pPr>
        <w:pStyle w:val="SingleTxtG"/>
        <w:spacing w:after="0" w:line="240" w:lineRule="auto"/>
        <w:ind w:left="0" w:right="1138"/>
        <w:rPr>
          <w:rFonts w:asciiTheme="majorBidi" w:hAnsiTheme="majorBidi" w:cstheme="majorBidi"/>
          <w:sz w:val="22"/>
          <w:szCs w:val="22"/>
          <w:lang w:val="fr-FR"/>
        </w:rPr>
      </w:pPr>
    </w:p>
    <w:p w14:paraId="36BAAECD" w14:textId="11864D06" w:rsidR="001F1844" w:rsidRPr="005E5018" w:rsidRDefault="001F1844" w:rsidP="00CC4D68">
      <w:pPr>
        <w:pStyle w:val="SingleTxtG"/>
        <w:numPr>
          <w:ilvl w:val="0"/>
          <w:numId w:val="10"/>
        </w:numPr>
        <w:ind w:right="0"/>
        <w:rPr>
          <w:rFonts w:asciiTheme="majorBidi" w:hAnsiTheme="majorBidi" w:cstheme="majorBidi"/>
          <w:sz w:val="22"/>
          <w:szCs w:val="22"/>
          <w:lang w:val="fr-FR"/>
        </w:rPr>
      </w:pPr>
      <w:r w:rsidRPr="005E5018">
        <w:rPr>
          <w:rFonts w:asciiTheme="majorBidi" w:hAnsiTheme="majorBidi"/>
          <w:sz w:val="22"/>
          <w:szCs w:val="22"/>
          <w:lang w:val="fr-FR"/>
        </w:rPr>
        <w:t xml:space="preserve">Dans certains cas, </w:t>
      </w:r>
      <w:r w:rsidRPr="005E5018">
        <w:rPr>
          <w:rFonts w:asciiTheme="majorBidi" w:hAnsiTheme="majorBidi"/>
          <w:sz w:val="22"/>
          <w:szCs w:val="22"/>
          <w:highlight w:val="yellow"/>
          <w:lang w:val="fr-FR"/>
        </w:rPr>
        <w:t xml:space="preserve">un accord ou arrangement en lien avec un bassin ou sous-bassin </w:t>
      </w:r>
      <w:r w:rsidR="003A44A5" w:rsidRPr="005E5018">
        <w:rPr>
          <w:rFonts w:asciiTheme="majorBidi" w:hAnsiTheme="majorBidi"/>
          <w:sz w:val="22"/>
          <w:szCs w:val="22"/>
          <w:highlight w:val="yellow"/>
          <w:lang w:val="fr-FR"/>
        </w:rPr>
        <w:t>hydrographique</w:t>
      </w:r>
      <w:r w:rsidRPr="005E5018">
        <w:rPr>
          <w:rFonts w:asciiTheme="majorBidi" w:hAnsiTheme="majorBidi"/>
          <w:sz w:val="22"/>
          <w:szCs w:val="22"/>
          <w:highlight w:val="yellow"/>
          <w:lang w:val="fr-FR"/>
        </w:rPr>
        <w:t xml:space="preserve"> ou lacustre pourra clairement </w:t>
      </w:r>
      <w:r w:rsidR="00213793" w:rsidRPr="005E5018">
        <w:rPr>
          <w:rFonts w:asciiTheme="majorBidi" w:hAnsiTheme="majorBidi"/>
          <w:sz w:val="22"/>
          <w:szCs w:val="22"/>
          <w:highlight w:val="yellow"/>
          <w:lang w:val="fr-FR"/>
        </w:rPr>
        <w:t>préciser</w:t>
      </w:r>
      <w:r w:rsidR="003A44A5" w:rsidRPr="005E5018">
        <w:rPr>
          <w:rFonts w:asciiTheme="majorBidi" w:hAnsiTheme="majorBidi"/>
          <w:sz w:val="22"/>
          <w:szCs w:val="22"/>
          <w:highlight w:val="yellow"/>
          <w:lang w:val="fr-FR"/>
        </w:rPr>
        <w:t xml:space="preserve"> s</w:t>
      </w:r>
      <w:r w:rsidRPr="005E5018">
        <w:rPr>
          <w:rFonts w:asciiTheme="majorBidi" w:hAnsiTheme="majorBidi"/>
          <w:sz w:val="22"/>
          <w:szCs w:val="22"/>
          <w:highlight w:val="yellow"/>
          <w:lang w:val="fr-FR"/>
        </w:rPr>
        <w:t>’il couvre à la fois les eaux de surface et les eaux souterraines</w:t>
      </w:r>
      <w:r w:rsidRPr="005E5018">
        <w:rPr>
          <w:rFonts w:asciiTheme="majorBidi" w:hAnsiTheme="majorBidi"/>
          <w:sz w:val="22"/>
          <w:szCs w:val="22"/>
          <w:lang w:val="fr-FR"/>
        </w:rPr>
        <w:t>. Ainsi, l’</w:t>
      </w:r>
      <w:r w:rsidRPr="005E5018">
        <w:rPr>
          <w:rFonts w:asciiTheme="majorBidi" w:hAnsiTheme="majorBidi"/>
          <w:i/>
          <w:sz w:val="22"/>
          <w:szCs w:val="22"/>
          <w:lang w:val="fr-FR"/>
        </w:rPr>
        <w:t>Accord de 2000 sur la création de la commission de bassin transfrontalier du Zambèze</w:t>
      </w:r>
      <w:r w:rsidRPr="005E5018">
        <w:rPr>
          <w:rFonts w:asciiTheme="majorBidi" w:hAnsiTheme="majorBidi"/>
          <w:sz w:val="22"/>
          <w:szCs w:val="22"/>
          <w:lang w:val="fr-FR"/>
        </w:rPr>
        <w:t xml:space="preserve"> s’applique au « cours du fleuve Zambèze » (Art. 2), défini comme « un système d'eaux de surface et d'eaux souterraines constituant du fait de leurs relations physiques un ensemble unitaire et aboutissant normalement à un point d'arrivée commun, [à savoir] l’Océan Indien. » (Art.1). La démarche suivie dans l’Accord d</w:t>
      </w:r>
      <w:r w:rsidR="00A658BE" w:rsidRPr="005E5018">
        <w:rPr>
          <w:rFonts w:asciiTheme="majorBidi" w:hAnsiTheme="majorBidi"/>
          <w:sz w:val="22"/>
          <w:szCs w:val="22"/>
          <w:lang w:val="fr-FR"/>
        </w:rPr>
        <w:t>u</w:t>
      </w:r>
      <w:r w:rsidRPr="005E5018">
        <w:rPr>
          <w:rFonts w:asciiTheme="majorBidi" w:hAnsiTheme="majorBidi"/>
          <w:sz w:val="22"/>
          <w:szCs w:val="22"/>
          <w:lang w:val="fr-FR"/>
        </w:rPr>
        <w:t xml:space="preserve"> Zambèze est similaire à celle adoptée </w:t>
      </w:r>
      <w:r w:rsidR="003A44A5" w:rsidRPr="005E5018">
        <w:rPr>
          <w:rFonts w:asciiTheme="majorBidi" w:hAnsiTheme="majorBidi"/>
          <w:sz w:val="22"/>
          <w:szCs w:val="22"/>
          <w:lang w:val="fr-FR"/>
        </w:rPr>
        <w:t>par</w:t>
      </w:r>
      <w:r w:rsidRPr="005E5018">
        <w:rPr>
          <w:rFonts w:asciiTheme="majorBidi" w:hAnsiTheme="majorBidi"/>
          <w:sz w:val="22"/>
          <w:szCs w:val="22"/>
          <w:lang w:val="fr-FR"/>
        </w:rPr>
        <w:t xml:space="preserve"> le Protocole révisé de la Communauté de développement de l'Afrique australe (SADC) de 2000 et la Convention sur les cours d’eau de 1997, qui in</w:t>
      </w:r>
      <w:r w:rsidR="003A44A5" w:rsidRPr="005E5018">
        <w:rPr>
          <w:rFonts w:asciiTheme="majorBidi" w:hAnsiTheme="majorBidi"/>
          <w:sz w:val="22"/>
          <w:szCs w:val="22"/>
          <w:lang w:val="fr-FR"/>
        </w:rPr>
        <w:t>tègre</w:t>
      </w:r>
      <w:r w:rsidRPr="005E5018">
        <w:rPr>
          <w:rFonts w:asciiTheme="majorBidi" w:hAnsiTheme="majorBidi"/>
          <w:sz w:val="22"/>
          <w:szCs w:val="22"/>
          <w:lang w:val="fr-FR"/>
        </w:rPr>
        <w:t xml:space="preserve"> la notion d’eaux souterraines reliées à la surface à la définition d</w:t>
      </w:r>
      <w:r w:rsidR="003A44A5" w:rsidRPr="005E5018">
        <w:rPr>
          <w:rFonts w:asciiTheme="majorBidi" w:hAnsiTheme="majorBidi"/>
          <w:sz w:val="22"/>
          <w:szCs w:val="22"/>
          <w:lang w:val="fr-FR"/>
        </w:rPr>
        <w:t>e</w:t>
      </w:r>
      <w:r w:rsidRPr="005E5018">
        <w:rPr>
          <w:rFonts w:asciiTheme="majorBidi" w:hAnsiTheme="majorBidi"/>
          <w:sz w:val="22"/>
          <w:szCs w:val="22"/>
          <w:lang w:val="fr-FR"/>
        </w:rPr>
        <w:t xml:space="preserve"> </w:t>
      </w:r>
      <w:r w:rsidR="003A44A5" w:rsidRPr="005E5018">
        <w:rPr>
          <w:rFonts w:asciiTheme="majorBidi" w:hAnsiTheme="majorBidi"/>
          <w:sz w:val="22"/>
          <w:szCs w:val="22"/>
          <w:lang w:val="fr-FR"/>
        </w:rPr>
        <w:t>« </w:t>
      </w:r>
      <w:r w:rsidRPr="005E5018">
        <w:rPr>
          <w:rFonts w:asciiTheme="majorBidi" w:hAnsiTheme="majorBidi"/>
          <w:sz w:val="22"/>
          <w:szCs w:val="22"/>
          <w:lang w:val="fr-FR"/>
        </w:rPr>
        <w:t>cours d’eau</w:t>
      </w:r>
      <w:r w:rsidR="003A44A5" w:rsidRPr="005E5018">
        <w:rPr>
          <w:rFonts w:asciiTheme="majorBidi" w:hAnsiTheme="majorBidi"/>
          <w:sz w:val="22"/>
          <w:szCs w:val="22"/>
          <w:lang w:val="fr-FR"/>
        </w:rPr>
        <w:t> »</w:t>
      </w:r>
      <w:r w:rsidRPr="005E5018">
        <w:rPr>
          <w:rFonts w:asciiTheme="majorBidi" w:hAnsiTheme="majorBidi"/>
          <w:sz w:val="22"/>
          <w:szCs w:val="22"/>
          <w:lang w:val="fr-FR"/>
        </w:rPr>
        <w:t xml:space="preserve">. La Convention sur l’eau de 1992 a recours au terme « eaux transfrontières », défini comme « toutes les eaux superficielles et souterraines qui marquent les frontières entre deux États ou plus ». Les eaux superficielles sont par conséquent </w:t>
      </w:r>
      <w:r w:rsidR="00DE53F3" w:rsidRPr="005E5018">
        <w:rPr>
          <w:rFonts w:asciiTheme="majorBidi" w:hAnsiTheme="majorBidi"/>
          <w:sz w:val="22"/>
          <w:szCs w:val="22"/>
          <w:lang w:val="fr-FR"/>
        </w:rPr>
        <w:t>couvertes</w:t>
      </w:r>
      <w:r w:rsidRPr="005E5018">
        <w:rPr>
          <w:rFonts w:asciiTheme="majorBidi" w:hAnsiTheme="majorBidi"/>
          <w:sz w:val="22"/>
          <w:szCs w:val="22"/>
          <w:lang w:val="fr-FR"/>
        </w:rPr>
        <w:t xml:space="preserve"> </w:t>
      </w:r>
      <w:r w:rsidR="00DE53F3" w:rsidRPr="005E5018">
        <w:rPr>
          <w:rFonts w:asciiTheme="majorBidi" w:hAnsiTheme="majorBidi"/>
          <w:sz w:val="22"/>
          <w:szCs w:val="22"/>
          <w:lang w:val="fr-FR"/>
        </w:rPr>
        <w:t>par la notion</w:t>
      </w:r>
      <w:r w:rsidRPr="005E5018">
        <w:rPr>
          <w:rFonts w:asciiTheme="majorBidi" w:hAnsiTheme="majorBidi"/>
          <w:sz w:val="22"/>
          <w:szCs w:val="22"/>
          <w:lang w:val="fr-FR"/>
        </w:rPr>
        <w:t xml:space="preserve"> d’« eaux transfrontières », contrairement au terme « cours d’eau » qui vise à inclure à la fois les eaux souterraines reliées et non reliées aux eaux de surface des </w:t>
      </w:r>
      <w:r w:rsidR="009954FF" w:rsidRPr="005E5018">
        <w:rPr>
          <w:rFonts w:asciiTheme="majorBidi" w:hAnsiTheme="majorBidi"/>
          <w:sz w:val="22"/>
          <w:szCs w:val="22"/>
          <w:lang w:val="fr-FR"/>
        </w:rPr>
        <w:t>cours d’eau</w:t>
      </w:r>
      <w:r w:rsidRPr="005E5018">
        <w:rPr>
          <w:rFonts w:asciiTheme="majorBidi" w:hAnsiTheme="majorBidi"/>
          <w:sz w:val="22"/>
          <w:szCs w:val="22"/>
          <w:lang w:val="fr-FR"/>
        </w:rPr>
        <w:t xml:space="preserve"> et lacs (CEE, 2013, p. 14). </w:t>
      </w:r>
      <w:r w:rsidR="009954FF" w:rsidRPr="005E5018">
        <w:rPr>
          <w:rFonts w:asciiTheme="majorBidi" w:hAnsiTheme="majorBidi"/>
          <w:sz w:val="22"/>
          <w:szCs w:val="22"/>
          <w:lang w:val="fr-FR"/>
        </w:rPr>
        <w:t>Bien que, comme</w:t>
      </w:r>
      <w:r w:rsidRPr="005E5018">
        <w:rPr>
          <w:rFonts w:asciiTheme="majorBidi" w:hAnsiTheme="majorBidi"/>
          <w:sz w:val="22"/>
          <w:szCs w:val="22"/>
          <w:lang w:val="fr-FR"/>
        </w:rPr>
        <w:t xml:space="preserve"> indiqué dans la note </w:t>
      </w:r>
      <w:r w:rsidR="009954FF" w:rsidRPr="005E5018">
        <w:rPr>
          <w:rFonts w:asciiTheme="majorBidi" w:hAnsiTheme="majorBidi"/>
          <w:color w:val="7030A0"/>
          <w:sz w:val="22"/>
          <w:szCs w:val="22"/>
          <w:lang w:val="fr-FR"/>
        </w:rPr>
        <w:t>[</w:t>
      </w:r>
      <w:r w:rsidRPr="005E5018">
        <w:rPr>
          <w:rFonts w:asciiTheme="majorBidi" w:hAnsiTheme="majorBidi"/>
          <w:color w:val="7030A0"/>
          <w:sz w:val="22"/>
          <w:szCs w:val="22"/>
          <w:lang w:val="fr-FR"/>
        </w:rPr>
        <w:t>1</w:t>
      </w:r>
      <w:r w:rsidR="00A658BE" w:rsidRPr="005E5018">
        <w:rPr>
          <w:rFonts w:asciiTheme="majorBidi" w:hAnsiTheme="majorBidi"/>
          <w:color w:val="7030A0"/>
          <w:sz w:val="22"/>
          <w:szCs w:val="22"/>
          <w:lang w:val="fr-FR"/>
        </w:rPr>
        <w:t>7</w:t>
      </w:r>
      <w:r w:rsidR="009954FF" w:rsidRPr="005E5018">
        <w:rPr>
          <w:rFonts w:asciiTheme="majorBidi" w:hAnsiTheme="majorBidi"/>
          <w:color w:val="7030A0"/>
          <w:sz w:val="22"/>
          <w:szCs w:val="22"/>
          <w:lang w:val="fr-FR"/>
        </w:rPr>
        <w:t>]</w:t>
      </w:r>
      <w:r w:rsidRPr="005E5018">
        <w:rPr>
          <w:rFonts w:asciiTheme="majorBidi" w:hAnsiTheme="majorBidi"/>
          <w:sz w:val="22"/>
          <w:szCs w:val="22"/>
          <w:lang w:val="fr-FR"/>
        </w:rPr>
        <w:t> ci-dessus</w:t>
      </w:r>
      <w:r w:rsidR="009954FF" w:rsidRPr="005E5018">
        <w:rPr>
          <w:rFonts w:asciiTheme="majorBidi" w:hAnsiTheme="majorBidi"/>
          <w:sz w:val="22"/>
          <w:szCs w:val="22"/>
          <w:lang w:val="fr-FR"/>
        </w:rPr>
        <w:t xml:space="preserve">, </w:t>
      </w:r>
      <w:r w:rsidRPr="005E5018">
        <w:rPr>
          <w:rFonts w:asciiTheme="majorBidi" w:hAnsiTheme="majorBidi"/>
          <w:b/>
          <w:sz w:val="22"/>
          <w:szCs w:val="22"/>
          <w:lang w:val="fr-FR"/>
        </w:rPr>
        <w:t>il appartien</w:t>
      </w:r>
      <w:r w:rsidR="009954FF" w:rsidRPr="005E5018">
        <w:rPr>
          <w:rFonts w:asciiTheme="majorBidi" w:hAnsiTheme="majorBidi"/>
          <w:b/>
          <w:sz w:val="22"/>
          <w:szCs w:val="22"/>
          <w:lang w:val="fr-FR"/>
        </w:rPr>
        <w:t>ne</w:t>
      </w:r>
      <w:r w:rsidRPr="005E5018">
        <w:rPr>
          <w:rFonts w:asciiTheme="majorBidi" w:hAnsiTheme="majorBidi"/>
          <w:b/>
          <w:sz w:val="22"/>
          <w:szCs w:val="22"/>
          <w:lang w:val="fr-FR"/>
        </w:rPr>
        <w:t xml:space="preserve"> </w:t>
      </w:r>
      <w:r w:rsidR="009954FF" w:rsidRPr="005E5018">
        <w:rPr>
          <w:rFonts w:asciiTheme="majorBidi" w:hAnsiTheme="majorBidi"/>
          <w:b/>
          <w:sz w:val="22"/>
          <w:szCs w:val="22"/>
          <w:lang w:val="fr-FR"/>
        </w:rPr>
        <w:t>en définitive</w:t>
      </w:r>
      <w:r w:rsidRPr="005E5018">
        <w:rPr>
          <w:rFonts w:asciiTheme="majorBidi" w:hAnsiTheme="majorBidi"/>
          <w:b/>
          <w:sz w:val="22"/>
          <w:szCs w:val="22"/>
          <w:lang w:val="fr-FR"/>
        </w:rPr>
        <w:t xml:space="preserve"> au</w:t>
      </w:r>
      <w:r w:rsidR="009954FF" w:rsidRPr="005E5018">
        <w:rPr>
          <w:rFonts w:asciiTheme="majorBidi" w:hAnsiTheme="majorBidi"/>
          <w:b/>
          <w:sz w:val="22"/>
          <w:szCs w:val="22"/>
          <w:lang w:val="fr-FR"/>
        </w:rPr>
        <w:t>x</w:t>
      </w:r>
      <w:r w:rsidRPr="005E5018">
        <w:rPr>
          <w:rFonts w:asciiTheme="majorBidi" w:hAnsiTheme="majorBidi"/>
          <w:b/>
          <w:sz w:val="22"/>
          <w:szCs w:val="22"/>
          <w:lang w:val="fr-FR"/>
        </w:rPr>
        <w:t xml:space="preserve"> pays établissant le rapport d’interpréter l’accord</w:t>
      </w:r>
      <w:r w:rsidR="00A658BE" w:rsidRPr="005E5018">
        <w:rPr>
          <w:rFonts w:asciiTheme="majorBidi" w:hAnsiTheme="majorBidi"/>
          <w:b/>
          <w:sz w:val="22"/>
          <w:szCs w:val="22"/>
          <w:lang w:val="fr-FR"/>
        </w:rPr>
        <w:t xml:space="preserve"> pour déterminer s’il</w:t>
      </w:r>
      <w:r w:rsidRPr="005E5018">
        <w:rPr>
          <w:rFonts w:asciiTheme="majorBidi" w:hAnsiTheme="majorBidi"/>
          <w:b/>
          <w:sz w:val="22"/>
          <w:szCs w:val="22"/>
          <w:lang w:val="fr-FR"/>
        </w:rPr>
        <w:t xml:space="preserve"> </w:t>
      </w:r>
      <w:r w:rsidR="00A658BE" w:rsidRPr="005E5018">
        <w:rPr>
          <w:rFonts w:asciiTheme="majorBidi" w:hAnsiTheme="majorBidi"/>
          <w:b/>
          <w:sz w:val="22"/>
          <w:szCs w:val="22"/>
          <w:lang w:val="fr-FR"/>
        </w:rPr>
        <w:t>couvre</w:t>
      </w:r>
      <w:r w:rsidRPr="005E5018">
        <w:rPr>
          <w:rFonts w:asciiTheme="majorBidi" w:hAnsiTheme="majorBidi"/>
          <w:b/>
          <w:sz w:val="22"/>
          <w:szCs w:val="22"/>
          <w:lang w:val="fr-FR"/>
        </w:rPr>
        <w:t xml:space="preserve"> ou non les aquifères</w:t>
      </w:r>
      <w:r w:rsidRPr="005E5018">
        <w:rPr>
          <w:rFonts w:asciiTheme="majorBidi" w:hAnsiTheme="majorBidi"/>
          <w:sz w:val="22"/>
          <w:szCs w:val="22"/>
          <w:lang w:val="fr-FR"/>
        </w:rPr>
        <w:t xml:space="preserve">, il est possible de présumer que tout accord ou arrangement ayant recours aux termes « cours d’eau » ou « eaux transfrontières » couvrent les aquifères reliés à un bassin ou sous-bassin </w:t>
      </w:r>
      <w:r w:rsidR="009954FF" w:rsidRPr="005E5018">
        <w:rPr>
          <w:rFonts w:asciiTheme="majorBidi" w:hAnsiTheme="majorBidi"/>
          <w:sz w:val="22"/>
          <w:szCs w:val="22"/>
          <w:lang w:val="fr-FR"/>
        </w:rPr>
        <w:t>hydrographique</w:t>
      </w:r>
      <w:r w:rsidRPr="005E5018">
        <w:rPr>
          <w:rFonts w:asciiTheme="majorBidi" w:hAnsiTheme="majorBidi"/>
          <w:sz w:val="22"/>
          <w:szCs w:val="22"/>
          <w:lang w:val="fr-FR"/>
        </w:rPr>
        <w:t xml:space="preserve"> ou lacustre. </w:t>
      </w:r>
    </w:p>
    <w:p w14:paraId="7B3A75AC" w14:textId="0F46FB7E" w:rsidR="001169AB" w:rsidRPr="005E5018" w:rsidRDefault="001169AB" w:rsidP="002439D8">
      <w:pPr>
        <w:pStyle w:val="SingleTxtG"/>
        <w:ind w:left="0" w:right="0"/>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w:t>
      </w:r>
      <w:r w:rsidR="00F14AFA" w:rsidRPr="005E5018">
        <w:rPr>
          <w:rFonts w:asciiTheme="majorBidi" w:hAnsiTheme="majorBidi" w:cstheme="majorBidi"/>
          <w:b/>
          <w:bCs/>
          <w:sz w:val="22"/>
          <w:szCs w:val="22"/>
          <w:highlight w:val="yellow"/>
          <w:lang w:val="fr-FR"/>
        </w:rPr>
        <w:t>aire</w:t>
      </w:r>
      <w:r w:rsidRPr="005E5018">
        <w:rPr>
          <w:rFonts w:asciiTheme="majorBidi" w:hAnsiTheme="majorBidi" w:cstheme="majorBidi"/>
          <w:b/>
          <w:bCs/>
          <w:sz w:val="22"/>
          <w:szCs w:val="22"/>
          <w:highlight w:val="yellow"/>
          <w:lang w:val="fr-FR"/>
        </w:rPr>
        <w:t>s</w:t>
      </w:r>
    </w:p>
    <w:p w14:paraId="0CC142D2" w14:textId="05E26346" w:rsidR="001169AB" w:rsidRPr="005E5018" w:rsidRDefault="00F14AFA" w:rsidP="002439D8">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Luxembourg </w:t>
      </w:r>
      <w:r w:rsidR="001169AB" w:rsidRPr="005E5018">
        <w:rPr>
          <w:rFonts w:asciiTheme="majorBidi" w:hAnsiTheme="majorBidi" w:cstheme="majorBidi"/>
          <w:b/>
          <w:bCs/>
          <w:sz w:val="22"/>
          <w:szCs w:val="22"/>
          <w:highlight w:val="yellow"/>
          <w:lang w:val="fr-FR"/>
        </w:rPr>
        <w:t>:</w:t>
      </w:r>
      <w:r w:rsidR="001169AB"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Si nous comprenons bien, la</w:t>
      </w:r>
      <w:r w:rsidR="001169AB" w:rsidRPr="005E5018">
        <w:rPr>
          <w:rFonts w:asciiTheme="majorBidi" w:hAnsiTheme="majorBidi" w:cstheme="majorBidi"/>
          <w:sz w:val="22"/>
          <w:szCs w:val="22"/>
          <w:highlight w:val="yellow"/>
          <w:lang w:val="fr-FR"/>
        </w:rPr>
        <w:t xml:space="preserve"> question </w:t>
      </w:r>
      <w:r w:rsidRPr="005E5018">
        <w:rPr>
          <w:rFonts w:asciiTheme="majorBidi" w:hAnsiTheme="majorBidi" w:cstheme="majorBidi"/>
          <w:sz w:val="22"/>
          <w:szCs w:val="22"/>
          <w:highlight w:val="yellow"/>
          <w:lang w:val="fr-FR"/>
        </w:rPr>
        <w:t>fait</w:t>
      </w:r>
      <w:r w:rsidR="001169AB" w:rsidRPr="005E5018">
        <w:rPr>
          <w:rFonts w:asciiTheme="majorBidi" w:hAnsiTheme="majorBidi" w:cstheme="majorBidi"/>
          <w:sz w:val="22"/>
          <w:szCs w:val="22"/>
          <w:highlight w:val="yellow"/>
          <w:lang w:val="fr-FR"/>
        </w:rPr>
        <w:t xml:space="preserve"> exclusive</w:t>
      </w:r>
      <w:r w:rsidRPr="005E5018">
        <w:rPr>
          <w:rFonts w:asciiTheme="majorBidi" w:hAnsiTheme="majorBidi" w:cstheme="majorBidi"/>
          <w:sz w:val="22"/>
          <w:szCs w:val="22"/>
          <w:highlight w:val="yellow"/>
          <w:lang w:val="fr-FR"/>
        </w:rPr>
        <w:t>ment</w:t>
      </w:r>
      <w:r w:rsidR="001169AB"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référence aux</w:t>
      </w:r>
      <w:r w:rsidR="001169AB"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dispo</w:t>
      </w:r>
      <w:r w:rsidR="001169AB" w:rsidRPr="005E5018">
        <w:rPr>
          <w:rFonts w:asciiTheme="majorBidi" w:hAnsiTheme="majorBidi" w:cstheme="majorBidi"/>
          <w:sz w:val="22"/>
          <w:szCs w:val="22"/>
          <w:highlight w:val="yellow"/>
          <w:lang w:val="fr-FR"/>
        </w:rPr>
        <w:t>s</w:t>
      </w:r>
      <w:r w:rsidRPr="005E5018">
        <w:rPr>
          <w:rFonts w:asciiTheme="majorBidi" w:hAnsiTheme="majorBidi" w:cstheme="majorBidi"/>
          <w:sz w:val="22"/>
          <w:szCs w:val="22"/>
          <w:highlight w:val="yellow"/>
          <w:lang w:val="fr-FR"/>
        </w:rPr>
        <w:t>it</w:t>
      </w:r>
      <w:r w:rsidR="001169AB" w:rsidRPr="005E5018">
        <w:rPr>
          <w:rFonts w:asciiTheme="majorBidi" w:hAnsiTheme="majorBidi" w:cstheme="majorBidi"/>
          <w:sz w:val="22"/>
          <w:szCs w:val="22"/>
          <w:highlight w:val="yellow"/>
          <w:lang w:val="fr-FR"/>
        </w:rPr>
        <w:t xml:space="preserve">ions </w:t>
      </w:r>
      <w:r w:rsidRPr="005E5018">
        <w:rPr>
          <w:rFonts w:asciiTheme="majorBidi" w:hAnsiTheme="majorBidi" w:cstheme="majorBidi"/>
          <w:sz w:val="22"/>
          <w:szCs w:val="22"/>
          <w:highlight w:val="yellow"/>
          <w:lang w:val="fr-FR"/>
        </w:rPr>
        <w:t>de l’accord et</w:t>
      </w:r>
      <w:r w:rsidR="001169AB"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non pas au travail pratique qui est réalisé</w:t>
      </w:r>
      <w:r w:rsidR="001169AB"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dans le cadre de l’accord</w:t>
      </w:r>
      <w:r w:rsidR="001169AB" w:rsidRPr="005E5018">
        <w:rPr>
          <w:rFonts w:asciiTheme="majorBidi" w:hAnsiTheme="majorBidi" w:cstheme="majorBidi"/>
          <w:sz w:val="22"/>
          <w:szCs w:val="22"/>
          <w:highlight w:val="yellow"/>
          <w:lang w:val="fr-FR"/>
        </w:rPr>
        <w:t>.</w:t>
      </w:r>
    </w:p>
    <w:p w14:paraId="68459E6B" w14:textId="58F0853C" w:rsidR="001169AB" w:rsidRPr="005E5018" w:rsidRDefault="00CC2B51" w:rsidP="002439D8">
      <w:pPr>
        <w:pStyle w:val="SingleTxtG"/>
        <w:ind w:left="0" w:right="0"/>
        <w:rPr>
          <w:rFonts w:asciiTheme="majorBidi" w:hAnsiTheme="majorBidi" w:cstheme="majorBidi"/>
          <w:sz w:val="22"/>
          <w:szCs w:val="22"/>
          <w:lang w:val="fr-FR"/>
        </w:rPr>
      </w:pPr>
      <w:r w:rsidRPr="005E5018">
        <w:rPr>
          <w:rFonts w:asciiTheme="majorBidi" w:hAnsiTheme="majorBidi" w:cstheme="majorBidi"/>
          <w:sz w:val="22"/>
          <w:szCs w:val="22"/>
          <w:highlight w:val="yellow"/>
          <w:lang w:val="fr-FR"/>
        </w:rPr>
        <w:t>Dans certains cas, il est possible les</w:t>
      </w:r>
      <w:r w:rsidR="001169AB" w:rsidRPr="005E5018">
        <w:rPr>
          <w:rFonts w:asciiTheme="majorBidi" w:hAnsiTheme="majorBidi" w:cstheme="majorBidi"/>
          <w:sz w:val="22"/>
          <w:szCs w:val="22"/>
          <w:highlight w:val="yellow"/>
          <w:lang w:val="fr-FR"/>
        </w:rPr>
        <w:t xml:space="preserve"> aquif</w:t>
      </w:r>
      <w:r w:rsidRPr="005E5018">
        <w:rPr>
          <w:rFonts w:asciiTheme="majorBidi" w:hAnsiTheme="majorBidi" w:cstheme="majorBidi"/>
          <w:sz w:val="22"/>
          <w:szCs w:val="22"/>
          <w:highlight w:val="yellow"/>
          <w:lang w:val="fr-FR"/>
        </w:rPr>
        <w:t>ère</w:t>
      </w:r>
      <w:r w:rsidR="001169AB" w:rsidRPr="005E5018">
        <w:rPr>
          <w:rFonts w:asciiTheme="majorBidi" w:hAnsiTheme="majorBidi" w:cstheme="majorBidi"/>
          <w:sz w:val="22"/>
          <w:szCs w:val="22"/>
          <w:highlight w:val="yellow"/>
          <w:lang w:val="fr-FR"/>
        </w:rPr>
        <w:t xml:space="preserve">s </w:t>
      </w:r>
      <w:r w:rsidRPr="005E5018">
        <w:rPr>
          <w:rFonts w:asciiTheme="majorBidi" w:hAnsiTheme="majorBidi" w:cstheme="majorBidi"/>
          <w:sz w:val="22"/>
          <w:szCs w:val="22"/>
          <w:highlight w:val="yellow"/>
          <w:lang w:val="fr-FR"/>
        </w:rPr>
        <w:t>ne soient pas</w:t>
      </w:r>
      <w:r w:rsidR="001169AB" w:rsidRPr="005E5018">
        <w:rPr>
          <w:rFonts w:asciiTheme="majorBidi" w:hAnsiTheme="majorBidi" w:cstheme="majorBidi"/>
          <w:sz w:val="22"/>
          <w:szCs w:val="22"/>
          <w:highlight w:val="yellow"/>
          <w:lang w:val="fr-FR"/>
        </w:rPr>
        <w:t xml:space="preserve"> explicit</w:t>
      </w:r>
      <w:r w:rsidR="00455DEB" w:rsidRPr="005E5018">
        <w:rPr>
          <w:rFonts w:asciiTheme="majorBidi" w:hAnsiTheme="majorBidi" w:cstheme="majorBidi"/>
          <w:sz w:val="22"/>
          <w:szCs w:val="22"/>
          <w:highlight w:val="yellow"/>
          <w:lang w:val="fr-FR"/>
        </w:rPr>
        <w:t>ement</w:t>
      </w:r>
      <w:r w:rsidR="001169AB" w:rsidRPr="005E5018">
        <w:rPr>
          <w:rFonts w:asciiTheme="majorBidi" w:hAnsiTheme="majorBidi" w:cstheme="majorBidi"/>
          <w:sz w:val="22"/>
          <w:szCs w:val="22"/>
          <w:highlight w:val="yellow"/>
          <w:lang w:val="fr-FR"/>
        </w:rPr>
        <w:t xml:space="preserve"> mention</w:t>
      </w:r>
      <w:r w:rsidR="00455DEB" w:rsidRPr="005E5018">
        <w:rPr>
          <w:rFonts w:asciiTheme="majorBidi" w:hAnsiTheme="majorBidi" w:cstheme="majorBidi"/>
          <w:sz w:val="22"/>
          <w:szCs w:val="22"/>
          <w:highlight w:val="yellow"/>
          <w:lang w:val="fr-FR"/>
        </w:rPr>
        <w:t>nés</w:t>
      </w:r>
      <w:r w:rsidR="001169AB" w:rsidRPr="005E5018">
        <w:rPr>
          <w:rFonts w:asciiTheme="majorBidi" w:hAnsiTheme="majorBidi" w:cstheme="majorBidi"/>
          <w:sz w:val="22"/>
          <w:szCs w:val="22"/>
          <w:highlight w:val="yellow"/>
          <w:lang w:val="fr-FR"/>
        </w:rPr>
        <w:t xml:space="preserve"> </w:t>
      </w:r>
      <w:r w:rsidR="00455DEB" w:rsidRPr="005E5018">
        <w:rPr>
          <w:rFonts w:asciiTheme="majorBidi" w:hAnsiTheme="majorBidi" w:cstheme="majorBidi"/>
          <w:sz w:val="22"/>
          <w:szCs w:val="22"/>
          <w:highlight w:val="yellow"/>
          <w:lang w:val="fr-FR"/>
        </w:rPr>
        <w:t>dans l’accord mais qu’ils soient tout de même couverts dans la pratique</w:t>
      </w:r>
      <w:r w:rsidR="001169AB" w:rsidRPr="005E5018">
        <w:rPr>
          <w:rFonts w:asciiTheme="majorBidi" w:hAnsiTheme="majorBidi" w:cstheme="majorBidi"/>
          <w:sz w:val="22"/>
          <w:szCs w:val="22"/>
          <w:highlight w:val="yellow"/>
          <w:lang w:val="fr-FR"/>
        </w:rPr>
        <w:t xml:space="preserve">. </w:t>
      </w:r>
      <w:r w:rsidR="00513DE6" w:rsidRPr="005E5018">
        <w:rPr>
          <w:rFonts w:asciiTheme="majorBidi" w:hAnsiTheme="majorBidi" w:cstheme="majorBidi"/>
          <w:sz w:val="22"/>
          <w:szCs w:val="22"/>
          <w:highlight w:val="yellow"/>
          <w:lang w:val="fr-FR"/>
        </w:rPr>
        <w:t>Pa</w:t>
      </w:r>
      <w:r w:rsidR="001169AB" w:rsidRPr="005E5018">
        <w:rPr>
          <w:rFonts w:asciiTheme="majorBidi" w:hAnsiTheme="majorBidi" w:cstheme="majorBidi"/>
          <w:sz w:val="22"/>
          <w:szCs w:val="22"/>
          <w:highlight w:val="yellow"/>
          <w:lang w:val="fr-FR"/>
        </w:rPr>
        <w:t>r ex</w:t>
      </w:r>
      <w:r w:rsidR="00513DE6" w:rsidRPr="005E5018">
        <w:rPr>
          <w:rFonts w:asciiTheme="majorBidi" w:hAnsiTheme="majorBidi" w:cstheme="majorBidi"/>
          <w:sz w:val="22"/>
          <w:szCs w:val="22"/>
          <w:highlight w:val="yellow"/>
          <w:lang w:val="fr-FR"/>
        </w:rPr>
        <w:t>e</w:t>
      </w:r>
      <w:r w:rsidR="001169AB" w:rsidRPr="005E5018">
        <w:rPr>
          <w:rFonts w:asciiTheme="majorBidi" w:hAnsiTheme="majorBidi" w:cstheme="majorBidi"/>
          <w:sz w:val="22"/>
          <w:szCs w:val="22"/>
          <w:highlight w:val="yellow"/>
          <w:lang w:val="fr-FR"/>
        </w:rPr>
        <w:t xml:space="preserve">mple </w:t>
      </w:r>
      <w:r w:rsidR="00513DE6" w:rsidRPr="005E5018">
        <w:rPr>
          <w:rFonts w:asciiTheme="majorBidi" w:hAnsiTheme="majorBidi" w:cstheme="majorBidi"/>
          <w:sz w:val="22"/>
          <w:szCs w:val="22"/>
          <w:highlight w:val="yellow"/>
          <w:lang w:val="fr-FR"/>
        </w:rPr>
        <w:t>lorsque les</w:t>
      </w:r>
      <w:r w:rsidR="001169AB" w:rsidRPr="005E5018">
        <w:rPr>
          <w:rFonts w:asciiTheme="majorBidi" w:hAnsiTheme="majorBidi" w:cstheme="majorBidi"/>
          <w:sz w:val="22"/>
          <w:szCs w:val="22"/>
          <w:highlight w:val="yellow"/>
          <w:lang w:val="fr-FR"/>
        </w:rPr>
        <w:t xml:space="preserve"> </w:t>
      </w:r>
      <w:r w:rsidR="00513DE6" w:rsidRPr="005E5018">
        <w:rPr>
          <w:rFonts w:asciiTheme="majorBidi" w:hAnsiTheme="majorBidi" w:cstheme="majorBidi"/>
          <w:sz w:val="22"/>
          <w:szCs w:val="22"/>
          <w:highlight w:val="yellow"/>
          <w:lang w:val="fr-FR"/>
        </w:rPr>
        <w:t>commissions internationales de bassin hydrographique</w:t>
      </w:r>
      <w:r w:rsidR="001169AB" w:rsidRPr="005E5018">
        <w:rPr>
          <w:rFonts w:asciiTheme="majorBidi" w:hAnsiTheme="majorBidi" w:cstheme="majorBidi"/>
          <w:sz w:val="22"/>
          <w:szCs w:val="22"/>
          <w:highlight w:val="yellow"/>
          <w:lang w:val="fr-FR"/>
        </w:rPr>
        <w:t xml:space="preserve"> </w:t>
      </w:r>
      <w:r w:rsidR="00513DE6" w:rsidRPr="005E5018">
        <w:rPr>
          <w:rFonts w:asciiTheme="majorBidi" w:hAnsiTheme="majorBidi" w:cstheme="majorBidi"/>
          <w:sz w:val="22"/>
          <w:szCs w:val="22"/>
          <w:highlight w:val="yellow"/>
          <w:lang w:val="fr-FR"/>
        </w:rPr>
        <w:t>élaborent leurs plans de gestion de bassin</w:t>
      </w:r>
      <w:r w:rsidR="00022826" w:rsidRPr="005E5018">
        <w:rPr>
          <w:rFonts w:asciiTheme="majorBidi" w:hAnsiTheme="majorBidi" w:cstheme="majorBidi"/>
          <w:sz w:val="22"/>
          <w:szCs w:val="22"/>
          <w:highlight w:val="yellow"/>
          <w:lang w:val="fr-FR"/>
        </w:rPr>
        <w:t>, ils couvrent également</w:t>
      </w:r>
      <w:r w:rsidR="001169AB" w:rsidRPr="005E5018">
        <w:rPr>
          <w:rFonts w:asciiTheme="majorBidi" w:hAnsiTheme="majorBidi" w:cstheme="majorBidi"/>
          <w:sz w:val="22"/>
          <w:szCs w:val="22"/>
          <w:highlight w:val="yellow"/>
          <w:lang w:val="fr-FR"/>
        </w:rPr>
        <w:t xml:space="preserve"> </w:t>
      </w:r>
      <w:r w:rsidR="00022826" w:rsidRPr="005E5018">
        <w:rPr>
          <w:rFonts w:asciiTheme="majorBidi" w:hAnsiTheme="majorBidi" w:cstheme="majorBidi"/>
          <w:sz w:val="22"/>
          <w:szCs w:val="22"/>
          <w:highlight w:val="yellow"/>
          <w:lang w:val="fr-FR"/>
        </w:rPr>
        <w:t>les masses d’eau souterraines</w:t>
      </w:r>
      <w:r w:rsidR="001169AB" w:rsidRPr="005E5018">
        <w:rPr>
          <w:rFonts w:asciiTheme="majorBidi" w:hAnsiTheme="majorBidi" w:cstheme="majorBidi"/>
          <w:sz w:val="22"/>
          <w:szCs w:val="22"/>
          <w:highlight w:val="yellow"/>
          <w:lang w:val="fr-FR"/>
        </w:rPr>
        <w:t xml:space="preserve"> </w:t>
      </w:r>
      <w:r w:rsidR="00022826" w:rsidRPr="005E5018">
        <w:rPr>
          <w:rFonts w:asciiTheme="majorBidi" w:hAnsiTheme="majorBidi" w:cstheme="majorBidi"/>
          <w:sz w:val="22"/>
          <w:szCs w:val="22"/>
          <w:highlight w:val="yellow"/>
          <w:lang w:val="fr-FR"/>
        </w:rPr>
        <w:t>même si les eaux souterraines ne sont pas</w:t>
      </w:r>
      <w:r w:rsidR="001169AB" w:rsidRPr="005E5018">
        <w:rPr>
          <w:rFonts w:asciiTheme="majorBidi" w:hAnsiTheme="majorBidi" w:cstheme="majorBidi"/>
          <w:sz w:val="22"/>
          <w:szCs w:val="22"/>
          <w:highlight w:val="yellow"/>
          <w:lang w:val="fr-FR"/>
        </w:rPr>
        <w:t xml:space="preserve"> explicit</w:t>
      </w:r>
      <w:r w:rsidR="00022826" w:rsidRPr="005E5018">
        <w:rPr>
          <w:rFonts w:asciiTheme="majorBidi" w:hAnsiTheme="majorBidi" w:cstheme="majorBidi"/>
          <w:sz w:val="22"/>
          <w:szCs w:val="22"/>
          <w:highlight w:val="yellow"/>
          <w:lang w:val="fr-FR"/>
        </w:rPr>
        <w:t>ement</w:t>
      </w:r>
      <w:r w:rsidR="001169AB" w:rsidRPr="005E5018">
        <w:rPr>
          <w:rFonts w:asciiTheme="majorBidi" w:hAnsiTheme="majorBidi" w:cstheme="majorBidi"/>
          <w:sz w:val="22"/>
          <w:szCs w:val="22"/>
          <w:highlight w:val="yellow"/>
          <w:lang w:val="fr-FR"/>
        </w:rPr>
        <w:t xml:space="preserve"> mention</w:t>
      </w:r>
      <w:r w:rsidR="00022826" w:rsidRPr="005E5018">
        <w:rPr>
          <w:rFonts w:asciiTheme="majorBidi" w:hAnsiTheme="majorBidi" w:cstheme="majorBidi"/>
          <w:sz w:val="22"/>
          <w:szCs w:val="22"/>
          <w:highlight w:val="yellow"/>
          <w:lang w:val="fr-FR"/>
        </w:rPr>
        <w:t>nées</w:t>
      </w:r>
      <w:r w:rsidR="001169AB" w:rsidRPr="005E5018">
        <w:rPr>
          <w:rFonts w:asciiTheme="majorBidi" w:hAnsiTheme="majorBidi" w:cstheme="majorBidi"/>
          <w:sz w:val="22"/>
          <w:szCs w:val="22"/>
          <w:highlight w:val="yellow"/>
          <w:lang w:val="fr-FR"/>
        </w:rPr>
        <w:t xml:space="preserve"> </w:t>
      </w:r>
      <w:r w:rsidR="00022826" w:rsidRPr="005E5018">
        <w:rPr>
          <w:rFonts w:asciiTheme="majorBidi" w:hAnsiTheme="majorBidi" w:cstheme="majorBidi"/>
          <w:sz w:val="22"/>
          <w:szCs w:val="22"/>
          <w:highlight w:val="yellow"/>
          <w:lang w:val="fr-FR"/>
        </w:rPr>
        <w:t>dans leur accord</w:t>
      </w:r>
      <w:r w:rsidR="001169AB" w:rsidRPr="005E5018">
        <w:rPr>
          <w:rFonts w:asciiTheme="majorBidi" w:hAnsiTheme="majorBidi" w:cstheme="majorBidi"/>
          <w:sz w:val="22"/>
          <w:szCs w:val="22"/>
          <w:highlight w:val="yellow"/>
          <w:lang w:val="fr-FR"/>
        </w:rPr>
        <w:t xml:space="preserve">. </w:t>
      </w:r>
      <w:r w:rsidR="00022826" w:rsidRPr="005E5018">
        <w:rPr>
          <w:rFonts w:asciiTheme="majorBidi" w:hAnsiTheme="majorBidi" w:cstheme="majorBidi"/>
          <w:sz w:val="22"/>
          <w:szCs w:val="22"/>
          <w:highlight w:val="yellow"/>
          <w:lang w:val="fr-FR"/>
        </w:rPr>
        <w:t xml:space="preserve">Pouvez-vous confirmer que dans ce cas, il faudrait répondre à la question par la négative </w:t>
      </w:r>
      <w:r w:rsidR="001169AB" w:rsidRPr="005E5018">
        <w:rPr>
          <w:rFonts w:asciiTheme="majorBidi" w:hAnsiTheme="majorBidi" w:cstheme="majorBidi"/>
          <w:sz w:val="22"/>
          <w:szCs w:val="22"/>
          <w:highlight w:val="yellow"/>
          <w:lang w:val="fr-FR"/>
        </w:rPr>
        <w:t>?</w:t>
      </w:r>
    </w:p>
    <w:p w14:paraId="67926245" w14:textId="2E678583" w:rsidR="00A67593" w:rsidRPr="005E5018" w:rsidRDefault="00555F12" w:rsidP="00CC4D68">
      <w:pPr>
        <w:pStyle w:val="SingleTxtG"/>
        <w:numPr>
          <w:ilvl w:val="0"/>
          <w:numId w:val="10"/>
        </w:numPr>
        <w:spacing w:after="0" w:line="240" w:lineRule="auto"/>
        <w:ind w:left="0" w:right="1138"/>
        <w:rPr>
          <w:rFonts w:asciiTheme="majorBidi" w:hAnsiTheme="majorBidi" w:cstheme="majorBidi"/>
          <w:sz w:val="22"/>
          <w:szCs w:val="22"/>
          <w:lang w:val="fr-FR"/>
        </w:rPr>
      </w:pPr>
      <w:r w:rsidRPr="005E5018">
        <w:rPr>
          <w:rFonts w:asciiTheme="majorBidi" w:hAnsiTheme="majorBidi" w:cstheme="majorBidi"/>
          <w:iCs/>
          <w:sz w:val="22"/>
          <w:szCs w:val="22"/>
          <w:lang w:val="fr-FR"/>
        </w:rPr>
        <w:t xml:space="preserve">Pour des orientations </w:t>
      </w:r>
      <w:r w:rsidR="00A12230" w:rsidRPr="005E5018">
        <w:rPr>
          <w:rFonts w:asciiTheme="majorBidi" w:hAnsiTheme="majorBidi" w:cstheme="majorBidi"/>
          <w:iCs/>
          <w:sz w:val="22"/>
          <w:szCs w:val="22"/>
          <w:lang w:val="fr-FR"/>
        </w:rPr>
        <w:t>concernant</w:t>
      </w:r>
      <w:r w:rsidRPr="005E5018">
        <w:rPr>
          <w:rFonts w:asciiTheme="majorBidi" w:hAnsiTheme="majorBidi" w:cstheme="majorBidi"/>
          <w:iCs/>
          <w:sz w:val="22"/>
          <w:szCs w:val="22"/>
          <w:lang w:val="fr-FR"/>
        </w:rPr>
        <w:t xml:space="preserve"> la constitution d’une liste des aquifères, voir</w:t>
      </w:r>
      <w:r w:rsidR="001F1844" w:rsidRPr="005E5018">
        <w:rPr>
          <w:rFonts w:asciiTheme="majorBidi" w:hAnsiTheme="majorBidi" w:cstheme="majorBidi"/>
          <w:iCs/>
          <w:sz w:val="22"/>
          <w:szCs w:val="22"/>
          <w:lang w:val="fr-FR"/>
        </w:rPr>
        <w:t xml:space="preserve"> </w:t>
      </w:r>
      <w:r w:rsidRPr="005E5018">
        <w:rPr>
          <w:rFonts w:asciiTheme="majorBidi" w:hAnsiTheme="majorBidi" w:cstheme="majorBidi"/>
          <w:iCs/>
          <w:sz w:val="22"/>
          <w:szCs w:val="22"/>
          <w:lang w:val="fr-FR"/>
        </w:rPr>
        <w:t>la</w:t>
      </w:r>
      <w:r w:rsidR="00D63547" w:rsidRPr="005E5018">
        <w:rPr>
          <w:rFonts w:asciiTheme="majorBidi" w:hAnsiTheme="majorBidi" w:cstheme="majorBidi"/>
          <w:iCs/>
          <w:sz w:val="22"/>
          <w:szCs w:val="22"/>
          <w:lang w:val="fr-FR"/>
        </w:rPr>
        <w:t xml:space="preserve"> note</w:t>
      </w:r>
      <w:r w:rsidR="001F1844" w:rsidRPr="005E5018">
        <w:rPr>
          <w:rFonts w:asciiTheme="majorBidi" w:hAnsiTheme="majorBidi" w:cstheme="majorBidi"/>
          <w:iCs/>
          <w:sz w:val="22"/>
          <w:szCs w:val="22"/>
          <w:lang w:val="fr-FR"/>
        </w:rPr>
        <w:t xml:space="preserve"> </w:t>
      </w:r>
      <w:r w:rsidR="001F1844" w:rsidRPr="005E5018">
        <w:rPr>
          <w:rFonts w:asciiTheme="majorBidi" w:hAnsiTheme="majorBidi" w:cstheme="majorBidi"/>
          <w:color w:val="7030A0"/>
          <w:sz w:val="22"/>
          <w:szCs w:val="22"/>
          <w:lang w:val="fr-FR"/>
        </w:rPr>
        <w:fldChar w:fldCharType="begin"/>
      </w:r>
      <w:r w:rsidR="001F1844" w:rsidRPr="005E5018">
        <w:rPr>
          <w:rFonts w:asciiTheme="majorBidi" w:hAnsiTheme="majorBidi" w:cstheme="majorBidi"/>
          <w:color w:val="7030A0"/>
          <w:sz w:val="22"/>
          <w:szCs w:val="22"/>
          <w:lang w:val="fr-FR"/>
        </w:rPr>
        <w:instrText xml:space="preserve"> REF _Ref12002782 \r \h  \* MERGEFORMAT </w:instrText>
      </w:r>
      <w:r w:rsidR="001F1844" w:rsidRPr="005E5018">
        <w:rPr>
          <w:rFonts w:asciiTheme="majorBidi" w:hAnsiTheme="majorBidi" w:cstheme="majorBidi"/>
          <w:color w:val="7030A0"/>
          <w:sz w:val="22"/>
          <w:szCs w:val="22"/>
          <w:lang w:val="fr-FR"/>
        </w:rPr>
      </w:r>
      <w:r w:rsidR="001F1844" w:rsidRPr="005E5018">
        <w:rPr>
          <w:rFonts w:asciiTheme="majorBidi" w:hAnsiTheme="majorBidi" w:cstheme="majorBidi"/>
          <w:color w:val="7030A0"/>
          <w:sz w:val="22"/>
          <w:szCs w:val="22"/>
          <w:lang w:val="fr-FR"/>
        </w:rPr>
        <w:fldChar w:fldCharType="separate"/>
      </w:r>
      <w:r w:rsidR="001F1844" w:rsidRPr="005E5018">
        <w:rPr>
          <w:rFonts w:asciiTheme="majorBidi" w:hAnsiTheme="majorBidi" w:cstheme="majorBidi"/>
          <w:color w:val="7030A0"/>
          <w:sz w:val="22"/>
          <w:szCs w:val="22"/>
          <w:lang w:val="fr-FR"/>
        </w:rPr>
        <w:t>[5]</w:t>
      </w:r>
      <w:r w:rsidR="001F1844" w:rsidRPr="005E5018">
        <w:rPr>
          <w:rFonts w:asciiTheme="majorBidi" w:hAnsiTheme="majorBidi" w:cstheme="majorBidi"/>
          <w:color w:val="7030A0"/>
          <w:sz w:val="22"/>
          <w:szCs w:val="22"/>
          <w:lang w:val="fr-FR"/>
        </w:rPr>
        <w:fldChar w:fldCharType="end"/>
      </w:r>
      <w:r w:rsidR="001F1844" w:rsidRPr="005E5018">
        <w:rPr>
          <w:rFonts w:asciiTheme="majorBidi" w:hAnsiTheme="majorBidi" w:cstheme="majorBidi"/>
          <w:iCs/>
          <w:sz w:val="22"/>
          <w:szCs w:val="22"/>
          <w:lang w:val="fr-FR"/>
        </w:rPr>
        <w:t xml:space="preserve">. </w:t>
      </w:r>
    </w:p>
    <w:p w14:paraId="2273F94B" w14:textId="77777777" w:rsidR="001F1844" w:rsidRPr="005E5018" w:rsidRDefault="001F1844" w:rsidP="001F1844">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5E5018" w14:paraId="217229D7" w14:textId="77777777" w:rsidTr="00AF4D6E">
        <w:tc>
          <w:tcPr>
            <w:tcW w:w="9629" w:type="dxa"/>
          </w:tcPr>
          <w:p w14:paraId="310B52DC" w14:textId="2ACD0D82" w:rsidR="00914D43" w:rsidRPr="005E5018" w:rsidRDefault="00914D43" w:rsidP="00914D43">
            <w:pPr>
              <w:pStyle w:val="SingleTxtG"/>
              <w:ind w:left="0"/>
              <w:rPr>
                <w:sz w:val="22"/>
                <w:szCs w:val="22"/>
                <w:lang w:val="fr-FR"/>
              </w:rPr>
            </w:pPr>
            <w:r w:rsidRPr="005E5018">
              <w:rPr>
                <w:sz w:val="22"/>
                <w:szCs w:val="22"/>
                <w:lang w:val="fr-FR"/>
              </w:rPr>
              <w:t>c)</w:t>
            </w:r>
            <w:r w:rsidRPr="005E5018">
              <w:rPr>
                <w:sz w:val="22"/>
                <w:szCs w:val="22"/>
                <w:lang w:val="fr-FR"/>
              </w:rPr>
              <w:tab/>
              <w:t>Quel est le champ d’application de l’accord ou de l’arrangement ?</w:t>
            </w:r>
            <w:r w:rsidRPr="005E5018">
              <w:rPr>
                <w:color w:val="7030A0"/>
                <w:sz w:val="22"/>
                <w:szCs w:val="22"/>
                <w:lang w:val="fr-FR"/>
              </w:rPr>
              <w:t xml:space="preserve"> [24]</w:t>
            </w:r>
          </w:p>
          <w:p w14:paraId="1A7698D7"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Toutes les utilisations de l’eau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2D23E8E"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 xml:space="preserve">Une seule utilisation de l’eau ou un seul secteur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6B6AE3E"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Plusieurs utilisations de l’eau ou secteurs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9476681" w14:textId="77777777" w:rsidR="00914D43" w:rsidRPr="005E5018" w:rsidRDefault="00914D43" w:rsidP="00914D43">
            <w:pPr>
              <w:pStyle w:val="SingleTxtG"/>
              <w:ind w:left="0"/>
              <w:rPr>
                <w:i/>
                <w:sz w:val="22"/>
                <w:szCs w:val="22"/>
                <w:lang w:val="fr-FR"/>
              </w:rPr>
            </w:pPr>
            <w:r w:rsidRPr="005E5018">
              <w:rPr>
                <w:i/>
                <w:sz w:val="22"/>
                <w:szCs w:val="22"/>
                <w:lang w:val="fr-FR"/>
              </w:rPr>
              <w:t>Si l’accord porte sur plusieurs utilisations de l’eau ou secteurs, préciser (cocher les cases appropriées) </w:t>
            </w:r>
            <w:r w:rsidRPr="005E5018">
              <w:rPr>
                <w:sz w:val="22"/>
                <w:szCs w:val="22"/>
                <w:lang w:val="fr-FR"/>
              </w:rPr>
              <w:t>:</w:t>
            </w:r>
          </w:p>
          <w:p w14:paraId="13341E82" w14:textId="77777777" w:rsidR="00914D43" w:rsidRPr="005E5018" w:rsidRDefault="00914D43" w:rsidP="00914D43">
            <w:pPr>
              <w:pStyle w:val="SingleTxtG"/>
              <w:ind w:left="567"/>
              <w:rPr>
                <w:b/>
                <w:sz w:val="22"/>
                <w:szCs w:val="22"/>
                <w:lang w:val="fr-FR"/>
              </w:rPr>
            </w:pPr>
            <w:r w:rsidRPr="005E5018">
              <w:rPr>
                <w:b/>
                <w:sz w:val="22"/>
                <w:szCs w:val="22"/>
                <w:lang w:val="fr-FR"/>
              </w:rPr>
              <w:t>Utilisations de l’eau ou secteurs</w:t>
            </w:r>
          </w:p>
          <w:p w14:paraId="51832B2E"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Industrie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01C6844"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Agriculture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CD8C967"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Transports (par exemple, navigation)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3B33FF2"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Foyers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EA90459"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Énergie : hydroélectricité et autres types d’énergie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518B794"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Pêches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0477C50"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t>Tourisme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178D0D9" w14:textId="77777777" w:rsidR="00914D43" w:rsidRPr="005E5018" w:rsidRDefault="00914D43" w:rsidP="00914D43">
            <w:pPr>
              <w:pStyle w:val="SingleTxtG"/>
              <w:tabs>
                <w:tab w:val="right" w:pos="8222"/>
              </w:tabs>
              <w:ind w:left="567"/>
              <w:rPr>
                <w:sz w:val="22"/>
                <w:szCs w:val="22"/>
                <w:lang w:val="fr-FR"/>
              </w:rPr>
            </w:pPr>
            <w:r w:rsidRPr="005E5018">
              <w:rPr>
                <w:sz w:val="22"/>
                <w:szCs w:val="22"/>
                <w:lang w:val="fr-FR"/>
              </w:rPr>
              <w:lastRenderedPageBreak/>
              <w:t>Protection de la nature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B14A106" w14:textId="195A6965" w:rsidR="00B96A9C" w:rsidRPr="005E5018" w:rsidRDefault="00914D43" w:rsidP="00914D43">
            <w:pPr>
              <w:pStyle w:val="SingleTxtG"/>
              <w:ind w:left="567"/>
              <w:rPr>
                <w:sz w:val="22"/>
                <w:szCs w:val="22"/>
                <w:lang w:val="fr-FR"/>
              </w:rPr>
            </w:pPr>
            <w:r w:rsidRPr="005E5018">
              <w:rPr>
                <w:sz w:val="22"/>
                <w:szCs w:val="22"/>
                <w:lang w:val="fr-FR"/>
              </w:rPr>
              <w:t>Autres (</w:t>
            </w:r>
            <w:r w:rsidRPr="005E5018">
              <w:rPr>
                <w:i/>
                <w:sz w:val="22"/>
                <w:szCs w:val="22"/>
                <w:lang w:val="fr-FR"/>
              </w:rPr>
              <w:t>préciser</w:t>
            </w:r>
            <w:r w:rsidRPr="005E5018">
              <w:rPr>
                <w:sz w:val="22"/>
                <w:szCs w:val="22"/>
                <w:lang w:val="fr-FR"/>
              </w:rPr>
              <w:t>) : [à compléter]</w:t>
            </w:r>
          </w:p>
        </w:tc>
      </w:tr>
    </w:tbl>
    <w:p w14:paraId="33BBDB99" w14:textId="77777777" w:rsidR="00B96A9C" w:rsidRPr="005E5018" w:rsidRDefault="00B96A9C" w:rsidP="00B96A9C">
      <w:pPr>
        <w:pStyle w:val="SingleTxtG"/>
        <w:spacing w:after="0" w:line="240" w:lineRule="auto"/>
        <w:ind w:left="0" w:right="1138"/>
        <w:rPr>
          <w:rFonts w:asciiTheme="majorBidi" w:hAnsiTheme="majorBidi" w:cstheme="majorBidi"/>
          <w:sz w:val="22"/>
          <w:szCs w:val="22"/>
          <w:lang w:val="fr-FR"/>
        </w:rPr>
      </w:pPr>
    </w:p>
    <w:p w14:paraId="29B5A091" w14:textId="11DAB596" w:rsidR="00E72E24" w:rsidRPr="005E5018" w:rsidRDefault="00E72E24" w:rsidP="00E72E24">
      <w:pPr>
        <w:pStyle w:val="SingleTxtG"/>
        <w:numPr>
          <w:ilvl w:val="0"/>
          <w:numId w:val="10"/>
        </w:numPr>
        <w:ind w:right="0"/>
        <w:rPr>
          <w:rFonts w:asciiTheme="majorBidi" w:hAnsiTheme="majorBidi" w:cstheme="majorBidi"/>
          <w:iCs/>
          <w:sz w:val="22"/>
          <w:szCs w:val="22"/>
          <w:lang w:val="fr-FR"/>
        </w:rPr>
      </w:pPr>
      <w:r w:rsidRPr="005E5018">
        <w:rPr>
          <w:rFonts w:asciiTheme="majorBidi" w:hAnsiTheme="majorBidi"/>
          <w:sz w:val="22"/>
          <w:szCs w:val="22"/>
          <w:lang w:val="fr-FR"/>
        </w:rPr>
        <w:t xml:space="preserve">Certains accords ou arrangements sont susceptibles </w:t>
      </w:r>
      <w:r w:rsidR="00C7098E" w:rsidRPr="005E5018">
        <w:rPr>
          <w:rFonts w:asciiTheme="majorBidi" w:hAnsiTheme="majorBidi"/>
          <w:sz w:val="22"/>
          <w:szCs w:val="22"/>
          <w:lang w:val="fr-FR"/>
        </w:rPr>
        <w:t>d’énoncer</w:t>
      </w:r>
      <w:r w:rsidR="00A12230" w:rsidRPr="005E5018">
        <w:rPr>
          <w:rFonts w:asciiTheme="majorBidi" w:hAnsiTheme="majorBidi"/>
          <w:sz w:val="22"/>
          <w:szCs w:val="22"/>
          <w:lang w:val="fr-FR"/>
        </w:rPr>
        <w:t xml:space="preserve"> </w:t>
      </w:r>
      <w:r w:rsidRPr="005E5018">
        <w:rPr>
          <w:rFonts w:asciiTheme="majorBidi" w:hAnsiTheme="majorBidi"/>
          <w:sz w:val="22"/>
          <w:szCs w:val="22"/>
          <w:lang w:val="fr-FR"/>
        </w:rPr>
        <w:t xml:space="preserve">clairement les utilisations et secteurs qu'ils ont pour objectif de couvrir. Dans d’autres cas, les utilisations et secteurs couverts par un accord ou arrangement pourront découler de l'objet de celui-ci. Ainsi, le </w:t>
      </w:r>
      <w:r w:rsidRPr="005E5018">
        <w:rPr>
          <w:rFonts w:asciiTheme="majorBidi" w:hAnsiTheme="majorBidi"/>
          <w:i/>
          <w:sz w:val="22"/>
          <w:szCs w:val="22"/>
          <w:lang w:val="fr-FR"/>
        </w:rPr>
        <w:t>Traité bilatéral sur la coopération, la conservation et le développement durable du bassin du Dniestr</w:t>
      </w:r>
      <w:r w:rsidRPr="005E5018">
        <w:rPr>
          <w:rFonts w:asciiTheme="majorBidi" w:hAnsiTheme="majorBidi"/>
          <w:sz w:val="22"/>
          <w:szCs w:val="22"/>
          <w:lang w:val="fr-FR"/>
        </w:rPr>
        <w:t xml:space="preserve"> (Traité sur le Dniestr)</w:t>
      </w:r>
      <w:r w:rsidR="00F66FBA" w:rsidRPr="005E5018">
        <w:rPr>
          <w:rFonts w:asciiTheme="majorBidi" w:hAnsiTheme="majorBidi"/>
          <w:sz w:val="22"/>
          <w:szCs w:val="22"/>
          <w:lang w:val="fr-FR"/>
        </w:rPr>
        <w:t>,</w:t>
      </w:r>
      <w:r w:rsidRPr="005E5018">
        <w:rPr>
          <w:rFonts w:asciiTheme="majorBidi" w:hAnsiTheme="majorBidi"/>
          <w:sz w:val="22"/>
          <w:szCs w:val="22"/>
          <w:lang w:val="fr-FR"/>
        </w:rPr>
        <w:t xml:space="preserve"> signé en 2012 par le Gouvernement de la République de Moldavie et le Conseil des ministres ukrainien, stipule que le « présent Traité s’applique aux utilisations des cours d'eau du Dniestr à des fins autres que la navigation, et aux mesures de protection, de préservation et de gestion de l’eau, ainsi que d’autres ressources naturelles et écosystèmes du bassin du Dniestr conc</w:t>
      </w:r>
      <w:r w:rsidR="001008FD" w:rsidRPr="005E5018">
        <w:rPr>
          <w:rFonts w:asciiTheme="majorBidi" w:hAnsiTheme="majorBidi"/>
          <w:sz w:val="22"/>
          <w:szCs w:val="22"/>
          <w:lang w:val="fr-FR"/>
        </w:rPr>
        <w:t>ernés par ces utilisations. » (a</w:t>
      </w:r>
      <w:r w:rsidRPr="005E5018">
        <w:rPr>
          <w:rFonts w:asciiTheme="majorBidi" w:hAnsiTheme="majorBidi"/>
          <w:sz w:val="22"/>
          <w:szCs w:val="22"/>
          <w:lang w:val="fr-FR"/>
        </w:rPr>
        <w:t xml:space="preserve">rt. 2). La plupart des utilisations et secteurs, hormis la navigation, semblent par conséquent </w:t>
      </w:r>
      <w:r w:rsidR="00F66FBA" w:rsidRPr="005E5018">
        <w:rPr>
          <w:rFonts w:asciiTheme="majorBidi" w:hAnsiTheme="majorBidi"/>
          <w:sz w:val="22"/>
          <w:szCs w:val="22"/>
          <w:lang w:val="fr-FR"/>
        </w:rPr>
        <w:t xml:space="preserve">être </w:t>
      </w:r>
      <w:r w:rsidRPr="005E5018">
        <w:rPr>
          <w:rFonts w:asciiTheme="majorBidi" w:hAnsiTheme="majorBidi"/>
          <w:sz w:val="22"/>
          <w:szCs w:val="22"/>
          <w:lang w:val="fr-FR"/>
        </w:rPr>
        <w:t>couverts par le Traité sur le Dniestr.</w:t>
      </w:r>
    </w:p>
    <w:p w14:paraId="77E320C9" w14:textId="77777777" w:rsidR="00B96A9C" w:rsidRPr="005E5018" w:rsidRDefault="00B96A9C" w:rsidP="00B96A9C">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5E5018" w14:paraId="01EC75C9" w14:textId="77777777" w:rsidTr="00AF4D6E">
        <w:tc>
          <w:tcPr>
            <w:tcW w:w="9629" w:type="dxa"/>
          </w:tcPr>
          <w:p w14:paraId="4550DE8A" w14:textId="77777777" w:rsidR="00690DEC" w:rsidRPr="005E5018" w:rsidRDefault="00690DEC" w:rsidP="00690DEC">
            <w:pPr>
              <w:pStyle w:val="SingleTxtG"/>
              <w:ind w:left="0"/>
              <w:rPr>
                <w:sz w:val="22"/>
                <w:szCs w:val="22"/>
                <w:lang w:val="fr-FR"/>
              </w:rPr>
            </w:pPr>
            <w:r w:rsidRPr="005E5018">
              <w:rPr>
                <w:sz w:val="22"/>
                <w:szCs w:val="22"/>
                <w:lang w:val="fr-FR"/>
              </w:rPr>
              <w:t>d)</w:t>
            </w:r>
            <w:r w:rsidRPr="005E5018">
              <w:rPr>
                <w:sz w:val="22"/>
                <w:szCs w:val="22"/>
                <w:lang w:val="fr-FR"/>
              </w:rPr>
              <w:tab/>
              <w:t>Quels thèmes ou domaines de coopération sont-ils visés par l’accord ou l’arrangement ?</w:t>
            </w:r>
          </w:p>
          <w:p w14:paraId="4A763F48" w14:textId="77777777" w:rsidR="00690DEC" w:rsidRPr="005E5018" w:rsidRDefault="00690DEC" w:rsidP="00690DEC">
            <w:pPr>
              <w:pStyle w:val="SingleTxtG"/>
              <w:ind w:left="567"/>
              <w:rPr>
                <w:sz w:val="22"/>
                <w:szCs w:val="22"/>
                <w:lang w:val="fr-FR"/>
              </w:rPr>
            </w:pPr>
            <w:r w:rsidRPr="005E5018">
              <w:rPr>
                <w:b/>
                <w:sz w:val="22"/>
                <w:szCs w:val="22"/>
                <w:lang w:val="fr-FR"/>
              </w:rPr>
              <w:t>Questions procédurales et institutionnelles</w:t>
            </w:r>
          </w:p>
          <w:p w14:paraId="35667D41"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Prévention et résolution des litiges et conflits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7E0071F"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Coopération institutionnelle (organes communs)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87E084E" w14:textId="77777777" w:rsidR="00690DEC" w:rsidRPr="005E5018" w:rsidRDefault="00690DEC" w:rsidP="00690DEC">
            <w:pPr>
              <w:pStyle w:val="SingleTxtG"/>
              <w:tabs>
                <w:tab w:val="right" w:pos="8222"/>
              </w:tabs>
              <w:ind w:left="567"/>
              <w:rPr>
                <w:sz w:val="22"/>
                <w:szCs w:val="22"/>
                <w:lang w:val="fr-FR"/>
              </w:rPr>
            </w:pPr>
            <w:r w:rsidRPr="005E5018">
              <w:rPr>
                <w:sz w:val="22"/>
                <w:szCs w:val="22"/>
                <w:highlight w:val="yellow"/>
                <w:lang w:val="fr-FR"/>
              </w:rPr>
              <w:t>Consultation sur les mesures prévues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6115C3A"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Assistance mutuelle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30BBFE9" w14:textId="77777777" w:rsidR="00690DEC" w:rsidRPr="005E5018" w:rsidRDefault="00690DEC" w:rsidP="00690DEC">
            <w:pPr>
              <w:pStyle w:val="SingleTxtG"/>
              <w:ind w:left="567"/>
              <w:rPr>
                <w:b/>
                <w:sz w:val="22"/>
                <w:szCs w:val="22"/>
                <w:lang w:val="fr-FR"/>
              </w:rPr>
            </w:pPr>
            <w:r w:rsidRPr="005E5018">
              <w:rPr>
                <w:b/>
                <w:sz w:val="22"/>
                <w:szCs w:val="22"/>
                <w:lang w:val="fr-FR"/>
              </w:rPr>
              <w:t xml:space="preserve">Thèmes de coopération </w:t>
            </w:r>
          </w:p>
          <w:p w14:paraId="54CE393E"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Perspectives et objectifs de gestion communs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676D313"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Questions importantes touchant à la gestion commune des eaux</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78C2153"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Navigation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5E72113"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Santé</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EECD162"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Protection de l’environnement (écosystème)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E2983A1"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Qualité de l’eau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9AB87F6"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Quantité ou allocation des ressources en 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48BC55B"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Coopération dans la lutte contre les inondations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11EF780"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Coopération dans la lutte contre la sécheresse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C0988E6"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Adaptation au changement climatique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4D59727" w14:textId="77777777" w:rsidR="00690DEC" w:rsidRPr="005E5018" w:rsidRDefault="00690DEC" w:rsidP="00690DEC">
            <w:pPr>
              <w:pStyle w:val="SingleTxtG"/>
              <w:ind w:left="567"/>
              <w:rPr>
                <w:b/>
                <w:sz w:val="22"/>
                <w:szCs w:val="22"/>
                <w:lang w:val="fr-FR"/>
              </w:rPr>
            </w:pPr>
            <w:r w:rsidRPr="005E5018">
              <w:rPr>
                <w:b/>
                <w:sz w:val="22"/>
                <w:szCs w:val="22"/>
                <w:lang w:val="fr-FR"/>
              </w:rPr>
              <w:t>Surveillance et échange d’informations</w:t>
            </w:r>
          </w:p>
          <w:p w14:paraId="01148FF9"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Évaluations communes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CE3E24B" w14:textId="40074925" w:rsidR="00690DEC" w:rsidRPr="005E5018" w:rsidRDefault="00690DEC" w:rsidP="00690DEC">
            <w:pPr>
              <w:pStyle w:val="SingleTxtG"/>
              <w:tabs>
                <w:tab w:val="right" w:pos="8222"/>
              </w:tabs>
              <w:ind w:left="567"/>
              <w:rPr>
                <w:sz w:val="22"/>
                <w:szCs w:val="22"/>
                <w:lang w:val="fr-FR"/>
              </w:rPr>
            </w:pPr>
            <w:r w:rsidRPr="005E5018">
              <w:rPr>
                <w:sz w:val="22"/>
                <w:szCs w:val="22"/>
                <w:lang w:val="fr-FR"/>
              </w:rPr>
              <w:t>Collecte et mise en commun de données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D6D1421" w14:textId="397EDDDE" w:rsidR="00690DEC" w:rsidRPr="005E5018" w:rsidRDefault="00690DEC" w:rsidP="00690DEC">
            <w:pPr>
              <w:pStyle w:val="SingleTxtG"/>
              <w:tabs>
                <w:tab w:val="right" w:pos="8222"/>
              </w:tabs>
              <w:ind w:left="567"/>
              <w:rPr>
                <w:sz w:val="22"/>
                <w:szCs w:val="22"/>
                <w:lang w:val="fr-FR"/>
              </w:rPr>
            </w:pPr>
            <w:r w:rsidRPr="005E5018">
              <w:rPr>
                <w:sz w:val="22"/>
                <w:szCs w:val="22"/>
                <w:lang w:val="fr-FR"/>
              </w:rPr>
              <w:t xml:space="preserve">Surveillance commune </w:t>
            </w:r>
            <w:r w:rsidRPr="005E5018">
              <w:rPr>
                <w:color w:val="7030A0"/>
                <w:sz w:val="22"/>
                <w:szCs w:val="22"/>
                <w:lang w:val="fr-FR"/>
              </w:rPr>
              <w:t>[25]</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CA9F826"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Tenue d’inventaires communs de données relatives à la pollution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FA1B28F"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Élaboration d’objectifs communs en matière de qualité de l’eau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94BC908"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lastRenderedPageBreak/>
              <w:t>Procédures communes d’alerte rapide et d’alarme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B6BEA69"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Échange de données d’expérience entre États riverains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60C81F4"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Échange d’informations sur les mesures prévues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8E2563D" w14:textId="77777777" w:rsidR="00690DEC" w:rsidRPr="005E5018" w:rsidRDefault="00690DEC" w:rsidP="00690DEC">
            <w:pPr>
              <w:pStyle w:val="SingleTxtG"/>
              <w:ind w:left="567"/>
              <w:rPr>
                <w:b/>
                <w:sz w:val="22"/>
                <w:szCs w:val="22"/>
                <w:lang w:val="fr-FR"/>
              </w:rPr>
            </w:pPr>
            <w:r w:rsidRPr="005E5018">
              <w:rPr>
                <w:b/>
                <w:sz w:val="22"/>
                <w:szCs w:val="22"/>
                <w:lang w:val="fr-FR"/>
              </w:rPr>
              <w:t>Planification et gestion communes</w:t>
            </w:r>
          </w:p>
          <w:p w14:paraId="4E1351E1"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Élaboration de règlements communs sur des thèmes spécifiques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638F7E8" w14:textId="77777777" w:rsidR="00690DEC" w:rsidRPr="005E5018" w:rsidRDefault="00690DEC" w:rsidP="00690DEC">
            <w:pPr>
              <w:pStyle w:val="SingleTxtG"/>
              <w:tabs>
                <w:tab w:val="right" w:pos="8222"/>
              </w:tabs>
              <w:ind w:left="567"/>
              <w:jc w:val="left"/>
              <w:rPr>
                <w:sz w:val="22"/>
                <w:szCs w:val="22"/>
                <w:lang w:val="fr-FR"/>
              </w:rPr>
            </w:pPr>
            <w:r w:rsidRPr="005E5018">
              <w:rPr>
                <w:sz w:val="22"/>
                <w:szCs w:val="22"/>
                <w:lang w:val="fr-FR"/>
              </w:rPr>
              <w:t>Élaboration de plans de gestion ou de plans d’action internationaux</w:t>
            </w:r>
            <w:r w:rsidRPr="005E5018">
              <w:rPr>
                <w:sz w:val="22"/>
                <w:szCs w:val="22"/>
                <w:lang w:val="fr-FR"/>
              </w:rPr>
              <w:br/>
              <w:t>ou communs pour des cours d’eau, lacs ou bassins aquifères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28B70F2"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Gestion d’infrastructures partagées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A78E2D0" w14:textId="77777777" w:rsidR="00690DEC" w:rsidRPr="005E5018" w:rsidRDefault="00690DEC" w:rsidP="00690DEC">
            <w:pPr>
              <w:pStyle w:val="SingleTxtG"/>
              <w:tabs>
                <w:tab w:val="right" w:pos="8222"/>
              </w:tabs>
              <w:ind w:left="567"/>
              <w:rPr>
                <w:sz w:val="22"/>
                <w:szCs w:val="22"/>
                <w:lang w:val="fr-FR"/>
              </w:rPr>
            </w:pPr>
            <w:r w:rsidRPr="005E5018">
              <w:rPr>
                <w:sz w:val="22"/>
                <w:szCs w:val="22"/>
                <w:lang w:val="fr-FR"/>
              </w:rPr>
              <w:t>Établissement d’infrastructures partagées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282E087" w14:textId="3787C7B0" w:rsidR="00B96A9C" w:rsidRPr="005E5018" w:rsidRDefault="00690DEC" w:rsidP="00690DEC">
            <w:pPr>
              <w:pStyle w:val="SingleTxtG"/>
              <w:ind w:left="567"/>
              <w:rPr>
                <w:sz w:val="22"/>
                <w:szCs w:val="22"/>
                <w:lang w:val="fr-FR"/>
              </w:rPr>
            </w:pPr>
            <w:r w:rsidRPr="005E5018">
              <w:rPr>
                <w:sz w:val="22"/>
                <w:szCs w:val="22"/>
                <w:lang w:val="fr-FR"/>
              </w:rPr>
              <w:t>Autres (</w:t>
            </w:r>
            <w:r w:rsidRPr="005E5018">
              <w:rPr>
                <w:i/>
                <w:sz w:val="22"/>
                <w:szCs w:val="22"/>
                <w:lang w:val="fr-FR"/>
              </w:rPr>
              <w:t>préciser) </w:t>
            </w:r>
            <w:r w:rsidRPr="005E5018">
              <w:rPr>
                <w:sz w:val="22"/>
                <w:szCs w:val="22"/>
                <w:lang w:val="fr-FR"/>
              </w:rPr>
              <w:t xml:space="preserve">: [à compléter] </w:t>
            </w:r>
            <w:r w:rsidRPr="005E5018">
              <w:rPr>
                <w:color w:val="7030A0"/>
                <w:sz w:val="22"/>
                <w:szCs w:val="22"/>
                <w:lang w:val="fr-FR"/>
              </w:rPr>
              <w:t>[26]</w:t>
            </w:r>
          </w:p>
        </w:tc>
      </w:tr>
    </w:tbl>
    <w:p w14:paraId="676F5238" w14:textId="32468D17" w:rsidR="00B96A9C" w:rsidRPr="005E5018" w:rsidRDefault="00B96A9C" w:rsidP="00B96A9C">
      <w:pPr>
        <w:pStyle w:val="SingleTxtG"/>
        <w:spacing w:after="0" w:line="240" w:lineRule="auto"/>
        <w:ind w:left="0" w:right="1138"/>
        <w:rPr>
          <w:rFonts w:asciiTheme="majorBidi" w:hAnsiTheme="majorBidi" w:cstheme="majorBidi"/>
          <w:sz w:val="22"/>
          <w:szCs w:val="22"/>
          <w:lang w:val="fr-FR"/>
        </w:rPr>
      </w:pPr>
    </w:p>
    <w:p w14:paraId="44588511" w14:textId="1ED84E51" w:rsidR="00D30572" w:rsidRPr="005E5018" w:rsidRDefault="00D30572" w:rsidP="00D30572">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w:t>
      </w:r>
      <w:r w:rsidR="00DC3D06" w:rsidRPr="005E5018">
        <w:rPr>
          <w:rFonts w:asciiTheme="majorBidi" w:hAnsiTheme="majorBidi" w:cstheme="majorBidi"/>
          <w:b/>
          <w:bCs/>
          <w:sz w:val="22"/>
          <w:szCs w:val="22"/>
          <w:highlight w:val="yellow"/>
          <w:lang w:val="fr-FR"/>
        </w:rPr>
        <w:t>aire</w:t>
      </w:r>
      <w:r w:rsidRPr="005E5018">
        <w:rPr>
          <w:rFonts w:asciiTheme="majorBidi" w:hAnsiTheme="majorBidi" w:cstheme="majorBidi"/>
          <w:b/>
          <w:bCs/>
          <w:sz w:val="22"/>
          <w:szCs w:val="22"/>
          <w:highlight w:val="yellow"/>
          <w:lang w:val="fr-FR"/>
        </w:rPr>
        <w:t>s</w:t>
      </w:r>
    </w:p>
    <w:p w14:paraId="579F7934" w14:textId="59C3F496" w:rsidR="00D30572" w:rsidRPr="005E5018" w:rsidRDefault="00D30572" w:rsidP="00D30572">
      <w:pPr>
        <w:pStyle w:val="SingleTxtG"/>
        <w:spacing w:after="0" w:line="240" w:lineRule="auto"/>
        <w:ind w:left="0" w:right="1138"/>
        <w:rPr>
          <w:rFonts w:asciiTheme="majorBidi" w:hAnsiTheme="majorBidi" w:cstheme="majorBidi"/>
          <w:sz w:val="22"/>
          <w:szCs w:val="22"/>
          <w:lang w:val="fr-FR"/>
        </w:rPr>
      </w:pPr>
      <w:r w:rsidRPr="005E5018">
        <w:rPr>
          <w:rFonts w:asciiTheme="majorBidi" w:hAnsiTheme="majorBidi" w:cstheme="majorBidi"/>
          <w:b/>
          <w:bCs/>
          <w:sz w:val="22"/>
          <w:szCs w:val="22"/>
          <w:highlight w:val="yellow"/>
          <w:lang w:val="fr-FR"/>
        </w:rPr>
        <w:t xml:space="preserve">Luxembourg, </w:t>
      </w:r>
      <w:r w:rsidR="00DC3D06" w:rsidRPr="005E5018">
        <w:rPr>
          <w:rFonts w:asciiTheme="majorBidi" w:hAnsiTheme="majorBidi" w:cstheme="majorBidi"/>
          <w:b/>
          <w:bCs/>
          <w:sz w:val="22"/>
          <w:szCs w:val="22"/>
          <w:highlight w:val="yellow"/>
          <w:lang w:val="fr-FR"/>
        </w:rPr>
        <w:t>concernant la</w:t>
      </w:r>
      <w:r w:rsidRPr="005E5018">
        <w:rPr>
          <w:rFonts w:asciiTheme="majorBidi" w:hAnsiTheme="majorBidi" w:cstheme="majorBidi"/>
          <w:b/>
          <w:bCs/>
          <w:sz w:val="22"/>
          <w:szCs w:val="22"/>
          <w:highlight w:val="yellow"/>
          <w:lang w:val="fr-FR"/>
        </w:rPr>
        <w:t xml:space="preserve"> </w:t>
      </w:r>
      <w:r w:rsidR="00DC3D06" w:rsidRPr="005E5018">
        <w:rPr>
          <w:rFonts w:asciiTheme="majorBidi" w:hAnsiTheme="majorBidi" w:cstheme="majorBidi"/>
          <w:b/>
          <w:bCs/>
          <w:sz w:val="22"/>
          <w:szCs w:val="22"/>
          <w:highlight w:val="yellow"/>
          <w:lang w:val="fr-FR"/>
        </w:rPr>
        <w:t xml:space="preserve">« Consultation sur les mesures prévues » </w:t>
      </w:r>
      <w:r w:rsidRPr="005E5018">
        <w:rPr>
          <w:rFonts w:asciiTheme="majorBidi" w:hAnsiTheme="majorBidi" w:cstheme="majorBidi"/>
          <w:b/>
          <w:bCs/>
          <w:sz w:val="22"/>
          <w:szCs w:val="22"/>
          <w:highlight w:val="yellow"/>
          <w:lang w:val="fr-FR"/>
        </w:rPr>
        <w:t>:</w:t>
      </w:r>
      <w:r w:rsidRPr="005E5018">
        <w:rPr>
          <w:rFonts w:asciiTheme="majorBidi" w:hAnsiTheme="majorBidi" w:cstheme="majorBidi"/>
          <w:sz w:val="22"/>
          <w:szCs w:val="22"/>
          <w:highlight w:val="yellow"/>
          <w:lang w:val="fr-FR"/>
        </w:rPr>
        <w:t xml:space="preserve"> </w:t>
      </w:r>
      <w:r w:rsidR="00DC3D06" w:rsidRPr="005E5018">
        <w:rPr>
          <w:rFonts w:asciiTheme="majorBidi" w:hAnsiTheme="majorBidi" w:cstheme="majorBidi"/>
          <w:sz w:val="22"/>
          <w:szCs w:val="22"/>
          <w:highlight w:val="yellow"/>
          <w:lang w:val="fr-FR"/>
        </w:rPr>
        <w:t>Cela fait-il référence aux</w:t>
      </w:r>
      <w:r w:rsidRPr="005E5018">
        <w:rPr>
          <w:rFonts w:asciiTheme="majorBidi" w:hAnsiTheme="majorBidi" w:cstheme="majorBidi"/>
          <w:sz w:val="22"/>
          <w:szCs w:val="22"/>
          <w:highlight w:val="yellow"/>
          <w:lang w:val="fr-FR"/>
        </w:rPr>
        <w:t xml:space="preserve"> mesures </w:t>
      </w:r>
      <w:r w:rsidR="00DC3D06" w:rsidRPr="005E5018">
        <w:rPr>
          <w:rFonts w:asciiTheme="majorBidi" w:hAnsiTheme="majorBidi" w:cstheme="majorBidi"/>
          <w:sz w:val="22"/>
          <w:szCs w:val="22"/>
          <w:highlight w:val="yellow"/>
          <w:lang w:val="fr-FR"/>
        </w:rPr>
        <w:t>prévues</w:t>
      </w:r>
      <w:r w:rsidRPr="005E5018">
        <w:rPr>
          <w:rFonts w:asciiTheme="majorBidi" w:hAnsiTheme="majorBidi" w:cstheme="majorBidi"/>
          <w:sz w:val="22"/>
          <w:szCs w:val="22"/>
          <w:highlight w:val="yellow"/>
          <w:lang w:val="fr-FR"/>
        </w:rPr>
        <w:t xml:space="preserve"> </w:t>
      </w:r>
      <w:r w:rsidR="00DC3D06" w:rsidRPr="005E5018">
        <w:rPr>
          <w:rFonts w:asciiTheme="majorBidi" w:hAnsiTheme="majorBidi" w:cstheme="majorBidi"/>
          <w:sz w:val="22"/>
          <w:szCs w:val="22"/>
          <w:highlight w:val="yellow"/>
          <w:lang w:val="fr-FR"/>
        </w:rPr>
        <w:t>au niveau national</w:t>
      </w:r>
      <w:r w:rsidRPr="005E5018">
        <w:rPr>
          <w:rFonts w:asciiTheme="majorBidi" w:hAnsiTheme="majorBidi" w:cstheme="majorBidi"/>
          <w:sz w:val="22"/>
          <w:szCs w:val="22"/>
          <w:highlight w:val="yellow"/>
          <w:lang w:val="fr-FR"/>
        </w:rPr>
        <w:t xml:space="preserve"> </w:t>
      </w:r>
      <w:r w:rsidR="00DC3D06" w:rsidRPr="005E5018">
        <w:rPr>
          <w:rFonts w:asciiTheme="majorBidi" w:hAnsiTheme="majorBidi" w:cstheme="majorBidi"/>
          <w:sz w:val="22"/>
          <w:szCs w:val="22"/>
          <w:highlight w:val="yellow"/>
          <w:lang w:val="fr-FR"/>
        </w:rPr>
        <w:t>qui pourraient avoir un</w:t>
      </w:r>
      <w:r w:rsidRPr="005E5018">
        <w:rPr>
          <w:rFonts w:asciiTheme="majorBidi" w:hAnsiTheme="majorBidi" w:cstheme="majorBidi"/>
          <w:sz w:val="22"/>
          <w:szCs w:val="22"/>
          <w:highlight w:val="yellow"/>
          <w:lang w:val="fr-FR"/>
        </w:rPr>
        <w:t xml:space="preserve"> impact </w:t>
      </w:r>
      <w:r w:rsidR="00DC3D06" w:rsidRPr="005E5018">
        <w:rPr>
          <w:rFonts w:asciiTheme="majorBidi" w:hAnsiTheme="majorBidi" w:cstheme="majorBidi"/>
          <w:sz w:val="22"/>
          <w:szCs w:val="22"/>
          <w:highlight w:val="yellow"/>
          <w:lang w:val="fr-FR"/>
        </w:rPr>
        <w:t>sur les</w:t>
      </w:r>
      <w:r w:rsidRPr="005E5018">
        <w:rPr>
          <w:rFonts w:asciiTheme="majorBidi" w:hAnsiTheme="majorBidi" w:cstheme="majorBidi"/>
          <w:sz w:val="22"/>
          <w:szCs w:val="22"/>
          <w:highlight w:val="yellow"/>
          <w:lang w:val="fr-FR"/>
        </w:rPr>
        <w:t xml:space="preserve"> </w:t>
      </w:r>
      <w:r w:rsidR="00DC3D06" w:rsidRPr="005E5018">
        <w:rPr>
          <w:rFonts w:asciiTheme="majorBidi" w:hAnsiTheme="majorBidi" w:cstheme="majorBidi"/>
          <w:sz w:val="22"/>
          <w:szCs w:val="22"/>
          <w:highlight w:val="yellow"/>
          <w:lang w:val="fr-FR"/>
        </w:rPr>
        <w:t>pays voisins</w:t>
      </w:r>
      <w:r w:rsidRPr="005E5018">
        <w:rPr>
          <w:rFonts w:asciiTheme="majorBidi" w:hAnsiTheme="majorBidi" w:cstheme="majorBidi"/>
          <w:sz w:val="22"/>
          <w:szCs w:val="22"/>
          <w:highlight w:val="yellow"/>
          <w:lang w:val="fr-FR"/>
        </w:rPr>
        <w:t xml:space="preserve"> </w:t>
      </w:r>
      <w:r w:rsidR="00DC3D06" w:rsidRPr="005E5018">
        <w:rPr>
          <w:rFonts w:asciiTheme="majorBidi" w:hAnsiTheme="majorBidi" w:cstheme="majorBidi"/>
          <w:sz w:val="22"/>
          <w:szCs w:val="22"/>
          <w:highlight w:val="yellow"/>
          <w:lang w:val="fr-FR"/>
        </w:rPr>
        <w:t>ou à des</w:t>
      </w:r>
      <w:r w:rsidRPr="005E5018">
        <w:rPr>
          <w:rFonts w:asciiTheme="majorBidi" w:hAnsiTheme="majorBidi" w:cstheme="majorBidi"/>
          <w:sz w:val="22"/>
          <w:szCs w:val="22"/>
          <w:highlight w:val="yellow"/>
          <w:lang w:val="fr-FR"/>
        </w:rPr>
        <w:t xml:space="preserve"> mesures p</w:t>
      </w:r>
      <w:r w:rsidR="00DC3D06" w:rsidRPr="005E5018">
        <w:rPr>
          <w:rFonts w:asciiTheme="majorBidi" w:hAnsiTheme="majorBidi" w:cstheme="majorBidi"/>
          <w:sz w:val="22"/>
          <w:szCs w:val="22"/>
          <w:highlight w:val="yellow"/>
          <w:lang w:val="fr-FR"/>
        </w:rPr>
        <w:t>révues</w:t>
      </w:r>
      <w:r w:rsidRPr="005E5018">
        <w:rPr>
          <w:rFonts w:asciiTheme="majorBidi" w:hAnsiTheme="majorBidi" w:cstheme="majorBidi"/>
          <w:sz w:val="22"/>
          <w:szCs w:val="22"/>
          <w:highlight w:val="yellow"/>
          <w:lang w:val="fr-FR"/>
        </w:rPr>
        <w:t xml:space="preserve"> </w:t>
      </w:r>
      <w:r w:rsidR="00674698" w:rsidRPr="005E5018">
        <w:rPr>
          <w:rFonts w:asciiTheme="majorBidi" w:hAnsiTheme="majorBidi" w:cstheme="majorBidi"/>
          <w:sz w:val="22"/>
          <w:szCs w:val="22"/>
          <w:highlight w:val="yellow"/>
          <w:lang w:val="fr-FR"/>
        </w:rPr>
        <w:t>pour les eaux transfrontières</w:t>
      </w:r>
      <w:r w:rsidR="00DC3D06"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O</w:t>
      </w:r>
      <w:r w:rsidR="00DC3D06" w:rsidRPr="005E5018">
        <w:rPr>
          <w:rFonts w:asciiTheme="majorBidi" w:hAnsiTheme="majorBidi" w:cstheme="majorBidi"/>
          <w:sz w:val="22"/>
          <w:szCs w:val="22"/>
          <w:highlight w:val="yellow"/>
          <w:lang w:val="fr-FR"/>
        </w:rPr>
        <w:t xml:space="preserve">u au deux </w:t>
      </w:r>
      <w:r w:rsidRPr="005E5018">
        <w:rPr>
          <w:rFonts w:asciiTheme="majorBidi" w:hAnsiTheme="majorBidi" w:cstheme="majorBidi"/>
          <w:sz w:val="22"/>
          <w:szCs w:val="22"/>
          <w:highlight w:val="yellow"/>
          <w:lang w:val="fr-FR"/>
        </w:rPr>
        <w:t>?</w:t>
      </w:r>
    </w:p>
    <w:p w14:paraId="53DBCCA4" w14:textId="77777777" w:rsidR="00D30572" w:rsidRPr="005E5018" w:rsidRDefault="00D30572" w:rsidP="00B96A9C">
      <w:pPr>
        <w:pStyle w:val="SingleTxtG"/>
        <w:spacing w:after="0" w:line="240" w:lineRule="auto"/>
        <w:ind w:left="0" w:right="1138"/>
        <w:rPr>
          <w:rFonts w:asciiTheme="majorBidi" w:hAnsiTheme="majorBidi" w:cstheme="majorBidi"/>
          <w:sz w:val="22"/>
          <w:szCs w:val="22"/>
          <w:lang w:val="fr-FR"/>
        </w:rPr>
      </w:pPr>
    </w:p>
    <w:p w14:paraId="77D311C9" w14:textId="5D450BD3" w:rsidR="00A67593" w:rsidRPr="005E5018" w:rsidRDefault="00E5653A" w:rsidP="00E5653A">
      <w:pPr>
        <w:pStyle w:val="SingleTxtG"/>
        <w:numPr>
          <w:ilvl w:val="0"/>
          <w:numId w:val="10"/>
        </w:numPr>
        <w:ind w:right="0"/>
        <w:rPr>
          <w:rFonts w:asciiTheme="majorBidi" w:hAnsiTheme="majorBidi" w:cstheme="majorBidi"/>
          <w:iCs/>
          <w:sz w:val="22"/>
          <w:szCs w:val="22"/>
          <w:lang w:val="fr-FR"/>
        </w:rPr>
      </w:pPr>
      <w:bookmarkStart w:id="28" w:name="_Ref12623424"/>
      <w:r w:rsidRPr="005E5018">
        <w:rPr>
          <w:rFonts w:asciiTheme="majorBidi" w:hAnsiTheme="majorBidi"/>
          <w:iCs/>
          <w:sz w:val="22"/>
          <w:szCs w:val="22"/>
          <w:lang w:val="fr-FR"/>
        </w:rPr>
        <w:t xml:space="preserve">La </w:t>
      </w:r>
      <w:r w:rsidR="005944D8" w:rsidRPr="005E5018">
        <w:rPr>
          <w:rFonts w:asciiTheme="majorBidi" w:hAnsiTheme="majorBidi"/>
          <w:iCs/>
          <w:sz w:val="22"/>
          <w:szCs w:val="22"/>
          <w:lang w:val="fr-FR"/>
        </w:rPr>
        <w:t>« </w:t>
      </w:r>
      <w:r w:rsidRPr="005E5018">
        <w:rPr>
          <w:rFonts w:asciiTheme="majorBidi" w:hAnsiTheme="majorBidi"/>
          <w:b/>
          <w:iCs/>
          <w:sz w:val="22"/>
          <w:szCs w:val="22"/>
          <w:lang w:val="fr-FR"/>
        </w:rPr>
        <w:t>surveillance</w:t>
      </w:r>
      <w:r w:rsidR="005944D8" w:rsidRPr="005E5018">
        <w:rPr>
          <w:rFonts w:asciiTheme="majorBidi" w:hAnsiTheme="majorBidi"/>
          <w:b/>
          <w:iCs/>
          <w:sz w:val="22"/>
          <w:szCs w:val="22"/>
          <w:lang w:val="fr-FR"/>
        </w:rPr>
        <w:t> </w:t>
      </w:r>
      <w:r w:rsidR="005944D8" w:rsidRPr="005E5018">
        <w:rPr>
          <w:rFonts w:asciiTheme="majorBidi" w:hAnsiTheme="majorBidi"/>
          <w:bCs/>
          <w:iCs/>
          <w:sz w:val="22"/>
          <w:szCs w:val="22"/>
          <w:lang w:val="fr-FR"/>
        </w:rPr>
        <w:t>»</w:t>
      </w:r>
      <w:r w:rsidRPr="005E5018">
        <w:rPr>
          <w:rStyle w:val="CommentReference"/>
          <w:lang w:val="fr-FR"/>
        </w:rPr>
        <w:t xml:space="preserve"> </w:t>
      </w:r>
      <w:r w:rsidRPr="005E5018">
        <w:rPr>
          <w:rFonts w:asciiTheme="majorBidi" w:hAnsiTheme="majorBidi"/>
          <w:iCs/>
          <w:sz w:val="22"/>
          <w:szCs w:val="22"/>
          <w:lang w:val="fr-FR"/>
        </w:rPr>
        <w:t>s’entend comme « le processus consistant à mesurer d’une manière répétée, pour divers motifs bien définis, un ou plusieurs éléments de l'environnement selon des calendriers prédéterminés dans l’espace et dans le temps, à l’aide de méthodes comparables d’observation de l’environnement et de collecte des données. » (</w:t>
      </w:r>
      <w:hyperlink r:id="rId29" w:history="1">
        <w:r w:rsidRPr="005E5018">
          <w:rPr>
            <w:rStyle w:val="Hyperlink"/>
            <w:rFonts w:asciiTheme="majorBidi" w:hAnsiTheme="majorBidi"/>
            <w:iCs/>
            <w:sz w:val="22"/>
            <w:szCs w:val="22"/>
            <w:lang w:val="fr-FR"/>
          </w:rPr>
          <w:t>CEE, 2005, p. 6</w:t>
        </w:r>
      </w:hyperlink>
      <w:r w:rsidRPr="005E5018">
        <w:rPr>
          <w:rFonts w:asciiTheme="majorBidi" w:hAnsiTheme="majorBidi"/>
          <w:iCs/>
          <w:sz w:val="22"/>
          <w:szCs w:val="22"/>
          <w:lang w:val="fr-FR"/>
        </w:rPr>
        <w:t xml:space="preserve">). Un certain niveau de coordination entre les pays riverains ou aquifères doit déjà être en place pour pouvoir considérer la </w:t>
      </w:r>
      <w:r w:rsidRPr="005E5018">
        <w:rPr>
          <w:rFonts w:asciiTheme="majorBidi" w:hAnsiTheme="majorBidi"/>
          <w:b/>
          <w:iCs/>
          <w:sz w:val="22"/>
          <w:szCs w:val="22"/>
          <w:lang w:val="fr-FR"/>
        </w:rPr>
        <w:t>surveillance</w:t>
      </w:r>
      <w:r w:rsidRPr="005E5018">
        <w:rPr>
          <w:rFonts w:asciiTheme="majorBidi" w:hAnsiTheme="majorBidi"/>
          <w:iCs/>
          <w:sz w:val="22"/>
          <w:szCs w:val="22"/>
          <w:lang w:val="fr-FR"/>
        </w:rPr>
        <w:t xml:space="preserve"> comme</w:t>
      </w:r>
      <w:r w:rsidR="00A12230" w:rsidRPr="005E5018">
        <w:rPr>
          <w:rFonts w:asciiTheme="majorBidi" w:hAnsiTheme="majorBidi"/>
          <w:iCs/>
          <w:sz w:val="22"/>
          <w:szCs w:val="22"/>
          <w:lang w:val="fr-FR"/>
        </w:rPr>
        <w:t xml:space="preserve"> étant</w:t>
      </w:r>
      <w:r w:rsidRPr="005E5018">
        <w:rPr>
          <w:rFonts w:asciiTheme="majorBidi" w:hAnsiTheme="majorBidi"/>
          <w:iCs/>
          <w:sz w:val="22"/>
          <w:szCs w:val="22"/>
          <w:lang w:val="fr-FR"/>
        </w:rPr>
        <w:t xml:space="preserve"> « </w:t>
      </w:r>
      <w:r w:rsidR="003B3D10" w:rsidRPr="005E5018">
        <w:rPr>
          <w:rFonts w:asciiTheme="majorBidi" w:hAnsiTheme="majorBidi"/>
          <w:b/>
          <w:iCs/>
          <w:sz w:val="22"/>
          <w:szCs w:val="22"/>
          <w:lang w:val="fr-FR"/>
        </w:rPr>
        <w:t>commune</w:t>
      </w:r>
      <w:r w:rsidRPr="005E5018">
        <w:rPr>
          <w:rFonts w:asciiTheme="majorBidi" w:hAnsiTheme="majorBidi"/>
          <w:iCs/>
          <w:sz w:val="22"/>
          <w:szCs w:val="22"/>
          <w:lang w:val="fr-FR"/>
        </w:rPr>
        <w:t xml:space="preserve"> ». </w:t>
      </w:r>
      <w:r w:rsidRPr="005E5018">
        <w:rPr>
          <w:sz w:val="22"/>
          <w:szCs w:val="22"/>
          <w:lang w:val="fr-FR"/>
        </w:rPr>
        <w:t xml:space="preserve">Dans le </w:t>
      </w:r>
      <w:r w:rsidRPr="005E5018">
        <w:rPr>
          <w:i/>
          <w:sz w:val="22"/>
          <w:szCs w:val="22"/>
          <w:lang w:val="fr-FR"/>
        </w:rPr>
        <w:t>Guide pour l’application de la Convention sur l’eau</w:t>
      </w:r>
      <w:r w:rsidRPr="005E5018">
        <w:rPr>
          <w:sz w:val="22"/>
          <w:szCs w:val="22"/>
          <w:lang w:val="fr-FR"/>
        </w:rPr>
        <w:t xml:space="preserve">, </w:t>
      </w:r>
      <w:r w:rsidR="0083777E" w:rsidRPr="005E5018">
        <w:rPr>
          <w:sz w:val="22"/>
          <w:szCs w:val="22"/>
          <w:lang w:val="fr-FR"/>
        </w:rPr>
        <w:t>l’</w:t>
      </w:r>
      <w:r w:rsidRPr="005E5018">
        <w:rPr>
          <w:sz w:val="22"/>
          <w:szCs w:val="22"/>
          <w:lang w:val="fr-FR"/>
        </w:rPr>
        <w:t>on observe que «</w:t>
      </w:r>
      <w:r w:rsidR="00996BEA" w:rsidRPr="005E5018">
        <w:rPr>
          <w:sz w:val="22"/>
          <w:szCs w:val="22"/>
          <w:lang w:val="fr-FR"/>
        </w:rPr>
        <w:t> </w:t>
      </w:r>
      <w:r w:rsidRPr="005E5018">
        <w:rPr>
          <w:sz w:val="22"/>
          <w:szCs w:val="22"/>
          <w:lang w:val="fr-FR"/>
        </w:rPr>
        <w:t xml:space="preserve">conformément aux procédures adoptées d’un commun accord au niveau international, l’échantillonnage, l’analyse et l’évaluation des données peuvent être, sauf convention contraire, effectués au niveau national » (CEE, 2013, para. 279). </w:t>
      </w:r>
      <w:r w:rsidR="00F627D0" w:rsidRPr="005E5018">
        <w:rPr>
          <w:sz w:val="22"/>
          <w:szCs w:val="22"/>
          <w:lang w:val="fr-FR"/>
        </w:rPr>
        <w:t>Par conséquent,</w:t>
      </w:r>
      <w:r w:rsidRPr="005E5018">
        <w:rPr>
          <w:sz w:val="22"/>
          <w:szCs w:val="22"/>
          <w:lang w:val="fr-FR"/>
        </w:rPr>
        <w:t xml:space="preserve"> si les pays </w:t>
      </w:r>
      <w:r w:rsidR="00F627D0" w:rsidRPr="005E5018">
        <w:rPr>
          <w:sz w:val="22"/>
          <w:szCs w:val="22"/>
          <w:lang w:val="fr-FR"/>
        </w:rPr>
        <w:t>sont susceptibles de</w:t>
      </w:r>
      <w:r w:rsidRPr="005E5018">
        <w:rPr>
          <w:sz w:val="22"/>
          <w:szCs w:val="22"/>
          <w:lang w:val="fr-FR"/>
        </w:rPr>
        <w:t xml:space="preserve"> rassembler individuellement des données et informations par le biais</w:t>
      </w:r>
      <w:r w:rsidRPr="005E5018">
        <w:rPr>
          <w:rFonts w:asciiTheme="majorBidi" w:hAnsiTheme="majorBidi"/>
          <w:iCs/>
          <w:sz w:val="22"/>
          <w:szCs w:val="22"/>
          <w:lang w:val="fr-FR"/>
        </w:rPr>
        <w:t xml:space="preserve"> de réseaux nationaux de surveillance, une méthod</w:t>
      </w:r>
      <w:r w:rsidR="00F627D0" w:rsidRPr="005E5018">
        <w:rPr>
          <w:rFonts w:asciiTheme="majorBidi" w:hAnsiTheme="majorBidi"/>
          <w:iCs/>
          <w:sz w:val="22"/>
          <w:szCs w:val="22"/>
          <w:lang w:val="fr-FR"/>
        </w:rPr>
        <w:t>e similaire</w:t>
      </w:r>
      <w:r w:rsidR="00996BEA" w:rsidRPr="005E5018">
        <w:rPr>
          <w:rFonts w:asciiTheme="majorBidi" w:hAnsiTheme="majorBidi"/>
          <w:iCs/>
          <w:sz w:val="22"/>
          <w:szCs w:val="22"/>
          <w:lang w:val="fr-FR"/>
        </w:rPr>
        <w:t xml:space="preserve"> pour le recueil de données</w:t>
      </w:r>
      <w:r w:rsidRPr="005E5018">
        <w:rPr>
          <w:rFonts w:asciiTheme="majorBidi" w:hAnsiTheme="majorBidi"/>
          <w:iCs/>
          <w:sz w:val="22"/>
          <w:szCs w:val="22"/>
          <w:lang w:val="fr-FR"/>
        </w:rPr>
        <w:t xml:space="preserve"> doit être en place </w:t>
      </w:r>
      <w:r w:rsidR="00996BEA" w:rsidRPr="005E5018">
        <w:rPr>
          <w:rFonts w:asciiTheme="majorBidi" w:hAnsiTheme="majorBidi"/>
          <w:iCs/>
          <w:sz w:val="22"/>
          <w:szCs w:val="22"/>
          <w:lang w:val="fr-FR"/>
        </w:rPr>
        <w:t>à l’échelle transfrontière</w:t>
      </w:r>
      <w:r w:rsidRPr="005E5018">
        <w:rPr>
          <w:rFonts w:asciiTheme="majorBidi" w:hAnsiTheme="majorBidi"/>
          <w:iCs/>
          <w:sz w:val="22"/>
          <w:szCs w:val="22"/>
          <w:lang w:val="fr-FR"/>
        </w:rPr>
        <w:t>.</w:t>
      </w:r>
      <w:bookmarkEnd w:id="28"/>
    </w:p>
    <w:p w14:paraId="775E41BB" w14:textId="7E00DCEA" w:rsidR="00A67593" w:rsidRPr="005E5018" w:rsidRDefault="00F627D0" w:rsidP="00E5653A">
      <w:pPr>
        <w:pStyle w:val="SingleTxtG"/>
        <w:numPr>
          <w:ilvl w:val="0"/>
          <w:numId w:val="10"/>
        </w:numPr>
        <w:ind w:right="0"/>
        <w:rPr>
          <w:rFonts w:asciiTheme="majorBidi" w:hAnsiTheme="majorBidi" w:cstheme="majorBidi"/>
          <w:iCs/>
          <w:sz w:val="22"/>
          <w:szCs w:val="22"/>
          <w:lang w:val="fr-FR"/>
        </w:rPr>
      </w:pPr>
      <w:r w:rsidRPr="005E5018">
        <w:rPr>
          <w:rFonts w:asciiTheme="majorBidi" w:hAnsiTheme="majorBidi"/>
          <w:iCs/>
          <w:sz w:val="22"/>
          <w:szCs w:val="22"/>
          <w:lang w:val="fr-FR"/>
        </w:rPr>
        <w:t>Par exemple, l</w:t>
      </w:r>
      <w:r w:rsidR="00E5653A" w:rsidRPr="005E5018">
        <w:rPr>
          <w:rFonts w:asciiTheme="majorBidi" w:hAnsiTheme="majorBidi"/>
          <w:iCs/>
          <w:sz w:val="22"/>
          <w:szCs w:val="22"/>
          <w:lang w:val="fr-FR"/>
        </w:rPr>
        <w:t xml:space="preserve">’accord ou arrangement tient-il compte de considérations liées au </w:t>
      </w:r>
      <w:r w:rsidR="00E5653A" w:rsidRPr="005E5018">
        <w:rPr>
          <w:rFonts w:asciiTheme="majorBidi" w:hAnsiTheme="majorBidi"/>
          <w:iCs/>
          <w:sz w:val="22"/>
          <w:szCs w:val="22"/>
          <w:highlight w:val="yellow"/>
          <w:lang w:val="fr-FR"/>
        </w:rPr>
        <w:t>genre</w:t>
      </w:r>
      <w:r w:rsidRPr="005E5018">
        <w:rPr>
          <w:rFonts w:asciiTheme="majorBidi" w:hAnsiTheme="majorBidi"/>
          <w:iCs/>
          <w:sz w:val="22"/>
          <w:szCs w:val="22"/>
          <w:lang w:val="fr-FR"/>
        </w:rPr>
        <w:t> </w:t>
      </w:r>
      <w:r w:rsidRPr="005E5018">
        <w:rPr>
          <w:rFonts w:asciiTheme="majorBidi" w:hAnsiTheme="majorBidi"/>
          <w:iCs/>
          <w:color w:val="4F81BD" w:themeColor="accent1"/>
          <w:sz w:val="22"/>
          <w:szCs w:val="22"/>
          <w:lang w:val="fr-FR"/>
        </w:rPr>
        <w:t>?</w:t>
      </w:r>
      <w:r w:rsidR="00A67593" w:rsidRPr="005E5018">
        <w:rPr>
          <w:rFonts w:asciiTheme="majorBidi" w:hAnsiTheme="majorBidi" w:cstheme="majorBidi"/>
          <w:iCs/>
          <w:color w:val="4F81BD" w:themeColor="accent1"/>
          <w:sz w:val="22"/>
          <w:szCs w:val="22"/>
          <w:lang w:val="fr-FR"/>
        </w:rPr>
        <w:t xml:space="preserve"> </w:t>
      </w:r>
    </w:p>
    <w:p w14:paraId="3235705A" w14:textId="76A12D6B" w:rsidR="00D30572" w:rsidRPr="005E5018" w:rsidRDefault="00D30572" w:rsidP="00D30572">
      <w:pPr>
        <w:pStyle w:val="SingleTxtG"/>
        <w:ind w:left="0" w:right="0"/>
        <w:rPr>
          <w:rFonts w:asciiTheme="majorBidi" w:hAnsiTheme="majorBidi" w:cstheme="majorBidi"/>
          <w:b/>
          <w:bCs/>
          <w:iCs/>
          <w:sz w:val="22"/>
          <w:szCs w:val="22"/>
          <w:highlight w:val="yellow"/>
          <w:lang w:val="fr-FR"/>
        </w:rPr>
      </w:pPr>
      <w:r w:rsidRPr="005E5018">
        <w:rPr>
          <w:rFonts w:asciiTheme="majorBidi" w:hAnsiTheme="majorBidi" w:cstheme="majorBidi"/>
          <w:b/>
          <w:bCs/>
          <w:iCs/>
          <w:sz w:val="22"/>
          <w:szCs w:val="22"/>
          <w:highlight w:val="yellow"/>
          <w:lang w:val="fr-FR"/>
        </w:rPr>
        <w:t>Commentaires</w:t>
      </w:r>
    </w:p>
    <w:p w14:paraId="47240B41" w14:textId="7CD5E7E9" w:rsidR="00D30572" w:rsidRPr="005E5018" w:rsidRDefault="00D30572" w:rsidP="00D30572">
      <w:pPr>
        <w:pStyle w:val="SingleTxtG"/>
        <w:ind w:left="0" w:right="0"/>
        <w:rPr>
          <w:rFonts w:asciiTheme="majorBidi" w:hAnsiTheme="majorBidi" w:cstheme="majorBidi"/>
          <w:iCs/>
          <w:sz w:val="22"/>
          <w:szCs w:val="22"/>
          <w:highlight w:val="yellow"/>
          <w:lang w:val="fr-FR"/>
        </w:rPr>
      </w:pPr>
      <w:r w:rsidRPr="005E5018">
        <w:rPr>
          <w:rFonts w:asciiTheme="majorBidi" w:hAnsiTheme="majorBidi" w:cstheme="majorBidi"/>
          <w:b/>
          <w:bCs/>
          <w:iCs/>
          <w:sz w:val="22"/>
          <w:szCs w:val="22"/>
          <w:highlight w:val="yellow"/>
          <w:lang w:val="fr-FR"/>
        </w:rPr>
        <w:t>Pays-Bas :</w:t>
      </w:r>
      <w:r w:rsidRPr="005E5018">
        <w:rPr>
          <w:rFonts w:asciiTheme="majorBidi" w:hAnsiTheme="majorBidi" w:cstheme="majorBidi"/>
          <w:iCs/>
          <w:sz w:val="22"/>
          <w:szCs w:val="22"/>
          <w:highlight w:val="yellow"/>
          <w:lang w:val="fr-FR"/>
        </w:rPr>
        <w:t xml:space="preserve"> </w:t>
      </w:r>
      <w:r w:rsidR="00061B34" w:rsidRPr="005E5018">
        <w:rPr>
          <w:rFonts w:asciiTheme="majorBidi" w:hAnsiTheme="majorBidi" w:cstheme="majorBidi"/>
          <w:iCs/>
          <w:sz w:val="22"/>
          <w:szCs w:val="22"/>
          <w:highlight w:val="yellow"/>
          <w:lang w:val="fr-FR"/>
        </w:rPr>
        <w:t>La question d</w:t>
      </w:r>
      <w:r w:rsidR="00061B34" w:rsidRPr="002439D8">
        <w:rPr>
          <w:rFonts w:asciiTheme="majorBidi" w:hAnsiTheme="majorBidi" w:cstheme="majorBidi"/>
          <w:iCs/>
          <w:sz w:val="22"/>
          <w:szCs w:val="22"/>
          <w:highlight w:val="yellow"/>
          <w:lang w:val="fr-FR"/>
        </w:rPr>
        <w:t>u genre occupant une place de plus en plus importance</w:t>
      </w:r>
      <w:r w:rsidRPr="002439D8">
        <w:rPr>
          <w:rFonts w:asciiTheme="majorBidi" w:hAnsiTheme="majorBidi" w:cstheme="majorBidi"/>
          <w:iCs/>
          <w:sz w:val="22"/>
          <w:szCs w:val="22"/>
          <w:highlight w:val="yellow"/>
          <w:lang w:val="fr-FR"/>
        </w:rPr>
        <w:t xml:space="preserve">, </w:t>
      </w:r>
      <w:r w:rsidR="002439D8" w:rsidRPr="002439D8">
        <w:rPr>
          <w:rFonts w:asciiTheme="majorBidi" w:hAnsiTheme="majorBidi" w:cstheme="majorBidi"/>
          <w:iCs/>
          <w:sz w:val="22"/>
          <w:szCs w:val="22"/>
          <w:highlight w:val="yellow"/>
          <w:lang w:val="fr-FR"/>
        </w:rPr>
        <w:t>ne devrait-il pas s'agir de questions pré-imprimées ?</w:t>
      </w:r>
    </w:p>
    <w:p w14:paraId="022803CF" w14:textId="7B6FF359" w:rsidR="00D30572" w:rsidRPr="005E5018" w:rsidRDefault="00D30572" w:rsidP="00D30572">
      <w:pPr>
        <w:pStyle w:val="SingleTxtG"/>
        <w:ind w:left="0" w:right="0"/>
        <w:rPr>
          <w:rFonts w:asciiTheme="majorBidi" w:hAnsiTheme="majorBidi" w:cstheme="majorBidi"/>
          <w:iCs/>
          <w:sz w:val="22"/>
          <w:szCs w:val="22"/>
          <w:lang w:val="fr-FR"/>
        </w:rPr>
      </w:pPr>
      <w:r w:rsidRPr="005E5018">
        <w:rPr>
          <w:rFonts w:asciiTheme="majorBidi" w:hAnsiTheme="majorBidi" w:cstheme="majorBidi"/>
          <w:b/>
          <w:bCs/>
          <w:iCs/>
          <w:sz w:val="22"/>
          <w:szCs w:val="22"/>
          <w:highlight w:val="yellow"/>
          <w:lang w:val="fr-FR"/>
        </w:rPr>
        <w:t>Guatemala :</w:t>
      </w:r>
      <w:r w:rsidRPr="005E5018">
        <w:rPr>
          <w:rFonts w:asciiTheme="majorBidi" w:hAnsiTheme="majorBidi" w:cstheme="majorBidi"/>
          <w:iCs/>
          <w:sz w:val="22"/>
          <w:szCs w:val="22"/>
          <w:highlight w:val="yellow"/>
          <w:lang w:val="fr-FR"/>
        </w:rPr>
        <w:t xml:space="preserve"> </w:t>
      </w:r>
      <w:r w:rsidR="00061B34" w:rsidRPr="005E5018">
        <w:rPr>
          <w:rFonts w:asciiTheme="majorBidi" w:hAnsiTheme="majorBidi" w:cstheme="majorBidi"/>
          <w:iCs/>
          <w:sz w:val="22"/>
          <w:szCs w:val="22"/>
          <w:highlight w:val="yellow"/>
          <w:lang w:val="fr-FR"/>
        </w:rPr>
        <w:t>Il serait également pertinent de demander si les</w:t>
      </w:r>
      <w:r w:rsidRPr="005E5018">
        <w:rPr>
          <w:rFonts w:asciiTheme="majorBidi" w:hAnsiTheme="majorBidi" w:cstheme="majorBidi"/>
          <w:iCs/>
          <w:sz w:val="22"/>
          <w:szCs w:val="22"/>
          <w:highlight w:val="yellow"/>
          <w:lang w:val="fr-FR"/>
        </w:rPr>
        <w:t xml:space="preserve"> </w:t>
      </w:r>
      <w:r w:rsidR="00061B34" w:rsidRPr="005E5018">
        <w:rPr>
          <w:rFonts w:asciiTheme="majorBidi" w:hAnsiTheme="majorBidi" w:cstheme="majorBidi"/>
          <w:iCs/>
          <w:sz w:val="22"/>
          <w:szCs w:val="22"/>
          <w:highlight w:val="yellow"/>
          <w:lang w:val="fr-FR"/>
        </w:rPr>
        <w:t>acco</w:t>
      </w:r>
      <w:r w:rsidR="00CD7EC3">
        <w:rPr>
          <w:rFonts w:asciiTheme="majorBidi" w:hAnsiTheme="majorBidi" w:cstheme="majorBidi"/>
          <w:iCs/>
          <w:sz w:val="22"/>
          <w:szCs w:val="22"/>
          <w:highlight w:val="yellow"/>
          <w:lang w:val="fr-FR"/>
        </w:rPr>
        <w:t xml:space="preserve">rds prennent en considération les </w:t>
      </w:r>
      <w:r w:rsidR="00561EAF" w:rsidRPr="005E5018">
        <w:rPr>
          <w:rFonts w:asciiTheme="majorBidi" w:hAnsiTheme="majorBidi" w:cstheme="majorBidi"/>
          <w:iCs/>
          <w:sz w:val="22"/>
          <w:szCs w:val="22"/>
          <w:highlight w:val="yellow"/>
          <w:lang w:val="fr-FR"/>
        </w:rPr>
        <w:t>point</w:t>
      </w:r>
      <w:r w:rsidRPr="005E5018">
        <w:rPr>
          <w:rFonts w:asciiTheme="majorBidi" w:hAnsiTheme="majorBidi" w:cstheme="majorBidi"/>
          <w:iCs/>
          <w:sz w:val="22"/>
          <w:szCs w:val="22"/>
          <w:highlight w:val="yellow"/>
          <w:lang w:val="fr-FR"/>
        </w:rPr>
        <w:t>s</w:t>
      </w:r>
      <w:r w:rsidR="00561EAF" w:rsidRPr="005E5018">
        <w:rPr>
          <w:rFonts w:asciiTheme="majorBidi" w:hAnsiTheme="majorBidi" w:cstheme="majorBidi"/>
          <w:iCs/>
          <w:sz w:val="22"/>
          <w:szCs w:val="22"/>
          <w:highlight w:val="yellow"/>
          <w:lang w:val="fr-FR"/>
        </w:rPr>
        <w:t xml:space="preserve"> de vue des peuples autochtones </w:t>
      </w:r>
      <w:r w:rsidRPr="005E5018">
        <w:rPr>
          <w:rFonts w:asciiTheme="majorBidi" w:hAnsiTheme="majorBidi" w:cstheme="majorBidi"/>
          <w:iCs/>
          <w:sz w:val="22"/>
          <w:szCs w:val="22"/>
          <w:highlight w:val="yellow"/>
          <w:lang w:val="fr-FR"/>
        </w:rPr>
        <w:t xml:space="preserve">; </w:t>
      </w:r>
      <w:r w:rsidR="00561EAF" w:rsidRPr="005E5018">
        <w:rPr>
          <w:rFonts w:asciiTheme="majorBidi" w:hAnsiTheme="majorBidi" w:cstheme="majorBidi"/>
          <w:iCs/>
          <w:sz w:val="22"/>
          <w:szCs w:val="22"/>
          <w:highlight w:val="yellow"/>
          <w:lang w:val="fr-FR"/>
        </w:rPr>
        <w:t>et s’ils sont signataires de</w:t>
      </w:r>
      <w:r w:rsidRPr="005E5018">
        <w:rPr>
          <w:rFonts w:asciiTheme="majorBidi" w:hAnsiTheme="majorBidi" w:cstheme="majorBidi"/>
          <w:iCs/>
          <w:sz w:val="22"/>
          <w:szCs w:val="22"/>
          <w:highlight w:val="yellow"/>
          <w:lang w:val="fr-FR"/>
        </w:rPr>
        <w:t xml:space="preserve"> </w:t>
      </w:r>
      <w:r w:rsidR="00561EAF" w:rsidRPr="005E5018">
        <w:rPr>
          <w:rFonts w:asciiTheme="majorBidi" w:hAnsiTheme="majorBidi" w:cstheme="majorBidi"/>
          <w:iCs/>
          <w:sz w:val="22"/>
          <w:szCs w:val="22"/>
          <w:highlight w:val="yellow"/>
          <w:lang w:val="fr-FR"/>
        </w:rPr>
        <w:t>la</w:t>
      </w:r>
      <w:r w:rsidRPr="005E5018">
        <w:rPr>
          <w:rFonts w:asciiTheme="majorBidi" w:hAnsiTheme="majorBidi" w:cstheme="majorBidi"/>
          <w:iCs/>
          <w:sz w:val="22"/>
          <w:szCs w:val="22"/>
          <w:highlight w:val="yellow"/>
          <w:lang w:val="fr-FR"/>
        </w:rPr>
        <w:t xml:space="preserve"> Convention 169</w:t>
      </w:r>
      <w:r w:rsidR="00561EAF" w:rsidRPr="005E5018">
        <w:rPr>
          <w:rFonts w:asciiTheme="majorBidi" w:hAnsiTheme="majorBidi" w:cstheme="majorBidi"/>
          <w:iCs/>
          <w:sz w:val="22"/>
          <w:szCs w:val="22"/>
          <w:highlight w:val="yellow"/>
          <w:lang w:val="fr-FR"/>
        </w:rPr>
        <w:t xml:space="preserve"> des Nations Unies</w:t>
      </w:r>
      <w:r w:rsidRPr="005E5018">
        <w:rPr>
          <w:rFonts w:asciiTheme="majorBidi" w:hAnsiTheme="majorBidi" w:cstheme="majorBidi"/>
          <w:iCs/>
          <w:sz w:val="22"/>
          <w:szCs w:val="22"/>
          <w:highlight w:val="yellow"/>
          <w:lang w:val="fr-FR"/>
        </w:rPr>
        <w:t>.</w:t>
      </w:r>
    </w:p>
    <w:p w14:paraId="7B856A4D" w14:textId="77777777" w:rsidR="00DB40D8" w:rsidRPr="005E5018" w:rsidRDefault="00DB40D8" w:rsidP="00DB40D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665AD0" w14:paraId="7CAC75C8" w14:textId="77777777" w:rsidTr="00AF4D6E">
        <w:tc>
          <w:tcPr>
            <w:tcW w:w="9629" w:type="dxa"/>
          </w:tcPr>
          <w:p w14:paraId="53BEC222" w14:textId="77777777" w:rsidR="000042B3" w:rsidRPr="005E5018" w:rsidRDefault="000042B3" w:rsidP="000042B3">
            <w:pPr>
              <w:pStyle w:val="SingleTxtG"/>
              <w:ind w:left="0"/>
              <w:rPr>
                <w:sz w:val="22"/>
                <w:szCs w:val="22"/>
                <w:lang w:val="fr-FR"/>
              </w:rPr>
            </w:pPr>
            <w:r w:rsidRPr="005E5018">
              <w:rPr>
                <w:sz w:val="22"/>
                <w:szCs w:val="22"/>
                <w:lang w:val="fr-FR"/>
              </w:rPr>
              <w:t>e)</w:t>
            </w:r>
            <w:r w:rsidRPr="005E5018">
              <w:rPr>
                <w:sz w:val="22"/>
                <w:szCs w:val="22"/>
                <w:lang w:val="fr-FR"/>
              </w:rPr>
              <w:tab/>
              <w:t xml:space="preserve">Quels sont les principaux problèmes et difficultés auxquels votre pays fait face concernant l’accord ou l’arrangement et son application, le cas échéant ? </w:t>
            </w:r>
          </w:p>
          <w:p w14:paraId="582A654C" w14:textId="77777777" w:rsidR="000042B3" w:rsidRPr="005E5018" w:rsidRDefault="000042B3" w:rsidP="000042B3">
            <w:pPr>
              <w:pStyle w:val="SingleTxtG"/>
              <w:tabs>
                <w:tab w:val="right" w:pos="8222"/>
              </w:tabs>
              <w:ind w:left="567"/>
              <w:jc w:val="left"/>
              <w:rPr>
                <w:bCs/>
                <w:sz w:val="22"/>
                <w:szCs w:val="22"/>
                <w:lang w:val="fr-FR"/>
              </w:rPr>
            </w:pPr>
            <w:r w:rsidRPr="005E5018">
              <w:rPr>
                <w:bCs/>
                <w:sz w:val="22"/>
                <w:szCs w:val="22"/>
                <w:lang w:val="fr-FR"/>
              </w:rPr>
              <w:t xml:space="preserve">Application de l’accord ou de l’arrangement en conformité </w:t>
            </w:r>
            <w:r w:rsidRPr="005E5018">
              <w:rPr>
                <w:bCs/>
                <w:sz w:val="22"/>
                <w:szCs w:val="22"/>
                <w:lang w:val="fr-FR"/>
              </w:rPr>
              <w:br/>
              <w:t>avec les lois, politiques et programmes nationaux</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6D7CF15E" w14:textId="77777777" w:rsidR="000042B3" w:rsidRPr="005E5018" w:rsidRDefault="000042B3" w:rsidP="000042B3">
            <w:pPr>
              <w:pStyle w:val="SingleTxtG"/>
              <w:tabs>
                <w:tab w:val="right" w:pos="8222"/>
              </w:tabs>
              <w:ind w:left="567"/>
              <w:jc w:val="left"/>
              <w:rPr>
                <w:bCs/>
                <w:sz w:val="22"/>
                <w:szCs w:val="22"/>
                <w:lang w:val="fr-FR"/>
              </w:rPr>
            </w:pPr>
            <w:r w:rsidRPr="005E5018">
              <w:rPr>
                <w:bCs/>
                <w:sz w:val="22"/>
                <w:szCs w:val="22"/>
                <w:lang w:val="fr-FR"/>
              </w:rPr>
              <w:t xml:space="preserve">Application de l’accord ou de l’arrangement en conformité </w:t>
            </w:r>
            <w:r w:rsidRPr="005E5018">
              <w:rPr>
                <w:bCs/>
                <w:sz w:val="22"/>
                <w:szCs w:val="22"/>
                <w:lang w:val="fr-FR"/>
              </w:rPr>
              <w:br/>
              <w:t>avec les lois, politiques et programmes régionaux</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6D449E67" w14:textId="77777777" w:rsidR="000042B3" w:rsidRPr="005E5018" w:rsidRDefault="000042B3" w:rsidP="000042B3">
            <w:pPr>
              <w:pStyle w:val="SingleTxtG"/>
              <w:tabs>
                <w:tab w:val="right" w:pos="8222"/>
              </w:tabs>
              <w:ind w:left="567"/>
              <w:rPr>
                <w:bCs/>
                <w:sz w:val="22"/>
                <w:szCs w:val="22"/>
                <w:lang w:val="fr-FR"/>
              </w:rPr>
            </w:pPr>
            <w:r w:rsidRPr="005E5018">
              <w:rPr>
                <w:bCs/>
                <w:sz w:val="22"/>
                <w:szCs w:val="22"/>
                <w:lang w:val="fr-FR"/>
              </w:rPr>
              <w:lastRenderedPageBreak/>
              <w:t>Manque de ressources financières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7C7DCDF9" w14:textId="77777777" w:rsidR="000042B3" w:rsidRPr="005E5018" w:rsidRDefault="000042B3" w:rsidP="000042B3">
            <w:pPr>
              <w:pStyle w:val="SingleTxtG"/>
              <w:tabs>
                <w:tab w:val="right" w:pos="8222"/>
              </w:tabs>
              <w:ind w:left="567"/>
              <w:rPr>
                <w:bCs/>
                <w:sz w:val="22"/>
                <w:szCs w:val="22"/>
                <w:lang w:val="fr-FR"/>
              </w:rPr>
            </w:pPr>
            <w:r w:rsidRPr="005E5018">
              <w:rPr>
                <w:bCs/>
                <w:sz w:val="22"/>
                <w:szCs w:val="22"/>
                <w:lang w:val="fr-FR"/>
              </w:rPr>
              <w:t>Capacités humaines insuffisantes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0153D3B4" w14:textId="77777777" w:rsidR="000042B3" w:rsidRPr="005E5018" w:rsidRDefault="000042B3" w:rsidP="000042B3">
            <w:pPr>
              <w:pStyle w:val="SingleTxtG"/>
              <w:tabs>
                <w:tab w:val="right" w:pos="8222"/>
              </w:tabs>
              <w:ind w:left="567"/>
              <w:rPr>
                <w:bCs/>
                <w:sz w:val="22"/>
                <w:szCs w:val="22"/>
                <w:lang w:val="fr-FR"/>
              </w:rPr>
            </w:pPr>
            <w:r w:rsidRPr="005E5018">
              <w:rPr>
                <w:bCs/>
                <w:sz w:val="22"/>
                <w:szCs w:val="22"/>
                <w:lang w:val="fr-FR"/>
              </w:rPr>
              <w:t>Capacités techniques insuffisantes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07ED58D1" w14:textId="77777777" w:rsidR="000042B3" w:rsidRPr="005E5018" w:rsidRDefault="000042B3" w:rsidP="000042B3">
            <w:pPr>
              <w:pStyle w:val="SingleTxtG"/>
              <w:tabs>
                <w:tab w:val="right" w:pos="8222"/>
              </w:tabs>
              <w:ind w:left="567"/>
              <w:rPr>
                <w:bCs/>
                <w:sz w:val="22"/>
                <w:szCs w:val="22"/>
                <w:lang w:val="fr-FR"/>
              </w:rPr>
            </w:pPr>
            <w:r w:rsidRPr="005E5018">
              <w:rPr>
                <w:bCs/>
                <w:sz w:val="22"/>
                <w:szCs w:val="22"/>
                <w:highlight w:val="yellow"/>
                <w:lang w:val="fr-FR"/>
              </w:rPr>
              <w:t>Relations diplomatiques tendues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774F4C9" w14:textId="77777777" w:rsidR="000042B3" w:rsidRPr="005E5018" w:rsidRDefault="000042B3" w:rsidP="000042B3">
            <w:pPr>
              <w:pStyle w:val="SingleTxtG"/>
              <w:tabs>
                <w:tab w:val="right" w:pos="8222"/>
              </w:tabs>
              <w:ind w:left="567"/>
              <w:rPr>
                <w:bCs/>
                <w:sz w:val="22"/>
                <w:szCs w:val="22"/>
                <w:lang w:val="fr-FR"/>
              </w:rPr>
            </w:pPr>
            <w:r w:rsidRPr="005E5018">
              <w:rPr>
                <w:bCs/>
                <w:sz w:val="22"/>
                <w:szCs w:val="22"/>
                <w:lang w:val="fr-FR"/>
              </w:rPr>
              <w:t>Non-participation de certains pays riverains à l’accord</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CDFA477" w14:textId="77777777" w:rsidR="000042B3" w:rsidRPr="005E5018" w:rsidRDefault="000042B3" w:rsidP="000042B3">
            <w:pPr>
              <w:pStyle w:val="SingleTxtG"/>
              <w:tabs>
                <w:tab w:val="right" w:pos="8222"/>
              </w:tabs>
              <w:ind w:left="567"/>
              <w:rPr>
                <w:bCs/>
                <w:sz w:val="22"/>
                <w:szCs w:val="22"/>
                <w:lang w:val="fr-FR"/>
              </w:rPr>
            </w:pPr>
            <w:r w:rsidRPr="005E5018">
              <w:rPr>
                <w:bCs/>
                <w:sz w:val="22"/>
                <w:szCs w:val="22"/>
                <w:lang w:val="fr-FR"/>
              </w:rPr>
              <w:t>Pas de difficultés notables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AB53881" w14:textId="77777777" w:rsidR="000042B3" w:rsidRPr="005E5018" w:rsidRDefault="000042B3" w:rsidP="000042B3">
            <w:pPr>
              <w:pStyle w:val="SingleTxtG"/>
              <w:ind w:left="567"/>
              <w:rPr>
                <w:bCs/>
                <w:sz w:val="22"/>
                <w:szCs w:val="22"/>
                <w:lang w:val="fr-FR"/>
              </w:rPr>
            </w:pPr>
            <w:r w:rsidRPr="005E5018">
              <w:rPr>
                <w:bCs/>
                <w:sz w:val="22"/>
                <w:szCs w:val="22"/>
                <w:lang w:val="fr-FR"/>
              </w:rPr>
              <w:t>Autres (</w:t>
            </w:r>
            <w:r w:rsidRPr="005E5018">
              <w:rPr>
                <w:bCs/>
                <w:i/>
                <w:sz w:val="22"/>
                <w:szCs w:val="22"/>
                <w:lang w:val="fr-FR"/>
              </w:rPr>
              <w:t>préciser</w:t>
            </w:r>
            <w:r w:rsidRPr="005E5018">
              <w:rPr>
                <w:bCs/>
                <w:sz w:val="22"/>
                <w:szCs w:val="22"/>
                <w:lang w:val="fr-FR"/>
              </w:rPr>
              <w:t>) : [à compléter]</w:t>
            </w:r>
          </w:p>
          <w:p w14:paraId="25458D73" w14:textId="4C4E09AC" w:rsidR="000042B3" w:rsidRPr="005E5018" w:rsidRDefault="000042B3" w:rsidP="000042B3">
            <w:pPr>
              <w:pStyle w:val="SingleTxtG"/>
              <w:ind w:left="0"/>
              <w:rPr>
                <w:sz w:val="22"/>
                <w:szCs w:val="22"/>
                <w:lang w:val="fr-FR"/>
              </w:rPr>
            </w:pPr>
            <w:r w:rsidRPr="005E5018">
              <w:rPr>
                <w:sz w:val="22"/>
                <w:szCs w:val="22"/>
                <w:lang w:val="fr-FR"/>
              </w:rPr>
              <w:t>f)</w:t>
            </w:r>
            <w:r w:rsidRPr="005E5018">
              <w:rPr>
                <w:sz w:val="22"/>
                <w:szCs w:val="22"/>
                <w:lang w:val="fr-FR"/>
              </w:rPr>
              <w:tab/>
              <w:t xml:space="preserve">Quelles sont les principales réalisations en matière d’application de l’accord ou de l’arrangement et quels ont été les principaux facteurs de ce succès ? [à compléter] </w:t>
            </w:r>
            <w:r w:rsidRPr="005E5018">
              <w:rPr>
                <w:color w:val="7030A0"/>
                <w:sz w:val="22"/>
                <w:szCs w:val="22"/>
                <w:lang w:val="fr-FR"/>
              </w:rPr>
              <w:t>[27]</w:t>
            </w:r>
          </w:p>
          <w:p w14:paraId="2F0C0F1C" w14:textId="745B7BE7" w:rsidR="00400217" w:rsidRPr="005E5018" w:rsidRDefault="000042B3" w:rsidP="000042B3">
            <w:pPr>
              <w:pStyle w:val="SingleTxtG"/>
              <w:ind w:left="0"/>
              <w:rPr>
                <w:sz w:val="22"/>
                <w:szCs w:val="22"/>
                <w:lang w:val="fr-FR"/>
              </w:rPr>
            </w:pPr>
            <w:r w:rsidRPr="005E5018">
              <w:rPr>
                <w:sz w:val="22"/>
                <w:szCs w:val="22"/>
                <w:lang w:val="fr-FR"/>
              </w:rPr>
              <w:t>g)</w:t>
            </w:r>
            <w:r w:rsidRPr="005E5018">
              <w:rPr>
                <w:sz w:val="22"/>
                <w:szCs w:val="22"/>
                <w:lang w:val="fr-FR"/>
              </w:rPr>
              <w:tab/>
              <w:t>Joindre une copie de l’accord ou de l’arrangement ou indiquer l’adresse Web à laquelle le document peut être consulté (</w:t>
            </w:r>
            <w:r w:rsidRPr="005E5018">
              <w:rPr>
                <w:i/>
                <w:sz w:val="22"/>
                <w:szCs w:val="22"/>
                <w:lang w:val="fr-FR"/>
              </w:rPr>
              <w:t>joindre le document ou indiquer l’adresse Web</w:t>
            </w:r>
            <w:r w:rsidRPr="005E5018">
              <w:rPr>
                <w:sz w:val="22"/>
                <w:szCs w:val="22"/>
                <w:lang w:val="fr-FR"/>
              </w:rPr>
              <w:t>) : [à compléter]</w:t>
            </w:r>
          </w:p>
        </w:tc>
      </w:tr>
    </w:tbl>
    <w:p w14:paraId="7F2F7BB1" w14:textId="27508ED0" w:rsidR="00DB40D8" w:rsidRPr="005E5018" w:rsidRDefault="00DB40D8" w:rsidP="00DB40D8">
      <w:pPr>
        <w:pStyle w:val="SingleTxtG"/>
        <w:spacing w:after="0" w:line="240" w:lineRule="auto"/>
        <w:ind w:left="0" w:right="1138"/>
        <w:rPr>
          <w:rFonts w:asciiTheme="majorBidi" w:hAnsiTheme="majorBidi" w:cstheme="majorBidi"/>
          <w:sz w:val="22"/>
          <w:szCs w:val="22"/>
          <w:lang w:val="fr-FR"/>
        </w:rPr>
      </w:pPr>
    </w:p>
    <w:p w14:paraId="44461387" w14:textId="76D74E0B" w:rsidR="00F003BA" w:rsidRPr="005E5018" w:rsidRDefault="00F003BA" w:rsidP="00F003BA">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588392B5" w14:textId="0EEC8C67" w:rsidR="00F003BA" w:rsidRPr="005E5018" w:rsidRDefault="00F003BA" w:rsidP="00C40089">
      <w:pPr>
        <w:pStyle w:val="NormalWeb"/>
        <w:rPr>
          <w:rFonts w:asciiTheme="majorBidi" w:hAnsiTheme="majorBidi" w:cstheme="majorBidi"/>
          <w:sz w:val="22"/>
          <w:szCs w:val="22"/>
          <w:lang w:val="fr-FR"/>
        </w:rPr>
      </w:pPr>
      <w:r w:rsidRPr="005E5018">
        <w:rPr>
          <w:rFonts w:asciiTheme="majorBidi" w:hAnsiTheme="majorBidi" w:cstheme="majorBidi"/>
          <w:b/>
          <w:bCs/>
          <w:sz w:val="22"/>
          <w:szCs w:val="22"/>
          <w:highlight w:val="yellow"/>
          <w:lang w:val="fr-FR"/>
        </w:rPr>
        <w:t>Molda</w:t>
      </w:r>
      <w:r w:rsidR="00FB5AED" w:rsidRPr="005E5018">
        <w:rPr>
          <w:rFonts w:asciiTheme="majorBidi" w:hAnsiTheme="majorBidi" w:cstheme="majorBidi"/>
          <w:b/>
          <w:bCs/>
          <w:sz w:val="22"/>
          <w:szCs w:val="22"/>
          <w:highlight w:val="yellow"/>
          <w:lang w:val="fr-FR"/>
        </w:rPr>
        <w:t>vie</w:t>
      </w:r>
      <w:r w:rsidRPr="005E5018">
        <w:rPr>
          <w:rFonts w:asciiTheme="majorBidi" w:hAnsiTheme="majorBidi" w:cstheme="majorBidi"/>
          <w:sz w:val="22"/>
          <w:szCs w:val="22"/>
          <w:highlight w:val="yellow"/>
          <w:lang w:val="fr-FR"/>
        </w:rPr>
        <w:t xml:space="preserve">, </w:t>
      </w:r>
      <w:r w:rsidR="00FB5AED" w:rsidRPr="005E5018">
        <w:rPr>
          <w:rFonts w:asciiTheme="majorBidi" w:hAnsiTheme="majorBidi" w:cstheme="majorBidi"/>
          <w:sz w:val="22"/>
          <w:szCs w:val="22"/>
          <w:highlight w:val="yellow"/>
          <w:lang w:val="fr-FR"/>
        </w:rPr>
        <w:t xml:space="preserve">le </w:t>
      </w:r>
      <w:r w:rsidRPr="005E5018">
        <w:rPr>
          <w:rFonts w:asciiTheme="majorBidi" w:hAnsiTheme="majorBidi" w:cstheme="majorBidi"/>
          <w:sz w:val="22"/>
          <w:szCs w:val="22"/>
          <w:highlight w:val="yellow"/>
          <w:lang w:val="fr-FR"/>
        </w:rPr>
        <w:t>15</w:t>
      </w:r>
      <w:r w:rsidR="00FB5AED" w:rsidRPr="005E5018">
        <w:rPr>
          <w:rFonts w:asciiTheme="majorBidi" w:hAnsiTheme="majorBidi" w:cstheme="majorBidi"/>
          <w:sz w:val="22"/>
          <w:szCs w:val="22"/>
          <w:highlight w:val="yellow"/>
          <w:lang w:val="fr-FR"/>
        </w:rPr>
        <w:t xml:space="preserve"> août</w:t>
      </w:r>
      <w:r w:rsidRPr="005E5018">
        <w:rPr>
          <w:rFonts w:asciiTheme="majorBidi" w:hAnsiTheme="majorBidi" w:cstheme="majorBidi"/>
          <w:sz w:val="22"/>
          <w:szCs w:val="22"/>
          <w:highlight w:val="yellow"/>
          <w:lang w:val="fr-FR"/>
        </w:rPr>
        <w:t xml:space="preserve"> 2019</w:t>
      </w:r>
      <w:r w:rsidR="00FB5AED"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 </w:t>
      </w:r>
      <w:r w:rsidR="00C40089" w:rsidRPr="005E5018">
        <w:rPr>
          <w:rFonts w:asciiTheme="majorBidi" w:hAnsiTheme="majorBidi" w:cstheme="majorBidi"/>
          <w:sz w:val="22"/>
          <w:szCs w:val="22"/>
          <w:highlight w:val="yellow"/>
          <w:lang w:val="fr-FR"/>
        </w:rPr>
        <w:t>Une réponse, comme</w:t>
      </w:r>
      <w:r w:rsidRPr="005E5018">
        <w:rPr>
          <w:rFonts w:asciiTheme="majorBidi" w:hAnsiTheme="majorBidi" w:cstheme="majorBidi"/>
          <w:sz w:val="22"/>
          <w:szCs w:val="22"/>
          <w:highlight w:val="yellow"/>
          <w:lang w:val="fr-FR"/>
        </w:rPr>
        <w:t xml:space="preserve"> "</w:t>
      </w:r>
      <w:r w:rsidR="00C40089" w:rsidRPr="005E5018">
        <w:rPr>
          <w:rFonts w:asciiTheme="majorBidi" w:hAnsiTheme="majorBidi" w:cstheme="majorBidi"/>
          <w:sz w:val="22"/>
          <w:szCs w:val="22"/>
          <w:highlight w:val="yellow"/>
          <w:lang w:val="fr-FR"/>
        </w:rPr>
        <w:t>I</w:t>
      </w:r>
      <w:r w:rsidRPr="005E5018">
        <w:rPr>
          <w:rFonts w:asciiTheme="majorBidi" w:hAnsiTheme="majorBidi" w:cstheme="majorBidi"/>
          <w:sz w:val="22"/>
          <w:szCs w:val="22"/>
          <w:highlight w:val="yellow"/>
          <w:lang w:val="fr-FR"/>
        </w:rPr>
        <w:t>nstabilit</w:t>
      </w:r>
      <w:r w:rsidR="00C40089" w:rsidRPr="005E5018">
        <w:rPr>
          <w:rFonts w:asciiTheme="majorBidi" w:hAnsiTheme="majorBidi" w:cstheme="majorBidi"/>
          <w:sz w:val="22"/>
          <w:szCs w:val="22"/>
          <w:highlight w:val="yellow"/>
          <w:lang w:val="fr-FR"/>
        </w:rPr>
        <w:t>é politique</w:t>
      </w:r>
      <w:r w:rsidRPr="005E5018">
        <w:rPr>
          <w:rFonts w:asciiTheme="majorBidi" w:hAnsiTheme="majorBidi" w:cstheme="majorBidi"/>
          <w:sz w:val="22"/>
          <w:szCs w:val="22"/>
          <w:highlight w:val="yellow"/>
          <w:lang w:val="fr-FR"/>
        </w:rPr>
        <w:t>"</w:t>
      </w:r>
      <w:r w:rsidR="00C40089" w:rsidRPr="005E5018">
        <w:rPr>
          <w:rFonts w:asciiTheme="majorBidi" w:hAnsiTheme="majorBidi" w:cstheme="majorBidi"/>
          <w:sz w:val="22"/>
          <w:szCs w:val="22"/>
          <w:highlight w:val="yellow"/>
          <w:lang w:val="fr-FR"/>
        </w:rPr>
        <w:t>,</w:t>
      </w:r>
      <w:r w:rsidRPr="005E5018">
        <w:rPr>
          <w:rFonts w:asciiTheme="majorBidi" w:hAnsiTheme="majorBidi" w:cstheme="majorBidi"/>
          <w:sz w:val="22"/>
          <w:szCs w:val="22"/>
          <w:highlight w:val="yellow"/>
          <w:lang w:val="fr-FR"/>
        </w:rPr>
        <w:t xml:space="preserve"> </w:t>
      </w:r>
      <w:r w:rsidR="00FB5AED" w:rsidRPr="005E5018">
        <w:rPr>
          <w:rFonts w:asciiTheme="majorBidi" w:hAnsiTheme="majorBidi" w:cstheme="majorBidi"/>
          <w:sz w:val="22"/>
          <w:szCs w:val="22"/>
          <w:highlight w:val="yellow"/>
          <w:lang w:val="fr-FR"/>
        </w:rPr>
        <w:t>pourrait être ajouté</w:t>
      </w:r>
      <w:r w:rsidR="00C40089" w:rsidRPr="005E5018">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w:t>
      </w:r>
      <w:r w:rsidR="00FB5AED" w:rsidRPr="005E5018">
        <w:rPr>
          <w:rFonts w:asciiTheme="majorBidi" w:hAnsiTheme="majorBidi" w:cstheme="majorBidi"/>
          <w:sz w:val="22"/>
          <w:szCs w:val="22"/>
          <w:highlight w:val="yellow"/>
          <w:lang w:val="fr-FR"/>
        </w:rPr>
        <w:t>Dans certains pays</w:t>
      </w:r>
      <w:r w:rsidRPr="005E5018">
        <w:rPr>
          <w:rFonts w:asciiTheme="majorBidi" w:hAnsiTheme="majorBidi" w:cstheme="majorBidi"/>
          <w:sz w:val="22"/>
          <w:szCs w:val="22"/>
          <w:highlight w:val="yellow"/>
          <w:lang w:val="fr-FR"/>
        </w:rPr>
        <w:t xml:space="preserve"> </w:t>
      </w:r>
      <w:r w:rsidR="00FB5AED" w:rsidRPr="005E5018">
        <w:rPr>
          <w:rFonts w:asciiTheme="majorBidi" w:hAnsiTheme="majorBidi" w:cstheme="majorBidi"/>
          <w:sz w:val="22"/>
          <w:szCs w:val="22"/>
          <w:highlight w:val="yellow"/>
          <w:lang w:val="fr-FR"/>
        </w:rPr>
        <w:t xml:space="preserve">où la </w:t>
      </w:r>
      <w:r w:rsidRPr="005E5018">
        <w:rPr>
          <w:rFonts w:asciiTheme="majorBidi" w:hAnsiTheme="majorBidi" w:cstheme="majorBidi"/>
          <w:sz w:val="22"/>
          <w:szCs w:val="22"/>
          <w:highlight w:val="yellow"/>
          <w:lang w:val="fr-FR"/>
        </w:rPr>
        <w:t>soci</w:t>
      </w:r>
      <w:r w:rsidR="00FB5AED" w:rsidRPr="005E5018">
        <w:rPr>
          <w:rFonts w:asciiTheme="majorBidi" w:hAnsiTheme="majorBidi" w:cstheme="majorBidi"/>
          <w:sz w:val="22"/>
          <w:szCs w:val="22"/>
          <w:highlight w:val="yellow"/>
          <w:lang w:val="fr-FR"/>
        </w:rPr>
        <w:t>été</w:t>
      </w:r>
      <w:r w:rsidRPr="005E5018">
        <w:rPr>
          <w:rFonts w:asciiTheme="majorBidi" w:hAnsiTheme="majorBidi" w:cstheme="majorBidi"/>
          <w:sz w:val="22"/>
          <w:szCs w:val="22"/>
          <w:highlight w:val="yellow"/>
          <w:lang w:val="fr-FR"/>
        </w:rPr>
        <w:t xml:space="preserve"> </w:t>
      </w:r>
      <w:r w:rsidR="00FB5AED" w:rsidRPr="005E5018">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s</w:t>
      </w:r>
      <w:r w:rsidR="00FB5AED" w:rsidRPr="005E5018">
        <w:rPr>
          <w:rFonts w:asciiTheme="majorBidi" w:hAnsiTheme="majorBidi" w:cstheme="majorBidi"/>
          <w:sz w:val="22"/>
          <w:szCs w:val="22"/>
          <w:highlight w:val="yellow"/>
          <w:lang w:val="fr-FR"/>
        </w:rPr>
        <w:t>t</w:t>
      </w:r>
      <w:r w:rsidRPr="005E5018">
        <w:rPr>
          <w:rFonts w:asciiTheme="majorBidi" w:hAnsiTheme="majorBidi" w:cstheme="majorBidi"/>
          <w:sz w:val="22"/>
          <w:szCs w:val="22"/>
          <w:highlight w:val="yellow"/>
          <w:lang w:val="fr-FR"/>
        </w:rPr>
        <w:t xml:space="preserve"> divi</w:t>
      </w:r>
      <w:r w:rsidR="00FB5AED" w:rsidRPr="005E5018">
        <w:rPr>
          <w:rFonts w:asciiTheme="majorBidi" w:hAnsiTheme="majorBidi" w:cstheme="majorBidi"/>
          <w:sz w:val="22"/>
          <w:szCs w:val="22"/>
          <w:highlight w:val="yellow"/>
          <w:lang w:val="fr-FR"/>
        </w:rPr>
        <w:t>sée</w:t>
      </w:r>
      <w:r w:rsidRPr="005E5018">
        <w:rPr>
          <w:rFonts w:asciiTheme="majorBidi" w:hAnsiTheme="majorBidi" w:cstheme="majorBidi"/>
          <w:sz w:val="22"/>
          <w:szCs w:val="22"/>
          <w:highlight w:val="yellow"/>
          <w:lang w:val="fr-FR"/>
        </w:rPr>
        <w:t xml:space="preserve"> </w:t>
      </w:r>
      <w:r w:rsidR="00FB5AED" w:rsidRPr="005E5018">
        <w:rPr>
          <w:rFonts w:asciiTheme="majorBidi" w:hAnsiTheme="majorBidi" w:cstheme="majorBidi"/>
          <w:sz w:val="22"/>
          <w:szCs w:val="22"/>
          <w:highlight w:val="yellow"/>
          <w:lang w:val="fr-FR"/>
        </w:rPr>
        <w:t>par des intérêts géopolitiques différents</w:t>
      </w:r>
      <w:r w:rsidRPr="005E5018">
        <w:rPr>
          <w:rFonts w:asciiTheme="majorBidi" w:hAnsiTheme="majorBidi" w:cstheme="majorBidi"/>
          <w:sz w:val="22"/>
          <w:szCs w:val="22"/>
          <w:highlight w:val="yellow"/>
          <w:lang w:val="fr-FR"/>
        </w:rPr>
        <w:t xml:space="preserve">, </w:t>
      </w:r>
      <w:r w:rsidR="00C40089" w:rsidRPr="005E5018">
        <w:rPr>
          <w:rFonts w:asciiTheme="majorBidi" w:hAnsiTheme="majorBidi" w:cstheme="majorBidi"/>
          <w:sz w:val="22"/>
          <w:szCs w:val="22"/>
          <w:highlight w:val="yellow"/>
          <w:lang w:val="fr-FR"/>
        </w:rPr>
        <w:t>la politique affecte souvent</w:t>
      </w:r>
      <w:r w:rsidRPr="005E5018">
        <w:rPr>
          <w:rFonts w:asciiTheme="majorBidi" w:hAnsiTheme="majorBidi" w:cstheme="majorBidi"/>
          <w:sz w:val="22"/>
          <w:szCs w:val="22"/>
          <w:highlight w:val="yellow"/>
          <w:lang w:val="fr-FR"/>
        </w:rPr>
        <w:t xml:space="preserve"> direct</w:t>
      </w:r>
      <w:r w:rsidR="00C40089" w:rsidRPr="005E5018">
        <w:rPr>
          <w:rFonts w:asciiTheme="majorBidi" w:hAnsiTheme="majorBidi" w:cstheme="majorBidi"/>
          <w:sz w:val="22"/>
          <w:szCs w:val="22"/>
          <w:highlight w:val="yellow"/>
          <w:lang w:val="fr-FR"/>
        </w:rPr>
        <w:t>ement</w:t>
      </w:r>
      <w:r w:rsidRPr="005E5018">
        <w:rPr>
          <w:rFonts w:asciiTheme="majorBidi" w:hAnsiTheme="majorBidi" w:cstheme="majorBidi"/>
          <w:sz w:val="22"/>
          <w:szCs w:val="22"/>
          <w:highlight w:val="yellow"/>
          <w:lang w:val="fr-FR"/>
        </w:rPr>
        <w:t xml:space="preserve"> o</w:t>
      </w:r>
      <w:r w:rsidR="00C40089" w:rsidRPr="005E5018">
        <w:rPr>
          <w:rFonts w:asciiTheme="majorBidi" w:hAnsiTheme="majorBidi" w:cstheme="majorBidi"/>
          <w:sz w:val="22"/>
          <w:szCs w:val="22"/>
          <w:highlight w:val="yellow"/>
          <w:lang w:val="fr-FR"/>
        </w:rPr>
        <w:t>u</w:t>
      </w:r>
      <w:r w:rsidRPr="005E5018">
        <w:rPr>
          <w:rFonts w:asciiTheme="majorBidi" w:hAnsiTheme="majorBidi" w:cstheme="majorBidi"/>
          <w:sz w:val="22"/>
          <w:szCs w:val="22"/>
          <w:highlight w:val="yellow"/>
          <w:lang w:val="fr-FR"/>
        </w:rPr>
        <w:t xml:space="preserve"> indirect</w:t>
      </w:r>
      <w:r w:rsidR="00C40089" w:rsidRPr="005E5018">
        <w:rPr>
          <w:rFonts w:asciiTheme="majorBidi" w:hAnsiTheme="majorBidi" w:cstheme="majorBidi"/>
          <w:sz w:val="22"/>
          <w:szCs w:val="22"/>
          <w:highlight w:val="yellow"/>
          <w:lang w:val="fr-FR"/>
        </w:rPr>
        <w:t>ement</w:t>
      </w:r>
      <w:r w:rsidRPr="005E5018">
        <w:rPr>
          <w:rFonts w:asciiTheme="majorBidi" w:hAnsiTheme="majorBidi" w:cstheme="majorBidi"/>
          <w:sz w:val="22"/>
          <w:szCs w:val="22"/>
          <w:highlight w:val="yellow"/>
          <w:lang w:val="fr-FR"/>
        </w:rPr>
        <w:t xml:space="preserve"> </w:t>
      </w:r>
      <w:r w:rsidR="00C40089" w:rsidRPr="005E5018">
        <w:rPr>
          <w:rFonts w:asciiTheme="majorBidi" w:hAnsiTheme="majorBidi" w:cstheme="majorBidi"/>
          <w:sz w:val="22"/>
          <w:szCs w:val="22"/>
          <w:highlight w:val="yellow"/>
          <w:lang w:val="fr-FR"/>
        </w:rPr>
        <w:t>la mise en œuvre</w:t>
      </w:r>
      <w:r w:rsidRPr="005E5018">
        <w:rPr>
          <w:rFonts w:asciiTheme="majorBidi" w:hAnsiTheme="majorBidi" w:cstheme="majorBidi"/>
          <w:sz w:val="22"/>
          <w:szCs w:val="22"/>
          <w:highlight w:val="yellow"/>
          <w:lang w:val="fr-FR"/>
        </w:rPr>
        <w:t xml:space="preserve"> (</w:t>
      </w:r>
      <w:r w:rsidR="00C40089" w:rsidRPr="005E5018">
        <w:rPr>
          <w:rFonts w:asciiTheme="majorBidi" w:hAnsiTheme="majorBidi" w:cstheme="majorBidi"/>
          <w:sz w:val="22"/>
          <w:szCs w:val="22"/>
          <w:highlight w:val="yellow"/>
          <w:lang w:val="fr-FR"/>
        </w:rPr>
        <w:t>ralentissement</w:t>
      </w:r>
      <w:r w:rsidRPr="005E5018">
        <w:rPr>
          <w:rFonts w:asciiTheme="majorBidi" w:hAnsiTheme="majorBidi" w:cstheme="majorBidi"/>
          <w:sz w:val="22"/>
          <w:szCs w:val="22"/>
          <w:highlight w:val="yellow"/>
          <w:lang w:val="fr-FR"/>
        </w:rPr>
        <w:t xml:space="preserve"> o</w:t>
      </w:r>
      <w:r w:rsidR="00FB5AED" w:rsidRPr="005E5018">
        <w:rPr>
          <w:rFonts w:asciiTheme="majorBidi" w:hAnsiTheme="majorBidi" w:cstheme="majorBidi"/>
          <w:sz w:val="22"/>
          <w:szCs w:val="22"/>
          <w:highlight w:val="yellow"/>
          <w:lang w:val="fr-FR"/>
        </w:rPr>
        <w:t>u</w:t>
      </w:r>
      <w:r w:rsidRPr="005E5018">
        <w:rPr>
          <w:rFonts w:asciiTheme="majorBidi" w:hAnsiTheme="majorBidi" w:cstheme="majorBidi"/>
          <w:sz w:val="22"/>
          <w:szCs w:val="22"/>
          <w:highlight w:val="yellow"/>
          <w:lang w:val="fr-FR"/>
        </w:rPr>
        <w:t xml:space="preserve"> acc</w:t>
      </w:r>
      <w:r w:rsidR="00FB5AED"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l</w:t>
      </w:r>
      <w:r w:rsidR="00FB5AED"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 xml:space="preserve">ration) </w:t>
      </w:r>
      <w:r w:rsidR="00FB5AED" w:rsidRPr="005E5018">
        <w:rPr>
          <w:rFonts w:asciiTheme="majorBidi" w:hAnsiTheme="majorBidi" w:cstheme="majorBidi"/>
          <w:sz w:val="22"/>
          <w:szCs w:val="22"/>
          <w:highlight w:val="yellow"/>
          <w:lang w:val="fr-FR"/>
        </w:rPr>
        <w:t>de</w:t>
      </w:r>
      <w:r w:rsidRPr="005E5018">
        <w:rPr>
          <w:rFonts w:asciiTheme="majorBidi" w:hAnsiTheme="majorBidi" w:cstheme="majorBidi"/>
          <w:sz w:val="22"/>
          <w:szCs w:val="22"/>
          <w:highlight w:val="yellow"/>
          <w:lang w:val="fr-FR"/>
        </w:rPr>
        <w:t xml:space="preserve"> </w:t>
      </w:r>
      <w:r w:rsidR="00FB5AED" w:rsidRPr="005E5018">
        <w:rPr>
          <w:rFonts w:asciiTheme="majorBidi" w:hAnsiTheme="majorBidi" w:cstheme="majorBidi"/>
          <w:sz w:val="22"/>
          <w:szCs w:val="22"/>
          <w:highlight w:val="yellow"/>
          <w:lang w:val="fr-FR"/>
        </w:rPr>
        <w:t>divers</w:t>
      </w:r>
      <w:r w:rsidRPr="005E5018">
        <w:rPr>
          <w:rFonts w:asciiTheme="majorBidi" w:hAnsiTheme="majorBidi" w:cstheme="majorBidi"/>
          <w:sz w:val="22"/>
          <w:szCs w:val="22"/>
          <w:highlight w:val="yellow"/>
          <w:lang w:val="fr-FR"/>
        </w:rPr>
        <w:t xml:space="preserve"> </w:t>
      </w:r>
      <w:r w:rsidR="00FB5AED" w:rsidRPr="005E5018">
        <w:rPr>
          <w:rFonts w:asciiTheme="majorBidi" w:hAnsiTheme="majorBidi" w:cstheme="majorBidi"/>
          <w:sz w:val="22"/>
          <w:szCs w:val="22"/>
          <w:highlight w:val="yellow"/>
          <w:lang w:val="fr-FR"/>
        </w:rPr>
        <w:t>accord</w:t>
      </w:r>
      <w:r w:rsidRPr="005E5018">
        <w:rPr>
          <w:rFonts w:asciiTheme="majorBidi" w:hAnsiTheme="majorBidi" w:cstheme="majorBidi"/>
          <w:sz w:val="22"/>
          <w:szCs w:val="22"/>
          <w:highlight w:val="yellow"/>
          <w:lang w:val="fr-FR"/>
        </w:rPr>
        <w:t xml:space="preserve">s/arrangements </w:t>
      </w:r>
      <w:r w:rsidR="00FB5AED" w:rsidRPr="005E5018">
        <w:rPr>
          <w:rFonts w:asciiTheme="majorBidi" w:hAnsiTheme="majorBidi" w:cstheme="majorBidi"/>
          <w:sz w:val="22"/>
          <w:szCs w:val="22"/>
          <w:highlight w:val="yellow"/>
          <w:lang w:val="fr-FR"/>
        </w:rPr>
        <w:t>avec les pays voisins</w:t>
      </w:r>
      <w:r w:rsidRPr="005E5018">
        <w:rPr>
          <w:rFonts w:asciiTheme="majorBidi" w:hAnsiTheme="majorBidi" w:cstheme="majorBidi"/>
          <w:sz w:val="22"/>
          <w:szCs w:val="22"/>
          <w:highlight w:val="yellow"/>
          <w:lang w:val="fr-FR"/>
        </w:rPr>
        <w:t>.</w:t>
      </w:r>
    </w:p>
    <w:p w14:paraId="1DDE7BDD" w14:textId="77777777" w:rsidR="00F003BA" w:rsidRPr="005E5018" w:rsidRDefault="00F003BA" w:rsidP="00F003BA">
      <w:pPr>
        <w:pStyle w:val="SingleTxtG"/>
        <w:spacing w:after="0" w:line="240" w:lineRule="auto"/>
        <w:ind w:left="0" w:right="1138"/>
        <w:rPr>
          <w:rFonts w:asciiTheme="majorBidi" w:hAnsiTheme="majorBidi" w:cstheme="majorBidi"/>
          <w:sz w:val="22"/>
          <w:szCs w:val="22"/>
          <w:lang w:val="fr-FR"/>
        </w:rPr>
      </w:pPr>
    </w:p>
    <w:p w14:paraId="03F538F2" w14:textId="48311EDC" w:rsidR="00DB40D8" w:rsidRPr="005E5018" w:rsidRDefault="00E5653A" w:rsidP="002B5AE5">
      <w:pPr>
        <w:pStyle w:val="SingleTxtG"/>
        <w:numPr>
          <w:ilvl w:val="0"/>
          <w:numId w:val="10"/>
        </w:numPr>
        <w:ind w:right="0"/>
        <w:rPr>
          <w:rFonts w:asciiTheme="majorBidi" w:hAnsiTheme="majorBidi" w:cstheme="majorBidi"/>
          <w:iCs/>
          <w:sz w:val="22"/>
          <w:szCs w:val="22"/>
          <w:lang w:val="fr-FR"/>
        </w:rPr>
      </w:pPr>
      <w:bookmarkStart w:id="29" w:name="_Ref12284182"/>
      <w:r w:rsidRPr="005E5018">
        <w:rPr>
          <w:rFonts w:asciiTheme="majorBidi" w:hAnsiTheme="majorBidi"/>
          <w:iCs/>
          <w:sz w:val="22"/>
          <w:szCs w:val="22"/>
          <w:lang w:val="fr-FR"/>
        </w:rPr>
        <w:t>Cette question ouverte permet aux pays de mettre l’accent sur un vaste éventail de réalisations ayant pu résulter de la mise en œuvre d’un accord ou d’un arrangement et de mettre en évidence les</w:t>
      </w:r>
      <w:r w:rsidR="00B06420" w:rsidRPr="005E5018">
        <w:rPr>
          <w:rFonts w:asciiTheme="majorBidi" w:hAnsiTheme="majorBidi"/>
          <w:iCs/>
          <w:sz w:val="22"/>
          <w:szCs w:val="22"/>
          <w:lang w:val="fr-FR"/>
        </w:rPr>
        <w:t xml:space="preserve"> principaux</w:t>
      </w:r>
      <w:r w:rsidRPr="005E5018">
        <w:rPr>
          <w:rFonts w:asciiTheme="majorBidi" w:hAnsiTheme="majorBidi"/>
          <w:iCs/>
          <w:sz w:val="22"/>
          <w:szCs w:val="22"/>
          <w:lang w:val="fr-FR"/>
        </w:rPr>
        <w:t xml:space="preserve"> </w:t>
      </w:r>
      <w:r w:rsidR="00996BEA" w:rsidRPr="005E5018">
        <w:rPr>
          <w:rFonts w:asciiTheme="majorBidi" w:hAnsiTheme="majorBidi"/>
          <w:iCs/>
          <w:sz w:val="22"/>
          <w:szCs w:val="22"/>
          <w:lang w:val="fr-FR"/>
        </w:rPr>
        <w:t>facteurs de ce succès</w:t>
      </w:r>
      <w:r w:rsidRPr="005E5018">
        <w:rPr>
          <w:rFonts w:asciiTheme="majorBidi" w:hAnsiTheme="majorBidi"/>
          <w:iCs/>
          <w:sz w:val="22"/>
          <w:szCs w:val="22"/>
          <w:lang w:val="fr-FR"/>
        </w:rPr>
        <w:t xml:space="preserve">. </w:t>
      </w:r>
      <w:r w:rsidR="003517D6" w:rsidRPr="005E5018">
        <w:rPr>
          <w:rFonts w:asciiTheme="majorBidi" w:hAnsiTheme="majorBidi"/>
          <w:iCs/>
          <w:sz w:val="22"/>
          <w:szCs w:val="22"/>
          <w:lang w:val="fr-FR"/>
        </w:rPr>
        <w:t>L</w:t>
      </w:r>
      <w:r w:rsidRPr="005E5018">
        <w:rPr>
          <w:rFonts w:asciiTheme="majorBidi" w:hAnsiTheme="majorBidi"/>
          <w:iCs/>
          <w:sz w:val="22"/>
          <w:szCs w:val="22"/>
          <w:lang w:val="fr-FR"/>
        </w:rPr>
        <w:t xml:space="preserve">es exemples de réalisations peuvent s’étendre </w:t>
      </w:r>
      <w:r w:rsidR="00FC3BF5" w:rsidRPr="005E5018">
        <w:rPr>
          <w:rFonts w:asciiTheme="majorBidi" w:hAnsiTheme="majorBidi"/>
          <w:iCs/>
          <w:sz w:val="22"/>
          <w:szCs w:val="22"/>
          <w:lang w:val="fr-FR"/>
        </w:rPr>
        <w:t>de</w:t>
      </w:r>
      <w:r w:rsidRPr="005E5018">
        <w:rPr>
          <w:rFonts w:asciiTheme="majorBidi" w:hAnsiTheme="majorBidi"/>
          <w:iCs/>
          <w:sz w:val="22"/>
          <w:szCs w:val="22"/>
          <w:lang w:val="fr-FR"/>
        </w:rPr>
        <w:t xml:space="preserve"> la création d’un forum destiné à répondre à des préoccupations mutuelles</w:t>
      </w:r>
      <w:r w:rsidR="007935F3" w:rsidRPr="005E5018">
        <w:rPr>
          <w:rFonts w:asciiTheme="majorBidi" w:hAnsiTheme="majorBidi"/>
          <w:iCs/>
          <w:sz w:val="22"/>
          <w:szCs w:val="22"/>
          <w:lang w:val="fr-FR"/>
        </w:rPr>
        <w:t xml:space="preserve"> ou de</w:t>
      </w:r>
      <w:r w:rsidRPr="005E5018">
        <w:rPr>
          <w:rFonts w:asciiTheme="majorBidi" w:hAnsiTheme="majorBidi"/>
          <w:iCs/>
          <w:sz w:val="22"/>
          <w:szCs w:val="22"/>
          <w:lang w:val="fr-FR"/>
        </w:rPr>
        <w:t xml:space="preserve"> l’élaboration d’une vision commune </w:t>
      </w:r>
      <w:r w:rsidR="007935F3" w:rsidRPr="005E5018">
        <w:rPr>
          <w:rFonts w:asciiTheme="majorBidi" w:hAnsiTheme="majorBidi"/>
          <w:iCs/>
          <w:sz w:val="22"/>
          <w:szCs w:val="22"/>
          <w:lang w:val="fr-FR"/>
        </w:rPr>
        <w:t>du</w:t>
      </w:r>
      <w:r w:rsidRPr="005E5018">
        <w:rPr>
          <w:rFonts w:asciiTheme="majorBidi" w:hAnsiTheme="majorBidi"/>
          <w:iCs/>
          <w:sz w:val="22"/>
          <w:szCs w:val="22"/>
          <w:lang w:val="fr-FR"/>
        </w:rPr>
        <w:t xml:space="preserve"> bassin, à la planification ou la conception commune du bassin ou à </w:t>
      </w:r>
      <w:r w:rsidR="007935F3" w:rsidRPr="005E5018">
        <w:rPr>
          <w:rFonts w:asciiTheme="majorBidi" w:hAnsiTheme="majorBidi"/>
          <w:iCs/>
          <w:sz w:val="22"/>
          <w:szCs w:val="22"/>
          <w:lang w:val="fr-FR"/>
        </w:rPr>
        <w:t>l’</w:t>
      </w:r>
      <w:r w:rsidRPr="005E5018">
        <w:rPr>
          <w:rFonts w:asciiTheme="majorBidi" w:hAnsiTheme="majorBidi"/>
          <w:iCs/>
          <w:sz w:val="22"/>
          <w:szCs w:val="22"/>
          <w:lang w:val="fr-FR"/>
        </w:rPr>
        <w:t xml:space="preserve">améliorations </w:t>
      </w:r>
      <w:r w:rsidR="007935F3" w:rsidRPr="005E5018">
        <w:rPr>
          <w:rFonts w:asciiTheme="majorBidi" w:hAnsiTheme="majorBidi"/>
          <w:iCs/>
          <w:sz w:val="22"/>
          <w:szCs w:val="22"/>
          <w:lang w:val="fr-FR"/>
        </w:rPr>
        <w:t>des</w:t>
      </w:r>
      <w:r w:rsidRPr="005E5018">
        <w:rPr>
          <w:rFonts w:asciiTheme="majorBidi" w:hAnsiTheme="majorBidi"/>
          <w:iCs/>
          <w:sz w:val="22"/>
          <w:szCs w:val="22"/>
          <w:lang w:val="fr-FR"/>
        </w:rPr>
        <w:t xml:space="preserve"> conditions sociales, politiques, économiques et environnementales à l’intérieur du bassin et </w:t>
      </w:r>
      <w:r w:rsidR="007935F3" w:rsidRPr="005E5018">
        <w:rPr>
          <w:rFonts w:asciiTheme="majorBidi" w:hAnsiTheme="majorBidi"/>
          <w:iCs/>
          <w:sz w:val="22"/>
          <w:szCs w:val="22"/>
          <w:lang w:val="fr-FR"/>
        </w:rPr>
        <w:t>aux</w:t>
      </w:r>
      <w:r w:rsidRPr="005E5018">
        <w:rPr>
          <w:rFonts w:asciiTheme="majorBidi" w:hAnsiTheme="majorBidi"/>
          <w:iCs/>
          <w:sz w:val="22"/>
          <w:szCs w:val="22"/>
          <w:lang w:val="fr-FR"/>
        </w:rPr>
        <w:t xml:space="preserve"> </w:t>
      </w:r>
      <w:r w:rsidR="007935F3" w:rsidRPr="005E5018">
        <w:rPr>
          <w:rFonts w:asciiTheme="majorBidi" w:hAnsiTheme="majorBidi"/>
          <w:iCs/>
          <w:sz w:val="22"/>
          <w:szCs w:val="22"/>
          <w:lang w:val="fr-FR"/>
        </w:rPr>
        <w:t>avantages</w:t>
      </w:r>
      <w:r w:rsidRPr="005E5018">
        <w:rPr>
          <w:rFonts w:asciiTheme="majorBidi" w:hAnsiTheme="majorBidi"/>
          <w:iCs/>
          <w:sz w:val="22"/>
          <w:szCs w:val="22"/>
          <w:lang w:val="fr-FR"/>
        </w:rPr>
        <w:t xml:space="preserve"> qui en découlent. </w:t>
      </w:r>
      <w:r w:rsidR="00966F07" w:rsidRPr="005E5018">
        <w:rPr>
          <w:rFonts w:asciiTheme="majorBidi" w:hAnsiTheme="majorBidi"/>
          <w:iCs/>
          <w:sz w:val="22"/>
          <w:szCs w:val="22"/>
          <w:lang w:val="fr-FR"/>
        </w:rPr>
        <w:t>Quant aux</w:t>
      </w:r>
      <w:r w:rsidRPr="005E5018">
        <w:rPr>
          <w:rFonts w:asciiTheme="majorBidi" w:hAnsiTheme="majorBidi"/>
          <w:iCs/>
          <w:sz w:val="22"/>
          <w:szCs w:val="22"/>
          <w:lang w:val="fr-FR"/>
        </w:rPr>
        <w:t xml:space="preserve"> </w:t>
      </w:r>
      <w:r w:rsidR="00604555" w:rsidRPr="005E5018">
        <w:rPr>
          <w:rFonts w:asciiTheme="majorBidi" w:hAnsiTheme="majorBidi"/>
          <w:iCs/>
          <w:sz w:val="22"/>
          <w:szCs w:val="22"/>
          <w:lang w:val="fr-FR"/>
        </w:rPr>
        <w:t xml:space="preserve">facteurs de </w:t>
      </w:r>
      <w:proofErr w:type="spellStart"/>
      <w:r w:rsidR="00604555" w:rsidRPr="005E5018">
        <w:rPr>
          <w:rFonts w:asciiTheme="majorBidi" w:hAnsiTheme="majorBidi"/>
          <w:iCs/>
          <w:sz w:val="22"/>
          <w:szCs w:val="22"/>
          <w:lang w:val="fr-FR"/>
        </w:rPr>
        <w:t xml:space="preserve">réussite </w:t>
      </w:r>
      <w:r w:rsidR="00966F07" w:rsidRPr="005E5018">
        <w:rPr>
          <w:rFonts w:asciiTheme="majorBidi" w:hAnsiTheme="majorBidi"/>
          <w:iCs/>
          <w:sz w:val="22"/>
          <w:szCs w:val="22"/>
          <w:lang w:val="fr-FR"/>
        </w:rPr>
        <w:t>il</w:t>
      </w:r>
      <w:proofErr w:type="spellEnd"/>
      <w:r w:rsidR="00966F07" w:rsidRPr="005E5018">
        <w:rPr>
          <w:rFonts w:asciiTheme="majorBidi" w:hAnsiTheme="majorBidi"/>
          <w:iCs/>
          <w:sz w:val="22"/>
          <w:szCs w:val="22"/>
          <w:lang w:val="fr-FR"/>
        </w:rPr>
        <w:t xml:space="preserve"> que peut s’agir</w:t>
      </w:r>
      <w:r w:rsidR="00F15EA5" w:rsidRPr="005E5018">
        <w:rPr>
          <w:rFonts w:asciiTheme="majorBidi" w:hAnsiTheme="majorBidi"/>
          <w:iCs/>
          <w:sz w:val="22"/>
          <w:szCs w:val="22"/>
          <w:lang w:val="fr-FR"/>
        </w:rPr>
        <w:t> :</w:t>
      </w:r>
      <w:r w:rsidR="002B5AE5" w:rsidRPr="005E5018">
        <w:rPr>
          <w:rFonts w:asciiTheme="majorBidi" w:hAnsiTheme="majorBidi"/>
          <w:iCs/>
          <w:sz w:val="22"/>
          <w:szCs w:val="22"/>
          <w:lang w:val="fr-FR"/>
        </w:rPr>
        <w:t xml:space="preserve"> </w:t>
      </w:r>
      <w:r w:rsidR="00966F07" w:rsidRPr="005E5018">
        <w:rPr>
          <w:rFonts w:asciiTheme="majorBidi" w:hAnsiTheme="majorBidi"/>
          <w:iCs/>
          <w:sz w:val="22"/>
          <w:szCs w:val="22"/>
          <w:lang w:val="fr-FR"/>
        </w:rPr>
        <w:t>d’</w:t>
      </w:r>
      <w:r w:rsidR="00CA1768" w:rsidRPr="005E5018">
        <w:rPr>
          <w:rFonts w:asciiTheme="majorBidi" w:hAnsiTheme="majorBidi"/>
          <w:iCs/>
          <w:sz w:val="22"/>
          <w:szCs w:val="22"/>
          <w:lang w:val="fr-FR"/>
        </w:rPr>
        <w:t>une</w:t>
      </w:r>
      <w:r w:rsidR="002B5AE5" w:rsidRPr="005E5018">
        <w:rPr>
          <w:rFonts w:asciiTheme="majorBidi" w:hAnsiTheme="majorBidi"/>
          <w:iCs/>
          <w:sz w:val="22"/>
          <w:szCs w:val="22"/>
          <w:lang w:val="fr-FR"/>
        </w:rPr>
        <w:t xml:space="preserve"> volonté</w:t>
      </w:r>
      <w:r w:rsidRPr="005E5018">
        <w:rPr>
          <w:rFonts w:asciiTheme="majorBidi" w:hAnsiTheme="majorBidi"/>
          <w:iCs/>
          <w:sz w:val="22"/>
          <w:szCs w:val="22"/>
          <w:lang w:val="fr-FR"/>
        </w:rPr>
        <w:t xml:space="preserve"> politique, des relations de bon voisinage, </w:t>
      </w:r>
      <w:r w:rsidR="00206136" w:rsidRPr="005E5018">
        <w:rPr>
          <w:rFonts w:asciiTheme="majorBidi" w:hAnsiTheme="majorBidi"/>
          <w:iCs/>
          <w:sz w:val="22"/>
          <w:szCs w:val="22"/>
          <w:lang w:val="fr-FR"/>
        </w:rPr>
        <w:t>d’</w:t>
      </w:r>
      <w:r w:rsidRPr="005E5018">
        <w:rPr>
          <w:rFonts w:asciiTheme="majorBidi" w:hAnsiTheme="majorBidi"/>
          <w:iCs/>
          <w:sz w:val="22"/>
          <w:szCs w:val="22"/>
          <w:lang w:val="fr-FR"/>
        </w:rPr>
        <w:t xml:space="preserve">une intégration régionale ou </w:t>
      </w:r>
      <w:r w:rsidR="00206136" w:rsidRPr="005E5018">
        <w:rPr>
          <w:rFonts w:asciiTheme="majorBidi" w:hAnsiTheme="majorBidi"/>
          <w:iCs/>
          <w:sz w:val="22"/>
          <w:szCs w:val="22"/>
          <w:lang w:val="fr-FR"/>
        </w:rPr>
        <w:t>d’</w:t>
      </w:r>
      <w:r w:rsidRPr="005E5018">
        <w:rPr>
          <w:rFonts w:asciiTheme="majorBidi" w:hAnsiTheme="majorBidi"/>
          <w:iCs/>
          <w:sz w:val="22"/>
          <w:szCs w:val="22"/>
          <w:lang w:val="fr-FR"/>
        </w:rPr>
        <w:t>un cadre institutionnel solide.</w:t>
      </w:r>
      <w:bookmarkEnd w:id="29"/>
    </w:p>
    <w:p w14:paraId="2B75F8C8" w14:textId="77777777" w:rsidR="002B5AE5" w:rsidRPr="005E5018" w:rsidRDefault="002B5AE5" w:rsidP="002B5AE5">
      <w:pPr>
        <w:pStyle w:val="SingleTxtG"/>
        <w:ind w:left="360" w:right="0"/>
        <w:rPr>
          <w:rFonts w:asciiTheme="majorBidi" w:hAnsiTheme="majorBidi" w:cstheme="majorBidi"/>
          <w:iCs/>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5E5018" w14:paraId="3400ECA6" w14:textId="77777777" w:rsidTr="00AF4D6E">
        <w:tc>
          <w:tcPr>
            <w:tcW w:w="9629" w:type="dxa"/>
          </w:tcPr>
          <w:p w14:paraId="58653361" w14:textId="43D864FE" w:rsidR="000042B3" w:rsidRPr="005E5018" w:rsidRDefault="000042B3" w:rsidP="000042B3">
            <w:pPr>
              <w:pStyle w:val="SingleTxtG"/>
              <w:ind w:left="567" w:hanging="567"/>
              <w:rPr>
                <w:sz w:val="22"/>
                <w:szCs w:val="22"/>
                <w:lang w:val="fr-FR"/>
              </w:rPr>
            </w:pPr>
            <w:r w:rsidRPr="005E5018">
              <w:rPr>
                <w:sz w:val="22"/>
                <w:szCs w:val="22"/>
                <w:lang w:val="fr-FR"/>
              </w:rPr>
              <w:t>3.</w:t>
            </w:r>
            <w:r w:rsidRPr="005E5018">
              <w:rPr>
                <w:sz w:val="22"/>
                <w:szCs w:val="22"/>
                <w:lang w:val="fr-FR"/>
              </w:rPr>
              <w:tab/>
              <w:t xml:space="preserve">Votre pays est-il membre d’un organe </w:t>
            </w:r>
            <w:r w:rsidRPr="005E5018">
              <w:rPr>
                <w:bCs/>
                <w:sz w:val="22"/>
                <w:szCs w:val="22"/>
                <w:lang w:val="fr-FR"/>
              </w:rPr>
              <w:t>ou mécanisme</w:t>
            </w:r>
            <w:r w:rsidRPr="005E5018">
              <w:rPr>
                <w:sz w:val="22"/>
                <w:szCs w:val="22"/>
                <w:lang w:val="fr-FR"/>
              </w:rPr>
              <w:t xml:space="preserve"> commun pour cet accord </w:t>
            </w:r>
            <w:r w:rsidRPr="005E5018">
              <w:rPr>
                <w:bCs/>
                <w:sz w:val="22"/>
                <w:szCs w:val="22"/>
                <w:lang w:val="fr-FR"/>
              </w:rPr>
              <w:t>ou</w:t>
            </w:r>
            <w:r w:rsidRPr="005E5018">
              <w:rPr>
                <w:sz w:val="22"/>
                <w:szCs w:val="22"/>
                <w:lang w:val="fr-FR"/>
              </w:rPr>
              <w:t xml:space="preserve"> cet arrangement ? </w:t>
            </w:r>
            <w:r w:rsidRPr="005E5018">
              <w:rPr>
                <w:color w:val="7030A0"/>
                <w:sz w:val="22"/>
                <w:szCs w:val="22"/>
                <w:lang w:val="fr-FR"/>
              </w:rPr>
              <w:t>[28]</w:t>
            </w:r>
          </w:p>
          <w:p w14:paraId="3D70F611" w14:textId="77777777" w:rsidR="000042B3" w:rsidRPr="005E5018" w:rsidRDefault="000042B3" w:rsidP="000042B3">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319CBE3F" w14:textId="77777777" w:rsidR="000042B3" w:rsidRPr="005E5018" w:rsidRDefault="000042B3" w:rsidP="000042B3">
            <w:pPr>
              <w:pStyle w:val="SingleTxtG"/>
              <w:ind w:left="567"/>
              <w:rPr>
                <w:i/>
                <w:iCs/>
                <w:sz w:val="22"/>
                <w:szCs w:val="22"/>
                <w:lang w:val="fr-FR"/>
              </w:rPr>
            </w:pPr>
            <w:r w:rsidRPr="005E5018">
              <w:rPr>
                <w:i/>
                <w:sz w:val="22"/>
                <w:szCs w:val="22"/>
                <w:lang w:val="fr-FR"/>
              </w:rPr>
              <w:t>Si ce n’est pas le cas, pourquoi ? (préciser) </w:t>
            </w:r>
            <w:r w:rsidRPr="005E5018">
              <w:rPr>
                <w:sz w:val="22"/>
                <w:szCs w:val="22"/>
                <w:lang w:val="fr-FR"/>
              </w:rPr>
              <w:t>: [à compléter]</w:t>
            </w:r>
          </w:p>
          <w:p w14:paraId="653B4915" w14:textId="77777777" w:rsidR="000042B3" w:rsidRPr="005E5018" w:rsidRDefault="000042B3" w:rsidP="000042B3">
            <w:pPr>
              <w:pStyle w:val="SingleTxtG"/>
              <w:ind w:left="567"/>
              <w:rPr>
                <w:b/>
                <w:sz w:val="22"/>
                <w:szCs w:val="22"/>
                <w:lang w:val="fr-FR"/>
              </w:rPr>
            </w:pPr>
            <w:r w:rsidRPr="005E5018">
              <w:rPr>
                <w:b/>
                <w:sz w:val="22"/>
                <w:szCs w:val="22"/>
                <w:lang w:val="fr-FR"/>
              </w:rPr>
              <w:t>Lorsqu’il existe un organe ou mécanisme commun</w:t>
            </w:r>
          </w:p>
          <w:p w14:paraId="2E6F8E6F" w14:textId="0F735936" w:rsidR="000042B3" w:rsidRPr="005E5018" w:rsidRDefault="000042B3" w:rsidP="000042B3">
            <w:pPr>
              <w:pStyle w:val="SingleTxtG"/>
              <w:ind w:left="567"/>
              <w:rPr>
                <w:i/>
                <w:sz w:val="22"/>
                <w:szCs w:val="22"/>
                <w:lang w:val="fr-FR"/>
              </w:rPr>
            </w:pPr>
            <w:r w:rsidRPr="005E5018">
              <w:rPr>
                <w:sz w:val="22"/>
                <w:szCs w:val="22"/>
                <w:lang w:val="fr-FR"/>
              </w:rPr>
              <w:t>a)</w:t>
            </w:r>
            <w:r w:rsidRPr="005E5018">
              <w:rPr>
                <w:sz w:val="22"/>
                <w:szCs w:val="22"/>
                <w:lang w:val="fr-FR"/>
              </w:rPr>
              <w:tab/>
              <w:t xml:space="preserve">S’il existe un organe </w:t>
            </w:r>
            <w:r w:rsidRPr="005E5018">
              <w:rPr>
                <w:bCs/>
                <w:sz w:val="22"/>
                <w:szCs w:val="22"/>
                <w:lang w:val="fr-FR"/>
              </w:rPr>
              <w:t>ou mécanisme</w:t>
            </w:r>
            <w:r w:rsidRPr="005E5018">
              <w:rPr>
                <w:sz w:val="22"/>
                <w:szCs w:val="22"/>
                <w:lang w:val="fr-FR"/>
              </w:rPr>
              <w:t xml:space="preserve"> commun, de quel type d’organe </w:t>
            </w:r>
            <w:r w:rsidRPr="005E5018">
              <w:rPr>
                <w:bCs/>
                <w:sz w:val="22"/>
                <w:szCs w:val="22"/>
                <w:lang w:val="fr-FR"/>
              </w:rPr>
              <w:t>ou de mécanisme</w:t>
            </w:r>
            <w:r w:rsidRPr="005E5018">
              <w:rPr>
                <w:sz w:val="22"/>
                <w:szCs w:val="22"/>
                <w:lang w:val="fr-FR"/>
              </w:rPr>
              <w:t xml:space="preserve"> s’agit-il ? (</w:t>
            </w:r>
            <w:r w:rsidRPr="005E5018">
              <w:rPr>
                <w:i/>
                <w:sz w:val="22"/>
                <w:szCs w:val="22"/>
                <w:lang w:val="fr-FR"/>
              </w:rPr>
              <w:t>cocher une case</w:t>
            </w:r>
            <w:r w:rsidRPr="005E5018">
              <w:rPr>
                <w:sz w:val="22"/>
                <w:szCs w:val="22"/>
                <w:lang w:val="fr-FR"/>
              </w:rPr>
              <w:t xml:space="preserve">) </w:t>
            </w:r>
            <w:r w:rsidRPr="005E5018">
              <w:rPr>
                <w:color w:val="7030A0"/>
                <w:sz w:val="22"/>
                <w:szCs w:val="22"/>
                <w:lang w:val="fr-FR"/>
              </w:rPr>
              <w:t>[29]</w:t>
            </w:r>
          </w:p>
          <w:p w14:paraId="08B81012" w14:textId="58EDD8A3" w:rsidR="000042B3" w:rsidRPr="005E5018" w:rsidRDefault="000042B3" w:rsidP="000042B3">
            <w:pPr>
              <w:pStyle w:val="SingleTxtG"/>
              <w:tabs>
                <w:tab w:val="right" w:pos="8222"/>
              </w:tabs>
              <w:rPr>
                <w:sz w:val="22"/>
                <w:szCs w:val="22"/>
                <w:lang w:val="fr-FR"/>
              </w:rPr>
            </w:pPr>
            <w:r w:rsidRPr="005E5018">
              <w:rPr>
                <w:sz w:val="22"/>
                <w:szCs w:val="22"/>
                <w:lang w:val="fr-FR"/>
              </w:rPr>
              <w:t xml:space="preserve">Plénipotentiaire </w:t>
            </w:r>
            <w:r w:rsidRPr="005E5018">
              <w:rPr>
                <w:color w:val="7030A0"/>
                <w:sz w:val="22"/>
                <w:szCs w:val="22"/>
                <w:lang w:val="fr-FR"/>
              </w:rPr>
              <w:t>[30]</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84D2A8E" w14:textId="3A3DDBCB" w:rsidR="000042B3" w:rsidRPr="005E5018" w:rsidRDefault="000042B3" w:rsidP="000042B3">
            <w:pPr>
              <w:pStyle w:val="SingleTxtG"/>
              <w:tabs>
                <w:tab w:val="right" w:pos="8222"/>
              </w:tabs>
              <w:rPr>
                <w:sz w:val="22"/>
                <w:szCs w:val="22"/>
                <w:lang w:val="fr-FR"/>
              </w:rPr>
            </w:pPr>
            <w:r w:rsidRPr="005E5018">
              <w:rPr>
                <w:sz w:val="22"/>
                <w:szCs w:val="22"/>
                <w:lang w:val="fr-FR"/>
              </w:rPr>
              <w:t xml:space="preserve">Commission bilatérale </w:t>
            </w:r>
            <w:r w:rsidRPr="005E5018">
              <w:rPr>
                <w:color w:val="7030A0"/>
                <w:sz w:val="22"/>
                <w:szCs w:val="22"/>
                <w:lang w:val="fr-FR"/>
              </w:rPr>
              <w:t>[31]</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3663CE9" w14:textId="6F0054B1" w:rsidR="000042B3" w:rsidRPr="005E5018" w:rsidRDefault="000042B3" w:rsidP="000042B3">
            <w:pPr>
              <w:pStyle w:val="SingleTxtG"/>
              <w:tabs>
                <w:tab w:val="right" w:pos="8222"/>
              </w:tabs>
              <w:rPr>
                <w:sz w:val="22"/>
                <w:szCs w:val="22"/>
                <w:lang w:val="fr-FR"/>
              </w:rPr>
            </w:pPr>
            <w:r w:rsidRPr="005E5018">
              <w:rPr>
                <w:sz w:val="22"/>
                <w:szCs w:val="22"/>
                <w:lang w:val="fr-FR"/>
              </w:rPr>
              <w:t>Commission de bassin ou assimilée</w:t>
            </w:r>
            <w:r w:rsidRPr="005E5018">
              <w:rPr>
                <w:color w:val="7030A0"/>
                <w:sz w:val="22"/>
                <w:szCs w:val="22"/>
                <w:lang w:val="fr-FR"/>
              </w:rPr>
              <w:t>[32]</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43BA0BE" w14:textId="432BDAF8" w:rsidR="000042B3" w:rsidRPr="005E5018" w:rsidRDefault="000042B3" w:rsidP="000042B3">
            <w:pPr>
              <w:pStyle w:val="SingleTxtG"/>
              <w:tabs>
                <w:tab w:val="right" w:pos="8222"/>
              </w:tabs>
              <w:jc w:val="left"/>
              <w:rPr>
                <w:b/>
                <w:sz w:val="22"/>
                <w:szCs w:val="22"/>
                <w:lang w:val="fr-FR"/>
              </w:rPr>
            </w:pPr>
            <w:r w:rsidRPr="005E5018">
              <w:rPr>
                <w:bCs/>
                <w:sz w:val="22"/>
                <w:szCs w:val="22"/>
                <w:lang w:val="fr-FR"/>
              </w:rPr>
              <w:lastRenderedPageBreak/>
              <w:t xml:space="preserve">Réunion de groupe d’expert ou réunion des points </w:t>
            </w:r>
            <w:r w:rsidRPr="005E5018">
              <w:rPr>
                <w:color w:val="7030A0"/>
                <w:sz w:val="22"/>
                <w:szCs w:val="22"/>
                <w:lang w:val="fr-FR"/>
              </w:rPr>
              <w:t>[33]</w:t>
            </w:r>
            <w:r w:rsidRPr="005E5018">
              <w:rPr>
                <w:bCs/>
                <w:sz w:val="22"/>
                <w:szCs w:val="22"/>
                <w:lang w:val="fr-FR"/>
              </w:rPr>
              <w:br/>
              <w:t>de contact nationaux</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E927AA7" w14:textId="77777777" w:rsidR="000042B3" w:rsidRPr="005E5018" w:rsidRDefault="000042B3" w:rsidP="000042B3">
            <w:pPr>
              <w:pStyle w:val="SingleTxtG"/>
              <w:rPr>
                <w:sz w:val="22"/>
                <w:szCs w:val="22"/>
                <w:lang w:val="fr-FR"/>
              </w:rPr>
            </w:pPr>
            <w:r w:rsidRPr="005E5018">
              <w:rPr>
                <w:sz w:val="22"/>
                <w:szCs w:val="22"/>
                <w:lang w:val="fr-FR"/>
              </w:rPr>
              <w:t>Autre (</w:t>
            </w:r>
            <w:r w:rsidRPr="005E5018">
              <w:rPr>
                <w:i/>
                <w:sz w:val="22"/>
                <w:szCs w:val="22"/>
                <w:lang w:val="fr-FR"/>
              </w:rPr>
              <w:t>préciser</w:t>
            </w:r>
            <w:r w:rsidRPr="005E5018">
              <w:rPr>
                <w:sz w:val="22"/>
                <w:szCs w:val="22"/>
                <w:lang w:val="fr-FR"/>
              </w:rPr>
              <w:t>) : [à compléter]</w:t>
            </w:r>
          </w:p>
          <w:p w14:paraId="34784C82" w14:textId="34FA3AE0" w:rsidR="000042B3" w:rsidRPr="005E5018" w:rsidRDefault="000042B3" w:rsidP="000042B3">
            <w:pPr>
              <w:pStyle w:val="SingleTxtG"/>
              <w:ind w:left="567"/>
              <w:rPr>
                <w:sz w:val="22"/>
                <w:szCs w:val="22"/>
                <w:lang w:val="fr-FR"/>
              </w:rPr>
            </w:pPr>
            <w:r w:rsidRPr="005E5018">
              <w:rPr>
                <w:sz w:val="22"/>
                <w:szCs w:val="22"/>
                <w:lang w:val="fr-FR"/>
              </w:rPr>
              <w:t>b)</w:t>
            </w:r>
            <w:r w:rsidRPr="005E5018">
              <w:rPr>
                <w:sz w:val="22"/>
                <w:szCs w:val="22"/>
                <w:lang w:val="fr-FR"/>
              </w:rPr>
              <w:tab/>
              <w:t xml:space="preserve">L’organe </w:t>
            </w:r>
            <w:r w:rsidRPr="005E5018">
              <w:rPr>
                <w:bCs/>
                <w:sz w:val="22"/>
                <w:szCs w:val="22"/>
                <w:lang w:val="fr-FR"/>
              </w:rPr>
              <w:t>ou mécanisme</w:t>
            </w:r>
            <w:r w:rsidRPr="005E5018">
              <w:rPr>
                <w:sz w:val="22"/>
                <w:szCs w:val="22"/>
                <w:lang w:val="fr-FR"/>
              </w:rPr>
              <w:t xml:space="preserve"> commun est-il chargé de l’ensemble du bassin, du sous-bassin, </w:t>
            </w:r>
            <w:r w:rsidRPr="005E5018">
              <w:rPr>
                <w:bCs/>
                <w:sz w:val="22"/>
                <w:szCs w:val="22"/>
                <w:lang w:val="fr-FR"/>
              </w:rPr>
              <w:t>d’une partie du bassin</w:t>
            </w:r>
            <w:r w:rsidRPr="005E5018">
              <w:rPr>
                <w:sz w:val="22"/>
                <w:szCs w:val="22"/>
                <w:lang w:val="fr-FR"/>
              </w:rPr>
              <w:t xml:space="preserve"> ou du groupe de bassins transfrontières ? </w:t>
            </w:r>
            <w:r w:rsidRPr="005E5018">
              <w:rPr>
                <w:color w:val="7030A0"/>
                <w:sz w:val="22"/>
                <w:szCs w:val="22"/>
                <w:lang w:val="fr-FR"/>
              </w:rPr>
              <w:t>[34]</w:t>
            </w:r>
          </w:p>
          <w:p w14:paraId="061BEA07" w14:textId="77777777" w:rsidR="000042B3" w:rsidRPr="005E5018" w:rsidRDefault="000042B3" w:rsidP="000042B3">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7EDB700" w14:textId="77777777" w:rsidR="000042B3" w:rsidRPr="005E5018" w:rsidRDefault="000042B3" w:rsidP="000042B3">
            <w:pPr>
              <w:pStyle w:val="SingleTxtG"/>
              <w:ind w:left="567"/>
              <w:rPr>
                <w:sz w:val="22"/>
                <w:szCs w:val="22"/>
                <w:lang w:val="fr-FR"/>
              </w:rPr>
            </w:pPr>
            <w:r w:rsidRPr="005E5018">
              <w:rPr>
                <w:sz w:val="22"/>
                <w:szCs w:val="22"/>
                <w:lang w:val="fr-FR"/>
              </w:rPr>
              <w:t>c)</w:t>
            </w:r>
            <w:r w:rsidRPr="005E5018">
              <w:rPr>
                <w:sz w:val="22"/>
                <w:szCs w:val="22"/>
                <w:lang w:val="fr-FR"/>
              </w:rPr>
              <w:tab/>
              <w:t xml:space="preserve">Quels États (y compris le vôtre) sont-ils membres de l’organe </w:t>
            </w:r>
            <w:r w:rsidRPr="005E5018">
              <w:rPr>
                <w:bCs/>
                <w:sz w:val="22"/>
                <w:szCs w:val="22"/>
                <w:lang w:val="fr-FR"/>
              </w:rPr>
              <w:t>ou mécanisme</w:t>
            </w:r>
            <w:r w:rsidRPr="005E5018">
              <w:rPr>
                <w:sz w:val="22"/>
                <w:szCs w:val="22"/>
                <w:lang w:val="fr-FR"/>
              </w:rPr>
              <w:t xml:space="preserve"> commun ? (</w:t>
            </w:r>
            <w:r w:rsidRPr="005E5018">
              <w:rPr>
                <w:i/>
                <w:sz w:val="22"/>
                <w:szCs w:val="22"/>
                <w:lang w:val="fr-FR"/>
              </w:rPr>
              <w:t>veuillez énumérer</w:t>
            </w:r>
            <w:r w:rsidRPr="005E5018">
              <w:rPr>
                <w:sz w:val="22"/>
                <w:szCs w:val="22"/>
                <w:lang w:val="fr-FR"/>
              </w:rPr>
              <w:t xml:space="preserve">) : [à compléter] </w:t>
            </w:r>
          </w:p>
          <w:p w14:paraId="7CA729F1" w14:textId="1CC08C84" w:rsidR="00DB40D8" w:rsidRPr="005E5018" w:rsidRDefault="000042B3" w:rsidP="000042B3">
            <w:pPr>
              <w:pStyle w:val="SingleTxtG"/>
              <w:ind w:left="567"/>
              <w:rPr>
                <w:sz w:val="22"/>
                <w:szCs w:val="22"/>
                <w:lang w:val="fr-FR"/>
              </w:rPr>
            </w:pPr>
            <w:r w:rsidRPr="005E5018">
              <w:rPr>
                <w:bCs/>
                <w:sz w:val="22"/>
                <w:szCs w:val="22"/>
                <w:lang w:val="fr-FR"/>
              </w:rPr>
              <w:t>d)</w:t>
            </w:r>
            <w:r w:rsidRPr="005E5018">
              <w:rPr>
                <w:bCs/>
                <w:sz w:val="22"/>
                <w:szCs w:val="22"/>
                <w:lang w:val="fr-FR"/>
              </w:rPr>
              <w:tab/>
              <w:t>Y a-t-il des États riverains qui ne sont pas membres de l’organe ou mécanisme commun ? (</w:t>
            </w:r>
            <w:r w:rsidRPr="005E5018">
              <w:rPr>
                <w:bCs/>
                <w:i/>
                <w:sz w:val="22"/>
                <w:szCs w:val="22"/>
                <w:lang w:val="fr-FR"/>
              </w:rPr>
              <w:t>veuillez énumérer</w:t>
            </w:r>
            <w:r w:rsidRPr="005E5018">
              <w:rPr>
                <w:bCs/>
                <w:sz w:val="22"/>
                <w:szCs w:val="22"/>
                <w:lang w:val="fr-FR"/>
              </w:rPr>
              <w:t>) : [à compléter]</w:t>
            </w:r>
            <w:r w:rsidR="00400217" w:rsidRPr="005E5018">
              <w:rPr>
                <w:sz w:val="22"/>
                <w:szCs w:val="22"/>
                <w:lang w:val="fr-FR"/>
              </w:rPr>
              <w:t xml:space="preserve"> </w:t>
            </w:r>
            <w:r w:rsidR="00400217" w:rsidRPr="005E5018">
              <w:rPr>
                <w:color w:val="7030A0"/>
                <w:sz w:val="22"/>
                <w:szCs w:val="22"/>
                <w:lang w:val="fr-FR"/>
              </w:rPr>
              <w:t>[</w:t>
            </w:r>
            <w:r w:rsidR="00181B30" w:rsidRPr="005E5018">
              <w:rPr>
                <w:color w:val="7030A0"/>
                <w:sz w:val="22"/>
                <w:szCs w:val="22"/>
                <w:lang w:val="fr-FR"/>
              </w:rPr>
              <w:t>35</w:t>
            </w:r>
            <w:r w:rsidR="00400217" w:rsidRPr="005E5018">
              <w:rPr>
                <w:color w:val="7030A0"/>
                <w:sz w:val="22"/>
                <w:szCs w:val="22"/>
                <w:lang w:val="fr-FR"/>
              </w:rPr>
              <w:t>]</w:t>
            </w:r>
          </w:p>
        </w:tc>
      </w:tr>
    </w:tbl>
    <w:p w14:paraId="22837DF0" w14:textId="77777777" w:rsidR="00DB40D8" w:rsidRPr="005E5018" w:rsidRDefault="00DB40D8" w:rsidP="00DB40D8">
      <w:pPr>
        <w:pStyle w:val="SingleTxtG"/>
        <w:spacing w:after="0" w:line="240" w:lineRule="auto"/>
        <w:ind w:left="0" w:right="1138"/>
        <w:rPr>
          <w:rFonts w:asciiTheme="majorBidi" w:hAnsiTheme="majorBidi" w:cstheme="majorBidi"/>
          <w:sz w:val="22"/>
          <w:szCs w:val="22"/>
          <w:lang w:val="fr-FR"/>
        </w:rPr>
      </w:pPr>
    </w:p>
    <w:p w14:paraId="64FCC1E8" w14:textId="4F0CD3D6" w:rsidR="00761CAF" w:rsidRPr="005E5018" w:rsidRDefault="002B5AE5" w:rsidP="008E00D2">
      <w:pPr>
        <w:pStyle w:val="SingleTxtG"/>
        <w:numPr>
          <w:ilvl w:val="0"/>
          <w:numId w:val="10"/>
        </w:numPr>
        <w:ind w:right="0"/>
        <w:rPr>
          <w:rFonts w:asciiTheme="majorBidi" w:hAnsiTheme="majorBidi" w:cstheme="majorBidi"/>
          <w:bCs/>
          <w:iCs/>
          <w:sz w:val="22"/>
          <w:szCs w:val="22"/>
          <w:lang w:val="fr-FR"/>
        </w:rPr>
      </w:pPr>
      <w:bookmarkStart w:id="30" w:name="_Ref12010150"/>
      <w:r w:rsidRPr="005E5018">
        <w:rPr>
          <w:rFonts w:asciiTheme="majorBidi" w:hAnsiTheme="majorBidi"/>
          <w:bCs/>
          <w:iCs/>
          <w:sz w:val="22"/>
          <w:szCs w:val="22"/>
          <w:lang w:val="fr-FR"/>
        </w:rPr>
        <w:t>Un « </w:t>
      </w:r>
      <w:r w:rsidRPr="005E5018">
        <w:rPr>
          <w:rFonts w:asciiTheme="majorBidi" w:hAnsiTheme="majorBidi"/>
          <w:b/>
          <w:bCs/>
          <w:iCs/>
          <w:sz w:val="22"/>
          <w:szCs w:val="22"/>
          <w:lang w:val="fr-FR"/>
        </w:rPr>
        <w:t>organe ou mécanisme commun</w:t>
      </w:r>
      <w:r w:rsidRPr="005E5018">
        <w:rPr>
          <w:rFonts w:asciiTheme="majorBidi" w:hAnsiTheme="majorBidi"/>
          <w:bCs/>
          <w:iCs/>
          <w:sz w:val="22"/>
          <w:szCs w:val="22"/>
          <w:lang w:val="fr-FR"/>
        </w:rPr>
        <w:t xml:space="preserve"> » peut être défini comme « toute commission bilatérale ou multilatérale ou autre mécanisme institutionnel approprié de coopération entre les Parties riveraines ». (article </w:t>
      </w:r>
      <w:r w:rsidR="009E1EFC" w:rsidRPr="005E5018">
        <w:rPr>
          <w:rFonts w:asciiTheme="majorBidi" w:hAnsiTheme="majorBidi"/>
          <w:bCs/>
          <w:iCs/>
          <w:sz w:val="22"/>
          <w:szCs w:val="22"/>
          <w:lang w:val="fr-FR"/>
        </w:rPr>
        <w:t>1</w:t>
      </w:r>
      <w:r w:rsidRPr="005E5018">
        <w:rPr>
          <w:rFonts w:asciiTheme="majorBidi" w:hAnsiTheme="majorBidi"/>
          <w:bCs/>
          <w:iCs/>
          <w:sz w:val="22"/>
          <w:szCs w:val="22"/>
          <w:lang w:val="fr-FR"/>
        </w:rPr>
        <w:t xml:space="preserve"> (</w:t>
      </w:r>
      <w:r w:rsidR="009E1EFC" w:rsidRPr="005E5018">
        <w:rPr>
          <w:rFonts w:asciiTheme="majorBidi" w:hAnsiTheme="majorBidi"/>
          <w:bCs/>
          <w:iCs/>
          <w:sz w:val="22"/>
          <w:szCs w:val="22"/>
          <w:lang w:val="fr-FR"/>
        </w:rPr>
        <w:t>5</w:t>
      </w:r>
      <w:r w:rsidRPr="005E5018">
        <w:rPr>
          <w:rFonts w:asciiTheme="majorBidi" w:hAnsiTheme="majorBidi"/>
          <w:bCs/>
          <w:iCs/>
          <w:sz w:val="22"/>
          <w:szCs w:val="22"/>
          <w:lang w:val="fr-FR"/>
        </w:rPr>
        <w:t xml:space="preserve">), Convention sur l’eau). Le </w:t>
      </w:r>
      <w:r w:rsidRPr="005E5018">
        <w:rPr>
          <w:rFonts w:asciiTheme="majorBidi" w:hAnsiTheme="majorBidi"/>
          <w:bCs/>
          <w:i/>
          <w:iCs/>
          <w:sz w:val="22"/>
          <w:szCs w:val="22"/>
          <w:lang w:val="fr-FR"/>
        </w:rPr>
        <w:t>Guide pour l’application de la Convention sur l’eau</w:t>
      </w:r>
      <w:r w:rsidRPr="005E5018">
        <w:rPr>
          <w:rFonts w:asciiTheme="majorBidi" w:hAnsiTheme="majorBidi"/>
          <w:bCs/>
          <w:iCs/>
          <w:sz w:val="22"/>
          <w:szCs w:val="22"/>
          <w:lang w:val="fr-FR"/>
        </w:rPr>
        <w:t xml:space="preserve"> (CEE, 2013, paras. 258-260), </w:t>
      </w:r>
      <w:r w:rsidR="00AB5AA4" w:rsidRPr="005E5018">
        <w:rPr>
          <w:rFonts w:asciiTheme="majorBidi" w:hAnsiTheme="majorBidi"/>
          <w:bCs/>
          <w:iCs/>
          <w:sz w:val="22"/>
          <w:szCs w:val="22"/>
          <w:lang w:val="fr-FR"/>
        </w:rPr>
        <w:t>souligne</w:t>
      </w:r>
      <w:r w:rsidRPr="005E5018">
        <w:rPr>
          <w:rFonts w:asciiTheme="majorBidi" w:hAnsiTheme="majorBidi"/>
          <w:bCs/>
          <w:iCs/>
          <w:sz w:val="22"/>
          <w:szCs w:val="22"/>
          <w:lang w:val="fr-FR"/>
        </w:rPr>
        <w:t xml:space="preserve"> plusieurs caractéristiques </w:t>
      </w:r>
      <w:r w:rsidR="00691445" w:rsidRPr="005E5018">
        <w:rPr>
          <w:rFonts w:asciiTheme="majorBidi" w:hAnsiTheme="majorBidi"/>
          <w:bCs/>
          <w:iCs/>
          <w:sz w:val="22"/>
          <w:szCs w:val="22"/>
          <w:lang w:val="fr-FR"/>
        </w:rPr>
        <w:t xml:space="preserve">qui sont </w:t>
      </w:r>
      <w:r w:rsidRPr="005E5018">
        <w:rPr>
          <w:rFonts w:asciiTheme="majorBidi" w:hAnsiTheme="majorBidi"/>
          <w:bCs/>
          <w:iCs/>
          <w:sz w:val="22"/>
          <w:szCs w:val="22"/>
          <w:lang w:val="fr-FR"/>
        </w:rPr>
        <w:t>communes à ce type d’organe ou mécanisme, à savoir</w:t>
      </w:r>
      <w:r w:rsidR="00691445" w:rsidRPr="005E5018">
        <w:rPr>
          <w:rFonts w:asciiTheme="majorBidi" w:hAnsiTheme="majorBidi"/>
          <w:bCs/>
          <w:iCs/>
          <w:sz w:val="22"/>
          <w:szCs w:val="22"/>
          <w:lang w:val="fr-FR"/>
        </w:rPr>
        <w:t xml:space="preserve"> : </w:t>
      </w:r>
      <w:r w:rsidRPr="005E5018">
        <w:rPr>
          <w:rFonts w:asciiTheme="majorBidi" w:hAnsiTheme="majorBidi"/>
          <w:bCs/>
          <w:iCs/>
          <w:sz w:val="22"/>
          <w:szCs w:val="22"/>
          <w:lang w:val="fr-FR"/>
        </w:rPr>
        <w:t>« i) un organe permanent se réunissant à une fréquence raisonnable ; ii) une commission est habituellement composée de représentants des États riverains et est généralement dirigée par des fonctionnaires mandatés à cet effet par les gouvernements ; iii) une commission comporte généralement un organe de décision, un organe exécutif, iv) se dote souvent d’un secrétariat ; et v) [son travail] peut être complété par des organes subsidiaires – par exemple des groupes de travail ou d’experts, des unités chargées de la surveillance</w:t>
      </w:r>
      <w:r w:rsidR="008E00D2" w:rsidRPr="005E5018">
        <w:rPr>
          <w:rFonts w:asciiTheme="majorBidi" w:hAnsiTheme="majorBidi"/>
          <w:bCs/>
          <w:iCs/>
          <w:sz w:val="22"/>
          <w:szCs w:val="22"/>
          <w:lang w:val="fr-FR"/>
        </w:rPr>
        <w:t>, des unités</w:t>
      </w:r>
      <w:r w:rsidR="00985420" w:rsidRPr="005E5018">
        <w:rPr>
          <w:rFonts w:asciiTheme="majorBidi" w:hAnsiTheme="majorBidi"/>
          <w:bCs/>
          <w:iCs/>
          <w:sz w:val="22"/>
          <w:szCs w:val="22"/>
          <w:lang w:val="fr-FR"/>
        </w:rPr>
        <w:t xml:space="preserve"> chargées</w:t>
      </w:r>
      <w:r w:rsidRPr="005E5018">
        <w:rPr>
          <w:rFonts w:asciiTheme="majorBidi" w:hAnsiTheme="majorBidi"/>
          <w:bCs/>
          <w:iCs/>
          <w:sz w:val="22"/>
          <w:szCs w:val="22"/>
          <w:lang w:val="fr-FR"/>
        </w:rPr>
        <w:t xml:space="preserve"> de la collecte et du traitement des données, d’un réseau de bureaux nationaux, d’un groupe consultatif de bailleurs de fonds, d’un centre d’information, d’un centre de formation ou par la présence d’observateurs. »</w:t>
      </w:r>
      <w:bookmarkEnd w:id="30"/>
    </w:p>
    <w:p w14:paraId="4FA7C6CF" w14:textId="1E7C8C2F" w:rsidR="00761CAF" w:rsidRPr="005E5018" w:rsidRDefault="00F35192" w:rsidP="00F35192">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Outre les caractéristiques communes susmentionnées</w:t>
      </w:r>
      <w:r w:rsidR="00A51D75" w:rsidRPr="005E5018">
        <w:rPr>
          <w:rFonts w:asciiTheme="majorBidi" w:hAnsiTheme="majorBidi"/>
          <w:bCs/>
          <w:iCs/>
          <w:sz w:val="22"/>
          <w:szCs w:val="22"/>
          <w:lang w:val="fr-FR"/>
        </w:rPr>
        <w:t xml:space="preserve"> qu’il est susceptible de présenter</w:t>
      </w:r>
      <w:r w:rsidRPr="005E5018">
        <w:rPr>
          <w:rFonts w:asciiTheme="majorBidi" w:hAnsiTheme="majorBidi"/>
          <w:bCs/>
          <w:iCs/>
          <w:sz w:val="22"/>
          <w:szCs w:val="22"/>
          <w:lang w:val="fr-FR"/>
        </w:rPr>
        <w:t xml:space="preserve">, un « organe ou mécanisme commun » peut être désigné par un large éventail de termes, dont « plénipotentiaires », « commission bilatérale ou commission de bassin », « réunion de groupe d’experts », « réunion des points </w:t>
      </w:r>
      <w:r w:rsidR="00206845" w:rsidRPr="005E5018">
        <w:rPr>
          <w:rFonts w:asciiTheme="majorBidi" w:hAnsiTheme="majorBidi"/>
          <w:bCs/>
          <w:iCs/>
          <w:sz w:val="22"/>
          <w:szCs w:val="22"/>
          <w:lang w:val="fr-FR"/>
        </w:rPr>
        <w:t>de contact</w:t>
      </w:r>
      <w:r w:rsidRPr="005E5018">
        <w:rPr>
          <w:rFonts w:asciiTheme="majorBidi" w:hAnsiTheme="majorBidi"/>
          <w:bCs/>
          <w:iCs/>
          <w:sz w:val="22"/>
          <w:szCs w:val="22"/>
          <w:lang w:val="fr-FR"/>
        </w:rPr>
        <w:t xml:space="preserve"> nationaux », « autorité commune de l’eau », « comité » ou « groupe de travail ».</w:t>
      </w:r>
    </w:p>
    <w:p w14:paraId="7282D1C2" w14:textId="71529C6F" w:rsidR="00761CAF" w:rsidRPr="005E5018" w:rsidRDefault="00F35192" w:rsidP="00F35192">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Un « plénipotentiaire pour les eaux transfrontières » </w:t>
      </w:r>
      <w:r w:rsidR="001C4727" w:rsidRPr="005E5018">
        <w:rPr>
          <w:rFonts w:asciiTheme="majorBidi" w:hAnsiTheme="majorBidi"/>
          <w:bCs/>
          <w:iCs/>
          <w:sz w:val="22"/>
          <w:szCs w:val="22"/>
          <w:lang w:val="fr-FR"/>
        </w:rPr>
        <w:t>peut être</w:t>
      </w:r>
      <w:r w:rsidRPr="005E5018">
        <w:rPr>
          <w:rFonts w:asciiTheme="majorBidi" w:hAnsiTheme="majorBidi"/>
          <w:bCs/>
          <w:iCs/>
          <w:sz w:val="22"/>
          <w:szCs w:val="22"/>
          <w:lang w:val="fr-FR"/>
        </w:rPr>
        <w:t xml:space="preserve"> décrit comme « un fonctionnaire appartenant à une autorité de gestion de l’eau, à une autorité de protection de l’environnement ou à une autre autorité nationale compétente, nommé par le gouvernement national d’un </w:t>
      </w:r>
      <w:r w:rsidR="00691445" w:rsidRPr="005E5018">
        <w:rPr>
          <w:rFonts w:asciiTheme="majorBidi" w:hAnsiTheme="majorBidi"/>
          <w:bCs/>
          <w:iCs/>
          <w:sz w:val="22"/>
          <w:szCs w:val="22"/>
          <w:lang w:val="fr-FR"/>
        </w:rPr>
        <w:t>É</w:t>
      </w:r>
      <w:r w:rsidRPr="005E5018">
        <w:rPr>
          <w:rFonts w:asciiTheme="majorBidi" w:hAnsiTheme="majorBidi"/>
          <w:bCs/>
          <w:iCs/>
          <w:sz w:val="22"/>
          <w:szCs w:val="22"/>
          <w:lang w:val="fr-FR"/>
        </w:rPr>
        <w:t>tat riverain pour faciliter et coordonner en son nom l’application d’un accord portant sur des eaux transfrontières. » (CEE, 2013, para. 260).</w:t>
      </w:r>
      <w:r w:rsidRPr="005E5018">
        <w:rPr>
          <w:rFonts w:asciiTheme="majorBidi" w:hAnsiTheme="majorBidi" w:cstheme="majorBidi"/>
          <w:bCs/>
          <w:iCs/>
          <w:sz w:val="22"/>
          <w:szCs w:val="22"/>
          <w:lang w:val="fr-FR"/>
        </w:rPr>
        <w:t xml:space="preserve"> </w:t>
      </w:r>
    </w:p>
    <w:p w14:paraId="1FB5E229" w14:textId="06E902A2" w:rsidR="00761CAF" w:rsidRPr="005E5018" w:rsidRDefault="00F35192" w:rsidP="00DF66F0">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Une « commission bilatérale » peut </w:t>
      </w:r>
      <w:r w:rsidR="00A82E23" w:rsidRPr="005E5018">
        <w:rPr>
          <w:rFonts w:asciiTheme="majorBidi" w:hAnsiTheme="majorBidi"/>
          <w:bCs/>
          <w:iCs/>
          <w:sz w:val="22"/>
          <w:szCs w:val="22"/>
          <w:lang w:val="fr-FR"/>
        </w:rPr>
        <w:t>présenter</w:t>
      </w:r>
      <w:r w:rsidRPr="005E5018">
        <w:rPr>
          <w:rFonts w:asciiTheme="majorBidi" w:hAnsiTheme="majorBidi"/>
          <w:bCs/>
          <w:iCs/>
          <w:sz w:val="22"/>
          <w:szCs w:val="22"/>
          <w:lang w:val="fr-FR"/>
        </w:rPr>
        <w:t xml:space="preserve"> les caractéristiques générales d’un organisme ou mécanisme commun, comme décrit à la note </w:t>
      </w:r>
      <w:r w:rsidRPr="005E5018">
        <w:rPr>
          <w:rFonts w:asciiTheme="majorBidi" w:hAnsiTheme="majorBidi"/>
          <w:bCs/>
          <w:iCs/>
          <w:sz w:val="22"/>
          <w:szCs w:val="22"/>
          <w:lang w:val="fr-FR"/>
        </w:rPr>
        <w:fldChar w:fldCharType="begin"/>
      </w:r>
      <w:r w:rsidRPr="005E5018">
        <w:rPr>
          <w:rFonts w:asciiTheme="majorBidi" w:hAnsiTheme="majorBidi"/>
          <w:bCs/>
          <w:iCs/>
          <w:sz w:val="22"/>
          <w:szCs w:val="22"/>
          <w:lang w:val="fr-FR"/>
        </w:rPr>
        <w:instrText xml:space="preserve"> REF _Ref12010150 \r \h  \* MERGEFORMAT </w:instrText>
      </w:r>
      <w:r w:rsidRPr="005E5018">
        <w:rPr>
          <w:rFonts w:asciiTheme="majorBidi" w:hAnsiTheme="majorBidi"/>
          <w:bCs/>
          <w:iCs/>
          <w:sz w:val="22"/>
          <w:szCs w:val="22"/>
          <w:lang w:val="fr-FR"/>
        </w:rPr>
      </w:r>
      <w:r w:rsidRPr="005E5018">
        <w:rPr>
          <w:rFonts w:asciiTheme="majorBidi" w:hAnsiTheme="majorBidi"/>
          <w:bCs/>
          <w:iCs/>
          <w:sz w:val="22"/>
          <w:szCs w:val="22"/>
          <w:lang w:val="fr-FR"/>
        </w:rPr>
        <w:fldChar w:fldCharType="separate"/>
      </w:r>
      <w:r w:rsidRPr="005E5018">
        <w:rPr>
          <w:rFonts w:asciiTheme="majorBidi" w:hAnsiTheme="majorBidi" w:cstheme="majorBidi"/>
          <w:bCs/>
          <w:iCs/>
          <w:sz w:val="22"/>
          <w:szCs w:val="22"/>
          <w:lang w:val="fr-FR"/>
        </w:rPr>
        <w:fldChar w:fldCharType="begin"/>
      </w:r>
      <w:r w:rsidRPr="005E5018">
        <w:rPr>
          <w:rFonts w:asciiTheme="majorBidi" w:hAnsiTheme="majorBidi" w:cstheme="majorBidi"/>
          <w:bCs/>
          <w:iCs/>
          <w:sz w:val="22"/>
          <w:szCs w:val="22"/>
          <w:lang w:val="fr-FR"/>
        </w:rPr>
        <w:instrText xml:space="preserve"> REF _Ref12010150 \r \h  \* MERGEFORMAT </w:instrText>
      </w:r>
      <w:r w:rsidRPr="005E5018">
        <w:rPr>
          <w:rFonts w:asciiTheme="majorBidi" w:hAnsiTheme="majorBidi" w:cstheme="majorBidi"/>
          <w:bCs/>
          <w:iCs/>
          <w:sz w:val="22"/>
          <w:szCs w:val="22"/>
          <w:lang w:val="fr-FR"/>
        </w:rPr>
      </w:r>
      <w:r w:rsidRPr="005E5018">
        <w:rPr>
          <w:rFonts w:asciiTheme="majorBidi" w:hAnsiTheme="majorBidi" w:cstheme="majorBidi"/>
          <w:bCs/>
          <w:iCs/>
          <w:sz w:val="22"/>
          <w:szCs w:val="22"/>
          <w:lang w:val="fr-FR"/>
        </w:rPr>
        <w:fldChar w:fldCharType="separate"/>
      </w:r>
      <w:r w:rsidRPr="005E5018">
        <w:rPr>
          <w:rFonts w:asciiTheme="majorBidi" w:hAnsiTheme="majorBidi" w:cstheme="majorBidi"/>
          <w:bCs/>
          <w:iCs/>
          <w:color w:val="7030A0"/>
          <w:sz w:val="22"/>
          <w:szCs w:val="22"/>
          <w:lang w:val="fr-FR"/>
        </w:rPr>
        <w:t>[28</w:t>
      </w:r>
      <w:r w:rsidRPr="005E5018">
        <w:rPr>
          <w:rFonts w:asciiTheme="majorBidi" w:hAnsiTheme="majorBidi" w:cstheme="majorBidi"/>
          <w:bCs/>
          <w:iCs/>
          <w:sz w:val="22"/>
          <w:szCs w:val="22"/>
          <w:lang w:val="fr-FR"/>
        </w:rPr>
        <w:t>]</w:t>
      </w:r>
      <w:r w:rsidRPr="005E5018">
        <w:rPr>
          <w:rFonts w:asciiTheme="majorBidi" w:hAnsiTheme="majorBidi" w:cstheme="majorBidi"/>
          <w:bCs/>
          <w:iCs/>
          <w:sz w:val="22"/>
          <w:szCs w:val="22"/>
          <w:lang w:val="fr-FR"/>
        </w:rPr>
        <w:fldChar w:fldCharType="end"/>
      </w:r>
      <w:r w:rsidRPr="005E5018">
        <w:rPr>
          <w:rFonts w:asciiTheme="majorBidi" w:hAnsiTheme="majorBidi"/>
          <w:bCs/>
          <w:iCs/>
          <w:sz w:val="22"/>
          <w:szCs w:val="22"/>
          <w:lang w:val="fr-FR"/>
        </w:rPr>
        <w:fldChar w:fldCharType="end"/>
      </w:r>
      <w:r w:rsidRPr="005E5018">
        <w:rPr>
          <w:lang w:val="fr-FR"/>
        </w:rPr>
        <w:t>.</w:t>
      </w:r>
      <w:r w:rsidRPr="005E5018">
        <w:rPr>
          <w:rFonts w:asciiTheme="majorBidi" w:hAnsiTheme="majorBidi"/>
          <w:bCs/>
          <w:iCs/>
          <w:sz w:val="22"/>
          <w:szCs w:val="22"/>
          <w:lang w:val="fr-FR"/>
        </w:rPr>
        <w:t xml:space="preserve"> Contrairement à une « commission de bassin ou assimilée », une commission bilatérale sera uniquement composée de deux </w:t>
      </w:r>
      <w:r w:rsidR="0007692B" w:rsidRPr="005E5018">
        <w:rPr>
          <w:rFonts w:asciiTheme="majorBidi" w:hAnsiTheme="majorBidi"/>
          <w:bCs/>
          <w:iCs/>
          <w:sz w:val="22"/>
          <w:szCs w:val="22"/>
          <w:lang w:val="fr-FR"/>
        </w:rPr>
        <w:t>É</w:t>
      </w:r>
      <w:r w:rsidRPr="005E5018">
        <w:rPr>
          <w:rFonts w:asciiTheme="majorBidi" w:hAnsiTheme="majorBidi"/>
          <w:bCs/>
          <w:iCs/>
          <w:sz w:val="22"/>
          <w:szCs w:val="22"/>
          <w:lang w:val="fr-FR"/>
        </w:rPr>
        <w:t xml:space="preserve">tats riverains et sera susceptible de </w:t>
      </w:r>
      <w:r w:rsidR="00E02F1F" w:rsidRPr="005E5018">
        <w:rPr>
          <w:rFonts w:asciiTheme="majorBidi" w:hAnsiTheme="majorBidi"/>
          <w:bCs/>
          <w:iCs/>
          <w:sz w:val="22"/>
          <w:szCs w:val="22"/>
          <w:lang w:val="fr-FR"/>
        </w:rPr>
        <w:t>prendre en charge</w:t>
      </w:r>
      <w:r w:rsidRPr="005E5018">
        <w:rPr>
          <w:rFonts w:asciiTheme="majorBidi" w:hAnsiTheme="majorBidi"/>
          <w:bCs/>
          <w:iCs/>
          <w:sz w:val="22"/>
          <w:szCs w:val="22"/>
          <w:lang w:val="fr-FR"/>
        </w:rPr>
        <w:t xml:space="preserve"> tout</w:t>
      </w:r>
      <w:r w:rsidR="00E02F1F" w:rsidRPr="005E5018">
        <w:rPr>
          <w:rFonts w:asciiTheme="majorBidi" w:hAnsiTheme="majorBidi"/>
          <w:bCs/>
          <w:iCs/>
          <w:sz w:val="22"/>
          <w:szCs w:val="22"/>
          <w:lang w:val="fr-FR"/>
        </w:rPr>
        <w:t>es</w:t>
      </w:r>
      <w:r w:rsidRPr="005E5018">
        <w:rPr>
          <w:rFonts w:asciiTheme="majorBidi" w:hAnsiTheme="majorBidi"/>
          <w:bCs/>
          <w:iCs/>
          <w:sz w:val="22"/>
          <w:szCs w:val="22"/>
          <w:lang w:val="fr-FR"/>
        </w:rPr>
        <w:t xml:space="preserve"> ou</w:t>
      </w:r>
      <w:r w:rsidR="00E02F1F" w:rsidRPr="005E5018">
        <w:rPr>
          <w:rFonts w:asciiTheme="majorBidi" w:hAnsiTheme="majorBidi"/>
          <w:bCs/>
          <w:iCs/>
          <w:sz w:val="22"/>
          <w:szCs w:val="22"/>
          <w:lang w:val="fr-FR"/>
        </w:rPr>
        <w:t xml:space="preserve"> une</w:t>
      </w:r>
      <w:r w:rsidRPr="005E5018">
        <w:rPr>
          <w:rFonts w:asciiTheme="majorBidi" w:hAnsiTheme="majorBidi"/>
          <w:bCs/>
          <w:iCs/>
          <w:sz w:val="22"/>
          <w:szCs w:val="22"/>
          <w:lang w:val="fr-FR"/>
        </w:rPr>
        <w:t xml:space="preserve"> partie des eaux transfrontières partagées par ces deux pays. La structure institutionnelle d’une commission bilatérale est</w:t>
      </w:r>
      <w:r w:rsidR="00DF66F0" w:rsidRPr="005E5018">
        <w:rPr>
          <w:rFonts w:asciiTheme="majorBidi" w:hAnsiTheme="majorBidi"/>
          <w:bCs/>
          <w:iCs/>
          <w:sz w:val="22"/>
          <w:szCs w:val="22"/>
          <w:lang w:val="fr-FR"/>
        </w:rPr>
        <w:t xml:space="preserve"> </w:t>
      </w:r>
      <w:r w:rsidRPr="005E5018">
        <w:rPr>
          <w:rFonts w:asciiTheme="majorBidi" w:hAnsiTheme="majorBidi"/>
          <w:bCs/>
          <w:iCs/>
          <w:sz w:val="22"/>
          <w:szCs w:val="22"/>
          <w:lang w:val="fr-FR"/>
        </w:rPr>
        <w:t>susceptible d’être</w:t>
      </w:r>
      <w:r w:rsidR="00E02F1F" w:rsidRPr="005E5018">
        <w:rPr>
          <w:rFonts w:asciiTheme="majorBidi" w:hAnsiTheme="majorBidi"/>
          <w:bCs/>
          <w:iCs/>
          <w:sz w:val="22"/>
          <w:szCs w:val="22"/>
          <w:lang w:val="fr-FR"/>
        </w:rPr>
        <w:t xml:space="preserve"> plus</w:t>
      </w:r>
      <w:r w:rsidRPr="005E5018">
        <w:rPr>
          <w:rFonts w:asciiTheme="majorBidi" w:hAnsiTheme="majorBidi"/>
          <w:bCs/>
          <w:iCs/>
          <w:sz w:val="22"/>
          <w:szCs w:val="22"/>
          <w:lang w:val="fr-FR"/>
        </w:rPr>
        <w:t xml:space="preserve"> ramifiée que celle des plénipotentiaires.</w:t>
      </w:r>
    </w:p>
    <w:p w14:paraId="1FB1FAEA" w14:textId="77777777" w:rsidR="00761CAF" w:rsidRPr="005E5018" w:rsidRDefault="00761CAF" w:rsidP="00761CAF">
      <w:pPr>
        <w:pStyle w:val="ListParagraph"/>
        <w:rPr>
          <w:rFonts w:asciiTheme="majorBidi" w:hAnsiTheme="majorBidi" w:cstheme="majorBidi"/>
          <w:bCs/>
          <w:iCs/>
          <w:sz w:val="22"/>
          <w:szCs w:val="22"/>
          <w:lang w:val="fr-FR"/>
        </w:rPr>
      </w:pPr>
    </w:p>
    <w:p w14:paraId="28C0E682" w14:textId="25C93614" w:rsidR="00DF66F0" w:rsidRPr="005E5018" w:rsidRDefault="00DF66F0" w:rsidP="00DF66F0">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Une « commission de bassin ou assimilée » peut suivre la même structure institutionnelle que celle d’une « commission bilatérale », mais la principale différence tient au fait qu’une « commission de bassin ou assimilée » est créée pour un bassin spécifique, et que l’ensemble des pays </w:t>
      </w:r>
      <w:r w:rsidR="007B7291" w:rsidRPr="005E5018">
        <w:rPr>
          <w:rFonts w:asciiTheme="majorBidi" w:hAnsiTheme="majorBidi"/>
          <w:bCs/>
          <w:iCs/>
          <w:sz w:val="22"/>
          <w:szCs w:val="22"/>
          <w:lang w:val="fr-FR"/>
        </w:rPr>
        <w:t>partageant ce bassin</w:t>
      </w:r>
      <w:r w:rsidRPr="005E5018">
        <w:rPr>
          <w:rFonts w:asciiTheme="majorBidi" w:hAnsiTheme="majorBidi"/>
          <w:bCs/>
          <w:iCs/>
          <w:sz w:val="22"/>
          <w:szCs w:val="22"/>
          <w:lang w:val="fr-FR"/>
        </w:rPr>
        <w:t xml:space="preserve"> peuvent en faire partie, tandis qu’une « commission bilatérale » se compose uniquement de deux pays membres.</w:t>
      </w:r>
    </w:p>
    <w:p w14:paraId="66EC2A73" w14:textId="7BEC1C0A" w:rsidR="00DF66F0" w:rsidRPr="005E5018" w:rsidRDefault="00DF66F0" w:rsidP="00DF66F0">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lastRenderedPageBreak/>
        <w:t xml:space="preserve">Une « réunion de groupe d’experts » ou une « réunion des points de contact » </w:t>
      </w:r>
      <w:r w:rsidR="009A04E7" w:rsidRPr="005E5018">
        <w:rPr>
          <w:rFonts w:asciiTheme="majorBidi" w:hAnsiTheme="majorBidi"/>
          <w:bCs/>
          <w:iCs/>
          <w:sz w:val="22"/>
          <w:szCs w:val="22"/>
          <w:lang w:val="fr-FR"/>
        </w:rPr>
        <w:t>est susceptible d’être</w:t>
      </w:r>
      <w:r w:rsidRPr="005E5018">
        <w:rPr>
          <w:rFonts w:asciiTheme="majorBidi" w:hAnsiTheme="majorBidi"/>
          <w:bCs/>
          <w:iCs/>
          <w:sz w:val="22"/>
          <w:szCs w:val="22"/>
          <w:lang w:val="fr-FR"/>
        </w:rPr>
        <w:t xml:space="preserve"> similaire à celle des plénipotentiaires, mais sa structure et le calendrier des réunions seront</w:t>
      </w:r>
      <w:r w:rsidR="00143A47" w:rsidRPr="005E5018">
        <w:rPr>
          <w:rFonts w:asciiTheme="majorBidi" w:hAnsiTheme="majorBidi"/>
          <w:bCs/>
          <w:iCs/>
          <w:sz w:val="22"/>
          <w:szCs w:val="22"/>
          <w:lang w:val="fr-FR"/>
        </w:rPr>
        <w:t xml:space="preserve"> </w:t>
      </w:r>
      <w:r w:rsidR="0012178D" w:rsidRPr="005E5018">
        <w:rPr>
          <w:rFonts w:asciiTheme="majorBidi" w:hAnsiTheme="majorBidi"/>
          <w:bCs/>
          <w:iCs/>
          <w:sz w:val="22"/>
          <w:szCs w:val="22"/>
          <w:lang w:val="fr-FR"/>
        </w:rPr>
        <w:t>peut-être</w:t>
      </w:r>
      <w:r w:rsidRPr="005E5018">
        <w:rPr>
          <w:rFonts w:asciiTheme="majorBidi" w:hAnsiTheme="majorBidi"/>
          <w:bCs/>
          <w:iCs/>
          <w:sz w:val="22"/>
          <w:szCs w:val="22"/>
          <w:lang w:val="fr-FR"/>
        </w:rPr>
        <w:t xml:space="preserve"> moins formels.</w:t>
      </w:r>
    </w:p>
    <w:p w14:paraId="0604CCEA" w14:textId="41B0BC5B" w:rsidR="00DF66F0" w:rsidRPr="005E5018" w:rsidRDefault="00DF66F0" w:rsidP="00DF66F0">
      <w:pPr>
        <w:pStyle w:val="ListParagraph"/>
        <w:numPr>
          <w:ilvl w:val="0"/>
          <w:numId w:val="10"/>
        </w:numPr>
        <w:jc w:val="both"/>
        <w:rPr>
          <w:rFonts w:asciiTheme="majorBidi" w:eastAsia="Times New Roman" w:hAnsiTheme="majorBidi" w:cstheme="majorBidi"/>
          <w:bCs/>
          <w:iCs/>
          <w:sz w:val="22"/>
          <w:szCs w:val="22"/>
          <w:lang w:val="fr-FR"/>
        </w:rPr>
      </w:pPr>
      <w:r w:rsidRPr="005E5018">
        <w:rPr>
          <w:rFonts w:asciiTheme="majorBidi" w:eastAsia="Times New Roman" w:hAnsiTheme="majorBidi" w:cstheme="majorBidi"/>
          <w:bCs/>
          <w:iCs/>
          <w:sz w:val="22"/>
          <w:szCs w:val="22"/>
          <w:lang w:val="fr-FR"/>
        </w:rPr>
        <w:t xml:space="preserve">Le champ d'application géographique d’un organe ou mécanisme commun est généralement indiqué dans l’accord ou arrangement établi, et est susceptible de s’aligner sur le champ d'application géographique de l’accord ou de l’arrangement lui-même (voir notes </w:t>
      </w:r>
      <w:r w:rsidRPr="005E5018">
        <w:rPr>
          <w:rFonts w:asciiTheme="majorBidi" w:hAnsiTheme="majorBidi" w:cstheme="majorBidi"/>
          <w:bCs/>
          <w:iCs/>
          <w:sz w:val="22"/>
          <w:szCs w:val="22"/>
          <w:lang w:val="fr-FR"/>
        </w:rPr>
        <w:fldChar w:fldCharType="begin"/>
      </w:r>
      <w:r w:rsidRPr="005E5018">
        <w:rPr>
          <w:rFonts w:asciiTheme="majorBidi" w:hAnsiTheme="majorBidi" w:cstheme="majorBidi"/>
          <w:bCs/>
          <w:iCs/>
          <w:sz w:val="22"/>
          <w:szCs w:val="22"/>
          <w:lang w:val="fr-FR"/>
        </w:rPr>
        <w:instrText xml:space="preserve"> REF _Ref12007945 \r \h  \* MERGEFORMAT </w:instrText>
      </w:r>
      <w:r w:rsidRPr="005E5018">
        <w:rPr>
          <w:rFonts w:asciiTheme="majorBidi" w:hAnsiTheme="majorBidi" w:cstheme="majorBidi"/>
          <w:bCs/>
          <w:iCs/>
          <w:sz w:val="22"/>
          <w:szCs w:val="22"/>
          <w:lang w:val="fr-FR"/>
        </w:rPr>
      </w:r>
      <w:r w:rsidRPr="005E5018">
        <w:rPr>
          <w:rFonts w:asciiTheme="majorBidi" w:hAnsiTheme="majorBidi" w:cstheme="majorBidi"/>
          <w:bCs/>
          <w:iCs/>
          <w:sz w:val="22"/>
          <w:szCs w:val="22"/>
          <w:lang w:val="fr-FR"/>
        </w:rPr>
        <w:fldChar w:fldCharType="separate"/>
      </w:r>
      <w:r w:rsidRPr="005E5018">
        <w:rPr>
          <w:rFonts w:asciiTheme="majorBidi" w:hAnsiTheme="majorBidi" w:cstheme="majorBidi"/>
          <w:bCs/>
          <w:iCs/>
          <w:color w:val="8064A2" w:themeColor="accent4"/>
          <w:sz w:val="22"/>
          <w:szCs w:val="22"/>
          <w:lang w:val="fr-FR"/>
        </w:rPr>
        <w:t>[16</w:t>
      </w:r>
      <w:r w:rsidRPr="005E5018">
        <w:rPr>
          <w:rFonts w:asciiTheme="majorBidi" w:hAnsiTheme="majorBidi" w:cstheme="majorBidi"/>
          <w:bCs/>
          <w:iCs/>
          <w:color w:val="7030A0"/>
          <w:sz w:val="22"/>
          <w:szCs w:val="22"/>
          <w:lang w:val="fr-FR"/>
        </w:rPr>
        <w:t>]</w:t>
      </w:r>
      <w:r w:rsidRPr="005E5018">
        <w:rPr>
          <w:rFonts w:asciiTheme="majorBidi" w:hAnsiTheme="majorBidi" w:cstheme="majorBidi"/>
          <w:bCs/>
          <w:iCs/>
          <w:sz w:val="22"/>
          <w:szCs w:val="22"/>
          <w:lang w:val="fr-FR"/>
        </w:rPr>
        <w:fldChar w:fldCharType="end"/>
      </w:r>
      <w:r w:rsidRPr="005E5018">
        <w:rPr>
          <w:rFonts w:asciiTheme="majorBidi" w:hAnsiTheme="majorBidi" w:cstheme="majorBidi"/>
          <w:bCs/>
          <w:iCs/>
          <w:sz w:val="22"/>
          <w:szCs w:val="22"/>
          <w:lang w:val="fr-FR"/>
        </w:rPr>
        <w:t xml:space="preserve"> et </w:t>
      </w:r>
      <w:r w:rsidRPr="005E5018">
        <w:rPr>
          <w:rFonts w:asciiTheme="majorBidi" w:hAnsiTheme="majorBidi" w:cstheme="majorBidi"/>
          <w:bCs/>
          <w:iCs/>
          <w:sz w:val="22"/>
          <w:szCs w:val="22"/>
          <w:lang w:val="fr-FR"/>
        </w:rPr>
        <w:fldChar w:fldCharType="begin"/>
      </w:r>
      <w:r w:rsidRPr="005E5018">
        <w:rPr>
          <w:rFonts w:asciiTheme="majorBidi" w:hAnsiTheme="majorBidi" w:cstheme="majorBidi"/>
          <w:bCs/>
          <w:iCs/>
          <w:sz w:val="22"/>
          <w:szCs w:val="22"/>
          <w:lang w:val="fr-FR"/>
        </w:rPr>
        <w:instrText xml:space="preserve"> REF _Ref11942778 \r \h  \* MERGEFORMAT </w:instrText>
      </w:r>
      <w:r w:rsidRPr="005E5018">
        <w:rPr>
          <w:rFonts w:asciiTheme="majorBidi" w:hAnsiTheme="majorBidi" w:cstheme="majorBidi"/>
          <w:bCs/>
          <w:iCs/>
          <w:sz w:val="22"/>
          <w:szCs w:val="22"/>
          <w:lang w:val="fr-FR"/>
        </w:rPr>
      </w:r>
      <w:r w:rsidRPr="005E5018">
        <w:rPr>
          <w:rFonts w:asciiTheme="majorBidi" w:hAnsiTheme="majorBidi" w:cstheme="majorBidi"/>
          <w:bCs/>
          <w:iCs/>
          <w:sz w:val="22"/>
          <w:szCs w:val="22"/>
          <w:lang w:val="fr-FR"/>
        </w:rPr>
        <w:fldChar w:fldCharType="separate"/>
      </w:r>
      <w:r w:rsidRPr="005E5018">
        <w:rPr>
          <w:rFonts w:asciiTheme="majorBidi" w:hAnsiTheme="majorBidi" w:cstheme="majorBidi"/>
          <w:bCs/>
          <w:iCs/>
          <w:color w:val="8064A2" w:themeColor="accent4"/>
          <w:sz w:val="22"/>
          <w:szCs w:val="22"/>
          <w:lang w:val="fr-FR"/>
        </w:rPr>
        <w:t>[1</w:t>
      </w:r>
      <w:r w:rsidRPr="005E5018">
        <w:rPr>
          <w:rFonts w:asciiTheme="majorBidi" w:hAnsiTheme="majorBidi" w:cstheme="majorBidi"/>
          <w:bCs/>
          <w:iCs/>
          <w:sz w:val="22"/>
          <w:szCs w:val="22"/>
          <w:lang w:val="fr-FR"/>
        </w:rPr>
        <w:t>7</w:t>
      </w:r>
      <w:r w:rsidRPr="005E5018">
        <w:rPr>
          <w:rFonts w:asciiTheme="majorBidi" w:hAnsiTheme="majorBidi" w:cstheme="majorBidi"/>
          <w:bCs/>
          <w:iCs/>
          <w:color w:val="7030A0"/>
          <w:sz w:val="22"/>
          <w:szCs w:val="22"/>
          <w:lang w:val="fr-FR"/>
        </w:rPr>
        <w:t>]</w:t>
      </w:r>
      <w:r w:rsidRPr="005E5018">
        <w:rPr>
          <w:rFonts w:asciiTheme="majorBidi" w:hAnsiTheme="majorBidi" w:cstheme="majorBidi"/>
          <w:bCs/>
          <w:iCs/>
          <w:sz w:val="22"/>
          <w:szCs w:val="22"/>
          <w:lang w:val="fr-FR"/>
        </w:rPr>
        <w:fldChar w:fldCharType="end"/>
      </w:r>
      <w:r w:rsidRPr="005E5018">
        <w:rPr>
          <w:rFonts w:asciiTheme="majorBidi" w:hAnsiTheme="majorBidi" w:cstheme="majorBidi"/>
          <w:bCs/>
          <w:iCs/>
          <w:sz w:val="22"/>
          <w:szCs w:val="22"/>
          <w:lang w:val="fr-FR"/>
        </w:rPr>
        <w:t xml:space="preserve"> </w:t>
      </w:r>
      <w:r w:rsidRPr="005E5018">
        <w:rPr>
          <w:rFonts w:asciiTheme="majorBidi" w:eastAsia="Times New Roman" w:hAnsiTheme="majorBidi" w:cstheme="majorBidi"/>
          <w:bCs/>
          <w:iCs/>
          <w:sz w:val="22"/>
          <w:szCs w:val="22"/>
          <w:lang w:val="fr-FR"/>
        </w:rPr>
        <w:t>ci-dessus ; voir également CEE, 2018 b, p. 18).</w:t>
      </w:r>
    </w:p>
    <w:p w14:paraId="2A49E693" w14:textId="0CC638E6" w:rsidR="00761CAF" w:rsidRPr="005E5018" w:rsidRDefault="00761CAF" w:rsidP="00DF66F0">
      <w:pPr>
        <w:pStyle w:val="SingleTxtG"/>
        <w:ind w:left="0" w:right="0"/>
        <w:rPr>
          <w:rFonts w:asciiTheme="majorBidi" w:hAnsiTheme="majorBidi" w:cstheme="majorBidi"/>
          <w:bCs/>
          <w:iCs/>
          <w:sz w:val="22"/>
          <w:szCs w:val="22"/>
          <w:lang w:val="fr-FR"/>
        </w:rPr>
      </w:pPr>
    </w:p>
    <w:p w14:paraId="701F4F52" w14:textId="45FA1DFB" w:rsidR="00761CAF" w:rsidRPr="005E5018" w:rsidRDefault="00DF66F0" w:rsidP="00DF66F0">
      <w:pPr>
        <w:pStyle w:val="ListParagraph"/>
        <w:numPr>
          <w:ilvl w:val="0"/>
          <w:numId w:val="10"/>
        </w:numPr>
        <w:rPr>
          <w:rFonts w:asciiTheme="majorBidi" w:eastAsia="Times New Roman" w:hAnsiTheme="majorBidi" w:cstheme="majorBidi"/>
          <w:bCs/>
          <w:iCs/>
          <w:sz w:val="22"/>
          <w:szCs w:val="22"/>
          <w:lang w:val="fr-FR"/>
        </w:rPr>
      </w:pPr>
      <w:r w:rsidRPr="005E5018">
        <w:rPr>
          <w:rFonts w:asciiTheme="majorBidi" w:eastAsia="Times New Roman" w:hAnsiTheme="majorBidi" w:cstheme="majorBidi"/>
          <w:bCs/>
          <w:iCs/>
          <w:sz w:val="22"/>
          <w:szCs w:val="22"/>
          <w:lang w:val="fr-FR"/>
        </w:rPr>
        <w:t xml:space="preserve">Comme indiqué à la </w:t>
      </w:r>
      <w:r w:rsidRPr="005E5018">
        <w:rPr>
          <w:rFonts w:asciiTheme="majorBidi" w:hAnsiTheme="majorBidi" w:cstheme="majorBidi"/>
          <w:bCs/>
          <w:iCs/>
          <w:sz w:val="22"/>
          <w:szCs w:val="22"/>
          <w:lang w:val="fr-FR"/>
        </w:rPr>
        <w:t xml:space="preserve">note </w:t>
      </w:r>
      <w:r w:rsidRPr="005E5018">
        <w:rPr>
          <w:rFonts w:asciiTheme="majorBidi" w:hAnsiTheme="majorBidi" w:cstheme="majorBidi"/>
          <w:bCs/>
          <w:iCs/>
          <w:color w:val="8064A2" w:themeColor="accent4"/>
          <w:sz w:val="22"/>
          <w:szCs w:val="22"/>
          <w:lang w:val="fr-FR"/>
        </w:rPr>
        <w:fldChar w:fldCharType="begin"/>
      </w:r>
      <w:r w:rsidRPr="005E5018">
        <w:rPr>
          <w:rFonts w:asciiTheme="majorBidi" w:hAnsiTheme="majorBidi" w:cstheme="majorBidi"/>
          <w:bCs/>
          <w:iCs/>
          <w:color w:val="8064A2" w:themeColor="accent4"/>
          <w:sz w:val="22"/>
          <w:szCs w:val="22"/>
          <w:lang w:val="fr-FR"/>
        </w:rPr>
        <w:instrText xml:space="preserve"> REF _Ref12010713 \r \h  \* MERGEFORMAT </w:instrText>
      </w:r>
      <w:r w:rsidRPr="005E5018">
        <w:rPr>
          <w:rFonts w:asciiTheme="majorBidi" w:hAnsiTheme="majorBidi" w:cstheme="majorBidi"/>
          <w:bCs/>
          <w:iCs/>
          <w:color w:val="8064A2" w:themeColor="accent4"/>
          <w:sz w:val="22"/>
          <w:szCs w:val="22"/>
          <w:lang w:val="fr-FR"/>
        </w:rPr>
      </w:r>
      <w:r w:rsidRPr="005E5018">
        <w:rPr>
          <w:rFonts w:asciiTheme="majorBidi" w:hAnsiTheme="majorBidi" w:cstheme="majorBidi"/>
          <w:bCs/>
          <w:iCs/>
          <w:color w:val="8064A2" w:themeColor="accent4"/>
          <w:sz w:val="22"/>
          <w:szCs w:val="22"/>
          <w:lang w:val="fr-FR"/>
        </w:rPr>
        <w:fldChar w:fldCharType="separate"/>
      </w:r>
      <w:r w:rsidRPr="005E5018">
        <w:rPr>
          <w:rFonts w:asciiTheme="majorBidi" w:hAnsiTheme="majorBidi" w:cstheme="majorBidi"/>
          <w:bCs/>
          <w:iCs/>
          <w:color w:val="8064A2" w:themeColor="accent4"/>
          <w:sz w:val="22"/>
          <w:szCs w:val="22"/>
          <w:lang w:val="fr-FR"/>
        </w:rPr>
        <w:t>[19]</w:t>
      </w:r>
      <w:r w:rsidRPr="005E5018">
        <w:rPr>
          <w:rFonts w:asciiTheme="majorBidi" w:hAnsiTheme="majorBidi" w:cstheme="majorBidi"/>
          <w:bCs/>
          <w:iCs/>
          <w:color w:val="8064A2" w:themeColor="accent4"/>
          <w:sz w:val="22"/>
          <w:szCs w:val="22"/>
          <w:lang w:val="fr-FR"/>
        </w:rPr>
        <w:fldChar w:fldCharType="end"/>
      </w:r>
      <w:r w:rsidRPr="005E5018">
        <w:rPr>
          <w:rFonts w:asciiTheme="majorBidi" w:eastAsia="Times New Roman" w:hAnsiTheme="majorBidi" w:cstheme="majorBidi"/>
          <w:bCs/>
          <w:iCs/>
          <w:sz w:val="22"/>
          <w:szCs w:val="22"/>
          <w:lang w:val="fr-FR"/>
        </w:rPr>
        <w:t>, un accord ou arrangement peut couvrir l’ensemble du bassin, mais tous les États riverains ou aquifères n</w:t>
      </w:r>
      <w:r w:rsidR="00F07C92" w:rsidRPr="005E5018">
        <w:rPr>
          <w:rFonts w:asciiTheme="majorBidi" w:eastAsia="Times New Roman" w:hAnsiTheme="majorBidi" w:cstheme="majorBidi"/>
          <w:bCs/>
          <w:iCs/>
          <w:sz w:val="22"/>
          <w:szCs w:val="22"/>
          <w:lang w:val="fr-FR"/>
        </w:rPr>
        <w:t>’y</w:t>
      </w:r>
      <w:r w:rsidRPr="005E5018">
        <w:rPr>
          <w:rFonts w:asciiTheme="majorBidi" w:eastAsia="Times New Roman" w:hAnsiTheme="majorBidi" w:cstheme="majorBidi"/>
          <w:bCs/>
          <w:iCs/>
          <w:sz w:val="22"/>
          <w:szCs w:val="22"/>
          <w:lang w:val="fr-FR"/>
        </w:rPr>
        <w:t xml:space="preserve"> ont pas </w:t>
      </w:r>
      <w:r w:rsidR="00D16F3E" w:rsidRPr="005E5018">
        <w:rPr>
          <w:rFonts w:asciiTheme="majorBidi" w:eastAsia="Times New Roman" w:hAnsiTheme="majorBidi" w:cstheme="majorBidi"/>
          <w:bCs/>
          <w:iCs/>
          <w:sz w:val="22"/>
          <w:szCs w:val="22"/>
          <w:lang w:val="fr-FR"/>
        </w:rPr>
        <w:t>nécessairement</w:t>
      </w:r>
      <w:r w:rsidRPr="005E5018">
        <w:rPr>
          <w:rFonts w:asciiTheme="majorBidi" w:eastAsia="Times New Roman" w:hAnsiTheme="majorBidi" w:cstheme="majorBidi"/>
          <w:bCs/>
          <w:iCs/>
          <w:sz w:val="22"/>
          <w:szCs w:val="22"/>
          <w:lang w:val="fr-FR"/>
        </w:rPr>
        <w:t xml:space="preserve"> </w:t>
      </w:r>
      <w:r w:rsidR="00F07C92" w:rsidRPr="005E5018">
        <w:rPr>
          <w:rFonts w:asciiTheme="majorBidi" w:eastAsia="Times New Roman" w:hAnsiTheme="majorBidi" w:cstheme="majorBidi"/>
          <w:bCs/>
          <w:iCs/>
          <w:sz w:val="22"/>
          <w:szCs w:val="22"/>
          <w:lang w:val="fr-FR"/>
        </w:rPr>
        <w:t>adhéré</w:t>
      </w:r>
      <w:r w:rsidRPr="005E5018">
        <w:rPr>
          <w:rFonts w:asciiTheme="majorBidi" w:eastAsia="Times New Roman" w:hAnsiTheme="majorBidi" w:cstheme="majorBidi"/>
          <w:bCs/>
          <w:iCs/>
          <w:sz w:val="22"/>
          <w:szCs w:val="22"/>
          <w:lang w:val="fr-FR"/>
        </w:rPr>
        <w:t xml:space="preserve">. La question 3(d) vise à tenir compte de cette éventualité en donnant la possibilité de </w:t>
      </w:r>
      <w:r w:rsidR="0058584D" w:rsidRPr="005E5018">
        <w:rPr>
          <w:rFonts w:asciiTheme="majorBidi" w:eastAsia="Times New Roman" w:hAnsiTheme="majorBidi" w:cstheme="majorBidi"/>
          <w:bCs/>
          <w:iCs/>
          <w:sz w:val="22"/>
          <w:szCs w:val="22"/>
          <w:lang w:val="fr-FR"/>
        </w:rPr>
        <w:t>dresser la liste</w:t>
      </w:r>
      <w:r w:rsidRPr="005E5018">
        <w:rPr>
          <w:rFonts w:asciiTheme="majorBidi" w:eastAsia="Times New Roman" w:hAnsiTheme="majorBidi" w:cstheme="majorBidi"/>
          <w:bCs/>
          <w:iCs/>
          <w:sz w:val="22"/>
          <w:szCs w:val="22"/>
          <w:lang w:val="fr-FR"/>
        </w:rPr>
        <w:t xml:space="preserve"> </w:t>
      </w:r>
      <w:r w:rsidR="0058584D" w:rsidRPr="005E5018">
        <w:rPr>
          <w:rFonts w:asciiTheme="majorBidi" w:eastAsia="Times New Roman" w:hAnsiTheme="majorBidi" w:cstheme="majorBidi"/>
          <w:bCs/>
          <w:iCs/>
          <w:sz w:val="22"/>
          <w:szCs w:val="22"/>
          <w:lang w:val="fr-FR"/>
        </w:rPr>
        <w:t>des</w:t>
      </w:r>
      <w:r w:rsidRPr="005E5018">
        <w:rPr>
          <w:rFonts w:asciiTheme="majorBidi" w:eastAsia="Times New Roman" w:hAnsiTheme="majorBidi" w:cstheme="majorBidi"/>
          <w:bCs/>
          <w:iCs/>
          <w:sz w:val="22"/>
          <w:szCs w:val="22"/>
          <w:lang w:val="fr-FR"/>
        </w:rPr>
        <w:t xml:space="preserve"> pays ne faisant pas partie d’un organe ou mécanisme commun.</w:t>
      </w:r>
    </w:p>
    <w:p w14:paraId="7DF9C1EE" w14:textId="77777777" w:rsidR="00400217" w:rsidRPr="005E5018" w:rsidRDefault="00400217" w:rsidP="00400217">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665AD0" w14:paraId="1C6CB4AE" w14:textId="77777777" w:rsidTr="00AF4D6E">
        <w:tc>
          <w:tcPr>
            <w:tcW w:w="9629" w:type="dxa"/>
          </w:tcPr>
          <w:p w14:paraId="0998D4C8" w14:textId="77777777" w:rsidR="000B52D7" w:rsidRPr="005E5018" w:rsidRDefault="000B52D7" w:rsidP="000B52D7">
            <w:pPr>
              <w:pStyle w:val="SingleTxtG"/>
              <w:ind w:left="0"/>
              <w:rPr>
                <w:bCs/>
                <w:sz w:val="22"/>
                <w:szCs w:val="22"/>
                <w:lang w:val="fr-FR"/>
              </w:rPr>
            </w:pPr>
            <w:r w:rsidRPr="005E5018">
              <w:rPr>
                <w:bCs/>
                <w:sz w:val="22"/>
                <w:szCs w:val="22"/>
                <w:lang w:val="fr-FR"/>
              </w:rPr>
              <w:t>e)</w:t>
            </w:r>
            <w:r w:rsidRPr="005E5018">
              <w:rPr>
                <w:bCs/>
                <w:sz w:val="22"/>
                <w:szCs w:val="22"/>
                <w:lang w:val="fr-FR"/>
              </w:rPr>
              <w:tab/>
              <w:t>Si tous les États riverains ne sont pas membres de l’organe ou mécanisme commun, comment l’organe ou mécanisme coopère-t-il avec eux ?</w:t>
            </w:r>
          </w:p>
          <w:p w14:paraId="4727C304" w14:textId="77777777" w:rsidR="000B52D7" w:rsidRPr="005E5018" w:rsidRDefault="000B52D7" w:rsidP="000B52D7">
            <w:pPr>
              <w:pStyle w:val="SingleTxtG"/>
              <w:tabs>
                <w:tab w:val="right" w:pos="8222"/>
              </w:tabs>
              <w:ind w:left="567"/>
              <w:rPr>
                <w:bCs/>
                <w:sz w:val="22"/>
                <w:szCs w:val="22"/>
                <w:lang w:val="fr-FR"/>
              </w:rPr>
            </w:pPr>
            <w:r w:rsidRPr="005E5018">
              <w:rPr>
                <w:bCs/>
                <w:sz w:val="22"/>
                <w:szCs w:val="22"/>
                <w:lang w:val="fr-FR"/>
              </w:rPr>
              <w:t>Pas de coopération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5B71396F" w14:textId="3371EA55" w:rsidR="000B52D7" w:rsidRPr="005E5018" w:rsidRDefault="000B52D7" w:rsidP="000B52D7">
            <w:pPr>
              <w:pStyle w:val="SingleTxtG"/>
              <w:tabs>
                <w:tab w:val="right" w:pos="8222"/>
              </w:tabs>
              <w:ind w:left="567"/>
              <w:rPr>
                <w:bCs/>
                <w:sz w:val="22"/>
                <w:szCs w:val="22"/>
                <w:lang w:val="fr-FR"/>
              </w:rPr>
            </w:pPr>
            <w:r w:rsidRPr="005E5018">
              <w:rPr>
                <w:bCs/>
                <w:sz w:val="22"/>
                <w:szCs w:val="22"/>
                <w:lang w:val="fr-FR"/>
              </w:rPr>
              <w:t xml:space="preserve">Ils ont le statut d’observateur </w:t>
            </w:r>
            <w:r w:rsidRPr="005E5018">
              <w:rPr>
                <w:bCs/>
                <w:color w:val="7030A0"/>
                <w:sz w:val="22"/>
                <w:szCs w:val="22"/>
                <w:lang w:val="fr-FR"/>
              </w:rPr>
              <w:t>[36]</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21B52E05" w14:textId="77777777" w:rsidR="000B52D7" w:rsidRPr="005E5018" w:rsidRDefault="000B52D7" w:rsidP="000B52D7">
            <w:pPr>
              <w:pStyle w:val="SingleTxtG"/>
              <w:ind w:left="567"/>
              <w:rPr>
                <w:bCs/>
                <w:sz w:val="22"/>
                <w:szCs w:val="22"/>
                <w:lang w:val="fr-FR"/>
              </w:rPr>
            </w:pPr>
            <w:r w:rsidRPr="005E5018">
              <w:rPr>
                <w:bCs/>
                <w:sz w:val="22"/>
                <w:szCs w:val="22"/>
                <w:lang w:val="fr-FR"/>
              </w:rPr>
              <w:t>Autre (</w:t>
            </w:r>
            <w:r w:rsidRPr="005E5018">
              <w:rPr>
                <w:bCs/>
                <w:i/>
                <w:sz w:val="22"/>
                <w:szCs w:val="22"/>
                <w:lang w:val="fr-FR"/>
              </w:rPr>
              <w:t>préciser</w:t>
            </w:r>
            <w:r w:rsidRPr="005E5018">
              <w:rPr>
                <w:bCs/>
                <w:sz w:val="22"/>
                <w:szCs w:val="22"/>
                <w:lang w:val="fr-FR"/>
              </w:rPr>
              <w:t>) : [à compléter]</w:t>
            </w:r>
          </w:p>
          <w:p w14:paraId="3EB32F5D" w14:textId="77777777" w:rsidR="000B52D7" w:rsidRPr="005E5018" w:rsidRDefault="000B52D7" w:rsidP="000B52D7">
            <w:pPr>
              <w:pStyle w:val="SingleTxtG"/>
              <w:ind w:left="0"/>
              <w:rPr>
                <w:i/>
                <w:sz w:val="22"/>
                <w:szCs w:val="22"/>
                <w:lang w:val="fr-FR"/>
              </w:rPr>
            </w:pPr>
            <w:r w:rsidRPr="005E5018">
              <w:rPr>
                <w:bCs/>
                <w:sz w:val="22"/>
                <w:szCs w:val="22"/>
                <w:lang w:val="fr-FR"/>
              </w:rPr>
              <w:t>f</w:t>
            </w:r>
            <w:r w:rsidRPr="005E5018">
              <w:rPr>
                <w:sz w:val="22"/>
                <w:szCs w:val="22"/>
                <w:lang w:val="fr-FR"/>
              </w:rPr>
              <w:t>)</w:t>
            </w:r>
            <w:r w:rsidRPr="005E5018">
              <w:rPr>
                <w:sz w:val="22"/>
                <w:szCs w:val="22"/>
                <w:lang w:val="fr-FR"/>
              </w:rPr>
              <w:tab/>
              <w:t xml:space="preserve">L’organe </w:t>
            </w:r>
            <w:r w:rsidRPr="005E5018">
              <w:rPr>
                <w:bCs/>
                <w:sz w:val="22"/>
                <w:szCs w:val="22"/>
                <w:lang w:val="fr-FR"/>
              </w:rPr>
              <w:t>ou mécanisme</w:t>
            </w:r>
            <w:r w:rsidRPr="005E5018">
              <w:rPr>
                <w:sz w:val="22"/>
                <w:szCs w:val="22"/>
                <w:lang w:val="fr-FR"/>
              </w:rPr>
              <w:t xml:space="preserve"> commun présente-t-il une des caractéristiques suivantes (</w:t>
            </w:r>
            <w:r w:rsidRPr="005E5018">
              <w:rPr>
                <w:i/>
                <w:sz w:val="22"/>
                <w:szCs w:val="22"/>
                <w:lang w:val="fr-FR"/>
              </w:rPr>
              <w:t>cocher les cases appropriées</w:t>
            </w:r>
            <w:r w:rsidRPr="005E5018">
              <w:rPr>
                <w:sz w:val="22"/>
                <w:szCs w:val="22"/>
                <w:lang w:val="fr-FR"/>
              </w:rPr>
              <w:t>) ?</w:t>
            </w:r>
          </w:p>
          <w:p w14:paraId="7B2CC970" w14:textId="5A6FB7BB" w:rsidR="000B52D7" w:rsidRPr="005E5018" w:rsidRDefault="000B52D7" w:rsidP="000B52D7">
            <w:pPr>
              <w:pStyle w:val="SingleTxtG"/>
              <w:tabs>
                <w:tab w:val="right" w:pos="8222"/>
              </w:tabs>
              <w:ind w:left="567"/>
              <w:rPr>
                <w:sz w:val="22"/>
                <w:szCs w:val="22"/>
                <w:lang w:val="fr-FR"/>
              </w:rPr>
            </w:pPr>
            <w:r w:rsidRPr="005E5018">
              <w:rPr>
                <w:sz w:val="22"/>
                <w:szCs w:val="22"/>
                <w:lang w:val="fr-FR"/>
              </w:rPr>
              <w:t xml:space="preserve">Un secrétariat </w:t>
            </w:r>
            <w:r w:rsidRPr="005E5018">
              <w:rPr>
                <w:color w:val="7030A0"/>
                <w:sz w:val="22"/>
                <w:szCs w:val="22"/>
                <w:lang w:val="fr-FR"/>
              </w:rPr>
              <w:t>[37]</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038D8E9" w14:textId="77777777" w:rsidR="000B52D7" w:rsidRPr="005E5018" w:rsidRDefault="000B52D7" w:rsidP="000B52D7">
            <w:pPr>
              <w:pStyle w:val="SingleTxtG"/>
              <w:ind w:left="567"/>
              <w:rPr>
                <w:sz w:val="22"/>
                <w:szCs w:val="22"/>
                <w:lang w:val="fr-FR"/>
              </w:rPr>
            </w:pPr>
            <w:r w:rsidRPr="005E5018">
              <w:rPr>
                <w:i/>
                <w:sz w:val="22"/>
                <w:szCs w:val="22"/>
                <w:lang w:val="fr-FR"/>
              </w:rPr>
              <w:t>S’il s’agit d’un secrétariat permanent, est-ce un secrétariat commun ou bien chaque pays a-t-il son propre secrétariat ? (préciser) </w:t>
            </w:r>
            <w:r w:rsidRPr="005E5018">
              <w:rPr>
                <w:sz w:val="22"/>
                <w:szCs w:val="22"/>
                <w:lang w:val="fr-FR"/>
              </w:rPr>
              <w:t>:</w:t>
            </w:r>
            <w:r w:rsidRPr="005E5018">
              <w:rPr>
                <w:i/>
                <w:sz w:val="22"/>
                <w:szCs w:val="22"/>
                <w:lang w:val="fr-FR"/>
              </w:rPr>
              <w:t xml:space="preserve"> </w:t>
            </w:r>
            <w:r w:rsidRPr="005E5018">
              <w:rPr>
                <w:sz w:val="22"/>
                <w:szCs w:val="22"/>
                <w:lang w:val="fr-FR"/>
              </w:rPr>
              <w:t>[à compléter]</w:t>
            </w:r>
          </w:p>
          <w:p w14:paraId="1FE602A4" w14:textId="039ADE6E" w:rsidR="000B52D7" w:rsidRPr="005E5018" w:rsidRDefault="000B52D7" w:rsidP="000B52D7">
            <w:pPr>
              <w:pStyle w:val="SingleTxtG"/>
              <w:tabs>
                <w:tab w:val="right" w:pos="8222"/>
              </w:tabs>
              <w:ind w:left="567"/>
              <w:rPr>
                <w:sz w:val="22"/>
                <w:szCs w:val="22"/>
                <w:lang w:val="fr-FR"/>
              </w:rPr>
            </w:pPr>
            <w:r w:rsidRPr="005E5018">
              <w:rPr>
                <w:sz w:val="22"/>
                <w:szCs w:val="22"/>
                <w:lang w:val="fr-FR"/>
              </w:rPr>
              <w:t xml:space="preserve">Un ou des organes subsidiaires </w:t>
            </w:r>
            <w:r w:rsidRPr="005E5018">
              <w:rPr>
                <w:color w:val="7030A0"/>
                <w:sz w:val="22"/>
                <w:szCs w:val="22"/>
                <w:lang w:val="fr-FR"/>
              </w:rPr>
              <w:t>[38]</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600168F" w14:textId="77777777" w:rsidR="000B52D7" w:rsidRPr="005E5018" w:rsidRDefault="000B52D7" w:rsidP="000B52D7">
            <w:pPr>
              <w:pStyle w:val="SingleTxtG"/>
              <w:ind w:left="567"/>
              <w:rPr>
                <w:i/>
                <w:sz w:val="22"/>
                <w:szCs w:val="22"/>
                <w:lang w:val="fr-FR"/>
              </w:rPr>
            </w:pPr>
            <w:r w:rsidRPr="005E5018">
              <w:rPr>
                <w:i/>
                <w:sz w:val="22"/>
                <w:szCs w:val="22"/>
                <w:lang w:val="fr-FR"/>
              </w:rPr>
              <w:t>Préciser (par exemple, groupes de travail sur des thèmes spécifiques) </w:t>
            </w:r>
            <w:r w:rsidRPr="005E5018">
              <w:rPr>
                <w:sz w:val="22"/>
                <w:szCs w:val="22"/>
                <w:lang w:val="fr-FR"/>
              </w:rPr>
              <w:t xml:space="preserve">: </w:t>
            </w:r>
            <w:r w:rsidRPr="005E5018">
              <w:rPr>
                <w:sz w:val="22"/>
                <w:szCs w:val="22"/>
                <w:lang w:val="fr-FR"/>
              </w:rPr>
              <w:br/>
              <w:t>[à compléter]</w:t>
            </w:r>
          </w:p>
          <w:p w14:paraId="6493FD63" w14:textId="341FF7DF" w:rsidR="00400217" w:rsidRPr="005E5018" w:rsidRDefault="000B52D7" w:rsidP="000B52D7">
            <w:pPr>
              <w:pStyle w:val="SingleTxtG"/>
              <w:ind w:left="567"/>
              <w:rPr>
                <w:sz w:val="22"/>
                <w:szCs w:val="22"/>
                <w:lang w:val="fr-FR"/>
              </w:rPr>
            </w:pPr>
            <w:r w:rsidRPr="005E5018">
              <w:rPr>
                <w:sz w:val="22"/>
                <w:szCs w:val="22"/>
                <w:lang w:val="fr-FR"/>
              </w:rPr>
              <w:t>Autres caractéristiques (</w:t>
            </w:r>
            <w:r w:rsidRPr="005E5018">
              <w:rPr>
                <w:i/>
                <w:sz w:val="22"/>
                <w:szCs w:val="22"/>
                <w:lang w:val="fr-FR"/>
              </w:rPr>
              <w:t>préciser</w:t>
            </w:r>
            <w:r w:rsidRPr="005E5018">
              <w:rPr>
                <w:sz w:val="22"/>
                <w:szCs w:val="22"/>
                <w:lang w:val="fr-FR"/>
              </w:rPr>
              <w:t>) : [à compléter]</w:t>
            </w:r>
            <w:r w:rsidR="00FC2916" w:rsidRPr="005E5018">
              <w:rPr>
                <w:sz w:val="22"/>
                <w:szCs w:val="22"/>
                <w:lang w:val="fr-FR"/>
              </w:rPr>
              <w:t xml:space="preserve"> </w:t>
            </w:r>
            <w:r w:rsidR="00FC2916" w:rsidRPr="005E5018">
              <w:rPr>
                <w:color w:val="7030A0"/>
                <w:sz w:val="22"/>
                <w:szCs w:val="22"/>
                <w:lang w:val="fr-FR"/>
              </w:rPr>
              <w:t>[</w:t>
            </w:r>
            <w:r w:rsidR="00181B30" w:rsidRPr="005E5018">
              <w:rPr>
                <w:color w:val="7030A0"/>
                <w:sz w:val="22"/>
                <w:szCs w:val="22"/>
                <w:lang w:val="fr-FR"/>
              </w:rPr>
              <w:t>39</w:t>
            </w:r>
            <w:r w:rsidR="00FC2916" w:rsidRPr="005E5018">
              <w:rPr>
                <w:color w:val="7030A0"/>
                <w:sz w:val="22"/>
                <w:szCs w:val="22"/>
                <w:lang w:val="fr-FR"/>
              </w:rPr>
              <w:t xml:space="preserve"> 4</w:t>
            </w:r>
            <w:r w:rsidR="00181B30" w:rsidRPr="005E5018">
              <w:rPr>
                <w:color w:val="7030A0"/>
                <w:sz w:val="22"/>
                <w:szCs w:val="22"/>
                <w:lang w:val="fr-FR"/>
              </w:rPr>
              <w:t>0</w:t>
            </w:r>
            <w:r w:rsidR="00FC2916" w:rsidRPr="005E5018">
              <w:rPr>
                <w:color w:val="7030A0"/>
                <w:sz w:val="22"/>
                <w:szCs w:val="22"/>
                <w:lang w:val="fr-FR"/>
              </w:rPr>
              <w:t>]</w:t>
            </w:r>
          </w:p>
        </w:tc>
      </w:tr>
    </w:tbl>
    <w:p w14:paraId="115C3867" w14:textId="77777777" w:rsidR="00400217" w:rsidRPr="005E5018" w:rsidRDefault="00400217" w:rsidP="00400217">
      <w:pPr>
        <w:pStyle w:val="SingleTxtG"/>
        <w:spacing w:after="0" w:line="240" w:lineRule="auto"/>
        <w:ind w:left="0" w:right="1138"/>
        <w:rPr>
          <w:rFonts w:asciiTheme="majorBidi" w:hAnsiTheme="majorBidi" w:cstheme="majorBidi"/>
          <w:sz w:val="22"/>
          <w:szCs w:val="22"/>
          <w:lang w:val="fr-FR"/>
        </w:rPr>
      </w:pPr>
    </w:p>
    <w:p w14:paraId="092EBA37" w14:textId="783CC9D1" w:rsidR="005B3D13" w:rsidRPr="005E5018" w:rsidRDefault="005B3D13" w:rsidP="005B3D13">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iCs/>
          <w:sz w:val="22"/>
          <w:szCs w:val="22"/>
          <w:lang w:val="fr-FR"/>
        </w:rPr>
        <w:t>Même si un pays n’est pas membre titulaire d’un organe ou mécanisme commun, il peut participer aux réunions et activités organisées par celui-ci en tant qu’observateur. Ainsi, bien que ne fa</w:t>
      </w:r>
      <w:r w:rsidR="002D0703" w:rsidRPr="005E5018">
        <w:rPr>
          <w:rFonts w:asciiTheme="majorBidi" w:hAnsiTheme="majorBidi"/>
          <w:iCs/>
          <w:sz w:val="22"/>
          <w:szCs w:val="22"/>
          <w:lang w:val="fr-FR"/>
        </w:rPr>
        <w:t>i</w:t>
      </w:r>
      <w:r w:rsidRPr="005E5018">
        <w:rPr>
          <w:rFonts w:asciiTheme="majorBidi" w:hAnsiTheme="majorBidi"/>
          <w:iCs/>
          <w:sz w:val="22"/>
          <w:szCs w:val="22"/>
          <w:lang w:val="fr-FR"/>
        </w:rPr>
        <w:t>s</w:t>
      </w:r>
      <w:r w:rsidR="002D0703" w:rsidRPr="005E5018">
        <w:rPr>
          <w:rFonts w:asciiTheme="majorBidi" w:hAnsiTheme="majorBidi"/>
          <w:iCs/>
          <w:sz w:val="22"/>
          <w:szCs w:val="22"/>
          <w:lang w:val="fr-FR"/>
        </w:rPr>
        <w:t>a</w:t>
      </w:r>
      <w:r w:rsidRPr="005E5018">
        <w:rPr>
          <w:rFonts w:asciiTheme="majorBidi" w:hAnsiTheme="majorBidi"/>
          <w:iCs/>
          <w:sz w:val="22"/>
          <w:szCs w:val="22"/>
          <w:lang w:val="fr-FR"/>
        </w:rPr>
        <w:t>nt pas partie de la Commission internationale pour la protection du Rhin (CIPR), l’Autriche, l’Italie, le Liechtenstein et la Région wallonne de Belgique se sont vu octroyer un statut d’observateurs au sein de la Commission du Rhin, du fait de</w:t>
      </w:r>
      <w:r w:rsidR="0084599E" w:rsidRPr="005E5018">
        <w:rPr>
          <w:rFonts w:asciiTheme="majorBidi" w:hAnsiTheme="majorBidi"/>
          <w:iCs/>
          <w:sz w:val="22"/>
          <w:szCs w:val="22"/>
          <w:lang w:val="fr-FR"/>
        </w:rPr>
        <w:t>s</w:t>
      </w:r>
      <w:r w:rsidRPr="005E5018">
        <w:rPr>
          <w:rFonts w:asciiTheme="majorBidi" w:hAnsiTheme="majorBidi"/>
          <w:iCs/>
          <w:sz w:val="22"/>
          <w:szCs w:val="22"/>
          <w:lang w:val="fr-FR"/>
        </w:rPr>
        <w:t xml:space="preserve"> zones</w:t>
      </w:r>
      <w:r w:rsidR="0084599E" w:rsidRPr="005E5018">
        <w:rPr>
          <w:rFonts w:asciiTheme="majorBidi" w:hAnsiTheme="majorBidi"/>
          <w:iCs/>
          <w:sz w:val="22"/>
          <w:szCs w:val="22"/>
          <w:lang w:val="fr-FR"/>
        </w:rPr>
        <w:t xml:space="preserve"> du</w:t>
      </w:r>
      <w:r w:rsidRPr="005E5018">
        <w:rPr>
          <w:rFonts w:asciiTheme="majorBidi" w:hAnsiTheme="majorBidi"/>
          <w:iCs/>
          <w:sz w:val="22"/>
          <w:szCs w:val="22"/>
          <w:lang w:val="fr-FR"/>
        </w:rPr>
        <w:t xml:space="preserve"> bassin hydrographique du Rhin</w:t>
      </w:r>
      <w:r w:rsidR="0084599E" w:rsidRPr="005E5018">
        <w:rPr>
          <w:rFonts w:asciiTheme="majorBidi" w:hAnsiTheme="majorBidi"/>
          <w:iCs/>
          <w:sz w:val="22"/>
          <w:szCs w:val="22"/>
          <w:lang w:val="fr-FR"/>
        </w:rPr>
        <w:t xml:space="preserve"> qu’ils partagent</w:t>
      </w:r>
      <w:r w:rsidRPr="005E5018">
        <w:rPr>
          <w:rFonts w:asciiTheme="majorBidi" w:hAnsiTheme="majorBidi"/>
          <w:iCs/>
          <w:sz w:val="22"/>
          <w:szCs w:val="22"/>
          <w:lang w:val="fr-FR"/>
        </w:rPr>
        <w:t>. Des activités à l’échelle du bassin sont mises en œuvre par le biais d’un Comité de coordination composé de</w:t>
      </w:r>
      <w:r w:rsidR="00DD17E9" w:rsidRPr="005E5018">
        <w:rPr>
          <w:rFonts w:asciiTheme="majorBidi" w:hAnsiTheme="majorBidi"/>
          <w:iCs/>
          <w:sz w:val="22"/>
          <w:szCs w:val="22"/>
          <w:lang w:val="fr-FR"/>
        </w:rPr>
        <w:t xml:space="preserve"> pays</w:t>
      </w:r>
      <w:r w:rsidRPr="005E5018">
        <w:rPr>
          <w:rFonts w:asciiTheme="majorBidi" w:hAnsiTheme="majorBidi"/>
          <w:iCs/>
          <w:sz w:val="22"/>
          <w:szCs w:val="22"/>
          <w:lang w:val="fr-FR"/>
        </w:rPr>
        <w:t xml:space="preserve"> membres et non</w:t>
      </w:r>
      <w:r w:rsidR="00C3164E" w:rsidRPr="005E5018">
        <w:rPr>
          <w:rFonts w:asciiTheme="majorBidi" w:hAnsiTheme="majorBidi"/>
          <w:iCs/>
          <w:sz w:val="22"/>
          <w:szCs w:val="22"/>
          <w:lang w:val="fr-FR"/>
        </w:rPr>
        <w:t xml:space="preserve"> </w:t>
      </w:r>
      <w:r w:rsidRPr="005E5018">
        <w:rPr>
          <w:rFonts w:asciiTheme="majorBidi" w:hAnsiTheme="majorBidi"/>
          <w:iCs/>
          <w:sz w:val="22"/>
          <w:szCs w:val="22"/>
          <w:lang w:val="fr-FR"/>
        </w:rPr>
        <w:t>membres de la Commission du Rhin.</w:t>
      </w:r>
    </w:p>
    <w:p w14:paraId="32E75A81" w14:textId="2FB84E08" w:rsidR="005B3D13" w:rsidRPr="005E5018" w:rsidRDefault="005B3D13" w:rsidP="005B3D13">
      <w:pPr>
        <w:pStyle w:val="SingleTxtG"/>
        <w:numPr>
          <w:ilvl w:val="0"/>
          <w:numId w:val="10"/>
        </w:numPr>
        <w:ind w:right="9"/>
        <w:rPr>
          <w:rFonts w:asciiTheme="majorBidi" w:hAnsiTheme="majorBidi" w:cstheme="majorBidi"/>
          <w:b/>
          <w:iCs/>
          <w:sz w:val="22"/>
          <w:szCs w:val="22"/>
          <w:lang w:val="fr-FR"/>
        </w:rPr>
      </w:pPr>
      <w:r w:rsidRPr="005E5018">
        <w:rPr>
          <w:rFonts w:asciiTheme="majorBidi" w:hAnsiTheme="majorBidi"/>
          <w:iCs/>
          <w:sz w:val="22"/>
          <w:szCs w:val="22"/>
          <w:lang w:val="fr-FR"/>
        </w:rPr>
        <w:t>Un « </w:t>
      </w:r>
      <w:r w:rsidRPr="005E5018">
        <w:rPr>
          <w:rFonts w:asciiTheme="majorBidi" w:hAnsiTheme="majorBidi"/>
          <w:b/>
          <w:iCs/>
          <w:sz w:val="22"/>
          <w:szCs w:val="22"/>
          <w:lang w:val="fr-FR"/>
        </w:rPr>
        <w:t>secrétariat</w:t>
      </w:r>
      <w:r w:rsidRPr="005E5018">
        <w:rPr>
          <w:rFonts w:asciiTheme="majorBidi" w:hAnsiTheme="majorBidi"/>
          <w:iCs/>
          <w:sz w:val="22"/>
          <w:szCs w:val="22"/>
          <w:lang w:val="fr-FR"/>
        </w:rPr>
        <w:t xml:space="preserve"> » </w:t>
      </w:r>
      <w:r w:rsidR="00E00101" w:rsidRPr="005E5018">
        <w:rPr>
          <w:rFonts w:asciiTheme="majorBidi" w:hAnsiTheme="majorBidi"/>
          <w:iCs/>
          <w:sz w:val="22"/>
          <w:szCs w:val="22"/>
          <w:lang w:val="fr-FR"/>
        </w:rPr>
        <w:t>remplit</w:t>
      </w:r>
      <w:r w:rsidRPr="005E5018">
        <w:rPr>
          <w:rFonts w:asciiTheme="majorBidi" w:hAnsiTheme="majorBidi"/>
          <w:iCs/>
          <w:sz w:val="22"/>
          <w:szCs w:val="22"/>
          <w:lang w:val="fr-FR"/>
        </w:rPr>
        <w:t xml:space="preserve"> un</w:t>
      </w:r>
      <w:r w:rsidR="00E00101" w:rsidRPr="005E5018">
        <w:rPr>
          <w:rFonts w:asciiTheme="majorBidi" w:hAnsiTheme="majorBidi"/>
          <w:iCs/>
          <w:sz w:val="22"/>
          <w:szCs w:val="22"/>
          <w:lang w:val="fr-FR"/>
        </w:rPr>
        <w:t xml:space="preserve">e gamme </w:t>
      </w:r>
      <w:r w:rsidRPr="005E5018">
        <w:rPr>
          <w:rFonts w:asciiTheme="majorBidi" w:hAnsiTheme="majorBidi"/>
          <w:iCs/>
          <w:sz w:val="22"/>
          <w:szCs w:val="22"/>
          <w:lang w:val="fr-FR"/>
        </w:rPr>
        <w:t>de fonctions</w:t>
      </w:r>
      <w:r w:rsidR="00E00101" w:rsidRPr="005E5018">
        <w:rPr>
          <w:rFonts w:asciiTheme="majorBidi" w:hAnsiTheme="majorBidi"/>
          <w:iCs/>
          <w:sz w:val="22"/>
          <w:szCs w:val="22"/>
          <w:lang w:val="fr-FR"/>
        </w:rPr>
        <w:t xml:space="preserve"> essentiellement</w:t>
      </w:r>
      <w:r w:rsidRPr="005E5018">
        <w:rPr>
          <w:rFonts w:asciiTheme="majorBidi" w:hAnsiTheme="majorBidi"/>
          <w:iCs/>
          <w:sz w:val="22"/>
          <w:szCs w:val="22"/>
          <w:lang w:val="fr-FR"/>
        </w:rPr>
        <w:t xml:space="preserve"> administratives au sein d’un organe ou mécanisme commun. </w:t>
      </w:r>
      <w:r w:rsidR="00092BEC" w:rsidRPr="005E5018">
        <w:rPr>
          <w:rFonts w:asciiTheme="majorBidi" w:hAnsiTheme="majorBidi"/>
          <w:iCs/>
          <w:sz w:val="22"/>
          <w:szCs w:val="22"/>
          <w:lang w:val="fr-FR"/>
        </w:rPr>
        <w:t>Bien que</w:t>
      </w:r>
      <w:r w:rsidRPr="005E5018">
        <w:rPr>
          <w:rFonts w:asciiTheme="majorBidi" w:hAnsiTheme="majorBidi"/>
          <w:iCs/>
          <w:sz w:val="22"/>
          <w:szCs w:val="22"/>
          <w:lang w:val="fr-FR"/>
        </w:rPr>
        <w:t xml:space="preserve"> les organes ou mécanismes communs multilatéraux créent généralement un secrétariat commun, des arrangements bilatéraux peuvent attribuer les fonctions de ce secrétariat aux deux pays concernés, c’est-à-dire que chaque pays dispose de son propre secrétariat. Dans d’autres situations, la création d’un secrétariat </w:t>
      </w:r>
      <w:r w:rsidR="002230E4" w:rsidRPr="005E5018">
        <w:rPr>
          <w:rFonts w:asciiTheme="majorBidi" w:hAnsiTheme="majorBidi"/>
          <w:iCs/>
          <w:sz w:val="22"/>
          <w:szCs w:val="22"/>
          <w:lang w:val="fr-FR"/>
        </w:rPr>
        <w:t>peut ne</w:t>
      </w:r>
      <w:r w:rsidRPr="005E5018">
        <w:rPr>
          <w:rFonts w:asciiTheme="majorBidi" w:hAnsiTheme="majorBidi"/>
          <w:iCs/>
          <w:sz w:val="22"/>
          <w:szCs w:val="22"/>
          <w:lang w:val="fr-FR"/>
        </w:rPr>
        <w:t xml:space="preserve"> pas</w:t>
      </w:r>
      <w:r w:rsidR="002230E4" w:rsidRPr="005E5018">
        <w:rPr>
          <w:rFonts w:asciiTheme="majorBidi" w:hAnsiTheme="majorBidi"/>
          <w:iCs/>
          <w:sz w:val="22"/>
          <w:szCs w:val="22"/>
          <w:lang w:val="fr-FR"/>
        </w:rPr>
        <w:t xml:space="preserve"> être</w:t>
      </w:r>
      <w:r w:rsidRPr="005E5018">
        <w:rPr>
          <w:rFonts w:asciiTheme="majorBidi" w:hAnsiTheme="majorBidi"/>
          <w:iCs/>
          <w:sz w:val="22"/>
          <w:szCs w:val="22"/>
          <w:lang w:val="fr-FR"/>
        </w:rPr>
        <w:t xml:space="preserve"> </w:t>
      </w:r>
      <w:r w:rsidR="00092BEC" w:rsidRPr="005E5018">
        <w:rPr>
          <w:rFonts w:asciiTheme="majorBidi" w:hAnsiTheme="majorBidi"/>
          <w:iCs/>
          <w:sz w:val="22"/>
          <w:szCs w:val="22"/>
          <w:lang w:val="fr-FR"/>
        </w:rPr>
        <w:t>jugée</w:t>
      </w:r>
      <w:r w:rsidRPr="005E5018">
        <w:rPr>
          <w:rFonts w:asciiTheme="majorBidi" w:hAnsiTheme="majorBidi"/>
          <w:iCs/>
          <w:sz w:val="22"/>
          <w:szCs w:val="22"/>
          <w:lang w:val="fr-FR"/>
        </w:rPr>
        <w:t xml:space="preserve"> nécessaire (voir Saruchera &amp; Lautze, 2016).</w:t>
      </w:r>
    </w:p>
    <w:p w14:paraId="2CFC41E7" w14:textId="1D2CB825" w:rsidR="005B3D13" w:rsidRPr="005E5018" w:rsidRDefault="005B3D13" w:rsidP="005B3D13">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iCs/>
          <w:sz w:val="22"/>
          <w:szCs w:val="22"/>
          <w:lang w:val="fr-FR"/>
        </w:rPr>
        <w:t xml:space="preserve">Un </w:t>
      </w:r>
      <w:r w:rsidRPr="005E5018">
        <w:rPr>
          <w:rFonts w:asciiTheme="majorBidi" w:hAnsiTheme="majorBidi"/>
          <w:iCs/>
          <w:sz w:val="22"/>
          <w:szCs w:val="22"/>
          <w:highlight w:val="yellow"/>
          <w:lang w:val="fr-FR"/>
        </w:rPr>
        <w:t xml:space="preserve">organe </w:t>
      </w:r>
      <w:r w:rsidRPr="005E5018">
        <w:rPr>
          <w:rFonts w:asciiTheme="majorBidi" w:hAnsiTheme="majorBidi"/>
          <w:iCs/>
          <w:sz w:val="22"/>
          <w:szCs w:val="22"/>
          <w:lang w:val="fr-FR"/>
        </w:rPr>
        <w:t xml:space="preserve">ou mécanisme </w:t>
      </w:r>
      <w:r w:rsidRPr="005E5018">
        <w:rPr>
          <w:rFonts w:asciiTheme="majorBidi" w:hAnsiTheme="majorBidi"/>
          <w:iCs/>
          <w:sz w:val="22"/>
          <w:szCs w:val="22"/>
          <w:highlight w:val="yellow"/>
          <w:lang w:val="fr-FR"/>
        </w:rPr>
        <w:t>commun</w:t>
      </w:r>
      <w:r w:rsidRPr="005E5018">
        <w:rPr>
          <w:rFonts w:asciiTheme="majorBidi" w:hAnsiTheme="majorBidi"/>
          <w:iCs/>
          <w:sz w:val="22"/>
          <w:szCs w:val="22"/>
          <w:lang w:val="fr-FR"/>
        </w:rPr>
        <w:t xml:space="preserve"> est susceptible de créer des organes subsidiaires dans l’optique de soutenir la mise en œuvre de ses activités. </w:t>
      </w:r>
      <w:r w:rsidRPr="005E5018">
        <w:rPr>
          <w:sz w:val="22"/>
          <w:szCs w:val="22"/>
          <w:lang w:val="fr-FR"/>
        </w:rPr>
        <w:t xml:space="preserve">Ces organes subsidiaires – souvent appelés </w:t>
      </w:r>
      <w:r w:rsidR="00E10838" w:rsidRPr="005E5018">
        <w:rPr>
          <w:sz w:val="22"/>
          <w:szCs w:val="22"/>
          <w:lang w:val="fr-FR"/>
        </w:rPr>
        <w:t>« </w:t>
      </w:r>
      <w:r w:rsidRPr="005E5018">
        <w:rPr>
          <w:sz w:val="22"/>
          <w:szCs w:val="22"/>
          <w:lang w:val="fr-FR"/>
        </w:rPr>
        <w:t>groupes de travail</w:t>
      </w:r>
      <w:r w:rsidR="00E10838" w:rsidRPr="005E5018">
        <w:rPr>
          <w:sz w:val="22"/>
          <w:szCs w:val="22"/>
          <w:lang w:val="fr-FR"/>
        </w:rPr>
        <w:t> »</w:t>
      </w:r>
      <w:r w:rsidRPr="005E5018">
        <w:rPr>
          <w:sz w:val="22"/>
          <w:szCs w:val="22"/>
          <w:lang w:val="fr-FR"/>
        </w:rPr>
        <w:t xml:space="preserve">, </w:t>
      </w:r>
      <w:r w:rsidR="00E10838" w:rsidRPr="005E5018">
        <w:rPr>
          <w:sz w:val="22"/>
          <w:szCs w:val="22"/>
          <w:lang w:val="fr-FR"/>
        </w:rPr>
        <w:t>« </w:t>
      </w:r>
      <w:r w:rsidRPr="005E5018">
        <w:rPr>
          <w:sz w:val="22"/>
          <w:szCs w:val="22"/>
          <w:lang w:val="fr-FR"/>
        </w:rPr>
        <w:t>comités techniques</w:t>
      </w:r>
      <w:r w:rsidR="00E10838" w:rsidRPr="005E5018">
        <w:rPr>
          <w:sz w:val="22"/>
          <w:szCs w:val="22"/>
          <w:lang w:val="fr-FR"/>
        </w:rPr>
        <w:t> »</w:t>
      </w:r>
      <w:r w:rsidRPr="005E5018">
        <w:rPr>
          <w:sz w:val="22"/>
          <w:szCs w:val="22"/>
          <w:lang w:val="fr-FR"/>
        </w:rPr>
        <w:t xml:space="preserve">, </w:t>
      </w:r>
      <w:r w:rsidR="00E10838" w:rsidRPr="005E5018">
        <w:rPr>
          <w:sz w:val="22"/>
          <w:szCs w:val="22"/>
          <w:lang w:val="fr-FR"/>
        </w:rPr>
        <w:t>« </w:t>
      </w:r>
      <w:r w:rsidRPr="005E5018">
        <w:rPr>
          <w:sz w:val="22"/>
          <w:szCs w:val="22"/>
          <w:lang w:val="fr-FR"/>
        </w:rPr>
        <w:t>équipes spéciales</w:t>
      </w:r>
      <w:r w:rsidR="00E10838" w:rsidRPr="005E5018">
        <w:rPr>
          <w:sz w:val="22"/>
          <w:szCs w:val="22"/>
          <w:lang w:val="fr-FR"/>
        </w:rPr>
        <w:t> »</w:t>
      </w:r>
      <w:r w:rsidRPr="005E5018">
        <w:rPr>
          <w:sz w:val="22"/>
          <w:szCs w:val="22"/>
          <w:lang w:val="fr-FR"/>
        </w:rPr>
        <w:t xml:space="preserve"> – couvrent un large panel de sujets, </w:t>
      </w:r>
      <w:r w:rsidR="00FD1D35" w:rsidRPr="005E5018">
        <w:rPr>
          <w:sz w:val="22"/>
          <w:szCs w:val="22"/>
          <w:lang w:val="fr-FR"/>
        </w:rPr>
        <w:t>notamment</w:t>
      </w:r>
      <w:r w:rsidRPr="005E5018">
        <w:rPr>
          <w:sz w:val="22"/>
          <w:szCs w:val="22"/>
          <w:lang w:val="fr-FR"/>
        </w:rPr>
        <w:t xml:space="preserve"> la </w:t>
      </w:r>
      <w:r w:rsidRPr="005E5018">
        <w:rPr>
          <w:sz w:val="22"/>
          <w:szCs w:val="22"/>
          <w:lang w:val="fr-FR"/>
        </w:rPr>
        <w:lastRenderedPageBreak/>
        <w:t>gestion des inondations, l’hydrogéologie et les</w:t>
      </w:r>
      <w:r w:rsidR="007E24ED" w:rsidRPr="005E5018">
        <w:rPr>
          <w:sz w:val="22"/>
          <w:szCs w:val="22"/>
          <w:lang w:val="fr-FR"/>
        </w:rPr>
        <w:t xml:space="preserve"> ressources en</w:t>
      </w:r>
      <w:r w:rsidRPr="005E5018">
        <w:rPr>
          <w:sz w:val="22"/>
          <w:szCs w:val="22"/>
          <w:lang w:val="fr-FR"/>
        </w:rPr>
        <w:t xml:space="preserve"> eau souterraines, la qualité de l’eau, la conservation des eaux de navigation, de l’écosystème et de la biodiversité, la prévention de la pollution, la pollution accidentelle, la communication, l</w:t>
      </w:r>
      <w:r w:rsidR="007D0781" w:rsidRPr="005E5018">
        <w:rPr>
          <w:sz w:val="22"/>
          <w:szCs w:val="22"/>
          <w:lang w:val="fr-FR"/>
        </w:rPr>
        <w:t>e financement</w:t>
      </w:r>
      <w:r w:rsidRPr="005E5018">
        <w:rPr>
          <w:sz w:val="22"/>
          <w:szCs w:val="22"/>
          <w:lang w:val="fr-FR"/>
        </w:rPr>
        <w:t xml:space="preserve">, les </w:t>
      </w:r>
      <w:r w:rsidR="007E24ED" w:rsidRPr="005E5018">
        <w:rPr>
          <w:sz w:val="22"/>
          <w:szCs w:val="22"/>
          <w:lang w:val="fr-FR"/>
        </w:rPr>
        <w:t>questions</w:t>
      </w:r>
      <w:r w:rsidRPr="005E5018">
        <w:rPr>
          <w:sz w:val="22"/>
          <w:szCs w:val="22"/>
          <w:lang w:val="fr-FR"/>
        </w:rPr>
        <w:t xml:space="preserve"> juridiques et la gestion de données (voir CEE, UNESCO &amp; ONU-Eau, 2018</w:t>
      </w:r>
      <w:r w:rsidRPr="005E5018">
        <w:rPr>
          <w:rFonts w:asciiTheme="majorBidi" w:hAnsiTheme="majorBidi"/>
          <w:iCs/>
          <w:sz w:val="22"/>
          <w:szCs w:val="22"/>
          <w:lang w:val="fr-FR"/>
        </w:rPr>
        <w:t>, p. 46).</w:t>
      </w:r>
    </w:p>
    <w:p w14:paraId="196FCF42" w14:textId="5B9AF519" w:rsidR="007521BA" w:rsidRPr="005E5018" w:rsidRDefault="007521BA" w:rsidP="007521BA">
      <w:pPr>
        <w:pStyle w:val="SingleTxtG"/>
        <w:ind w:left="0" w:right="9" w:firstLine="360"/>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57A120E2" w14:textId="148411D3" w:rsidR="007521BA" w:rsidRPr="005E5018" w:rsidRDefault="00A73BAB" w:rsidP="008C26D2">
      <w:pPr>
        <w:pStyle w:val="NormalWeb"/>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iCs/>
          <w:sz w:val="22"/>
          <w:szCs w:val="22"/>
          <w:highlight w:val="yellow"/>
          <w:lang w:val="fr-FR"/>
        </w:rPr>
        <w:t xml:space="preserve">: </w:t>
      </w:r>
      <w:r w:rsidR="008C26D2" w:rsidRPr="005E5018">
        <w:rPr>
          <w:rFonts w:asciiTheme="majorBidi" w:hAnsiTheme="majorBidi" w:cstheme="majorBidi"/>
          <w:sz w:val="22"/>
          <w:szCs w:val="22"/>
          <w:highlight w:val="yellow"/>
          <w:lang w:val="fr-FR"/>
        </w:rPr>
        <w:t>Afin d’élargir les</w:t>
      </w:r>
      <w:r w:rsidR="007521BA" w:rsidRPr="005E5018">
        <w:rPr>
          <w:rFonts w:asciiTheme="majorBidi" w:hAnsiTheme="majorBidi" w:cstheme="majorBidi"/>
          <w:sz w:val="22"/>
          <w:szCs w:val="22"/>
          <w:highlight w:val="yellow"/>
          <w:lang w:val="fr-FR"/>
        </w:rPr>
        <w:t xml:space="preserve"> ex</w:t>
      </w:r>
      <w:r w:rsidR="008C26D2" w:rsidRPr="005E5018">
        <w:rPr>
          <w:rFonts w:asciiTheme="majorBidi" w:hAnsiTheme="majorBidi" w:cstheme="majorBidi"/>
          <w:sz w:val="22"/>
          <w:szCs w:val="22"/>
          <w:highlight w:val="yellow"/>
          <w:lang w:val="fr-FR"/>
        </w:rPr>
        <w:t>e</w:t>
      </w:r>
      <w:r w:rsidR="007521BA" w:rsidRPr="005E5018">
        <w:rPr>
          <w:rFonts w:asciiTheme="majorBidi" w:hAnsiTheme="majorBidi" w:cstheme="majorBidi"/>
          <w:sz w:val="22"/>
          <w:szCs w:val="22"/>
          <w:highlight w:val="yellow"/>
          <w:lang w:val="fr-FR"/>
        </w:rPr>
        <w:t xml:space="preserve">mples </w:t>
      </w:r>
      <w:r w:rsidR="008C26D2" w:rsidRPr="005E5018">
        <w:rPr>
          <w:rFonts w:asciiTheme="majorBidi" w:hAnsiTheme="majorBidi" w:cstheme="majorBidi"/>
          <w:sz w:val="22"/>
          <w:szCs w:val="22"/>
          <w:highlight w:val="yellow"/>
          <w:lang w:val="fr-FR"/>
        </w:rPr>
        <w:t>tirés de la</w:t>
      </w:r>
      <w:r w:rsidR="007521BA" w:rsidRPr="005E5018">
        <w:rPr>
          <w:rFonts w:asciiTheme="majorBidi" w:hAnsiTheme="majorBidi" w:cstheme="majorBidi"/>
          <w:sz w:val="22"/>
          <w:szCs w:val="22"/>
          <w:highlight w:val="yellow"/>
          <w:lang w:val="fr-FR"/>
        </w:rPr>
        <w:t xml:space="preserve"> r</w:t>
      </w:r>
      <w:r w:rsidR="008C26D2" w:rsidRPr="005E5018">
        <w:rPr>
          <w:rFonts w:asciiTheme="majorBidi" w:hAnsiTheme="majorBidi" w:cstheme="majorBidi"/>
          <w:sz w:val="22"/>
          <w:szCs w:val="22"/>
          <w:highlight w:val="yellow"/>
          <w:lang w:val="fr-FR"/>
        </w:rPr>
        <w:t>é</w:t>
      </w:r>
      <w:r w:rsidR="007521BA" w:rsidRPr="005E5018">
        <w:rPr>
          <w:rFonts w:asciiTheme="majorBidi" w:hAnsiTheme="majorBidi" w:cstheme="majorBidi"/>
          <w:sz w:val="22"/>
          <w:szCs w:val="22"/>
          <w:highlight w:val="yellow"/>
          <w:lang w:val="fr-FR"/>
        </w:rPr>
        <w:t>gion</w:t>
      </w:r>
      <w:r w:rsidR="008C26D2" w:rsidRPr="005E5018">
        <w:rPr>
          <w:rFonts w:asciiTheme="majorBidi" w:hAnsiTheme="majorBidi" w:cstheme="majorBidi"/>
          <w:sz w:val="22"/>
          <w:szCs w:val="22"/>
          <w:highlight w:val="yellow"/>
          <w:lang w:val="fr-FR"/>
        </w:rPr>
        <w:t xml:space="preserve"> CEE</w:t>
      </w:r>
      <w:r w:rsidR="00A45D16" w:rsidRPr="005E5018">
        <w:rPr>
          <w:rFonts w:asciiTheme="majorBidi" w:hAnsiTheme="majorBidi" w:cstheme="majorBidi"/>
          <w:sz w:val="22"/>
          <w:szCs w:val="22"/>
          <w:highlight w:val="yellow"/>
          <w:lang w:val="fr-FR"/>
        </w:rPr>
        <w:t>, je suggère</w:t>
      </w:r>
      <w:r w:rsidR="007521BA" w:rsidRPr="005E5018">
        <w:rPr>
          <w:rFonts w:asciiTheme="majorBidi" w:hAnsiTheme="majorBidi" w:cstheme="majorBidi"/>
          <w:sz w:val="22"/>
          <w:szCs w:val="22"/>
          <w:highlight w:val="yellow"/>
          <w:lang w:val="fr-FR"/>
        </w:rPr>
        <w:t xml:space="preserve"> </w:t>
      </w:r>
      <w:r w:rsidR="00A45D16" w:rsidRPr="005E5018">
        <w:rPr>
          <w:rFonts w:asciiTheme="majorBidi" w:hAnsiTheme="majorBidi" w:cstheme="majorBidi"/>
          <w:sz w:val="22"/>
          <w:szCs w:val="22"/>
          <w:highlight w:val="yellow"/>
          <w:lang w:val="fr-FR"/>
        </w:rPr>
        <w:t>d’intégrer un</w:t>
      </w:r>
      <w:r w:rsidR="007521BA" w:rsidRPr="005E5018">
        <w:rPr>
          <w:rFonts w:asciiTheme="majorBidi" w:hAnsiTheme="majorBidi" w:cstheme="majorBidi"/>
          <w:sz w:val="22"/>
          <w:szCs w:val="22"/>
          <w:highlight w:val="yellow"/>
          <w:lang w:val="fr-FR"/>
        </w:rPr>
        <w:t xml:space="preserve"> ex</w:t>
      </w:r>
      <w:r w:rsidR="00A45D16" w:rsidRPr="005E5018">
        <w:rPr>
          <w:rFonts w:asciiTheme="majorBidi" w:hAnsiTheme="majorBidi" w:cstheme="majorBidi"/>
          <w:sz w:val="22"/>
          <w:szCs w:val="22"/>
          <w:highlight w:val="yellow"/>
          <w:lang w:val="fr-FR"/>
        </w:rPr>
        <w:t>e</w:t>
      </w:r>
      <w:r w:rsidR="007521BA" w:rsidRPr="005E5018">
        <w:rPr>
          <w:rFonts w:asciiTheme="majorBidi" w:hAnsiTheme="majorBidi" w:cstheme="majorBidi"/>
          <w:sz w:val="22"/>
          <w:szCs w:val="22"/>
          <w:highlight w:val="yellow"/>
          <w:lang w:val="fr-FR"/>
        </w:rPr>
        <w:t xml:space="preserve">mple </w:t>
      </w:r>
      <w:r w:rsidR="00A45D16" w:rsidRPr="005E5018">
        <w:rPr>
          <w:rFonts w:asciiTheme="majorBidi" w:hAnsiTheme="majorBidi" w:cstheme="majorBidi"/>
          <w:sz w:val="22"/>
          <w:szCs w:val="22"/>
          <w:highlight w:val="yellow"/>
          <w:lang w:val="fr-FR"/>
        </w:rPr>
        <w:t>de</w:t>
      </w:r>
      <w:r w:rsidR="007521BA" w:rsidRPr="005E5018">
        <w:rPr>
          <w:rFonts w:asciiTheme="majorBidi" w:hAnsiTheme="majorBidi" w:cstheme="majorBidi"/>
          <w:sz w:val="22"/>
          <w:szCs w:val="22"/>
          <w:highlight w:val="yellow"/>
          <w:lang w:val="fr-FR"/>
        </w:rPr>
        <w:t xml:space="preserve"> </w:t>
      </w:r>
      <w:r w:rsidR="00A45D16" w:rsidRPr="005E5018">
        <w:rPr>
          <w:rFonts w:asciiTheme="majorBidi" w:hAnsiTheme="majorBidi" w:cstheme="majorBidi"/>
          <w:sz w:val="22"/>
          <w:szCs w:val="22"/>
          <w:highlight w:val="yellow"/>
          <w:lang w:val="fr-FR"/>
        </w:rPr>
        <w:t>d’organe subsidiaire</w:t>
      </w:r>
      <w:r w:rsidR="007521BA" w:rsidRPr="005E5018">
        <w:rPr>
          <w:rFonts w:asciiTheme="majorBidi" w:hAnsiTheme="majorBidi" w:cstheme="majorBidi"/>
          <w:sz w:val="22"/>
          <w:szCs w:val="22"/>
          <w:highlight w:val="yellow"/>
          <w:lang w:val="fr-FR"/>
        </w:rPr>
        <w:t xml:space="preserve"> </w:t>
      </w:r>
      <w:r w:rsidR="00A45D16" w:rsidRPr="005E5018">
        <w:rPr>
          <w:rFonts w:asciiTheme="majorBidi" w:hAnsiTheme="majorBidi" w:cstheme="majorBidi"/>
          <w:sz w:val="22"/>
          <w:szCs w:val="22"/>
          <w:highlight w:val="yellow"/>
          <w:lang w:val="fr-FR"/>
        </w:rPr>
        <w:t>de la</w:t>
      </w:r>
      <w:r w:rsidR="007521BA" w:rsidRPr="005E5018">
        <w:rPr>
          <w:rFonts w:asciiTheme="majorBidi" w:hAnsiTheme="majorBidi" w:cstheme="majorBidi"/>
          <w:sz w:val="22"/>
          <w:szCs w:val="22"/>
          <w:highlight w:val="yellow"/>
          <w:lang w:val="fr-FR"/>
        </w:rPr>
        <w:t xml:space="preserve"> </w:t>
      </w:r>
      <w:r w:rsidR="008C26D2" w:rsidRPr="005E5018">
        <w:rPr>
          <w:rFonts w:asciiTheme="majorBidi" w:hAnsiTheme="majorBidi" w:cstheme="majorBidi"/>
          <w:sz w:val="22"/>
          <w:szCs w:val="22"/>
          <w:highlight w:val="yellow"/>
          <w:lang w:val="fr-FR"/>
        </w:rPr>
        <w:t>Commission inter-États pour la coordination sur l'eau de l'Asie centrale (</w:t>
      </w:r>
      <w:r w:rsidR="007521BA" w:rsidRPr="005E5018">
        <w:rPr>
          <w:rFonts w:asciiTheme="majorBidi" w:hAnsiTheme="majorBidi" w:cstheme="majorBidi"/>
          <w:sz w:val="22"/>
          <w:szCs w:val="22"/>
          <w:highlight w:val="yellow"/>
          <w:lang w:val="fr-FR"/>
        </w:rPr>
        <w:t>ICWC</w:t>
      </w:r>
      <w:r w:rsidR="008C26D2" w:rsidRPr="005E5018">
        <w:rPr>
          <w:rFonts w:asciiTheme="majorBidi" w:hAnsiTheme="majorBidi" w:cstheme="majorBidi"/>
          <w:sz w:val="22"/>
          <w:szCs w:val="22"/>
          <w:highlight w:val="yellow"/>
          <w:lang w:val="fr-FR"/>
        </w:rPr>
        <w:t>)</w:t>
      </w:r>
      <w:r w:rsidR="007521BA" w:rsidRPr="005E5018">
        <w:rPr>
          <w:rFonts w:asciiTheme="majorBidi" w:hAnsiTheme="majorBidi" w:cstheme="majorBidi"/>
          <w:sz w:val="22"/>
          <w:szCs w:val="22"/>
          <w:highlight w:val="yellow"/>
          <w:lang w:val="fr-FR"/>
        </w:rPr>
        <w:t>.</w:t>
      </w:r>
    </w:p>
    <w:p w14:paraId="08FCDF1E" w14:textId="77777777" w:rsidR="00761CAF" w:rsidRPr="005E5018" w:rsidRDefault="00761CAF" w:rsidP="00761CAF">
      <w:pPr>
        <w:pStyle w:val="SingleTxtG"/>
        <w:ind w:left="284" w:right="9"/>
        <w:rPr>
          <w:rFonts w:asciiTheme="majorBidi" w:hAnsiTheme="majorBidi" w:cstheme="majorBidi"/>
          <w:iCs/>
          <w:sz w:val="22"/>
          <w:szCs w:val="22"/>
          <w:lang w:val="fr-FR"/>
        </w:rPr>
      </w:pPr>
      <w:r w:rsidRPr="005E5018">
        <w:rPr>
          <w:rFonts w:asciiTheme="majorBidi" w:hAnsiTheme="majorBidi" w:cstheme="majorBidi"/>
          <w:iCs/>
          <w:noProof/>
          <w:sz w:val="22"/>
          <w:szCs w:val="22"/>
          <w:lang w:val="fr-FR" w:eastAsia="fr-BE"/>
        </w:rPr>
        <mc:AlternateContent>
          <mc:Choice Requires="wps">
            <w:drawing>
              <wp:anchor distT="0" distB="0" distL="114300" distR="114300" simplePos="0" relativeHeight="251754496" behindDoc="0" locked="0" layoutInCell="1" allowOverlap="1" wp14:anchorId="4BC4C73A" wp14:editId="436DD0D5">
                <wp:simplePos x="0" y="0"/>
                <wp:positionH relativeFrom="column">
                  <wp:posOffset>88265</wp:posOffset>
                </wp:positionH>
                <wp:positionV relativeFrom="paragraph">
                  <wp:posOffset>18415</wp:posOffset>
                </wp:positionV>
                <wp:extent cx="6092825" cy="5741035"/>
                <wp:effectExtent l="0" t="0" r="22225" b="12065"/>
                <wp:wrapSquare wrapText="bothSides"/>
                <wp:docPr id="24" name="Text Box 24"/>
                <wp:cNvGraphicFramePr/>
                <a:graphic xmlns:a="http://schemas.openxmlformats.org/drawingml/2006/main">
                  <a:graphicData uri="http://schemas.microsoft.com/office/word/2010/wordprocessingShape">
                    <wps:wsp>
                      <wps:cNvSpPr txBox="1"/>
                      <wps:spPr>
                        <a:xfrm>
                          <a:off x="0" y="0"/>
                          <a:ext cx="6092825" cy="5741035"/>
                        </a:xfrm>
                        <a:prstGeom prst="rect">
                          <a:avLst/>
                        </a:prstGeom>
                        <a:solidFill>
                          <a:schemeClr val="lt1"/>
                        </a:solidFill>
                        <a:ln w="6350">
                          <a:solidFill>
                            <a:schemeClr val="bg1">
                              <a:lumMod val="85000"/>
                            </a:schemeClr>
                          </a:solidFill>
                        </a:ln>
                      </wps:spPr>
                      <wps:txbx>
                        <w:txbxContent>
                          <w:p w14:paraId="3871E560" w14:textId="77777777" w:rsidR="00EE5DE3" w:rsidRPr="0076624F" w:rsidRDefault="00EE5DE3" w:rsidP="007400B8">
                            <w:pPr>
                              <w:jc w:val="both"/>
                              <w:rPr>
                                <w:b/>
                                <w:sz w:val="20"/>
                                <w:szCs w:val="20"/>
                                <w:lang w:val="fr-FR"/>
                              </w:rPr>
                            </w:pPr>
                            <w:r w:rsidRPr="0076624F">
                              <w:rPr>
                                <w:b/>
                                <w:sz w:val="20"/>
                                <w:szCs w:val="20"/>
                                <w:lang w:val="fr-FR"/>
                              </w:rPr>
                              <w:t>Exemples d’organes subsidiaires au titre de la Commission du Zambèze (ZAMCOM)</w:t>
                            </w:r>
                          </w:p>
                          <w:p w14:paraId="04796DF1" w14:textId="77777777" w:rsidR="00EE5DE3" w:rsidRPr="0076624F" w:rsidRDefault="00EE5DE3" w:rsidP="007400B8">
                            <w:pPr>
                              <w:jc w:val="both"/>
                              <w:rPr>
                                <w:b/>
                                <w:sz w:val="20"/>
                                <w:szCs w:val="20"/>
                                <w:lang w:val="fr-FR"/>
                              </w:rPr>
                            </w:pPr>
                          </w:p>
                          <w:p w14:paraId="417B76C4" w14:textId="56E50F54" w:rsidR="00EE5DE3" w:rsidRPr="0076624F" w:rsidRDefault="00EE5DE3" w:rsidP="007400B8">
                            <w:pPr>
                              <w:shd w:val="clear" w:color="auto" w:fill="FFFFFF"/>
                              <w:jc w:val="both"/>
                              <w:rPr>
                                <w:sz w:val="20"/>
                                <w:szCs w:val="20"/>
                                <w:lang w:val="fr-FR"/>
                              </w:rPr>
                            </w:pPr>
                            <w:r w:rsidRPr="007007AD">
                              <w:rPr>
                                <w:sz w:val="20"/>
                                <w:szCs w:val="20"/>
                                <w:lang w:val="fr-FR"/>
                              </w:rPr>
                              <w:t xml:space="preserve">L’objectif de la ZAMCOM est d’aider les États riverains à parvenir à une coopération et intégration régionale par le partage des précieux avantages provenant des ressources </w:t>
                            </w:r>
                            <w:r w:rsidRPr="0076624F">
                              <w:rPr>
                                <w:sz w:val="20"/>
                                <w:szCs w:val="20"/>
                                <w:lang w:val="fr-FR"/>
                              </w:rPr>
                              <w:t>en eau du bassin du Zambèze.</w:t>
                            </w:r>
                          </w:p>
                          <w:p w14:paraId="38880A3B" w14:textId="77777777" w:rsidR="00EE5DE3" w:rsidRPr="0076624F" w:rsidRDefault="00EE5DE3" w:rsidP="007400B8">
                            <w:pPr>
                              <w:shd w:val="clear" w:color="auto" w:fill="FFFFFF"/>
                              <w:jc w:val="both"/>
                              <w:rPr>
                                <w:sz w:val="20"/>
                                <w:szCs w:val="20"/>
                                <w:lang w:val="fr-FR"/>
                              </w:rPr>
                            </w:pPr>
                          </w:p>
                          <w:p w14:paraId="55FD48C8" w14:textId="664FAE08" w:rsidR="00EE5DE3" w:rsidRPr="0076624F" w:rsidRDefault="00EE5DE3" w:rsidP="007400B8">
                            <w:pPr>
                              <w:shd w:val="clear" w:color="auto" w:fill="FFFFFF"/>
                              <w:jc w:val="both"/>
                              <w:rPr>
                                <w:sz w:val="20"/>
                                <w:szCs w:val="20"/>
                                <w:lang w:val="fr-FR"/>
                              </w:rPr>
                            </w:pPr>
                            <w:r w:rsidRPr="0076624F">
                              <w:rPr>
                                <w:sz w:val="20"/>
                                <w:szCs w:val="20"/>
                                <w:lang w:val="fr-FR"/>
                              </w:rPr>
                              <w:t>La ZAMCOM possède une branche politique</w:t>
                            </w:r>
                            <w:r>
                              <w:rPr>
                                <w:sz w:val="20"/>
                                <w:szCs w:val="20"/>
                                <w:lang w:val="fr-FR"/>
                              </w:rPr>
                              <w:t xml:space="preserve">, représentée par </w:t>
                            </w:r>
                            <w:r w:rsidRPr="0076624F">
                              <w:rPr>
                                <w:sz w:val="20"/>
                                <w:szCs w:val="20"/>
                                <w:lang w:val="fr-FR"/>
                              </w:rPr>
                              <w:t xml:space="preserve">le </w:t>
                            </w:r>
                            <w:r w:rsidRPr="0076624F">
                              <w:rPr>
                                <w:b/>
                                <w:sz w:val="20"/>
                                <w:szCs w:val="20"/>
                                <w:lang w:val="fr-FR"/>
                              </w:rPr>
                              <w:t>Conseil des ministre</w:t>
                            </w:r>
                            <w:r w:rsidRPr="0076624F">
                              <w:rPr>
                                <w:sz w:val="20"/>
                                <w:szCs w:val="20"/>
                                <w:lang w:val="fr-FR"/>
                              </w:rPr>
                              <w:t xml:space="preserve">s </w:t>
                            </w:r>
                            <w:r w:rsidRPr="00C55EAC">
                              <w:rPr>
                                <w:sz w:val="20"/>
                                <w:szCs w:val="20"/>
                                <w:lang w:val="fr-FR"/>
                              </w:rPr>
                              <w:t xml:space="preserve">(dont </w:t>
                            </w:r>
                            <w:r w:rsidRPr="0076624F">
                              <w:rPr>
                                <w:sz w:val="20"/>
                                <w:szCs w:val="20"/>
                                <w:lang w:val="fr-FR"/>
                              </w:rPr>
                              <w:t>les membres sont des ministres des États riverains disposant d’un portefeuille de ressources en eau)</w:t>
                            </w:r>
                            <w:r>
                              <w:rPr>
                                <w:sz w:val="20"/>
                                <w:szCs w:val="20"/>
                                <w:lang w:val="fr-FR"/>
                              </w:rPr>
                              <w:t>,</w:t>
                            </w:r>
                            <w:r w:rsidRPr="0076624F">
                              <w:rPr>
                                <w:sz w:val="20"/>
                                <w:szCs w:val="20"/>
                                <w:lang w:val="fr-FR"/>
                              </w:rPr>
                              <w:t xml:space="preserve"> et une branche administrative</w:t>
                            </w:r>
                            <w:r>
                              <w:rPr>
                                <w:sz w:val="20"/>
                                <w:szCs w:val="20"/>
                                <w:lang w:val="fr-FR"/>
                              </w:rPr>
                              <w:t>,</w:t>
                            </w:r>
                            <w:r w:rsidRPr="0076624F">
                              <w:rPr>
                                <w:sz w:val="20"/>
                                <w:szCs w:val="20"/>
                                <w:lang w:val="fr-FR"/>
                              </w:rPr>
                              <w:t xml:space="preserve"> </w:t>
                            </w:r>
                            <w:r>
                              <w:rPr>
                                <w:sz w:val="20"/>
                                <w:szCs w:val="20"/>
                                <w:lang w:val="fr-FR"/>
                              </w:rPr>
                              <w:t>représentée par</w:t>
                            </w:r>
                            <w:r w:rsidRPr="0076624F">
                              <w:rPr>
                                <w:sz w:val="20"/>
                                <w:szCs w:val="20"/>
                                <w:lang w:val="fr-FR"/>
                              </w:rPr>
                              <w:t xml:space="preserve"> le </w:t>
                            </w:r>
                            <w:r w:rsidRPr="0076624F">
                              <w:rPr>
                                <w:b/>
                                <w:sz w:val="20"/>
                                <w:szCs w:val="20"/>
                                <w:lang w:val="fr-FR"/>
                              </w:rPr>
                              <w:t xml:space="preserve">secrétariat </w:t>
                            </w:r>
                            <w:r w:rsidRPr="00C55EAC">
                              <w:rPr>
                                <w:b/>
                                <w:sz w:val="20"/>
                                <w:szCs w:val="20"/>
                                <w:lang w:val="fr-FR"/>
                              </w:rPr>
                              <w:t xml:space="preserve">ZAMSEC </w:t>
                            </w:r>
                            <w:r w:rsidRPr="00C55EAC">
                              <w:rPr>
                                <w:bCs/>
                                <w:sz w:val="20"/>
                                <w:szCs w:val="20"/>
                                <w:lang w:val="fr-FR"/>
                              </w:rPr>
                              <w:t>qui se</w:t>
                            </w:r>
                            <w:r w:rsidRPr="00C55EAC">
                              <w:rPr>
                                <w:sz w:val="20"/>
                                <w:szCs w:val="20"/>
                                <w:lang w:val="fr-FR"/>
                              </w:rPr>
                              <w:t xml:space="preserve"> compose de huit collaborateurs. Les autres organes subsidiaires (un comité technique ZAMTEC, un Comité commun de pilotage de projet, un Comité de coordination des parties prenantes à l’échelle du bassin et un </w:t>
                            </w:r>
                            <w:r w:rsidRPr="00C55EAC">
                              <w:rPr>
                                <w:iCs/>
                                <w:sz w:val="20"/>
                                <w:szCs w:val="20"/>
                                <w:lang w:val="fr-FR"/>
                              </w:rPr>
                              <w:t xml:space="preserve">Comité de coordination nationale des parties prenantes) sont composés de membres du personnel technique </w:t>
                            </w:r>
                            <w:r w:rsidRPr="0076624F">
                              <w:rPr>
                                <w:iCs/>
                                <w:sz w:val="20"/>
                                <w:szCs w:val="20"/>
                                <w:lang w:val="fr-FR"/>
                              </w:rPr>
                              <w:t>des États riverains et se réunissent à la fréquence nécessaire définie par les tâches ou projets spécifiques</w:t>
                            </w:r>
                            <w:r w:rsidRPr="0076624F">
                              <w:rPr>
                                <w:i/>
                                <w:sz w:val="20"/>
                                <w:szCs w:val="20"/>
                                <w:lang w:val="fr-FR"/>
                              </w:rPr>
                              <w:t>.</w:t>
                            </w:r>
                          </w:p>
                          <w:p w14:paraId="70DE0834" w14:textId="77777777" w:rsidR="00EE5DE3" w:rsidRPr="0076624F" w:rsidRDefault="00EE5DE3" w:rsidP="007400B8">
                            <w:pPr>
                              <w:shd w:val="clear" w:color="auto" w:fill="FFFFFF"/>
                              <w:jc w:val="both"/>
                              <w:rPr>
                                <w:sz w:val="20"/>
                                <w:szCs w:val="20"/>
                                <w:lang w:val="fr-FR"/>
                              </w:rPr>
                            </w:pPr>
                          </w:p>
                          <w:p w14:paraId="10EDB425" w14:textId="3BCE1A48" w:rsidR="00EE5DE3" w:rsidRPr="00C55EAC" w:rsidRDefault="00EE5DE3" w:rsidP="007400B8">
                            <w:pPr>
                              <w:pStyle w:val="NormalWeb"/>
                              <w:shd w:val="clear" w:color="auto" w:fill="FFFFFF"/>
                              <w:spacing w:line="240" w:lineRule="auto"/>
                              <w:jc w:val="both"/>
                              <w:textAlignment w:val="baseline"/>
                              <w:rPr>
                                <w:rFonts w:eastAsia="Calibri"/>
                                <w:sz w:val="20"/>
                                <w:szCs w:val="20"/>
                                <w:lang w:val="fr-FR"/>
                              </w:rPr>
                            </w:pPr>
                            <w:r w:rsidRPr="0076624F">
                              <w:rPr>
                                <w:sz w:val="20"/>
                                <w:szCs w:val="20"/>
                                <w:lang w:val="fr-FR"/>
                              </w:rPr>
                              <w:t xml:space="preserve">Le </w:t>
                            </w:r>
                            <w:r w:rsidRPr="0076624F">
                              <w:rPr>
                                <w:b/>
                                <w:sz w:val="20"/>
                                <w:szCs w:val="20"/>
                                <w:lang w:val="fr-FR"/>
                              </w:rPr>
                              <w:t>Comité technique du Zambèze</w:t>
                            </w:r>
                            <w:r w:rsidRPr="0076624F">
                              <w:rPr>
                                <w:sz w:val="20"/>
                                <w:szCs w:val="20"/>
                                <w:lang w:val="fr-FR"/>
                              </w:rPr>
                              <w:t xml:space="preserve"> (ZAMTEC) est</w:t>
                            </w:r>
                            <w:r>
                              <w:rPr>
                                <w:sz w:val="20"/>
                                <w:szCs w:val="20"/>
                                <w:lang w:val="fr-FR"/>
                              </w:rPr>
                              <w:t xml:space="preserve"> </w:t>
                            </w:r>
                            <w:r w:rsidRPr="00C55EAC">
                              <w:rPr>
                                <w:sz w:val="20"/>
                                <w:szCs w:val="20"/>
                                <w:lang w:val="fr-FR"/>
                              </w:rPr>
                              <w:t>un organe composé de commissaires et de spécialistes de l’eau issus des États riverains. Chaque État riverain dispose d’un représentant du Commissaire et de deux spécialistes de l’eau. Ce comité, doté d’un président et d'un secrétaire exécutif, relève directement du Conseil des ministres.</w:t>
                            </w:r>
                          </w:p>
                          <w:p w14:paraId="0A24AFA9" w14:textId="77777777" w:rsidR="00EE5DE3" w:rsidRPr="00C55EAC" w:rsidRDefault="00EE5DE3" w:rsidP="007400B8">
                            <w:pPr>
                              <w:pStyle w:val="NormalWeb"/>
                              <w:shd w:val="clear" w:color="auto" w:fill="FFFFFF"/>
                              <w:spacing w:line="240" w:lineRule="auto"/>
                              <w:jc w:val="both"/>
                              <w:textAlignment w:val="baseline"/>
                              <w:rPr>
                                <w:rFonts w:eastAsia="Calibri"/>
                                <w:sz w:val="20"/>
                                <w:szCs w:val="20"/>
                                <w:lang w:val="fr-FR"/>
                              </w:rPr>
                            </w:pPr>
                          </w:p>
                          <w:p w14:paraId="3C738D0F" w14:textId="3CB01271" w:rsidR="00EE5DE3" w:rsidRPr="0076624F" w:rsidRDefault="00EE5DE3" w:rsidP="007400B8">
                            <w:pPr>
                              <w:pStyle w:val="NormalWeb"/>
                              <w:shd w:val="clear" w:color="auto" w:fill="FFFFFF"/>
                              <w:spacing w:line="240" w:lineRule="auto"/>
                              <w:jc w:val="both"/>
                              <w:textAlignment w:val="baseline"/>
                              <w:rPr>
                                <w:rFonts w:eastAsia="Calibri"/>
                                <w:sz w:val="20"/>
                                <w:szCs w:val="20"/>
                                <w:lang w:val="fr-FR"/>
                              </w:rPr>
                            </w:pPr>
                            <w:r w:rsidRPr="0076624F">
                              <w:rPr>
                                <w:sz w:val="20"/>
                                <w:szCs w:val="20"/>
                                <w:lang w:val="fr-FR"/>
                              </w:rPr>
                              <w:t xml:space="preserve">Les </w:t>
                            </w:r>
                            <w:r w:rsidRPr="0076624F">
                              <w:rPr>
                                <w:b/>
                                <w:sz w:val="20"/>
                                <w:szCs w:val="20"/>
                                <w:lang w:val="fr-FR"/>
                              </w:rPr>
                              <w:t>groupes de travail techniques</w:t>
                            </w:r>
                            <w:r w:rsidRPr="0076624F">
                              <w:rPr>
                                <w:sz w:val="20"/>
                                <w:szCs w:val="20"/>
                                <w:lang w:val="fr-FR"/>
                              </w:rPr>
                              <w:t xml:space="preserve"> se consacrent à des tâches spécifiques. Des </w:t>
                            </w:r>
                            <w:r w:rsidRPr="0076624F">
                              <w:rPr>
                                <w:b/>
                                <w:sz w:val="20"/>
                                <w:szCs w:val="20"/>
                                <w:lang w:val="fr-FR"/>
                              </w:rPr>
                              <w:t>unités de mise en œuvre d</w:t>
                            </w:r>
                            <w:r>
                              <w:rPr>
                                <w:b/>
                                <w:sz w:val="20"/>
                                <w:szCs w:val="20"/>
                                <w:lang w:val="fr-FR"/>
                              </w:rPr>
                              <w:t>e</w:t>
                            </w:r>
                            <w:r w:rsidRPr="0076624F">
                              <w:rPr>
                                <w:b/>
                                <w:sz w:val="20"/>
                                <w:szCs w:val="20"/>
                                <w:lang w:val="fr-FR"/>
                              </w:rPr>
                              <w:t xml:space="preserve"> projet</w:t>
                            </w:r>
                            <w:r w:rsidRPr="0076624F">
                              <w:rPr>
                                <w:sz w:val="20"/>
                                <w:szCs w:val="20"/>
                                <w:lang w:val="fr-FR"/>
                              </w:rPr>
                              <w:t xml:space="preserve"> sont spécialement constituées </w:t>
                            </w:r>
                            <w:r w:rsidRPr="00570918">
                              <w:rPr>
                                <w:sz w:val="20"/>
                                <w:szCs w:val="20"/>
                                <w:lang w:val="fr-FR"/>
                              </w:rPr>
                              <w:t xml:space="preserve">pour réaliser un projet, et l’équipe se compose d’un panel d’experts techniques provenant des États riverains qui œuvrent à la réalisation </w:t>
                            </w:r>
                            <w:r>
                              <w:rPr>
                                <w:sz w:val="20"/>
                                <w:szCs w:val="20"/>
                                <w:lang w:val="fr-FR"/>
                              </w:rPr>
                              <w:t>de</w:t>
                            </w:r>
                            <w:r w:rsidRPr="0076624F">
                              <w:rPr>
                                <w:sz w:val="20"/>
                                <w:szCs w:val="20"/>
                                <w:lang w:val="fr-FR"/>
                              </w:rPr>
                              <w:t xml:space="preserve"> ce(s) projet(s). </w:t>
                            </w:r>
                            <w:r w:rsidRPr="00570918">
                              <w:rPr>
                                <w:sz w:val="20"/>
                                <w:szCs w:val="20"/>
                                <w:lang w:val="fr-FR"/>
                              </w:rPr>
                              <w:t>De manière similaire</w:t>
                            </w:r>
                            <w:r w:rsidRPr="0076624F">
                              <w:rPr>
                                <w:sz w:val="20"/>
                                <w:szCs w:val="20"/>
                                <w:lang w:val="fr-FR"/>
                              </w:rPr>
                              <w:t xml:space="preserve">, si un problème spécifique requiert l’attention de l’ensemble des </w:t>
                            </w:r>
                            <w:r w:rsidRPr="00C55EAC">
                              <w:rPr>
                                <w:sz w:val="20"/>
                                <w:szCs w:val="20"/>
                                <w:lang w:val="fr-FR"/>
                              </w:rPr>
                              <w:t>É</w:t>
                            </w:r>
                            <w:r w:rsidRPr="0076624F">
                              <w:rPr>
                                <w:sz w:val="20"/>
                                <w:szCs w:val="20"/>
                                <w:lang w:val="fr-FR"/>
                              </w:rPr>
                              <w:t xml:space="preserve">tats membres, un </w:t>
                            </w:r>
                            <w:r>
                              <w:rPr>
                                <w:sz w:val="20"/>
                                <w:szCs w:val="20"/>
                                <w:lang w:val="fr-FR"/>
                              </w:rPr>
                              <w:t>G</w:t>
                            </w:r>
                            <w:r w:rsidRPr="0076624F">
                              <w:rPr>
                                <w:sz w:val="20"/>
                                <w:szCs w:val="20"/>
                                <w:lang w:val="fr-FR"/>
                              </w:rPr>
                              <w:t>roupe de travail</w:t>
                            </w:r>
                            <w:r>
                              <w:rPr>
                                <w:sz w:val="20"/>
                                <w:szCs w:val="20"/>
                                <w:lang w:val="fr-FR"/>
                              </w:rPr>
                              <w:t xml:space="preserve"> regroupant </w:t>
                            </w:r>
                            <w:r w:rsidRPr="0076624F">
                              <w:rPr>
                                <w:sz w:val="20"/>
                                <w:szCs w:val="20"/>
                                <w:lang w:val="fr-FR"/>
                              </w:rPr>
                              <w:t xml:space="preserve">des experts </w:t>
                            </w:r>
                            <w:r>
                              <w:rPr>
                                <w:sz w:val="20"/>
                                <w:szCs w:val="20"/>
                                <w:lang w:val="fr-FR"/>
                              </w:rPr>
                              <w:t>avertis provenant</w:t>
                            </w:r>
                            <w:r w:rsidRPr="0076624F">
                              <w:rPr>
                                <w:sz w:val="20"/>
                                <w:szCs w:val="20"/>
                                <w:lang w:val="fr-FR"/>
                              </w:rPr>
                              <w:t xml:space="preserve"> des </w:t>
                            </w:r>
                            <w:r w:rsidRPr="00C55EAC">
                              <w:rPr>
                                <w:sz w:val="20"/>
                                <w:szCs w:val="20"/>
                                <w:lang w:val="fr-FR"/>
                              </w:rPr>
                              <w:t>É</w:t>
                            </w:r>
                            <w:r w:rsidRPr="0076624F">
                              <w:rPr>
                                <w:sz w:val="20"/>
                                <w:szCs w:val="20"/>
                                <w:lang w:val="fr-FR"/>
                              </w:rPr>
                              <w:t>tats riverains est alors constitu</w:t>
                            </w:r>
                            <w:r>
                              <w:rPr>
                                <w:sz w:val="20"/>
                                <w:szCs w:val="20"/>
                                <w:lang w:val="fr-FR"/>
                              </w:rPr>
                              <w:t xml:space="preserve">é </w:t>
                            </w:r>
                            <w:r w:rsidRPr="0076624F">
                              <w:rPr>
                                <w:sz w:val="20"/>
                                <w:szCs w:val="20"/>
                                <w:lang w:val="fr-FR"/>
                              </w:rPr>
                              <w:t xml:space="preserve">pour </w:t>
                            </w:r>
                            <w:r>
                              <w:rPr>
                                <w:sz w:val="20"/>
                                <w:szCs w:val="20"/>
                                <w:lang w:val="fr-FR"/>
                              </w:rPr>
                              <w:t>travailler sur cette</w:t>
                            </w:r>
                            <w:r w:rsidRPr="0076624F">
                              <w:rPr>
                                <w:sz w:val="20"/>
                                <w:szCs w:val="20"/>
                                <w:lang w:val="fr-FR"/>
                              </w:rPr>
                              <w:t xml:space="preserve"> </w:t>
                            </w:r>
                            <w:r>
                              <w:rPr>
                                <w:sz w:val="20"/>
                                <w:szCs w:val="20"/>
                                <w:lang w:val="fr-FR"/>
                              </w:rPr>
                              <w:t>question</w:t>
                            </w:r>
                            <w:r w:rsidRPr="0076624F">
                              <w:rPr>
                                <w:sz w:val="20"/>
                                <w:szCs w:val="20"/>
                                <w:lang w:val="fr-FR"/>
                              </w:rPr>
                              <w:t>. L’unité de mise en œuvre du projet et le groupe de travail sont tous deux coordonnés par un membre du secrétariat.</w:t>
                            </w:r>
                          </w:p>
                          <w:p w14:paraId="37F747CD" w14:textId="77777777" w:rsidR="00EE5DE3" w:rsidRPr="0076624F" w:rsidRDefault="00EE5DE3" w:rsidP="007400B8">
                            <w:pPr>
                              <w:pStyle w:val="NormalWeb"/>
                              <w:shd w:val="clear" w:color="auto" w:fill="FFFFFF"/>
                              <w:spacing w:line="240" w:lineRule="auto"/>
                              <w:jc w:val="both"/>
                              <w:textAlignment w:val="baseline"/>
                              <w:rPr>
                                <w:rFonts w:eastAsia="Calibri"/>
                                <w:sz w:val="20"/>
                                <w:szCs w:val="20"/>
                                <w:lang w:val="fr-FR"/>
                              </w:rPr>
                            </w:pPr>
                          </w:p>
                          <w:p w14:paraId="248A44AA" w14:textId="59B4B860" w:rsidR="00EE5DE3" w:rsidRPr="00E91E1A" w:rsidRDefault="00EE5DE3" w:rsidP="007400B8">
                            <w:pPr>
                              <w:pStyle w:val="NormalWeb"/>
                              <w:shd w:val="clear" w:color="auto" w:fill="FFFFFF"/>
                              <w:spacing w:line="240" w:lineRule="auto"/>
                              <w:jc w:val="both"/>
                              <w:textAlignment w:val="baseline"/>
                              <w:rPr>
                                <w:rFonts w:eastAsia="Calibri"/>
                                <w:sz w:val="20"/>
                                <w:szCs w:val="20"/>
                                <w:lang w:val="fr-FR"/>
                              </w:rPr>
                            </w:pPr>
                            <w:r w:rsidRPr="0076624F">
                              <w:rPr>
                                <w:b/>
                                <w:sz w:val="20"/>
                                <w:szCs w:val="20"/>
                                <w:lang w:val="fr-FR"/>
                              </w:rPr>
                              <w:t>Les Comités de coordination nationale des parties prenantes</w:t>
                            </w:r>
                            <w:r w:rsidRPr="0076624F">
                              <w:rPr>
                                <w:sz w:val="20"/>
                                <w:szCs w:val="20"/>
                                <w:lang w:val="fr-FR"/>
                              </w:rPr>
                              <w:t xml:space="preserve"> (NASC) sont constitués dans chacun des huit pays qui partagent le bassin fluvial du Zambèze. Chaque </w:t>
                            </w:r>
                            <w:r w:rsidRPr="00570918">
                              <w:rPr>
                                <w:sz w:val="20"/>
                                <w:szCs w:val="20"/>
                                <w:lang w:val="fr-FR"/>
                              </w:rPr>
                              <w:t>É</w:t>
                            </w:r>
                            <w:r w:rsidRPr="0076624F">
                              <w:rPr>
                                <w:sz w:val="20"/>
                                <w:szCs w:val="20"/>
                                <w:lang w:val="fr-FR"/>
                              </w:rPr>
                              <w:t xml:space="preserve">tat riverain dispose d’un point de contact NASC. Les NASC sont des plateformes de parties prenantes </w:t>
                            </w:r>
                            <w:r w:rsidRPr="00B063FF">
                              <w:rPr>
                                <w:sz w:val="20"/>
                                <w:szCs w:val="20"/>
                                <w:lang w:val="fr-FR"/>
                              </w:rPr>
                              <w:t xml:space="preserve">veillant à la mobilisation effective des acteurs clés au sein des États </w:t>
                            </w:r>
                            <w:r w:rsidRPr="0076624F">
                              <w:rPr>
                                <w:sz w:val="20"/>
                                <w:szCs w:val="20"/>
                                <w:lang w:val="fr-FR"/>
                              </w:rPr>
                              <w:t xml:space="preserve">riverains du bassin du Zambèze. Dans </w:t>
                            </w:r>
                            <w:r w:rsidRPr="00E91E1A">
                              <w:rPr>
                                <w:sz w:val="20"/>
                                <w:szCs w:val="20"/>
                                <w:lang w:val="fr-FR"/>
                              </w:rPr>
                              <w:t>chaque État riverain, la représentation au sein des NASC est assurée par des institutions et organes majeurs rassemblant des parties prenantes compétentes, issus notamment du gouvernement, des organisations non gouvernementales, du milieu universitaire, de la société civile, des chefs traditionnels et d’autres groupes.</w:t>
                            </w:r>
                          </w:p>
                          <w:p w14:paraId="6778E248" w14:textId="77777777" w:rsidR="00EE5DE3" w:rsidRPr="0076624F" w:rsidRDefault="00EE5DE3" w:rsidP="007400B8">
                            <w:pPr>
                              <w:jc w:val="both"/>
                              <w:rPr>
                                <w:sz w:val="20"/>
                                <w:szCs w:val="20"/>
                                <w:lang w:val="fr-FR"/>
                              </w:rPr>
                            </w:pPr>
                          </w:p>
                          <w:p w14:paraId="238DCAA9" w14:textId="4F3BF7E1" w:rsidR="00EE5DE3" w:rsidRPr="00E91E1A" w:rsidRDefault="00EE5DE3" w:rsidP="007400B8">
                            <w:pPr>
                              <w:jc w:val="both"/>
                              <w:rPr>
                                <w:sz w:val="20"/>
                                <w:szCs w:val="20"/>
                                <w:lang w:val="fr-FR"/>
                              </w:rPr>
                            </w:pPr>
                            <w:r w:rsidRPr="0076624F">
                              <w:rPr>
                                <w:sz w:val="20"/>
                                <w:szCs w:val="20"/>
                                <w:lang w:val="fr-FR"/>
                              </w:rPr>
                              <w:t xml:space="preserve">Le </w:t>
                            </w:r>
                            <w:r w:rsidRPr="00E91E1A">
                              <w:rPr>
                                <w:b/>
                                <w:sz w:val="20"/>
                                <w:szCs w:val="20"/>
                                <w:lang w:val="fr-FR"/>
                              </w:rPr>
                              <w:t>Comité de coordination des parties prenantes à l’échelle du bassin</w:t>
                            </w:r>
                            <w:r w:rsidRPr="00E91E1A">
                              <w:rPr>
                                <w:sz w:val="20"/>
                                <w:szCs w:val="20"/>
                                <w:lang w:val="fr-FR"/>
                              </w:rPr>
                              <w:t xml:space="preserve"> (BASC) est un organe de coordination et d’harmonisation de l’engagement et de la participation des parties prenantes à l’échelle du bassin. Le BASC se compose de points de contact NASC et de partenaires régionaux actifs au sein du bassin. Le BASC fournit une plateforme qui permet d’examiner les questions relatives à la gestion et la mise en valeur des ressources en eau et d’autres ressources liées dans le bassin, de partager des connaissances et expériences et de fournir des conseils d’ordre général ainsi que des contributions aux programmes et processus de la ZAMCOM.</w:t>
                            </w:r>
                          </w:p>
                          <w:p w14:paraId="262382F6" w14:textId="77777777" w:rsidR="00EE5DE3" w:rsidRPr="0076624F" w:rsidRDefault="00EE5DE3" w:rsidP="00761CAF">
                            <w:pPr>
                              <w:shd w:val="clear" w:color="auto" w:fill="FFFFFF"/>
                              <w:jc w:val="both"/>
                              <w:rPr>
                                <w:sz w:val="20"/>
                                <w:szCs w:val="20"/>
                                <w:lang w:val="fr-FR"/>
                              </w:rPr>
                            </w:pPr>
                          </w:p>
                          <w:p w14:paraId="3B63E3CB" w14:textId="77777777" w:rsidR="00EE5DE3" w:rsidRPr="0076624F" w:rsidRDefault="00EE5DE3" w:rsidP="00761CAF">
                            <w:pPr>
                              <w:jc w:val="both"/>
                              <w:rPr>
                                <w:b/>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4C73A" id="Text Box 24" o:spid="_x0000_s1042" type="#_x0000_t202" style="position:absolute;left:0;text-align:left;margin-left:6.95pt;margin-top:1.45pt;width:479.75pt;height:452.0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" fillcolor="white [3201]" strokecolor="#d8d8d8 [2732]" strokeweight=".5pt">
                <v:textbox>
                  <w:txbxContent>
                    <w:p w14:paraId="3871E560" w14:textId="77777777" w:rsidR="00EE5DE3" w:rsidRPr="0076624F" w:rsidRDefault="00EE5DE3" w:rsidP="007400B8">
                      <w:pPr>
                        <w:jc w:val="both"/>
                        <w:rPr>
                          <w:b/>
                          <w:sz w:val="20"/>
                          <w:szCs w:val="20"/>
                          <w:lang w:val="fr-FR"/>
                        </w:rPr>
                      </w:pPr>
                      <w:r w:rsidRPr="0076624F">
                        <w:rPr>
                          <w:b/>
                          <w:sz w:val="20"/>
                          <w:szCs w:val="20"/>
                          <w:lang w:val="fr-FR"/>
                        </w:rPr>
                        <w:t>Exemples d’organes subsidiaires au titre de la Commission du Zambèze (ZAMCOM)</w:t>
                      </w:r>
                    </w:p>
                    <w:p w14:paraId="04796DF1" w14:textId="77777777" w:rsidR="00EE5DE3" w:rsidRPr="0076624F" w:rsidRDefault="00EE5DE3" w:rsidP="007400B8">
                      <w:pPr>
                        <w:jc w:val="both"/>
                        <w:rPr>
                          <w:b/>
                          <w:sz w:val="20"/>
                          <w:szCs w:val="20"/>
                          <w:lang w:val="fr-FR"/>
                        </w:rPr>
                      </w:pPr>
                    </w:p>
                    <w:p w14:paraId="417B76C4" w14:textId="56E50F54" w:rsidR="00EE5DE3" w:rsidRPr="0076624F" w:rsidRDefault="00EE5DE3" w:rsidP="007400B8">
                      <w:pPr>
                        <w:shd w:val="clear" w:color="auto" w:fill="FFFFFF"/>
                        <w:jc w:val="both"/>
                        <w:rPr>
                          <w:sz w:val="20"/>
                          <w:szCs w:val="20"/>
                          <w:lang w:val="fr-FR"/>
                        </w:rPr>
                      </w:pPr>
                      <w:r w:rsidRPr="007007AD">
                        <w:rPr>
                          <w:sz w:val="20"/>
                          <w:szCs w:val="20"/>
                          <w:lang w:val="fr-FR"/>
                        </w:rPr>
                        <w:t xml:space="preserve">L’objectif de la ZAMCOM est d’aider les États riverains à parvenir à une coopération et intégration régionale par le partage des précieux avantages provenant des ressources </w:t>
                      </w:r>
                      <w:r w:rsidRPr="0076624F">
                        <w:rPr>
                          <w:sz w:val="20"/>
                          <w:szCs w:val="20"/>
                          <w:lang w:val="fr-FR"/>
                        </w:rPr>
                        <w:t>en eau du bassin du Zambèze.</w:t>
                      </w:r>
                    </w:p>
                    <w:p w14:paraId="38880A3B" w14:textId="77777777" w:rsidR="00EE5DE3" w:rsidRPr="0076624F" w:rsidRDefault="00EE5DE3" w:rsidP="007400B8">
                      <w:pPr>
                        <w:shd w:val="clear" w:color="auto" w:fill="FFFFFF"/>
                        <w:jc w:val="both"/>
                        <w:rPr>
                          <w:sz w:val="20"/>
                          <w:szCs w:val="20"/>
                          <w:lang w:val="fr-FR"/>
                        </w:rPr>
                      </w:pPr>
                    </w:p>
                    <w:p w14:paraId="55FD48C8" w14:textId="664FAE08" w:rsidR="00EE5DE3" w:rsidRPr="0076624F" w:rsidRDefault="00EE5DE3" w:rsidP="007400B8">
                      <w:pPr>
                        <w:shd w:val="clear" w:color="auto" w:fill="FFFFFF"/>
                        <w:jc w:val="both"/>
                        <w:rPr>
                          <w:sz w:val="20"/>
                          <w:szCs w:val="20"/>
                          <w:lang w:val="fr-FR"/>
                        </w:rPr>
                      </w:pPr>
                      <w:r w:rsidRPr="0076624F">
                        <w:rPr>
                          <w:sz w:val="20"/>
                          <w:szCs w:val="20"/>
                          <w:lang w:val="fr-FR"/>
                        </w:rPr>
                        <w:t>La ZAMCOM possède une branche politique</w:t>
                      </w:r>
                      <w:r>
                        <w:rPr>
                          <w:sz w:val="20"/>
                          <w:szCs w:val="20"/>
                          <w:lang w:val="fr-FR"/>
                        </w:rPr>
                        <w:t xml:space="preserve">, représentée par </w:t>
                      </w:r>
                      <w:r w:rsidRPr="0076624F">
                        <w:rPr>
                          <w:sz w:val="20"/>
                          <w:szCs w:val="20"/>
                          <w:lang w:val="fr-FR"/>
                        </w:rPr>
                        <w:t xml:space="preserve">le </w:t>
                      </w:r>
                      <w:r w:rsidRPr="0076624F">
                        <w:rPr>
                          <w:b/>
                          <w:sz w:val="20"/>
                          <w:szCs w:val="20"/>
                          <w:lang w:val="fr-FR"/>
                        </w:rPr>
                        <w:t>Conseil des ministre</w:t>
                      </w:r>
                      <w:r w:rsidRPr="0076624F">
                        <w:rPr>
                          <w:sz w:val="20"/>
                          <w:szCs w:val="20"/>
                          <w:lang w:val="fr-FR"/>
                        </w:rPr>
                        <w:t xml:space="preserve">s </w:t>
                      </w:r>
                      <w:r w:rsidRPr="00C55EAC">
                        <w:rPr>
                          <w:sz w:val="20"/>
                          <w:szCs w:val="20"/>
                          <w:lang w:val="fr-FR"/>
                        </w:rPr>
                        <w:t xml:space="preserve">(dont </w:t>
                      </w:r>
                      <w:r w:rsidRPr="0076624F">
                        <w:rPr>
                          <w:sz w:val="20"/>
                          <w:szCs w:val="20"/>
                          <w:lang w:val="fr-FR"/>
                        </w:rPr>
                        <w:t>les membres sont des ministres des États riverains disposant d’un portefeuille de ressources en eau)</w:t>
                      </w:r>
                      <w:r>
                        <w:rPr>
                          <w:sz w:val="20"/>
                          <w:szCs w:val="20"/>
                          <w:lang w:val="fr-FR"/>
                        </w:rPr>
                        <w:t>,</w:t>
                      </w:r>
                      <w:r w:rsidRPr="0076624F">
                        <w:rPr>
                          <w:sz w:val="20"/>
                          <w:szCs w:val="20"/>
                          <w:lang w:val="fr-FR"/>
                        </w:rPr>
                        <w:t xml:space="preserve"> et une branche administrative</w:t>
                      </w:r>
                      <w:r>
                        <w:rPr>
                          <w:sz w:val="20"/>
                          <w:szCs w:val="20"/>
                          <w:lang w:val="fr-FR"/>
                        </w:rPr>
                        <w:t>,</w:t>
                      </w:r>
                      <w:r w:rsidRPr="0076624F">
                        <w:rPr>
                          <w:sz w:val="20"/>
                          <w:szCs w:val="20"/>
                          <w:lang w:val="fr-FR"/>
                        </w:rPr>
                        <w:t xml:space="preserve"> </w:t>
                      </w:r>
                      <w:r>
                        <w:rPr>
                          <w:sz w:val="20"/>
                          <w:szCs w:val="20"/>
                          <w:lang w:val="fr-FR"/>
                        </w:rPr>
                        <w:t>représentée par</w:t>
                      </w:r>
                      <w:r w:rsidRPr="0076624F">
                        <w:rPr>
                          <w:sz w:val="20"/>
                          <w:szCs w:val="20"/>
                          <w:lang w:val="fr-FR"/>
                        </w:rPr>
                        <w:t xml:space="preserve"> le </w:t>
                      </w:r>
                      <w:r w:rsidRPr="0076624F">
                        <w:rPr>
                          <w:b/>
                          <w:sz w:val="20"/>
                          <w:szCs w:val="20"/>
                          <w:lang w:val="fr-FR"/>
                        </w:rPr>
                        <w:t xml:space="preserve">secrétariat </w:t>
                      </w:r>
                      <w:r w:rsidRPr="00C55EAC">
                        <w:rPr>
                          <w:b/>
                          <w:sz w:val="20"/>
                          <w:szCs w:val="20"/>
                          <w:lang w:val="fr-FR"/>
                        </w:rPr>
                        <w:t xml:space="preserve">ZAMSEC </w:t>
                      </w:r>
                      <w:r w:rsidRPr="00C55EAC">
                        <w:rPr>
                          <w:bCs/>
                          <w:sz w:val="20"/>
                          <w:szCs w:val="20"/>
                          <w:lang w:val="fr-FR"/>
                        </w:rPr>
                        <w:t>qui se</w:t>
                      </w:r>
                      <w:r w:rsidRPr="00C55EAC">
                        <w:rPr>
                          <w:sz w:val="20"/>
                          <w:szCs w:val="20"/>
                          <w:lang w:val="fr-FR"/>
                        </w:rPr>
                        <w:t xml:space="preserve"> compose de huit collaborateurs. Les autres organes subsidiaires (un comité technique ZAMTEC, un Comité commun de pilotage de projet, un Comité de coordination des parties prenantes à l’échelle du bassin et un </w:t>
                      </w:r>
                      <w:r w:rsidRPr="00C55EAC">
                        <w:rPr>
                          <w:iCs/>
                          <w:sz w:val="20"/>
                          <w:szCs w:val="20"/>
                          <w:lang w:val="fr-FR"/>
                        </w:rPr>
                        <w:t xml:space="preserve">Comité de coordination nationale des parties prenantes) sont composés de membres du personnel technique </w:t>
                      </w:r>
                      <w:r w:rsidRPr="0076624F">
                        <w:rPr>
                          <w:iCs/>
                          <w:sz w:val="20"/>
                          <w:szCs w:val="20"/>
                          <w:lang w:val="fr-FR"/>
                        </w:rPr>
                        <w:t>des États riverains et se réunissent à la fréquence nécessaire définie par les tâches ou projets spécifiques</w:t>
                      </w:r>
                      <w:r w:rsidRPr="0076624F">
                        <w:rPr>
                          <w:i/>
                          <w:sz w:val="20"/>
                          <w:szCs w:val="20"/>
                          <w:lang w:val="fr-FR"/>
                        </w:rPr>
                        <w:t>.</w:t>
                      </w:r>
                    </w:p>
                    <w:p w14:paraId="70DE0834" w14:textId="77777777" w:rsidR="00EE5DE3" w:rsidRPr="0076624F" w:rsidRDefault="00EE5DE3" w:rsidP="007400B8">
                      <w:pPr>
                        <w:shd w:val="clear" w:color="auto" w:fill="FFFFFF"/>
                        <w:jc w:val="both"/>
                        <w:rPr>
                          <w:sz w:val="20"/>
                          <w:szCs w:val="20"/>
                          <w:lang w:val="fr-FR"/>
                        </w:rPr>
                      </w:pPr>
                    </w:p>
                    <w:p w14:paraId="10EDB425" w14:textId="3BCE1A48" w:rsidR="00EE5DE3" w:rsidRPr="00C55EAC" w:rsidRDefault="00EE5DE3" w:rsidP="007400B8">
                      <w:pPr>
                        <w:pStyle w:val="NormalWeb"/>
                        <w:shd w:val="clear" w:color="auto" w:fill="FFFFFF"/>
                        <w:spacing w:line="240" w:lineRule="auto"/>
                        <w:jc w:val="both"/>
                        <w:textAlignment w:val="baseline"/>
                        <w:rPr>
                          <w:rFonts w:eastAsia="Calibri"/>
                          <w:sz w:val="20"/>
                          <w:szCs w:val="20"/>
                          <w:lang w:val="fr-FR"/>
                        </w:rPr>
                      </w:pPr>
                      <w:r w:rsidRPr="0076624F">
                        <w:rPr>
                          <w:sz w:val="20"/>
                          <w:szCs w:val="20"/>
                          <w:lang w:val="fr-FR"/>
                        </w:rPr>
                        <w:t xml:space="preserve">Le </w:t>
                      </w:r>
                      <w:r w:rsidRPr="0076624F">
                        <w:rPr>
                          <w:b/>
                          <w:sz w:val="20"/>
                          <w:szCs w:val="20"/>
                          <w:lang w:val="fr-FR"/>
                        </w:rPr>
                        <w:t>Comité technique du Zambèze</w:t>
                      </w:r>
                      <w:r w:rsidRPr="0076624F">
                        <w:rPr>
                          <w:sz w:val="20"/>
                          <w:szCs w:val="20"/>
                          <w:lang w:val="fr-FR"/>
                        </w:rPr>
                        <w:t xml:space="preserve"> (ZAMTEC) est</w:t>
                      </w:r>
                      <w:r>
                        <w:rPr>
                          <w:sz w:val="20"/>
                          <w:szCs w:val="20"/>
                          <w:lang w:val="fr-FR"/>
                        </w:rPr>
                        <w:t xml:space="preserve"> </w:t>
                      </w:r>
                      <w:r w:rsidRPr="00C55EAC">
                        <w:rPr>
                          <w:sz w:val="20"/>
                          <w:szCs w:val="20"/>
                          <w:lang w:val="fr-FR"/>
                        </w:rPr>
                        <w:t>un organe composé de commissaires et de spécialistes de l’eau issus des États riverains. Chaque État riverain dispose d’un représentant du Commissaire et de deux spécialistes de l’eau. Ce comité, doté d’un président et d'un secrétaire exécutif, relève directement du Conseil des ministres.</w:t>
                      </w:r>
                    </w:p>
                    <w:p w14:paraId="0A24AFA9" w14:textId="77777777" w:rsidR="00EE5DE3" w:rsidRPr="00C55EAC" w:rsidRDefault="00EE5DE3" w:rsidP="007400B8">
                      <w:pPr>
                        <w:pStyle w:val="NormalWeb"/>
                        <w:shd w:val="clear" w:color="auto" w:fill="FFFFFF"/>
                        <w:spacing w:line="240" w:lineRule="auto"/>
                        <w:jc w:val="both"/>
                        <w:textAlignment w:val="baseline"/>
                        <w:rPr>
                          <w:rFonts w:eastAsia="Calibri"/>
                          <w:sz w:val="20"/>
                          <w:szCs w:val="20"/>
                          <w:lang w:val="fr-FR"/>
                        </w:rPr>
                      </w:pPr>
                    </w:p>
                    <w:p w14:paraId="3C738D0F" w14:textId="3CB01271" w:rsidR="00EE5DE3" w:rsidRPr="0076624F" w:rsidRDefault="00EE5DE3" w:rsidP="007400B8">
                      <w:pPr>
                        <w:pStyle w:val="NormalWeb"/>
                        <w:shd w:val="clear" w:color="auto" w:fill="FFFFFF"/>
                        <w:spacing w:line="240" w:lineRule="auto"/>
                        <w:jc w:val="both"/>
                        <w:textAlignment w:val="baseline"/>
                        <w:rPr>
                          <w:rFonts w:eastAsia="Calibri"/>
                          <w:sz w:val="20"/>
                          <w:szCs w:val="20"/>
                          <w:lang w:val="fr-FR"/>
                        </w:rPr>
                      </w:pPr>
                      <w:r w:rsidRPr="0076624F">
                        <w:rPr>
                          <w:sz w:val="20"/>
                          <w:szCs w:val="20"/>
                          <w:lang w:val="fr-FR"/>
                        </w:rPr>
                        <w:t xml:space="preserve">Les </w:t>
                      </w:r>
                      <w:r w:rsidRPr="0076624F">
                        <w:rPr>
                          <w:b/>
                          <w:sz w:val="20"/>
                          <w:szCs w:val="20"/>
                          <w:lang w:val="fr-FR"/>
                        </w:rPr>
                        <w:t>groupes de travail techniques</w:t>
                      </w:r>
                      <w:r w:rsidRPr="0076624F">
                        <w:rPr>
                          <w:sz w:val="20"/>
                          <w:szCs w:val="20"/>
                          <w:lang w:val="fr-FR"/>
                        </w:rPr>
                        <w:t xml:space="preserve"> se consacrent à des tâches spécifiques. Des </w:t>
                      </w:r>
                      <w:r w:rsidRPr="0076624F">
                        <w:rPr>
                          <w:b/>
                          <w:sz w:val="20"/>
                          <w:szCs w:val="20"/>
                          <w:lang w:val="fr-FR"/>
                        </w:rPr>
                        <w:t>unités de mise en œuvre d</w:t>
                      </w:r>
                      <w:r>
                        <w:rPr>
                          <w:b/>
                          <w:sz w:val="20"/>
                          <w:szCs w:val="20"/>
                          <w:lang w:val="fr-FR"/>
                        </w:rPr>
                        <w:t>e</w:t>
                      </w:r>
                      <w:r w:rsidRPr="0076624F">
                        <w:rPr>
                          <w:b/>
                          <w:sz w:val="20"/>
                          <w:szCs w:val="20"/>
                          <w:lang w:val="fr-FR"/>
                        </w:rPr>
                        <w:t xml:space="preserve"> projet</w:t>
                      </w:r>
                      <w:r w:rsidRPr="0076624F">
                        <w:rPr>
                          <w:sz w:val="20"/>
                          <w:szCs w:val="20"/>
                          <w:lang w:val="fr-FR"/>
                        </w:rPr>
                        <w:t xml:space="preserve"> sont spécialement constituées </w:t>
                      </w:r>
                      <w:r w:rsidRPr="00570918">
                        <w:rPr>
                          <w:sz w:val="20"/>
                          <w:szCs w:val="20"/>
                          <w:lang w:val="fr-FR"/>
                        </w:rPr>
                        <w:t xml:space="preserve">pour réaliser un projet, et l’équipe se compose d’un panel d’experts techniques provenant des États riverains qui œuvrent à la réalisation </w:t>
                      </w:r>
                      <w:r>
                        <w:rPr>
                          <w:sz w:val="20"/>
                          <w:szCs w:val="20"/>
                          <w:lang w:val="fr-FR"/>
                        </w:rPr>
                        <w:t>de</w:t>
                      </w:r>
                      <w:r w:rsidRPr="0076624F">
                        <w:rPr>
                          <w:sz w:val="20"/>
                          <w:szCs w:val="20"/>
                          <w:lang w:val="fr-FR"/>
                        </w:rPr>
                        <w:t xml:space="preserve"> ce(s) projet(s). </w:t>
                      </w:r>
                      <w:r w:rsidRPr="00570918">
                        <w:rPr>
                          <w:sz w:val="20"/>
                          <w:szCs w:val="20"/>
                          <w:lang w:val="fr-FR"/>
                        </w:rPr>
                        <w:t>De manière similaire</w:t>
                      </w:r>
                      <w:r w:rsidRPr="0076624F">
                        <w:rPr>
                          <w:sz w:val="20"/>
                          <w:szCs w:val="20"/>
                          <w:lang w:val="fr-FR"/>
                        </w:rPr>
                        <w:t xml:space="preserve">, si un problème spécifique requiert l’attention de l’ensemble des </w:t>
                      </w:r>
                      <w:r w:rsidRPr="00C55EAC">
                        <w:rPr>
                          <w:sz w:val="20"/>
                          <w:szCs w:val="20"/>
                          <w:lang w:val="fr-FR"/>
                        </w:rPr>
                        <w:t>É</w:t>
                      </w:r>
                      <w:r w:rsidRPr="0076624F">
                        <w:rPr>
                          <w:sz w:val="20"/>
                          <w:szCs w:val="20"/>
                          <w:lang w:val="fr-FR"/>
                        </w:rPr>
                        <w:t xml:space="preserve">tats membres, un </w:t>
                      </w:r>
                      <w:r>
                        <w:rPr>
                          <w:sz w:val="20"/>
                          <w:szCs w:val="20"/>
                          <w:lang w:val="fr-FR"/>
                        </w:rPr>
                        <w:t>G</w:t>
                      </w:r>
                      <w:r w:rsidRPr="0076624F">
                        <w:rPr>
                          <w:sz w:val="20"/>
                          <w:szCs w:val="20"/>
                          <w:lang w:val="fr-FR"/>
                        </w:rPr>
                        <w:t>roupe de travail</w:t>
                      </w:r>
                      <w:r>
                        <w:rPr>
                          <w:sz w:val="20"/>
                          <w:szCs w:val="20"/>
                          <w:lang w:val="fr-FR"/>
                        </w:rPr>
                        <w:t xml:space="preserve"> regroupant </w:t>
                      </w:r>
                      <w:r w:rsidRPr="0076624F">
                        <w:rPr>
                          <w:sz w:val="20"/>
                          <w:szCs w:val="20"/>
                          <w:lang w:val="fr-FR"/>
                        </w:rPr>
                        <w:t xml:space="preserve">des experts </w:t>
                      </w:r>
                      <w:r>
                        <w:rPr>
                          <w:sz w:val="20"/>
                          <w:szCs w:val="20"/>
                          <w:lang w:val="fr-FR"/>
                        </w:rPr>
                        <w:t>avertis provenant</w:t>
                      </w:r>
                      <w:r w:rsidRPr="0076624F">
                        <w:rPr>
                          <w:sz w:val="20"/>
                          <w:szCs w:val="20"/>
                          <w:lang w:val="fr-FR"/>
                        </w:rPr>
                        <w:t xml:space="preserve"> des </w:t>
                      </w:r>
                      <w:r w:rsidRPr="00C55EAC">
                        <w:rPr>
                          <w:sz w:val="20"/>
                          <w:szCs w:val="20"/>
                          <w:lang w:val="fr-FR"/>
                        </w:rPr>
                        <w:t>É</w:t>
                      </w:r>
                      <w:r w:rsidRPr="0076624F">
                        <w:rPr>
                          <w:sz w:val="20"/>
                          <w:szCs w:val="20"/>
                          <w:lang w:val="fr-FR"/>
                        </w:rPr>
                        <w:t>tats riverains est alors constitu</w:t>
                      </w:r>
                      <w:r>
                        <w:rPr>
                          <w:sz w:val="20"/>
                          <w:szCs w:val="20"/>
                          <w:lang w:val="fr-FR"/>
                        </w:rPr>
                        <w:t xml:space="preserve">é </w:t>
                      </w:r>
                      <w:r w:rsidRPr="0076624F">
                        <w:rPr>
                          <w:sz w:val="20"/>
                          <w:szCs w:val="20"/>
                          <w:lang w:val="fr-FR"/>
                        </w:rPr>
                        <w:t xml:space="preserve">pour </w:t>
                      </w:r>
                      <w:r>
                        <w:rPr>
                          <w:sz w:val="20"/>
                          <w:szCs w:val="20"/>
                          <w:lang w:val="fr-FR"/>
                        </w:rPr>
                        <w:t>travailler sur cette</w:t>
                      </w:r>
                      <w:r w:rsidRPr="0076624F">
                        <w:rPr>
                          <w:sz w:val="20"/>
                          <w:szCs w:val="20"/>
                          <w:lang w:val="fr-FR"/>
                        </w:rPr>
                        <w:t xml:space="preserve"> </w:t>
                      </w:r>
                      <w:r>
                        <w:rPr>
                          <w:sz w:val="20"/>
                          <w:szCs w:val="20"/>
                          <w:lang w:val="fr-FR"/>
                        </w:rPr>
                        <w:t>question</w:t>
                      </w:r>
                      <w:r w:rsidRPr="0076624F">
                        <w:rPr>
                          <w:sz w:val="20"/>
                          <w:szCs w:val="20"/>
                          <w:lang w:val="fr-FR"/>
                        </w:rPr>
                        <w:t>. L’unité de mise en œuvre du projet et le groupe de travail sont tous deux coordonnés par un membre du secrétariat.</w:t>
                      </w:r>
                    </w:p>
                    <w:p w14:paraId="37F747CD" w14:textId="77777777" w:rsidR="00EE5DE3" w:rsidRPr="0076624F" w:rsidRDefault="00EE5DE3" w:rsidP="007400B8">
                      <w:pPr>
                        <w:pStyle w:val="NormalWeb"/>
                        <w:shd w:val="clear" w:color="auto" w:fill="FFFFFF"/>
                        <w:spacing w:line="240" w:lineRule="auto"/>
                        <w:jc w:val="both"/>
                        <w:textAlignment w:val="baseline"/>
                        <w:rPr>
                          <w:rFonts w:eastAsia="Calibri"/>
                          <w:sz w:val="20"/>
                          <w:szCs w:val="20"/>
                          <w:lang w:val="fr-FR"/>
                        </w:rPr>
                      </w:pPr>
                    </w:p>
                    <w:p w14:paraId="248A44AA" w14:textId="59B4B860" w:rsidR="00EE5DE3" w:rsidRPr="00E91E1A" w:rsidRDefault="00EE5DE3" w:rsidP="007400B8">
                      <w:pPr>
                        <w:pStyle w:val="NormalWeb"/>
                        <w:shd w:val="clear" w:color="auto" w:fill="FFFFFF"/>
                        <w:spacing w:line="240" w:lineRule="auto"/>
                        <w:jc w:val="both"/>
                        <w:textAlignment w:val="baseline"/>
                        <w:rPr>
                          <w:rFonts w:eastAsia="Calibri"/>
                          <w:sz w:val="20"/>
                          <w:szCs w:val="20"/>
                          <w:lang w:val="fr-FR"/>
                        </w:rPr>
                      </w:pPr>
                      <w:r w:rsidRPr="0076624F">
                        <w:rPr>
                          <w:b/>
                          <w:sz w:val="20"/>
                          <w:szCs w:val="20"/>
                          <w:lang w:val="fr-FR"/>
                        </w:rPr>
                        <w:t>Les Comités de coordination nationale des parties prenantes</w:t>
                      </w:r>
                      <w:r w:rsidRPr="0076624F">
                        <w:rPr>
                          <w:sz w:val="20"/>
                          <w:szCs w:val="20"/>
                          <w:lang w:val="fr-FR"/>
                        </w:rPr>
                        <w:t xml:space="preserve"> (NASC) sont constitués dans chacun des huit pays qui partagent le bassin fluvial du Zambèze. Chaque </w:t>
                      </w:r>
                      <w:r w:rsidRPr="00570918">
                        <w:rPr>
                          <w:sz w:val="20"/>
                          <w:szCs w:val="20"/>
                          <w:lang w:val="fr-FR"/>
                        </w:rPr>
                        <w:t>É</w:t>
                      </w:r>
                      <w:r w:rsidRPr="0076624F">
                        <w:rPr>
                          <w:sz w:val="20"/>
                          <w:szCs w:val="20"/>
                          <w:lang w:val="fr-FR"/>
                        </w:rPr>
                        <w:t xml:space="preserve">tat riverain dispose d’un point de contact NASC. Les NASC sont des plateformes de parties prenantes </w:t>
                      </w:r>
                      <w:r w:rsidRPr="00B063FF">
                        <w:rPr>
                          <w:sz w:val="20"/>
                          <w:szCs w:val="20"/>
                          <w:lang w:val="fr-FR"/>
                        </w:rPr>
                        <w:t xml:space="preserve">veillant à la mobilisation effective des acteurs clés au sein des États </w:t>
                      </w:r>
                      <w:r w:rsidRPr="0076624F">
                        <w:rPr>
                          <w:sz w:val="20"/>
                          <w:szCs w:val="20"/>
                          <w:lang w:val="fr-FR"/>
                        </w:rPr>
                        <w:t xml:space="preserve">riverains du bassin du Zambèze. Dans </w:t>
                      </w:r>
                      <w:r w:rsidRPr="00E91E1A">
                        <w:rPr>
                          <w:sz w:val="20"/>
                          <w:szCs w:val="20"/>
                          <w:lang w:val="fr-FR"/>
                        </w:rPr>
                        <w:t>chaque État riverain, la représentation au sein des NASC est assurée par des institutions et organes majeurs rassemblant des parties prenantes compétentes, issus notamment du gouvernement, des organisations non gouvernementales, du milieu universitaire, de la société civile, des chefs traditionnels et d’autres groupes.</w:t>
                      </w:r>
                    </w:p>
                    <w:p w14:paraId="6778E248" w14:textId="77777777" w:rsidR="00EE5DE3" w:rsidRPr="0076624F" w:rsidRDefault="00EE5DE3" w:rsidP="007400B8">
                      <w:pPr>
                        <w:jc w:val="both"/>
                        <w:rPr>
                          <w:sz w:val="20"/>
                          <w:szCs w:val="20"/>
                          <w:lang w:val="fr-FR"/>
                        </w:rPr>
                      </w:pPr>
                    </w:p>
                    <w:p w14:paraId="238DCAA9" w14:textId="4F3BF7E1" w:rsidR="00EE5DE3" w:rsidRPr="00E91E1A" w:rsidRDefault="00EE5DE3" w:rsidP="007400B8">
                      <w:pPr>
                        <w:jc w:val="both"/>
                        <w:rPr>
                          <w:sz w:val="20"/>
                          <w:szCs w:val="20"/>
                          <w:lang w:val="fr-FR"/>
                        </w:rPr>
                      </w:pPr>
                      <w:r w:rsidRPr="0076624F">
                        <w:rPr>
                          <w:sz w:val="20"/>
                          <w:szCs w:val="20"/>
                          <w:lang w:val="fr-FR"/>
                        </w:rPr>
                        <w:t xml:space="preserve">Le </w:t>
                      </w:r>
                      <w:r w:rsidRPr="00E91E1A">
                        <w:rPr>
                          <w:b/>
                          <w:sz w:val="20"/>
                          <w:szCs w:val="20"/>
                          <w:lang w:val="fr-FR"/>
                        </w:rPr>
                        <w:t>Comité de coordination des parties prenantes à l’échelle du bassin</w:t>
                      </w:r>
                      <w:r w:rsidRPr="00E91E1A">
                        <w:rPr>
                          <w:sz w:val="20"/>
                          <w:szCs w:val="20"/>
                          <w:lang w:val="fr-FR"/>
                        </w:rPr>
                        <w:t xml:space="preserve"> (BASC) est un organe de coordination et d’harmonisation de l’engagement et de la participation des parties prenantes à l’échelle du bassin. Le BASC se compose de points de contact NASC et de partenaires régionaux actifs au sein du bassin. Le BASC fournit une plateforme qui permet d’examiner les questions relatives à la gestion et la mise en valeur des ressources en eau et d’autres ressources liées dans le bassin, de partager des connaissances et expériences et de fournir des conseils d’ordre général ainsi que des contributions aux programmes et processus de la ZAMCOM.</w:t>
                      </w:r>
                    </w:p>
                    <w:p w14:paraId="262382F6" w14:textId="77777777" w:rsidR="00EE5DE3" w:rsidRPr="0076624F" w:rsidRDefault="00EE5DE3" w:rsidP="00761CAF">
                      <w:pPr>
                        <w:shd w:val="clear" w:color="auto" w:fill="FFFFFF"/>
                        <w:jc w:val="both"/>
                        <w:rPr>
                          <w:sz w:val="20"/>
                          <w:szCs w:val="20"/>
                          <w:lang w:val="fr-FR"/>
                        </w:rPr>
                      </w:pPr>
                    </w:p>
                    <w:p w14:paraId="3B63E3CB" w14:textId="77777777" w:rsidR="00EE5DE3" w:rsidRPr="0076624F" w:rsidRDefault="00EE5DE3" w:rsidP="00761CAF">
                      <w:pPr>
                        <w:jc w:val="both"/>
                        <w:rPr>
                          <w:b/>
                          <w:sz w:val="20"/>
                          <w:szCs w:val="20"/>
                          <w:lang w:val="fr-FR"/>
                        </w:rPr>
                      </w:pPr>
                    </w:p>
                  </w:txbxContent>
                </v:textbox>
                <w10:wrap type="square"/>
              </v:shape>
            </w:pict>
          </mc:Fallback>
        </mc:AlternateContent>
      </w:r>
    </w:p>
    <w:p w14:paraId="210E1E4A" w14:textId="50F222C9" w:rsidR="007400B8" w:rsidRPr="005E5018" w:rsidRDefault="004006A0" w:rsidP="007400B8">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iCs/>
          <w:sz w:val="22"/>
          <w:szCs w:val="22"/>
          <w:lang w:val="fr-FR"/>
        </w:rPr>
        <w:t>Par exemple, de</w:t>
      </w:r>
      <w:r w:rsidR="007400B8" w:rsidRPr="005E5018">
        <w:rPr>
          <w:rFonts w:asciiTheme="majorBidi" w:hAnsiTheme="majorBidi"/>
          <w:iCs/>
          <w:sz w:val="22"/>
          <w:szCs w:val="22"/>
          <w:lang w:val="fr-FR"/>
        </w:rPr>
        <w:t xml:space="preserve"> quelle manière les </w:t>
      </w:r>
      <w:r w:rsidR="007400B8" w:rsidRPr="005E5018">
        <w:rPr>
          <w:rFonts w:asciiTheme="majorBidi" w:hAnsiTheme="majorBidi"/>
          <w:iCs/>
          <w:sz w:val="22"/>
          <w:szCs w:val="22"/>
          <w:highlight w:val="yellow"/>
          <w:lang w:val="fr-FR"/>
        </w:rPr>
        <w:t>considérations liées au genre</w:t>
      </w:r>
      <w:r w:rsidR="007400B8" w:rsidRPr="005E5018">
        <w:rPr>
          <w:rFonts w:asciiTheme="majorBidi" w:hAnsiTheme="majorBidi"/>
          <w:iCs/>
          <w:sz w:val="22"/>
          <w:szCs w:val="22"/>
          <w:lang w:val="fr-FR"/>
        </w:rPr>
        <w:t xml:space="preserve"> sont-elles </w:t>
      </w:r>
      <w:r w:rsidR="00A72B95" w:rsidRPr="005E5018">
        <w:rPr>
          <w:rFonts w:asciiTheme="majorBidi" w:hAnsiTheme="majorBidi"/>
          <w:iCs/>
          <w:sz w:val="22"/>
          <w:szCs w:val="22"/>
          <w:lang w:val="fr-FR"/>
        </w:rPr>
        <w:t>prises en considération</w:t>
      </w:r>
      <w:r w:rsidR="007400B8" w:rsidRPr="005E5018">
        <w:rPr>
          <w:rFonts w:asciiTheme="majorBidi" w:hAnsiTheme="majorBidi"/>
          <w:iCs/>
          <w:sz w:val="22"/>
          <w:szCs w:val="22"/>
          <w:lang w:val="fr-FR"/>
        </w:rPr>
        <w:t xml:space="preserve"> dans </w:t>
      </w:r>
      <w:r w:rsidR="00A72B95" w:rsidRPr="005E5018">
        <w:rPr>
          <w:rFonts w:asciiTheme="majorBidi" w:hAnsiTheme="majorBidi"/>
          <w:iCs/>
          <w:sz w:val="22"/>
          <w:szCs w:val="22"/>
          <w:lang w:val="fr-FR"/>
        </w:rPr>
        <w:t>les</w:t>
      </w:r>
      <w:r w:rsidR="007400B8" w:rsidRPr="005E5018">
        <w:rPr>
          <w:rFonts w:asciiTheme="majorBidi" w:hAnsiTheme="majorBidi"/>
          <w:iCs/>
          <w:sz w:val="22"/>
          <w:szCs w:val="22"/>
          <w:lang w:val="fr-FR"/>
        </w:rPr>
        <w:t xml:space="preserve"> processus décisionnel</w:t>
      </w:r>
      <w:r w:rsidR="00A72B95" w:rsidRPr="005E5018">
        <w:rPr>
          <w:rFonts w:asciiTheme="majorBidi" w:hAnsiTheme="majorBidi"/>
          <w:iCs/>
          <w:sz w:val="22"/>
          <w:szCs w:val="22"/>
          <w:lang w:val="fr-FR"/>
        </w:rPr>
        <w:t>s ?</w:t>
      </w:r>
    </w:p>
    <w:p w14:paraId="0CB7FF79" w14:textId="78D23481" w:rsidR="00E607A4" w:rsidRPr="005E5018" w:rsidRDefault="00E607A4" w:rsidP="00E607A4">
      <w:pPr>
        <w:pStyle w:val="SingleTxtG"/>
        <w:ind w:left="0" w:right="9" w:firstLine="360"/>
        <w:rPr>
          <w:rFonts w:asciiTheme="majorBidi" w:hAnsiTheme="majorBidi" w:cstheme="majorBidi"/>
          <w:b/>
          <w:bCs/>
          <w:iCs/>
          <w:sz w:val="22"/>
          <w:szCs w:val="22"/>
          <w:highlight w:val="yellow"/>
          <w:lang w:val="fr-FR"/>
        </w:rPr>
      </w:pPr>
      <w:r w:rsidRPr="005E5018">
        <w:rPr>
          <w:rFonts w:asciiTheme="majorBidi" w:hAnsiTheme="majorBidi" w:cstheme="majorBidi"/>
          <w:b/>
          <w:bCs/>
          <w:iCs/>
          <w:sz w:val="22"/>
          <w:szCs w:val="22"/>
          <w:highlight w:val="yellow"/>
          <w:lang w:val="fr-FR"/>
        </w:rPr>
        <w:t>Comment</w:t>
      </w:r>
      <w:r w:rsidR="003E7F80" w:rsidRPr="005E5018">
        <w:rPr>
          <w:rFonts w:asciiTheme="majorBidi" w:hAnsiTheme="majorBidi" w:cstheme="majorBidi"/>
          <w:b/>
          <w:bCs/>
          <w:iCs/>
          <w:sz w:val="22"/>
          <w:szCs w:val="22"/>
          <w:highlight w:val="yellow"/>
          <w:lang w:val="fr-FR"/>
        </w:rPr>
        <w:t>aire</w:t>
      </w:r>
      <w:r w:rsidRPr="005E5018">
        <w:rPr>
          <w:rFonts w:asciiTheme="majorBidi" w:hAnsiTheme="majorBidi" w:cstheme="majorBidi"/>
          <w:b/>
          <w:bCs/>
          <w:iCs/>
          <w:sz w:val="22"/>
          <w:szCs w:val="22"/>
          <w:highlight w:val="yellow"/>
          <w:lang w:val="fr-FR"/>
        </w:rPr>
        <w:t>s</w:t>
      </w:r>
    </w:p>
    <w:p w14:paraId="742D4991" w14:textId="58A927CB" w:rsidR="00E607A4" w:rsidRPr="005E5018" w:rsidRDefault="00201646" w:rsidP="00E607A4">
      <w:pPr>
        <w:pStyle w:val="SingleTxtG"/>
        <w:ind w:left="360" w:right="9"/>
        <w:rPr>
          <w:rFonts w:asciiTheme="majorBidi" w:hAnsiTheme="majorBidi" w:cstheme="majorBidi"/>
          <w:iCs/>
          <w:sz w:val="22"/>
          <w:szCs w:val="22"/>
          <w:lang w:val="fr-FR"/>
        </w:rPr>
      </w:pPr>
      <w:r w:rsidRPr="005E5018">
        <w:rPr>
          <w:rFonts w:asciiTheme="majorBidi" w:hAnsiTheme="majorBidi" w:cstheme="majorBidi"/>
          <w:b/>
          <w:bCs/>
          <w:sz w:val="22"/>
          <w:szCs w:val="22"/>
          <w:highlight w:val="yellow"/>
          <w:lang w:val="fr-FR"/>
        </w:rPr>
        <w:lastRenderedPageBreak/>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iCs/>
          <w:sz w:val="22"/>
          <w:szCs w:val="22"/>
          <w:highlight w:val="yellow"/>
          <w:lang w:val="fr-FR"/>
        </w:rPr>
        <w:t>:</w:t>
      </w:r>
      <w:r w:rsidR="00E607A4" w:rsidRPr="005E5018">
        <w:rPr>
          <w:rFonts w:asciiTheme="majorBidi" w:hAnsiTheme="majorBidi" w:cstheme="majorBidi"/>
          <w:iCs/>
          <w:sz w:val="22"/>
          <w:szCs w:val="22"/>
          <w:highlight w:val="yellow"/>
          <w:lang w:val="fr-FR"/>
        </w:rPr>
        <w:t xml:space="preserve"> </w:t>
      </w:r>
      <w:r w:rsidR="0055291B" w:rsidRPr="005E5018">
        <w:rPr>
          <w:rFonts w:asciiTheme="majorBidi" w:hAnsiTheme="majorBidi" w:cstheme="majorBidi"/>
          <w:sz w:val="22"/>
          <w:szCs w:val="22"/>
          <w:highlight w:val="yellow"/>
          <w:lang w:val="fr-FR"/>
        </w:rPr>
        <w:t>S’agissant d’un nouveau domaine, il pourrai</w:t>
      </w:r>
      <w:r w:rsidR="001C4F8B">
        <w:rPr>
          <w:rFonts w:asciiTheme="majorBidi" w:hAnsiTheme="majorBidi" w:cstheme="majorBidi"/>
          <w:sz w:val="22"/>
          <w:szCs w:val="22"/>
          <w:highlight w:val="yellow"/>
          <w:lang w:val="fr-FR"/>
        </w:rPr>
        <w:t>t</w:t>
      </w:r>
      <w:r w:rsidR="0055291B" w:rsidRPr="005E5018">
        <w:rPr>
          <w:rFonts w:asciiTheme="majorBidi" w:hAnsiTheme="majorBidi" w:cstheme="majorBidi"/>
          <w:sz w:val="22"/>
          <w:szCs w:val="22"/>
          <w:highlight w:val="yellow"/>
          <w:lang w:val="fr-FR"/>
        </w:rPr>
        <w:t xml:space="preserve"> s’avérer nécessaire d’intégrer</w:t>
      </w:r>
      <w:r w:rsidR="00E607A4" w:rsidRPr="005E5018">
        <w:rPr>
          <w:rFonts w:asciiTheme="majorBidi" w:hAnsiTheme="majorBidi" w:cstheme="majorBidi"/>
          <w:sz w:val="22"/>
          <w:szCs w:val="22"/>
          <w:highlight w:val="yellow"/>
          <w:lang w:val="fr-FR"/>
        </w:rPr>
        <w:t xml:space="preserve"> </w:t>
      </w:r>
      <w:r w:rsidR="0055291B" w:rsidRPr="005E5018">
        <w:rPr>
          <w:rFonts w:asciiTheme="majorBidi" w:hAnsiTheme="majorBidi" w:cstheme="majorBidi"/>
          <w:sz w:val="22"/>
          <w:szCs w:val="22"/>
          <w:highlight w:val="yellow"/>
          <w:lang w:val="fr-FR"/>
        </w:rPr>
        <w:t>p</w:t>
      </w:r>
      <w:r w:rsidR="00E607A4" w:rsidRPr="005E5018">
        <w:rPr>
          <w:rFonts w:asciiTheme="majorBidi" w:hAnsiTheme="majorBidi" w:cstheme="majorBidi"/>
          <w:sz w:val="22"/>
          <w:szCs w:val="22"/>
          <w:highlight w:val="yellow"/>
          <w:lang w:val="fr-FR"/>
        </w:rPr>
        <w:t>l</w:t>
      </w:r>
      <w:r w:rsidR="0055291B" w:rsidRPr="005E5018">
        <w:rPr>
          <w:rFonts w:asciiTheme="majorBidi" w:hAnsiTheme="majorBidi" w:cstheme="majorBidi"/>
          <w:sz w:val="22"/>
          <w:szCs w:val="22"/>
          <w:highlight w:val="yellow"/>
          <w:lang w:val="fr-FR"/>
        </w:rPr>
        <w:t>usieurs</w:t>
      </w:r>
      <w:r w:rsidR="00E607A4" w:rsidRPr="005E5018">
        <w:rPr>
          <w:rFonts w:asciiTheme="majorBidi" w:hAnsiTheme="majorBidi" w:cstheme="majorBidi"/>
          <w:sz w:val="22"/>
          <w:szCs w:val="22"/>
          <w:highlight w:val="yellow"/>
          <w:lang w:val="fr-FR"/>
        </w:rPr>
        <w:t xml:space="preserve"> ex</w:t>
      </w:r>
      <w:r w:rsidR="0055291B" w:rsidRPr="005E5018">
        <w:rPr>
          <w:rFonts w:asciiTheme="majorBidi" w:hAnsiTheme="majorBidi" w:cstheme="majorBidi"/>
          <w:sz w:val="22"/>
          <w:szCs w:val="22"/>
          <w:highlight w:val="yellow"/>
          <w:lang w:val="fr-FR"/>
        </w:rPr>
        <w:t>e</w:t>
      </w:r>
      <w:r w:rsidR="00E607A4" w:rsidRPr="005E5018">
        <w:rPr>
          <w:rFonts w:asciiTheme="majorBidi" w:hAnsiTheme="majorBidi" w:cstheme="majorBidi"/>
          <w:sz w:val="22"/>
          <w:szCs w:val="22"/>
          <w:highlight w:val="yellow"/>
          <w:lang w:val="fr-FR"/>
        </w:rPr>
        <w:t>mples.</w:t>
      </w:r>
    </w:p>
    <w:p w14:paraId="20A096C5" w14:textId="0D381109" w:rsidR="00761CAF" w:rsidRPr="005E5018" w:rsidRDefault="0037191D" w:rsidP="007400B8">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iCs/>
          <w:sz w:val="22"/>
          <w:szCs w:val="22"/>
          <w:lang w:val="fr-FR"/>
        </w:rPr>
        <w:t>Le cas échéant, un</w:t>
      </w:r>
      <w:r w:rsidR="007400B8" w:rsidRPr="005E5018">
        <w:rPr>
          <w:rFonts w:asciiTheme="majorBidi" w:hAnsiTheme="majorBidi"/>
          <w:iCs/>
          <w:sz w:val="22"/>
          <w:szCs w:val="22"/>
          <w:lang w:val="fr-FR"/>
        </w:rPr>
        <w:t xml:space="preserve"> organigramme de l’organe ou du mécanisme commun peut être </w:t>
      </w:r>
      <w:r w:rsidRPr="005E5018">
        <w:rPr>
          <w:rFonts w:asciiTheme="majorBidi" w:hAnsiTheme="majorBidi"/>
          <w:iCs/>
          <w:sz w:val="22"/>
          <w:szCs w:val="22"/>
          <w:lang w:val="fr-FR"/>
        </w:rPr>
        <w:t>intégré.</w:t>
      </w:r>
    </w:p>
    <w:p w14:paraId="78F0E624" w14:textId="77777777" w:rsidR="00400217" w:rsidRPr="005E5018" w:rsidRDefault="00400217" w:rsidP="00400217">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665AD0" w14:paraId="1A68865B" w14:textId="77777777" w:rsidTr="00AF4D6E">
        <w:tc>
          <w:tcPr>
            <w:tcW w:w="9629" w:type="dxa"/>
          </w:tcPr>
          <w:p w14:paraId="4F7060A3" w14:textId="435AD12A" w:rsidR="00234EC0" w:rsidRPr="005E5018" w:rsidRDefault="00234EC0" w:rsidP="00234EC0">
            <w:pPr>
              <w:pStyle w:val="SingleTxtG"/>
              <w:ind w:left="0"/>
              <w:rPr>
                <w:sz w:val="22"/>
                <w:szCs w:val="22"/>
                <w:lang w:val="fr-FR"/>
              </w:rPr>
            </w:pPr>
            <w:r w:rsidRPr="005E5018">
              <w:rPr>
                <w:bCs/>
                <w:sz w:val="22"/>
                <w:szCs w:val="22"/>
                <w:lang w:val="fr-FR"/>
              </w:rPr>
              <w:t>g</w:t>
            </w:r>
            <w:r w:rsidRPr="005E5018">
              <w:rPr>
                <w:sz w:val="22"/>
                <w:szCs w:val="22"/>
                <w:lang w:val="fr-FR"/>
              </w:rPr>
              <w:t>)</w:t>
            </w:r>
            <w:r w:rsidRPr="005E5018">
              <w:rPr>
                <w:sz w:val="22"/>
                <w:szCs w:val="22"/>
                <w:lang w:val="fr-FR"/>
              </w:rPr>
              <w:tab/>
              <w:t xml:space="preserve">Quelles sont les tâches et activités de cet organe </w:t>
            </w:r>
            <w:r w:rsidRPr="005E5018">
              <w:rPr>
                <w:bCs/>
                <w:sz w:val="22"/>
                <w:szCs w:val="22"/>
                <w:lang w:val="fr-FR"/>
              </w:rPr>
              <w:t>ou mécanisme</w:t>
            </w:r>
            <w:r w:rsidRPr="005E5018">
              <w:rPr>
                <w:sz w:val="22"/>
                <w:szCs w:val="22"/>
                <w:lang w:val="fr-FR"/>
              </w:rPr>
              <w:t xml:space="preserve"> commun</w:t>
            </w:r>
            <w:r w:rsidRPr="005E5018">
              <w:rPr>
                <w:sz w:val="22"/>
                <w:szCs w:val="22"/>
                <w:vertAlign w:val="superscript"/>
                <w:lang w:val="fr-FR"/>
              </w:rPr>
              <w:t>1</w:t>
            </w:r>
            <w:r w:rsidRPr="005E5018">
              <w:rPr>
                <w:sz w:val="22"/>
                <w:szCs w:val="22"/>
                <w:lang w:val="fr-FR"/>
              </w:rPr>
              <w:t xml:space="preserve">? </w:t>
            </w:r>
            <w:r w:rsidRPr="005E5018">
              <w:rPr>
                <w:color w:val="7030A0"/>
                <w:sz w:val="22"/>
                <w:szCs w:val="22"/>
                <w:lang w:val="fr-FR"/>
              </w:rPr>
              <w:t>[41]</w:t>
            </w:r>
          </w:p>
          <w:p w14:paraId="25382A0E"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Identification des sources de pollution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6B21095"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Collecte et échange de données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833187F" w14:textId="157E7C41" w:rsidR="00234EC0" w:rsidRPr="005E5018" w:rsidRDefault="00234EC0" w:rsidP="00234EC0">
            <w:pPr>
              <w:pStyle w:val="SingleTxtG"/>
              <w:tabs>
                <w:tab w:val="right" w:pos="8222"/>
              </w:tabs>
              <w:ind w:left="567"/>
              <w:rPr>
                <w:sz w:val="22"/>
                <w:szCs w:val="22"/>
                <w:lang w:val="fr-FR"/>
              </w:rPr>
            </w:pPr>
            <w:r w:rsidRPr="005E5018">
              <w:rPr>
                <w:sz w:val="22"/>
                <w:szCs w:val="22"/>
                <w:lang w:val="fr-FR"/>
              </w:rPr>
              <w:t xml:space="preserve">Surveillance commune </w:t>
            </w:r>
            <w:r w:rsidRPr="005E5018">
              <w:rPr>
                <w:color w:val="7030A0"/>
                <w:sz w:val="22"/>
                <w:szCs w:val="22"/>
                <w:lang w:val="fr-FR"/>
              </w:rPr>
              <w:t>[42]</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B3F770F"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Tenue d’inventaires communs de données relatives à la pollution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CC759C2"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Établissement de limites d’émission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6CB431D"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Élaboration d’objectifs communs en matière de qualité de l’eau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EDA8EFF"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Gestion et prévention des risques d’inondation ou de sécheresse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1AC8FD9" w14:textId="77777777" w:rsidR="00234EC0" w:rsidRPr="005E5018" w:rsidRDefault="00234EC0" w:rsidP="00234EC0">
            <w:pPr>
              <w:pStyle w:val="SingleTxtG"/>
              <w:tabs>
                <w:tab w:val="right" w:pos="8222"/>
              </w:tabs>
              <w:ind w:left="567"/>
              <w:jc w:val="left"/>
              <w:rPr>
                <w:sz w:val="22"/>
                <w:szCs w:val="22"/>
                <w:lang w:val="fr-FR"/>
              </w:rPr>
            </w:pPr>
            <w:r w:rsidRPr="005E5018">
              <w:rPr>
                <w:sz w:val="22"/>
                <w:szCs w:val="22"/>
                <w:lang w:val="fr-FR"/>
              </w:rPr>
              <w:t xml:space="preserve">Préparation aux événements extrêmes, par exemple, procédures </w:t>
            </w:r>
            <w:r w:rsidRPr="005E5018">
              <w:rPr>
                <w:sz w:val="22"/>
                <w:szCs w:val="22"/>
                <w:lang w:val="fr-FR"/>
              </w:rPr>
              <w:br/>
              <w:t>communes d’alerte rapide et d’alarme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4174F0D" w14:textId="77777777" w:rsidR="00234EC0" w:rsidRPr="005E5018" w:rsidRDefault="00234EC0" w:rsidP="00234EC0">
            <w:pPr>
              <w:pStyle w:val="SingleTxtG"/>
              <w:tabs>
                <w:tab w:val="right" w:pos="8222"/>
              </w:tabs>
              <w:ind w:left="567"/>
              <w:rPr>
                <w:sz w:val="22"/>
                <w:szCs w:val="22"/>
                <w:lang w:val="fr-FR"/>
              </w:rPr>
            </w:pPr>
            <w:r w:rsidRPr="005E5018">
              <w:rPr>
                <w:bCs/>
                <w:sz w:val="22"/>
                <w:szCs w:val="22"/>
                <w:lang w:val="fr-FR"/>
              </w:rPr>
              <w:t>Surveillance et alerte rapide en matière de maladie liée à l’eau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D4069AE"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Répartition des ressources en eau et/ou régulation des flux</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B232EC0"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Élaboration des politiques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FC53CDC"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Contrôle de la mise en œuvre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CBCBE35"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Échange de données d’expérience entre États riverains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FD9BB83" w14:textId="77777777" w:rsidR="00234EC0" w:rsidRPr="005E5018" w:rsidRDefault="00234EC0" w:rsidP="00234EC0">
            <w:pPr>
              <w:pStyle w:val="SingleTxtG"/>
              <w:tabs>
                <w:tab w:val="right" w:pos="8222"/>
              </w:tabs>
              <w:ind w:left="567"/>
              <w:jc w:val="left"/>
              <w:rPr>
                <w:sz w:val="22"/>
                <w:szCs w:val="22"/>
                <w:lang w:val="fr-FR"/>
              </w:rPr>
            </w:pPr>
            <w:r w:rsidRPr="005E5018">
              <w:rPr>
                <w:sz w:val="22"/>
                <w:szCs w:val="22"/>
                <w:lang w:val="fr-FR"/>
              </w:rPr>
              <w:t xml:space="preserve">Échange d’informations sur les utilisations de l’eau </w:t>
            </w:r>
            <w:r w:rsidRPr="005E5018">
              <w:rPr>
                <w:sz w:val="22"/>
                <w:szCs w:val="22"/>
                <w:lang w:val="fr-FR"/>
              </w:rPr>
              <w:br/>
              <w:t>et des installations connexes actuelles et prévues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EFB7CA3"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Règlement des litiges et conflits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0E95035"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Consultations sur les mesures prévues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1B6D6AD"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Échange d’informations sur la meilleure technologie disponible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E566104"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Participation à une EIE transfrontière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2D4E32B" w14:textId="77777777" w:rsidR="00234EC0" w:rsidRPr="005E5018" w:rsidRDefault="00234EC0" w:rsidP="00234EC0">
            <w:pPr>
              <w:pStyle w:val="SingleTxtG"/>
              <w:tabs>
                <w:tab w:val="right" w:pos="8222"/>
              </w:tabs>
              <w:ind w:left="567"/>
              <w:jc w:val="left"/>
              <w:rPr>
                <w:sz w:val="22"/>
                <w:szCs w:val="22"/>
                <w:lang w:val="fr-FR"/>
              </w:rPr>
            </w:pPr>
            <w:r w:rsidRPr="005E5018">
              <w:rPr>
                <w:sz w:val="22"/>
                <w:szCs w:val="22"/>
                <w:lang w:val="fr-FR"/>
              </w:rPr>
              <w:t>Élaboration de plans de gestion du bassin fluvial, lacustre ou aquifère</w:t>
            </w:r>
            <w:r w:rsidRPr="005E5018">
              <w:rPr>
                <w:sz w:val="22"/>
                <w:szCs w:val="22"/>
                <w:lang w:val="fr-FR"/>
              </w:rPr>
              <w:br/>
              <w:t>ou de plans d’action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C1BC741"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Gestion d’infrastructures partagées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0B7F243"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Traitement des altérations hydromorphologiques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BD5D287"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Adaptation aux changements climatiques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4FA44E2"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Stratégie conjointe de communication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03162A7" w14:textId="77777777" w:rsidR="00234EC0" w:rsidRPr="005E5018" w:rsidRDefault="00234EC0" w:rsidP="00234EC0">
            <w:pPr>
              <w:pStyle w:val="SingleTxtG"/>
              <w:tabs>
                <w:tab w:val="right" w:pos="8222"/>
              </w:tabs>
              <w:ind w:left="567"/>
              <w:jc w:val="left"/>
              <w:rPr>
                <w:sz w:val="22"/>
                <w:szCs w:val="22"/>
                <w:lang w:val="fr-FR"/>
              </w:rPr>
            </w:pPr>
            <w:r w:rsidRPr="005E5018">
              <w:rPr>
                <w:sz w:val="22"/>
                <w:szCs w:val="22"/>
                <w:lang w:val="fr-FR"/>
              </w:rPr>
              <w:t xml:space="preserve">Participation et consultation du public à l’échelle du bassin </w:t>
            </w:r>
            <w:r w:rsidRPr="005E5018">
              <w:rPr>
                <w:sz w:val="22"/>
                <w:szCs w:val="22"/>
                <w:lang w:val="fr-FR"/>
              </w:rPr>
              <w:br/>
              <w:t xml:space="preserve">ou de l’organe commun, par exemple concernant les plans </w:t>
            </w:r>
            <w:r w:rsidRPr="005E5018">
              <w:rPr>
                <w:sz w:val="22"/>
                <w:szCs w:val="22"/>
                <w:lang w:val="fr-FR"/>
              </w:rPr>
              <w:br/>
              <w:t>de gestion du bassin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1A25E42"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Ressources communes à l’appui de la coopération transfrontière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D06EFA7"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lastRenderedPageBreak/>
              <w:t>Renforcement des capacités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E24C63E" w14:textId="77777777" w:rsidR="00234EC0" w:rsidRPr="005E5018" w:rsidRDefault="00234EC0" w:rsidP="00234EC0">
            <w:pPr>
              <w:pStyle w:val="SingleTxtG"/>
              <w:ind w:left="567"/>
              <w:rPr>
                <w:sz w:val="22"/>
                <w:szCs w:val="22"/>
                <w:lang w:val="fr-FR"/>
              </w:rPr>
            </w:pPr>
            <w:r w:rsidRPr="005E5018">
              <w:rPr>
                <w:sz w:val="22"/>
                <w:szCs w:val="22"/>
                <w:lang w:val="fr-FR"/>
              </w:rPr>
              <w:t>Autres tâches (</w:t>
            </w:r>
            <w:r w:rsidRPr="005E5018">
              <w:rPr>
                <w:i/>
                <w:sz w:val="22"/>
                <w:szCs w:val="22"/>
                <w:lang w:val="fr-FR"/>
              </w:rPr>
              <w:t>préciser</w:t>
            </w:r>
            <w:r w:rsidRPr="005E5018">
              <w:rPr>
                <w:sz w:val="22"/>
                <w:szCs w:val="22"/>
                <w:lang w:val="fr-FR"/>
              </w:rPr>
              <w:t>) : [à compléter]</w:t>
            </w:r>
          </w:p>
          <w:p w14:paraId="5F780CA1" w14:textId="77777777" w:rsidR="00234EC0" w:rsidRPr="005E5018" w:rsidRDefault="00234EC0" w:rsidP="00FC2916">
            <w:pPr>
              <w:spacing w:before="120" w:after="120"/>
              <w:ind w:left="559" w:right="850" w:hanging="567"/>
              <w:jc w:val="both"/>
              <w:rPr>
                <w:sz w:val="22"/>
                <w:szCs w:val="22"/>
                <w:lang w:val="fr-FR"/>
              </w:rPr>
            </w:pPr>
          </w:p>
          <w:p w14:paraId="5DE11A53" w14:textId="77777777" w:rsidR="00E11397" w:rsidRPr="005E5018" w:rsidRDefault="00E11397" w:rsidP="00E11397">
            <w:pPr>
              <w:spacing w:after="120"/>
              <w:ind w:right="88"/>
              <w:jc w:val="both"/>
              <w:rPr>
                <w:rFonts w:asciiTheme="majorBidi" w:hAnsiTheme="majorBidi" w:cstheme="majorBidi"/>
                <w:sz w:val="22"/>
                <w:szCs w:val="22"/>
                <w:lang w:val="fr-FR"/>
              </w:rPr>
            </w:pPr>
            <w:r w:rsidRPr="005E5018">
              <w:rPr>
                <w:rFonts w:asciiTheme="majorBidi" w:hAnsiTheme="majorBidi" w:cstheme="majorBidi"/>
                <w:sz w:val="22"/>
                <w:szCs w:val="22"/>
                <w:lang w:val="fr-FR"/>
              </w:rPr>
              <w:t>_____________</w:t>
            </w:r>
          </w:p>
          <w:p w14:paraId="35370285" w14:textId="03DB9030" w:rsidR="00E11397" w:rsidRPr="005E5018" w:rsidRDefault="00234EC0" w:rsidP="00E11397">
            <w:pPr>
              <w:spacing w:after="120"/>
              <w:ind w:right="88"/>
              <w:jc w:val="both"/>
              <w:rPr>
                <w:rFonts w:asciiTheme="majorBidi" w:hAnsiTheme="majorBidi" w:cstheme="majorBidi"/>
                <w:sz w:val="22"/>
                <w:szCs w:val="22"/>
                <w:lang w:val="fr-FR"/>
              </w:rPr>
            </w:pPr>
            <w:r w:rsidRPr="005E5018">
              <w:rPr>
                <w:rFonts w:asciiTheme="majorBidi" w:hAnsiTheme="majorBidi" w:cstheme="majorBidi"/>
                <w:sz w:val="22"/>
                <w:szCs w:val="22"/>
                <w:vertAlign w:val="superscript"/>
                <w:lang w:val="fr-FR"/>
              </w:rPr>
              <w:t>1</w:t>
            </w:r>
            <w:r w:rsidR="00E11397" w:rsidRPr="005E5018">
              <w:rPr>
                <w:rFonts w:asciiTheme="majorBidi" w:hAnsiTheme="majorBidi" w:cstheme="majorBidi"/>
                <w:sz w:val="22"/>
                <w:szCs w:val="22"/>
                <w:lang w:val="fr-FR"/>
              </w:rPr>
              <w:tab/>
            </w:r>
            <w:r w:rsidRPr="005E5018">
              <w:rPr>
                <w:rFonts w:asciiTheme="majorBidi" w:hAnsiTheme="majorBidi" w:cstheme="majorBidi"/>
                <w:sz w:val="22"/>
                <w:szCs w:val="22"/>
                <w:lang w:val="fr-FR"/>
              </w:rPr>
              <w:t>Dans cette rubrique peuvent figurer des tâches effectuées conformément à l’accord ou des tâches ajoutées par l’organe commun ou ses organes subsidiaires. Il convient d’indiquer les tâches dont l’exécution est coordonnée par l’organe commun et celles qu’il effectue lui-même.</w:t>
            </w:r>
          </w:p>
        </w:tc>
      </w:tr>
    </w:tbl>
    <w:p w14:paraId="36F702F6" w14:textId="77777777" w:rsidR="00400217" w:rsidRPr="005E5018" w:rsidRDefault="00400217" w:rsidP="00400217">
      <w:pPr>
        <w:pStyle w:val="SingleTxtG"/>
        <w:spacing w:after="0" w:line="240" w:lineRule="auto"/>
        <w:ind w:left="0" w:right="1138"/>
        <w:rPr>
          <w:rFonts w:asciiTheme="majorBidi" w:hAnsiTheme="majorBidi" w:cstheme="majorBidi"/>
          <w:sz w:val="22"/>
          <w:szCs w:val="22"/>
          <w:lang w:val="fr-FR"/>
        </w:rPr>
      </w:pPr>
    </w:p>
    <w:p w14:paraId="5C8ACBD2" w14:textId="45498199" w:rsidR="007400B8" w:rsidRPr="005E5018" w:rsidRDefault="007400B8" w:rsidP="007400B8">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sz w:val="22"/>
          <w:szCs w:val="22"/>
          <w:lang w:val="fr-FR"/>
        </w:rPr>
        <w:t xml:space="preserve">Les </w:t>
      </w:r>
      <w:r w:rsidR="009B3E18" w:rsidRPr="005E5018">
        <w:rPr>
          <w:sz w:val="22"/>
          <w:szCs w:val="22"/>
          <w:lang w:val="fr-FR"/>
        </w:rPr>
        <w:t xml:space="preserve">tâches </w:t>
      </w:r>
      <w:r w:rsidRPr="005E5018">
        <w:rPr>
          <w:rFonts w:asciiTheme="majorBidi" w:hAnsiTheme="majorBidi"/>
          <w:sz w:val="22"/>
          <w:szCs w:val="22"/>
          <w:lang w:val="fr-FR"/>
        </w:rPr>
        <w:t>et activités d’un organe ou mécanisme commun sont susceptibles d</w:t>
      </w:r>
      <w:r w:rsidR="00771A41" w:rsidRPr="005E5018">
        <w:rPr>
          <w:rFonts w:asciiTheme="majorBidi" w:hAnsiTheme="majorBidi"/>
          <w:sz w:val="22"/>
          <w:szCs w:val="22"/>
          <w:lang w:val="fr-FR"/>
        </w:rPr>
        <w:t>e correspondre à</w:t>
      </w:r>
      <w:r w:rsidRPr="005E5018">
        <w:rPr>
          <w:rFonts w:asciiTheme="majorBidi" w:hAnsiTheme="majorBidi"/>
          <w:sz w:val="22"/>
          <w:szCs w:val="22"/>
          <w:lang w:val="fr-FR"/>
        </w:rPr>
        <w:t xml:space="preserve"> celles </w:t>
      </w:r>
      <w:r w:rsidR="005B6180" w:rsidRPr="005E5018">
        <w:rPr>
          <w:rFonts w:asciiTheme="majorBidi" w:hAnsiTheme="majorBidi"/>
          <w:sz w:val="22"/>
          <w:szCs w:val="22"/>
          <w:lang w:val="fr-FR"/>
        </w:rPr>
        <w:t>qui figurent</w:t>
      </w:r>
      <w:r w:rsidRPr="005E5018">
        <w:rPr>
          <w:rFonts w:asciiTheme="majorBidi" w:hAnsiTheme="majorBidi"/>
          <w:sz w:val="22"/>
          <w:szCs w:val="22"/>
          <w:lang w:val="fr-FR"/>
        </w:rPr>
        <w:t xml:space="preserve"> dans l’accord lui-même ou celles ajoutées par l’organe commun ou ses organes subsidiaires. Les </w:t>
      </w:r>
      <w:r w:rsidR="005B6180" w:rsidRPr="005E5018">
        <w:rPr>
          <w:rFonts w:asciiTheme="majorBidi" w:hAnsiTheme="majorBidi"/>
          <w:sz w:val="22"/>
          <w:szCs w:val="22"/>
          <w:lang w:val="fr-FR"/>
        </w:rPr>
        <w:t>tâche</w:t>
      </w:r>
      <w:r w:rsidRPr="005E5018">
        <w:rPr>
          <w:rFonts w:asciiTheme="majorBidi" w:hAnsiTheme="majorBidi"/>
          <w:sz w:val="22"/>
          <w:szCs w:val="22"/>
          <w:lang w:val="fr-FR"/>
        </w:rPr>
        <w:t xml:space="preserve">s et activités </w:t>
      </w:r>
      <w:r w:rsidR="0037191D" w:rsidRPr="005E5018">
        <w:rPr>
          <w:rFonts w:asciiTheme="majorBidi" w:hAnsiTheme="majorBidi"/>
          <w:sz w:val="22"/>
          <w:szCs w:val="22"/>
          <w:lang w:val="fr-FR"/>
        </w:rPr>
        <w:t>qui incombent</w:t>
      </w:r>
      <w:r w:rsidRPr="005E5018">
        <w:rPr>
          <w:rFonts w:asciiTheme="majorBidi" w:hAnsiTheme="majorBidi"/>
          <w:sz w:val="22"/>
          <w:szCs w:val="22"/>
          <w:lang w:val="fr-FR"/>
        </w:rPr>
        <w:t xml:space="preserve"> aux organes ou mécanismes communs sont décrites à l’article 9 (2) de la Convention sur l’eau et expliquées plus en détail dans le </w:t>
      </w:r>
      <w:r w:rsidRPr="005E5018">
        <w:rPr>
          <w:rFonts w:asciiTheme="majorBidi" w:hAnsiTheme="majorBidi"/>
          <w:i/>
          <w:sz w:val="22"/>
          <w:szCs w:val="22"/>
          <w:lang w:val="fr-FR"/>
        </w:rPr>
        <w:t>Guide pour l’application de la Convention sur l’eau</w:t>
      </w:r>
      <w:r w:rsidRPr="005E5018">
        <w:rPr>
          <w:rFonts w:asciiTheme="majorBidi" w:hAnsiTheme="majorBidi"/>
          <w:sz w:val="22"/>
          <w:szCs w:val="22"/>
          <w:lang w:val="fr-FR"/>
        </w:rPr>
        <w:t xml:space="preserve"> et les </w:t>
      </w:r>
      <w:r w:rsidRPr="005E5018">
        <w:rPr>
          <w:rFonts w:asciiTheme="majorBidi" w:hAnsiTheme="majorBidi"/>
          <w:i/>
          <w:sz w:val="22"/>
          <w:szCs w:val="22"/>
          <w:lang w:val="fr-FR"/>
        </w:rPr>
        <w:t>Principes applicables à des organes communs agissant efficacement pour la coopération relative aux eaux transfrontières</w:t>
      </w:r>
      <w:r w:rsidRPr="005E5018">
        <w:rPr>
          <w:rFonts w:asciiTheme="majorBidi" w:hAnsiTheme="majorBidi"/>
          <w:sz w:val="22"/>
          <w:szCs w:val="22"/>
          <w:lang w:val="fr-FR"/>
        </w:rPr>
        <w:t xml:space="preserve"> (CEE, 2013, paras 261-263; CEE, 2018 b). </w:t>
      </w:r>
      <w:r w:rsidR="003A4204" w:rsidRPr="005E5018">
        <w:rPr>
          <w:rFonts w:asciiTheme="majorBidi" w:hAnsiTheme="majorBidi" w:cstheme="majorBidi"/>
          <w:sz w:val="22"/>
          <w:szCs w:val="22"/>
          <w:lang w:val="fr-FR"/>
        </w:rPr>
        <w:t>Cela concerne tant</w:t>
      </w:r>
      <w:r w:rsidR="0037191D" w:rsidRPr="005E5018">
        <w:rPr>
          <w:rFonts w:asciiTheme="majorBidi" w:hAnsiTheme="majorBidi"/>
          <w:sz w:val="22"/>
          <w:szCs w:val="22"/>
          <w:lang w:val="fr-FR"/>
        </w:rPr>
        <w:t xml:space="preserve"> l</w:t>
      </w:r>
      <w:r w:rsidRPr="005E5018">
        <w:rPr>
          <w:rFonts w:asciiTheme="majorBidi" w:hAnsiTheme="majorBidi"/>
          <w:sz w:val="22"/>
          <w:szCs w:val="22"/>
          <w:lang w:val="fr-FR"/>
        </w:rPr>
        <w:t xml:space="preserve">es </w:t>
      </w:r>
      <w:r w:rsidR="004D3D72" w:rsidRPr="005E5018">
        <w:rPr>
          <w:rFonts w:asciiTheme="majorBidi" w:hAnsiTheme="majorBidi"/>
          <w:sz w:val="22"/>
          <w:szCs w:val="22"/>
          <w:lang w:val="fr-FR"/>
        </w:rPr>
        <w:t>tâches</w:t>
      </w:r>
      <w:r w:rsidRPr="005E5018">
        <w:rPr>
          <w:rFonts w:asciiTheme="majorBidi" w:hAnsiTheme="majorBidi"/>
          <w:sz w:val="22"/>
          <w:szCs w:val="22"/>
          <w:lang w:val="fr-FR"/>
        </w:rPr>
        <w:t xml:space="preserve"> et activités coordonnées par les organes communs </w:t>
      </w:r>
      <w:r w:rsidR="003A4204" w:rsidRPr="005E5018">
        <w:rPr>
          <w:rFonts w:asciiTheme="majorBidi" w:hAnsiTheme="majorBidi"/>
          <w:sz w:val="22"/>
          <w:szCs w:val="22"/>
          <w:lang w:val="fr-FR"/>
        </w:rPr>
        <w:t>que</w:t>
      </w:r>
      <w:r w:rsidRPr="005E5018">
        <w:rPr>
          <w:rFonts w:asciiTheme="majorBidi" w:hAnsiTheme="majorBidi"/>
          <w:sz w:val="22"/>
          <w:szCs w:val="22"/>
          <w:lang w:val="fr-FR"/>
        </w:rPr>
        <w:t xml:space="preserve"> </w:t>
      </w:r>
      <w:r w:rsidR="003A4204" w:rsidRPr="005E5018">
        <w:rPr>
          <w:rFonts w:asciiTheme="majorBidi" w:hAnsiTheme="majorBidi"/>
          <w:sz w:val="22"/>
          <w:szCs w:val="22"/>
          <w:lang w:val="fr-FR"/>
        </w:rPr>
        <w:t>celle</w:t>
      </w:r>
      <w:r w:rsidRPr="005E5018">
        <w:rPr>
          <w:rFonts w:asciiTheme="majorBidi" w:hAnsiTheme="majorBidi"/>
          <w:sz w:val="22"/>
          <w:szCs w:val="22"/>
          <w:lang w:val="fr-FR"/>
        </w:rPr>
        <w:t xml:space="preserve">s qu’ils mettent en œuvre, </w:t>
      </w:r>
      <w:r w:rsidR="003A4204" w:rsidRPr="005E5018">
        <w:rPr>
          <w:rFonts w:asciiTheme="majorBidi" w:hAnsiTheme="majorBidi"/>
          <w:sz w:val="22"/>
          <w:szCs w:val="22"/>
          <w:lang w:val="fr-FR"/>
        </w:rPr>
        <w:t>tout comme</w:t>
      </w:r>
      <w:r w:rsidRPr="005E5018">
        <w:rPr>
          <w:rFonts w:asciiTheme="majorBidi" w:hAnsiTheme="majorBidi"/>
          <w:sz w:val="22"/>
          <w:szCs w:val="22"/>
          <w:lang w:val="fr-FR"/>
        </w:rPr>
        <w:t xml:space="preserve"> les </w:t>
      </w:r>
      <w:r w:rsidR="004D3D72" w:rsidRPr="005E5018">
        <w:rPr>
          <w:rFonts w:asciiTheme="majorBidi" w:hAnsiTheme="majorBidi"/>
          <w:sz w:val="22"/>
          <w:szCs w:val="22"/>
          <w:lang w:val="fr-FR"/>
        </w:rPr>
        <w:t>tâches</w:t>
      </w:r>
      <w:r w:rsidRPr="005E5018">
        <w:rPr>
          <w:rFonts w:asciiTheme="majorBidi" w:hAnsiTheme="majorBidi"/>
          <w:sz w:val="22"/>
          <w:szCs w:val="22"/>
          <w:lang w:val="fr-FR"/>
        </w:rPr>
        <w:t xml:space="preserve"> et activités </w:t>
      </w:r>
      <w:r w:rsidR="007D17B6" w:rsidRPr="005E5018">
        <w:rPr>
          <w:rFonts w:asciiTheme="majorBidi" w:hAnsiTheme="majorBidi"/>
          <w:sz w:val="22"/>
          <w:szCs w:val="22"/>
          <w:lang w:val="fr-FR"/>
        </w:rPr>
        <w:t>menées</w:t>
      </w:r>
      <w:r w:rsidRPr="005E5018">
        <w:rPr>
          <w:rFonts w:asciiTheme="majorBidi" w:hAnsiTheme="majorBidi"/>
          <w:sz w:val="22"/>
          <w:szCs w:val="22"/>
          <w:lang w:val="fr-FR"/>
        </w:rPr>
        <w:t xml:space="preserve"> à l’échelle du bassin ou celles</w:t>
      </w:r>
      <w:r w:rsidR="004B0EE3" w:rsidRPr="005E5018">
        <w:rPr>
          <w:rFonts w:asciiTheme="majorBidi" w:hAnsiTheme="majorBidi"/>
          <w:sz w:val="22"/>
          <w:szCs w:val="22"/>
          <w:lang w:val="fr-FR"/>
        </w:rPr>
        <w:t xml:space="preserve"> qui sont</w:t>
      </w:r>
      <w:r w:rsidRPr="005E5018">
        <w:rPr>
          <w:rFonts w:asciiTheme="majorBidi" w:hAnsiTheme="majorBidi"/>
          <w:sz w:val="22"/>
          <w:szCs w:val="22"/>
          <w:lang w:val="fr-FR"/>
        </w:rPr>
        <w:t xml:space="preserve"> mises en </w:t>
      </w:r>
      <w:r w:rsidR="006D2E7A" w:rsidRPr="005E5018">
        <w:rPr>
          <w:rFonts w:asciiTheme="majorBidi" w:hAnsiTheme="majorBidi"/>
          <w:sz w:val="22"/>
          <w:szCs w:val="22"/>
          <w:lang w:val="fr-FR"/>
        </w:rPr>
        <w:t>œuvre</w:t>
      </w:r>
      <w:r w:rsidRPr="005E5018">
        <w:rPr>
          <w:rFonts w:asciiTheme="majorBidi" w:hAnsiTheme="majorBidi"/>
          <w:sz w:val="22"/>
          <w:szCs w:val="22"/>
          <w:lang w:val="fr-FR"/>
        </w:rPr>
        <w:t xml:space="preserve"> dans une partie du bassin uniquement. Dans le cas où ces </w:t>
      </w:r>
      <w:r w:rsidR="006D2E7A" w:rsidRPr="005E5018">
        <w:rPr>
          <w:rFonts w:asciiTheme="majorBidi" w:hAnsiTheme="majorBidi"/>
          <w:sz w:val="22"/>
          <w:szCs w:val="22"/>
          <w:lang w:val="fr-FR"/>
        </w:rPr>
        <w:t>activités</w:t>
      </w:r>
      <w:r w:rsidRPr="005E5018">
        <w:rPr>
          <w:rFonts w:asciiTheme="majorBidi" w:hAnsiTheme="majorBidi"/>
          <w:sz w:val="22"/>
          <w:szCs w:val="22"/>
          <w:lang w:val="fr-FR"/>
        </w:rPr>
        <w:t xml:space="preserve"> ont uniquement lieu dans une partie du bassin, des explications complémentaires</w:t>
      </w:r>
      <w:r w:rsidR="006D2E7A" w:rsidRPr="005E5018">
        <w:rPr>
          <w:rFonts w:asciiTheme="majorBidi" w:hAnsiTheme="majorBidi"/>
          <w:sz w:val="22"/>
          <w:szCs w:val="22"/>
          <w:lang w:val="fr-FR"/>
        </w:rPr>
        <w:t xml:space="preserve"> peuvent être fournies</w:t>
      </w:r>
      <w:r w:rsidRPr="005E5018">
        <w:rPr>
          <w:rFonts w:asciiTheme="majorBidi" w:hAnsiTheme="majorBidi"/>
          <w:sz w:val="22"/>
          <w:szCs w:val="22"/>
          <w:lang w:val="fr-FR"/>
        </w:rPr>
        <w:t xml:space="preserve"> à la fin de la question, à savoir dans la zone « [à compléter] ».</w:t>
      </w:r>
    </w:p>
    <w:p w14:paraId="21254966" w14:textId="3FCD54D0" w:rsidR="00161392" w:rsidRPr="005E5018" w:rsidRDefault="008A5347" w:rsidP="007400B8">
      <w:pPr>
        <w:pStyle w:val="ListParagraph"/>
        <w:numPr>
          <w:ilvl w:val="0"/>
          <w:numId w:val="10"/>
        </w:numPr>
        <w:rPr>
          <w:rFonts w:asciiTheme="majorBidi" w:eastAsia="Times New Roman" w:hAnsiTheme="majorBidi" w:cstheme="majorBidi"/>
          <w:iCs/>
          <w:sz w:val="22"/>
          <w:szCs w:val="22"/>
          <w:lang w:val="fr-FR"/>
        </w:rPr>
      </w:pPr>
      <w:r w:rsidRPr="005E5018">
        <w:rPr>
          <w:rFonts w:asciiTheme="majorBidi" w:eastAsia="Times New Roman" w:hAnsiTheme="majorBidi" w:cstheme="majorBidi"/>
          <w:iCs/>
          <w:sz w:val="22"/>
          <w:szCs w:val="22"/>
          <w:lang w:val="fr-FR"/>
        </w:rPr>
        <w:t>Pour une définition de « surveillance commune », v</w:t>
      </w:r>
      <w:r w:rsidR="007400B8" w:rsidRPr="005E5018">
        <w:rPr>
          <w:rFonts w:asciiTheme="majorBidi" w:eastAsia="Times New Roman" w:hAnsiTheme="majorBidi" w:cstheme="majorBidi"/>
          <w:iCs/>
          <w:sz w:val="22"/>
          <w:szCs w:val="22"/>
          <w:lang w:val="fr-FR"/>
        </w:rPr>
        <w:t>oir</w:t>
      </w:r>
      <w:r w:rsidRPr="005E5018">
        <w:rPr>
          <w:rFonts w:asciiTheme="majorBidi" w:eastAsia="Times New Roman" w:hAnsiTheme="majorBidi" w:cstheme="majorBidi"/>
          <w:iCs/>
          <w:sz w:val="22"/>
          <w:szCs w:val="22"/>
          <w:lang w:val="fr-FR"/>
        </w:rPr>
        <w:t xml:space="preserve"> la</w:t>
      </w:r>
      <w:r w:rsidR="007400B8" w:rsidRPr="005E5018">
        <w:rPr>
          <w:rFonts w:asciiTheme="majorBidi" w:eastAsia="Times New Roman" w:hAnsiTheme="majorBidi" w:cstheme="majorBidi"/>
          <w:iCs/>
          <w:sz w:val="22"/>
          <w:szCs w:val="22"/>
          <w:lang w:val="fr-FR"/>
        </w:rPr>
        <w:t xml:space="preserve"> </w:t>
      </w:r>
      <w:r w:rsidR="007400B8" w:rsidRPr="005E5018">
        <w:rPr>
          <w:rFonts w:asciiTheme="majorBidi" w:hAnsiTheme="majorBidi" w:cstheme="majorBidi"/>
          <w:iCs/>
          <w:sz w:val="22"/>
          <w:szCs w:val="22"/>
          <w:lang w:val="fr-FR"/>
        </w:rPr>
        <w:t xml:space="preserve">note </w:t>
      </w:r>
      <w:r w:rsidR="007400B8" w:rsidRPr="005E5018">
        <w:rPr>
          <w:rFonts w:asciiTheme="majorBidi" w:hAnsiTheme="majorBidi" w:cstheme="majorBidi"/>
          <w:iCs/>
          <w:sz w:val="22"/>
          <w:szCs w:val="22"/>
          <w:lang w:val="fr-FR"/>
        </w:rPr>
        <w:fldChar w:fldCharType="begin"/>
      </w:r>
      <w:r w:rsidR="007400B8" w:rsidRPr="005E5018">
        <w:rPr>
          <w:rFonts w:asciiTheme="majorBidi" w:hAnsiTheme="majorBidi" w:cstheme="majorBidi"/>
          <w:iCs/>
          <w:sz w:val="22"/>
          <w:szCs w:val="22"/>
          <w:lang w:val="fr-FR"/>
        </w:rPr>
        <w:instrText xml:space="preserve"> REF _Ref12623424 \r \h  \* MERGEFORMAT </w:instrText>
      </w:r>
      <w:r w:rsidR="007400B8" w:rsidRPr="005E5018">
        <w:rPr>
          <w:rFonts w:asciiTheme="majorBidi" w:hAnsiTheme="majorBidi" w:cstheme="majorBidi"/>
          <w:iCs/>
          <w:sz w:val="22"/>
          <w:szCs w:val="22"/>
          <w:lang w:val="fr-FR"/>
        </w:rPr>
      </w:r>
      <w:r w:rsidR="007400B8" w:rsidRPr="005E5018">
        <w:rPr>
          <w:rFonts w:asciiTheme="majorBidi" w:hAnsiTheme="majorBidi" w:cstheme="majorBidi"/>
          <w:iCs/>
          <w:sz w:val="22"/>
          <w:szCs w:val="22"/>
          <w:lang w:val="fr-FR"/>
        </w:rPr>
        <w:fldChar w:fldCharType="separate"/>
      </w:r>
      <w:r w:rsidR="007400B8" w:rsidRPr="005E5018">
        <w:rPr>
          <w:rFonts w:asciiTheme="majorBidi" w:hAnsiTheme="majorBidi" w:cstheme="majorBidi"/>
          <w:iCs/>
          <w:sz w:val="22"/>
          <w:szCs w:val="22"/>
          <w:lang w:val="fr-FR"/>
        </w:rPr>
        <w:t>[25</w:t>
      </w:r>
      <w:r w:rsidR="007400B8" w:rsidRPr="005E5018">
        <w:rPr>
          <w:rFonts w:asciiTheme="majorBidi" w:hAnsiTheme="majorBidi" w:cstheme="majorBidi"/>
          <w:iCs/>
          <w:color w:val="7030A0"/>
          <w:sz w:val="22"/>
          <w:szCs w:val="22"/>
          <w:lang w:val="fr-FR"/>
        </w:rPr>
        <w:t>]</w:t>
      </w:r>
      <w:r w:rsidR="007400B8" w:rsidRPr="005E5018">
        <w:rPr>
          <w:rFonts w:asciiTheme="majorBidi" w:hAnsiTheme="majorBidi" w:cstheme="majorBidi"/>
          <w:iCs/>
          <w:sz w:val="22"/>
          <w:szCs w:val="22"/>
          <w:lang w:val="fr-FR"/>
        </w:rPr>
        <w:fldChar w:fldCharType="end"/>
      </w:r>
      <w:r w:rsidR="007400B8" w:rsidRPr="005E5018">
        <w:rPr>
          <w:rFonts w:asciiTheme="majorBidi" w:eastAsia="Times New Roman" w:hAnsiTheme="majorBidi" w:cstheme="majorBidi"/>
          <w:iCs/>
          <w:sz w:val="22"/>
          <w:szCs w:val="22"/>
          <w:lang w:val="fr-FR"/>
        </w:rPr>
        <w:t xml:space="preserve"> ci-dessus</w:t>
      </w:r>
      <w:r w:rsidRPr="005E5018">
        <w:rPr>
          <w:rFonts w:asciiTheme="majorBidi" w:eastAsia="Times New Roman" w:hAnsiTheme="majorBidi" w:cstheme="majorBidi"/>
          <w:iCs/>
          <w:sz w:val="22"/>
          <w:szCs w:val="22"/>
          <w:lang w:val="fr-FR"/>
        </w:rPr>
        <w:t>.</w:t>
      </w:r>
    </w:p>
    <w:p w14:paraId="4833C605" w14:textId="77777777" w:rsidR="00400217" w:rsidRPr="005E5018" w:rsidRDefault="00400217" w:rsidP="00400217">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5E5018" w14:paraId="58081D96" w14:textId="77777777" w:rsidTr="00AF4D6E">
        <w:tc>
          <w:tcPr>
            <w:tcW w:w="9629" w:type="dxa"/>
          </w:tcPr>
          <w:p w14:paraId="41E7576F" w14:textId="77777777" w:rsidR="00234EC0" w:rsidRPr="005E5018" w:rsidRDefault="00234EC0" w:rsidP="00234EC0">
            <w:pPr>
              <w:pStyle w:val="SingleTxtG"/>
              <w:ind w:left="0"/>
              <w:rPr>
                <w:sz w:val="22"/>
                <w:szCs w:val="22"/>
                <w:lang w:val="fr-FR"/>
              </w:rPr>
            </w:pPr>
            <w:r w:rsidRPr="005E5018">
              <w:rPr>
                <w:bCs/>
                <w:sz w:val="22"/>
                <w:szCs w:val="22"/>
                <w:lang w:val="fr-FR"/>
              </w:rPr>
              <w:t>h</w:t>
            </w:r>
            <w:r w:rsidRPr="005E5018">
              <w:rPr>
                <w:sz w:val="22"/>
                <w:szCs w:val="22"/>
                <w:lang w:val="fr-FR"/>
              </w:rPr>
              <w:t>)</w:t>
            </w:r>
            <w:r w:rsidRPr="005E5018">
              <w:rPr>
                <w:sz w:val="22"/>
                <w:szCs w:val="22"/>
                <w:lang w:val="fr-FR"/>
              </w:rPr>
              <w:tab/>
              <w:t xml:space="preserve">Quels sont les principaux problèmes et difficultés éventuels auxquels votre pays fait face concernant le fonctionnement de l’organe </w:t>
            </w:r>
            <w:r w:rsidRPr="005E5018">
              <w:rPr>
                <w:bCs/>
                <w:sz w:val="22"/>
                <w:szCs w:val="22"/>
                <w:lang w:val="fr-FR"/>
              </w:rPr>
              <w:t>ou du mécanisme</w:t>
            </w:r>
            <w:r w:rsidRPr="005E5018">
              <w:rPr>
                <w:sz w:val="22"/>
                <w:szCs w:val="22"/>
                <w:lang w:val="fr-FR"/>
              </w:rPr>
              <w:t xml:space="preserve"> commun ?</w:t>
            </w:r>
          </w:p>
          <w:p w14:paraId="63120268" w14:textId="6FE73737" w:rsidR="00234EC0" w:rsidRPr="005E5018" w:rsidRDefault="00234EC0" w:rsidP="00234EC0">
            <w:pPr>
              <w:pStyle w:val="SingleTxtG"/>
              <w:tabs>
                <w:tab w:val="right" w:pos="8222"/>
              </w:tabs>
              <w:ind w:left="567"/>
              <w:rPr>
                <w:sz w:val="22"/>
                <w:szCs w:val="22"/>
                <w:lang w:val="fr-FR"/>
              </w:rPr>
            </w:pPr>
            <w:r w:rsidRPr="005E5018">
              <w:rPr>
                <w:sz w:val="22"/>
                <w:szCs w:val="22"/>
                <w:lang w:val="fr-FR"/>
              </w:rPr>
              <w:t xml:space="preserve">Problèmes de gouvernance </w:t>
            </w:r>
            <w:r w:rsidRPr="005E5018">
              <w:rPr>
                <w:color w:val="7030A0"/>
                <w:sz w:val="22"/>
                <w:szCs w:val="22"/>
                <w:lang w:val="fr-FR"/>
              </w:rPr>
              <w:t>[43]</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4F33BC1" w14:textId="77777777" w:rsidR="00234EC0" w:rsidRPr="005E5018" w:rsidRDefault="00234EC0" w:rsidP="00234EC0">
            <w:pPr>
              <w:pStyle w:val="SingleTxtG"/>
              <w:ind w:left="567"/>
              <w:rPr>
                <w:sz w:val="22"/>
                <w:szCs w:val="22"/>
                <w:lang w:val="fr-FR"/>
              </w:rPr>
            </w:pPr>
            <w:r w:rsidRPr="005E5018">
              <w:rPr>
                <w:i/>
                <w:sz w:val="22"/>
                <w:szCs w:val="22"/>
                <w:lang w:val="fr-FR"/>
              </w:rPr>
              <w:t>Préciser lesquels, le cas échéant </w:t>
            </w:r>
            <w:r w:rsidRPr="005E5018">
              <w:rPr>
                <w:sz w:val="22"/>
                <w:szCs w:val="22"/>
                <w:lang w:val="fr-FR"/>
              </w:rPr>
              <w:t>: [à compléter]</w:t>
            </w:r>
          </w:p>
          <w:p w14:paraId="42482B23"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Retards imprévus dans la planification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5ABB741" w14:textId="77777777" w:rsidR="00234EC0" w:rsidRPr="005E5018" w:rsidRDefault="00234EC0" w:rsidP="00234EC0">
            <w:pPr>
              <w:pStyle w:val="SingleTxtG"/>
              <w:ind w:left="567"/>
              <w:rPr>
                <w:sz w:val="22"/>
                <w:szCs w:val="22"/>
                <w:lang w:val="fr-FR"/>
              </w:rPr>
            </w:pPr>
            <w:r w:rsidRPr="005E5018">
              <w:rPr>
                <w:i/>
                <w:sz w:val="22"/>
                <w:szCs w:val="22"/>
                <w:lang w:val="fr-FR"/>
              </w:rPr>
              <w:t>Préciser le cas échéant </w:t>
            </w:r>
            <w:r w:rsidRPr="005E5018">
              <w:rPr>
                <w:sz w:val="22"/>
                <w:szCs w:val="22"/>
                <w:lang w:val="fr-FR"/>
              </w:rPr>
              <w:t>: [à compléter]</w:t>
            </w:r>
          </w:p>
          <w:p w14:paraId="07A214C7"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Manque de ressources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003D9CD" w14:textId="77777777" w:rsidR="00234EC0" w:rsidRPr="005E5018" w:rsidRDefault="00234EC0" w:rsidP="00234EC0">
            <w:pPr>
              <w:pStyle w:val="SingleTxtG"/>
              <w:ind w:left="567"/>
              <w:rPr>
                <w:i/>
                <w:sz w:val="22"/>
                <w:szCs w:val="22"/>
                <w:lang w:val="fr-FR"/>
              </w:rPr>
            </w:pPr>
            <w:r w:rsidRPr="005E5018">
              <w:rPr>
                <w:i/>
                <w:sz w:val="22"/>
                <w:szCs w:val="22"/>
                <w:lang w:val="fr-FR"/>
              </w:rPr>
              <w:t>Préciser le cas échéant</w:t>
            </w:r>
            <w:r w:rsidRPr="005E5018">
              <w:rPr>
                <w:sz w:val="22"/>
                <w:szCs w:val="22"/>
                <w:lang w:val="fr-FR"/>
              </w:rPr>
              <w:t> : [à compléter]</w:t>
            </w:r>
          </w:p>
          <w:p w14:paraId="5EC78090"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Absence de mécanisme d’exécution des mesures décidées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69BEE27" w14:textId="77777777" w:rsidR="00234EC0" w:rsidRPr="005E5018" w:rsidRDefault="00234EC0" w:rsidP="00234EC0">
            <w:pPr>
              <w:pStyle w:val="SingleTxtG"/>
              <w:ind w:left="567"/>
              <w:rPr>
                <w:i/>
                <w:sz w:val="22"/>
                <w:szCs w:val="22"/>
                <w:lang w:val="fr-FR"/>
              </w:rPr>
            </w:pPr>
            <w:r w:rsidRPr="005E5018">
              <w:rPr>
                <w:i/>
                <w:sz w:val="22"/>
                <w:szCs w:val="22"/>
                <w:lang w:val="fr-FR"/>
              </w:rPr>
              <w:t>Préciser le cas échéant </w:t>
            </w:r>
            <w:r w:rsidRPr="005E5018">
              <w:rPr>
                <w:sz w:val="22"/>
                <w:szCs w:val="22"/>
                <w:lang w:val="fr-FR"/>
              </w:rPr>
              <w:t>: [à compléter]</w:t>
            </w:r>
          </w:p>
          <w:p w14:paraId="470C1FD7"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Absence de mesures efficaces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72E547F" w14:textId="77777777" w:rsidR="00234EC0" w:rsidRPr="005E5018" w:rsidRDefault="00234EC0" w:rsidP="00234EC0">
            <w:pPr>
              <w:pStyle w:val="SingleTxtG"/>
              <w:ind w:left="567"/>
              <w:rPr>
                <w:i/>
                <w:sz w:val="22"/>
                <w:szCs w:val="22"/>
                <w:lang w:val="fr-FR"/>
              </w:rPr>
            </w:pPr>
            <w:r w:rsidRPr="005E5018">
              <w:rPr>
                <w:i/>
                <w:sz w:val="22"/>
                <w:szCs w:val="22"/>
                <w:lang w:val="fr-FR"/>
              </w:rPr>
              <w:t>Préciser lesquelles, le cas échéant </w:t>
            </w:r>
            <w:r w:rsidRPr="005E5018">
              <w:rPr>
                <w:sz w:val="22"/>
                <w:szCs w:val="22"/>
                <w:lang w:val="fr-FR"/>
              </w:rPr>
              <w:t>: [à compléter]</w:t>
            </w:r>
          </w:p>
          <w:p w14:paraId="076C5A5E"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Événements extrêmes imprévus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2D36D89" w14:textId="77777777" w:rsidR="00234EC0" w:rsidRPr="005E5018" w:rsidRDefault="00234EC0" w:rsidP="00234EC0">
            <w:pPr>
              <w:pStyle w:val="SingleTxtG"/>
              <w:ind w:left="567"/>
              <w:rPr>
                <w:i/>
                <w:sz w:val="22"/>
                <w:szCs w:val="22"/>
                <w:lang w:val="fr-FR"/>
              </w:rPr>
            </w:pPr>
            <w:r w:rsidRPr="005E5018">
              <w:rPr>
                <w:i/>
                <w:sz w:val="22"/>
                <w:szCs w:val="22"/>
                <w:lang w:val="fr-FR"/>
              </w:rPr>
              <w:t>Préciser lesquels, le cas échéant </w:t>
            </w:r>
            <w:r w:rsidRPr="005E5018">
              <w:rPr>
                <w:sz w:val="22"/>
                <w:szCs w:val="22"/>
                <w:lang w:val="fr-FR"/>
              </w:rPr>
              <w:t>: [à compléter]</w:t>
            </w:r>
          </w:p>
          <w:p w14:paraId="641E131C" w14:textId="77777777" w:rsidR="00234EC0" w:rsidRPr="005E5018" w:rsidRDefault="00234EC0" w:rsidP="00234EC0">
            <w:pPr>
              <w:pStyle w:val="SingleTxtG"/>
              <w:tabs>
                <w:tab w:val="right" w:pos="8222"/>
              </w:tabs>
              <w:ind w:left="567"/>
              <w:rPr>
                <w:sz w:val="22"/>
                <w:szCs w:val="22"/>
                <w:lang w:val="fr-FR"/>
              </w:rPr>
            </w:pPr>
            <w:r w:rsidRPr="005E5018">
              <w:rPr>
                <w:sz w:val="22"/>
                <w:szCs w:val="22"/>
                <w:lang w:val="fr-FR"/>
              </w:rPr>
              <w:t xml:space="preserve">Manque d’informations et de prévisions fiables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0CFFA0D" w14:textId="77777777" w:rsidR="00234EC0" w:rsidRPr="005E5018" w:rsidRDefault="00234EC0" w:rsidP="00234EC0">
            <w:pPr>
              <w:pStyle w:val="SingleTxtG"/>
              <w:ind w:left="567"/>
              <w:rPr>
                <w:i/>
                <w:sz w:val="22"/>
                <w:szCs w:val="22"/>
                <w:lang w:val="fr-FR"/>
              </w:rPr>
            </w:pPr>
            <w:r w:rsidRPr="005E5018">
              <w:rPr>
                <w:i/>
                <w:sz w:val="22"/>
                <w:szCs w:val="22"/>
                <w:lang w:val="fr-FR"/>
              </w:rPr>
              <w:t>Préciser le cas échéant </w:t>
            </w:r>
            <w:r w:rsidRPr="005E5018">
              <w:rPr>
                <w:sz w:val="22"/>
                <w:szCs w:val="22"/>
                <w:lang w:val="fr-FR"/>
              </w:rPr>
              <w:t>: [à compléter]</w:t>
            </w:r>
          </w:p>
          <w:p w14:paraId="75B8BF9A" w14:textId="07287282" w:rsidR="00234EC0" w:rsidRPr="005E5018" w:rsidRDefault="00234EC0" w:rsidP="00234EC0">
            <w:pPr>
              <w:pStyle w:val="SingleTxtG"/>
              <w:ind w:left="567"/>
              <w:rPr>
                <w:sz w:val="22"/>
                <w:szCs w:val="22"/>
                <w:lang w:val="fr-FR"/>
              </w:rPr>
            </w:pPr>
            <w:r w:rsidRPr="005E5018">
              <w:rPr>
                <w:sz w:val="22"/>
                <w:szCs w:val="22"/>
                <w:lang w:val="fr-FR"/>
              </w:rPr>
              <w:t>Autres difficultés et problèmes (</w:t>
            </w:r>
            <w:r w:rsidRPr="005E5018">
              <w:rPr>
                <w:i/>
                <w:sz w:val="22"/>
                <w:szCs w:val="22"/>
                <w:lang w:val="fr-FR"/>
              </w:rPr>
              <w:t>indiquer lesquels et les décrire, le cas échéant</w:t>
            </w:r>
            <w:r w:rsidRPr="005E5018">
              <w:rPr>
                <w:sz w:val="22"/>
                <w:szCs w:val="22"/>
                <w:lang w:val="fr-FR"/>
              </w:rPr>
              <w:t xml:space="preserve">) : [à compléter] </w:t>
            </w:r>
          </w:p>
          <w:p w14:paraId="4B9B72F4" w14:textId="7A47C81C" w:rsidR="00234EC0" w:rsidRPr="005E5018" w:rsidRDefault="00234EC0" w:rsidP="00234EC0">
            <w:pPr>
              <w:pStyle w:val="SingleTxtG"/>
              <w:ind w:left="0"/>
              <w:rPr>
                <w:sz w:val="22"/>
                <w:szCs w:val="22"/>
                <w:lang w:val="fr-FR"/>
              </w:rPr>
            </w:pPr>
            <w:r w:rsidRPr="005E5018">
              <w:rPr>
                <w:bCs/>
                <w:sz w:val="22"/>
                <w:szCs w:val="22"/>
                <w:lang w:val="fr-FR"/>
              </w:rPr>
              <w:lastRenderedPageBreak/>
              <w:t>i</w:t>
            </w:r>
            <w:r w:rsidRPr="005E5018">
              <w:rPr>
                <w:sz w:val="22"/>
                <w:szCs w:val="22"/>
                <w:lang w:val="fr-FR"/>
              </w:rPr>
              <w:t>)</w:t>
            </w:r>
            <w:r w:rsidRPr="005E5018">
              <w:rPr>
                <w:sz w:val="22"/>
                <w:szCs w:val="22"/>
                <w:lang w:val="fr-FR"/>
              </w:rPr>
              <w:tab/>
              <w:t xml:space="preserve">L’organe </w:t>
            </w:r>
            <w:r w:rsidRPr="005E5018">
              <w:rPr>
                <w:bCs/>
                <w:sz w:val="22"/>
                <w:szCs w:val="22"/>
                <w:lang w:val="fr-FR"/>
              </w:rPr>
              <w:t>ou mécanisme commun</w:t>
            </w:r>
            <w:r w:rsidRPr="005E5018">
              <w:rPr>
                <w:sz w:val="22"/>
                <w:szCs w:val="22"/>
                <w:lang w:val="fr-FR"/>
              </w:rPr>
              <w:t>, ou ses organes subsidiaires se réunissent</w:t>
            </w:r>
            <w:r w:rsidRPr="005E5018">
              <w:rPr>
                <w:sz w:val="22"/>
                <w:szCs w:val="22"/>
                <w:lang w:val="fr-FR"/>
              </w:rPr>
              <w:noBreakHyphen/>
              <w:t xml:space="preserve">ils régulièrement ? </w:t>
            </w:r>
          </w:p>
          <w:p w14:paraId="2595C5CC" w14:textId="77777777" w:rsidR="00234EC0" w:rsidRPr="005E5018" w:rsidRDefault="00234EC0" w:rsidP="00234EC0">
            <w:pPr>
              <w:pStyle w:val="SingleTxtG"/>
              <w:ind w:left="0"/>
              <w:rPr>
                <w:sz w:val="22"/>
                <w:szCs w:val="22"/>
                <w:lang w:val="fr-FR"/>
              </w:rPr>
            </w:pPr>
            <w:r w:rsidRPr="005E5018">
              <w:rPr>
                <w:sz w:val="22"/>
                <w:szCs w:val="22"/>
                <w:lang w:val="fr-FR"/>
              </w:rPr>
              <w:t xml:space="preserve">Oui </w:t>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DD1DDB3" w14:textId="77777777" w:rsidR="00234EC0" w:rsidRPr="005E5018" w:rsidRDefault="00234EC0" w:rsidP="00234EC0">
            <w:pPr>
              <w:pStyle w:val="SingleTxtG"/>
              <w:ind w:left="0"/>
              <w:rPr>
                <w:sz w:val="22"/>
                <w:szCs w:val="22"/>
                <w:lang w:val="fr-FR"/>
              </w:rPr>
            </w:pPr>
            <w:r w:rsidRPr="005E5018">
              <w:rPr>
                <w:sz w:val="22"/>
                <w:szCs w:val="22"/>
                <w:lang w:val="fr-FR"/>
              </w:rPr>
              <w:t xml:space="preserve">Dans l’affirmative, à quelle fréquence ? </w:t>
            </w:r>
          </w:p>
          <w:p w14:paraId="77331DE0" w14:textId="77777777" w:rsidR="00234EC0" w:rsidRPr="005E5018" w:rsidRDefault="00234EC0" w:rsidP="00234EC0">
            <w:pPr>
              <w:pStyle w:val="SingleTxtG"/>
              <w:tabs>
                <w:tab w:val="right" w:pos="8222"/>
              </w:tabs>
              <w:ind w:left="567"/>
              <w:rPr>
                <w:bCs/>
                <w:sz w:val="22"/>
                <w:szCs w:val="22"/>
                <w:lang w:val="fr-FR"/>
              </w:rPr>
            </w:pPr>
            <w:r w:rsidRPr="005E5018">
              <w:rPr>
                <w:bCs/>
                <w:sz w:val="22"/>
                <w:szCs w:val="22"/>
                <w:lang w:val="fr-FR"/>
              </w:rPr>
              <w:t>Plus d’une fois par an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7F0E1255" w14:textId="77777777" w:rsidR="00234EC0" w:rsidRPr="005E5018" w:rsidRDefault="00234EC0" w:rsidP="00234EC0">
            <w:pPr>
              <w:pStyle w:val="SingleTxtG"/>
              <w:tabs>
                <w:tab w:val="right" w:pos="8222"/>
              </w:tabs>
              <w:ind w:left="567"/>
              <w:rPr>
                <w:bCs/>
                <w:sz w:val="22"/>
                <w:szCs w:val="22"/>
                <w:lang w:val="fr-FR"/>
              </w:rPr>
            </w:pPr>
            <w:r w:rsidRPr="005E5018">
              <w:rPr>
                <w:bCs/>
                <w:sz w:val="22"/>
                <w:szCs w:val="22"/>
                <w:lang w:val="fr-FR"/>
              </w:rPr>
              <w:t>Une fois par an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59E23FBD" w14:textId="77777777" w:rsidR="00234EC0" w:rsidRPr="005E5018" w:rsidRDefault="00234EC0" w:rsidP="00234EC0">
            <w:pPr>
              <w:pStyle w:val="SingleTxtG"/>
              <w:tabs>
                <w:tab w:val="right" w:pos="8222"/>
              </w:tabs>
              <w:ind w:left="567"/>
              <w:rPr>
                <w:b/>
                <w:sz w:val="22"/>
                <w:szCs w:val="22"/>
                <w:lang w:val="fr-FR"/>
              </w:rPr>
            </w:pPr>
            <w:r w:rsidRPr="005E5018">
              <w:rPr>
                <w:bCs/>
                <w:sz w:val="22"/>
                <w:szCs w:val="22"/>
                <w:lang w:val="fr-FR"/>
              </w:rPr>
              <w:t>Moins d’une fois par an</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7B40F0C" w14:textId="12A03701" w:rsidR="00234EC0" w:rsidRPr="005E5018" w:rsidRDefault="00234EC0" w:rsidP="00234EC0">
            <w:pPr>
              <w:pStyle w:val="SingleTxtG"/>
              <w:ind w:left="0"/>
              <w:rPr>
                <w:sz w:val="22"/>
                <w:szCs w:val="22"/>
                <w:lang w:val="fr-FR"/>
              </w:rPr>
            </w:pPr>
            <w:r w:rsidRPr="005E5018">
              <w:rPr>
                <w:sz w:val="22"/>
                <w:szCs w:val="22"/>
                <w:lang w:val="fr-FR"/>
              </w:rPr>
              <w:t>j)</w:t>
            </w:r>
            <w:r w:rsidRPr="005E5018">
              <w:rPr>
                <w:sz w:val="22"/>
                <w:szCs w:val="22"/>
                <w:lang w:val="fr-FR"/>
              </w:rPr>
              <w:tab/>
              <w:t xml:space="preserve">Quels sont les principaux résultats obtenus en ce qui concerne l’organe </w:t>
            </w:r>
            <w:r w:rsidRPr="005E5018">
              <w:rPr>
                <w:bCs/>
                <w:sz w:val="22"/>
                <w:szCs w:val="22"/>
                <w:lang w:val="fr-FR"/>
              </w:rPr>
              <w:t>ou mécanisme</w:t>
            </w:r>
            <w:r w:rsidRPr="005E5018">
              <w:rPr>
                <w:sz w:val="22"/>
                <w:szCs w:val="22"/>
                <w:lang w:val="fr-FR"/>
              </w:rPr>
              <w:t xml:space="preserve"> commun ? : [à compléter]</w:t>
            </w:r>
            <w:r w:rsidR="00936C41" w:rsidRPr="005E5018">
              <w:rPr>
                <w:sz w:val="22"/>
                <w:szCs w:val="22"/>
                <w:lang w:val="fr-FR"/>
              </w:rPr>
              <w:t xml:space="preserve"> </w:t>
            </w:r>
            <w:r w:rsidR="00936C41" w:rsidRPr="005E5018">
              <w:rPr>
                <w:color w:val="7030A0"/>
                <w:sz w:val="22"/>
                <w:szCs w:val="22"/>
                <w:lang w:val="fr-FR"/>
              </w:rPr>
              <w:t>[44]</w:t>
            </w:r>
          </w:p>
          <w:p w14:paraId="31B233F3" w14:textId="364546C6" w:rsidR="00234EC0" w:rsidRPr="005E5018" w:rsidRDefault="00234EC0" w:rsidP="00234EC0">
            <w:pPr>
              <w:pStyle w:val="SingleTxtG"/>
              <w:ind w:left="0"/>
              <w:rPr>
                <w:sz w:val="22"/>
                <w:szCs w:val="22"/>
                <w:lang w:val="fr-FR"/>
              </w:rPr>
            </w:pPr>
            <w:r w:rsidRPr="005E5018">
              <w:rPr>
                <w:sz w:val="22"/>
                <w:szCs w:val="22"/>
                <w:lang w:val="fr-FR"/>
              </w:rPr>
              <w:t>k)</w:t>
            </w:r>
            <w:r w:rsidRPr="005E5018">
              <w:rPr>
                <w:sz w:val="22"/>
                <w:szCs w:val="22"/>
                <w:lang w:val="fr-FR"/>
              </w:rPr>
              <w:tab/>
              <w:t>L’organe ou mécanisme commun a-t-il déjà invité un État côtier non riverain à coopérer ?</w:t>
            </w:r>
            <w:r w:rsidR="006D6262" w:rsidRPr="005E5018">
              <w:rPr>
                <w:color w:val="7030A0"/>
                <w:sz w:val="22"/>
                <w:szCs w:val="22"/>
                <w:lang w:val="fr-FR"/>
              </w:rPr>
              <w:t xml:space="preserve"> [45]</w:t>
            </w:r>
          </w:p>
          <w:p w14:paraId="1C7FBD08" w14:textId="77777777" w:rsidR="00234EC0" w:rsidRPr="005E5018" w:rsidRDefault="00234EC0" w:rsidP="00234EC0">
            <w:pPr>
              <w:pStyle w:val="SingleTxtG"/>
              <w:ind w:left="0"/>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63A5CD5" w14:textId="23995596" w:rsidR="008C70D0" w:rsidRPr="005E5018" w:rsidRDefault="00234EC0" w:rsidP="006F7498">
            <w:pPr>
              <w:pStyle w:val="SingleTxtG"/>
              <w:ind w:left="0"/>
              <w:rPr>
                <w:i/>
                <w:iCs/>
                <w:lang w:val="fr-FR"/>
              </w:rPr>
            </w:pPr>
            <w:r w:rsidRPr="005E5018">
              <w:rPr>
                <w:i/>
                <w:sz w:val="22"/>
                <w:szCs w:val="22"/>
                <w:lang w:val="fr-FR"/>
              </w:rPr>
              <w:t>Dans l’affirmative, préciser</w:t>
            </w:r>
            <w:r w:rsidRPr="005E5018">
              <w:rPr>
                <w:sz w:val="22"/>
                <w:szCs w:val="22"/>
                <w:lang w:val="fr-FR"/>
              </w:rPr>
              <w:t xml:space="preserve">. </w:t>
            </w:r>
            <w:r w:rsidRPr="005E5018">
              <w:rPr>
                <w:i/>
                <w:sz w:val="22"/>
                <w:szCs w:val="22"/>
                <w:lang w:val="fr-FR"/>
              </w:rPr>
              <w:t>Sinon, pourquoi ?</w:t>
            </w:r>
            <w:r w:rsidRPr="005E5018">
              <w:rPr>
                <w:sz w:val="22"/>
                <w:szCs w:val="22"/>
                <w:lang w:val="fr-FR"/>
              </w:rPr>
              <w:t xml:space="preserve"> </w:t>
            </w:r>
            <w:r w:rsidRPr="005E5018">
              <w:rPr>
                <w:bCs/>
                <w:i/>
                <w:sz w:val="22"/>
                <w:szCs w:val="22"/>
                <w:lang w:val="fr-FR"/>
              </w:rPr>
              <w:t>Par exemple, les États côtiers concernés sont-ils aussi des États riverains et, partant, déjà membres de l’organe ou mécanisme commun ?</w:t>
            </w:r>
            <w:r w:rsidRPr="005E5018">
              <w:rPr>
                <w:bCs/>
                <w:sz w:val="22"/>
                <w:szCs w:val="22"/>
                <w:lang w:val="fr-FR"/>
              </w:rPr>
              <w:t xml:space="preserve"> </w:t>
            </w:r>
            <w:r w:rsidRPr="005E5018">
              <w:rPr>
                <w:sz w:val="22"/>
                <w:szCs w:val="22"/>
                <w:lang w:val="fr-FR"/>
              </w:rPr>
              <w:t>[à compléter]</w:t>
            </w:r>
          </w:p>
        </w:tc>
      </w:tr>
    </w:tbl>
    <w:p w14:paraId="4A63E4E6" w14:textId="77777777" w:rsidR="00400217" w:rsidRPr="005E5018" w:rsidRDefault="00400217" w:rsidP="00400217">
      <w:pPr>
        <w:pStyle w:val="SingleTxtG"/>
        <w:spacing w:after="0" w:line="240" w:lineRule="auto"/>
        <w:ind w:left="0" w:right="1138"/>
        <w:rPr>
          <w:rFonts w:asciiTheme="majorBidi" w:hAnsiTheme="majorBidi" w:cstheme="majorBidi"/>
          <w:sz w:val="22"/>
          <w:szCs w:val="22"/>
          <w:lang w:val="fr-FR"/>
        </w:rPr>
      </w:pPr>
    </w:p>
    <w:p w14:paraId="3F0C3FF7" w14:textId="1A341ACB" w:rsidR="009C4762" w:rsidRPr="005E5018" w:rsidRDefault="00DA323E" w:rsidP="00AA05E8">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iCs/>
          <w:sz w:val="22"/>
          <w:szCs w:val="22"/>
          <w:highlight w:val="yellow"/>
          <w:lang w:val="fr-FR"/>
        </w:rPr>
        <w:t>L</w:t>
      </w:r>
      <w:r w:rsidR="00AA05E8" w:rsidRPr="005E5018">
        <w:rPr>
          <w:rFonts w:asciiTheme="majorBidi" w:hAnsiTheme="majorBidi"/>
          <w:iCs/>
          <w:sz w:val="22"/>
          <w:szCs w:val="22"/>
          <w:highlight w:val="yellow"/>
          <w:lang w:val="fr-FR"/>
        </w:rPr>
        <w:t>es « problèmes de gouvernance » en rapport avec un organe ou un mécanisme commun sont liés à la manière d</w:t>
      </w:r>
      <w:r w:rsidR="003E5C81" w:rsidRPr="005E5018">
        <w:rPr>
          <w:rFonts w:asciiTheme="majorBidi" w:hAnsiTheme="majorBidi"/>
          <w:iCs/>
          <w:sz w:val="22"/>
          <w:szCs w:val="22"/>
          <w:highlight w:val="yellow"/>
          <w:lang w:val="fr-FR"/>
        </w:rPr>
        <w:t>ont l</w:t>
      </w:r>
      <w:r w:rsidR="00AA05E8" w:rsidRPr="005E5018">
        <w:rPr>
          <w:rFonts w:asciiTheme="majorBidi" w:hAnsiTheme="majorBidi"/>
          <w:iCs/>
          <w:sz w:val="22"/>
          <w:szCs w:val="22"/>
          <w:highlight w:val="yellow"/>
          <w:lang w:val="fr-FR"/>
        </w:rPr>
        <w:t>es décisions</w:t>
      </w:r>
      <w:r w:rsidR="003E5C81" w:rsidRPr="005E5018">
        <w:rPr>
          <w:rFonts w:asciiTheme="majorBidi" w:hAnsiTheme="majorBidi"/>
          <w:iCs/>
          <w:sz w:val="22"/>
          <w:szCs w:val="22"/>
          <w:highlight w:val="yellow"/>
          <w:lang w:val="fr-FR"/>
        </w:rPr>
        <w:t xml:space="preserve"> sont prises, par exemple</w:t>
      </w:r>
      <w:r w:rsidR="00AA05E8" w:rsidRPr="005E5018">
        <w:rPr>
          <w:rFonts w:asciiTheme="majorBidi" w:hAnsiTheme="majorBidi"/>
          <w:iCs/>
          <w:sz w:val="22"/>
          <w:szCs w:val="22"/>
          <w:highlight w:val="yellow"/>
          <w:lang w:val="fr-FR"/>
        </w:rPr>
        <w:t xml:space="preserve"> du point de vue de la légitimité, c’est-à-dire</w:t>
      </w:r>
      <w:r w:rsidR="004B0EE3" w:rsidRPr="005E5018">
        <w:rPr>
          <w:rFonts w:asciiTheme="majorBidi" w:hAnsiTheme="majorBidi"/>
          <w:iCs/>
          <w:sz w:val="22"/>
          <w:szCs w:val="22"/>
          <w:highlight w:val="yellow"/>
          <w:lang w:val="fr-FR"/>
        </w:rPr>
        <w:t>, la</w:t>
      </w:r>
      <w:r w:rsidR="00AA05E8" w:rsidRPr="005E5018">
        <w:rPr>
          <w:rFonts w:asciiTheme="majorBidi" w:hAnsiTheme="majorBidi"/>
          <w:iCs/>
          <w:sz w:val="22"/>
          <w:szCs w:val="22"/>
          <w:highlight w:val="yellow"/>
          <w:lang w:val="fr-FR"/>
        </w:rPr>
        <w:t xml:space="preserve"> représentation équitable lors de la prise de décision (voir également la question 13 ci-dessous), la responsabilité et la transparence</w:t>
      </w:r>
      <w:r w:rsidR="00AA05E8" w:rsidRPr="005E5018">
        <w:rPr>
          <w:rFonts w:asciiTheme="majorBidi" w:hAnsiTheme="majorBidi"/>
          <w:iCs/>
          <w:sz w:val="22"/>
          <w:szCs w:val="22"/>
          <w:lang w:val="fr-FR"/>
        </w:rPr>
        <w:t>.</w:t>
      </w:r>
      <w:r w:rsidR="009C4762" w:rsidRPr="005E5018">
        <w:rPr>
          <w:rFonts w:asciiTheme="majorBidi" w:hAnsiTheme="majorBidi" w:cstheme="majorBidi"/>
          <w:iCs/>
          <w:sz w:val="22"/>
          <w:szCs w:val="22"/>
          <w:lang w:val="fr-FR"/>
        </w:rPr>
        <w:t xml:space="preserve"> </w:t>
      </w:r>
    </w:p>
    <w:p w14:paraId="36608B05" w14:textId="146FFB3C" w:rsidR="00171DF6" w:rsidRPr="005E5018" w:rsidRDefault="00171DF6" w:rsidP="00171DF6">
      <w:pPr>
        <w:pStyle w:val="SingleTxtG"/>
        <w:ind w:left="0" w:right="9" w:firstLine="360"/>
        <w:rPr>
          <w:rFonts w:asciiTheme="majorBidi" w:hAnsiTheme="majorBidi" w:cstheme="majorBidi"/>
          <w:b/>
          <w:bCs/>
          <w:iCs/>
          <w:sz w:val="24"/>
          <w:szCs w:val="24"/>
          <w:highlight w:val="yellow"/>
          <w:lang w:val="fr-FR"/>
        </w:rPr>
      </w:pPr>
      <w:r w:rsidRPr="005E5018">
        <w:rPr>
          <w:rFonts w:asciiTheme="majorBidi" w:hAnsiTheme="majorBidi" w:cstheme="majorBidi"/>
          <w:b/>
          <w:bCs/>
          <w:iCs/>
          <w:sz w:val="24"/>
          <w:szCs w:val="24"/>
          <w:highlight w:val="yellow"/>
          <w:lang w:val="fr-FR"/>
        </w:rPr>
        <w:t>Commentaires</w:t>
      </w:r>
    </w:p>
    <w:p w14:paraId="5BF48B9A" w14:textId="4EB54308" w:rsidR="00171DF6" w:rsidRPr="005E5018" w:rsidRDefault="008D567D" w:rsidP="00171DF6">
      <w:pPr>
        <w:pStyle w:val="SingleTxtG"/>
        <w:ind w:left="360" w:right="9"/>
        <w:rPr>
          <w:rFonts w:asciiTheme="majorBidi" w:hAnsiTheme="majorBidi" w:cstheme="majorBidi"/>
          <w:iCs/>
          <w:sz w:val="22"/>
          <w:szCs w:val="22"/>
          <w:lang w:val="fr-FR"/>
        </w:rPr>
      </w:pPr>
      <w:r w:rsidRPr="005E5018">
        <w:rPr>
          <w:rFonts w:asciiTheme="majorBidi" w:hAnsiTheme="majorBidi" w:cstheme="majorBidi"/>
          <w:b/>
          <w:bCs/>
          <w:sz w:val="22"/>
          <w:szCs w:val="22"/>
          <w:highlight w:val="yellow"/>
          <w:lang w:val="fr-FR"/>
        </w:rPr>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iCs/>
          <w:sz w:val="22"/>
          <w:szCs w:val="22"/>
          <w:highlight w:val="yellow"/>
          <w:lang w:val="fr-FR"/>
        </w:rPr>
        <w:t>:</w:t>
      </w:r>
      <w:r w:rsidR="00171DF6" w:rsidRPr="005E5018">
        <w:rPr>
          <w:rFonts w:asciiTheme="majorBidi" w:hAnsiTheme="majorBidi" w:cstheme="majorBidi"/>
          <w:iCs/>
          <w:sz w:val="24"/>
          <w:szCs w:val="24"/>
          <w:highlight w:val="yellow"/>
          <w:lang w:val="fr-FR"/>
        </w:rPr>
        <w:t xml:space="preserve"> </w:t>
      </w:r>
      <w:r w:rsidR="00063D74" w:rsidRPr="005E5018">
        <w:rPr>
          <w:rFonts w:asciiTheme="majorBidi" w:hAnsiTheme="majorBidi" w:cstheme="majorBidi"/>
          <w:sz w:val="24"/>
          <w:szCs w:val="24"/>
          <w:highlight w:val="yellow"/>
          <w:lang w:val="fr-FR"/>
        </w:rPr>
        <w:t>les problèmes de gouvernance</w:t>
      </w:r>
      <w:r w:rsidR="00171DF6" w:rsidRPr="005E5018">
        <w:rPr>
          <w:rFonts w:asciiTheme="majorBidi" w:hAnsiTheme="majorBidi" w:cstheme="majorBidi"/>
          <w:sz w:val="24"/>
          <w:szCs w:val="24"/>
          <w:highlight w:val="yellow"/>
          <w:lang w:val="fr-FR"/>
        </w:rPr>
        <w:t xml:space="preserve"> </w:t>
      </w:r>
      <w:r w:rsidR="00063D74" w:rsidRPr="005E5018">
        <w:rPr>
          <w:rFonts w:asciiTheme="majorBidi" w:hAnsiTheme="majorBidi" w:cstheme="majorBidi"/>
          <w:sz w:val="24"/>
          <w:szCs w:val="24"/>
          <w:highlight w:val="yellow"/>
          <w:lang w:val="fr-FR"/>
        </w:rPr>
        <w:t>font partie</w:t>
      </w:r>
      <w:r w:rsidR="001622E6" w:rsidRPr="005E5018">
        <w:rPr>
          <w:rFonts w:asciiTheme="majorBidi" w:hAnsiTheme="majorBidi" w:cstheme="majorBidi"/>
          <w:sz w:val="24"/>
          <w:szCs w:val="24"/>
          <w:highlight w:val="yellow"/>
          <w:lang w:val="fr-FR"/>
        </w:rPr>
        <w:t xml:space="preserve"> de</w:t>
      </w:r>
      <w:r w:rsidR="001C4F8B">
        <w:rPr>
          <w:rFonts w:asciiTheme="majorBidi" w:hAnsiTheme="majorBidi" w:cstheme="majorBidi"/>
          <w:sz w:val="24"/>
          <w:szCs w:val="24"/>
          <w:highlight w:val="yellow"/>
          <w:lang w:val="fr-FR"/>
        </w:rPr>
        <w:t>s problèmes</w:t>
      </w:r>
      <w:r w:rsidR="00063D74" w:rsidRPr="005E5018">
        <w:rPr>
          <w:rFonts w:asciiTheme="majorBidi" w:hAnsiTheme="majorBidi" w:cstheme="majorBidi"/>
          <w:sz w:val="24"/>
          <w:szCs w:val="24"/>
          <w:highlight w:val="yellow"/>
          <w:lang w:val="fr-FR"/>
        </w:rPr>
        <w:t xml:space="preserve"> le</w:t>
      </w:r>
      <w:r w:rsidR="001C4F8B">
        <w:rPr>
          <w:rFonts w:asciiTheme="majorBidi" w:hAnsiTheme="majorBidi" w:cstheme="majorBidi"/>
          <w:sz w:val="24"/>
          <w:szCs w:val="24"/>
          <w:highlight w:val="yellow"/>
          <w:lang w:val="fr-FR"/>
        </w:rPr>
        <w:t>s</w:t>
      </w:r>
      <w:r w:rsidR="00063D74" w:rsidRPr="005E5018">
        <w:rPr>
          <w:rFonts w:asciiTheme="majorBidi" w:hAnsiTheme="majorBidi" w:cstheme="majorBidi"/>
          <w:sz w:val="24"/>
          <w:szCs w:val="24"/>
          <w:highlight w:val="yellow"/>
          <w:lang w:val="fr-FR"/>
        </w:rPr>
        <w:t xml:space="preserve"> moins bien compris</w:t>
      </w:r>
      <w:r w:rsidR="00171DF6" w:rsidRPr="005E5018">
        <w:rPr>
          <w:rFonts w:asciiTheme="majorBidi" w:hAnsiTheme="majorBidi" w:cstheme="majorBidi"/>
          <w:sz w:val="24"/>
          <w:szCs w:val="24"/>
          <w:highlight w:val="yellow"/>
          <w:lang w:val="fr-FR"/>
        </w:rPr>
        <w:t xml:space="preserve"> (</w:t>
      </w:r>
      <w:r w:rsidR="003F1D2B" w:rsidRPr="005E5018">
        <w:rPr>
          <w:rFonts w:asciiTheme="majorBidi" w:hAnsiTheme="majorBidi" w:cstheme="majorBidi"/>
          <w:sz w:val="24"/>
          <w:szCs w:val="24"/>
          <w:highlight w:val="yellow"/>
          <w:lang w:val="fr-FR"/>
        </w:rPr>
        <w:t>du moins dans les pays rus</w:t>
      </w:r>
      <w:r w:rsidR="00063D74" w:rsidRPr="005E5018">
        <w:rPr>
          <w:rFonts w:asciiTheme="majorBidi" w:hAnsiTheme="majorBidi" w:cstheme="majorBidi"/>
          <w:sz w:val="24"/>
          <w:szCs w:val="24"/>
          <w:highlight w:val="yellow"/>
          <w:lang w:val="fr-FR"/>
        </w:rPr>
        <w:t>s</w:t>
      </w:r>
      <w:r w:rsidR="003F1D2B" w:rsidRPr="005E5018">
        <w:rPr>
          <w:rFonts w:asciiTheme="majorBidi" w:hAnsiTheme="majorBidi" w:cstheme="majorBidi"/>
          <w:sz w:val="24"/>
          <w:szCs w:val="24"/>
          <w:highlight w:val="yellow"/>
          <w:lang w:val="fr-FR"/>
        </w:rPr>
        <w:t>ophones</w:t>
      </w:r>
      <w:r w:rsidR="00171DF6" w:rsidRPr="005E5018">
        <w:rPr>
          <w:rFonts w:asciiTheme="majorBidi" w:hAnsiTheme="majorBidi" w:cstheme="majorBidi"/>
          <w:sz w:val="24"/>
          <w:szCs w:val="24"/>
          <w:highlight w:val="yellow"/>
          <w:lang w:val="fr-FR"/>
        </w:rPr>
        <w:t xml:space="preserve">). </w:t>
      </w:r>
      <w:r w:rsidR="003F1D2B" w:rsidRPr="005E5018">
        <w:rPr>
          <w:rFonts w:asciiTheme="majorBidi" w:hAnsiTheme="majorBidi" w:cstheme="majorBidi"/>
          <w:sz w:val="24"/>
          <w:szCs w:val="24"/>
          <w:highlight w:val="yellow"/>
          <w:lang w:val="fr-FR"/>
        </w:rPr>
        <w:t xml:space="preserve">Nous devrions peut-être développer un peu </w:t>
      </w:r>
      <w:r w:rsidR="00F43F5C">
        <w:rPr>
          <w:rFonts w:asciiTheme="majorBidi" w:hAnsiTheme="majorBidi" w:cstheme="majorBidi"/>
          <w:sz w:val="24"/>
          <w:szCs w:val="24"/>
          <w:highlight w:val="yellow"/>
          <w:lang w:val="fr-FR"/>
        </w:rPr>
        <w:t>c</w:t>
      </w:r>
      <w:r w:rsidR="003F1D2B" w:rsidRPr="005E5018">
        <w:rPr>
          <w:rFonts w:asciiTheme="majorBidi" w:hAnsiTheme="majorBidi" w:cstheme="majorBidi"/>
          <w:sz w:val="24"/>
          <w:szCs w:val="24"/>
          <w:highlight w:val="yellow"/>
          <w:lang w:val="fr-FR"/>
        </w:rPr>
        <w:t>es explications</w:t>
      </w:r>
      <w:r w:rsidR="00171DF6" w:rsidRPr="005E5018">
        <w:rPr>
          <w:rFonts w:asciiTheme="majorBidi" w:hAnsiTheme="majorBidi" w:cstheme="majorBidi"/>
          <w:sz w:val="24"/>
          <w:szCs w:val="24"/>
          <w:highlight w:val="yellow"/>
          <w:lang w:val="fr-FR"/>
        </w:rPr>
        <w:t>.</w:t>
      </w:r>
    </w:p>
    <w:p w14:paraId="35B55B70" w14:textId="43D3DBF6" w:rsidR="00AA05E8" w:rsidRPr="005E5018" w:rsidRDefault="00AA05E8" w:rsidP="00AA05E8">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iCs/>
          <w:sz w:val="22"/>
          <w:szCs w:val="22"/>
          <w:lang w:val="fr-FR"/>
        </w:rPr>
        <w:t xml:space="preserve">Les </w:t>
      </w:r>
      <w:r w:rsidR="00106996" w:rsidRPr="005E5018">
        <w:rPr>
          <w:rFonts w:asciiTheme="majorBidi" w:hAnsiTheme="majorBidi"/>
          <w:iCs/>
          <w:sz w:val="22"/>
          <w:szCs w:val="22"/>
          <w:lang w:val="fr-FR"/>
        </w:rPr>
        <w:t>résultats</w:t>
      </w:r>
      <w:r w:rsidRPr="005E5018">
        <w:rPr>
          <w:rFonts w:asciiTheme="majorBidi" w:hAnsiTheme="majorBidi"/>
          <w:iCs/>
          <w:sz w:val="22"/>
          <w:szCs w:val="22"/>
          <w:lang w:val="fr-FR"/>
        </w:rPr>
        <w:t xml:space="preserve"> pourront</w:t>
      </w:r>
      <w:r w:rsidR="003E5C81" w:rsidRPr="005E5018">
        <w:rPr>
          <w:rFonts w:asciiTheme="majorBidi" w:hAnsiTheme="majorBidi"/>
          <w:iCs/>
          <w:sz w:val="22"/>
          <w:szCs w:val="22"/>
          <w:lang w:val="fr-FR"/>
        </w:rPr>
        <w:t>,</w:t>
      </w:r>
      <w:r w:rsidRPr="005E5018">
        <w:rPr>
          <w:rFonts w:asciiTheme="majorBidi" w:hAnsiTheme="majorBidi"/>
          <w:iCs/>
          <w:sz w:val="22"/>
          <w:szCs w:val="22"/>
          <w:lang w:val="fr-FR"/>
        </w:rPr>
        <w:t xml:space="preserve"> par exemple</w:t>
      </w:r>
      <w:r w:rsidR="003E5C81" w:rsidRPr="005E5018">
        <w:rPr>
          <w:rFonts w:asciiTheme="majorBidi" w:hAnsiTheme="majorBidi"/>
          <w:iCs/>
          <w:sz w:val="22"/>
          <w:szCs w:val="22"/>
          <w:lang w:val="fr-FR"/>
        </w:rPr>
        <w:t>,</w:t>
      </w:r>
      <w:r w:rsidRPr="005E5018">
        <w:rPr>
          <w:rFonts w:asciiTheme="majorBidi" w:hAnsiTheme="majorBidi"/>
          <w:iCs/>
          <w:sz w:val="22"/>
          <w:szCs w:val="22"/>
          <w:lang w:val="fr-FR"/>
        </w:rPr>
        <w:t xml:space="preserve"> couvrir la mise au point de produits conjoints, la création de processus ou de structures de travail communs, ou l</w:t>
      </w:r>
      <w:r w:rsidR="007A6823" w:rsidRPr="005E5018">
        <w:rPr>
          <w:rFonts w:asciiTheme="majorBidi" w:hAnsiTheme="majorBidi"/>
          <w:iCs/>
          <w:sz w:val="22"/>
          <w:szCs w:val="22"/>
          <w:lang w:val="fr-FR"/>
        </w:rPr>
        <w:t xml:space="preserve">’instauration </w:t>
      </w:r>
      <w:r w:rsidRPr="005E5018">
        <w:rPr>
          <w:rFonts w:asciiTheme="majorBidi" w:hAnsiTheme="majorBidi"/>
          <w:iCs/>
          <w:sz w:val="22"/>
          <w:szCs w:val="22"/>
          <w:lang w:val="fr-FR"/>
        </w:rPr>
        <w:t>d’un climat de confiance et d</w:t>
      </w:r>
      <w:r w:rsidR="0024722E" w:rsidRPr="005E5018">
        <w:rPr>
          <w:rFonts w:asciiTheme="majorBidi" w:hAnsiTheme="majorBidi"/>
          <w:iCs/>
          <w:sz w:val="22"/>
          <w:szCs w:val="22"/>
          <w:lang w:val="fr-FR"/>
        </w:rPr>
        <w:t>’une</w:t>
      </w:r>
      <w:r w:rsidRPr="005E5018">
        <w:rPr>
          <w:rFonts w:asciiTheme="majorBidi" w:hAnsiTheme="majorBidi"/>
          <w:iCs/>
          <w:sz w:val="22"/>
          <w:szCs w:val="22"/>
          <w:lang w:val="fr-FR"/>
        </w:rPr>
        <w:t xml:space="preserve"> compréhension mutuelle.</w:t>
      </w:r>
    </w:p>
    <w:p w14:paraId="373B3CB0" w14:textId="312039D4" w:rsidR="00AA05E8" w:rsidRPr="005E5018" w:rsidRDefault="009C4762" w:rsidP="00CC4D68">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cstheme="majorBidi"/>
          <w:iCs/>
          <w:noProof/>
          <w:sz w:val="22"/>
          <w:szCs w:val="22"/>
          <w:lang w:val="fr-FR" w:eastAsia="fr-BE"/>
        </w:rPr>
        <mc:AlternateContent>
          <mc:Choice Requires="wps">
            <w:drawing>
              <wp:anchor distT="0" distB="0" distL="114300" distR="114300" simplePos="0" relativeHeight="251756544" behindDoc="0" locked="0" layoutInCell="1" allowOverlap="1" wp14:anchorId="3CF0CF60" wp14:editId="05AB10B4">
                <wp:simplePos x="0" y="0"/>
                <wp:positionH relativeFrom="column">
                  <wp:posOffset>156210</wp:posOffset>
                </wp:positionH>
                <wp:positionV relativeFrom="paragraph">
                  <wp:posOffset>1969770</wp:posOffset>
                </wp:positionV>
                <wp:extent cx="6092825" cy="1739900"/>
                <wp:effectExtent l="0" t="0" r="22225" b="12700"/>
                <wp:wrapSquare wrapText="bothSides"/>
                <wp:docPr id="26" name="Text Box 26"/>
                <wp:cNvGraphicFramePr/>
                <a:graphic xmlns:a="http://schemas.openxmlformats.org/drawingml/2006/main">
                  <a:graphicData uri="http://schemas.microsoft.com/office/word/2010/wordprocessingShape">
                    <wps:wsp>
                      <wps:cNvSpPr txBox="1"/>
                      <wps:spPr>
                        <a:xfrm>
                          <a:off x="0" y="0"/>
                          <a:ext cx="6092825" cy="1739900"/>
                        </a:xfrm>
                        <a:prstGeom prst="rect">
                          <a:avLst/>
                        </a:prstGeom>
                        <a:solidFill>
                          <a:schemeClr val="lt1"/>
                        </a:solidFill>
                        <a:ln w="6350">
                          <a:solidFill>
                            <a:schemeClr val="bg1">
                              <a:lumMod val="85000"/>
                            </a:schemeClr>
                          </a:solidFill>
                        </a:ln>
                      </wps:spPr>
                      <wps:txbx>
                        <w:txbxContent>
                          <w:p w14:paraId="0E3BFFB8" w14:textId="77777777" w:rsidR="00EE5DE3" w:rsidRPr="0076624F" w:rsidRDefault="00EE5DE3" w:rsidP="00AA05E8">
                            <w:pPr>
                              <w:jc w:val="both"/>
                              <w:rPr>
                                <w:b/>
                                <w:sz w:val="20"/>
                                <w:szCs w:val="20"/>
                                <w:lang w:val="fr-FR"/>
                              </w:rPr>
                            </w:pPr>
                            <w:r w:rsidRPr="0076624F">
                              <w:rPr>
                                <w:b/>
                                <w:sz w:val="20"/>
                                <w:szCs w:val="20"/>
                                <w:lang w:val="fr-FR"/>
                              </w:rPr>
                              <w:t>Coopération de la Hongrie avec des pays de la Mer Noire par le biais de la Commission internationale pour la protection du Danube (ICPDR)</w:t>
                            </w:r>
                          </w:p>
                          <w:p w14:paraId="2ECDDCBC" w14:textId="77777777" w:rsidR="00EE5DE3" w:rsidRPr="0076624F" w:rsidRDefault="00EE5DE3" w:rsidP="00AA05E8">
                            <w:pPr>
                              <w:jc w:val="both"/>
                              <w:rPr>
                                <w:b/>
                                <w:sz w:val="20"/>
                                <w:szCs w:val="20"/>
                                <w:lang w:val="fr-FR"/>
                              </w:rPr>
                            </w:pPr>
                          </w:p>
                          <w:p w14:paraId="2A99D630" w14:textId="35D981BE" w:rsidR="00EE5DE3" w:rsidRPr="00812819" w:rsidRDefault="00EE5DE3" w:rsidP="00AA05E8">
                            <w:pPr>
                              <w:spacing w:after="100" w:afterAutospacing="1"/>
                              <w:jc w:val="both"/>
                              <w:rPr>
                                <w:sz w:val="20"/>
                                <w:szCs w:val="20"/>
                                <w:lang w:val="fr-FR"/>
                              </w:rPr>
                            </w:pPr>
                            <w:r w:rsidRPr="00812819">
                              <w:rPr>
                                <w:sz w:val="20"/>
                                <w:szCs w:val="20"/>
                                <w:lang w:val="fr-FR"/>
                              </w:rPr>
                              <w:t>La Hongrie est un pays enclavé sans contact direct avec la mer. À travers le Danube, ce pays a pourtant est relié à la pollution de la Mer Noire. La ICPDR a élaboré un accord de coopération avec la Commission de la Mer Noire destiné à réduire au maximum et à prévenir le déplacement de la pollution de la Mer Noire vers le Bassin du Danube, notamment par le biais des nutriments. La ICPDR a également servi de forum grâce auquel les États riverains du Danube et de la Mer Noire ont pu prendre des mesures collectives visant à protéger la Mer Noire. Ces États riverains ont adopté des mesures plus rigoureuses en matière d’élimination des nutriments dans les eaux usées. Cette action est en accord avec la directive-cadre « stratégie pour le milieu marin » (DCSMM) de l’EU qui demande également aux pays enclavés de coordonner leurs activités en vue de prévenir la pollution marine.</w:t>
                            </w:r>
                          </w:p>
                          <w:p w14:paraId="5C7306F9" w14:textId="78B3366E" w:rsidR="00EE5DE3" w:rsidRPr="0076624F" w:rsidRDefault="00EE5DE3" w:rsidP="009C4762">
                            <w:pPr>
                              <w:spacing w:after="100" w:afterAutospacing="1"/>
                              <w:jc w:val="both"/>
                              <w:rPr>
                                <w:sz w:val="20"/>
                                <w:szCs w:val="20"/>
                                <w:lang w:val="fr-FR" w:eastAsia="hu-HU"/>
                              </w:rPr>
                            </w:pPr>
                            <w:r w:rsidRPr="0076624F">
                              <w:rPr>
                                <w:sz w:val="20"/>
                                <w:szCs w:val="20"/>
                                <w:lang w:val="fr-FR" w:eastAsia="hu-HU"/>
                              </w:rPr>
                              <w:t>.</w:t>
                            </w:r>
                          </w:p>
                          <w:p w14:paraId="43DF6EA0" w14:textId="77777777" w:rsidR="00EE5DE3" w:rsidRPr="0076624F" w:rsidRDefault="00EE5DE3" w:rsidP="009C4762">
                            <w:pPr>
                              <w:shd w:val="clear" w:color="auto" w:fill="FFFFFF"/>
                              <w:jc w:val="both"/>
                              <w:rPr>
                                <w:sz w:val="20"/>
                                <w:szCs w:val="20"/>
                                <w:lang w:val="fr-FR"/>
                              </w:rPr>
                            </w:pPr>
                          </w:p>
                          <w:p w14:paraId="6DA3C6BD" w14:textId="77777777" w:rsidR="00EE5DE3" w:rsidRPr="0076624F" w:rsidRDefault="00EE5DE3" w:rsidP="009C4762">
                            <w:pPr>
                              <w:jc w:val="both"/>
                              <w:rPr>
                                <w:b/>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F60" id="Text Box 26" o:spid="_x0000_s1043" type="#_x0000_t202" style="position:absolute;left:0;text-align:left;margin-left:12.3pt;margin-top:155.1pt;width:479.75pt;height:137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" fillcolor="white [3201]" strokecolor="#d8d8d8 [2732]" strokeweight=".5pt">
                <v:textbox>
                  <w:txbxContent>
                    <w:p w14:paraId="0E3BFFB8" w14:textId="77777777" w:rsidR="00EE5DE3" w:rsidRPr="0076624F" w:rsidRDefault="00EE5DE3" w:rsidP="00AA05E8">
                      <w:pPr>
                        <w:jc w:val="both"/>
                        <w:rPr>
                          <w:b/>
                          <w:sz w:val="20"/>
                          <w:szCs w:val="20"/>
                          <w:lang w:val="fr-FR"/>
                        </w:rPr>
                      </w:pPr>
                      <w:r w:rsidRPr="0076624F">
                        <w:rPr>
                          <w:b/>
                          <w:sz w:val="20"/>
                          <w:szCs w:val="20"/>
                          <w:lang w:val="fr-FR"/>
                        </w:rPr>
                        <w:t>Coopération de la Hongrie avec des pays de la Mer Noire par le biais de la Commission internationale pour la protection du Danube (ICPDR)</w:t>
                      </w:r>
                    </w:p>
                    <w:p w14:paraId="2ECDDCBC" w14:textId="77777777" w:rsidR="00EE5DE3" w:rsidRPr="0076624F" w:rsidRDefault="00EE5DE3" w:rsidP="00AA05E8">
                      <w:pPr>
                        <w:jc w:val="both"/>
                        <w:rPr>
                          <w:b/>
                          <w:sz w:val="20"/>
                          <w:szCs w:val="20"/>
                          <w:lang w:val="fr-FR"/>
                        </w:rPr>
                      </w:pPr>
                    </w:p>
                    <w:p w14:paraId="2A99D630" w14:textId="35D981BE" w:rsidR="00EE5DE3" w:rsidRPr="00812819" w:rsidRDefault="00EE5DE3" w:rsidP="00AA05E8">
                      <w:pPr>
                        <w:spacing w:after="100" w:afterAutospacing="1"/>
                        <w:jc w:val="both"/>
                        <w:rPr>
                          <w:sz w:val="20"/>
                          <w:szCs w:val="20"/>
                          <w:lang w:val="fr-FR"/>
                        </w:rPr>
                      </w:pPr>
                      <w:r w:rsidRPr="00812819">
                        <w:rPr>
                          <w:sz w:val="20"/>
                          <w:szCs w:val="20"/>
                          <w:lang w:val="fr-FR"/>
                        </w:rPr>
                        <w:t>La Hongrie est un pays enclavé sans contact direct avec la mer. À travers le Danube, ce pays a pourtant est relié à la pollution de la Mer Noire. La ICPDR a élaboré un accord de coopération avec la Commission de la Mer Noire destiné à réduire au maximum et à prévenir le déplacement de la pollution de la Mer Noire vers le Bassin du Danube, notamment par le biais des nutriments. La ICPDR a également servi de forum grâce auquel les États riverains du Danube et de la Mer Noire ont pu prendre des mesures collectives visant à protéger la Mer Noire. Ces États riverains ont adopté des mesures plus rigoureuses en matière d’élimination des nutriments dans les eaux usées. Cette action est en accord avec la directive-cadre « stratégie pour le milieu marin » (DCSMM) de l’EU qui demande également aux pays enclavés de coordonner leurs activités en vue de prévenir la pollution marine.</w:t>
                      </w:r>
                    </w:p>
                    <w:p w14:paraId="5C7306F9" w14:textId="78B3366E" w:rsidR="00EE5DE3" w:rsidRPr="0076624F" w:rsidRDefault="00EE5DE3" w:rsidP="009C4762">
                      <w:pPr>
                        <w:spacing w:after="100" w:afterAutospacing="1"/>
                        <w:jc w:val="both"/>
                        <w:rPr>
                          <w:sz w:val="20"/>
                          <w:szCs w:val="20"/>
                          <w:lang w:val="fr-FR" w:eastAsia="hu-HU"/>
                        </w:rPr>
                      </w:pPr>
                      <w:r w:rsidRPr="0076624F">
                        <w:rPr>
                          <w:sz w:val="20"/>
                          <w:szCs w:val="20"/>
                          <w:lang w:val="fr-FR" w:eastAsia="hu-HU"/>
                        </w:rPr>
                        <w:t>.</w:t>
                      </w:r>
                    </w:p>
                    <w:p w14:paraId="43DF6EA0" w14:textId="77777777" w:rsidR="00EE5DE3" w:rsidRPr="0076624F" w:rsidRDefault="00EE5DE3" w:rsidP="009C4762">
                      <w:pPr>
                        <w:shd w:val="clear" w:color="auto" w:fill="FFFFFF"/>
                        <w:jc w:val="both"/>
                        <w:rPr>
                          <w:sz w:val="20"/>
                          <w:szCs w:val="20"/>
                          <w:lang w:val="fr-FR"/>
                        </w:rPr>
                      </w:pPr>
                    </w:p>
                    <w:p w14:paraId="6DA3C6BD" w14:textId="77777777" w:rsidR="00EE5DE3" w:rsidRPr="0076624F" w:rsidRDefault="00EE5DE3" w:rsidP="009C4762">
                      <w:pPr>
                        <w:jc w:val="both"/>
                        <w:rPr>
                          <w:b/>
                          <w:sz w:val="20"/>
                          <w:szCs w:val="20"/>
                          <w:lang w:val="fr-FR"/>
                        </w:rPr>
                      </w:pPr>
                    </w:p>
                  </w:txbxContent>
                </v:textbox>
                <w10:wrap type="square"/>
              </v:shape>
            </w:pict>
          </mc:Fallback>
        </mc:AlternateContent>
      </w:r>
      <w:r w:rsidR="00AA05E8" w:rsidRPr="005E5018">
        <w:rPr>
          <w:rFonts w:asciiTheme="majorBidi" w:hAnsiTheme="majorBidi" w:cstheme="majorBidi"/>
          <w:iCs/>
          <w:sz w:val="22"/>
          <w:szCs w:val="22"/>
          <w:lang w:val="fr-FR"/>
        </w:rPr>
        <w:t>L</w:t>
      </w:r>
      <w:r w:rsidR="00AA05E8" w:rsidRPr="005E5018">
        <w:rPr>
          <w:rFonts w:asciiTheme="majorBidi" w:hAnsiTheme="majorBidi"/>
          <w:iCs/>
          <w:sz w:val="22"/>
          <w:szCs w:val="22"/>
          <w:lang w:val="fr-FR"/>
        </w:rPr>
        <w:t xml:space="preserve">a Convention sur l’eau </w:t>
      </w:r>
      <w:r w:rsidR="0028367A" w:rsidRPr="005E5018">
        <w:rPr>
          <w:rFonts w:asciiTheme="majorBidi" w:hAnsiTheme="majorBidi"/>
          <w:iCs/>
          <w:sz w:val="22"/>
          <w:szCs w:val="22"/>
          <w:lang w:val="fr-FR"/>
        </w:rPr>
        <w:t>prévoit</w:t>
      </w:r>
      <w:r w:rsidR="00AA05E8" w:rsidRPr="005E5018">
        <w:rPr>
          <w:rFonts w:asciiTheme="majorBidi" w:hAnsiTheme="majorBidi"/>
          <w:iCs/>
          <w:sz w:val="22"/>
          <w:szCs w:val="22"/>
          <w:lang w:val="fr-FR"/>
        </w:rPr>
        <w:t xml:space="preserve"> que « dans les cas où un État côtier, partie à la présente convention, est directement et notablement affecté par un impact transfrontière, les Parties riveraines peuvent, si elles en sont toutes d'accord, inviter cet État côtier à jouer un rôle approprié dans les activités des organes communs multilatéraux établis par les Parties riveraines de ces eaux transfrontières. » (art. 9 (3) ; voir également </w:t>
      </w:r>
      <w:r w:rsidR="00AA05E8" w:rsidRPr="005E5018">
        <w:rPr>
          <w:rFonts w:asciiTheme="majorBidi" w:hAnsiTheme="majorBidi"/>
          <w:iCs/>
          <w:sz w:val="22"/>
          <w:szCs w:val="22"/>
          <w:lang w:val="fr-FR"/>
        </w:rPr>
        <w:lastRenderedPageBreak/>
        <w:t xml:space="preserve">CEE, 2013, p.17-18). Cette disposition de la Convention sur l’eau reconnaît que les États côtiers ne faisant pas partie d’un bassin ou sous-bassin transfrontière, et par conséquent non membres d’un organe ou mécanisme commun </w:t>
      </w:r>
      <w:r w:rsidR="002A073C" w:rsidRPr="005E5018">
        <w:rPr>
          <w:rFonts w:asciiTheme="majorBidi" w:hAnsiTheme="majorBidi"/>
          <w:iCs/>
          <w:sz w:val="22"/>
          <w:szCs w:val="22"/>
          <w:lang w:val="fr-FR"/>
        </w:rPr>
        <w:t>de ce bassin ou sous-bassin</w:t>
      </w:r>
      <w:r w:rsidR="00AA05E8" w:rsidRPr="005E5018">
        <w:rPr>
          <w:rFonts w:asciiTheme="majorBidi" w:hAnsiTheme="majorBidi"/>
          <w:iCs/>
          <w:sz w:val="22"/>
          <w:szCs w:val="22"/>
          <w:lang w:val="fr-FR"/>
        </w:rPr>
        <w:t xml:space="preserve">, peuvent </w:t>
      </w:r>
      <w:r w:rsidR="003E7D0D" w:rsidRPr="005E5018">
        <w:rPr>
          <w:rFonts w:asciiTheme="majorBidi" w:hAnsiTheme="majorBidi"/>
          <w:iCs/>
          <w:sz w:val="22"/>
          <w:szCs w:val="22"/>
          <w:lang w:val="fr-FR"/>
        </w:rPr>
        <w:t>néanmoins être affectés</w:t>
      </w:r>
      <w:r w:rsidR="00AA05E8" w:rsidRPr="005E5018">
        <w:rPr>
          <w:rFonts w:asciiTheme="majorBidi" w:hAnsiTheme="majorBidi"/>
          <w:iCs/>
          <w:sz w:val="22"/>
          <w:szCs w:val="22"/>
          <w:lang w:val="fr-FR"/>
        </w:rPr>
        <w:t xml:space="preserve"> par les activités qui se déroulent dans ce bassin, </w:t>
      </w:r>
      <w:r w:rsidR="003E7D0D" w:rsidRPr="005E5018">
        <w:rPr>
          <w:rFonts w:asciiTheme="majorBidi" w:hAnsiTheme="majorBidi"/>
          <w:iCs/>
          <w:sz w:val="22"/>
          <w:szCs w:val="22"/>
          <w:lang w:val="fr-FR"/>
        </w:rPr>
        <w:t>telles que</w:t>
      </w:r>
      <w:r w:rsidR="00AA05E8" w:rsidRPr="005E5018">
        <w:rPr>
          <w:rFonts w:asciiTheme="majorBidi" w:hAnsiTheme="majorBidi"/>
          <w:iCs/>
          <w:sz w:val="22"/>
          <w:szCs w:val="22"/>
          <w:lang w:val="fr-FR"/>
        </w:rPr>
        <w:t xml:space="preserve"> la pollution marine d’origine tellurique. Dans de telles circonstances, les États côtiers pourraient donc être invités à p</w:t>
      </w:r>
      <w:r w:rsidR="00DD3FEB" w:rsidRPr="005E5018">
        <w:rPr>
          <w:rFonts w:asciiTheme="majorBidi" w:hAnsiTheme="majorBidi"/>
          <w:iCs/>
          <w:sz w:val="22"/>
          <w:szCs w:val="22"/>
          <w:lang w:val="fr-FR"/>
        </w:rPr>
        <w:t>rendre part</w:t>
      </w:r>
      <w:r w:rsidR="00AA05E8" w:rsidRPr="005E5018">
        <w:rPr>
          <w:rFonts w:asciiTheme="majorBidi" w:hAnsiTheme="majorBidi"/>
          <w:iCs/>
          <w:sz w:val="22"/>
          <w:szCs w:val="22"/>
          <w:lang w:val="fr-FR"/>
        </w:rPr>
        <w:t xml:space="preserve"> au trava</w:t>
      </w:r>
      <w:r w:rsidR="00DD3FEB" w:rsidRPr="005E5018">
        <w:rPr>
          <w:rFonts w:asciiTheme="majorBidi" w:hAnsiTheme="majorBidi"/>
          <w:iCs/>
          <w:sz w:val="22"/>
          <w:szCs w:val="22"/>
          <w:lang w:val="fr-FR"/>
        </w:rPr>
        <w:t>il</w:t>
      </w:r>
      <w:r w:rsidR="00AA05E8" w:rsidRPr="005E5018">
        <w:rPr>
          <w:rFonts w:asciiTheme="majorBidi" w:hAnsiTheme="majorBidi"/>
          <w:iCs/>
          <w:sz w:val="22"/>
          <w:szCs w:val="22"/>
          <w:lang w:val="fr-FR"/>
        </w:rPr>
        <w:t xml:space="preserve"> </w:t>
      </w:r>
      <w:r w:rsidR="006E76E5" w:rsidRPr="005E5018">
        <w:rPr>
          <w:rFonts w:asciiTheme="majorBidi" w:hAnsiTheme="majorBidi"/>
          <w:iCs/>
          <w:sz w:val="22"/>
          <w:szCs w:val="22"/>
          <w:lang w:val="fr-FR"/>
        </w:rPr>
        <w:t xml:space="preserve">mené par </w:t>
      </w:r>
      <w:r w:rsidR="00AA05E8" w:rsidRPr="005E5018">
        <w:rPr>
          <w:rFonts w:asciiTheme="majorBidi" w:hAnsiTheme="majorBidi"/>
          <w:iCs/>
          <w:sz w:val="22"/>
          <w:szCs w:val="22"/>
          <w:lang w:val="fr-FR"/>
        </w:rPr>
        <w:t xml:space="preserve">un organe ou mécanisme commun. Toutefois, </w:t>
      </w:r>
      <w:r w:rsidR="00DD3FEB" w:rsidRPr="005E5018">
        <w:rPr>
          <w:rFonts w:asciiTheme="majorBidi" w:hAnsiTheme="majorBidi"/>
          <w:b/>
          <w:iCs/>
          <w:sz w:val="22"/>
          <w:szCs w:val="22"/>
          <w:lang w:val="fr-FR"/>
        </w:rPr>
        <w:t>ce</w:t>
      </w:r>
      <w:r w:rsidR="00AD71B9" w:rsidRPr="005E5018">
        <w:rPr>
          <w:rFonts w:asciiTheme="majorBidi" w:hAnsiTheme="majorBidi"/>
          <w:b/>
          <w:iCs/>
          <w:sz w:val="22"/>
          <w:szCs w:val="22"/>
          <w:lang w:val="fr-FR"/>
        </w:rPr>
        <w:t>tte question</w:t>
      </w:r>
      <w:r w:rsidR="00AA05E8" w:rsidRPr="005E5018">
        <w:rPr>
          <w:rFonts w:asciiTheme="majorBidi" w:hAnsiTheme="majorBidi"/>
          <w:b/>
          <w:iCs/>
          <w:sz w:val="22"/>
          <w:szCs w:val="22"/>
          <w:lang w:val="fr-FR"/>
        </w:rPr>
        <w:t xml:space="preserve"> s’applique uniquement aux États côtiers non riverains et ne doit donc pas être cochée si l’État côtier concerné possède également un territoire à l’intérieur du bassin ou sous-bassin (voir l’exemple du Danube-mer Noire pour davantage de détails).</w:t>
      </w:r>
    </w:p>
    <w:p w14:paraId="10DFAE74" w14:textId="77777777" w:rsidR="00AA05E8" w:rsidRPr="005E5018" w:rsidRDefault="00AA05E8" w:rsidP="00AA05E8">
      <w:pPr>
        <w:pStyle w:val="SingleTxtG"/>
        <w:ind w:left="360" w:right="9"/>
        <w:rPr>
          <w:rFonts w:asciiTheme="majorBidi" w:hAnsiTheme="majorBidi" w:cstheme="majorBidi"/>
          <w:iCs/>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665AD0" w14:paraId="5AE05BB5" w14:textId="77777777" w:rsidTr="00AF4D6E">
        <w:tc>
          <w:tcPr>
            <w:tcW w:w="9629" w:type="dxa"/>
          </w:tcPr>
          <w:p w14:paraId="164F3B7C" w14:textId="77210156" w:rsidR="00DF11C3" w:rsidRPr="005E5018" w:rsidRDefault="00DF11C3" w:rsidP="00DF11C3">
            <w:pPr>
              <w:pStyle w:val="SingleTxtG"/>
              <w:ind w:left="567" w:hanging="567"/>
              <w:rPr>
                <w:b/>
                <w:sz w:val="22"/>
                <w:szCs w:val="22"/>
                <w:lang w:val="fr-FR"/>
              </w:rPr>
            </w:pPr>
            <w:r w:rsidRPr="005E5018">
              <w:rPr>
                <w:sz w:val="22"/>
                <w:szCs w:val="22"/>
                <w:lang w:val="fr-FR"/>
              </w:rPr>
              <w:t>4.</w:t>
            </w:r>
            <w:r w:rsidRPr="005E5018">
              <w:rPr>
                <w:sz w:val="22"/>
                <w:szCs w:val="22"/>
                <w:lang w:val="fr-FR"/>
              </w:rPr>
              <w:tab/>
            </w:r>
            <w:r w:rsidRPr="005E5018">
              <w:rPr>
                <w:bCs/>
                <w:sz w:val="22"/>
                <w:szCs w:val="22"/>
                <w:lang w:val="fr-FR"/>
              </w:rPr>
              <w:t>Des objectifs communs, une stratégie commune, un plan de gestion ou plan d’action commun ou coordonné ont-ils été convenus pour le bassin, le sous-bassin, la partie du bassin ou le groupe de bassins ?</w:t>
            </w:r>
            <w:r w:rsidRPr="005E5018">
              <w:rPr>
                <w:color w:val="7030A0"/>
                <w:sz w:val="22"/>
                <w:szCs w:val="22"/>
                <w:lang w:val="fr-FR"/>
              </w:rPr>
              <w:t xml:space="preserve"> [46]</w:t>
            </w:r>
          </w:p>
          <w:p w14:paraId="78A9C5AE" w14:textId="77777777" w:rsidR="00DF11C3" w:rsidRPr="005E5018" w:rsidRDefault="00DF11C3" w:rsidP="00DF11C3">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2DF482A" w14:textId="123EC9BF" w:rsidR="00400217" w:rsidRPr="005E5018" w:rsidRDefault="00DF11C3" w:rsidP="00DF11C3">
            <w:pPr>
              <w:pStyle w:val="SingleTxtG"/>
              <w:ind w:left="567"/>
              <w:rPr>
                <w:i/>
                <w:sz w:val="22"/>
                <w:szCs w:val="22"/>
                <w:lang w:val="fr-FR"/>
              </w:rPr>
            </w:pPr>
            <w:r w:rsidRPr="005E5018">
              <w:rPr>
                <w:i/>
                <w:sz w:val="22"/>
                <w:szCs w:val="22"/>
                <w:lang w:val="fr-FR"/>
              </w:rPr>
              <w:t>Dans l’affirmative, fournir de plus amples renseignements </w:t>
            </w:r>
            <w:r w:rsidRPr="005E5018">
              <w:rPr>
                <w:sz w:val="22"/>
                <w:szCs w:val="22"/>
                <w:lang w:val="fr-FR"/>
              </w:rPr>
              <w:t>: [à compléter]</w:t>
            </w:r>
            <w:r w:rsidRPr="005E5018">
              <w:rPr>
                <w:color w:val="7030A0"/>
                <w:sz w:val="22"/>
                <w:szCs w:val="22"/>
                <w:lang w:val="fr-FR"/>
              </w:rPr>
              <w:t xml:space="preserve"> [47]</w:t>
            </w:r>
          </w:p>
        </w:tc>
      </w:tr>
    </w:tbl>
    <w:p w14:paraId="6C2B1088" w14:textId="77777777" w:rsidR="00400217" w:rsidRPr="005E5018" w:rsidRDefault="00400217" w:rsidP="00400217">
      <w:pPr>
        <w:pStyle w:val="SingleTxtG"/>
        <w:spacing w:after="0" w:line="240" w:lineRule="auto"/>
        <w:ind w:left="0" w:right="1138"/>
        <w:rPr>
          <w:rFonts w:asciiTheme="majorBidi" w:hAnsiTheme="majorBidi" w:cstheme="majorBidi"/>
          <w:sz w:val="22"/>
          <w:szCs w:val="22"/>
          <w:lang w:val="fr-FR"/>
        </w:rPr>
      </w:pPr>
    </w:p>
    <w:p w14:paraId="4B659F2C" w14:textId="400B2F09" w:rsidR="00AA05E8" w:rsidRPr="005E5018" w:rsidRDefault="00AA05E8" w:rsidP="00AA05E8">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Pour les États ayant conclu un accord ou un arrangement</w:t>
      </w:r>
      <w:r w:rsidR="0004314F" w:rsidRPr="005E5018">
        <w:rPr>
          <w:rFonts w:asciiTheme="majorBidi" w:hAnsiTheme="majorBidi"/>
          <w:bCs/>
          <w:iCs/>
          <w:sz w:val="22"/>
          <w:szCs w:val="22"/>
          <w:lang w:val="fr-FR"/>
        </w:rPr>
        <w:t xml:space="preserve"> ou disposant d’</w:t>
      </w:r>
      <w:r w:rsidRPr="005E5018">
        <w:rPr>
          <w:rFonts w:asciiTheme="majorBidi" w:hAnsiTheme="majorBidi"/>
          <w:bCs/>
          <w:iCs/>
          <w:sz w:val="22"/>
          <w:szCs w:val="22"/>
          <w:lang w:val="fr-FR"/>
        </w:rPr>
        <w:t xml:space="preserve">un organe ou mécanisme commun, cette question sert plutôt à déterminer si les États en question ont </w:t>
      </w:r>
      <w:r w:rsidR="0004314F" w:rsidRPr="005E5018">
        <w:rPr>
          <w:rFonts w:asciiTheme="majorBidi" w:hAnsiTheme="majorBidi"/>
          <w:bCs/>
          <w:iCs/>
          <w:sz w:val="22"/>
          <w:szCs w:val="22"/>
          <w:lang w:val="fr-FR"/>
        </w:rPr>
        <w:t>scellé</w:t>
      </w:r>
      <w:r w:rsidRPr="005E5018">
        <w:rPr>
          <w:rFonts w:asciiTheme="majorBidi" w:hAnsiTheme="majorBidi"/>
          <w:bCs/>
          <w:iCs/>
          <w:sz w:val="22"/>
          <w:szCs w:val="22"/>
          <w:lang w:val="fr-FR"/>
        </w:rPr>
        <w:t xml:space="preserve"> leur coopération </w:t>
      </w:r>
      <w:r w:rsidR="0004314F" w:rsidRPr="005E5018">
        <w:rPr>
          <w:rFonts w:asciiTheme="majorBidi" w:hAnsiTheme="majorBidi"/>
          <w:bCs/>
          <w:iCs/>
          <w:sz w:val="22"/>
          <w:szCs w:val="22"/>
          <w:lang w:val="fr-FR"/>
        </w:rPr>
        <w:t>par</w:t>
      </w:r>
      <w:r w:rsidRPr="005E5018">
        <w:rPr>
          <w:rFonts w:asciiTheme="majorBidi" w:hAnsiTheme="majorBidi"/>
          <w:bCs/>
          <w:iCs/>
          <w:sz w:val="22"/>
          <w:szCs w:val="22"/>
          <w:lang w:val="fr-FR"/>
        </w:rPr>
        <w:t xml:space="preserve"> </w:t>
      </w:r>
      <w:r w:rsidR="0004314F" w:rsidRPr="005E5018">
        <w:rPr>
          <w:rFonts w:asciiTheme="majorBidi" w:hAnsiTheme="majorBidi"/>
          <w:bCs/>
          <w:iCs/>
          <w:sz w:val="22"/>
          <w:szCs w:val="22"/>
          <w:lang w:val="fr-FR"/>
        </w:rPr>
        <w:t xml:space="preserve">des </w:t>
      </w:r>
      <w:r w:rsidRPr="005E5018">
        <w:rPr>
          <w:rFonts w:asciiTheme="majorBidi" w:hAnsiTheme="majorBidi"/>
          <w:bCs/>
          <w:iCs/>
          <w:sz w:val="22"/>
          <w:szCs w:val="22"/>
          <w:lang w:val="fr-FR"/>
        </w:rPr>
        <w:t>activités</w:t>
      </w:r>
      <w:r w:rsidR="0004314F" w:rsidRPr="005E5018">
        <w:rPr>
          <w:rFonts w:asciiTheme="majorBidi" w:hAnsiTheme="majorBidi"/>
          <w:bCs/>
          <w:iCs/>
          <w:sz w:val="22"/>
          <w:szCs w:val="22"/>
          <w:lang w:val="fr-FR"/>
        </w:rPr>
        <w:t xml:space="preserve"> ultérieures</w:t>
      </w:r>
      <w:r w:rsidRPr="005E5018">
        <w:rPr>
          <w:rFonts w:asciiTheme="majorBidi" w:hAnsiTheme="majorBidi"/>
          <w:bCs/>
          <w:iCs/>
          <w:sz w:val="22"/>
          <w:szCs w:val="22"/>
          <w:lang w:val="fr-FR"/>
        </w:rPr>
        <w:t xml:space="preserve">. </w:t>
      </w:r>
      <w:r w:rsidRPr="005E5018">
        <w:rPr>
          <w:rFonts w:asciiTheme="majorBidi" w:hAnsiTheme="majorBidi"/>
          <w:b/>
          <w:bCs/>
          <w:iCs/>
          <w:sz w:val="22"/>
          <w:szCs w:val="22"/>
          <w:lang w:val="fr-FR"/>
        </w:rPr>
        <w:t xml:space="preserve">Les objectifs, stratégies ou programmes communs ne doivent donc </w:t>
      </w:r>
      <w:r w:rsidRPr="005E5018">
        <w:rPr>
          <w:rFonts w:asciiTheme="majorBidi" w:hAnsiTheme="majorBidi"/>
          <w:b/>
          <w:bCs/>
          <w:i/>
          <w:iCs/>
          <w:sz w:val="22"/>
          <w:szCs w:val="22"/>
          <w:lang w:val="fr-FR"/>
        </w:rPr>
        <w:t>pas</w:t>
      </w:r>
      <w:r w:rsidRPr="005E5018">
        <w:rPr>
          <w:rFonts w:asciiTheme="majorBidi" w:hAnsiTheme="majorBidi"/>
          <w:b/>
          <w:bCs/>
          <w:iCs/>
          <w:sz w:val="22"/>
          <w:szCs w:val="22"/>
          <w:lang w:val="fr-FR"/>
        </w:rPr>
        <w:t xml:space="preserve"> figurer dans l’accord ou l’arrangement lui-même, mais doivent être adoptés après l’entrée en vigueur de celui-ci, </w:t>
      </w:r>
      <w:r w:rsidR="0004314F" w:rsidRPr="005E5018">
        <w:rPr>
          <w:rFonts w:asciiTheme="majorBidi" w:hAnsiTheme="majorBidi"/>
          <w:b/>
          <w:bCs/>
          <w:iCs/>
          <w:sz w:val="22"/>
          <w:szCs w:val="22"/>
          <w:lang w:val="fr-FR"/>
        </w:rPr>
        <w:t xml:space="preserve">par exemple sur </w:t>
      </w:r>
      <w:r w:rsidRPr="005E5018">
        <w:rPr>
          <w:rFonts w:asciiTheme="majorBidi" w:hAnsiTheme="majorBidi"/>
          <w:b/>
          <w:bCs/>
          <w:iCs/>
          <w:sz w:val="22"/>
          <w:szCs w:val="22"/>
          <w:lang w:val="fr-FR"/>
        </w:rPr>
        <w:t>décision</w:t>
      </w:r>
      <w:r w:rsidR="0004314F" w:rsidRPr="005E5018">
        <w:rPr>
          <w:rFonts w:asciiTheme="majorBidi" w:hAnsiTheme="majorBidi"/>
          <w:b/>
          <w:bCs/>
          <w:iCs/>
          <w:sz w:val="22"/>
          <w:szCs w:val="22"/>
          <w:lang w:val="fr-FR"/>
        </w:rPr>
        <w:t xml:space="preserve"> </w:t>
      </w:r>
      <w:r w:rsidRPr="005E5018">
        <w:rPr>
          <w:rFonts w:asciiTheme="majorBidi" w:hAnsiTheme="majorBidi"/>
          <w:b/>
          <w:bCs/>
          <w:iCs/>
          <w:sz w:val="22"/>
          <w:szCs w:val="22"/>
          <w:lang w:val="fr-FR"/>
        </w:rPr>
        <w:t>d’un organe ou mécanisme commun.</w:t>
      </w:r>
    </w:p>
    <w:p w14:paraId="149845D6" w14:textId="62A25A18" w:rsidR="00AA05E8" w:rsidRPr="005E5018" w:rsidRDefault="00AA05E8" w:rsidP="00AA05E8">
      <w:pPr>
        <w:pStyle w:val="SingleTxtG"/>
        <w:ind w:left="284" w:right="0"/>
        <w:rPr>
          <w:rFonts w:asciiTheme="majorBidi" w:hAnsiTheme="majorBidi" w:cstheme="majorBidi"/>
          <w:bCs/>
          <w:iCs/>
          <w:sz w:val="22"/>
          <w:szCs w:val="22"/>
          <w:lang w:val="fr-FR"/>
        </w:rPr>
      </w:pPr>
      <w:r w:rsidRPr="005E5018">
        <w:rPr>
          <w:rFonts w:asciiTheme="majorBidi" w:hAnsiTheme="majorBidi"/>
          <w:bCs/>
          <w:iCs/>
          <w:sz w:val="22"/>
          <w:szCs w:val="22"/>
          <w:lang w:val="fr-FR"/>
        </w:rPr>
        <w:t>Un</w:t>
      </w:r>
      <w:r w:rsidR="002254C7" w:rsidRPr="005E5018">
        <w:rPr>
          <w:rFonts w:asciiTheme="majorBidi" w:hAnsiTheme="majorBidi"/>
          <w:bCs/>
          <w:iCs/>
          <w:color w:val="4F81BD" w:themeColor="accent1"/>
          <w:sz w:val="22"/>
          <w:szCs w:val="22"/>
          <w:lang w:val="fr-FR"/>
        </w:rPr>
        <w:t xml:space="preserve">e </w:t>
      </w:r>
      <w:r w:rsidR="002254C7" w:rsidRPr="005E5018">
        <w:rPr>
          <w:rFonts w:asciiTheme="majorBidi" w:hAnsiTheme="majorBidi"/>
          <w:bCs/>
          <w:iCs/>
          <w:sz w:val="22"/>
          <w:szCs w:val="22"/>
          <w:lang w:val="fr-FR"/>
        </w:rPr>
        <w:t xml:space="preserve">série </w:t>
      </w:r>
      <w:r w:rsidRPr="005E5018">
        <w:rPr>
          <w:rFonts w:asciiTheme="majorBidi" w:hAnsiTheme="majorBidi"/>
          <w:bCs/>
          <w:iCs/>
          <w:sz w:val="22"/>
          <w:szCs w:val="22"/>
          <w:lang w:val="fr-FR"/>
        </w:rPr>
        <w:t>d’instruments</w:t>
      </w:r>
      <w:r w:rsidR="001A23C4" w:rsidRPr="005E5018">
        <w:rPr>
          <w:rFonts w:asciiTheme="majorBidi" w:hAnsiTheme="majorBidi"/>
          <w:bCs/>
          <w:iCs/>
          <w:sz w:val="22"/>
          <w:szCs w:val="22"/>
          <w:lang w:val="fr-FR"/>
        </w:rPr>
        <w:t xml:space="preserve"> ayant émergés</w:t>
      </w:r>
      <w:r w:rsidR="002F79D7" w:rsidRPr="005E5018">
        <w:rPr>
          <w:rFonts w:asciiTheme="majorBidi" w:hAnsiTheme="majorBidi"/>
          <w:bCs/>
          <w:iCs/>
          <w:sz w:val="22"/>
          <w:szCs w:val="22"/>
          <w:lang w:val="fr-FR"/>
        </w:rPr>
        <w:t xml:space="preserve"> suite à la</w:t>
      </w:r>
      <w:r w:rsidR="002254C7" w:rsidRPr="005E5018">
        <w:rPr>
          <w:rFonts w:asciiTheme="majorBidi" w:hAnsiTheme="majorBidi"/>
          <w:bCs/>
          <w:iCs/>
          <w:sz w:val="22"/>
          <w:szCs w:val="22"/>
          <w:lang w:val="fr-FR"/>
        </w:rPr>
        <w:t xml:space="preserve"> conclusion de l’</w:t>
      </w:r>
      <w:r w:rsidRPr="005E5018">
        <w:rPr>
          <w:rFonts w:asciiTheme="majorBidi" w:hAnsiTheme="majorBidi"/>
          <w:bCs/>
          <w:iCs/>
          <w:sz w:val="22"/>
          <w:szCs w:val="22"/>
          <w:lang w:val="fr-FR"/>
        </w:rPr>
        <w:t xml:space="preserve">accord ou arrangement peut être </w:t>
      </w:r>
      <w:r w:rsidR="002254C7" w:rsidRPr="005E5018">
        <w:rPr>
          <w:rFonts w:asciiTheme="majorBidi" w:hAnsiTheme="majorBidi"/>
          <w:bCs/>
          <w:iCs/>
          <w:sz w:val="22"/>
          <w:szCs w:val="22"/>
          <w:lang w:val="fr-FR"/>
        </w:rPr>
        <w:t>indiquée ici</w:t>
      </w:r>
      <w:r w:rsidRPr="005E5018">
        <w:rPr>
          <w:rFonts w:asciiTheme="majorBidi" w:hAnsiTheme="majorBidi"/>
          <w:bCs/>
          <w:iCs/>
          <w:sz w:val="22"/>
          <w:szCs w:val="22"/>
          <w:lang w:val="fr-FR"/>
        </w:rPr>
        <w:t xml:space="preserve">. Ainsi, la Convention sur l’eau contraint les Parties riveraines à « élaborer des </w:t>
      </w:r>
      <w:r w:rsidRPr="005E5018">
        <w:rPr>
          <w:rFonts w:asciiTheme="majorBidi" w:hAnsiTheme="majorBidi"/>
          <w:bCs/>
          <w:i/>
          <w:iCs/>
          <w:sz w:val="22"/>
          <w:szCs w:val="22"/>
          <w:lang w:val="fr-FR"/>
        </w:rPr>
        <w:t>politiques, des programmes et des stratégies</w:t>
      </w:r>
      <w:r w:rsidRPr="005E5018">
        <w:rPr>
          <w:rFonts w:asciiTheme="majorBidi" w:hAnsiTheme="majorBidi"/>
          <w:bCs/>
          <w:iCs/>
          <w:sz w:val="22"/>
          <w:szCs w:val="22"/>
          <w:lang w:val="fr-FR"/>
        </w:rPr>
        <w:t xml:space="preserve"> harmonisés applicables à tout ou partie des bassins hydrographiques concernés et ayant pour objet de prévenir, de maîtriser et de réduire l'impact transf</w:t>
      </w:r>
      <w:r w:rsidR="002F79D7" w:rsidRPr="005E5018">
        <w:rPr>
          <w:rFonts w:asciiTheme="majorBidi" w:hAnsiTheme="majorBidi"/>
          <w:bCs/>
          <w:iCs/>
          <w:sz w:val="22"/>
          <w:szCs w:val="22"/>
          <w:lang w:val="fr-FR"/>
        </w:rPr>
        <w:t>r</w:t>
      </w:r>
      <w:r w:rsidRPr="005E5018">
        <w:rPr>
          <w:rFonts w:asciiTheme="majorBidi" w:hAnsiTheme="majorBidi"/>
          <w:bCs/>
          <w:iCs/>
          <w:sz w:val="22"/>
          <w:szCs w:val="22"/>
          <w:lang w:val="fr-FR"/>
        </w:rPr>
        <w:t xml:space="preserve">ontière et de protéger les [écosystèmes] de [ces] eaux transfrontières » (art. 2 (6)). </w:t>
      </w:r>
      <w:r w:rsidR="002F79D7" w:rsidRPr="005E5018">
        <w:rPr>
          <w:rFonts w:asciiTheme="majorBidi" w:hAnsiTheme="majorBidi"/>
          <w:bCs/>
          <w:iCs/>
          <w:sz w:val="22"/>
          <w:szCs w:val="22"/>
          <w:lang w:val="fr-FR"/>
        </w:rPr>
        <w:t>En outre</w:t>
      </w:r>
      <w:r w:rsidRPr="005E5018">
        <w:rPr>
          <w:rFonts w:asciiTheme="majorBidi" w:hAnsiTheme="majorBidi"/>
          <w:bCs/>
          <w:iCs/>
          <w:sz w:val="22"/>
          <w:szCs w:val="22"/>
          <w:lang w:val="fr-FR"/>
        </w:rPr>
        <w:t xml:space="preserve">, la Convention </w:t>
      </w:r>
      <w:r w:rsidR="001A7DA2" w:rsidRPr="005E5018">
        <w:rPr>
          <w:rFonts w:asciiTheme="majorBidi" w:hAnsiTheme="majorBidi"/>
          <w:bCs/>
          <w:iCs/>
          <w:sz w:val="22"/>
          <w:szCs w:val="22"/>
          <w:lang w:val="fr-FR"/>
        </w:rPr>
        <w:t>demande à ce</w:t>
      </w:r>
      <w:r w:rsidRPr="005E5018">
        <w:rPr>
          <w:rFonts w:asciiTheme="majorBidi" w:hAnsiTheme="majorBidi"/>
          <w:bCs/>
          <w:iCs/>
          <w:sz w:val="22"/>
          <w:szCs w:val="22"/>
          <w:lang w:val="fr-FR"/>
        </w:rPr>
        <w:t xml:space="preserve"> que « chaque partie fixe [...] des </w:t>
      </w:r>
      <w:r w:rsidRPr="005E5018">
        <w:rPr>
          <w:rFonts w:asciiTheme="majorBidi" w:hAnsiTheme="majorBidi"/>
          <w:bCs/>
          <w:i/>
          <w:iCs/>
          <w:sz w:val="22"/>
          <w:szCs w:val="22"/>
          <w:lang w:val="fr-FR"/>
        </w:rPr>
        <w:t>objectifs</w:t>
      </w:r>
      <w:r w:rsidRPr="005E5018">
        <w:rPr>
          <w:rFonts w:asciiTheme="majorBidi" w:hAnsiTheme="majorBidi"/>
          <w:bCs/>
          <w:iCs/>
          <w:sz w:val="22"/>
          <w:szCs w:val="22"/>
          <w:lang w:val="fr-FR"/>
        </w:rPr>
        <w:t xml:space="preserve"> de qualité de l'eau et adopte des </w:t>
      </w:r>
      <w:r w:rsidRPr="005E5018">
        <w:rPr>
          <w:rFonts w:asciiTheme="majorBidi" w:hAnsiTheme="majorBidi"/>
          <w:bCs/>
          <w:i/>
          <w:iCs/>
          <w:sz w:val="22"/>
          <w:szCs w:val="22"/>
          <w:lang w:val="fr-FR"/>
        </w:rPr>
        <w:t>critères</w:t>
      </w:r>
      <w:r w:rsidRPr="005E5018">
        <w:rPr>
          <w:rFonts w:asciiTheme="majorBidi" w:hAnsiTheme="majorBidi"/>
          <w:bCs/>
          <w:iCs/>
          <w:sz w:val="22"/>
          <w:szCs w:val="22"/>
          <w:lang w:val="fr-FR"/>
        </w:rPr>
        <w:t xml:space="preserve"> de qualité de l'eau en vue de prévenir, de maîtriser et de réduire l'impact transfrontière. » (art. 3 (3)). D’autres instruments tels qu'une vision </w:t>
      </w:r>
      <w:r w:rsidR="004E0700" w:rsidRPr="005E5018">
        <w:rPr>
          <w:rFonts w:asciiTheme="majorBidi" w:hAnsiTheme="majorBidi"/>
          <w:bCs/>
          <w:iCs/>
          <w:sz w:val="22"/>
          <w:szCs w:val="22"/>
          <w:lang w:val="fr-FR"/>
        </w:rPr>
        <w:t>part</w:t>
      </w:r>
      <w:r w:rsidR="00693933" w:rsidRPr="005E5018">
        <w:rPr>
          <w:rFonts w:asciiTheme="majorBidi" w:hAnsiTheme="majorBidi"/>
          <w:bCs/>
          <w:iCs/>
          <w:sz w:val="22"/>
          <w:szCs w:val="22"/>
          <w:lang w:val="fr-FR"/>
        </w:rPr>
        <w:t>a</w:t>
      </w:r>
      <w:r w:rsidR="004E0700" w:rsidRPr="005E5018">
        <w:rPr>
          <w:rFonts w:asciiTheme="majorBidi" w:hAnsiTheme="majorBidi"/>
          <w:bCs/>
          <w:iCs/>
          <w:sz w:val="22"/>
          <w:szCs w:val="22"/>
          <w:lang w:val="fr-FR"/>
        </w:rPr>
        <w:t>gée</w:t>
      </w:r>
      <w:r w:rsidRPr="005E5018">
        <w:rPr>
          <w:rFonts w:asciiTheme="majorBidi" w:hAnsiTheme="majorBidi"/>
          <w:bCs/>
          <w:iCs/>
          <w:sz w:val="22"/>
          <w:szCs w:val="22"/>
          <w:lang w:val="fr-FR"/>
        </w:rPr>
        <w:t xml:space="preserve">, une déclaration conjointe ou des principes communs pourront être considérés. Ces instruments pourront couvrir un large éventail de sujets, </w:t>
      </w:r>
      <w:r w:rsidR="00A972EE" w:rsidRPr="005E5018">
        <w:rPr>
          <w:rFonts w:asciiTheme="majorBidi" w:hAnsiTheme="majorBidi"/>
          <w:bCs/>
          <w:iCs/>
          <w:sz w:val="22"/>
          <w:szCs w:val="22"/>
          <w:lang w:val="fr-FR"/>
        </w:rPr>
        <w:t>notamment</w:t>
      </w:r>
      <w:r w:rsidRPr="005E5018">
        <w:rPr>
          <w:rFonts w:asciiTheme="majorBidi" w:hAnsiTheme="majorBidi"/>
          <w:bCs/>
          <w:iCs/>
          <w:sz w:val="22"/>
          <w:szCs w:val="22"/>
          <w:lang w:val="fr-FR"/>
        </w:rPr>
        <w:t xml:space="preserve"> la prise en compte des questions de genre, la gestion du bassin, l’adaptation aux changements climatiques, la protection de l’environnement, la gestion des risques d’inondation, l’hydroélectricité, la navigation, la gestion de la sédimentation, le développement durable et les systèmes d’al</w:t>
      </w:r>
      <w:r w:rsidR="00E52DDB" w:rsidRPr="005E5018">
        <w:rPr>
          <w:rFonts w:asciiTheme="majorBidi" w:hAnsiTheme="majorBidi"/>
          <w:bCs/>
          <w:iCs/>
          <w:sz w:val="22"/>
          <w:szCs w:val="22"/>
          <w:lang w:val="fr-FR"/>
        </w:rPr>
        <w:t>arme</w:t>
      </w:r>
      <w:r w:rsidRPr="005E5018">
        <w:rPr>
          <w:rFonts w:asciiTheme="majorBidi" w:hAnsiTheme="majorBidi"/>
          <w:bCs/>
          <w:iCs/>
          <w:sz w:val="22"/>
          <w:szCs w:val="22"/>
          <w:lang w:val="fr-FR"/>
        </w:rPr>
        <w:t xml:space="preserve"> et d’al</w:t>
      </w:r>
      <w:r w:rsidR="00E52DDB" w:rsidRPr="005E5018">
        <w:rPr>
          <w:rFonts w:asciiTheme="majorBidi" w:hAnsiTheme="majorBidi"/>
          <w:bCs/>
          <w:iCs/>
          <w:sz w:val="22"/>
          <w:szCs w:val="22"/>
          <w:lang w:val="fr-FR"/>
        </w:rPr>
        <w:t>e</w:t>
      </w:r>
      <w:r w:rsidRPr="005E5018">
        <w:rPr>
          <w:rFonts w:asciiTheme="majorBidi" w:hAnsiTheme="majorBidi"/>
          <w:bCs/>
          <w:iCs/>
          <w:sz w:val="22"/>
          <w:szCs w:val="22"/>
          <w:lang w:val="fr-FR"/>
        </w:rPr>
        <w:t>r</w:t>
      </w:r>
      <w:r w:rsidR="00E52DDB" w:rsidRPr="005E5018">
        <w:rPr>
          <w:rFonts w:asciiTheme="majorBidi" w:hAnsiTheme="majorBidi"/>
          <w:bCs/>
          <w:iCs/>
          <w:sz w:val="22"/>
          <w:szCs w:val="22"/>
          <w:lang w:val="fr-FR"/>
        </w:rPr>
        <w:t>t</w:t>
      </w:r>
      <w:r w:rsidRPr="005E5018">
        <w:rPr>
          <w:rFonts w:asciiTheme="majorBidi" w:hAnsiTheme="majorBidi"/>
          <w:bCs/>
          <w:iCs/>
          <w:sz w:val="22"/>
          <w:szCs w:val="22"/>
          <w:lang w:val="fr-FR"/>
        </w:rPr>
        <w:t>e précoce.</w:t>
      </w:r>
    </w:p>
    <w:p w14:paraId="30BBD6F8" w14:textId="6A00C3DA" w:rsidR="00AA05E8" w:rsidRPr="005E5018" w:rsidRDefault="00AA05E8" w:rsidP="00AA05E8">
      <w:pPr>
        <w:pStyle w:val="SingleTxtG"/>
        <w:ind w:left="284" w:right="0"/>
        <w:rPr>
          <w:rFonts w:asciiTheme="majorBidi" w:hAnsiTheme="majorBidi" w:cstheme="majorBidi"/>
          <w:b/>
          <w:bCs/>
          <w:iCs/>
          <w:sz w:val="22"/>
          <w:szCs w:val="22"/>
          <w:lang w:val="fr-FR"/>
        </w:rPr>
      </w:pPr>
      <w:r w:rsidRPr="005E5018">
        <w:rPr>
          <w:rFonts w:asciiTheme="majorBidi" w:hAnsiTheme="majorBidi"/>
          <w:b/>
          <w:bCs/>
          <w:iCs/>
          <w:sz w:val="22"/>
          <w:szCs w:val="22"/>
          <w:lang w:val="fr-FR"/>
        </w:rPr>
        <w:t>Pour les États n’ayant pas</w:t>
      </w:r>
      <w:r w:rsidR="00E52DDB" w:rsidRPr="005E5018">
        <w:rPr>
          <w:rFonts w:asciiTheme="majorBidi" w:hAnsiTheme="majorBidi"/>
          <w:b/>
          <w:bCs/>
          <w:iCs/>
          <w:sz w:val="22"/>
          <w:szCs w:val="22"/>
          <w:lang w:val="fr-FR"/>
        </w:rPr>
        <w:t xml:space="preserve"> </w:t>
      </w:r>
      <w:r w:rsidRPr="005E5018">
        <w:rPr>
          <w:rFonts w:asciiTheme="majorBidi" w:hAnsiTheme="majorBidi"/>
          <w:b/>
          <w:bCs/>
          <w:iCs/>
          <w:sz w:val="22"/>
          <w:szCs w:val="22"/>
          <w:lang w:val="fr-FR"/>
        </w:rPr>
        <w:t xml:space="preserve">d’accord ou d’arrangement en place, tout autre effort de coopération entre les pays, comme l’élaboration d’une vision commune, pourra être </w:t>
      </w:r>
      <w:r w:rsidR="00877DDB" w:rsidRPr="005E5018">
        <w:rPr>
          <w:rFonts w:asciiTheme="majorBidi" w:hAnsiTheme="majorBidi"/>
          <w:b/>
          <w:bCs/>
          <w:iCs/>
          <w:sz w:val="22"/>
          <w:szCs w:val="22"/>
          <w:lang w:val="fr-FR"/>
        </w:rPr>
        <w:t>intégré</w:t>
      </w:r>
      <w:r w:rsidRPr="005E5018">
        <w:rPr>
          <w:rFonts w:asciiTheme="majorBidi" w:hAnsiTheme="majorBidi"/>
          <w:b/>
          <w:bCs/>
          <w:iCs/>
          <w:sz w:val="22"/>
          <w:szCs w:val="22"/>
          <w:lang w:val="fr-FR"/>
        </w:rPr>
        <w:t xml:space="preserve"> ici.</w:t>
      </w:r>
    </w:p>
    <w:p w14:paraId="16CB2F13" w14:textId="45264EE8" w:rsidR="00FC2916" w:rsidRPr="005E5018" w:rsidRDefault="009E1EFC" w:rsidP="0003010C">
      <w:pPr>
        <w:pStyle w:val="SingleTxtG"/>
        <w:numPr>
          <w:ilvl w:val="0"/>
          <w:numId w:val="10"/>
        </w:numPr>
        <w:spacing w:after="0" w:line="240" w:lineRule="auto"/>
        <w:ind w:left="0" w:right="1138"/>
        <w:rPr>
          <w:rFonts w:asciiTheme="majorBidi" w:hAnsiTheme="majorBidi" w:cstheme="majorBidi"/>
          <w:sz w:val="22"/>
          <w:szCs w:val="22"/>
          <w:lang w:val="fr-FR"/>
        </w:rPr>
      </w:pPr>
      <w:r w:rsidRPr="005E5018">
        <w:rPr>
          <w:rFonts w:asciiTheme="majorBidi" w:hAnsiTheme="majorBidi" w:cstheme="majorBidi"/>
          <w:bCs/>
          <w:iCs/>
          <w:noProof/>
          <w:sz w:val="22"/>
          <w:szCs w:val="22"/>
          <w:lang w:val="fr-FR" w:eastAsia="fr-BE"/>
        </w:rPr>
        <w:lastRenderedPageBreak/>
        <mc:AlternateContent>
          <mc:Choice Requires="wps">
            <w:drawing>
              <wp:anchor distT="0" distB="0" distL="114300" distR="114300" simplePos="0" relativeHeight="251758592" behindDoc="0" locked="0" layoutInCell="1" allowOverlap="1" wp14:anchorId="2B08E7F1" wp14:editId="1C497110">
                <wp:simplePos x="0" y="0"/>
                <wp:positionH relativeFrom="margin">
                  <wp:align>right</wp:align>
                </wp:positionH>
                <wp:positionV relativeFrom="paragraph">
                  <wp:posOffset>1231797</wp:posOffset>
                </wp:positionV>
                <wp:extent cx="6089015" cy="3051544"/>
                <wp:effectExtent l="0" t="0" r="26035" b="15875"/>
                <wp:wrapSquare wrapText="bothSides"/>
                <wp:docPr id="27" name="Text Box 27"/>
                <wp:cNvGraphicFramePr/>
                <a:graphic xmlns:a="http://schemas.openxmlformats.org/drawingml/2006/main">
                  <a:graphicData uri="http://schemas.microsoft.com/office/word/2010/wordprocessingShape">
                    <wps:wsp>
                      <wps:cNvSpPr txBox="1"/>
                      <wps:spPr>
                        <a:xfrm>
                          <a:off x="0" y="0"/>
                          <a:ext cx="6089015" cy="3051544"/>
                        </a:xfrm>
                        <a:prstGeom prst="rect">
                          <a:avLst/>
                        </a:prstGeom>
                        <a:solidFill>
                          <a:schemeClr val="lt1"/>
                        </a:solidFill>
                        <a:ln w="6350">
                          <a:solidFill>
                            <a:schemeClr val="bg1">
                              <a:lumMod val="85000"/>
                            </a:schemeClr>
                          </a:solidFill>
                        </a:ln>
                      </wps:spPr>
                      <wps:txbx>
                        <w:txbxContent>
                          <w:p w14:paraId="2095178C" w14:textId="1CA00BE4" w:rsidR="00EE5DE3" w:rsidRPr="0076624F" w:rsidRDefault="00EE5DE3" w:rsidP="00AA05E8">
                            <w:pPr>
                              <w:rPr>
                                <w:b/>
                                <w:sz w:val="20"/>
                                <w:szCs w:val="20"/>
                                <w:lang w:val="fr-FR"/>
                              </w:rPr>
                            </w:pPr>
                            <w:r w:rsidRPr="0076624F">
                              <w:rPr>
                                <w:b/>
                                <w:sz w:val="20"/>
                                <w:szCs w:val="20"/>
                                <w:lang w:val="fr-FR"/>
                              </w:rPr>
                              <w:t xml:space="preserve">Plan de gestion du </w:t>
                            </w:r>
                            <w:r w:rsidRPr="00867059">
                              <w:rPr>
                                <w:b/>
                                <w:sz w:val="20"/>
                                <w:szCs w:val="20"/>
                                <w:lang w:val="fr-FR"/>
                              </w:rPr>
                              <w:t xml:space="preserve">bassin </w:t>
                            </w:r>
                            <w:r w:rsidRPr="0076624F">
                              <w:rPr>
                                <w:b/>
                                <w:sz w:val="20"/>
                                <w:szCs w:val="20"/>
                                <w:lang w:val="fr-FR"/>
                              </w:rPr>
                              <w:t>hydrographique de la Save</w:t>
                            </w:r>
                          </w:p>
                          <w:p w14:paraId="12B51AA6" w14:textId="77777777" w:rsidR="00EE5DE3" w:rsidRPr="0076624F" w:rsidRDefault="00EE5DE3" w:rsidP="00AA05E8">
                            <w:pPr>
                              <w:rPr>
                                <w:b/>
                                <w:sz w:val="20"/>
                                <w:szCs w:val="20"/>
                                <w:lang w:val="fr-FR"/>
                              </w:rPr>
                            </w:pPr>
                          </w:p>
                          <w:p w14:paraId="48CBFC0A" w14:textId="6CFE2EDF" w:rsidR="00EE5DE3" w:rsidRPr="00C37D78" w:rsidRDefault="00EE5DE3" w:rsidP="00AA05E8">
                            <w:pPr>
                              <w:jc w:val="both"/>
                              <w:rPr>
                                <w:sz w:val="20"/>
                                <w:szCs w:val="20"/>
                                <w:lang w:val="fr-FR"/>
                              </w:rPr>
                            </w:pPr>
                            <w:r w:rsidRPr="0076624F">
                              <w:rPr>
                                <w:sz w:val="20"/>
                                <w:szCs w:val="20"/>
                                <w:lang w:val="fr-FR"/>
                              </w:rPr>
                              <w:t xml:space="preserve">L’accord-cadre sur le bassin de la Save définit deux objectifs principaux de coopération dans le domaine de la gestion de l’eau : i) instaurer une gestion durable de l’eau ; et ii) mettre en place des mesures destinées à prévenir ou à limiter les risques, et </w:t>
                            </w:r>
                            <w:r w:rsidRPr="00C37D78">
                              <w:rPr>
                                <w:sz w:val="20"/>
                                <w:szCs w:val="20"/>
                                <w:lang w:val="fr-FR"/>
                              </w:rPr>
                              <w:t>réduire et éliminer les conséquences préjudiciables, y compris celles liées aux inondations, à la formation de glace, aux sécheresses et d’autres incidents impliquant des substances présentant un risque pour l’eau.</w:t>
                            </w:r>
                          </w:p>
                          <w:p w14:paraId="5490EC24" w14:textId="77777777" w:rsidR="00EE5DE3" w:rsidRPr="00C37D78" w:rsidRDefault="00EE5DE3" w:rsidP="00AA05E8">
                            <w:pPr>
                              <w:jc w:val="both"/>
                              <w:rPr>
                                <w:sz w:val="20"/>
                                <w:szCs w:val="20"/>
                                <w:lang w:val="fr-FR"/>
                              </w:rPr>
                            </w:pPr>
                          </w:p>
                          <w:p w14:paraId="56BFF91E" w14:textId="477131FC" w:rsidR="00EE5DE3" w:rsidRPr="0076624F" w:rsidRDefault="00EE5DE3" w:rsidP="00AA05E8">
                            <w:pPr>
                              <w:jc w:val="both"/>
                              <w:rPr>
                                <w:sz w:val="20"/>
                                <w:szCs w:val="20"/>
                                <w:lang w:val="fr-FR"/>
                              </w:rPr>
                            </w:pPr>
                            <w:r w:rsidRPr="00C37D78">
                              <w:rPr>
                                <w:sz w:val="20"/>
                                <w:szCs w:val="20"/>
                                <w:lang w:val="fr-FR"/>
                              </w:rPr>
                              <w:t>Cet accord-cadre contraint également les Parties (la Bosnie-Herzégovine, la Croatie, la Serbie et la Slovénie) à coopérer sur la base de la</w:t>
                            </w:r>
                            <w:r w:rsidRPr="00C37D78">
                              <w:rPr>
                                <w:sz w:val="22"/>
                                <w:szCs w:val="22"/>
                                <w:lang w:val="fr-FR"/>
                              </w:rPr>
                              <w:t xml:space="preserve"> </w:t>
                            </w:r>
                            <w:r w:rsidRPr="00C37D78">
                              <w:rPr>
                                <w:sz w:val="20"/>
                                <w:szCs w:val="20"/>
                                <w:lang w:val="fr-FR"/>
                              </w:rPr>
                              <w:t xml:space="preserve">Directive-cadre sur l’eau de l’Union européenne et conformément à celle-ci, et à élaborer des plans de gestion communs ou coordonnés pour le bassin de la Save qui est un sous-bassin du </w:t>
                            </w:r>
                            <w:r w:rsidRPr="0076624F">
                              <w:rPr>
                                <w:sz w:val="20"/>
                                <w:szCs w:val="20"/>
                                <w:lang w:val="fr-FR"/>
                              </w:rPr>
                              <w:t>Bassin du Danube.</w:t>
                            </w:r>
                          </w:p>
                          <w:p w14:paraId="1DC4DE26" w14:textId="77777777" w:rsidR="00EE5DE3" w:rsidRPr="0076624F" w:rsidRDefault="00EE5DE3" w:rsidP="00AA05E8">
                            <w:pPr>
                              <w:jc w:val="both"/>
                              <w:rPr>
                                <w:sz w:val="20"/>
                                <w:szCs w:val="20"/>
                                <w:lang w:val="fr-FR"/>
                              </w:rPr>
                            </w:pPr>
                          </w:p>
                          <w:p w14:paraId="248B2103" w14:textId="1E175129" w:rsidR="00EE5DE3" w:rsidRPr="00C37D78" w:rsidRDefault="00EE5DE3" w:rsidP="00AA05E8">
                            <w:pPr>
                              <w:jc w:val="both"/>
                              <w:rPr>
                                <w:sz w:val="20"/>
                                <w:szCs w:val="20"/>
                                <w:lang w:val="fr-FR"/>
                              </w:rPr>
                            </w:pPr>
                            <w:r w:rsidRPr="00C37D78">
                              <w:rPr>
                                <w:sz w:val="20"/>
                                <w:szCs w:val="20"/>
                                <w:lang w:val="fr-FR"/>
                              </w:rPr>
                              <w:t>Conformément à ces obligations, un Plan de gestion commun du bassin de la Save a été élaboré et accepté par les Parties en 2014. La première étape importante de ce Plan de gestion commun a été marquée par le rapport d’analyse sur le bassin de la Save, point culminant d’une analyse complète sur ce bassin, comprenant la caractérisation des masses d’eau de surface et souterraines transfrontières, l’identification des pressions et impacts anthropiques principaux, ainsi que des aspects relatifs à la quantité d’eau, à son utilisation, à la gestion des inondations et à la navigation. En guise de suivi, la Commission internationale du bassin de la Save a identifié des enjeux importants liés à la gestion de l’eau. Enfin, un programme de mesures a été élaboré en vue de faire face à toutes les pressions significatives, réaliser les objectifs de gestion dont il a été convenu et œuvrer en faveur d’une mise en perspective du bassin de la Save à l’échelle du bassin.</w:t>
                            </w:r>
                          </w:p>
                          <w:p w14:paraId="03741F4B" w14:textId="77777777" w:rsidR="00EE5DE3" w:rsidRPr="0076624F" w:rsidRDefault="00EE5DE3" w:rsidP="009C4762">
                            <w:pPr>
                              <w:jc w:val="both"/>
                              <w:rPr>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E7F1" id="Text Box 27" o:spid="_x0000_s1044" type="#_x0000_t202" style="position:absolute;left:0;text-align:left;margin-left:428.25pt;margin-top:97pt;width:479.45pt;height:240.3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" fillcolor="white [3201]" strokecolor="#d8d8d8 [2732]" strokeweight=".5pt">
                <v:textbox>
                  <w:txbxContent>
                    <w:p w14:paraId="2095178C" w14:textId="1CA00BE4" w:rsidR="00EE5DE3" w:rsidRPr="0076624F" w:rsidRDefault="00EE5DE3" w:rsidP="00AA05E8">
                      <w:pPr>
                        <w:rPr>
                          <w:b/>
                          <w:sz w:val="20"/>
                          <w:szCs w:val="20"/>
                          <w:lang w:val="fr-FR"/>
                        </w:rPr>
                      </w:pPr>
                      <w:r w:rsidRPr="0076624F">
                        <w:rPr>
                          <w:b/>
                          <w:sz w:val="20"/>
                          <w:szCs w:val="20"/>
                          <w:lang w:val="fr-FR"/>
                        </w:rPr>
                        <w:t xml:space="preserve">Plan de gestion du </w:t>
                      </w:r>
                      <w:r w:rsidRPr="00867059">
                        <w:rPr>
                          <w:b/>
                          <w:sz w:val="20"/>
                          <w:szCs w:val="20"/>
                          <w:lang w:val="fr-FR"/>
                        </w:rPr>
                        <w:t xml:space="preserve">bassin </w:t>
                      </w:r>
                      <w:r w:rsidRPr="0076624F">
                        <w:rPr>
                          <w:b/>
                          <w:sz w:val="20"/>
                          <w:szCs w:val="20"/>
                          <w:lang w:val="fr-FR"/>
                        </w:rPr>
                        <w:t>hydrographique de la Save</w:t>
                      </w:r>
                    </w:p>
                    <w:p w14:paraId="12B51AA6" w14:textId="77777777" w:rsidR="00EE5DE3" w:rsidRPr="0076624F" w:rsidRDefault="00EE5DE3" w:rsidP="00AA05E8">
                      <w:pPr>
                        <w:rPr>
                          <w:b/>
                          <w:sz w:val="20"/>
                          <w:szCs w:val="20"/>
                          <w:lang w:val="fr-FR"/>
                        </w:rPr>
                      </w:pPr>
                    </w:p>
                    <w:p w14:paraId="48CBFC0A" w14:textId="6CFE2EDF" w:rsidR="00EE5DE3" w:rsidRPr="00C37D78" w:rsidRDefault="00EE5DE3" w:rsidP="00AA05E8">
                      <w:pPr>
                        <w:jc w:val="both"/>
                        <w:rPr>
                          <w:sz w:val="20"/>
                          <w:szCs w:val="20"/>
                          <w:lang w:val="fr-FR"/>
                        </w:rPr>
                      </w:pPr>
                      <w:r w:rsidRPr="0076624F">
                        <w:rPr>
                          <w:sz w:val="20"/>
                          <w:szCs w:val="20"/>
                          <w:lang w:val="fr-FR"/>
                        </w:rPr>
                        <w:t xml:space="preserve">L’accord-cadre sur le bassin de la Save définit deux objectifs principaux de coopération dans le domaine de la gestion de l’eau : i) instaurer une gestion durable de l’eau ; et ii) mettre en place des mesures destinées à prévenir ou à limiter les risques, et </w:t>
                      </w:r>
                      <w:r w:rsidRPr="00C37D78">
                        <w:rPr>
                          <w:sz w:val="20"/>
                          <w:szCs w:val="20"/>
                          <w:lang w:val="fr-FR"/>
                        </w:rPr>
                        <w:t>réduire et éliminer les conséquences préjudiciables, y compris celles liées aux inondations, à la formation de glace, aux sécheresses et d’autres incidents impliquant des substances présentant un risque pour l’eau.</w:t>
                      </w:r>
                    </w:p>
                    <w:p w14:paraId="5490EC24" w14:textId="77777777" w:rsidR="00EE5DE3" w:rsidRPr="00C37D78" w:rsidRDefault="00EE5DE3" w:rsidP="00AA05E8">
                      <w:pPr>
                        <w:jc w:val="both"/>
                        <w:rPr>
                          <w:sz w:val="20"/>
                          <w:szCs w:val="20"/>
                          <w:lang w:val="fr-FR"/>
                        </w:rPr>
                      </w:pPr>
                    </w:p>
                    <w:p w14:paraId="56BFF91E" w14:textId="477131FC" w:rsidR="00EE5DE3" w:rsidRPr="0076624F" w:rsidRDefault="00EE5DE3" w:rsidP="00AA05E8">
                      <w:pPr>
                        <w:jc w:val="both"/>
                        <w:rPr>
                          <w:sz w:val="20"/>
                          <w:szCs w:val="20"/>
                          <w:lang w:val="fr-FR"/>
                        </w:rPr>
                      </w:pPr>
                      <w:r w:rsidRPr="00C37D78">
                        <w:rPr>
                          <w:sz w:val="20"/>
                          <w:szCs w:val="20"/>
                          <w:lang w:val="fr-FR"/>
                        </w:rPr>
                        <w:t>Cet accord-cadre contraint également les Parties (la Bosnie-Herzégovine, la Croatie, la Serbie et la Slovénie) à coopérer sur la base de la</w:t>
                      </w:r>
                      <w:r w:rsidRPr="00C37D78">
                        <w:rPr>
                          <w:sz w:val="22"/>
                          <w:szCs w:val="22"/>
                          <w:lang w:val="fr-FR"/>
                        </w:rPr>
                        <w:t xml:space="preserve"> </w:t>
                      </w:r>
                      <w:r w:rsidRPr="00C37D78">
                        <w:rPr>
                          <w:sz w:val="20"/>
                          <w:szCs w:val="20"/>
                          <w:lang w:val="fr-FR"/>
                        </w:rPr>
                        <w:t xml:space="preserve">Directive-cadre sur l’eau de l’Union européenne et conformément à celle-ci, et à élaborer des plans de gestion communs ou coordonnés pour le bassin de la Save qui est un sous-bassin du </w:t>
                      </w:r>
                      <w:r w:rsidRPr="0076624F">
                        <w:rPr>
                          <w:sz w:val="20"/>
                          <w:szCs w:val="20"/>
                          <w:lang w:val="fr-FR"/>
                        </w:rPr>
                        <w:t>Bassin du Danube.</w:t>
                      </w:r>
                    </w:p>
                    <w:p w14:paraId="1DC4DE26" w14:textId="77777777" w:rsidR="00EE5DE3" w:rsidRPr="0076624F" w:rsidRDefault="00EE5DE3" w:rsidP="00AA05E8">
                      <w:pPr>
                        <w:jc w:val="both"/>
                        <w:rPr>
                          <w:sz w:val="20"/>
                          <w:szCs w:val="20"/>
                          <w:lang w:val="fr-FR"/>
                        </w:rPr>
                      </w:pPr>
                    </w:p>
                    <w:p w14:paraId="248B2103" w14:textId="1E175129" w:rsidR="00EE5DE3" w:rsidRPr="00C37D78" w:rsidRDefault="00EE5DE3" w:rsidP="00AA05E8">
                      <w:pPr>
                        <w:jc w:val="both"/>
                        <w:rPr>
                          <w:sz w:val="20"/>
                          <w:szCs w:val="20"/>
                          <w:lang w:val="fr-FR"/>
                        </w:rPr>
                      </w:pPr>
                      <w:r w:rsidRPr="00C37D78">
                        <w:rPr>
                          <w:sz w:val="20"/>
                          <w:szCs w:val="20"/>
                          <w:lang w:val="fr-FR"/>
                        </w:rPr>
                        <w:t>Conformément à ces obligations, un Plan de gestion commun du bassin de la Save a été élaboré et accepté par les Parties en 2014. La première étape importante de ce Plan de gestion commun a été marquée par le rapport d’analyse sur le bassin de la Save, point culminant d’une analyse complète sur ce bassin, comprenant la caractérisation des masses d’eau de surface et souterraines transfrontières, l’identification des pressions et impacts anthropiques principaux, ainsi que des aspects relatifs à la quantité d’eau, à son utilisation, à la gestion des inondations et à la navigation. En guise de suivi, la Commission internationale du bassin de la Save a identifié des enjeux importants liés à la gestion de l’eau. Enfin, un programme de mesures a été élaboré en vue de faire face à toutes les pressions significatives, réaliser les objectifs de gestion dont il a été convenu et œuvrer en faveur d’une mise en perspective du bassin de la Save à l’échelle du bassin.</w:t>
                      </w:r>
                    </w:p>
                    <w:p w14:paraId="03741F4B" w14:textId="77777777" w:rsidR="00EE5DE3" w:rsidRPr="0076624F" w:rsidRDefault="00EE5DE3" w:rsidP="009C4762">
                      <w:pPr>
                        <w:jc w:val="both"/>
                        <w:rPr>
                          <w:sz w:val="20"/>
                          <w:szCs w:val="20"/>
                          <w:lang w:val="fr-FR"/>
                        </w:rPr>
                      </w:pPr>
                    </w:p>
                  </w:txbxContent>
                </v:textbox>
                <w10:wrap type="square" anchorx="margin"/>
              </v:shape>
            </w:pict>
          </mc:Fallback>
        </mc:AlternateContent>
      </w:r>
      <w:r w:rsidR="00AA05E8" w:rsidRPr="005E5018">
        <w:rPr>
          <w:rFonts w:asciiTheme="majorBidi" w:hAnsiTheme="majorBidi"/>
          <w:bCs/>
          <w:iCs/>
          <w:sz w:val="22"/>
          <w:szCs w:val="22"/>
          <w:lang w:val="fr-FR"/>
        </w:rPr>
        <w:t xml:space="preserve"> De plus amples renseignements peuvent </w:t>
      </w:r>
      <w:r w:rsidR="007F7770" w:rsidRPr="005E5018">
        <w:rPr>
          <w:rFonts w:asciiTheme="majorBidi" w:hAnsiTheme="majorBidi"/>
          <w:bCs/>
          <w:iCs/>
          <w:sz w:val="22"/>
          <w:szCs w:val="22"/>
          <w:lang w:val="fr-FR"/>
        </w:rPr>
        <w:t>être fournis concernant</w:t>
      </w:r>
      <w:r w:rsidR="008A3E9D" w:rsidRPr="005E5018">
        <w:rPr>
          <w:rFonts w:asciiTheme="majorBidi" w:hAnsiTheme="majorBidi"/>
          <w:bCs/>
          <w:iCs/>
          <w:sz w:val="22"/>
          <w:szCs w:val="22"/>
          <w:lang w:val="fr-FR"/>
        </w:rPr>
        <w:t> :</w:t>
      </w:r>
      <w:r w:rsidR="00AA05E8" w:rsidRPr="005E5018">
        <w:rPr>
          <w:rFonts w:asciiTheme="majorBidi" w:hAnsiTheme="majorBidi"/>
          <w:bCs/>
          <w:iCs/>
          <w:sz w:val="22"/>
          <w:szCs w:val="22"/>
          <w:lang w:val="fr-FR"/>
        </w:rPr>
        <w:t xml:space="preserve"> le champ d'application de</w:t>
      </w:r>
      <w:r w:rsidR="008A3E9D" w:rsidRPr="005E5018">
        <w:rPr>
          <w:rFonts w:asciiTheme="majorBidi" w:hAnsiTheme="majorBidi"/>
          <w:bCs/>
          <w:iCs/>
          <w:sz w:val="22"/>
          <w:szCs w:val="22"/>
          <w:lang w:val="fr-FR"/>
        </w:rPr>
        <w:t xml:space="preserve"> tout </w:t>
      </w:r>
      <w:r w:rsidR="00AA05E8" w:rsidRPr="005E5018">
        <w:rPr>
          <w:rFonts w:asciiTheme="majorBidi" w:hAnsiTheme="majorBidi"/>
          <w:bCs/>
          <w:iCs/>
          <w:sz w:val="22"/>
          <w:szCs w:val="22"/>
          <w:lang w:val="fr-FR"/>
        </w:rPr>
        <w:t xml:space="preserve">objectif, </w:t>
      </w:r>
      <w:r w:rsidR="00877DDB" w:rsidRPr="005E5018">
        <w:rPr>
          <w:rFonts w:asciiTheme="majorBidi" w:hAnsiTheme="majorBidi"/>
          <w:bCs/>
          <w:iCs/>
          <w:sz w:val="22"/>
          <w:szCs w:val="22"/>
          <w:lang w:val="fr-FR"/>
        </w:rPr>
        <w:t>plan</w:t>
      </w:r>
      <w:r w:rsidR="00AA05E8" w:rsidRPr="005E5018">
        <w:rPr>
          <w:rFonts w:asciiTheme="majorBidi" w:hAnsiTheme="majorBidi"/>
          <w:bCs/>
          <w:iCs/>
          <w:sz w:val="22"/>
          <w:szCs w:val="22"/>
          <w:lang w:val="fr-FR"/>
        </w:rPr>
        <w:t xml:space="preserve"> ou stratégie </w:t>
      </w:r>
      <w:r w:rsidR="00B74FC3" w:rsidRPr="005E5018">
        <w:rPr>
          <w:rFonts w:asciiTheme="majorBidi" w:hAnsiTheme="majorBidi"/>
          <w:bCs/>
          <w:iCs/>
          <w:sz w:val="22"/>
          <w:szCs w:val="22"/>
          <w:lang w:val="fr-FR"/>
        </w:rPr>
        <w:t>avec</w:t>
      </w:r>
      <w:r w:rsidR="00AA05E8" w:rsidRPr="005E5018">
        <w:rPr>
          <w:rFonts w:asciiTheme="majorBidi" w:hAnsiTheme="majorBidi"/>
          <w:bCs/>
          <w:iCs/>
          <w:sz w:val="22"/>
          <w:szCs w:val="22"/>
          <w:lang w:val="fr-FR"/>
        </w:rPr>
        <w:t xml:space="preserve"> </w:t>
      </w:r>
      <w:r w:rsidR="0067147A" w:rsidRPr="005E5018">
        <w:rPr>
          <w:rFonts w:asciiTheme="majorBidi" w:hAnsiTheme="majorBidi"/>
          <w:bCs/>
          <w:iCs/>
          <w:sz w:val="22"/>
          <w:szCs w:val="22"/>
          <w:lang w:val="fr-FR"/>
        </w:rPr>
        <w:t>de</w:t>
      </w:r>
      <w:r w:rsidR="00867059" w:rsidRPr="005E5018">
        <w:rPr>
          <w:rFonts w:asciiTheme="majorBidi" w:hAnsiTheme="majorBidi"/>
          <w:bCs/>
          <w:iCs/>
          <w:sz w:val="22"/>
          <w:szCs w:val="22"/>
          <w:lang w:val="fr-FR"/>
        </w:rPr>
        <w:t>s</w:t>
      </w:r>
      <w:r w:rsidR="0067147A" w:rsidRPr="005E5018">
        <w:rPr>
          <w:rFonts w:asciiTheme="majorBidi" w:hAnsiTheme="majorBidi"/>
          <w:bCs/>
          <w:iCs/>
          <w:sz w:val="22"/>
          <w:szCs w:val="22"/>
          <w:lang w:val="fr-FR"/>
        </w:rPr>
        <w:t xml:space="preserve"> précisions </w:t>
      </w:r>
      <w:r w:rsidR="00AA05E8" w:rsidRPr="005E5018">
        <w:rPr>
          <w:rFonts w:asciiTheme="majorBidi" w:hAnsiTheme="majorBidi"/>
          <w:bCs/>
          <w:iCs/>
          <w:sz w:val="22"/>
          <w:szCs w:val="22"/>
          <w:lang w:val="fr-FR"/>
        </w:rPr>
        <w:t>indi</w:t>
      </w:r>
      <w:r w:rsidR="0067147A" w:rsidRPr="005E5018">
        <w:rPr>
          <w:rFonts w:asciiTheme="majorBidi" w:hAnsiTheme="majorBidi"/>
          <w:bCs/>
          <w:iCs/>
          <w:sz w:val="22"/>
          <w:szCs w:val="22"/>
          <w:lang w:val="fr-FR"/>
        </w:rPr>
        <w:t>quant</w:t>
      </w:r>
      <w:r w:rsidR="00AA05E8" w:rsidRPr="005E5018">
        <w:rPr>
          <w:rFonts w:asciiTheme="majorBidi" w:hAnsiTheme="majorBidi"/>
          <w:bCs/>
          <w:iCs/>
          <w:sz w:val="22"/>
          <w:szCs w:val="22"/>
          <w:lang w:val="fr-FR"/>
        </w:rPr>
        <w:t xml:space="preserve"> s’il s’agit d’un élément commun ou coordonné ; </w:t>
      </w:r>
      <w:r w:rsidR="00877DDB" w:rsidRPr="005E5018">
        <w:rPr>
          <w:rFonts w:asciiTheme="majorBidi" w:hAnsiTheme="majorBidi"/>
          <w:bCs/>
          <w:iCs/>
          <w:sz w:val="22"/>
          <w:szCs w:val="22"/>
          <w:lang w:val="fr-FR"/>
        </w:rPr>
        <w:t>quand et comment</w:t>
      </w:r>
      <w:r w:rsidR="00AA05E8" w:rsidRPr="005E5018">
        <w:rPr>
          <w:rFonts w:asciiTheme="majorBidi" w:hAnsiTheme="majorBidi"/>
          <w:bCs/>
          <w:iCs/>
          <w:sz w:val="22"/>
          <w:szCs w:val="22"/>
          <w:lang w:val="fr-FR"/>
        </w:rPr>
        <w:t xml:space="preserve"> cet instrument a été adopté, </w:t>
      </w:r>
      <w:r w:rsidR="00877DDB" w:rsidRPr="005E5018">
        <w:rPr>
          <w:rFonts w:asciiTheme="majorBidi" w:hAnsiTheme="majorBidi"/>
          <w:bCs/>
          <w:iCs/>
          <w:sz w:val="22"/>
          <w:szCs w:val="22"/>
          <w:lang w:val="fr-FR"/>
        </w:rPr>
        <w:t>par exemple s’il s’agissait</w:t>
      </w:r>
      <w:r w:rsidR="00AA05E8" w:rsidRPr="005E5018">
        <w:rPr>
          <w:rFonts w:asciiTheme="majorBidi" w:hAnsiTheme="majorBidi"/>
          <w:bCs/>
          <w:iCs/>
          <w:sz w:val="22"/>
          <w:szCs w:val="22"/>
          <w:lang w:val="fr-FR"/>
        </w:rPr>
        <w:t xml:space="preserve"> d’une décision d’un organe commun ; </w:t>
      </w:r>
      <w:r w:rsidR="008A3E9D" w:rsidRPr="005E5018">
        <w:rPr>
          <w:rFonts w:asciiTheme="majorBidi" w:hAnsiTheme="majorBidi"/>
          <w:bCs/>
          <w:iCs/>
          <w:sz w:val="22"/>
          <w:szCs w:val="22"/>
          <w:lang w:val="fr-FR"/>
        </w:rPr>
        <w:t>l’échéancier</w:t>
      </w:r>
      <w:r w:rsidR="00AA05E8" w:rsidRPr="005E5018">
        <w:rPr>
          <w:rFonts w:asciiTheme="majorBidi" w:hAnsiTheme="majorBidi"/>
          <w:bCs/>
          <w:iCs/>
          <w:sz w:val="22"/>
          <w:szCs w:val="22"/>
          <w:lang w:val="fr-FR"/>
        </w:rPr>
        <w:t xml:space="preserve"> ; </w:t>
      </w:r>
      <w:r w:rsidR="005E5566" w:rsidRPr="005E5018">
        <w:rPr>
          <w:rFonts w:asciiTheme="majorBidi" w:hAnsiTheme="majorBidi"/>
          <w:bCs/>
          <w:iCs/>
          <w:sz w:val="22"/>
          <w:szCs w:val="22"/>
          <w:lang w:val="fr-FR"/>
        </w:rPr>
        <w:t>tout</w:t>
      </w:r>
      <w:r w:rsidR="00AA05E8" w:rsidRPr="005E5018">
        <w:rPr>
          <w:rFonts w:asciiTheme="majorBidi" w:hAnsiTheme="majorBidi"/>
          <w:bCs/>
          <w:iCs/>
          <w:sz w:val="22"/>
          <w:szCs w:val="22"/>
          <w:lang w:val="fr-FR"/>
        </w:rPr>
        <w:t xml:space="preserve"> mécanisme </w:t>
      </w:r>
      <w:r w:rsidR="005E5566" w:rsidRPr="005E5018">
        <w:rPr>
          <w:rFonts w:asciiTheme="majorBidi" w:hAnsiTheme="majorBidi"/>
          <w:bCs/>
          <w:iCs/>
          <w:sz w:val="22"/>
          <w:szCs w:val="22"/>
          <w:lang w:val="fr-FR"/>
        </w:rPr>
        <w:t>de révision</w:t>
      </w:r>
      <w:r w:rsidR="00AA05E8" w:rsidRPr="005E5018">
        <w:rPr>
          <w:rFonts w:asciiTheme="majorBidi" w:hAnsiTheme="majorBidi"/>
          <w:bCs/>
          <w:iCs/>
          <w:sz w:val="22"/>
          <w:szCs w:val="22"/>
          <w:lang w:val="fr-FR"/>
        </w:rPr>
        <w:t xml:space="preserve">, </w:t>
      </w:r>
      <w:r w:rsidR="00AF3A64" w:rsidRPr="005E5018">
        <w:rPr>
          <w:rFonts w:asciiTheme="majorBidi" w:hAnsiTheme="majorBidi"/>
          <w:bCs/>
          <w:iCs/>
          <w:sz w:val="22"/>
          <w:szCs w:val="22"/>
          <w:lang w:val="fr-FR"/>
        </w:rPr>
        <w:t xml:space="preserve">la </w:t>
      </w:r>
      <w:r w:rsidR="00354862" w:rsidRPr="005E5018">
        <w:rPr>
          <w:rFonts w:asciiTheme="majorBidi" w:hAnsiTheme="majorBidi"/>
          <w:bCs/>
          <w:iCs/>
          <w:sz w:val="22"/>
          <w:szCs w:val="22"/>
          <w:lang w:val="fr-FR"/>
        </w:rPr>
        <w:t>façon dont les progrès sont</w:t>
      </w:r>
      <w:r w:rsidR="00AF3A64" w:rsidRPr="005E5018">
        <w:rPr>
          <w:rFonts w:asciiTheme="majorBidi" w:hAnsiTheme="majorBidi"/>
          <w:bCs/>
          <w:iCs/>
          <w:sz w:val="22"/>
          <w:szCs w:val="22"/>
          <w:lang w:val="fr-FR"/>
        </w:rPr>
        <w:t xml:space="preserve"> évalu</w:t>
      </w:r>
      <w:r w:rsidR="00354862" w:rsidRPr="005E5018">
        <w:rPr>
          <w:rFonts w:asciiTheme="majorBidi" w:hAnsiTheme="majorBidi"/>
          <w:bCs/>
          <w:iCs/>
          <w:sz w:val="22"/>
          <w:szCs w:val="22"/>
          <w:lang w:val="fr-FR"/>
        </w:rPr>
        <w:t>és</w:t>
      </w:r>
      <w:r w:rsidR="00AA05E8" w:rsidRPr="005E5018">
        <w:rPr>
          <w:rFonts w:asciiTheme="majorBidi" w:hAnsiTheme="majorBidi"/>
          <w:bCs/>
          <w:iCs/>
          <w:sz w:val="22"/>
          <w:szCs w:val="22"/>
          <w:lang w:val="fr-FR"/>
        </w:rPr>
        <w:t>. Lorsque des objectifs, stratégies ou plans multiples ont été adoptés, les</w:t>
      </w:r>
      <w:r w:rsidR="00B75FDD" w:rsidRPr="005E5018">
        <w:rPr>
          <w:rFonts w:asciiTheme="majorBidi" w:hAnsiTheme="majorBidi"/>
          <w:bCs/>
          <w:iCs/>
          <w:sz w:val="22"/>
          <w:szCs w:val="22"/>
          <w:lang w:val="fr-FR"/>
        </w:rPr>
        <w:t xml:space="preserve"> éléments</w:t>
      </w:r>
      <w:r w:rsidR="00AA05E8" w:rsidRPr="005E5018">
        <w:rPr>
          <w:rFonts w:asciiTheme="majorBidi" w:hAnsiTheme="majorBidi"/>
          <w:bCs/>
          <w:iCs/>
          <w:sz w:val="22"/>
          <w:szCs w:val="22"/>
          <w:lang w:val="fr-FR"/>
        </w:rPr>
        <w:t xml:space="preserve"> </w:t>
      </w:r>
      <w:r w:rsidR="00B95C4E" w:rsidRPr="005E5018">
        <w:rPr>
          <w:rFonts w:asciiTheme="majorBidi" w:hAnsiTheme="majorBidi"/>
          <w:bCs/>
          <w:iCs/>
          <w:sz w:val="22"/>
          <w:szCs w:val="22"/>
          <w:lang w:val="fr-FR"/>
        </w:rPr>
        <w:t>prédominants</w:t>
      </w:r>
      <w:r w:rsidR="00AA05E8" w:rsidRPr="005E5018">
        <w:rPr>
          <w:rFonts w:asciiTheme="majorBidi" w:hAnsiTheme="majorBidi"/>
          <w:bCs/>
          <w:iCs/>
          <w:sz w:val="22"/>
          <w:szCs w:val="22"/>
          <w:lang w:val="fr-FR"/>
        </w:rPr>
        <w:t xml:space="preserve"> pourront être mentionnés, comme un plan de gestion commun ou coordonné </w:t>
      </w:r>
      <w:r w:rsidR="00B95C4E" w:rsidRPr="005E5018">
        <w:rPr>
          <w:rFonts w:asciiTheme="majorBidi" w:hAnsiTheme="majorBidi"/>
          <w:bCs/>
          <w:iCs/>
          <w:sz w:val="22"/>
          <w:szCs w:val="22"/>
          <w:lang w:val="fr-FR"/>
        </w:rPr>
        <w:t>à l’échelle</w:t>
      </w:r>
      <w:r w:rsidR="00AA05E8" w:rsidRPr="005E5018">
        <w:rPr>
          <w:rFonts w:asciiTheme="majorBidi" w:hAnsiTheme="majorBidi"/>
          <w:bCs/>
          <w:iCs/>
          <w:sz w:val="22"/>
          <w:szCs w:val="22"/>
          <w:lang w:val="fr-FR"/>
        </w:rPr>
        <w:t xml:space="preserve"> du bassin (voir </w:t>
      </w:r>
      <w:r w:rsidR="00B95C4E" w:rsidRPr="005E5018">
        <w:rPr>
          <w:rFonts w:asciiTheme="majorBidi" w:hAnsiTheme="majorBidi"/>
          <w:bCs/>
          <w:iCs/>
          <w:sz w:val="22"/>
          <w:szCs w:val="22"/>
          <w:lang w:val="fr-FR"/>
        </w:rPr>
        <w:t>l’</w:t>
      </w:r>
      <w:r w:rsidR="00AA05E8" w:rsidRPr="005E5018">
        <w:rPr>
          <w:rFonts w:asciiTheme="majorBidi" w:hAnsiTheme="majorBidi"/>
          <w:bCs/>
          <w:iCs/>
          <w:sz w:val="22"/>
          <w:szCs w:val="22"/>
          <w:lang w:val="fr-FR"/>
        </w:rPr>
        <w:t>exemple ci-dessous).</w:t>
      </w:r>
    </w:p>
    <w:p w14:paraId="230077A5" w14:textId="7717410D" w:rsidR="00AA05E8" w:rsidRPr="005E5018" w:rsidRDefault="00AA05E8" w:rsidP="00AA05E8">
      <w:pPr>
        <w:pStyle w:val="SingleTxtG"/>
        <w:spacing w:after="0" w:line="240" w:lineRule="auto"/>
        <w:ind w:left="0" w:right="1138"/>
        <w:rPr>
          <w:rFonts w:asciiTheme="majorBidi" w:hAnsiTheme="majorBidi" w:cstheme="majorBidi"/>
          <w:sz w:val="22"/>
          <w:szCs w:val="22"/>
          <w:lang w:val="fr-FR"/>
        </w:rPr>
      </w:pPr>
    </w:p>
    <w:p w14:paraId="0F5B1080" w14:textId="039447B2" w:rsidR="001A1868" w:rsidRPr="005E5018" w:rsidRDefault="001A1868" w:rsidP="001A1868">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w:t>
      </w:r>
      <w:r w:rsidR="00316B80" w:rsidRPr="005E5018">
        <w:rPr>
          <w:rFonts w:asciiTheme="majorBidi" w:hAnsiTheme="majorBidi" w:cstheme="majorBidi"/>
          <w:b/>
          <w:bCs/>
          <w:sz w:val="22"/>
          <w:szCs w:val="22"/>
          <w:highlight w:val="yellow"/>
          <w:lang w:val="fr-FR"/>
        </w:rPr>
        <w:t>aire</w:t>
      </w:r>
      <w:r w:rsidRPr="005E5018">
        <w:rPr>
          <w:rFonts w:asciiTheme="majorBidi" w:hAnsiTheme="majorBidi" w:cstheme="majorBidi"/>
          <w:b/>
          <w:bCs/>
          <w:sz w:val="22"/>
          <w:szCs w:val="22"/>
          <w:highlight w:val="yellow"/>
          <w:lang w:val="fr-FR"/>
        </w:rPr>
        <w:t>s</w:t>
      </w:r>
    </w:p>
    <w:p w14:paraId="52278103" w14:textId="4EB20847" w:rsidR="001A1868" w:rsidRPr="005E5018" w:rsidRDefault="001A1868" w:rsidP="00316B80">
      <w:pPr>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Slov</w:t>
      </w:r>
      <w:r w:rsidR="00316B80" w:rsidRPr="005E5018">
        <w:rPr>
          <w:rFonts w:asciiTheme="majorBidi" w:hAnsiTheme="majorBidi" w:cstheme="majorBidi"/>
          <w:b/>
          <w:bCs/>
          <w:sz w:val="22"/>
          <w:szCs w:val="22"/>
          <w:highlight w:val="yellow"/>
          <w:lang w:val="fr-FR"/>
        </w:rPr>
        <w:t>é</w:t>
      </w:r>
      <w:r w:rsidRPr="005E5018">
        <w:rPr>
          <w:rFonts w:asciiTheme="majorBidi" w:hAnsiTheme="majorBidi" w:cstheme="majorBidi"/>
          <w:b/>
          <w:bCs/>
          <w:sz w:val="22"/>
          <w:szCs w:val="22"/>
          <w:highlight w:val="yellow"/>
          <w:lang w:val="fr-FR"/>
        </w:rPr>
        <w:t>ni</w:t>
      </w:r>
      <w:r w:rsidR="00316B80" w:rsidRPr="005E5018">
        <w:rPr>
          <w:rFonts w:asciiTheme="majorBidi" w:hAnsiTheme="majorBidi" w:cstheme="majorBidi"/>
          <w:b/>
          <w:bCs/>
          <w:sz w:val="22"/>
          <w:szCs w:val="22"/>
          <w:highlight w:val="yellow"/>
          <w:lang w:val="fr-FR"/>
        </w:rPr>
        <w:t>e</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c</w:t>
      </w:r>
      <w:r w:rsidRPr="005E5018">
        <w:rPr>
          <w:rFonts w:asciiTheme="majorBidi" w:hAnsiTheme="majorBidi" w:cstheme="majorBidi"/>
          <w:sz w:val="22"/>
          <w:szCs w:val="22"/>
          <w:highlight w:val="yellow"/>
          <w:lang w:val="fr-FR"/>
        </w:rPr>
        <w:t>on</w:t>
      </w:r>
      <w:r w:rsidR="00316B80" w:rsidRPr="005E5018">
        <w:rPr>
          <w:rFonts w:asciiTheme="majorBidi" w:hAnsiTheme="majorBidi" w:cstheme="majorBidi"/>
          <w:sz w:val="22"/>
          <w:szCs w:val="22"/>
          <w:highlight w:val="yellow"/>
          <w:lang w:val="fr-FR"/>
        </w:rPr>
        <w:t>cernant l’encadré</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 xml:space="preserve">« Plan de gestion du bassin hydrographique de la Save » </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Dans ce cas particulier, nous</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 xml:space="preserve">la </w:t>
      </w:r>
      <w:r w:rsidRPr="005E5018">
        <w:rPr>
          <w:rFonts w:asciiTheme="majorBidi" w:hAnsiTheme="majorBidi" w:cstheme="majorBidi"/>
          <w:sz w:val="22"/>
          <w:szCs w:val="22"/>
          <w:highlight w:val="yellow"/>
          <w:lang w:val="fr-FR"/>
        </w:rPr>
        <w:t>Slov</w:t>
      </w:r>
      <w:r w:rsidR="00316B80"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ni</w:t>
      </w:r>
      <w:r w:rsidR="00316B80" w:rsidRPr="005E5018">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ainsi que d’autres collègues</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du Secrétariat de la</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Commission internationale du bassin de la Save</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suggérons de modifier et d’élargir</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l</w:t>
      </w:r>
      <w:r w:rsidRPr="005E5018">
        <w:rPr>
          <w:rFonts w:asciiTheme="majorBidi" w:hAnsiTheme="majorBidi" w:cstheme="majorBidi"/>
          <w:sz w:val="22"/>
          <w:szCs w:val="22"/>
          <w:highlight w:val="yellow"/>
          <w:lang w:val="fr-FR"/>
        </w:rPr>
        <w:t>e text</w:t>
      </w:r>
      <w:r w:rsidR="00316B80" w:rsidRPr="005E5018">
        <w:rPr>
          <w:rFonts w:asciiTheme="majorBidi" w:hAnsiTheme="majorBidi" w:cstheme="majorBidi"/>
          <w:sz w:val="22"/>
          <w:szCs w:val="22"/>
          <w:highlight w:val="yellow"/>
          <w:lang w:val="fr-FR"/>
        </w:rPr>
        <w:t>e portant sur le</w:t>
      </w:r>
      <w:r w:rsidRPr="005E5018">
        <w:rPr>
          <w:rFonts w:asciiTheme="majorBidi" w:hAnsiTheme="majorBidi" w:cstheme="majorBidi"/>
          <w:sz w:val="22"/>
          <w:szCs w:val="22"/>
          <w:highlight w:val="yellow"/>
          <w:lang w:val="fr-FR"/>
        </w:rPr>
        <w:t xml:space="preserve"> </w:t>
      </w:r>
      <w:r w:rsidR="00316B80" w:rsidRPr="005E5018">
        <w:rPr>
          <w:rFonts w:asciiTheme="majorBidi" w:hAnsiTheme="majorBidi" w:cstheme="majorBidi"/>
          <w:sz w:val="22"/>
          <w:szCs w:val="22"/>
          <w:highlight w:val="yellow"/>
          <w:lang w:val="fr-FR"/>
        </w:rPr>
        <w:t>Plan de gestion du bassin hydrographique de la Save, comme indiqué ci-dessous</w:t>
      </w:r>
      <w:r w:rsidRPr="005E5018">
        <w:rPr>
          <w:rFonts w:asciiTheme="majorBidi" w:hAnsiTheme="majorBidi" w:cstheme="majorBidi"/>
          <w:sz w:val="22"/>
          <w:szCs w:val="22"/>
          <w:highlight w:val="yellow"/>
          <w:lang w:val="fr-FR"/>
        </w:rPr>
        <w:t>.</w:t>
      </w:r>
    </w:p>
    <w:p w14:paraId="40A78E9F" w14:textId="76EA61E9" w:rsidR="001A1868" w:rsidRPr="005E5018" w:rsidRDefault="001A1868" w:rsidP="00AA05E8">
      <w:pPr>
        <w:pStyle w:val="SingleTxtG"/>
        <w:spacing w:after="0" w:line="240" w:lineRule="auto"/>
        <w:ind w:left="0" w:right="1138"/>
        <w:rPr>
          <w:rFonts w:asciiTheme="majorBidi" w:hAnsiTheme="majorBidi" w:cstheme="majorBidi"/>
          <w:sz w:val="22"/>
          <w:szCs w:val="22"/>
          <w:lang w:val="fr-FR"/>
        </w:rPr>
      </w:pPr>
    </w:p>
    <w:p w14:paraId="64C40C28" w14:textId="77777777" w:rsidR="00316B80" w:rsidRPr="005E5018" w:rsidRDefault="00316B80" w:rsidP="00316B80">
      <w:pPr>
        <w:rPr>
          <w:rFonts w:asciiTheme="majorBidi" w:hAnsiTheme="majorBidi" w:cstheme="majorBidi"/>
          <w:b/>
          <w:bCs/>
          <w:sz w:val="22"/>
          <w:szCs w:val="22"/>
          <w:highlight w:val="yellow"/>
          <w:lang w:val="fr-FR"/>
        </w:rPr>
      </w:pPr>
      <w:bookmarkStart w:id="31" w:name="_Hlk17887941"/>
      <w:r w:rsidRPr="005E5018">
        <w:rPr>
          <w:rFonts w:asciiTheme="majorBidi" w:hAnsiTheme="majorBidi" w:cstheme="majorBidi"/>
          <w:b/>
          <w:bCs/>
          <w:sz w:val="22"/>
          <w:szCs w:val="22"/>
          <w:highlight w:val="yellow"/>
          <w:lang w:val="fr-FR"/>
        </w:rPr>
        <w:t>Plan de gestion du bassin hydrographique de la Save</w:t>
      </w:r>
    </w:p>
    <w:p w14:paraId="50134321" w14:textId="77777777" w:rsidR="00316B80" w:rsidRPr="005E5018" w:rsidRDefault="00316B80" w:rsidP="00316B80">
      <w:pPr>
        <w:rPr>
          <w:rFonts w:asciiTheme="majorBidi" w:hAnsiTheme="majorBidi" w:cstheme="majorBidi"/>
          <w:sz w:val="22"/>
          <w:szCs w:val="22"/>
          <w:highlight w:val="yellow"/>
          <w:lang w:val="fr-FR"/>
        </w:rPr>
      </w:pPr>
    </w:p>
    <w:p w14:paraId="0E0338B6" w14:textId="1791B12B" w:rsidR="00316B80" w:rsidRPr="005E5018" w:rsidRDefault="00316B80" w:rsidP="00316B80">
      <w:pPr>
        <w:jc w:val="both"/>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L’</w:t>
      </w:r>
      <w:r w:rsidR="00B12026" w:rsidRPr="005E5018">
        <w:rPr>
          <w:rFonts w:asciiTheme="majorBidi" w:hAnsiTheme="majorBidi" w:cstheme="majorBidi"/>
          <w:sz w:val="22"/>
          <w:szCs w:val="22"/>
          <w:highlight w:val="yellow"/>
          <w:lang w:val="fr-FR"/>
        </w:rPr>
        <w:t>A</w:t>
      </w:r>
      <w:r w:rsidRPr="005E5018">
        <w:rPr>
          <w:rFonts w:asciiTheme="majorBidi" w:hAnsiTheme="majorBidi" w:cstheme="majorBidi"/>
          <w:sz w:val="22"/>
          <w:szCs w:val="22"/>
          <w:highlight w:val="yellow"/>
          <w:lang w:val="fr-FR"/>
        </w:rPr>
        <w:t>ccord-cadre sur le bassin de la Save définit deux objectifs principaux de coopération dans le domaine de la gestion de l’eau : i) instaurer une gestion durable de l’eau ; et ii) mettre en place des mesures destinées à prévenir ou à limiter les risques, et réduire et éliminer les conséquences préjudiciables, y compris celles liées aux inondations, à la formation de glace, aux sécheresses et d’autres incidents impliquant des substances présentant un risque pour l’eau.</w:t>
      </w:r>
    </w:p>
    <w:p w14:paraId="144AA444" w14:textId="77777777" w:rsidR="00916E7F" w:rsidRPr="005E5018" w:rsidRDefault="00916E7F" w:rsidP="00916E7F">
      <w:pPr>
        <w:suppressAutoHyphens/>
        <w:spacing w:line="240" w:lineRule="atLeast"/>
        <w:jc w:val="both"/>
        <w:rPr>
          <w:sz w:val="22"/>
          <w:szCs w:val="22"/>
          <w:highlight w:val="yellow"/>
          <w:lang w:val="fr-FR"/>
        </w:rPr>
      </w:pPr>
    </w:p>
    <w:p w14:paraId="79630F5D" w14:textId="2DEEFC2C" w:rsidR="00116E33" w:rsidRPr="005E5018" w:rsidRDefault="00B12026" w:rsidP="00116E33">
      <w:pPr>
        <w:pStyle w:val="NormalWeb"/>
        <w:rPr>
          <w:rFonts w:asciiTheme="majorBidi" w:hAnsiTheme="majorBidi" w:cstheme="majorBidi"/>
          <w:sz w:val="22"/>
          <w:szCs w:val="22"/>
          <w:highlight w:val="yellow"/>
          <w:lang w:val="fr-FR"/>
        </w:rPr>
      </w:pPr>
      <w:r w:rsidRPr="005E5018">
        <w:rPr>
          <w:sz w:val="22"/>
          <w:szCs w:val="22"/>
          <w:highlight w:val="yellow"/>
          <w:lang w:val="fr-FR"/>
        </w:rPr>
        <w:t xml:space="preserve">En vertu de </w:t>
      </w:r>
      <w:r w:rsidRPr="005E5018">
        <w:rPr>
          <w:rFonts w:asciiTheme="majorBidi" w:hAnsiTheme="majorBidi" w:cstheme="majorBidi"/>
          <w:sz w:val="22"/>
          <w:szCs w:val="22"/>
          <w:highlight w:val="yellow"/>
          <w:lang w:val="fr-FR"/>
        </w:rPr>
        <w:t>l’Accord-cadre sur le bassin de la Save, les</w:t>
      </w:r>
      <w:r w:rsidR="00916E7F" w:rsidRPr="005E5018">
        <w:rPr>
          <w:sz w:val="22"/>
          <w:szCs w:val="22"/>
          <w:highlight w:val="yellow"/>
          <w:lang w:val="fr-FR"/>
        </w:rPr>
        <w:t xml:space="preserve"> Parties (</w:t>
      </w:r>
      <w:r w:rsidRPr="005E5018">
        <w:rPr>
          <w:rFonts w:asciiTheme="majorBidi" w:hAnsiTheme="majorBidi" w:cstheme="majorBidi"/>
          <w:sz w:val="22"/>
          <w:szCs w:val="22"/>
          <w:highlight w:val="yellow"/>
          <w:lang w:val="fr-FR"/>
        </w:rPr>
        <w:t>la Bosnie-Herzégovine, la Croatie, la Serbie et la Slovénie</w:t>
      </w:r>
      <w:r w:rsidR="00916E7F" w:rsidRPr="005E5018">
        <w:rPr>
          <w:rFonts w:asciiTheme="majorBidi" w:hAnsiTheme="majorBidi" w:cstheme="majorBidi"/>
          <w:sz w:val="22"/>
          <w:szCs w:val="22"/>
          <w:highlight w:val="yellow"/>
          <w:lang w:val="fr-FR"/>
        </w:rPr>
        <w:t>)</w:t>
      </w:r>
      <w:r w:rsidRPr="005E5018">
        <w:rPr>
          <w:rFonts w:asciiTheme="majorBidi" w:hAnsiTheme="majorBidi" w:cstheme="majorBidi"/>
          <w:sz w:val="22"/>
          <w:szCs w:val="22"/>
          <w:highlight w:val="yellow"/>
          <w:lang w:val="fr-FR"/>
        </w:rPr>
        <w:t xml:space="preserve"> </w:t>
      </w:r>
      <w:r w:rsidR="00916E7F" w:rsidRPr="005E5018">
        <w:rPr>
          <w:rFonts w:asciiTheme="majorBidi" w:hAnsiTheme="majorBidi" w:cstheme="majorBidi"/>
          <w:sz w:val="22"/>
          <w:szCs w:val="22"/>
          <w:highlight w:val="yellow"/>
          <w:lang w:val="fr-FR"/>
        </w:rPr>
        <w:t>coop</w:t>
      </w:r>
      <w:r w:rsidRPr="005E5018">
        <w:rPr>
          <w:rFonts w:asciiTheme="majorBidi" w:hAnsiTheme="majorBidi" w:cstheme="majorBidi"/>
          <w:sz w:val="22"/>
          <w:szCs w:val="22"/>
          <w:highlight w:val="yellow"/>
          <w:lang w:val="fr-FR"/>
        </w:rPr>
        <w:t>èrent</w:t>
      </w:r>
      <w:r w:rsidR="00916E7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sur la base de la Directive-cadre sur l’eau de l’Union européenne et conformément à celle-ci</w:t>
      </w:r>
      <w:r w:rsidR="00916E7F"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et élaborent des </w:t>
      </w:r>
      <w:r w:rsidR="00916E7F" w:rsidRPr="005E5018">
        <w:rPr>
          <w:rFonts w:asciiTheme="majorBidi" w:hAnsiTheme="majorBidi" w:cstheme="majorBidi"/>
          <w:sz w:val="22"/>
          <w:szCs w:val="22"/>
          <w:highlight w:val="yellow"/>
          <w:lang w:val="fr-FR"/>
        </w:rPr>
        <w:t>plan</w:t>
      </w:r>
      <w:r w:rsidRPr="005E5018">
        <w:rPr>
          <w:rFonts w:asciiTheme="majorBidi" w:hAnsiTheme="majorBidi" w:cstheme="majorBidi"/>
          <w:sz w:val="22"/>
          <w:szCs w:val="22"/>
          <w:highlight w:val="yellow"/>
          <w:lang w:val="fr-FR"/>
        </w:rPr>
        <w:t>s communs ou coordonnés pour la gestion</w:t>
      </w:r>
      <w:r w:rsidR="007422DB" w:rsidRPr="005E5018">
        <w:rPr>
          <w:rFonts w:asciiTheme="majorBidi" w:hAnsiTheme="majorBidi" w:cstheme="majorBidi"/>
          <w:sz w:val="22"/>
          <w:szCs w:val="22"/>
          <w:highlight w:val="yellow"/>
          <w:lang w:val="fr-FR"/>
        </w:rPr>
        <w:t xml:space="preserve"> des ressources en eau du bassin de la Save</w:t>
      </w:r>
      <w:r w:rsidR="00916E7F" w:rsidRPr="005E5018">
        <w:rPr>
          <w:sz w:val="22"/>
          <w:szCs w:val="22"/>
          <w:highlight w:val="yellow"/>
          <w:lang w:val="fr-FR"/>
        </w:rPr>
        <w:t xml:space="preserve"> – </w:t>
      </w:r>
      <w:r w:rsidR="007422DB" w:rsidRPr="005E5018">
        <w:rPr>
          <w:sz w:val="22"/>
          <w:szCs w:val="22"/>
          <w:highlight w:val="yellow"/>
          <w:lang w:val="fr-FR"/>
        </w:rPr>
        <w:t>un</w:t>
      </w:r>
      <w:r w:rsidR="00916E7F" w:rsidRPr="005E5018">
        <w:rPr>
          <w:sz w:val="22"/>
          <w:szCs w:val="22"/>
          <w:highlight w:val="yellow"/>
          <w:lang w:val="fr-FR"/>
        </w:rPr>
        <w:t xml:space="preserve"> s</w:t>
      </w:r>
      <w:r w:rsidR="007422DB" w:rsidRPr="005E5018">
        <w:rPr>
          <w:sz w:val="22"/>
          <w:szCs w:val="22"/>
          <w:highlight w:val="yellow"/>
          <w:lang w:val="fr-FR"/>
        </w:rPr>
        <w:t>ous</w:t>
      </w:r>
      <w:r w:rsidR="00916E7F" w:rsidRPr="005E5018">
        <w:rPr>
          <w:sz w:val="22"/>
          <w:szCs w:val="22"/>
          <w:highlight w:val="yellow"/>
          <w:lang w:val="fr-FR"/>
        </w:rPr>
        <w:t>-bas</w:t>
      </w:r>
      <w:r w:rsidR="007422DB" w:rsidRPr="005E5018">
        <w:rPr>
          <w:sz w:val="22"/>
          <w:szCs w:val="22"/>
          <w:highlight w:val="yellow"/>
          <w:lang w:val="fr-FR"/>
        </w:rPr>
        <w:t>s</w:t>
      </w:r>
      <w:r w:rsidR="00916E7F" w:rsidRPr="005E5018">
        <w:rPr>
          <w:sz w:val="22"/>
          <w:szCs w:val="22"/>
          <w:highlight w:val="yellow"/>
          <w:lang w:val="fr-FR"/>
        </w:rPr>
        <w:t xml:space="preserve">in </w:t>
      </w:r>
      <w:r w:rsidR="007422DB" w:rsidRPr="005E5018">
        <w:rPr>
          <w:sz w:val="22"/>
          <w:szCs w:val="22"/>
          <w:highlight w:val="yellow"/>
          <w:lang w:val="fr-FR"/>
        </w:rPr>
        <w:t>du b</w:t>
      </w:r>
      <w:r w:rsidR="00916E7F" w:rsidRPr="005E5018">
        <w:rPr>
          <w:sz w:val="22"/>
          <w:szCs w:val="22"/>
          <w:highlight w:val="yellow"/>
          <w:lang w:val="fr-FR"/>
        </w:rPr>
        <w:t>a</w:t>
      </w:r>
      <w:r w:rsidR="007422DB" w:rsidRPr="005E5018">
        <w:rPr>
          <w:sz w:val="22"/>
          <w:szCs w:val="22"/>
          <w:highlight w:val="yellow"/>
          <w:lang w:val="fr-FR"/>
        </w:rPr>
        <w:t>s</w:t>
      </w:r>
      <w:r w:rsidR="00916E7F" w:rsidRPr="005E5018">
        <w:rPr>
          <w:sz w:val="22"/>
          <w:szCs w:val="22"/>
          <w:highlight w:val="yellow"/>
          <w:lang w:val="fr-FR"/>
        </w:rPr>
        <w:t>sin</w:t>
      </w:r>
      <w:r w:rsidR="007422DB" w:rsidRPr="005E5018">
        <w:rPr>
          <w:sz w:val="22"/>
          <w:szCs w:val="22"/>
          <w:highlight w:val="yellow"/>
          <w:lang w:val="fr-FR"/>
        </w:rPr>
        <w:t xml:space="preserve"> du Danube</w:t>
      </w:r>
      <w:r w:rsidR="00916E7F" w:rsidRPr="005E5018">
        <w:rPr>
          <w:sz w:val="22"/>
          <w:szCs w:val="22"/>
          <w:highlight w:val="yellow"/>
          <w:lang w:val="fr-FR"/>
        </w:rPr>
        <w:t xml:space="preserve">. </w:t>
      </w:r>
      <w:r w:rsidR="00116E33" w:rsidRPr="005E5018">
        <w:rPr>
          <w:sz w:val="22"/>
          <w:szCs w:val="22"/>
          <w:highlight w:val="yellow"/>
          <w:lang w:val="fr-FR"/>
        </w:rPr>
        <w:t>L’organe de mise en œuvre</w:t>
      </w:r>
      <w:r w:rsidR="00B61CF6">
        <w:rPr>
          <w:sz w:val="22"/>
          <w:szCs w:val="22"/>
          <w:highlight w:val="yellow"/>
          <w:lang w:val="fr-FR"/>
        </w:rPr>
        <w:t xml:space="preserve"> de</w:t>
      </w:r>
      <w:r w:rsidR="00916E7F" w:rsidRPr="005E5018">
        <w:rPr>
          <w:sz w:val="22"/>
          <w:szCs w:val="22"/>
          <w:highlight w:val="yellow"/>
          <w:lang w:val="fr-FR"/>
        </w:rPr>
        <w:t xml:space="preserve"> </w:t>
      </w:r>
      <w:r w:rsidR="00627866" w:rsidRPr="005E5018">
        <w:rPr>
          <w:rFonts w:asciiTheme="majorBidi" w:hAnsiTheme="majorBidi" w:cstheme="majorBidi"/>
          <w:sz w:val="22"/>
          <w:szCs w:val="22"/>
          <w:highlight w:val="yellow"/>
          <w:lang w:val="fr-FR"/>
        </w:rPr>
        <w:t>l'Accord-cadre sur le bassin de la Save</w:t>
      </w:r>
      <w:r w:rsidR="00116E33" w:rsidRPr="005E5018">
        <w:rPr>
          <w:sz w:val="22"/>
          <w:szCs w:val="22"/>
          <w:highlight w:val="yellow"/>
          <w:lang w:val="fr-FR"/>
        </w:rPr>
        <w:t xml:space="preserve"> est la</w:t>
      </w:r>
      <w:r w:rsidR="00916E7F" w:rsidRPr="005E5018">
        <w:rPr>
          <w:sz w:val="22"/>
          <w:szCs w:val="22"/>
          <w:highlight w:val="yellow"/>
          <w:lang w:val="fr-FR"/>
        </w:rPr>
        <w:t xml:space="preserve"> </w:t>
      </w:r>
      <w:r w:rsidR="00116E33" w:rsidRPr="005E5018">
        <w:rPr>
          <w:rFonts w:asciiTheme="majorBidi" w:hAnsiTheme="majorBidi" w:cstheme="majorBidi"/>
          <w:sz w:val="22"/>
          <w:szCs w:val="22"/>
          <w:highlight w:val="yellow"/>
          <w:lang w:val="fr-FR"/>
        </w:rPr>
        <w:t>Commission internationale du bassin de la Save (ISRBC)</w:t>
      </w:r>
    </w:p>
    <w:p w14:paraId="0E8C764F" w14:textId="0261B4D5" w:rsidR="00916E7F" w:rsidRPr="005E5018" w:rsidRDefault="00916E7F" w:rsidP="00916E7F">
      <w:pPr>
        <w:jc w:val="both"/>
        <w:rPr>
          <w:sz w:val="22"/>
          <w:szCs w:val="22"/>
          <w:highlight w:val="yellow"/>
          <w:lang w:val="fr-FR"/>
        </w:rPr>
      </w:pPr>
    </w:p>
    <w:p w14:paraId="3DA3719E" w14:textId="77777777" w:rsidR="00916E7F" w:rsidRPr="005E5018" w:rsidRDefault="00916E7F" w:rsidP="00916E7F">
      <w:pPr>
        <w:suppressAutoHyphens/>
        <w:spacing w:line="240" w:lineRule="atLeast"/>
        <w:jc w:val="both"/>
        <w:rPr>
          <w:sz w:val="22"/>
          <w:szCs w:val="22"/>
          <w:highlight w:val="yellow"/>
          <w:lang w:val="fr-FR"/>
        </w:rPr>
      </w:pPr>
    </w:p>
    <w:p w14:paraId="424A87BA" w14:textId="1C08FB23" w:rsidR="00916E7F" w:rsidRPr="005E5018" w:rsidRDefault="008B1114" w:rsidP="008B1114">
      <w:pPr>
        <w:pStyle w:val="NormalWeb"/>
        <w:rPr>
          <w:sz w:val="22"/>
          <w:szCs w:val="22"/>
          <w:highlight w:val="yellow"/>
          <w:lang w:val="fr-FR"/>
        </w:rPr>
      </w:pPr>
      <w:r w:rsidRPr="005E5018">
        <w:rPr>
          <w:sz w:val="22"/>
          <w:szCs w:val="22"/>
          <w:highlight w:val="yellow"/>
          <w:lang w:val="fr-FR"/>
        </w:rPr>
        <w:t>Conformément à ces obligations</w:t>
      </w:r>
      <w:r w:rsidR="00916E7F" w:rsidRPr="005E5018">
        <w:rPr>
          <w:sz w:val="22"/>
          <w:szCs w:val="22"/>
          <w:highlight w:val="yellow"/>
          <w:lang w:val="fr-FR"/>
        </w:rPr>
        <w:t xml:space="preserve">, </w:t>
      </w:r>
      <w:r w:rsidRPr="005E5018">
        <w:rPr>
          <w:sz w:val="22"/>
          <w:szCs w:val="22"/>
          <w:highlight w:val="yellow"/>
          <w:lang w:val="fr-FR"/>
        </w:rPr>
        <w:t>la Commission internationale du bassin de la Save</w:t>
      </w:r>
      <w:r w:rsidR="00916E7F" w:rsidRPr="005E5018">
        <w:rPr>
          <w:sz w:val="22"/>
          <w:szCs w:val="22"/>
          <w:highlight w:val="yellow"/>
          <w:lang w:val="fr-FR"/>
        </w:rPr>
        <w:t xml:space="preserve"> a coord</w:t>
      </w:r>
      <w:r w:rsidRPr="005E5018">
        <w:rPr>
          <w:sz w:val="22"/>
          <w:szCs w:val="22"/>
          <w:highlight w:val="yellow"/>
          <w:lang w:val="fr-FR"/>
        </w:rPr>
        <w:t>o</w:t>
      </w:r>
      <w:r w:rsidR="00916E7F" w:rsidRPr="005E5018">
        <w:rPr>
          <w:sz w:val="22"/>
          <w:szCs w:val="22"/>
          <w:highlight w:val="yellow"/>
          <w:lang w:val="fr-FR"/>
        </w:rPr>
        <w:t>n</w:t>
      </w:r>
      <w:r w:rsidRPr="005E5018">
        <w:rPr>
          <w:sz w:val="22"/>
          <w:szCs w:val="22"/>
          <w:highlight w:val="yellow"/>
          <w:lang w:val="fr-FR"/>
        </w:rPr>
        <w:t>né</w:t>
      </w:r>
      <w:r w:rsidR="00916E7F" w:rsidRPr="005E5018">
        <w:rPr>
          <w:sz w:val="22"/>
          <w:szCs w:val="22"/>
          <w:highlight w:val="yellow"/>
          <w:lang w:val="fr-FR"/>
        </w:rPr>
        <w:t xml:space="preserve"> </w:t>
      </w:r>
      <w:r w:rsidRPr="005E5018">
        <w:rPr>
          <w:sz w:val="22"/>
          <w:szCs w:val="22"/>
          <w:highlight w:val="yellow"/>
          <w:lang w:val="fr-FR"/>
        </w:rPr>
        <w:t>la création</w:t>
      </w:r>
      <w:r w:rsidR="00916E7F" w:rsidRPr="005E5018">
        <w:rPr>
          <w:sz w:val="22"/>
          <w:szCs w:val="22"/>
          <w:highlight w:val="yellow"/>
          <w:lang w:val="fr-FR"/>
        </w:rPr>
        <w:t xml:space="preserve"> </w:t>
      </w:r>
      <w:r w:rsidRPr="005E5018">
        <w:rPr>
          <w:sz w:val="22"/>
          <w:szCs w:val="22"/>
          <w:highlight w:val="yellow"/>
          <w:lang w:val="fr-FR"/>
        </w:rPr>
        <w:t>d’un Plan de gestion commun du bassin de la Save.</w:t>
      </w:r>
      <w:r w:rsidR="00916E7F" w:rsidRPr="005E5018">
        <w:rPr>
          <w:sz w:val="22"/>
          <w:szCs w:val="22"/>
          <w:highlight w:val="yellow"/>
          <w:lang w:val="fr-FR"/>
        </w:rPr>
        <w:t xml:space="preserve"> </w:t>
      </w:r>
      <w:r w:rsidRPr="005E5018">
        <w:rPr>
          <w:sz w:val="22"/>
          <w:szCs w:val="22"/>
          <w:highlight w:val="yellow"/>
          <w:lang w:val="fr-FR"/>
        </w:rPr>
        <w:t xml:space="preserve">La première étape importante de ce Plan de gestion </w:t>
      </w:r>
      <w:r w:rsidRPr="005E5018">
        <w:rPr>
          <w:sz w:val="22"/>
          <w:szCs w:val="22"/>
          <w:highlight w:val="yellow"/>
          <w:lang w:val="fr-FR"/>
        </w:rPr>
        <w:lastRenderedPageBreak/>
        <w:t>commun a été marquée par le rapport d’analyse sur le bassin de la Save, point culminant d’une analyse complète sur ce bassin, comprenant la caractérisation des masses d’eau de surface et souterraines transfrontières, l’identification des pressions et impacts anthropiques principaux, ainsi que des aspects relatifs à la quantité d’eau, à son utilisation, à la gestion des inondations et à la navigation</w:t>
      </w:r>
      <w:r w:rsidR="00916E7F" w:rsidRPr="005E5018">
        <w:rPr>
          <w:sz w:val="22"/>
          <w:szCs w:val="22"/>
          <w:highlight w:val="yellow"/>
          <w:lang w:val="fr-FR"/>
        </w:rPr>
        <w:t xml:space="preserve">. </w:t>
      </w:r>
      <w:r w:rsidR="00E7092F" w:rsidRPr="005E5018">
        <w:rPr>
          <w:sz w:val="22"/>
          <w:szCs w:val="22"/>
          <w:highlight w:val="yellow"/>
          <w:lang w:val="fr-FR"/>
        </w:rPr>
        <w:t>En guise de suivi</w:t>
      </w:r>
      <w:r w:rsidR="00916E7F" w:rsidRPr="005E5018">
        <w:rPr>
          <w:sz w:val="22"/>
          <w:szCs w:val="22"/>
          <w:highlight w:val="yellow"/>
          <w:lang w:val="fr-FR"/>
        </w:rPr>
        <w:t xml:space="preserve">, </w:t>
      </w:r>
      <w:r w:rsidR="00E7092F" w:rsidRPr="005E5018">
        <w:rPr>
          <w:sz w:val="22"/>
          <w:szCs w:val="22"/>
          <w:highlight w:val="yellow"/>
          <w:lang w:val="fr-FR"/>
        </w:rPr>
        <w:t xml:space="preserve">le </w:t>
      </w:r>
      <w:r w:rsidR="00F06F3B" w:rsidRPr="005E5018">
        <w:rPr>
          <w:sz w:val="22"/>
          <w:szCs w:val="22"/>
          <w:highlight w:val="yellow"/>
          <w:lang w:val="fr-FR"/>
        </w:rPr>
        <w:t>p</w:t>
      </w:r>
      <w:r w:rsidR="00E7092F" w:rsidRPr="005E5018">
        <w:rPr>
          <w:sz w:val="22"/>
          <w:szCs w:val="22"/>
          <w:highlight w:val="yellow"/>
          <w:lang w:val="fr-FR"/>
        </w:rPr>
        <w:t>lan de gestion du bassin de la Save</w:t>
      </w:r>
      <w:r w:rsidR="00916E7F" w:rsidRPr="005E5018">
        <w:rPr>
          <w:sz w:val="22"/>
          <w:szCs w:val="22"/>
          <w:highlight w:val="yellow"/>
          <w:lang w:val="fr-FR"/>
        </w:rPr>
        <w:t xml:space="preserve"> </w:t>
      </w:r>
      <w:r w:rsidR="00891082" w:rsidRPr="005E5018">
        <w:rPr>
          <w:sz w:val="22"/>
          <w:szCs w:val="22"/>
          <w:highlight w:val="yellow"/>
          <w:lang w:val="fr-FR"/>
        </w:rPr>
        <w:t>a été éla</w:t>
      </w:r>
      <w:r w:rsidR="000C2F65" w:rsidRPr="005E5018">
        <w:rPr>
          <w:sz w:val="22"/>
          <w:szCs w:val="22"/>
          <w:highlight w:val="yellow"/>
          <w:lang w:val="fr-FR"/>
        </w:rPr>
        <w:t>b</w:t>
      </w:r>
      <w:r w:rsidR="00891082" w:rsidRPr="005E5018">
        <w:rPr>
          <w:sz w:val="22"/>
          <w:szCs w:val="22"/>
          <w:highlight w:val="yellow"/>
          <w:lang w:val="fr-FR"/>
        </w:rPr>
        <w:t>oré. Il couvre la</w:t>
      </w:r>
      <w:r w:rsidR="00916E7F" w:rsidRPr="005E5018">
        <w:rPr>
          <w:sz w:val="22"/>
          <w:szCs w:val="22"/>
          <w:highlight w:val="yellow"/>
          <w:lang w:val="fr-FR"/>
        </w:rPr>
        <w:t xml:space="preserve"> Sav</w:t>
      </w:r>
      <w:r w:rsidR="00891082" w:rsidRPr="005E5018">
        <w:rPr>
          <w:sz w:val="22"/>
          <w:szCs w:val="22"/>
          <w:highlight w:val="yellow"/>
          <w:lang w:val="fr-FR"/>
        </w:rPr>
        <w:t>e</w:t>
      </w:r>
      <w:r w:rsidR="00916E7F" w:rsidRPr="005E5018">
        <w:rPr>
          <w:sz w:val="22"/>
          <w:szCs w:val="22"/>
          <w:highlight w:val="yellow"/>
          <w:lang w:val="fr-FR"/>
        </w:rPr>
        <w:t xml:space="preserve"> </w:t>
      </w:r>
      <w:r w:rsidR="00891082" w:rsidRPr="005E5018">
        <w:rPr>
          <w:sz w:val="22"/>
          <w:szCs w:val="22"/>
          <w:highlight w:val="yellow"/>
          <w:lang w:val="fr-FR"/>
        </w:rPr>
        <w:t>et se</w:t>
      </w:r>
      <w:r w:rsidR="00916E7F" w:rsidRPr="005E5018">
        <w:rPr>
          <w:sz w:val="22"/>
          <w:szCs w:val="22"/>
          <w:highlight w:val="yellow"/>
          <w:lang w:val="fr-FR"/>
        </w:rPr>
        <w:t xml:space="preserve">s </w:t>
      </w:r>
      <w:r w:rsidR="00891082" w:rsidRPr="005E5018">
        <w:rPr>
          <w:sz w:val="22"/>
          <w:szCs w:val="22"/>
          <w:highlight w:val="yellow"/>
          <w:lang w:val="fr-FR"/>
        </w:rPr>
        <w:t>affluent</w:t>
      </w:r>
      <w:r w:rsidR="00916E7F" w:rsidRPr="005E5018">
        <w:rPr>
          <w:sz w:val="22"/>
          <w:szCs w:val="22"/>
          <w:highlight w:val="yellow"/>
          <w:lang w:val="fr-FR"/>
        </w:rPr>
        <w:t xml:space="preserve">s </w:t>
      </w:r>
      <w:r w:rsidR="00891082" w:rsidRPr="005E5018">
        <w:rPr>
          <w:sz w:val="22"/>
          <w:szCs w:val="22"/>
          <w:highlight w:val="yellow"/>
          <w:lang w:val="fr-FR"/>
        </w:rPr>
        <w:t>sur plus de</w:t>
      </w:r>
      <w:r w:rsidR="00916E7F" w:rsidRPr="005E5018">
        <w:rPr>
          <w:sz w:val="22"/>
          <w:szCs w:val="22"/>
          <w:highlight w:val="yellow"/>
          <w:lang w:val="fr-FR"/>
        </w:rPr>
        <w:t xml:space="preserve"> 1000 km</w:t>
      </w:r>
      <w:r w:rsidR="00916E7F" w:rsidRPr="005E5018">
        <w:rPr>
          <w:sz w:val="22"/>
          <w:szCs w:val="22"/>
          <w:highlight w:val="yellow"/>
          <w:vertAlign w:val="superscript"/>
          <w:lang w:val="fr-FR"/>
        </w:rPr>
        <w:t>2</w:t>
      </w:r>
      <w:r w:rsidR="00916E7F" w:rsidRPr="005E5018">
        <w:rPr>
          <w:sz w:val="22"/>
          <w:szCs w:val="22"/>
          <w:highlight w:val="yellow"/>
          <w:lang w:val="fr-FR"/>
        </w:rPr>
        <w:t xml:space="preserve"> </w:t>
      </w:r>
      <w:r w:rsidR="00891082" w:rsidRPr="005E5018">
        <w:rPr>
          <w:sz w:val="22"/>
          <w:szCs w:val="22"/>
          <w:highlight w:val="yellow"/>
          <w:lang w:val="fr-FR"/>
        </w:rPr>
        <w:t>et des cours d’eau</w:t>
      </w:r>
      <w:r w:rsidR="000C2F65" w:rsidRPr="005E5018">
        <w:rPr>
          <w:sz w:val="22"/>
          <w:szCs w:val="22"/>
          <w:highlight w:val="yellow"/>
          <w:lang w:val="fr-FR"/>
        </w:rPr>
        <w:t xml:space="preserve"> qui revêtent une importance</w:t>
      </w:r>
      <w:r w:rsidR="00916E7F" w:rsidRPr="005E5018">
        <w:rPr>
          <w:sz w:val="22"/>
          <w:szCs w:val="22"/>
          <w:highlight w:val="yellow"/>
          <w:lang w:val="fr-FR"/>
        </w:rPr>
        <w:t xml:space="preserve"> </w:t>
      </w:r>
      <w:r w:rsidR="000C2F65" w:rsidRPr="005E5018">
        <w:rPr>
          <w:sz w:val="22"/>
          <w:szCs w:val="22"/>
          <w:highlight w:val="yellow"/>
          <w:lang w:val="fr-FR"/>
        </w:rPr>
        <w:t>au niveau du bassin</w:t>
      </w:r>
      <w:r w:rsidR="00916E7F" w:rsidRPr="005E5018">
        <w:rPr>
          <w:sz w:val="22"/>
          <w:szCs w:val="22"/>
          <w:highlight w:val="yellow"/>
          <w:lang w:val="fr-FR"/>
        </w:rPr>
        <w:t xml:space="preserve"> </w:t>
      </w:r>
      <w:r w:rsidR="000C2F65" w:rsidRPr="005E5018">
        <w:rPr>
          <w:sz w:val="22"/>
          <w:szCs w:val="22"/>
          <w:highlight w:val="yellow"/>
          <w:lang w:val="fr-FR"/>
        </w:rPr>
        <w:t>ainsi que des masses d’eau souterraines transfrontières et nationales</w:t>
      </w:r>
      <w:r w:rsidR="00916E7F" w:rsidRPr="005E5018">
        <w:rPr>
          <w:sz w:val="22"/>
          <w:szCs w:val="22"/>
          <w:highlight w:val="yellow"/>
          <w:lang w:val="fr-FR"/>
        </w:rPr>
        <w:t xml:space="preserve"> </w:t>
      </w:r>
      <w:r w:rsidR="00891082" w:rsidRPr="005E5018">
        <w:rPr>
          <w:sz w:val="22"/>
          <w:szCs w:val="22"/>
          <w:highlight w:val="yellow"/>
          <w:lang w:val="fr-FR"/>
        </w:rPr>
        <w:t xml:space="preserve">qui </w:t>
      </w:r>
      <w:r w:rsidR="000C2F65" w:rsidRPr="005E5018">
        <w:rPr>
          <w:sz w:val="22"/>
          <w:szCs w:val="22"/>
          <w:highlight w:val="yellow"/>
          <w:lang w:val="fr-FR"/>
        </w:rPr>
        <w:t>s</w:t>
      </w:r>
      <w:r w:rsidR="00891082" w:rsidRPr="005E5018">
        <w:rPr>
          <w:sz w:val="22"/>
          <w:szCs w:val="22"/>
          <w:highlight w:val="yellow"/>
          <w:lang w:val="fr-FR"/>
        </w:rPr>
        <w:t>ont</w:t>
      </w:r>
      <w:r w:rsidR="000C2F65" w:rsidRPr="005E5018">
        <w:rPr>
          <w:sz w:val="22"/>
          <w:szCs w:val="22"/>
          <w:highlight w:val="yellow"/>
          <w:lang w:val="fr-FR"/>
        </w:rPr>
        <w:t xml:space="preserve"> notables</w:t>
      </w:r>
      <w:r w:rsidR="00891082" w:rsidRPr="005E5018">
        <w:rPr>
          <w:sz w:val="22"/>
          <w:szCs w:val="22"/>
          <w:highlight w:val="yellow"/>
          <w:lang w:val="fr-FR"/>
        </w:rPr>
        <w:t xml:space="preserve"> de par l</w:t>
      </w:r>
      <w:r w:rsidR="000C2F65" w:rsidRPr="005E5018">
        <w:rPr>
          <w:sz w:val="22"/>
          <w:szCs w:val="22"/>
          <w:highlight w:val="yellow"/>
          <w:lang w:val="fr-FR"/>
        </w:rPr>
        <w:t>a</w:t>
      </w:r>
      <w:r w:rsidR="00891082" w:rsidRPr="005E5018">
        <w:rPr>
          <w:sz w:val="22"/>
          <w:szCs w:val="22"/>
          <w:highlight w:val="yellow"/>
          <w:lang w:val="fr-FR"/>
        </w:rPr>
        <w:t xml:space="preserve"> taille</w:t>
      </w:r>
      <w:r w:rsidR="00916E7F" w:rsidRPr="005E5018">
        <w:rPr>
          <w:sz w:val="22"/>
          <w:szCs w:val="22"/>
          <w:highlight w:val="yellow"/>
          <w:lang w:val="fr-FR"/>
        </w:rPr>
        <w:t xml:space="preserve"> (&gt;1000 km</w:t>
      </w:r>
      <w:r w:rsidR="00916E7F" w:rsidRPr="005E5018">
        <w:rPr>
          <w:sz w:val="22"/>
          <w:szCs w:val="22"/>
          <w:highlight w:val="yellow"/>
          <w:vertAlign w:val="superscript"/>
          <w:lang w:val="fr-FR"/>
        </w:rPr>
        <w:t>2</w:t>
      </w:r>
      <w:r w:rsidR="00916E7F" w:rsidRPr="005E5018">
        <w:rPr>
          <w:sz w:val="22"/>
          <w:szCs w:val="22"/>
          <w:highlight w:val="yellow"/>
          <w:lang w:val="fr-FR"/>
        </w:rPr>
        <w:t>) o</w:t>
      </w:r>
      <w:r w:rsidR="00E7092F" w:rsidRPr="005E5018">
        <w:rPr>
          <w:sz w:val="22"/>
          <w:szCs w:val="22"/>
          <w:highlight w:val="yellow"/>
          <w:lang w:val="fr-FR"/>
        </w:rPr>
        <w:t>u</w:t>
      </w:r>
      <w:r w:rsidR="00916E7F" w:rsidRPr="005E5018">
        <w:rPr>
          <w:sz w:val="22"/>
          <w:szCs w:val="22"/>
          <w:highlight w:val="yellow"/>
          <w:lang w:val="fr-FR"/>
        </w:rPr>
        <w:t xml:space="preserve"> </w:t>
      </w:r>
      <w:r w:rsidR="00E7092F" w:rsidRPr="005E5018">
        <w:rPr>
          <w:sz w:val="22"/>
          <w:szCs w:val="22"/>
          <w:highlight w:val="yellow"/>
          <w:lang w:val="fr-FR"/>
        </w:rPr>
        <w:t>en raison de plusieurs autres</w:t>
      </w:r>
      <w:r w:rsidR="00916E7F" w:rsidRPr="005E5018">
        <w:rPr>
          <w:sz w:val="22"/>
          <w:szCs w:val="22"/>
          <w:highlight w:val="yellow"/>
          <w:lang w:val="fr-FR"/>
        </w:rPr>
        <w:t xml:space="preserve"> crit</w:t>
      </w:r>
      <w:r w:rsidR="00E7092F" w:rsidRPr="005E5018">
        <w:rPr>
          <w:sz w:val="22"/>
          <w:szCs w:val="22"/>
          <w:highlight w:val="yellow"/>
          <w:lang w:val="fr-FR"/>
        </w:rPr>
        <w:t>è</w:t>
      </w:r>
      <w:r w:rsidR="00916E7F" w:rsidRPr="005E5018">
        <w:rPr>
          <w:sz w:val="22"/>
          <w:szCs w:val="22"/>
          <w:highlight w:val="yellow"/>
          <w:lang w:val="fr-FR"/>
        </w:rPr>
        <w:t>r</w:t>
      </w:r>
      <w:r w:rsidR="00E7092F" w:rsidRPr="005E5018">
        <w:rPr>
          <w:sz w:val="22"/>
          <w:szCs w:val="22"/>
          <w:highlight w:val="yellow"/>
          <w:lang w:val="fr-FR"/>
        </w:rPr>
        <w:t>es</w:t>
      </w:r>
      <w:r w:rsidR="00916E7F" w:rsidRPr="005E5018">
        <w:rPr>
          <w:sz w:val="22"/>
          <w:szCs w:val="22"/>
          <w:highlight w:val="yellow"/>
          <w:lang w:val="fr-FR"/>
        </w:rPr>
        <w:t xml:space="preserve">. </w:t>
      </w:r>
      <w:r w:rsidR="00FB61EF" w:rsidRPr="005E5018">
        <w:rPr>
          <w:sz w:val="22"/>
          <w:szCs w:val="22"/>
          <w:highlight w:val="yellow"/>
          <w:lang w:val="fr-FR"/>
        </w:rPr>
        <w:t xml:space="preserve">Les </w:t>
      </w:r>
      <w:r w:rsidR="009176F4" w:rsidRPr="005E5018">
        <w:rPr>
          <w:sz w:val="22"/>
          <w:szCs w:val="22"/>
          <w:highlight w:val="yellow"/>
          <w:lang w:val="fr-FR"/>
        </w:rPr>
        <w:t>questions</w:t>
      </w:r>
      <w:r w:rsidR="00FB61EF" w:rsidRPr="005E5018">
        <w:rPr>
          <w:sz w:val="22"/>
          <w:szCs w:val="22"/>
          <w:highlight w:val="yellow"/>
          <w:lang w:val="fr-FR"/>
        </w:rPr>
        <w:t xml:space="preserve"> suivant</w:t>
      </w:r>
      <w:r w:rsidR="009176F4" w:rsidRPr="005E5018">
        <w:rPr>
          <w:sz w:val="22"/>
          <w:szCs w:val="22"/>
          <w:highlight w:val="yellow"/>
          <w:lang w:val="fr-FR"/>
        </w:rPr>
        <w:t>e</w:t>
      </w:r>
      <w:r w:rsidR="00FB61EF" w:rsidRPr="005E5018">
        <w:rPr>
          <w:sz w:val="22"/>
          <w:szCs w:val="22"/>
          <w:highlight w:val="yellow"/>
          <w:lang w:val="fr-FR"/>
        </w:rPr>
        <w:t xml:space="preserve">s ont été </w:t>
      </w:r>
      <w:r w:rsidR="009176F4" w:rsidRPr="005E5018">
        <w:rPr>
          <w:sz w:val="22"/>
          <w:szCs w:val="22"/>
          <w:highlight w:val="yellow"/>
          <w:lang w:val="fr-FR"/>
        </w:rPr>
        <w:t>abordées</w:t>
      </w:r>
      <w:r w:rsidR="00FB61EF" w:rsidRPr="005E5018">
        <w:rPr>
          <w:sz w:val="22"/>
          <w:szCs w:val="22"/>
          <w:highlight w:val="yellow"/>
          <w:lang w:val="fr-FR"/>
        </w:rPr>
        <w:t xml:space="preserve"> dans le Plan </w:t>
      </w:r>
      <w:r w:rsidR="00916E7F" w:rsidRPr="005E5018">
        <w:rPr>
          <w:sz w:val="22"/>
          <w:szCs w:val="22"/>
          <w:highlight w:val="yellow"/>
          <w:lang w:val="fr-FR"/>
        </w:rPr>
        <w:t>:</w:t>
      </w:r>
    </w:p>
    <w:p w14:paraId="4045AF6E" w14:textId="61B594A2" w:rsidR="00916E7F" w:rsidRPr="005E5018" w:rsidRDefault="009176F4"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C</w:t>
      </w:r>
      <w:r w:rsidR="00916E7F" w:rsidRPr="005E5018">
        <w:rPr>
          <w:rFonts w:ascii="Times New Roman" w:hAnsi="Times New Roman" w:cs="Times New Roman"/>
          <w:sz w:val="22"/>
          <w:szCs w:val="22"/>
          <w:highlight w:val="yellow"/>
          <w:lang w:val="fr-FR"/>
        </w:rPr>
        <w:t>aract</w:t>
      </w:r>
      <w:r w:rsidRPr="005E5018">
        <w:rPr>
          <w:rFonts w:ascii="Times New Roman" w:hAnsi="Times New Roman" w:cs="Times New Roman"/>
          <w:sz w:val="22"/>
          <w:szCs w:val="22"/>
          <w:highlight w:val="yellow"/>
          <w:lang w:val="fr-FR"/>
        </w:rPr>
        <w:t>é</w:t>
      </w:r>
      <w:r w:rsidR="00916E7F" w:rsidRPr="005E5018">
        <w:rPr>
          <w:rFonts w:ascii="Times New Roman" w:hAnsi="Times New Roman" w:cs="Times New Roman"/>
          <w:sz w:val="22"/>
          <w:szCs w:val="22"/>
          <w:highlight w:val="yellow"/>
          <w:lang w:val="fr-FR"/>
        </w:rPr>
        <w:t>risti</w:t>
      </w:r>
      <w:r w:rsidRPr="005E5018">
        <w:rPr>
          <w:rFonts w:ascii="Times New Roman" w:hAnsi="Times New Roman" w:cs="Times New Roman"/>
          <w:sz w:val="22"/>
          <w:szCs w:val="22"/>
          <w:highlight w:val="yellow"/>
          <w:lang w:val="fr-FR"/>
        </w:rPr>
        <w:t>ques générales</w:t>
      </w:r>
      <w:r w:rsidR="00916E7F" w:rsidRPr="005E5018">
        <w:rPr>
          <w:rFonts w:ascii="Times New Roman" w:hAnsi="Times New Roman" w:cs="Times New Roman"/>
          <w:sz w:val="22"/>
          <w:szCs w:val="22"/>
          <w:highlight w:val="yellow"/>
          <w:lang w:val="fr-FR"/>
        </w:rPr>
        <w:t xml:space="preserve"> </w:t>
      </w:r>
      <w:r w:rsidRPr="005E5018">
        <w:rPr>
          <w:rFonts w:ascii="Times New Roman" w:hAnsi="Times New Roman" w:cs="Times New Roman"/>
          <w:sz w:val="22"/>
          <w:szCs w:val="22"/>
          <w:highlight w:val="yellow"/>
          <w:lang w:val="fr-FR"/>
        </w:rPr>
        <w:t xml:space="preserve">du bassin de la Save </w:t>
      </w:r>
      <w:r w:rsidR="00916E7F" w:rsidRPr="005E5018">
        <w:rPr>
          <w:rFonts w:ascii="Times New Roman" w:hAnsi="Times New Roman" w:cs="Times New Roman"/>
          <w:sz w:val="22"/>
          <w:szCs w:val="22"/>
          <w:highlight w:val="yellow"/>
          <w:lang w:val="fr-FR"/>
        </w:rPr>
        <w:t>;</w:t>
      </w:r>
    </w:p>
    <w:p w14:paraId="4C67E607" w14:textId="444CF4C2" w:rsidR="00916E7F" w:rsidRPr="005E5018" w:rsidRDefault="009176F4"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Pressions exercées pour des</w:t>
      </w:r>
      <w:r w:rsidR="00916E7F" w:rsidRPr="005E5018">
        <w:rPr>
          <w:rFonts w:ascii="Times New Roman" w:hAnsi="Times New Roman" w:cs="Times New Roman"/>
          <w:sz w:val="22"/>
          <w:szCs w:val="22"/>
          <w:highlight w:val="yellow"/>
          <w:lang w:val="fr-FR"/>
        </w:rPr>
        <w:t xml:space="preserve"> </w:t>
      </w:r>
      <w:r w:rsidRPr="005E5018">
        <w:rPr>
          <w:rFonts w:ascii="Times New Roman" w:hAnsi="Times New Roman" w:cs="Times New Roman"/>
          <w:sz w:val="22"/>
          <w:szCs w:val="22"/>
          <w:highlight w:val="yellow"/>
          <w:lang w:val="fr-FR"/>
        </w:rPr>
        <w:t>questions importantes relatives à la gestion de l’eau</w:t>
      </w:r>
      <w:r w:rsidR="00B61CF6">
        <w:rPr>
          <w:rFonts w:ascii="Times New Roman" w:hAnsi="Times New Roman" w:cs="Times New Roman"/>
          <w:sz w:val="22"/>
          <w:szCs w:val="22"/>
          <w:highlight w:val="yellow"/>
          <w:lang w:val="fr-FR"/>
        </w:rPr>
        <w:t xml:space="preserve"> </w:t>
      </w:r>
      <w:r w:rsidR="00916E7F" w:rsidRPr="005E5018">
        <w:rPr>
          <w:rFonts w:ascii="Times New Roman" w:hAnsi="Times New Roman" w:cs="Times New Roman"/>
          <w:sz w:val="22"/>
          <w:szCs w:val="22"/>
          <w:highlight w:val="yellow"/>
          <w:lang w:val="fr-FR"/>
        </w:rPr>
        <w:t>;</w:t>
      </w:r>
    </w:p>
    <w:p w14:paraId="48F076EE" w14:textId="78AC863C" w:rsidR="00916E7F" w:rsidRPr="005E5018" w:rsidRDefault="009176F4"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 xml:space="preserve">Recensement des zones protégées </w:t>
      </w:r>
      <w:r w:rsidR="00916E7F" w:rsidRPr="005E5018">
        <w:rPr>
          <w:rFonts w:ascii="Times New Roman" w:hAnsi="Times New Roman" w:cs="Times New Roman"/>
          <w:sz w:val="22"/>
          <w:szCs w:val="22"/>
          <w:highlight w:val="yellow"/>
          <w:lang w:val="fr-FR"/>
        </w:rPr>
        <w:t>;</w:t>
      </w:r>
    </w:p>
    <w:p w14:paraId="4C0F60E0" w14:textId="5E1435B7" w:rsidR="00916E7F" w:rsidRPr="005E5018" w:rsidRDefault="009176F4"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Réseaux de surveillance</w:t>
      </w:r>
      <w:r w:rsidR="00916E7F" w:rsidRPr="005E5018">
        <w:rPr>
          <w:rFonts w:ascii="Times New Roman" w:hAnsi="Times New Roman" w:cs="Times New Roman"/>
          <w:sz w:val="22"/>
          <w:szCs w:val="22"/>
          <w:highlight w:val="yellow"/>
          <w:lang w:val="fr-FR"/>
        </w:rPr>
        <w:t xml:space="preserve"> ;</w:t>
      </w:r>
    </w:p>
    <w:p w14:paraId="0504581B" w14:textId="3130DE9F" w:rsidR="00916E7F" w:rsidRPr="005E5018" w:rsidRDefault="009176F4"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Masses d’eau</w:t>
      </w:r>
      <w:r w:rsidR="009A43DA" w:rsidRPr="005E5018">
        <w:rPr>
          <w:rFonts w:ascii="Times New Roman" w:hAnsi="Times New Roman" w:cs="Times New Roman"/>
          <w:sz w:val="22"/>
          <w:szCs w:val="22"/>
          <w:highlight w:val="yellow"/>
          <w:lang w:val="fr-FR"/>
        </w:rPr>
        <w:t xml:space="preserve"> fortement modifiées</w:t>
      </w:r>
      <w:r w:rsidRPr="005E5018">
        <w:rPr>
          <w:rFonts w:ascii="Times New Roman" w:hAnsi="Times New Roman" w:cs="Times New Roman"/>
          <w:sz w:val="22"/>
          <w:szCs w:val="22"/>
          <w:highlight w:val="yellow"/>
          <w:lang w:val="fr-FR"/>
        </w:rPr>
        <w:t xml:space="preserve"> et arti</w:t>
      </w:r>
      <w:r w:rsidR="009A43DA" w:rsidRPr="005E5018">
        <w:rPr>
          <w:rFonts w:ascii="Times New Roman" w:hAnsi="Times New Roman" w:cs="Times New Roman"/>
          <w:sz w:val="22"/>
          <w:szCs w:val="22"/>
          <w:highlight w:val="yellow"/>
          <w:lang w:val="fr-FR"/>
        </w:rPr>
        <w:t>fi</w:t>
      </w:r>
      <w:r w:rsidRPr="005E5018">
        <w:rPr>
          <w:rFonts w:ascii="Times New Roman" w:hAnsi="Times New Roman" w:cs="Times New Roman"/>
          <w:sz w:val="22"/>
          <w:szCs w:val="22"/>
          <w:highlight w:val="yellow"/>
          <w:lang w:val="fr-FR"/>
        </w:rPr>
        <w:t xml:space="preserve">cielles </w:t>
      </w:r>
      <w:r w:rsidR="00916E7F" w:rsidRPr="005E5018">
        <w:rPr>
          <w:rFonts w:ascii="Times New Roman" w:hAnsi="Times New Roman" w:cs="Times New Roman"/>
          <w:sz w:val="22"/>
          <w:szCs w:val="22"/>
          <w:highlight w:val="yellow"/>
          <w:lang w:val="fr-FR"/>
        </w:rPr>
        <w:t>;</w:t>
      </w:r>
    </w:p>
    <w:p w14:paraId="12B4B869" w14:textId="31FC19FC" w:rsidR="00916E7F" w:rsidRPr="005E5018" w:rsidRDefault="009A43DA"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Objectifs environnementaux de la DCE</w:t>
      </w:r>
      <w:r w:rsidR="00916E7F" w:rsidRPr="005E5018">
        <w:rPr>
          <w:rFonts w:ascii="Times New Roman" w:hAnsi="Times New Roman" w:cs="Times New Roman"/>
          <w:sz w:val="22"/>
          <w:szCs w:val="22"/>
          <w:highlight w:val="yellow"/>
          <w:lang w:val="fr-FR"/>
        </w:rPr>
        <w:t xml:space="preserve">, visions </w:t>
      </w:r>
      <w:r w:rsidRPr="005E5018">
        <w:rPr>
          <w:rFonts w:ascii="Times New Roman" w:hAnsi="Times New Roman" w:cs="Times New Roman"/>
          <w:sz w:val="22"/>
          <w:szCs w:val="22"/>
          <w:highlight w:val="yellow"/>
          <w:lang w:val="fr-FR"/>
        </w:rPr>
        <w:t>et</w:t>
      </w:r>
      <w:r w:rsidR="00916E7F" w:rsidRPr="005E5018">
        <w:rPr>
          <w:rFonts w:ascii="Times New Roman" w:hAnsi="Times New Roman" w:cs="Times New Roman"/>
          <w:sz w:val="22"/>
          <w:szCs w:val="22"/>
          <w:highlight w:val="yellow"/>
          <w:lang w:val="fr-FR"/>
        </w:rPr>
        <w:t xml:space="preserve"> objecti</w:t>
      </w:r>
      <w:r w:rsidRPr="005E5018">
        <w:rPr>
          <w:rFonts w:ascii="Times New Roman" w:hAnsi="Times New Roman" w:cs="Times New Roman"/>
          <w:sz w:val="22"/>
          <w:szCs w:val="22"/>
          <w:highlight w:val="yellow"/>
          <w:lang w:val="fr-FR"/>
        </w:rPr>
        <w:t>f</w:t>
      </w:r>
      <w:r w:rsidR="00916E7F" w:rsidRPr="005E5018">
        <w:rPr>
          <w:rFonts w:ascii="Times New Roman" w:hAnsi="Times New Roman" w:cs="Times New Roman"/>
          <w:sz w:val="22"/>
          <w:szCs w:val="22"/>
          <w:highlight w:val="yellow"/>
          <w:lang w:val="fr-FR"/>
        </w:rPr>
        <w:t>s</w:t>
      </w:r>
      <w:r w:rsidRPr="005E5018">
        <w:rPr>
          <w:rFonts w:ascii="Times New Roman" w:hAnsi="Times New Roman" w:cs="Times New Roman"/>
          <w:sz w:val="22"/>
          <w:szCs w:val="22"/>
          <w:highlight w:val="yellow"/>
          <w:lang w:val="fr-FR"/>
        </w:rPr>
        <w:t xml:space="preserve"> de gestion </w:t>
      </w:r>
      <w:r w:rsidR="00916E7F" w:rsidRPr="005E5018">
        <w:rPr>
          <w:rFonts w:ascii="Times New Roman" w:hAnsi="Times New Roman" w:cs="Times New Roman"/>
          <w:sz w:val="22"/>
          <w:szCs w:val="22"/>
          <w:highlight w:val="yellow"/>
          <w:lang w:val="fr-FR"/>
        </w:rPr>
        <w:t>;</w:t>
      </w:r>
    </w:p>
    <w:p w14:paraId="3A135B41" w14:textId="4359934A" w:rsidR="00916E7F" w:rsidRPr="005E5018" w:rsidRDefault="00916E7F"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 xml:space="preserve">Exceptions </w:t>
      </w:r>
      <w:r w:rsidR="009A43DA" w:rsidRPr="005E5018">
        <w:rPr>
          <w:rFonts w:ascii="Times New Roman" w:hAnsi="Times New Roman" w:cs="Times New Roman"/>
          <w:sz w:val="22"/>
          <w:szCs w:val="22"/>
          <w:highlight w:val="yellow"/>
          <w:lang w:val="fr-FR"/>
        </w:rPr>
        <w:t>conformément à</w:t>
      </w:r>
      <w:r w:rsidRPr="005E5018">
        <w:rPr>
          <w:rFonts w:ascii="Times New Roman" w:hAnsi="Times New Roman" w:cs="Times New Roman"/>
          <w:sz w:val="22"/>
          <w:szCs w:val="22"/>
          <w:highlight w:val="yellow"/>
          <w:lang w:val="fr-FR"/>
        </w:rPr>
        <w:t xml:space="preserve"> </w:t>
      </w:r>
      <w:r w:rsidR="009A43DA" w:rsidRPr="005E5018">
        <w:rPr>
          <w:rFonts w:ascii="Times New Roman" w:hAnsi="Times New Roman" w:cs="Times New Roman"/>
          <w:sz w:val="22"/>
          <w:szCs w:val="22"/>
          <w:highlight w:val="yellow"/>
          <w:lang w:val="fr-FR"/>
        </w:rPr>
        <w:t>l’a</w:t>
      </w:r>
      <w:r w:rsidRPr="005E5018">
        <w:rPr>
          <w:rFonts w:ascii="Times New Roman" w:hAnsi="Times New Roman" w:cs="Times New Roman"/>
          <w:sz w:val="22"/>
          <w:szCs w:val="22"/>
          <w:highlight w:val="yellow"/>
          <w:lang w:val="fr-FR"/>
        </w:rPr>
        <w:t>rticle 4</w:t>
      </w:r>
      <w:r w:rsidR="009A43DA" w:rsidRPr="005E5018">
        <w:rPr>
          <w:rFonts w:ascii="Times New Roman" w:hAnsi="Times New Roman" w:cs="Times New Roman"/>
          <w:sz w:val="22"/>
          <w:szCs w:val="22"/>
          <w:highlight w:val="yellow"/>
          <w:lang w:val="fr-FR"/>
        </w:rPr>
        <w:t xml:space="preserve"> de la DCE </w:t>
      </w:r>
      <w:r w:rsidRPr="005E5018">
        <w:rPr>
          <w:rFonts w:ascii="Times New Roman" w:hAnsi="Times New Roman" w:cs="Times New Roman"/>
          <w:sz w:val="22"/>
          <w:szCs w:val="22"/>
          <w:highlight w:val="yellow"/>
          <w:lang w:val="fr-FR"/>
        </w:rPr>
        <w:t>;</w:t>
      </w:r>
    </w:p>
    <w:p w14:paraId="13A08E8E" w14:textId="740918B5" w:rsidR="00916E7F" w:rsidRPr="005E5018" w:rsidRDefault="00916E7F"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Analys</w:t>
      </w:r>
      <w:r w:rsidR="009A43DA" w:rsidRPr="005E5018">
        <w:rPr>
          <w:rFonts w:ascii="Times New Roman" w:hAnsi="Times New Roman" w:cs="Times New Roman"/>
          <w:sz w:val="22"/>
          <w:szCs w:val="22"/>
          <w:highlight w:val="yellow"/>
          <w:lang w:val="fr-FR"/>
        </w:rPr>
        <w:t xml:space="preserve">e économique </w:t>
      </w:r>
      <w:r w:rsidRPr="005E5018">
        <w:rPr>
          <w:rFonts w:ascii="Times New Roman" w:hAnsi="Times New Roman" w:cs="Times New Roman"/>
          <w:sz w:val="22"/>
          <w:szCs w:val="22"/>
          <w:highlight w:val="yellow"/>
          <w:lang w:val="fr-FR"/>
        </w:rPr>
        <w:t>;</w:t>
      </w:r>
    </w:p>
    <w:p w14:paraId="0AD0940C" w14:textId="77777777" w:rsidR="009F66E7" w:rsidRPr="005E5018" w:rsidRDefault="00916E7F" w:rsidP="009F66E7">
      <w:pPr>
        <w:pStyle w:val="ListParagraph"/>
        <w:numPr>
          <w:ilvl w:val="0"/>
          <w:numId w:val="32"/>
        </w:numPr>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 xml:space="preserve">Programme </w:t>
      </w:r>
      <w:r w:rsidR="009A43DA" w:rsidRPr="005E5018">
        <w:rPr>
          <w:rFonts w:ascii="Times New Roman" w:hAnsi="Times New Roman" w:cs="Times New Roman"/>
          <w:sz w:val="22"/>
          <w:szCs w:val="22"/>
          <w:highlight w:val="yellow"/>
          <w:lang w:val="fr-FR"/>
        </w:rPr>
        <w:t>de m</w:t>
      </w:r>
      <w:r w:rsidRPr="005E5018">
        <w:rPr>
          <w:rFonts w:ascii="Times New Roman" w:hAnsi="Times New Roman" w:cs="Times New Roman"/>
          <w:sz w:val="22"/>
          <w:szCs w:val="22"/>
          <w:highlight w:val="yellow"/>
          <w:lang w:val="fr-FR"/>
        </w:rPr>
        <w:t>esures</w:t>
      </w:r>
      <w:r w:rsidR="009A43DA" w:rsidRPr="005E5018">
        <w:rPr>
          <w:rFonts w:ascii="Times New Roman" w:hAnsi="Times New Roman" w:cs="Times New Roman"/>
          <w:sz w:val="22"/>
          <w:szCs w:val="22"/>
          <w:highlight w:val="yellow"/>
          <w:lang w:val="fr-FR"/>
        </w:rPr>
        <w:t xml:space="preserve"> </w:t>
      </w:r>
      <w:r w:rsidRPr="005E5018">
        <w:rPr>
          <w:rFonts w:ascii="Times New Roman" w:hAnsi="Times New Roman" w:cs="Times New Roman"/>
          <w:sz w:val="22"/>
          <w:szCs w:val="22"/>
          <w:highlight w:val="yellow"/>
          <w:lang w:val="fr-FR"/>
        </w:rPr>
        <w:t>;</w:t>
      </w:r>
    </w:p>
    <w:p w14:paraId="64A8EED4" w14:textId="0CDEBF88" w:rsidR="00916E7F" w:rsidRPr="005E5018" w:rsidRDefault="00916E7F" w:rsidP="00D21749">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Int</w:t>
      </w:r>
      <w:r w:rsidR="009F66E7" w:rsidRPr="005E5018">
        <w:rPr>
          <w:rFonts w:ascii="Times New Roman" w:hAnsi="Times New Roman" w:cs="Times New Roman"/>
          <w:sz w:val="22"/>
          <w:szCs w:val="22"/>
          <w:highlight w:val="yellow"/>
          <w:lang w:val="fr-FR"/>
        </w:rPr>
        <w:t>é</w:t>
      </w:r>
      <w:r w:rsidRPr="005E5018">
        <w:rPr>
          <w:rFonts w:ascii="Times New Roman" w:hAnsi="Times New Roman" w:cs="Times New Roman"/>
          <w:sz w:val="22"/>
          <w:szCs w:val="22"/>
          <w:highlight w:val="yellow"/>
          <w:lang w:val="fr-FR"/>
        </w:rPr>
        <w:t xml:space="preserve">gration </w:t>
      </w:r>
      <w:r w:rsidR="009F66E7" w:rsidRPr="005E5018">
        <w:rPr>
          <w:rFonts w:ascii="Times New Roman" w:hAnsi="Times New Roman" w:cs="Times New Roman"/>
          <w:sz w:val="22"/>
          <w:szCs w:val="22"/>
          <w:highlight w:val="yellow"/>
          <w:lang w:val="fr-FR"/>
        </w:rPr>
        <w:t>des inondation</w:t>
      </w:r>
      <w:r w:rsidRPr="005E5018">
        <w:rPr>
          <w:rFonts w:ascii="Times New Roman" w:hAnsi="Times New Roman" w:cs="Times New Roman"/>
          <w:sz w:val="22"/>
          <w:szCs w:val="22"/>
          <w:highlight w:val="yellow"/>
          <w:lang w:val="fr-FR"/>
        </w:rPr>
        <w:t>s,</w:t>
      </w:r>
      <w:r w:rsidR="009F66E7" w:rsidRPr="005E5018">
        <w:rPr>
          <w:rFonts w:ascii="Times New Roman" w:hAnsi="Times New Roman" w:cs="Times New Roman"/>
          <w:sz w:val="22"/>
          <w:szCs w:val="22"/>
          <w:highlight w:val="yellow"/>
          <w:lang w:val="fr-FR"/>
        </w:rPr>
        <w:t xml:space="preserve"> de la</w:t>
      </w:r>
      <w:r w:rsidRPr="005E5018">
        <w:rPr>
          <w:rFonts w:ascii="Times New Roman" w:hAnsi="Times New Roman" w:cs="Times New Roman"/>
          <w:sz w:val="22"/>
          <w:szCs w:val="22"/>
          <w:highlight w:val="yellow"/>
          <w:lang w:val="fr-FR"/>
        </w:rPr>
        <w:t xml:space="preserve"> navigation,</w:t>
      </w:r>
      <w:r w:rsidR="009F66E7" w:rsidRPr="005E5018">
        <w:rPr>
          <w:rFonts w:ascii="Times New Roman" w:hAnsi="Times New Roman" w:cs="Times New Roman"/>
          <w:sz w:val="22"/>
          <w:szCs w:val="22"/>
          <w:highlight w:val="yellow"/>
          <w:lang w:val="fr-FR"/>
        </w:rPr>
        <w:t xml:space="preserve"> de l’hydroélectricité</w:t>
      </w:r>
      <w:r w:rsidRPr="005E5018">
        <w:rPr>
          <w:rFonts w:ascii="Times New Roman" w:hAnsi="Times New Roman" w:cs="Times New Roman"/>
          <w:sz w:val="22"/>
          <w:szCs w:val="22"/>
          <w:highlight w:val="yellow"/>
          <w:lang w:val="fr-FR"/>
        </w:rPr>
        <w:t xml:space="preserve"> </w:t>
      </w:r>
      <w:r w:rsidR="009F66E7" w:rsidRPr="005E5018">
        <w:rPr>
          <w:rFonts w:ascii="Times New Roman" w:hAnsi="Times New Roman" w:cs="Times New Roman"/>
          <w:sz w:val="22"/>
          <w:szCs w:val="22"/>
          <w:highlight w:val="yellow"/>
          <w:lang w:val="fr-FR"/>
        </w:rPr>
        <w:t>et de l’</w:t>
      </w:r>
      <w:r w:rsidRPr="005E5018">
        <w:rPr>
          <w:rFonts w:ascii="Times New Roman" w:hAnsi="Times New Roman" w:cs="Times New Roman"/>
          <w:sz w:val="22"/>
          <w:szCs w:val="22"/>
          <w:highlight w:val="yellow"/>
          <w:lang w:val="fr-FR"/>
        </w:rPr>
        <w:t>agriculture</w:t>
      </w:r>
      <w:r w:rsidR="005C03D4" w:rsidRPr="005E5018">
        <w:rPr>
          <w:rFonts w:ascii="Times New Roman" w:hAnsi="Times New Roman" w:cs="Times New Roman"/>
          <w:sz w:val="22"/>
          <w:szCs w:val="22"/>
          <w:highlight w:val="yellow"/>
          <w:lang w:val="fr-FR"/>
        </w:rPr>
        <w:t xml:space="preserve"> </w:t>
      </w:r>
      <w:r w:rsidRPr="005E5018">
        <w:rPr>
          <w:rFonts w:ascii="Times New Roman" w:hAnsi="Times New Roman" w:cs="Times New Roman"/>
          <w:sz w:val="22"/>
          <w:szCs w:val="22"/>
          <w:highlight w:val="yellow"/>
          <w:lang w:val="fr-FR"/>
        </w:rPr>
        <w:t>;</w:t>
      </w:r>
    </w:p>
    <w:p w14:paraId="3FDF2B2F" w14:textId="034401A5" w:rsidR="00916E7F" w:rsidRPr="005E5018" w:rsidRDefault="00916E7F"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Change</w:t>
      </w:r>
      <w:r w:rsidR="002102A4" w:rsidRPr="005E5018">
        <w:rPr>
          <w:rFonts w:ascii="Times New Roman" w:hAnsi="Times New Roman" w:cs="Times New Roman"/>
          <w:sz w:val="22"/>
          <w:szCs w:val="22"/>
          <w:highlight w:val="yellow"/>
          <w:lang w:val="fr-FR"/>
        </w:rPr>
        <w:t>ment climatique et</w:t>
      </w:r>
    </w:p>
    <w:p w14:paraId="6F8880B0" w14:textId="30448DE1" w:rsidR="00916E7F" w:rsidRPr="005E5018" w:rsidRDefault="002102A4" w:rsidP="00916E7F">
      <w:pPr>
        <w:pStyle w:val="ListParagraph"/>
        <w:numPr>
          <w:ilvl w:val="0"/>
          <w:numId w:val="32"/>
        </w:numPr>
        <w:suppressAutoHyphens/>
        <w:spacing w:line="240" w:lineRule="atLeast"/>
        <w:jc w:val="both"/>
        <w:rPr>
          <w:sz w:val="22"/>
          <w:szCs w:val="22"/>
          <w:highlight w:val="yellow"/>
          <w:lang w:val="fr-FR"/>
        </w:rPr>
      </w:pPr>
      <w:r w:rsidRPr="005E5018">
        <w:rPr>
          <w:rFonts w:ascii="Times New Roman" w:hAnsi="Times New Roman" w:cs="Times New Roman"/>
          <w:sz w:val="22"/>
          <w:szCs w:val="22"/>
          <w:highlight w:val="yellow"/>
          <w:lang w:val="fr-FR"/>
        </w:rPr>
        <w:t>I</w:t>
      </w:r>
      <w:r w:rsidR="00916E7F" w:rsidRPr="005E5018">
        <w:rPr>
          <w:rFonts w:ascii="Times New Roman" w:hAnsi="Times New Roman" w:cs="Times New Roman"/>
          <w:sz w:val="22"/>
          <w:szCs w:val="22"/>
          <w:highlight w:val="yellow"/>
          <w:lang w:val="fr-FR"/>
        </w:rPr>
        <w:t xml:space="preserve">nformation </w:t>
      </w:r>
      <w:r w:rsidRPr="005E5018">
        <w:rPr>
          <w:rFonts w:ascii="Times New Roman" w:hAnsi="Times New Roman" w:cs="Times New Roman"/>
          <w:sz w:val="22"/>
          <w:szCs w:val="22"/>
          <w:highlight w:val="yellow"/>
          <w:lang w:val="fr-FR"/>
        </w:rPr>
        <w:t>et</w:t>
      </w:r>
      <w:r w:rsidR="00916E7F" w:rsidRPr="005E5018">
        <w:rPr>
          <w:rFonts w:ascii="Times New Roman" w:hAnsi="Times New Roman" w:cs="Times New Roman"/>
          <w:sz w:val="22"/>
          <w:szCs w:val="22"/>
          <w:highlight w:val="yellow"/>
          <w:lang w:val="fr-FR"/>
        </w:rPr>
        <w:t xml:space="preserve"> consultation</w:t>
      </w:r>
      <w:r w:rsidRPr="005E5018">
        <w:rPr>
          <w:rFonts w:ascii="Times New Roman" w:hAnsi="Times New Roman" w:cs="Times New Roman"/>
          <w:sz w:val="22"/>
          <w:szCs w:val="22"/>
          <w:highlight w:val="yellow"/>
          <w:lang w:val="fr-FR"/>
        </w:rPr>
        <w:t xml:space="preserve"> du public</w:t>
      </w:r>
    </w:p>
    <w:p w14:paraId="18BB31E4" w14:textId="7202842C" w:rsidR="001A1868" w:rsidRPr="005E5018" w:rsidRDefault="000C2F65" w:rsidP="00A0792D">
      <w:pPr>
        <w:pStyle w:val="NormalWeb"/>
        <w:rPr>
          <w:rFonts w:asciiTheme="majorBidi" w:hAnsiTheme="majorBidi" w:cstheme="majorBidi"/>
          <w:sz w:val="22"/>
          <w:szCs w:val="22"/>
          <w:lang w:val="fr-FR"/>
        </w:rPr>
      </w:pPr>
      <w:r w:rsidRPr="005E5018">
        <w:rPr>
          <w:sz w:val="22"/>
          <w:szCs w:val="22"/>
          <w:highlight w:val="yellow"/>
          <w:lang w:val="fr-FR"/>
        </w:rPr>
        <w:t xml:space="preserve">Le </w:t>
      </w:r>
      <w:r w:rsidR="00F06F3B" w:rsidRPr="005E5018">
        <w:rPr>
          <w:sz w:val="22"/>
          <w:szCs w:val="22"/>
          <w:highlight w:val="yellow"/>
          <w:lang w:val="fr-FR"/>
        </w:rPr>
        <w:t>p</w:t>
      </w:r>
      <w:r w:rsidRPr="005E5018">
        <w:rPr>
          <w:sz w:val="22"/>
          <w:szCs w:val="22"/>
          <w:highlight w:val="yellow"/>
          <w:lang w:val="fr-FR"/>
        </w:rPr>
        <w:t xml:space="preserve">remier </w:t>
      </w:r>
      <w:r w:rsidR="00F06F3B" w:rsidRPr="005E5018">
        <w:rPr>
          <w:sz w:val="22"/>
          <w:szCs w:val="22"/>
          <w:highlight w:val="yellow"/>
          <w:lang w:val="fr-FR"/>
        </w:rPr>
        <w:t>p</w:t>
      </w:r>
      <w:r w:rsidRPr="005E5018">
        <w:rPr>
          <w:sz w:val="22"/>
          <w:szCs w:val="22"/>
          <w:highlight w:val="yellow"/>
          <w:lang w:val="fr-FR"/>
        </w:rPr>
        <w:t>lan de gestion du bassin de la Save a été</w:t>
      </w:r>
      <w:r w:rsidR="00916E7F" w:rsidRPr="005E5018">
        <w:rPr>
          <w:sz w:val="22"/>
          <w:szCs w:val="22"/>
          <w:highlight w:val="yellow"/>
          <w:lang w:val="fr-FR"/>
        </w:rPr>
        <w:t xml:space="preserve"> adopt</w:t>
      </w:r>
      <w:r w:rsidRPr="005E5018">
        <w:rPr>
          <w:sz w:val="22"/>
          <w:szCs w:val="22"/>
          <w:highlight w:val="yellow"/>
          <w:lang w:val="fr-FR"/>
        </w:rPr>
        <w:t>é par les</w:t>
      </w:r>
      <w:r w:rsidR="00916E7F" w:rsidRPr="005E5018">
        <w:rPr>
          <w:sz w:val="22"/>
          <w:szCs w:val="22"/>
          <w:highlight w:val="yellow"/>
          <w:lang w:val="fr-FR"/>
        </w:rPr>
        <w:t xml:space="preserve"> Parties </w:t>
      </w:r>
      <w:r w:rsidRPr="005E5018">
        <w:rPr>
          <w:sz w:val="22"/>
          <w:szCs w:val="22"/>
          <w:highlight w:val="yellow"/>
          <w:lang w:val="fr-FR"/>
        </w:rPr>
        <w:t>en</w:t>
      </w:r>
      <w:r w:rsidR="00916E7F" w:rsidRPr="005E5018">
        <w:rPr>
          <w:sz w:val="22"/>
          <w:szCs w:val="22"/>
          <w:highlight w:val="yellow"/>
          <w:lang w:val="fr-FR"/>
        </w:rPr>
        <w:t xml:space="preserve"> </w:t>
      </w:r>
      <w:r w:rsidRPr="005E5018">
        <w:rPr>
          <w:sz w:val="22"/>
          <w:szCs w:val="22"/>
          <w:highlight w:val="yellow"/>
          <w:lang w:val="fr-FR"/>
        </w:rPr>
        <w:t>dé</w:t>
      </w:r>
      <w:r w:rsidR="00916E7F" w:rsidRPr="005E5018">
        <w:rPr>
          <w:sz w:val="22"/>
          <w:szCs w:val="22"/>
          <w:highlight w:val="yellow"/>
          <w:lang w:val="fr-FR"/>
        </w:rPr>
        <w:t>cembr</w:t>
      </w:r>
      <w:r w:rsidRPr="005E5018">
        <w:rPr>
          <w:sz w:val="22"/>
          <w:szCs w:val="22"/>
          <w:highlight w:val="yellow"/>
          <w:lang w:val="fr-FR"/>
        </w:rPr>
        <w:t>e</w:t>
      </w:r>
      <w:r w:rsidR="00916E7F" w:rsidRPr="005E5018">
        <w:rPr>
          <w:sz w:val="22"/>
          <w:szCs w:val="22"/>
          <w:highlight w:val="yellow"/>
          <w:lang w:val="fr-FR"/>
        </w:rPr>
        <w:t xml:space="preserve"> 2014 </w:t>
      </w:r>
      <w:r w:rsidRPr="005E5018">
        <w:rPr>
          <w:sz w:val="22"/>
          <w:szCs w:val="22"/>
          <w:highlight w:val="yellow"/>
          <w:lang w:val="fr-FR"/>
        </w:rPr>
        <w:t>et depuis,</w:t>
      </w:r>
      <w:r w:rsidR="00916E7F" w:rsidRPr="005E5018">
        <w:rPr>
          <w:sz w:val="22"/>
          <w:szCs w:val="22"/>
          <w:highlight w:val="yellow"/>
          <w:lang w:val="fr-FR"/>
        </w:rPr>
        <w:t xml:space="preserve"> </w:t>
      </w:r>
      <w:r w:rsidR="00B61CF6">
        <w:rPr>
          <w:sz w:val="22"/>
          <w:szCs w:val="22"/>
          <w:highlight w:val="yellow"/>
          <w:lang w:val="fr-FR"/>
        </w:rPr>
        <w:t>l</w:t>
      </w:r>
      <w:r w:rsidR="00916E7F" w:rsidRPr="005E5018">
        <w:rPr>
          <w:sz w:val="22"/>
          <w:szCs w:val="22"/>
          <w:highlight w:val="yellow"/>
          <w:lang w:val="fr-FR"/>
        </w:rPr>
        <w:t>e proces</w:t>
      </w:r>
      <w:r w:rsidR="00F06F3B" w:rsidRPr="005E5018">
        <w:rPr>
          <w:sz w:val="22"/>
          <w:szCs w:val="22"/>
          <w:highlight w:val="yellow"/>
          <w:lang w:val="fr-FR"/>
        </w:rPr>
        <w:t>sus menant au</w:t>
      </w:r>
      <w:r w:rsidRPr="005E5018">
        <w:rPr>
          <w:sz w:val="22"/>
          <w:szCs w:val="22"/>
          <w:highlight w:val="yellow"/>
          <w:lang w:val="fr-FR"/>
        </w:rPr>
        <w:t xml:space="preserve"> </w:t>
      </w:r>
      <w:r w:rsidR="00F06F3B" w:rsidRPr="005E5018">
        <w:rPr>
          <w:sz w:val="22"/>
          <w:szCs w:val="22"/>
          <w:highlight w:val="yellow"/>
          <w:lang w:val="fr-FR"/>
        </w:rPr>
        <w:t>d</w:t>
      </w:r>
      <w:r w:rsidRPr="005E5018">
        <w:rPr>
          <w:sz w:val="22"/>
          <w:szCs w:val="22"/>
          <w:highlight w:val="yellow"/>
          <w:lang w:val="fr-FR"/>
        </w:rPr>
        <w:t xml:space="preserve">euxième </w:t>
      </w:r>
      <w:r w:rsidR="00F06F3B" w:rsidRPr="005E5018">
        <w:rPr>
          <w:sz w:val="22"/>
          <w:szCs w:val="22"/>
          <w:highlight w:val="yellow"/>
          <w:lang w:val="fr-FR"/>
        </w:rPr>
        <w:t>p</w:t>
      </w:r>
      <w:r w:rsidRPr="005E5018">
        <w:rPr>
          <w:sz w:val="22"/>
          <w:szCs w:val="22"/>
          <w:highlight w:val="yellow"/>
          <w:lang w:val="fr-FR"/>
        </w:rPr>
        <w:t>lan de gestion du bassin de la Save</w:t>
      </w:r>
      <w:r w:rsidR="00916E7F" w:rsidRPr="005E5018">
        <w:rPr>
          <w:sz w:val="22"/>
          <w:szCs w:val="22"/>
          <w:highlight w:val="yellow"/>
          <w:lang w:val="fr-FR"/>
        </w:rPr>
        <w:t xml:space="preserve"> </w:t>
      </w:r>
      <w:r w:rsidR="00F06F3B" w:rsidRPr="005E5018">
        <w:rPr>
          <w:sz w:val="22"/>
          <w:szCs w:val="22"/>
          <w:highlight w:val="yellow"/>
          <w:lang w:val="fr-FR"/>
        </w:rPr>
        <w:t>est en cours et a permis la</w:t>
      </w:r>
      <w:r w:rsidR="00916E7F" w:rsidRPr="005E5018">
        <w:rPr>
          <w:sz w:val="22"/>
          <w:szCs w:val="22"/>
          <w:highlight w:val="yellow"/>
          <w:lang w:val="fr-FR"/>
        </w:rPr>
        <w:t xml:space="preserve"> finali</w:t>
      </w:r>
      <w:r w:rsidR="00F06F3B" w:rsidRPr="005E5018">
        <w:rPr>
          <w:sz w:val="22"/>
          <w:szCs w:val="22"/>
          <w:highlight w:val="yellow"/>
          <w:lang w:val="fr-FR"/>
        </w:rPr>
        <w:t>s</w:t>
      </w:r>
      <w:r w:rsidR="00916E7F" w:rsidRPr="005E5018">
        <w:rPr>
          <w:sz w:val="22"/>
          <w:szCs w:val="22"/>
          <w:highlight w:val="yellow"/>
          <w:lang w:val="fr-FR"/>
        </w:rPr>
        <w:t xml:space="preserve">ation </w:t>
      </w:r>
      <w:r w:rsidR="00F06F3B" w:rsidRPr="005E5018">
        <w:rPr>
          <w:sz w:val="22"/>
          <w:szCs w:val="22"/>
          <w:highlight w:val="yellow"/>
          <w:lang w:val="fr-FR"/>
        </w:rPr>
        <w:t>de la deuxième Analyse</w:t>
      </w:r>
      <w:r w:rsidR="00916E7F" w:rsidRPr="005E5018">
        <w:rPr>
          <w:sz w:val="22"/>
          <w:szCs w:val="22"/>
          <w:highlight w:val="yellow"/>
          <w:lang w:val="fr-FR"/>
        </w:rPr>
        <w:t xml:space="preserve"> </w:t>
      </w:r>
      <w:r w:rsidR="00F06F3B" w:rsidRPr="005E5018">
        <w:rPr>
          <w:sz w:val="22"/>
          <w:szCs w:val="22"/>
          <w:highlight w:val="yellow"/>
          <w:lang w:val="fr-FR"/>
        </w:rPr>
        <w:t>du bas</w:t>
      </w:r>
      <w:r w:rsidR="00916E7F" w:rsidRPr="005E5018">
        <w:rPr>
          <w:sz w:val="22"/>
          <w:szCs w:val="22"/>
          <w:highlight w:val="yellow"/>
          <w:lang w:val="fr-FR"/>
        </w:rPr>
        <w:t>sin</w:t>
      </w:r>
      <w:r w:rsidR="00F06F3B" w:rsidRPr="005E5018">
        <w:rPr>
          <w:sz w:val="22"/>
          <w:szCs w:val="22"/>
          <w:highlight w:val="yellow"/>
          <w:lang w:val="fr-FR"/>
        </w:rPr>
        <w:t xml:space="preserve"> de la Save</w:t>
      </w:r>
      <w:r w:rsidR="00916E7F" w:rsidRPr="005E5018">
        <w:rPr>
          <w:sz w:val="22"/>
          <w:szCs w:val="22"/>
          <w:highlight w:val="yellow"/>
          <w:lang w:val="fr-FR"/>
        </w:rPr>
        <w:t xml:space="preserve"> </w:t>
      </w:r>
      <w:r w:rsidR="00F06F3B" w:rsidRPr="005E5018">
        <w:rPr>
          <w:sz w:val="22"/>
          <w:szCs w:val="22"/>
          <w:highlight w:val="yellow"/>
          <w:lang w:val="fr-FR"/>
        </w:rPr>
        <w:t>et</w:t>
      </w:r>
      <w:r w:rsidR="00370505">
        <w:rPr>
          <w:sz w:val="22"/>
          <w:szCs w:val="22"/>
          <w:highlight w:val="yellow"/>
          <w:lang w:val="fr-FR"/>
        </w:rPr>
        <w:t xml:space="preserve"> </w:t>
      </w:r>
      <w:r w:rsidR="00A0792D" w:rsidRPr="005E5018">
        <w:rPr>
          <w:sz w:val="22"/>
          <w:szCs w:val="22"/>
          <w:highlight w:val="yellow"/>
          <w:lang w:val="fr-FR"/>
        </w:rPr>
        <w:t>s</w:t>
      </w:r>
      <w:r w:rsidR="00F06F3B" w:rsidRPr="005E5018">
        <w:rPr>
          <w:sz w:val="22"/>
          <w:szCs w:val="22"/>
          <w:highlight w:val="yellow"/>
          <w:lang w:val="fr-FR"/>
        </w:rPr>
        <w:t>ynthèse provisoire des questions importantes qui se posent dans le bassin hydrographique en matière de gestion de l'eau</w:t>
      </w:r>
      <w:r w:rsidR="00916E7F" w:rsidRPr="005E5018">
        <w:rPr>
          <w:sz w:val="22"/>
          <w:szCs w:val="22"/>
          <w:highlight w:val="yellow"/>
          <w:lang w:val="fr-FR"/>
        </w:rPr>
        <w:t xml:space="preserve"> </w:t>
      </w:r>
      <w:r w:rsidR="00A0792D" w:rsidRPr="005E5018">
        <w:rPr>
          <w:sz w:val="22"/>
          <w:szCs w:val="22"/>
          <w:highlight w:val="yellow"/>
          <w:lang w:val="fr-FR"/>
        </w:rPr>
        <w:t>avec le rapport consacré à l’application</w:t>
      </w:r>
      <w:r w:rsidR="00916E7F" w:rsidRPr="005E5018">
        <w:rPr>
          <w:sz w:val="22"/>
          <w:szCs w:val="22"/>
          <w:highlight w:val="yellow"/>
          <w:lang w:val="fr-FR"/>
        </w:rPr>
        <w:t xml:space="preserve"> </w:t>
      </w:r>
      <w:r w:rsidR="00A0792D" w:rsidRPr="005E5018">
        <w:rPr>
          <w:sz w:val="22"/>
          <w:szCs w:val="22"/>
          <w:highlight w:val="yellow"/>
          <w:lang w:val="fr-FR"/>
        </w:rPr>
        <w:t xml:space="preserve">des </w:t>
      </w:r>
      <w:r w:rsidR="00916E7F" w:rsidRPr="005E5018">
        <w:rPr>
          <w:sz w:val="22"/>
          <w:szCs w:val="22"/>
          <w:highlight w:val="yellow"/>
          <w:lang w:val="fr-FR"/>
        </w:rPr>
        <w:t>mesures d</w:t>
      </w:r>
      <w:r w:rsidR="00A0792D" w:rsidRPr="005E5018">
        <w:rPr>
          <w:sz w:val="22"/>
          <w:szCs w:val="22"/>
          <w:highlight w:val="yellow"/>
          <w:lang w:val="fr-FR"/>
        </w:rPr>
        <w:t>éfinies dans le</w:t>
      </w:r>
      <w:r w:rsidR="00916E7F" w:rsidRPr="005E5018">
        <w:rPr>
          <w:sz w:val="22"/>
          <w:szCs w:val="22"/>
          <w:highlight w:val="yellow"/>
          <w:lang w:val="fr-FR"/>
        </w:rPr>
        <w:t xml:space="preserve"> </w:t>
      </w:r>
      <w:r w:rsidR="00913E72" w:rsidRPr="005E5018">
        <w:rPr>
          <w:sz w:val="22"/>
          <w:szCs w:val="22"/>
          <w:highlight w:val="yellow"/>
          <w:lang w:val="fr-FR"/>
        </w:rPr>
        <w:t>Premier</w:t>
      </w:r>
      <w:r w:rsidR="00916E7F" w:rsidRPr="005E5018">
        <w:rPr>
          <w:sz w:val="22"/>
          <w:szCs w:val="22"/>
          <w:highlight w:val="yellow"/>
          <w:lang w:val="fr-FR"/>
        </w:rPr>
        <w:t xml:space="preserve"> Plan. </w:t>
      </w:r>
      <w:r w:rsidR="00B61CF6">
        <w:rPr>
          <w:sz w:val="22"/>
          <w:szCs w:val="22"/>
          <w:highlight w:val="yellow"/>
          <w:lang w:val="fr-FR"/>
        </w:rPr>
        <w:t>Avec le deuxième</w:t>
      </w:r>
      <w:r w:rsidR="00916E7F" w:rsidRPr="005E5018">
        <w:rPr>
          <w:sz w:val="22"/>
          <w:szCs w:val="22"/>
          <w:highlight w:val="yellow"/>
          <w:lang w:val="fr-FR"/>
        </w:rPr>
        <w:t xml:space="preserve"> </w:t>
      </w:r>
      <w:r w:rsidR="00A0792D" w:rsidRPr="005E5018">
        <w:rPr>
          <w:sz w:val="22"/>
          <w:szCs w:val="22"/>
          <w:highlight w:val="yellow"/>
          <w:lang w:val="fr-FR"/>
        </w:rPr>
        <w:t>plan de gestion du bassin de la Save, l</w:t>
      </w:r>
      <w:r w:rsidR="00916E7F" w:rsidRPr="005E5018">
        <w:rPr>
          <w:sz w:val="22"/>
          <w:szCs w:val="22"/>
          <w:highlight w:val="yellow"/>
          <w:lang w:val="fr-FR"/>
        </w:rPr>
        <w:t>e</w:t>
      </w:r>
      <w:r w:rsidR="00A0792D" w:rsidRPr="005E5018">
        <w:rPr>
          <w:sz w:val="22"/>
          <w:szCs w:val="22"/>
          <w:highlight w:val="yellow"/>
          <w:lang w:val="fr-FR"/>
        </w:rPr>
        <w:t>s</w:t>
      </w:r>
      <w:r w:rsidR="00916E7F" w:rsidRPr="005E5018">
        <w:rPr>
          <w:sz w:val="22"/>
          <w:szCs w:val="22"/>
          <w:highlight w:val="yellow"/>
          <w:lang w:val="fr-FR"/>
        </w:rPr>
        <w:t xml:space="preserve"> Parties </w:t>
      </w:r>
      <w:r w:rsidR="00A0792D" w:rsidRPr="005E5018">
        <w:rPr>
          <w:sz w:val="22"/>
          <w:szCs w:val="22"/>
          <w:highlight w:val="yellow"/>
          <w:lang w:val="fr-FR"/>
        </w:rPr>
        <w:t>appliqueront les</w:t>
      </w:r>
      <w:r w:rsidR="00916E7F" w:rsidRPr="005E5018">
        <w:rPr>
          <w:sz w:val="22"/>
          <w:szCs w:val="22"/>
          <w:highlight w:val="yellow"/>
          <w:lang w:val="fr-FR"/>
        </w:rPr>
        <w:t xml:space="preserve"> </w:t>
      </w:r>
      <w:r w:rsidR="00A0792D" w:rsidRPr="005E5018">
        <w:rPr>
          <w:highlight w:val="yellow"/>
          <w:lang w:val="fr-FR"/>
        </w:rPr>
        <w:t>dispositions</w:t>
      </w:r>
      <w:r w:rsidR="00A0792D" w:rsidRPr="005E5018">
        <w:rPr>
          <w:sz w:val="22"/>
          <w:szCs w:val="22"/>
          <w:highlight w:val="yellow"/>
          <w:lang w:val="fr-FR"/>
        </w:rPr>
        <w:t xml:space="preserve"> de la DCE</w:t>
      </w:r>
      <w:r w:rsidR="00916E7F" w:rsidRPr="005E5018">
        <w:rPr>
          <w:sz w:val="22"/>
          <w:szCs w:val="22"/>
          <w:highlight w:val="yellow"/>
          <w:lang w:val="fr-FR"/>
        </w:rPr>
        <w:t xml:space="preserve"> </w:t>
      </w:r>
      <w:r w:rsidR="00A0792D" w:rsidRPr="005E5018">
        <w:rPr>
          <w:sz w:val="22"/>
          <w:szCs w:val="22"/>
          <w:highlight w:val="yellow"/>
          <w:lang w:val="fr-FR"/>
        </w:rPr>
        <w:t>concernant le</w:t>
      </w:r>
      <w:r w:rsidR="00916E7F" w:rsidRPr="005E5018">
        <w:rPr>
          <w:sz w:val="22"/>
          <w:szCs w:val="22"/>
          <w:highlight w:val="yellow"/>
          <w:lang w:val="fr-FR"/>
        </w:rPr>
        <w:t xml:space="preserve"> cycle</w:t>
      </w:r>
      <w:r w:rsidR="00A0792D" w:rsidRPr="005E5018">
        <w:rPr>
          <w:sz w:val="22"/>
          <w:szCs w:val="22"/>
          <w:highlight w:val="yellow"/>
          <w:lang w:val="fr-FR"/>
        </w:rPr>
        <w:t xml:space="preserve"> de six ans</w:t>
      </w:r>
      <w:r w:rsidR="00916E7F" w:rsidRPr="005E5018">
        <w:rPr>
          <w:sz w:val="22"/>
          <w:szCs w:val="22"/>
          <w:highlight w:val="yellow"/>
          <w:lang w:val="fr-FR"/>
        </w:rPr>
        <w:t xml:space="preserve"> </w:t>
      </w:r>
      <w:r w:rsidR="00A0792D" w:rsidRPr="005E5018">
        <w:rPr>
          <w:sz w:val="22"/>
          <w:szCs w:val="22"/>
          <w:highlight w:val="yellow"/>
          <w:lang w:val="fr-FR"/>
        </w:rPr>
        <w:t>pour la</w:t>
      </w:r>
      <w:r w:rsidR="00916E7F" w:rsidRPr="005E5018">
        <w:rPr>
          <w:sz w:val="22"/>
          <w:szCs w:val="22"/>
          <w:highlight w:val="yellow"/>
          <w:lang w:val="fr-FR"/>
        </w:rPr>
        <w:t xml:space="preserve"> r</w:t>
      </w:r>
      <w:r w:rsidR="00A0792D" w:rsidRPr="005E5018">
        <w:rPr>
          <w:sz w:val="22"/>
          <w:szCs w:val="22"/>
          <w:highlight w:val="yellow"/>
          <w:lang w:val="fr-FR"/>
        </w:rPr>
        <w:t>é</w:t>
      </w:r>
      <w:r w:rsidR="00916E7F" w:rsidRPr="005E5018">
        <w:rPr>
          <w:sz w:val="22"/>
          <w:szCs w:val="22"/>
          <w:highlight w:val="yellow"/>
          <w:lang w:val="fr-FR"/>
        </w:rPr>
        <w:t xml:space="preserve">vision </w:t>
      </w:r>
      <w:r w:rsidR="00A0792D" w:rsidRPr="005E5018">
        <w:rPr>
          <w:sz w:val="22"/>
          <w:szCs w:val="22"/>
          <w:highlight w:val="yellow"/>
          <w:lang w:val="fr-FR"/>
        </w:rPr>
        <w:t>des</w:t>
      </w:r>
      <w:r w:rsidR="00916E7F" w:rsidRPr="005E5018">
        <w:rPr>
          <w:sz w:val="22"/>
          <w:szCs w:val="22"/>
          <w:highlight w:val="yellow"/>
          <w:lang w:val="fr-FR"/>
        </w:rPr>
        <w:t xml:space="preserve"> plans (</w:t>
      </w:r>
      <w:r w:rsidR="00F06F3B" w:rsidRPr="005E5018">
        <w:rPr>
          <w:sz w:val="22"/>
          <w:szCs w:val="22"/>
          <w:highlight w:val="yellow"/>
          <w:lang w:val="fr-FR"/>
        </w:rPr>
        <w:t>disponible à</w:t>
      </w:r>
      <w:r w:rsidR="00913E72" w:rsidRPr="005E5018">
        <w:rPr>
          <w:sz w:val="22"/>
          <w:szCs w:val="22"/>
          <w:highlight w:val="yellow"/>
          <w:lang w:val="fr-FR"/>
        </w:rPr>
        <w:t xml:space="preserve"> la page suivante </w:t>
      </w:r>
      <w:r w:rsidR="00916E7F" w:rsidRPr="005E5018">
        <w:rPr>
          <w:sz w:val="22"/>
          <w:szCs w:val="22"/>
          <w:highlight w:val="yellow"/>
          <w:lang w:val="fr-FR"/>
        </w:rPr>
        <w:t xml:space="preserve">: </w:t>
      </w:r>
      <w:hyperlink r:id="rId30" w:history="1">
        <w:r w:rsidR="00916E7F" w:rsidRPr="005E5018">
          <w:rPr>
            <w:rStyle w:val="Hyperlink"/>
            <w:sz w:val="22"/>
            <w:szCs w:val="22"/>
            <w:highlight w:val="yellow"/>
            <w:lang w:val="fr-FR"/>
          </w:rPr>
          <w:t>http://www.savacommission.org/srbmp/</w:t>
        </w:r>
      </w:hyperlink>
      <w:r w:rsidR="00916E7F" w:rsidRPr="005E5018">
        <w:rPr>
          <w:sz w:val="22"/>
          <w:szCs w:val="22"/>
          <w:highlight w:val="yellow"/>
          <w:lang w:val="fr-FR"/>
        </w:rPr>
        <w:t>).</w:t>
      </w:r>
    </w:p>
    <w:bookmarkEnd w:id="31"/>
    <w:p w14:paraId="4BFE5407" w14:textId="77777777" w:rsidR="001A1868" w:rsidRPr="005E5018" w:rsidRDefault="001A1868" w:rsidP="00AA05E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665AD0" w14:paraId="4356D7AC" w14:textId="77777777" w:rsidTr="00AF4D6E">
        <w:tc>
          <w:tcPr>
            <w:tcW w:w="9629" w:type="dxa"/>
          </w:tcPr>
          <w:p w14:paraId="1ED14F9B" w14:textId="698B8049" w:rsidR="00DF11C3" w:rsidRPr="005E5018" w:rsidRDefault="00DF11C3" w:rsidP="00DF11C3">
            <w:pPr>
              <w:pStyle w:val="SingleTxtG"/>
              <w:ind w:left="567" w:hanging="567"/>
              <w:rPr>
                <w:sz w:val="22"/>
                <w:szCs w:val="22"/>
                <w:lang w:val="fr-FR"/>
              </w:rPr>
            </w:pPr>
            <w:r w:rsidRPr="005E5018">
              <w:rPr>
                <w:sz w:val="22"/>
                <w:szCs w:val="22"/>
                <w:lang w:val="fr-FR"/>
              </w:rPr>
              <w:t>5.</w:t>
            </w:r>
            <w:r w:rsidRPr="005E5018">
              <w:rPr>
                <w:sz w:val="22"/>
                <w:szCs w:val="22"/>
                <w:lang w:val="fr-FR"/>
              </w:rPr>
              <w:tab/>
              <w:t xml:space="preserve">De quelles mesures de protection bénéficie le bassin, </w:t>
            </w:r>
            <w:r w:rsidRPr="005E5018">
              <w:rPr>
                <w:bCs/>
                <w:sz w:val="22"/>
                <w:szCs w:val="22"/>
                <w:lang w:val="fr-FR"/>
              </w:rPr>
              <w:t>le sous-bassin, la partie du bassin ou le groupe de bassins</w:t>
            </w:r>
            <w:r w:rsidRPr="005E5018">
              <w:rPr>
                <w:sz w:val="22"/>
                <w:szCs w:val="22"/>
                <w:lang w:val="fr-FR"/>
              </w:rPr>
              <w:t xml:space="preserve"> transfrontières, s’agissant notamment des écosystèmes, dans le cadre de l’utilisation durable et rationnelle de l’eau ? </w:t>
            </w:r>
            <w:r w:rsidRPr="005E5018">
              <w:rPr>
                <w:color w:val="7030A0"/>
                <w:sz w:val="22"/>
                <w:szCs w:val="22"/>
                <w:lang w:val="fr-FR"/>
              </w:rPr>
              <w:t>[48]</w:t>
            </w:r>
          </w:p>
          <w:p w14:paraId="5EE7C1C0" w14:textId="77777777" w:rsidR="00DF11C3" w:rsidRPr="005E5018" w:rsidRDefault="00DF11C3" w:rsidP="00DF11C3">
            <w:pPr>
              <w:pStyle w:val="SingleTxtG"/>
              <w:tabs>
                <w:tab w:val="right" w:pos="8222"/>
              </w:tabs>
              <w:ind w:left="567"/>
              <w:jc w:val="left"/>
              <w:rPr>
                <w:sz w:val="22"/>
                <w:szCs w:val="22"/>
                <w:lang w:val="fr-FR"/>
              </w:rPr>
            </w:pPr>
            <w:r w:rsidRPr="005E5018">
              <w:rPr>
                <w:bCs/>
                <w:sz w:val="22"/>
                <w:szCs w:val="22"/>
                <w:lang w:val="fr-FR"/>
              </w:rPr>
              <w:t xml:space="preserve">Réglementation de l’urbanisation, du déboisement </w:t>
            </w:r>
            <w:r w:rsidRPr="005E5018">
              <w:rPr>
                <w:bCs/>
                <w:sz w:val="22"/>
                <w:szCs w:val="22"/>
                <w:lang w:val="fr-FR"/>
              </w:rPr>
              <w:br/>
              <w:t>et de l’extraction de sable et de gravier</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C00D7C9" w14:textId="25DAE383" w:rsidR="00DF11C3" w:rsidRPr="005E5018" w:rsidRDefault="00DF11C3" w:rsidP="00DF11C3">
            <w:pPr>
              <w:pStyle w:val="SingleTxtG"/>
              <w:tabs>
                <w:tab w:val="right" w:pos="8222"/>
              </w:tabs>
              <w:ind w:left="567"/>
              <w:jc w:val="left"/>
              <w:rPr>
                <w:bCs/>
                <w:sz w:val="22"/>
                <w:szCs w:val="22"/>
                <w:lang w:val="fr-FR"/>
              </w:rPr>
            </w:pPr>
            <w:r w:rsidRPr="005E5018">
              <w:rPr>
                <w:sz w:val="22"/>
                <w:szCs w:val="22"/>
                <w:lang w:val="fr-FR"/>
              </w:rPr>
              <w:t xml:space="preserve">Normes relatives aux flux environnementaux, </w:t>
            </w:r>
            <w:r w:rsidRPr="005E5018">
              <w:rPr>
                <w:bCs/>
                <w:sz w:val="22"/>
                <w:szCs w:val="22"/>
                <w:lang w:val="fr-FR"/>
              </w:rPr>
              <w:t xml:space="preserve">notamment niveaux </w:t>
            </w:r>
            <w:r w:rsidRPr="005E5018">
              <w:rPr>
                <w:bCs/>
                <w:sz w:val="22"/>
                <w:szCs w:val="22"/>
                <w:lang w:val="fr-FR"/>
              </w:rPr>
              <w:br/>
              <w:t>des eaux et variabilité saisonnière</w:t>
            </w:r>
            <w:r w:rsidR="00892AF2" w:rsidRPr="005E5018">
              <w:rPr>
                <w:bCs/>
                <w:sz w:val="22"/>
                <w:szCs w:val="22"/>
                <w:lang w:val="fr-FR"/>
              </w:rPr>
              <w:t xml:space="preserve"> </w:t>
            </w:r>
            <w:r w:rsidR="00892AF2" w:rsidRPr="005E5018">
              <w:rPr>
                <w:bCs/>
                <w:color w:val="8064A2" w:themeColor="accent4"/>
                <w:sz w:val="22"/>
                <w:szCs w:val="22"/>
                <w:lang w:val="fr-FR"/>
              </w:rPr>
              <w:t>[49]</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7632F95" w14:textId="77777777" w:rsidR="00DF11C3" w:rsidRPr="005E5018" w:rsidRDefault="00DF11C3" w:rsidP="00DF11C3">
            <w:pPr>
              <w:pStyle w:val="SingleTxtG"/>
              <w:tabs>
                <w:tab w:val="right" w:pos="8222"/>
              </w:tabs>
              <w:ind w:left="567"/>
              <w:jc w:val="left"/>
              <w:rPr>
                <w:bCs/>
                <w:sz w:val="22"/>
                <w:szCs w:val="22"/>
                <w:lang w:val="fr-FR"/>
              </w:rPr>
            </w:pPr>
            <w:r w:rsidRPr="005E5018">
              <w:rPr>
                <w:bCs/>
                <w:sz w:val="22"/>
                <w:szCs w:val="22"/>
                <w:lang w:val="fr-FR"/>
              </w:rPr>
              <w:t>Protection de la qualité de l’eau, par exemple, nitrates, pesticides,</w:t>
            </w:r>
            <w:r w:rsidRPr="005E5018">
              <w:rPr>
                <w:bCs/>
                <w:sz w:val="22"/>
                <w:szCs w:val="22"/>
                <w:lang w:val="fr-FR"/>
              </w:rPr>
              <w:br/>
              <w:t>bactéries fécales coliformes, métaux lourds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32540D1" w14:textId="77777777" w:rsidR="00DF11C3" w:rsidRPr="005E5018" w:rsidRDefault="00DF11C3" w:rsidP="00DF11C3">
            <w:pPr>
              <w:pStyle w:val="SingleTxtG"/>
              <w:tabs>
                <w:tab w:val="right" w:pos="8222"/>
              </w:tabs>
              <w:ind w:left="567"/>
              <w:rPr>
                <w:b/>
                <w:sz w:val="22"/>
                <w:szCs w:val="22"/>
                <w:lang w:val="fr-FR"/>
              </w:rPr>
            </w:pPr>
            <w:r w:rsidRPr="005E5018">
              <w:rPr>
                <w:bCs/>
                <w:sz w:val="22"/>
                <w:szCs w:val="22"/>
                <w:lang w:val="fr-FR"/>
              </w:rPr>
              <w:t>Protection des espèces liées à l’eau et de leurs habitats</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58390CD" w14:textId="10A44E3A" w:rsidR="00FC2916" w:rsidRPr="005E5018" w:rsidRDefault="00DF11C3" w:rsidP="00DF11C3">
            <w:pPr>
              <w:pStyle w:val="SingleTxtG"/>
              <w:ind w:left="567"/>
              <w:rPr>
                <w:sz w:val="22"/>
                <w:szCs w:val="22"/>
                <w:lang w:val="fr-FR"/>
              </w:rPr>
            </w:pPr>
            <w:r w:rsidRPr="005E5018">
              <w:rPr>
                <w:sz w:val="22"/>
                <w:szCs w:val="22"/>
                <w:lang w:val="fr-FR"/>
              </w:rPr>
              <w:t>Autres mesures (</w:t>
            </w:r>
            <w:r w:rsidRPr="005E5018">
              <w:rPr>
                <w:i/>
                <w:sz w:val="22"/>
                <w:szCs w:val="22"/>
                <w:lang w:val="fr-FR"/>
              </w:rPr>
              <w:t>préciser</w:t>
            </w:r>
            <w:r w:rsidRPr="005E5018">
              <w:rPr>
                <w:sz w:val="22"/>
                <w:szCs w:val="22"/>
                <w:lang w:val="fr-FR"/>
              </w:rPr>
              <w:t>) : [à compléter]</w:t>
            </w:r>
          </w:p>
        </w:tc>
      </w:tr>
    </w:tbl>
    <w:p w14:paraId="759CBB18" w14:textId="77777777" w:rsidR="00FC2916" w:rsidRPr="005E5018" w:rsidRDefault="00FC2916" w:rsidP="00FC2916">
      <w:pPr>
        <w:pStyle w:val="SingleTxtG"/>
        <w:spacing w:after="0" w:line="240" w:lineRule="auto"/>
        <w:ind w:left="0" w:right="1138"/>
        <w:rPr>
          <w:rFonts w:asciiTheme="majorBidi" w:hAnsiTheme="majorBidi" w:cstheme="majorBidi"/>
          <w:sz w:val="22"/>
          <w:szCs w:val="22"/>
          <w:lang w:val="fr-FR"/>
        </w:rPr>
      </w:pPr>
    </w:p>
    <w:p w14:paraId="0E756001" w14:textId="73FC16AC" w:rsidR="00AA05E8" w:rsidRPr="005E5018" w:rsidRDefault="00AA05E8" w:rsidP="00AA05E8">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Cette question vise à déterminer si des mesures ont été adoptées pour la protection des écosystèmes au niveau transfrontière. Les mesures adoptées au niveau national sont examinées dans la </w:t>
      </w:r>
      <w:r w:rsidR="00E3054F" w:rsidRPr="005E5018">
        <w:rPr>
          <w:rFonts w:asciiTheme="majorBidi" w:hAnsiTheme="majorBidi"/>
          <w:bCs/>
          <w:iCs/>
          <w:sz w:val="22"/>
          <w:szCs w:val="22"/>
          <w:lang w:val="fr-FR"/>
        </w:rPr>
        <w:t>partie suivante</w:t>
      </w:r>
      <w:r w:rsidRPr="005E5018">
        <w:rPr>
          <w:rFonts w:asciiTheme="majorBidi" w:hAnsiTheme="majorBidi"/>
          <w:bCs/>
          <w:iCs/>
          <w:sz w:val="22"/>
          <w:szCs w:val="22"/>
          <w:lang w:val="fr-FR"/>
        </w:rPr>
        <w:t xml:space="preserve"> (voir par exemple partie III, question 1 h)). Cette question vise aussi à identifier </w:t>
      </w:r>
      <w:r w:rsidR="00777868" w:rsidRPr="005E5018">
        <w:rPr>
          <w:rFonts w:asciiTheme="majorBidi" w:hAnsiTheme="majorBidi"/>
          <w:bCs/>
          <w:iCs/>
          <w:sz w:val="22"/>
          <w:szCs w:val="22"/>
          <w:lang w:val="fr-FR"/>
        </w:rPr>
        <w:t>l</w:t>
      </w:r>
      <w:r w:rsidRPr="005E5018">
        <w:rPr>
          <w:rFonts w:asciiTheme="majorBidi" w:hAnsiTheme="majorBidi"/>
          <w:bCs/>
          <w:iCs/>
          <w:sz w:val="22"/>
          <w:szCs w:val="22"/>
          <w:lang w:val="fr-FR"/>
        </w:rPr>
        <w:t xml:space="preserve">es </w:t>
      </w:r>
      <w:r w:rsidR="008D26D1" w:rsidRPr="005E5018">
        <w:rPr>
          <w:rFonts w:asciiTheme="majorBidi" w:hAnsiTheme="majorBidi"/>
          <w:bCs/>
          <w:iCs/>
          <w:sz w:val="22"/>
          <w:szCs w:val="22"/>
          <w:lang w:val="fr-FR"/>
        </w:rPr>
        <w:t>arrangements</w:t>
      </w:r>
      <w:r w:rsidRPr="005E5018">
        <w:rPr>
          <w:rFonts w:asciiTheme="majorBidi" w:hAnsiTheme="majorBidi"/>
          <w:bCs/>
          <w:iCs/>
          <w:sz w:val="22"/>
          <w:szCs w:val="22"/>
          <w:lang w:val="fr-FR"/>
        </w:rPr>
        <w:t xml:space="preserve"> </w:t>
      </w:r>
      <w:r w:rsidRPr="005E5018">
        <w:rPr>
          <w:rFonts w:asciiTheme="majorBidi" w:hAnsiTheme="majorBidi"/>
          <w:bCs/>
          <w:i/>
          <w:iCs/>
          <w:sz w:val="22"/>
          <w:szCs w:val="22"/>
          <w:lang w:val="fr-FR"/>
        </w:rPr>
        <w:t>spécifiques</w:t>
      </w:r>
      <w:r w:rsidRPr="005E5018">
        <w:rPr>
          <w:rFonts w:asciiTheme="majorBidi" w:hAnsiTheme="majorBidi"/>
          <w:bCs/>
          <w:iCs/>
          <w:sz w:val="22"/>
          <w:szCs w:val="22"/>
          <w:lang w:val="fr-FR"/>
        </w:rPr>
        <w:t xml:space="preserve"> </w:t>
      </w:r>
      <w:r w:rsidR="00E271D9" w:rsidRPr="005E5018">
        <w:rPr>
          <w:rFonts w:asciiTheme="majorBidi" w:hAnsiTheme="majorBidi"/>
          <w:bCs/>
          <w:iCs/>
          <w:sz w:val="22"/>
          <w:szCs w:val="22"/>
          <w:lang w:val="fr-FR"/>
        </w:rPr>
        <w:t>en place</w:t>
      </w:r>
      <w:r w:rsidR="00A3733D" w:rsidRPr="005E5018">
        <w:rPr>
          <w:rFonts w:asciiTheme="majorBidi" w:hAnsiTheme="majorBidi"/>
          <w:bCs/>
          <w:iCs/>
          <w:sz w:val="22"/>
          <w:szCs w:val="22"/>
          <w:lang w:val="fr-FR"/>
        </w:rPr>
        <w:t>,</w:t>
      </w:r>
      <w:r w:rsidR="00E271D9" w:rsidRPr="005E5018">
        <w:rPr>
          <w:rFonts w:asciiTheme="majorBidi" w:hAnsiTheme="majorBidi"/>
          <w:bCs/>
          <w:iCs/>
          <w:sz w:val="22"/>
          <w:szCs w:val="22"/>
          <w:lang w:val="fr-FR"/>
        </w:rPr>
        <w:t xml:space="preserve"> </w:t>
      </w:r>
      <w:r w:rsidR="008D26D1" w:rsidRPr="005E5018">
        <w:rPr>
          <w:rFonts w:asciiTheme="majorBidi" w:hAnsiTheme="majorBidi"/>
          <w:bCs/>
          <w:iCs/>
          <w:sz w:val="22"/>
          <w:szCs w:val="22"/>
          <w:lang w:val="fr-FR"/>
        </w:rPr>
        <w:t>couvrant</w:t>
      </w:r>
      <w:r w:rsidRPr="005E5018">
        <w:rPr>
          <w:rFonts w:asciiTheme="majorBidi" w:hAnsiTheme="majorBidi"/>
          <w:bCs/>
          <w:iCs/>
          <w:sz w:val="22"/>
          <w:szCs w:val="22"/>
          <w:lang w:val="fr-FR"/>
        </w:rPr>
        <w:t xml:space="preserve"> un bassin ou sous-bassin</w:t>
      </w:r>
      <w:r w:rsidR="008D26D1" w:rsidRPr="005E5018">
        <w:rPr>
          <w:rFonts w:asciiTheme="majorBidi" w:hAnsiTheme="majorBidi"/>
          <w:bCs/>
          <w:iCs/>
          <w:sz w:val="22"/>
          <w:szCs w:val="22"/>
          <w:lang w:val="fr-FR"/>
        </w:rPr>
        <w:t xml:space="preserve"> et relati</w:t>
      </w:r>
      <w:r w:rsidR="00A3733D" w:rsidRPr="005E5018">
        <w:rPr>
          <w:rFonts w:asciiTheme="majorBidi" w:hAnsiTheme="majorBidi"/>
          <w:bCs/>
          <w:iCs/>
          <w:sz w:val="22"/>
          <w:szCs w:val="22"/>
          <w:lang w:val="fr-FR"/>
        </w:rPr>
        <w:t>f</w:t>
      </w:r>
      <w:r w:rsidR="008D26D1" w:rsidRPr="005E5018">
        <w:rPr>
          <w:rFonts w:asciiTheme="majorBidi" w:hAnsiTheme="majorBidi"/>
          <w:bCs/>
          <w:iCs/>
          <w:sz w:val="22"/>
          <w:szCs w:val="22"/>
          <w:lang w:val="fr-FR"/>
        </w:rPr>
        <w:t>s à</w:t>
      </w:r>
      <w:r w:rsidRPr="005E5018">
        <w:rPr>
          <w:rFonts w:asciiTheme="majorBidi" w:hAnsiTheme="majorBidi"/>
          <w:bCs/>
          <w:iCs/>
          <w:sz w:val="22"/>
          <w:szCs w:val="22"/>
          <w:lang w:val="fr-FR"/>
        </w:rPr>
        <w:t xml:space="preserve"> la protection des écosystèmes, tels que des programmes mis en œuvre par un organe ou mécanisme commun. </w:t>
      </w:r>
      <w:r w:rsidRPr="005E5018">
        <w:rPr>
          <w:sz w:val="22"/>
          <w:szCs w:val="22"/>
          <w:lang w:val="fr-FR"/>
        </w:rPr>
        <w:t xml:space="preserve">Des </w:t>
      </w:r>
      <w:r w:rsidR="00A3733D" w:rsidRPr="005E5018">
        <w:rPr>
          <w:sz w:val="22"/>
          <w:szCs w:val="22"/>
          <w:lang w:val="fr-FR"/>
        </w:rPr>
        <w:t xml:space="preserve">arrangements </w:t>
      </w:r>
      <w:r w:rsidRPr="005E5018">
        <w:rPr>
          <w:sz w:val="22"/>
          <w:szCs w:val="22"/>
          <w:lang w:val="fr-FR"/>
        </w:rPr>
        <w:t>plus généra</w:t>
      </w:r>
      <w:r w:rsidR="00DC5C9F" w:rsidRPr="005E5018">
        <w:rPr>
          <w:sz w:val="22"/>
          <w:szCs w:val="22"/>
          <w:lang w:val="fr-FR"/>
        </w:rPr>
        <w:t>ux</w:t>
      </w:r>
      <w:r w:rsidRPr="005E5018">
        <w:rPr>
          <w:sz w:val="22"/>
          <w:szCs w:val="22"/>
          <w:lang w:val="fr-FR"/>
        </w:rPr>
        <w:t xml:space="preserve"> pour </w:t>
      </w:r>
      <w:r w:rsidRPr="005E5018">
        <w:rPr>
          <w:sz w:val="22"/>
          <w:szCs w:val="22"/>
          <w:lang w:val="fr-FR"/>
        </w:rPr>
        <w:lastRenderedPageBreak/>
        <w:t>la protection de zones</w:t>
      </w:r>
      <w:r w:rsidR="00A41F18" w:rsidRPr="005E5018">
        <w:rPr>
          <w:sz w:val="22"/>
          <w:szCs w:val="22"/>
          <w:lang w:val="fr-FR"/>
        </w:rPr>
        <w:t xml:space="preserve"> de conservation</w:t>
      </w:r>
      <w:r w:rsidRPr="005E5018">
        <w:rPr>
          <w:sz w:val="22"/>
          <w:szCs w:val="22"/>
          <w:lang w:val="fr-FR"/>
        </w:rPr>
        <w:t xml:space="preserve"> et/ou habitats et espèces préservés, comme ce</w:t>
      </w:r>
      <w:r w:rsidR="00D66BAB" w:rsidRPr="005E5018">
        <w:rPr>
          <w:sz w:val="22"/>
          <w:szCs w:val="22"/>
          <w:lang w:val="fr-FR"/>
        </w:rPr>
        <w:t>ux</w:t>
      </w:r>
      <w:r w:rsidRPr="005E5018">
        <w:rPr>
          <w:sz w:val="22"/>
          <w:szCs w:val="22"/>
          <w:lang w:val="fr-FR"/>
        </w:rPr>
        <w:t xml:space="preserve"> visant les sites Natura 2000 (</w:t>
      </w:r>
      <w:hyperlink r:id="rId31" w:history="1">
        <w:r w:rsidRPr="005E5018">
          <w:rPr>
            <w:rStyle w:val="Hyperlink"/>
            <w:rFonts w:asciiTheme="majorBidi" w:hAnsiTheme="majorBidi"/>
            <w:bCs/>
            <w:iCs/>
            <w:sz w:val="22"/>
            <w:szCs w:val="22"/>
            <w:lang w:val="fr-FR"/>
          </w:rPr>
          <w:t>Commission</w:t>
        </w:r>
      </w:hyperlink>
      <w:r w:rsidRPr="005E5018">
        <w:rPr>
          <w:rStyle w:val="Hyperlink"/>
          <w:rFonts w:asciiTheme="majorBidi" w:hAnsiTheme="majorBidi"/>
          <w:bCs/>
          <w:iCs/>
          <w:sz w:val="22"/>
          <w:szCs w:val="22"/>
          <w:lang w:val="fr-FR"/>
        </w:rPr>
        <w:t xml:space="preserve"> </w:t>
      </w:r>
      <w:r w:rsidRPr="005E5018">
        <w:rPr>
          <w:rStyle w:val="Hyperlink"/>
          <w:sz w:val="22"/>
          <w:szCs w:val="22"/>
          <w:lang w:val="fr-FR"/>
        </w:rPr>
        <w:t>européenne, 2019</w:t>
      </w:r>
      <w:r w:rsidRPr="005E5018">
        <w:rPr>
          <w:sz w:val="22"/>
          <w:szCs w:val="22"/>
          <w:lang w:val="fr-FR"/>
        </w:rPr>
        <w:t>) ne doivent pas être renseignées ici.</w:t>
      </w:r>
    </w:p>
    <w:p w14:paraId="47F0C0E2" w14:textId="0466029D" w:rsidR="00AA05E8" w:rsidRPr="005E5018" w:rsidRDefault="00AA05E8" w:rsidP="00AA05E8">
      <w:pPr>
        <w:pStyle w:val="SingleTxtG"/>
        <w:ind w:left="284" w:right="0"/>
        <w:rPr>
          <w:rFonts w:asciiTheme="majorBidi" w:hAnsiTheme="majorBidi" w:cstheme="majorBidi"/>
          <w:bCs/>
          <w:iCs/>
          <w:sz w:val="22"/>
          <w:szCs w:val="22"/>
          <w:lang w:val="fr-FR"/>
        </w:rPr>
      </w:pPr>
      <w:r w:rsidRPr="005E5018">
        <w:rPr>
          <w:rFonts w:asciiTheme="majorBidi" w:hAnsiTheme="majorBidi"/>
          <w:bCs/>
          <w:iCs/>
          <w:sz w:val="22"/>
          <w:szCs w:val="22"/>
          <w:lang w:val="fr-FR"/>
        </w:rPr>
        <w:t>La protection des écosystèmes est consignée dans la Convention sur l’eau, qui appelle les Parties à prendre tou</w:t>
      </w:r>
      <w:r w:rsidR="00383EB6" w:rsidRPr="005E5018">
        <w:rPr>
          <w:rFonts w:asciiTheme="majorBidi" w:hAnsiTheme="majorBidi"/>
          <w:bCs/>
          <w:iCs/>
          <w:sz w:val="22"/>
          <w:szCs w:val="22"/>
          <w:lang w:val="fr-FR"/>
        </w:rPr>
        <w:t>tes</w:t>
      </w:r>
      <w:r w:rsidRPr="005E5018">
        <w:rPr>
          <w:rFonts w:asciiTheme="majorBidi" w:hAnsiTheme="majorBidi"/>
          <w:bCs/>
          <w:iCs/>
          <w:sz w:val="22"/>
          <w:szCs w:val="22"/>
          <w:lang w:val="fr-FR"/>
        </w:rPr>
        <w:t xml:space="preserve"> les mesures appropriées « pour assurer la conservation et, si nécessaire, la remise en état des écosystèmes. » (art. 2 (2) (d)) et à garantir « que la gestion durable des ressources en eau, y compris l'application d'une approche écosystémique, soit encouragée » (art. 3 (1) (i) ; voir également CEE, 2013, pp. 26-27). Dans le même ordre d’idées, la Convention sur les cours d’eau </w:t>
      </w:r>
      <w:r w:rsidR="00383EB6" w:rsidRPr="005E5018">
        <w:rPr>
          <w:rFonts w:asciiTheme="majorBidi" w:hAnsiTheme="majorBidi"/>
          <w:bCs/>
          <w:iCs/>
          <w:sz w:val="22"/>
          <w:szCs w:val="22"/>
          <w:lang w:val="fr-FR"/>
        </w:rPr>
        <w:t>contraint les</w:t>
      </w:r>
      <w:r w:rsidRPr="005E5018">
        <w:rPr>
          <w:rFonts w:asciiTheme="majorBidi" w:hAnsiTheme="majorBidi"/>
          <w:bCs/>
          <w:iCs/>
          <w:sz w:val="22"/>
          <w:szCs w:val="22"/>
          <w:lang w:val="fr-FR"/>
        </w:rPr>
        <w:t xml:space="preserve"> États traversés par des cours d’eau </w:t>
      </w:r>
      <w:r w:rsidR="00F5161A" w:rsidRPr="005E5018">
        <w:rPr>
          <w:rFonts w:asciiTheme="majorBidi" w:hAnsiTheme="majorBidi"/>
          <w:bCs/>
          <w:iCs/>
          <w:sz w:val="22"/>
          <w:szCs w:val="22"/>
          <w:lang w:val="fr-FR"/>
        </w:rPr>
        <w:t>à</w:t>
      </w:r>
      <w:r w:rsidRPr="005E5018">
        <w:rPr>
          <w:rFonts w:asciiTheme="majorBidi" w:hAnsiTheme="majorBidi"/>
          <w:bCs/>
          <w:iCs/>
          <w:sz w:val="22"/>
          <w:szCs w:val="22"/>
          <w:lang w:val="fr-FR"/>
        </w:rPr>
        <w:t xml:space="preserve"> « [...] séparément ou conjointement, protège[r] et préserve[r] les écosystèmes des cours d'eau internationaux » (art. 20). L’ODD 6.6 appelle également à la protection et à la remise en état des écosystèmes </w:t>
      </w:r>
      <w:r w:rsidR="00383EB6" w:rsidRPr="005E5018">
        <w:rPr>
          <w:rFonts w:asciiTheme="majorBidi" w:hAnsiTheme="majorBidi"/>
          <w:bCs/>
          <w:iCs/>
          <w:sz w:val="22"/>
          <w:szCs w:val="22"/>
          <w:lang w:val="fr-FR"/>
        </w:rPr>
        <w:t>liés à l’eau</w:t>
      </w:r>
      <w:r w:rsidRPr="005E5018">
        <w:rPr>
          <w:rFonts w:asciiTheme="majorBidi" w:hAnsiTheme="majorBidi"/>
          <w:bCs/>
          <w:iCs/>
          <w:sz w:val="22"/>
          <w:szCs w:val="22"/>
          <w:lang w:val="fr-FR"/>
        </w:rPr>
        <w:t xml:space="preserve"> d’ici 2020 (ONU-Eau, 2019).</w:t>
      </w:r>
    </w:p>
    <w:p w14:paraId="74A04E44" w14:textId="77C67CA4" w:rsidR="00AA05E8" w:rsidRPr="005E5018" w:rsidRDefault="00AA05E8" w:rsidP="00AA05E8">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cstheme="majorBidi"/>
          <w:bCs/>
          <w:iCs/>
          <w:sz w:val="22"/>
          <w:szCs w:val="22"/>
          <w:lang w:val="fr-FR"/>
        </w:rPr>
        <w:t xml:space="preserve"> </w:t>
      </w:r>
      <w:r w:rsidRPr="005E5018">
        <w:rPr>
          <w:rFonts w:asciiTheme="majorBidi" w:hAnsiTheme="majorBidi"/>
          <w:bCs/>
          <w:iCs/>
          <w:sz w:val="22"/>
          <w:szCs w:val="22"/>
          <w:lang w:val="fr-FR"/>
        </w:rPr>
        <w:t>Les « </w:t>
      </w:r>
      <w:r w:rsidRPr="005E5018">
        <w:rPr>
          <w:rFonts w:asciiTheme="majorBidi" w:hAnsiTheme="majorBidi"/>
          <w:b/>
          <w:bCs/>
          <w:iCs/>
          <w:sz w:val="22"/>
          <w:szCs w:val="22"/>
          <w:highlight w:val="yellow"/>
          <w:lang w:val="fr-FR"/>
        </w:rPr>
        <w:t>flux environnementaux</w:t>
      </w:r>
      <w:r w:rsidRPr="005E5018">
        <w:rPr>
          <w:rFonts w:asciiTheme="majorBidi" w:hAnsiTheme="majorBidi"/>
          <w:bCs/>
          <w:iCs/>
          <w:sz w:val="22"/>
          <w:szCs w:val="22"/>
          <w:lang w:val="fr-FR"/>
        </w:rPr>
        <w:t xml:space="preserve"> » peuvent </w:t>
      </w:r>
      <w:r w:rsidR="00330010" w:rsidRPr="005E5018">
        <w:rPr>
          <w:rFonts w:asciiTheme="majorBidi" w:hAnsiTheme="majorBidi"/>
          <w:bCs/>
          <w:iCs/>
          <w:sz w:val="22"/>
          <w:szCs w:val="22"/>
          <w:lang w:val="fr-FR"/>
        </w:rPr>
        <w:t>être définis</w:t>
      </w:r>
      <w:r w:rsidRPr="005E5018">
        <w:rPr>
          <w:rFonts w:asciiTheme="majorBidi" w:hAnsiTheme="majorBidi"/>
          <w:bCs/>
          <w:iCs/>
          <w:sz w:val="22"/>
          <w:szCs w:val="22"/>
          <w:lang w:val="fr-FR"/>
        </w:rPr>
        <w:t xml:space="preserve"> comme « le régime hydrologique fourni à un fleuve, une zone humide ou une zone littorale pour maintenir les écosystèmes et leurs bénéfices, là où il existe des utilisations concurrentes des ressources en eau et où les flux sont régulés » (Dyson, </w:t>
      </w:r>
      <w:proofErr w:type="spellStart"/>
      <w:r w:rsidRPr="005E5018">
        <w:rPr>
          <w:rFonts w:asciiTheme="majorBidi" w:hAnsiTheme="majorBidi"/>
          <w:bCs/>
          <w:iCs/>
          <w:sz w:val="22"/>
          <w:szCs w:val="22"/>
          <w:lang w:val="fr-FR"/>
        </w:rPr>
        <w:t>Bergkamp</w:t>
      </w:r>
      <w:proofErr w:type="spellEnd"/>
      <w:r w:rsidRPr="005E5018">
        <w:rPr>
          <w:rFonts w:asciiTheme="majorBidi" w:hAnsiTheme="majorBidi"/>
          <w:bCs/>
          <w:iCs/>
          <w:sz w:val="22"/>
          <w:szCs w:val="22"/>
          <w:lang w:val="fr-FR"/>
        </w:rPr>
        <w:t xml:space="preserve"> &amp; </w:t>
      </w:r>
      <w:proofErr w:type="spellStart"/>
      <w:r w:rsidRPr="005E5018">
        <w:rPr>
          <w:rFonts w:asciiTheme="majorBidi" w:hAnsiTheme="majorBidi"/>
          <w:bCs/>
          <w:iCs/>
          <w:sz w:val="22"/>
          <w:szCs w:val="22"/>
          <w:lang w:val="fr-FR"/>
        </w:rPr>
        <w:t>Scanlon</w:t>
      </w:r>
      <w:proofErr w:type="spellEnd"/>
      <w:r w:rsidRPr="005E5018">
        <w:rPr>
          <w:rFonts w:asciiTheme="majorBidi" w:hAnsiTheme="majorBidi"/>
          <w:bCs/>
          <w:iCs/>
          <w:sz w:val="22"/>
          <w:szCs w:val="22"/>
          <w:lang w:val="fr-FR"/>
        </w:rPr>
        <w:t xml:space="preserve">, </w:t>
      </w:r>
      <w:r w:rsidRPr="005E5018">
        <w:rPr>
          <w:rStyle w:val="Hyperlink"/>
          <w:rFonts w:asciiTheme="majorBidi" w:hAnsiTheme="majorBidi"/>
          <w:bCs/>
          <w:iCs/>
          <w:sz w:val="22"/>
          <w:szCs w:val="22"/>
          <w:lang w:val="fr-FR"/>
        </w:rPr>
        <w:t>2003</w:t>
      </w:r>
      <w:r w:rsidRPr="005E5018">
        <w:rPr>
          <w:rFonts w:asciiTheme="majorBidi" w:hAnsiTheme="majorBidi"/>
          <w:bCs/>
          <w:iCs/>
          <w:sz w:val="22"/>
          <w:szCs w:val="22"/>
          <w:lang w:val="fr-FR"/>
        </w:rPr>
        <w:t>, p. 3). Pour ce type de flux, il convient de prendre en considération une variabilité saisonnière du régime hydrologique, ainsi que des épisodes climatiques extrêmes (inondations et sécheresses, par exemple).</w:t>
      </w:r>
    </w:p>
    <w:p w14:paraId="19BA49B8" w14:textId="4D989BA7" w:rsidR="00AD42E1" w:rsidRPr="005E5018" w:rsidRDefault="00AD42E1" w:rsidP="00AD42E1">
      <w:pPr>
        <w:pStyle w:val="SingleTxtG"/>
        <w:ind w:left="0" w:right="0" w:firstLine="360"/>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14A88B8E" w14:textId="6E150627" w:rsidR="00AD42E1" w:rsidRPr="005E5018" w:rsidRDefault="00AD42E1" w:rsidP="00AD42E1">
      <w:pPr>
        <w:pStyle w:val="SingleTxtG"/>
        <w:ind w:left="360" w:right="0"/>
        <w:rPr>
          <w:rFonts w:asciiTheme="majorBidi" w:hAnsiTheme="majorBidi" w:cstheme="majorBidi"/>
          <w:bCs/>
          <w:iCs/>
          <w:sz w:val="22"/>
          <w:szCs w:val="22"/>
          <w:lang w:val="fr-FR"/>
        </w:rPr>
      </w:pPr>
      <w:r w:rsidRPr="005E5018">
        <w:rPr>
          <w:rFonts w:asciiTheme="majorBidi" w:hAnsiTheme="majorBidi" w:cstheme="majorBidi"/>
          <w:b/>
          <w:bCs/>
          <w:sz w:val="22"/>
          <w:szCs w:val="22"/>
          <w:highlight w:val="yellow"/>
          <w:lang w:val="fr-FR"/>
        </w:rPr>
        <w:t>Mold</w:t>
      </w:r>
      <w:r w:rsidR="00A0792D" w:rsidRPr="005E5018">
        <w:rPr>
          <w:rFonts w:asciiTheme="majorBidi" w:hAnsiTheme="majorBidi" w:cstheme="majorBidi"/>
          <w:b/>
          <w:bCs/>
          <w:sz w:val="22"/>
          <w:szCs w:val="22"/>
          <w:highlight w:val="yellow"/>
          <w:lang w:val="fr-FR"/>
        </w:rPr>
        <w:t xml:space="preserve">avie </w:t>
      </w:r>
      <w:r w:rsidRPr="005E5018">
        <w:rPr>
          <w:rFonts w:asciiTheme="majorBidi" w:hAnsiTheme="majorBidi" w:cstheme="majorBidi"/>
          <w:sz w:val="22"/>
          <w:szCs w:val="22"/>
          <w:highlight w:val="yellow"/>
          <w:lang w:val="fr-FR"/>
        </w:rPr>
        <w:t xml:space="preserve">: </w:t>
      </w:r>
      <w:r w:rsidR="00A0792D" w:rsidRPr="005E5018">
        <w:rPr>
          <w:rFonts w:asciiTheme="majorBidi" w:hAnsiTheme="majorBidi" w:cstheme="majorBidi"/>
          <w:sz w:val="22"/>
          <w:szCs w:val="22"/>
          <w:highlight w:val="yellow"/>
          <w:lang w:val="fr-FR"/>
        </w:rPr>
        <w:t>L’</w:t>
      </w:r>
      <w:r w:rsidRPr="005E5018">
        <w:rPr>
          <w:rFonts w:asciiTheme="majorBidi" w:hAnsiTheme="majorBidi" w:cstheme="majorBidi"/>
          <w:sz w:val="22"/>
          <w:szCs w:val="22"/>
          <w:highlight w:val="yellow"/>
          <w:lang w:val="fr-FR"/>
        </w:rPr>
        <w:t xml:space="preserve">Ukraine </w:t>
      </w:r>
      <w:r w:rsidR="00A0792D" w:rsidRPr="005E5018">
        <w:rPr>
          <w:rFonts w:asciiTheme="majorBidi" w:hAnsiTheme="majorBidi" w:cstheme="majorBidi"/>
          <w:sz w:val="22"/>
          <w:szCs w:val="22"/>
          <w:highlight w:val="yellow"/>
          <w:lang w:val="fr-FR"/>
        </w:rPr>
        <w:t>et la</w:t>
      </w:r>
      <w:r w:rsidRPr="005E5018">
        <w:rPr>
          <w:rFonts w:asciiTheme="majorBidi" w:hAnsiTheme="majorBidi" w:cstheme="majorBidi"/>
          <w:sz w:val="22"/>
          <w:szCs w:val="22"/>
          <w:highlight w:val="yellow"/>
          <w:lang w:val="fr-FR"/>
        </w:rPr>
        <w:t xml:space="preserve"> Molda</w:t>
      </w:r>
      <w:r w:rsidR="00A0792D" w:rsidRPr="005E5018">
        <w:rPr>
          <w:rFonts w:asciiTheme="majorBidi" w:hAnsiTheme="majorBidi" w:cstheme="majorBidi"/>
          <w:sz w:val="22"/>
          <w:szCs w:val="22"/>
          <w:highlight w:val="yellow"/>
          <w:lang w:val="fr-FR"/>
        </w:rPr>
        <w:t>vie</w:t>
      </w:r>
      <w:r w:rsidRPr="005E5018">
        <w:rPr>
          <w:rFonts w:asciiTheme="majorBidi" w:hAnsiTheme="majorBidi" w:cstheme="majorBidi"/>
          <w:sz w:val="22"/>
          <w:szCs w:val="22"/>
          <w:highlight w:val="yellow"/>
          <w:lang w:val="fr-FR"/>
        </w:rPr>
        <w:t xml:space="preserve"> </w:t>
      </w:r>
      <w:r w:rsidR="00A0792D" w:rsidRPr="005E5018">
        <w:rPr>
          <w:rFonts w:asciiTheme="majorBidi" w:hAnsiTheme="majorBidi" w:cstheme="majorBidi"/>
          <w:sz w:val="22"/>
          <w:szCs w:val="22"/>
          <w:highlight w:val="yellow"/>
          <w:lang w:val="fr-FR"/>
        </w:rPr>
        <w:t>utilisent l</w:t>
      </w:r>
      <w:r w:rsidR="00D21749" w:rsidRPr="005E5018">
        <w:rPr>
          <w:rFonts w:asciiTheme="majorBidi" w:hAnsiTheme="majorBidi" w:cstheme="majorBidi"/>
          <w:sz w:val="22"/>
          <w:szCs w:val="22"/>
          <w:highlight w:val="yellow"/>
          <w:lang w:val="fr-FR"/>
        </w:rPr>
        <w:t xml:space="preserve">’expression </w:t>
      </w:r>
      <w:r w:rsidRPr="005E5018">
        <w:rPr>
          <w:rFonts w:asciiTheme="majorBidi" w:hAnsiTheme="majorBidi" w:cstheme="majorBidi"/>
          <w:sz w:val="22"/>
          <w:szCs w:val="22"/>
          <w:highlight w:val="yellow"/>
          <w:lang w:val="fr-FR"/>
        </w:rPr>
        <w:t>"</w:t>
      </w:r>
      <w:r w:rsidR="00D21749" w:rsidRPr="005E5018">
        <w:rPr>
          <w:rFonts w:asciiTheme="majorBidi" w:hAnsiTheme="majorBidi" w:cstheme="majorBidi"/>
          <w:sz w:val="22"/>
          <w:szCs w:val="22"/>
          <w:highlight w:val="yellow"/>
          <w:lang w:val="fr-FR"/>
        </w:rPr>
        <w:t>rejet écologique de l’eau</w:t>
      </w:r>
      <w:r w:rsidRPr="005E5018">
        <w:rPr>
          <w:rFonts w:asciiTheme="majorBidi" w:hAnsiTheme="majorBidi" w:cstheme="majorBidi"/>
          <w:sz w:val="22"/>
          <w:szCs w:val="22"/>
          <w:highlight w:val="yellow"/>
          <w:lang w:val="fr-FR"/>
        </w:rPr>
        <w:t>”</w:t>
      </w:r>
    </w:p>
    <w:p w14:paraId="7B49AA71" w14:textId="3C5A70A5" w:rsidR="00FC2916" w:rsidRPr="005E5018" w:rsidRDefault="00FC2916" w:rsidP="00AA05E8">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5E5018" w14:paraId="6C522CE7" w14:textId="77777777" w:rsidTr="00AF4D6E">
        <w:tc>
          <w:tcPr>
            <w:tcW w:w="9629" w:type="dxa"/>
          </w:tcPr>
          <w:p w14:paraId="6131B93B" w14:textId="7EA9067C" w:rsidR="00EA5EC2" w:rsidRPr="005E5018" w:rsidRDefault="00EA5EC2" w:rsidP="00EA5EC2">
            <w:pPr>
              <w:spacing w:after="120"/>
              <w:ind w:left="559" w:right="850" w:hanging="567"/>
              <w:jc w:val="both"/>
              <w:rPr>
                <w:sz w:val="22"/>
                <w:szCs w:val="22"/>
                <w:lang w:val="fr-FR"/>
              </w:rPr>
            </w:pPr>
            <w:r w:rsidRPr="005E5018">
              <w:rPr>
                <w:sz w:val="22"/>
                <w:szCs w:val="22"/>
                <w:lang w:val="fr-FR"/>
              </w:rPr>
              <w:t>6.</w:t>
            </w:r>
            <w:r w:rsidRPr="005E5018">
              <w:rPr>
                <w:sz w:val="22"/>
                <w:szCs w:val="22"/>
                <w:lang w:val="fr-FR"/>
              </w:rPr>
              <w:tab/>
              <w:t>a)</w:t>
            </w:r>
            <w:r w:rsidRPr="005E5018">
              <w:rPr>
                <w:sz w:val="22"/>
                <w:szCs w:val="22"/>
                <w:lang w:val="fr-FR"/>
              </w:rPr>
              <w:tab/>
              <w:t xml:space="preserve">Votre pays échange-t-il </w:t>
            </w:r>
            <w:r w:rsidRPr="005E5018">
              <w:rPr>
                <w:bCs/>
                <w:sz w:val="22"/>
                <w:szCs w:val="22"/>
                <w:lang w:val="fr-FR"/>
              </w:rPr>
              <w:t>périodiquement</w:t>
            </w:r>
            <w:r w:rsidRPr="005E5018">
              <w:rPr>
                <w:sz w:val="22"/>
                <w:szCs w:val="22"/>
                <w:lang w:val="fr-FR"/>
              </w:rPr>
              <w:t xml:space="preserve"> des informations et des données avec d’autres États riverains du bassin, </w:t>
            </w:r>
            <w:r w:rsidRPr="005E5018">
              <w:rPr>
                <w:bCs/>
                <w:sz w:val="22"/>
                <w:szCs w:val="22"/>
                <w:lang w:val="fr-FR"/>
              </w:rPr>
              <w:t xml:space="preserve">du sous-bassin, d’une partie du bassin ou du groupe de bassins ? </w:t>
            </w:r>
            <w:r w:rsidRPr="005E5018">
              <w:rPr>
                <w:color w:val="7030A0"/>
                <w:sz w:val="22"/>
                <w:szCs w:val="22"/>
                <w:lang w:val="fr-FR"/>
              </w:rPr>
              <w:t>[50 51 52]</w:t>
            </w:r>
          </w:p>
          <w:p w14:paraId="4B9C061E" w14:textId="77777777" w:rsidR="00EA5EC2" w:rsidRPr="005E5018" w:rsidRDefault="00EA5EC2" w:rsidP="00EA5EC2">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BA38623" w14:textId="710CA4EB" w:rsidR="00EA5EC2" w:rsidRPr="005E5018" w:rsidRDefault="00EA5EC2" w:rsidP="00EA5EC2">
            <w:pPr>
              <w:pStyle w:val="SingleTxtG"/>
              <w:ind w:left="567"/>
              <w:rPr>
                <w:bCs/>
                <w:sz w:val="22"/>
                <w:szCs w:val="22"/>
                <w:lang w:val="fr-FR"/>
              </w:rPr>
            </w:pPr>
            <w:r w:rsidRPr="005E5018">
              <w:rPr>
                <w:bCs/>
                <w:sz w:val="22"/>
                <w:szCs w:val="22"/>
                <w:lang w:val="fr-FR"/>
              </w:rPr>
              <w:t>b)</w:t>
            </w:r>
            <w:r w:rsidRPr="005E5018">
              <w:rPr>
                <w:bCs/>
                <w:sz w:val="22"/>
                <w:szCs w:val="22"/>
                <w:lang w:val="fr-FR"/>
              </w:rPr>
              <w:tab/>
              <w:t xml:space="preserve">Dans l’affirmative, à quelle fréquence : </w:t>
            </w:r>
            <w:r w:rsidRPr="005E5018">
              <w:rPr>
                <w:color w:val="7030A0"/>
                <w:sz w:val="22"/>
                <w:szCs w:val="22"/>
                <w:lang w:val="fr-FR"/>
              </w:rPr>
              <w:t>[53]</w:t>
            </w:r>
          </w:p>
          <w:p w14:paraId="0B5DD35F" w14:textId="77777777" w:rsidR="00EA5EC2" w:rsidRPr="005E5018" w:rsidRDefault="00EA5EC2" w:rsidP="00EA5EC2">
            <w:pPr>
              <w:pStyle w:val="SingleTxtG"/>
              <w:rPr>
                <w:bCs/>
                <w:sz w:val="22"/>
                <w:szCs w:val="22"/>
                <w:lang w:val="fr-FR"/>
              </w:rPr>
            </w:pPr>
            <w:r w:rsidRPr="005E5018">
              <w:rPr>
                <w:bCs/>
                <w:sz w:val="22"/>
                <w:szCs w:val="22"/>
                <w:lang w:val="fr-FR"/>
              </w:rPr>
              <w:t>Plus d’une fois par an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29829125" w14:textId="77777777" w:rsidR="00EA5EC2" w:rsidRPr="005E5018" w:rsidRDefault="00EA5EC2" w:rsidP="00EA5EC2">
            <w:pPr>
              <w:pStyle w:val="SingleTxtG"/>
              <w:rPr>
                <w:bCs/>
                <w:sz w:val="22"/>
                <w:szCs w:val="22"/>
                <w:lang w:val="fr-FR"/>
              </w:rPr>
            </w:pPr>
            <w:r w:rsidRPr="005E5018">
              <w:rPr>
                <w:bCs/>
                <w:sz w:val="22"/>
                <w:szCs w:val="22"/>
                <w:lang w:val="fr-FR"/>
              </w:rPr>
              <w:t>Une fois par an</w:t>
            </w:r>
            <w:r w:rsidRPr="005E5018">
              <w:rPr>
                <w:bCs/>
                <w:sz w:val="22"/>
                <w:szCs w:val="22"/>
                <w:lang w:val="fr-FR"/>
              </w:rPr>
              <w:tab/>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10703AC" w14:textId="77777777" w:rsidR="00EA5EC2" w:rsidRPr="005E5018" w:rsidRDefault="00EA5EC2" w:rsidP="00EA5EC2">
            <w:pPr>
              <w:pStyle w:val="SingleTxtG"/>
              <w:rPr>
                <w:bCs/>
                <w:sz w:val="22"/>
                <w:szCs w:val="22"/>
                <w:lang w:val="fr-FR"/>
              </w:rPr>
            </w:pPr>
            <w:r w:rsidRPr="005E5018">
              <w:rPr>
                <w:bCs/>
                <w:sz w:val="22"/>
                <w:szCs w:val="22"/>
                <w:lang w:val="fr-FR"/>
              </w:rPr>
              <w:t>Moins d’une fois par an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55249F0C" w14:textId="4635AAF0" w:rsidR="00EA5EC2" w:rsidRPr="005E5018" w:rsidRDefault="00EA5EC2" w:rsidP="00EA5EC2">
            <w:pPr>
              <w:pStyle w:val="SingleTxtG"/>
              <w:ind w:left="567"/>
              <w:rPr>
                <w:bCs/>
                <w:sz w:val="22"/>
                <w:szCs w:val="22"/>
                <w:lang w:val="fr-FR"/>
              </w:rPr>
            </w:pPr>
            <w:r w:rsidRPr="005E5018">
              <w:rPr>
                <w:bCs/>
                <w:sz w:val="22"/>
                <w:szCs w:val="22"/>
                <w:lang w:val="fr-FR"/>
              </w:rPr>
              <w:t>c)</w:t>
            </w:r>
            <w:r w:rsidRPr="005E5018">
              <w:rPr>
                <w:bCs/>
                <w:sz w:val="22"/>
                <w:szCs w:val="22"/>
                <w:lang w:val="fr-FR"/>
              </w:rPr>
              <w:tab/>
              <w:t xml:space="preserve">Précisez comment s’effectue l’échange d’informations (par exemple, à l’occasion des réunions des organes communs) : [à compléter] </w:t>
            </w:r>
            <w:r w:rsidRPr="005E5018">
              <w:rPr>
                <w:bCs/>
                <w:color w:val="7030A0"/>
                <w:sz w:val="22"/>
                <w:szCs w:val="22"/>
                <w:lang w:val="fr-FR"/>
              </w:rPr>
              <w:t>[54]</w:t>
            </w:r>
          </w:p>
          <w:p w14:paraId="78F666B9" w14:textId="77777777" w:rsidR="00EA5EC2" w:rsidRPr="005E5018" w:rsidRDefault="00EA5EC2" w:rsidP="00EA5EC2">
            <w:pPr>
              <w:pStyle w:val="SingleTxtG"/>
              <w:ind w:left="567"/>
              <w:rPr>
                <w:sz w:val="22"/>
                <w:szCs w:val="22"/>
                <w:lang w:val="fr-FR"/>
              </w:rPr>
            </w:pPr>
            <w:r w:rsidRPr="005E5018">
              <w:rPr>
                <w:sz w:val="22"/>
                <w:szCs w:val="22"/>
                <w:lang w:val="fr-FR"/>
              </w:rPr>
              <w:t>d)</w:t>
            </w:r>
            <w:r w:rsidRPr="005E5018">
              <w:rPr>
                <w:sz w:val="22"/>
                <w:szCs w:val="22"/>
                <w:lang w:val="fr-FR"/>
              </w:rPr>
              <w:tab/>
              <w:t>Dans l’affirmative, quels sont les thèmes qui font l’objet de ces échanges d’informations et de données ?</w:t>
            </w:r>
          </w:p>
          <w:p w14:paraId="1FCFBF78" w14:textId="77777777" w:rsidR="00EA5EC2" w:rsidRPr="005E5018" w:rsidRDefault="00EA5EC2" w:rsidP="00EA5EC2">
            <w:pPr>
              <w:pStyle w:val="SingleTxtG"/>
              <w:tabs>
                <w:tab w:val="right" w:pos="8222"/>
              </w:tabs>
              <w:rPr>
                <w:sz w:val="22"/>
                <w:szCs w:val="22"/>
                <w:lang w:val="fr-FR"/>
              </w:rPr>
            </w:pPr>
            <w:r w:rsidRPr="005E5018">
              <w:rPr>
                <w:sz w:val="22"/>
                <w:szCs w:val="22"/>
                <w:lang w:val="fr-FR"/>
              </w:rPr>
              <w:t>État de l’environnement</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FF12699" w14:textId="77777777" w:rsidR="00EA5EC2" w:rsidRPr="005E5018" w:rsidRDefault="00EA5EC2" w:rsidP="00EA5EC2">
            <w:pPr>
              <w:pStyle w:val="SingleTxtG"/>
              <w:tabs>
                <w:tab w:val="right" w:pos="8222"/>
              </w:tabs>
              <w:jc w:val="left"/>
              <w:rPr>
                <w:sz w:val="22"/>
                <w:szCs w:val="22"/>
                <w:lang w:val="fr-FR"/>
              </w:rPr>
            </w:pPr>
            <w:r w:rsidRPr="005E5018">
              <w:rPr>
                <w:sz w:val="22"/>
                <w:szCs w:val="22"/>
                <w:lang w:val="fr-FR"/>
              </w:rPr>
              <w:t>Activités de recherche et application des meilleurs techniques</w:t>
            </w:r>
            <w:r w:rsidRPr="005E5018">
              <w:rPr>
                <w:sz w:val="22"/>
                <w:szCs w:val="22"/>
                <w:lang w:val="fr-FR"/>
              </w:rPr>
              <w:br/>
              <w:t>disponibles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162AAC6" w14:textId="77777777" w:rsidR="00EA5EC2" w:rsidRPr="005E5018" w:rsidRDefault="00EA5EC2" w:rsidP="00EA5EC2">
            <w:pPr>
              <w:pStyle w:val="SingleTxtG"/>
              <w:tabs>
                <w:tab w:val="right" w:pos="8222"/>
              </w:tabs>
              <w:rPr>
                <w:sz w:val="22"/>
                <w:szCs w:val="22"/>
                <w:lang w:val="fr-FR"/>
              </w:rPr>
            </w:pPr>
            <w:r w:rsidRPr="005E5018">
              <w:rPr>
                <w:sz w:val="22"/>
                <w:szCs w:val="22"/>
                <w:lang w:val="fr-FR"/>
              </w:rPr>
              <w:t>Données relatives à la surveillance des émissions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13E5D0D" w14:textId="77777777" w:rsidR="00EA5EC2" w:rsidRPr="005E5018" w:rsidRDefault="00EA5EC2" w:rsidP="00EA5EC2">
            <w:pPr>
              <w:pStyle w:val="SingleTxtG"/>
              <w:tabs>
                <w:tab w:val="right" w:pos="8222"/>
              </w:tabs>
              <w:jc w:val="left"/>
              <w:rPr>
                <w:sz w:val="22"/>
                <w:szCs w:val="22"/>
                <w:lang w:val="fr-FR"/>
              </w:rPr>
            </w:pPr>
            <w:r w:rsidRPr="005E5018">
              <w:rPr>
                <w:sz w:val="22"/>
                <w:szCs w:val="22"/>
                <w:lang w:val="fr-FR"/>
              </w:rPr>
              <w:t>Mesures planifiées prises pour prévenir, maîtriser ou réduire</w:t>
            </w:r>
            <w:r w:rsidRPr="005E5018">
              <w:rPr>
                <w:sz w:val="22"/>
                <w:szCs w:val="22"/>
                <w:lang w:val="fr-FR"/>
              </w:rPr>
              <w:br/>
              <w:t>les impacts transfrontières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0847D82" w14:textId="77777777" w:rsidR="00EA5EC2" w:rsidRPr="005E5018" w:rsidRDefault="00EA5EC2" w:rsidP="00EA5EC2">
            <w:pPr>
              <w:pStyle w:val="SingleTxtG"/>
              <w:tabs>
                <w:tab w:val="right" w:pos="8222"/>
              </w:tabs>
              <w:rPr>
                <w:sz w:val="22"/>
                <w:szCs w:val="22"/>
                <w:lang w:val="fr-FR"/>
              </w:rPr>
            </w:pPr>
            <w:r w:rsidRPr="005E5018">
              <w:rPr>
                <w:sz w:val="22"/>
                <w:szCs w:val="22"/>
                <w:lang w:val="fr-FR"/>
              </w:rPr>
              <w:t>Sources de pollution ponctuelles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5CFD080" w14:textId="77777777" w:rsidR="00EA5EC2" w:rsidRPr="005E5018" w:rsidRDefault="00EA5EC2" w:rsidP="00EA5EC2">
            <w:pPr>
              <w:pStyle w:val="SingleTxtG"/>
              <w:tabs>
                <w:tab w:val="right" w:pos="8222"/>
              </w:tabs>
              <w:rPr>
                <w:sz w:val="22"/>
                <w:szCs w:val="22"/>
                <w:lang w:val="fr-FR"/>
              </w:rPr>
            </w:pPr>
            <w:r w:rsidRPr="005E5018">
              <w:rPr>
                <w:sz w:val="22"/>
                <w:szCs w:val="22"/>
                <w:lang w:val="fr-FR"/>
              </w:rPr>
              <w:t>Sources de pollution diffuses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07E841C" w14:textId="77777777" w:rsidR="00EA5EC2" w:rsidRPr="005E5018" w:rsidRDefault="00EA5EC2" w:rsidP="00EA5EC2">
            <w:pPr>
              <w:pStyle w:val="SingleTxtG"/>
              <w:tabs>
                <w:tab w:val="right" w:pos="8222"/>
              </w:tabs>
              <w:rPr>
                <w:sz w:val="22"/>
                <w:szCs w:val="22"/>
                <w:lang w:val="fr-FR"/>
              </w:rPr>
            </w:pPr>
            <w:r w:rsidRPr="005E5018">
              <w:rPr>
                <w:sz w:val="22"/>
                <w:szCs w:val="22"/>
                <w:lang w:val="fr-FR"/>
              </w:rPr>
              <w:t>Altérations hydromorphologiques existantes (barrages, etc.)</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09EF633" w14:textId="77777777" w:rsidR="00EA5EC2" w:rsidRPr="005E5018" w:rsidRDefault="00EA5EC2" w:rsidP="00EA5EC2">
            <w:pPr>
              <w:pStyle w:val="SingleTxtG"/>
              <w:tabs>
                <w:tab w:val="right" w:pos="8222"/>
              </w:tabs>
              <w:jc w:val="left"/>
              <w:rPr>
                <w:sz w:val="22"/>
                <w:szCs w:val="22"/>
                <w:lang w:val="fr-FR"/>
              </w:rPr>
            </w:pPr>
            <w:r w:rsidRPr="005E5018">
              <w:rPr>
                <w:bCs/>
                <w:sz w:val="22"/>
                <w:szCs w:val="22"/>
                <w:lang w:val="fr-FR"/>
              </w:rPr>
              <w:lastRenderedPageBreak/>
              <w:t xml:space="preserve">Débits ou niveaux d’eau (y compris niveaux </w:t>
            </w:r>
            <w:r w:rsidRPr="005E5018">
              <w:rPr>
                <w:bCs/>
                <w:sz w:val="22"/>
                <w:szCs w:val="22"/>
                <w:lang w:val="fr-FR"/>
              </w:rPr>
              <w:br/>
              <w:t>des eaux souterraines)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D57B5B3" w14:textId="77777777" w:rsidR="00EA5EC2" w:rsidRPr="005E5018" w:rsidRDefault="00EA5EC2" w:rsidP="00EA5EC2">
            <w:pPr>
              <w:pStyle w:val="SingleTxtG"/>
              <w:tabs>
                <w:tab w:val="right" w:pos="8222"/>
              </w:tabs>
              <w:rPr>
                <w:sz w:val="22"/>
                <w:szCs w:val="22"/>
                <w:lang w:val="fr-FR"/>
              </w:rPr>
            </w:pPr>
            <w:r w:rsidRPr="005E5018">
              <w:rPr>
                <w:sz w:val="22"/>
                <w:szCs w:val="22"/>
                <w:lang w:val="fr-FR"/>
              </w:rPr>
              <w:t>Prélèvements d’eau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8E2968D" w14:textId="77777777" w:rsidR="00EA5EC2" w:rsidRPr="005E5018" w:rsidRDefault="00EA5EC2" w:rsidP="00EA5EC2">
            <w:pPr>
              <w:pStyle w:val="SingleTxtG"/>
              <w:tabs>
                <w:tab w:val="right" w:pos="8222"/>
              </w:tabs>
              <w:rPr>
                <w:sz w:val="22"/>
                <w:szCs w:val="22"/>
                <w:lang w:val="fr-FR"/>
              </w:rPr>
            </w:pPr>
            <w:r w:rsidRPr="005E5018">
              <w:rPr>
                <w:bCs/>
                <w:sz w:val="22"/>
                <w:szCs w:val="22"/>
                <w:lang w:val="fr-FR"/>
              </w:rPr>
              <w:t>Informations climatologiques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7B694A4" w14:textId="77777777" w:rsidR="00EA5EC2" w:rsidRPr="005E5018" w:rsidRDefault="00EA5EC2" w:rsidP="00EA5EC2">
            <w:pPr>
              <w:pStyle w:val="SingleTxtG"/>
              <w:tabs>
                <w:tab w:val="right" w:pos="8222"/>
              </w:tabs>
              <w:jc w:val="left"/>
              <w:rPr>
                <w:sz w:val="22"/>
                <w:szCs w:val="22"/>
                <w:lang w:val="fr-FR"/>
              </w:rPr>
            </w:pPr>
            <w:r w:rsidRPr="005E5018">
              <w:rPr>
                <w:sz w:val="22"/>
                <w:szCs w:val="22"/>
                <w:lang w:val="fr-FR"/>
              </w:rPr>
              <w:t>Mesures planifiées ayant des impacts transfrontières,</w:t>
            </w:r>
            <w:r w:rsidRPr="005E5018">
              <w:rPr>
                <w:sz w:val="22"/>
                <w:szCs w:val="22"/>
                <w:lang w:val="fr-FR"/>
              </w:rPr>
              <w:br/>
              <w:t>tels que développement des infrastructures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270FCE6" w14:textId="77777777" w:rsidR="00EA5EC2" w:rsidRPr="005E5018" w:rsidRDefault="00EA5EC2" w:rsidP="00EA5EC2">
            <w:pPr>
              <w:pStyle w:val="SingleTxtG"/>
              <w:rPr>
                <w:sz w:val="22"/>
                <w:szCs w:val="22"/>
                <w:lang w:val="fr-FR"/>
              </w:rPr>
            </w:pPr>
            <w:r w:rsidRPr="005E5018">
              <w:rPr>
                <w:sz w:val="22"/>
                <w:szCs w:val="22"/>
                <w:lang w:val="fr-FR"/>
              </w:rPr>
              <w:t>Autres thèmes (</w:t>
            </w:r>
            <w:r w:rsidRPr="005E5018">
              <w:rPr>
                <w:i/>
                <w:sz w:val="22"/>
                <w:szCs w:val="22"/>
                <w:lang w:val="fr-FR"/>
              </w:rPr>
              <w:t>préciser) </w:t>
            </w:r>
            <w:r w:rsidRPr="005E5018">
              <w:rPr>
                <w:sz w:val="22"/>
                <w:szCs w:val="22"/>
                <w:lang w:val="fr-FR"/>
              </w:rPr>
              <w:t xml:space="preserve">: [à compléter] </w:t>
            </w:r>
          </w:p>
          <w:p w14:paraId="43A2A233" w14:textId="77777777" w:rsidR="00EA5EC2" w:rsidRPr="005E5018" w:rsidRDefault="00EA5EC2" w:rsidP="00EA5EC2">
            <w:pPr>
              <w:pStyle w:val="SingleTxtG"/>
              <w:rPr>
                <w:bCs/>
                <w:sz w:val="22"/>
                <w:szCs w:val="22"/>
                <w:lang w:val="fr-FR"/>
              </w:rPr>
            </w:pPr>
            <w:r w:rsidRPr="005E5018">
              <w:rPr>
                <w:bCs/>
                <w:sz w:val="22"/>
                <w:szCs w:val="22"/>
                <w:lang w:val="fr-FR"/>
              </w:rPr>
              <w:t>Autres observations, par exemple couverture spatiale de l’échange de données et d’informations : [à compléter]</w:t>
            </w:r>
          </w:p>
          <w:p w14:paraId="51356388" w14:textId="77777777" w:rsidR="00EA5EC2" w:rsidRPr="005E5018" w:rsidRDefault="00EA5EC2" w:rsidP="00EA5EC2">
            <w:pPr>
              <w:pStyle w:val="SingleTxtG"/>
              <w:ind w:left="567"/>
              <w:rPr>
                <w:sz w:val="22"/>
                <w:szCs w:val="22"/>
                <w:lang w:val="fr-FR"/>
              </w:rPr>
            </w:pPr>
            <w:r w:rsidRPr="005E5018">
              <w:rPr>
                <w:bCs/>
                <w:sz w:val="22"/>
                <w:szCs w:val="22"/>
                <w:lang w:val="fr-FR"/>
              </w:rPr>
              <w:t>e</w:t>
            </w:r>
            <w:r w:rsidRPr="005E5018">
              <w:rPr>
                <w:sz w:val="22"/>
                <w:szCs w:val="22"/>
                <w:lang w:val="fr-FR"/>
              </w:rPr>
              <w:t>)</w:t>
            </w:r>
            <w:r w:rsidRPr="005E5018">
              <w:rPr>
                <w:sz w:val="22"/>
                <w:szCs w:val="22"/>
                <w:lang w:val="fr-FR"/>
              </w:rPr>
              <w:tab/>
              <w:t>Existe-t-il une base de données ou plateforme d’information partagée ?</w:t>
            </w:r>
          </w:p>
          <w:p w14:paraId="0838438F" w14:textId="77777777" w:rsidR="00EA5EC2" w:rsidRPr="005E5018" w:rsidRDefault="00EA5EC2" w:rsidP="00EA5EC2">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1846EAE" w14:textId="77777777" w:rsidR="00EA5EC2" w:rsidRPr="005E5018" w:rsidRDefault="00EA5EC2" w:rsidP="00EA5EC2">
            <w:pPr>
              <w:pStyle w:val="SingleTxtG"/>
              <w:ind w:left="567"/>
              <w:rPr>
                <w:sz w:val="22"/>
                <w:szCs w:val="22"/>
                <w:lang w:val="fr-FR"/>
              </w:rPr>
            </w:pPr>
            <w:r w:rsidRPr="005E5018">
              <w:rPr>
                <w:sz w:val="22"/>
                <w:szCs w:val="22"/>
                <w:lang w:val="fr-FR"/>
              </w:rPr>
              <w:t>f)</w:t>
            </w:r>
            <w:r w:rsidRPr="005E5018">
              <w:rPr>
                <w:sz w:val="22"/>
                <w:szCs w:val="22"/>
                <w:lang w:val="fr-FR"/>
              </w:rPr>
              <w:tab/>
              <w:t>La base de données est-elle accessible au public ?</w:t>
            </w:r>
          </w:p>
          <w:p w14:paraId="00971016" w14:textId="77777777" w:rsidR="00EA5EC2" w:rsidRPr="005E5018" w:rsidRDefault="00EA5EC2" w:rsidP="00EA5EC2">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E50CDAC" w14:textId="77777777" w:rsidR="00EA5EC2" w:rsidRPr="005E5018" w:rsidRDefault="00EA5EC2" w:rsidP="00EA5EC2">
            <w:pPr>
              <w:pStyle w:val="SingleTxtG"/>
              <w:ind w:left="567"/>
              <w:rPr>
                <w:sz w:val="22"/>
                <w:szCs w:val="22"/>
                <w:lang w:val="fr-FR"/>
              </w:rPr>
            </w:pPr>
            <w:r w:rsidRPr="005E5018">
              <w:rPr>
                <w:i/>
                <w:sz w:val="22"/>
                <w:szCs w:val="22"/>
                <w:lang w:val="fr-FR"/>
              </w:rPr>
              <w:t>Dans l’affirmative, indiquer l’adresse Web à laquelle elle peut être consultée</w:t>
            </w:r>
            <w:r w:rsidRPr="005E5018">
              <w:rPr>
                <w:sz w:val="22"/>
                <w:szCs w:val="22"/>
                <w:lang w:val="fr-FR"/>
              </w:rPr>
              <w:t> : [à compléter]</w:t>
            </w:r>
          </w:p>
          <w:p w14:paraId="3CEF035F" w14:textId="77777777" w:rsidR="00EA5EC2" w:rsidRPr="005E5018" w:rsidRDefault="00EA5EC2" w:rsidP="00EA5EC2">
            <w:pPr>
              <w:pStyle w:val="SingleTxtG"/>
              <w:ind w:left="567"/>
              <w:rPr>
                <w:sz w:val="22"/>
                <w:szCs w:val="22"/>
                <w:lang w:val="fr-FR"/>
              </w:rPr>
            </w:pPr>
            <w:r w:rsidRPr="005E5018">
              <w:rPr>
                <w:sz w:val="22"/>
                <w:szCs w:val="22"/>
                <w:lang w:val="fr-FR"/>
              </w:rPr>
              <w:t>g)</w:t>
            </w:r>
            <w:r w:rsidRPr="005E5018">
              <w:rPr>
                <w:sz w:val="22"/>
                <w:szCs w:val="22"/>
                <w:lang w:val="fr-FR"/>
              </w:rPr>
              <w:tab/>
              <w:t xml:space="preserve">Quels sont les principaux défis et problèmes en matière d’échange de données, le cas échéant ? </w:t>
            </w:r>
          </w:p>
          <w:p w14:paraId="3861282E" w14:textId="77777777" w:rsidR="00EA5EC2" w:rsidRPr="005E5018" w:rsidRDefault="00EA5EC2" w:rsidP="00EA5EC2">
            <w:pPr>
              <w:pStyle w:val="SingleTxtG"/>
              <w:tabs>
                <w:tab w:val="right" w:pos="8222"/>
              </w:tabs>
              <w:rPr>
                <w:bCs/>
                <w:sz w:val="22"/>
                <w:szCs w:val="22"/>
                <w:lang w:val="fr-FR"/>
              </w:rPr>
            </w:pPr>
            <w:r w:rsidRPr="005E5018">
              <w:rPr>
                <w:bCs/>
                <w:sz w:val="22"/>
                <w:szCs w:val="22"/>
                <w:lang w:val="fr-FR"/>
              </w:rPr>
              <w:t>Fréquence des échanges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024F504B" w14:textId="77777777" w:rsidR="00EA5EC2" w:rsidRPr="005E5018" w:rsidRDefault="00EA5EC2" w:rsidP="00EA5EC2">
            <w:pPr>
              <w:pStyle w:val="SingleTxtG"/>
              <w:tabs>
                <w:tab w:val="right" w:pos="8222"/>
              </w:tabs>
              <w:rPr>
                <w:bCs/>
                <w:sz w:val="22"/>
                <w:szCs w:val="22"/>
                <w:lang w:val="fr-FR"/>
              </w:rPr>
            </w:pPr>
            <w:r w:rsidRPr="005E5018">
              <w:rPr>
                <w:bCs/>
                <w:sz w:val="22"/>
                <w:szCs w:val="22"/>
                <w:lang w:val="fr-FR"/>
              </w:rPr>
              <w:t>Calendrier des échanges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7C81015" w14:textId="77777777" w:rsidR="00EA5EC2" w:rsidRPr="005E5018" w:rsidRDefault="00EA5EC2" w:rsidP="00EA5EC2">
            <w:pPr>
              <w:pStyle w:val="SingleTxtG"/>
              <w:tabs>
                <w:tab w:val="right" w:pos="8222"/>
              </w:tabs>
              <w:rPr>
                <w:bCs/>
                <w:sz w:val="22"/>
                <w:szCs w:val="22"/>
                <w:lang w:val="fr-FR"/>
              </w:rPr>
            </w:pPr>
            <w:r w:rsidRPr="005E5018">
              <w:rPr>
                <w:bCs/>
                <w:sz w:val="22"/>
                <w:szCs w:val="22"/>
                <w:lang w:val="fr-FR"/>
              </w:rPr>
              <w:t>Comparabilité des données et des informations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11DD05F" w14:textId="77777777" w:rsidR="00EA5EC2" w:rsidRPr="005E5018" w:rsidRDefault="00EA5EC2" w:rsidP="00EA5EC2">
            <w:pPr>
              <w:pStyle w:val="SingleTxtG"/>
              <w:tabs>
                <w:tab w:val="right" w:pos="8222"/>
              </w:tabs>
              <w:rPr>
                <w:bCs/>
                <w:sz w:val="22"/>
                <w:szCs w:val="22"/>
                <w:lang w:val="fr-FR"/>
              </w:rPr>
            </w:pPr>
            <w:r w:rsidRPr="005E5018">
              <w:rPr>
                <w:bCs/>
                <w:sz w:val="22"/>
                <w:szCs w:val="22"/>
                <w:lang w:val="fr-FR"/>
              </w:rPr>
              <w:t>Couverture spatiale limitée</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FCF95B8" w14:textId="77777777" w:rsidR="00EA5EC2" w:rsidRPr="005E5018" w:rsidRDefault="00EA5EC2" w:rsidP="00EA5EC2">
            <w:pPr>
              <w:pStyle w:val="SingleTxtG"/>
              <w:tabs>
                <w:tab w:val="right" w:pos="8222"/>
              </w:tabs>
              <w:rPr>
                <w:bCs/>
                <w:sz w:val="22"/>
                <w:szCs w:val="22"/>
                <w:lang w:val="fr-FR"/>
              </w:rPr>
            </w:pPr>
            <w:r w:rsidRPr="005E5018">
              <w:rPr>
                <w:bCs/>
                <w:sz w:val="22"/>
                <w:szCs w:val="22"/>
                <w:lang w:val="fr-FR"/>
              </w:rPr>
              <w:t>Insuffisance des ressources (techniques et/ou financières)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9AF7915" w14:textId="77777777" w:rsidR="00EA5EC2" w:rsidRPr="005E5018" w:rsidRDefault="00EA5EC2" w:rsidP="00EA5EC2">
            <w:pPr>
              <w:pStyle w:val="SingleTxtG"/>
              <w:tabs>
                <w:tab w:val="right" w:pos="8222"/>
              </w:tabs>
              <w:rPr>
                <w:bCs/>
                <w:sz w:val="22"/>
                <w:szCs w:val="22"/>
                <w:lang w:val="fr-FR"/>
              </w:rPr>
            </w:pPr>
            <w:r w:rsidRPr="005E5018">
              <w:rPr>
                <w:bCs/>
                <w:sz w:val="22"/>
                <w:szCs w:val="22"/>
                <w:lang w:val="fr-FR"/>
              </w:rPr>
              <w:t>Autres (</w:t>
            </w:r>
            <w:r w:rsidRPr="005E5018">
              <w:rPr>
                <w:bCs/>
                <w:i/>
                <w:sz w:val="22"/>
                <w:szCs w:val="22"/>
                <w:lang w:val="fr-FR"/>
              </w:rPr>
              <w:t>préciser</w:t>
            </w:r>
            <w:r w:rsidRPr="005E5018">
              <w:rPr>
                <w:bCs/>
                <w:sz w:val="22"/>
                <w:szCs w:val="22"/>
                <w:lang w:val="fr-FR"/>
              </w:rPr>
              <w:t>) : [à compléter]</w:t>
            </w:r>
          </w:p>
          <w:p w14:paraId="7BC4C7CF" w14:textId="77777777" w:rsidR="00EA5EC2" w:rsidRPr="005E5018" w:rsidRDefault="00EA5EC2" w:rsidP="00EA5EC2">
            <w:pPr>
              <w:pStyle w:val="SingleTxtG"/>
              <w:tabs>
                <w:tab w:val="right" w:pos="8222"/>
              </w:tabs>
              <w:rPr>
                <w:sz w:val="22"/>
                <w:szCs w:val="22"/>
                <w:lang w:val="fr-FR"/>
              </w:rPr>
            </w:pPr>
            <w:r w:rsidRPr="005E5018">
              <w:rPr>
                <w:sz w:val="22"/>
                <w:szCs w:val="22"/>
                <w:lang w:val="fr-FR"/>
              </w:rPr>
              <w:t>Observations complémentaires : [à compléter]</w:t>
            </w:r>
          </w:p>
          <w:p w14:paraId="3FEFC480" w14:textId="16ABC1D6" w:rsidR="00FC2916" w:rsidRPr="005E5018" w:rsidRDefault="00EA5EC2" w:rsidP="00EA5EC2">
            <w:pPr>
              <w:pStyle w:val="SingleTxtG"/>
              <w:ind w:left="567"/>
              <w:rPr>
                <w:lang w:val="fr-FR"/>
              </w:rPr>
            </w:pPr>
            <w:r w:rsidRPr="005E5018">
              <w:rPr>
                <w:sz w:val="22"/>
                <w:szCs w:val="22"/>
                <w:lang w:val="fr-FR"/>
              </w:rPr>
              <w:t>h)</w:t>
            </w:r>
            <w:r w:rsidRPr="005E5018">
              <w:rPr>
                <w:sz w:val="22"/>
                <w:szCs w:val="22"/>
                <w:lang w:val="fr-FR"/>
              </w:rPr>
              <w:tab/>
              <w:t xml:space="preserve">Quels sont les principaux avantages de l’échange de données sur </w:t>
            </w:r>
            <w:r w:rsidRPr="005E5018">
              <w:rPr>
                <w:bCs/>
                <w:sz w:val="22"/>
                <w:szCs w:val="22"/>
                <w:lang w:val="fr-FR"/>
              </w:rPr>
              <w:t>le bassin, le sous-bassin, la partie du bassin ou le groupe de bassins</w:t>
            </w:r>
            <w:r w:rsidRPr="005E5018">
              <w:rPr>
                <w:b/>
                <w:sz w:val="22"/>
                <w:szCs w:val="22"/>
                <w:lang w:val="fr-FR"/>
              </w:rPr>
              <w:t> </w:t>
            </w:r>
            <w:r w:rsidRPr="005E5018">
              <w:rPr>
                <w:sz w:val="22"/>
                <w:szCs w:val="22"/>
                <w:lang w:val="fr-FR"/>
              </w:rPr>
              <w:t>? (</w:t>
            </w:r>
            <w:r w:rsidRPr="005E5018">
              <w:rPr>
                <w:i/>
                <w:sz w:val="22"/>
                <w:szCs w:val="22"/>
                <w:lang w:val="fr-FR"/>
              </w:rPr>
              <w:t>préciser</w:t>
            </w:r>
            <w:r w:rsidRPr="005E5018">
              <w:rPr>
                <w:sz w:val="22"/>
                <w:szCs w:val="22"/>
                <w:lang w:val="fr-FR"/>
              </w:rPr>
              <w:t>) : [à compléter]</w:t>
            </w:r>
            <w:r w:rsidRPr="005E5018">
              <w:rPr>
                <w:lang w:val="fr-FR"/>
              </w:rPr>
              <w:t xml:space="preserve"> </w:t>
            </w:r>
          </w:p>
        </w:tc>
      </w:tr>
    </w:tbl>
    <w:p w14:paraId="279181EC" w14:textId="77777777" w:rsidR="00FC2916" w:rsidRPr="005E5018" w:rsidRDefault="00FC2916" w:rsidP="00FC2916">
      <w:pPr>
        <w:pStyle w:val="SingleTxtG"/>
        <w:spacing w:after="0" w:line="240" w:lineRule="auto"/>
        <w:ind w:left="0" w:right="1138"/>
        <w:rPr>
          <w:rFonts w:asciiTheme="majorBidi" w:hAnsiTheme="majorBidi" w:cstheme="majorBidi"/>
          <w:sz w:val="22"/>
          <w:szCs w:val="22"/>
          <w:lang w:val="fr-FR"/>
        </w:rPr>
      </w:pPr>
    </w:p>
    <w:p w14:paraId="423B4CD6" w14:textId="1296D1B7" w:rsidR="00AA05E8" w:rsidRPr="005E5018" w:rsidRDefault="00AA05E8" w:rsidP="00321F91">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Bien que cette question ne soit pas normative </w:t>
      </w:r>
      <w:r w:rsidR="008F4D1D" w:rsidRPr="005E5018">
        <w:rPr>
          <w:rFonts w:asciiTheme="majorBidi" w:hAnsiTheme="majorBidi"/>
          <w:bCs/>
          <w:iCs/>
          <w:sz w:val="22"/>
          <w:szCs w:val="22"/>
          <w:lang w:val="fr-FR"/>
        </w:rPr>
        <w:t>concernant le</w:t>
      </w:r>
      <w:r w:rsidRPr="005E5018">
        <w:rPr>
          <w:rFonts w:asciiTheme="majorBidi" w:hAnsiTheme="majorBidi"/>
          <w:bCs/>
          <w:iCs/>
          <w:sz w:val="22"/>
          <w:szCs w:val="22"/>
          <w:lang w:val="fr-FR"/>
        </w:rPr>
        <w:t xml:space="preserve"> type de données et d’informations devant être échangées, on peut néanmoins trouver des </w:t>
      </w:r>
      <w:r w:rsidR="008F703F" w:rsidRPr="005E5018">
        <w:rPr>
          <w:rFonts w:asciiTheme="majorBidi" w:hAnsiTheme="majorBidi"/>
          <w:bCs/>
          <w:iCs/>
          <w:sz w:val="22"/>
          <w:szCs w:val="22"/>
          <w:lang w:val="fr-FR"/>
        </w:rPr>
        <w:t>orientations</w:t>
      </w:r>
      <w:r w:rsidRPr="005E5018">
        <w:rPr>
          <w:rFonts w:asciiTheme="majorBidi" w:hAnsiTheme="majorBidi"/>
          <w:bCs/>
          <w:iCs/>
          <w:sz w:val="22"/>
          <w:szCs w:val="22"/>
          <w:lang w:val="fr-FR"/>
        </w:rPr>
        <w:t xml:space="preserve"> sur les types de données et d’informations susceptibles d’être transmis</w:t>
      </w:r>
      <w:r w:rsidR="00113A58" w:rsidRPr="005E5018">
        <w:rPr>
          <w:rFonts w:asciiTheme="majorBidi" w:hAnsiTheme="majorBidi"/>
          <w:bCs/>
          <w:iCs/>
          <w:sz w:val="22"/>
          <w:szCs w:val="22"/>
          <w:lang w:val="fr-FR"/>
        </w:rPr>
        <w:t>es</w:t>
      </w:r>
      <w:r w:rsidRPr="005E5018">
        <w:rPr>
          <w:rFonts w:asciiTheme="majorBidi" w:hAnsiTheme="majorBidi"/>
          <w:bCs/>
          <w:iCs/>
          <w:sz w:val="22"/>
          <w:szCs w:val="22"/>
          <w:lang w:val="fr-FR"/>
        </w:rPr>
        <w:t xml:space="preserve"> dans les dispositions de la Convention sur l’eau, de la Convention sur les cours d’eau et dans le Projet d’articles relatif aux aquifères transfrontières rédigé par la CDI. La Convention sur l’eau </w:t>
      </w:r>
      <w:r w:rsidR="008F703F" w:rsidRPr="005E5018">
        <w:rPr>
          <w:rFonts w:asciiTheme="majorBidi" w:hAnsiTheme="majorBidi"/>
          <w:bCs/>
          <w:iCs/>
          <w:sz w:val="22"/>
          <w:szCs w:val="22"/>
          <w:lang w:val="fr-FR"/>
        </w:rPr>
        <w:t>contraint les</w:t>
      </w:r>
      <w:r w:rsidRPr="005E5018">
        <w:rPr>
          <w:rFonts w:asciiTheme="majorBidi" w:hAnsiTheme="majorBidi"/>
          <w:bCs/>
          <w:iCs/>
          <w:sz w:val="22"/>
          <w:szCs w:val="22"/>
          <w:lang w:val="fr-FR"/>
        </w:rPr>
        <w:t xml:space="preserve"> Parties riveraines </w:t>
      </w:r>
      <w:r w:rsidR="00611E76" w:rsidRPr="005E5018">
        <w:rPr>
          <w:rFonts w:asciiTheme="majorBidi" w:hAnsiTheme="majorBidi"/>
          <w:bCs/>
          <w:iCs/>
          <w:sz w:val="22"/>
          <w:szCs w:val="22"/>
          <w:lang w:val="fr-FR"/>
        </w:rPr>
        <w:t xml:space="preserve">à </w:t>
      </w:r>
      <w:r w:rsidRPr="005E5018">
        <w:rPr>
          <w:rFonts w:asciiTheme="majorBidi" w:hAnsiTheme="majorBidi"/>
          <w:bCs/>
          <w:iCs/>
          <w:sz w:val="22"/>
          <w:szCs w:val="22"/>
          <w:lang w:val="fr-FR"/>
        </w:rPr>
        <w:t>« échange[r] [...] les données qui sont raisonnablement disponibles, notamment sur les questions suivantes : a) l'état environnemental des eaux transfrontières ; b) l'expérience acquise dans l'application et l'exploitation de la meilleure technologie disponible et les résultats des travaux de recherche et de développement ; c) les données relatives aux émissions et données de surveillance ; d) les mesures prises et prévues pour prévenir, maîtriser et réduire l'impact transfrontière ; e) les autorisations ou dispositions réglementaires émanant de l'autorité compétente ou de l'organe approprié et concernant les rejets d'eaux usées. » (art. 13 (1) ; voir aussi CEE, 2013, pp. 82-84)</w:t>
      </w:r>
      <w:r w:rsidRPr="005E5018">
        <w:rPr>
          <w:rFonts w:asciiTheme="majorBidi" w:hAnsiTheme="majorBidi"/>
          <w:b/>
          <w:bCs/>
          <w:iCs/>
          <w:sz w:val="22"/>
          <w:szCs w:val="22"/>
          <w:lang w:val="fr-FR"/>
        </w:rPr>
        <w:t xml:space="preserve">. </w:t>
      </w:r>
      <w:r w:rsidRPr="005E5018">
        <w:rPr>
          <w:rFonts w:asciiTheme="majorBidi" w:hAnsiTheme="majorBidi"/>
          <w:bCs/>
          <w:iCs/>
          <w:sz w:val="22"/>
          <w:szCs w:val="22"/>
          <w:lang w:val="fr-FR"/>
        </w:rPr>
        <w:t>De la même manière, la Convention sur les cours d’eau stipule que les États du cours d’eau</w:t>
      </w:r>
      <w:r w:rsidR="00A73C76" w:rsidRPr="005E5018">
        <w:rPr>
          <w:rFonts w:asciiTheme="majorBidi" w:hAnsiTheme="majorBidi"/>
          <w:bCs/>
          <w:iCs/>
          <w:sz w:val="22"/>
          <w:szCs w:val="22"/>
          <w:lang w:val="fr-FR"/>
        </w:rPr>
        <w:t xml:space="preserve"> se</w:t>
      </w:r>
      <w:r w:rsidRPr="005E5018">
        <w:rPr>
          <w:rFonts w:asciiTheme="majorBidi" w:hAnsiTheme="majorBidi"/>
          <w:bCs/>
          <w:iCs/>
          <w:sz w:val="22"/>
          <w:szCs w:val="22"/>
          <w:lang w:val="fr-FR"/>
        </w:rPr>
        <w:t xml:space="preserve"> doivent</w:t>
      </w:r>
      <w:r w:rsidR="00A73C76" w:rsidRPr="005E5018">
        <w:rPr>
          <w:rFonts w:asciiTheme="majorBidi" w:hAnsiTheme="majorBidi"/>
          <w:bCs/>
          <w:iCs/>
          <w:sz w:val="22"/>
          <w:szCs w:val="22"/>
          <w:lang w:val="fr-FR"/>
        </w:rPr>
        <w:t xml:space="preserve"> d’</w:t>
      </w:r>
      <w:r w:rsidR="00743027" w:rsidRPr="005E5018">
        <w:rPr>
          <w:rFonts w:asciiTheme="majorBidi" w:hAnsiTheme="majorBidi"/>
          <w:bCs/>
          <w:iCs/>
          <w:sz w:val="22"/>
          <w:szCs w:val="22"/>
          <w:lang w:val="fr-FR"/>
        </w:rPr>
        <w:t xml:space="preserve"> </w:t>
      </w:r>
      <w:r w:rsidRPr="005E5018">
        <w:rPr>
          <w:rFonts w:asciiTheme="majorBidi" w:hAnsiTheme="majorBidi"/>
          <w:bCs/>
          <w:iCs/>
          <w:sz w:val="22"/>
          <w:szCs w:val="22"/>
          <w:lang w:val="fr-FR"/>
        </w:rPr>
        <w:t xml:space="preserve">« échange[r] régulièrement les données et informations disponibles sur l’état du cours </w:t>
      </w:r>
      <w:r w:rsidRPr="005E5018">
        <w:rPr>
          <w:rFonts w:asciiTheme="majorBidi" w:hAnsiTheme="majorBidi"/>
          <w:bCs/>
          <w:iCs/>
          <w:sz w:val="22"/>
          <w:szCs w:val="22"/>
          <w:lang w:val="fr-FR"/>
        </w:rPr>
        <w:lastRenderedPageBreak/>
        <w:t xml:space="preserve">d’eau en particulier celles d’ordre hydrogéologique, hydrologique, météorologique et écologique et celles concernant la qualité de l’eau ainsi que les prévisions s’y rapportant ». </w:t>
      </w:r>
      <w:r w:rsidR="00321F91" w:rsidRPr="005E5018">
        <w:rPr>
          <w:rFonts w:asciiTheme="majorBidi" w:hAnsiTheme="majorBidi"/>
          <w:bCs/>
          <w:iCs/>
          <w:sz w:val="22"/>
          <w:szCs w:val="22"/>
          <w:lang w:val="fr-FR"/>
        </w:rPr>
        <w:t>L</w:t>
      </w:r>
      <w:r w:rsidRPr="005E5018">
        <w:rPr>
          <w:rFonts w:asciiTheme="majorBidi" w:hAnsiTheme="majorBidi"/>
          <w:bCs/>
          <w:iCs/>
          <w:sz w:val="22"/>
          <w:szCs w:val="22"/>
          <w:lang w:val="fr-FR"/>
        </w:rPr>
        <w:t>e Projet d’articles de la CDI sur les aquifères transfrontières indique que les États de l’aquifère doivent « échange[r] régulièrement les données et informations aisément disponibles sur l’état de l’aquifère ou du système aquifère transfrontière, en particulier celles d’ordre géologique, hydrogéologique, hydrologique, météorologique et écologique et celles concernant l’hydrochimie de l’aquifère ou système aquifère, ainsi que les prévisions s’y rapportant » (art. 8(1)).</w:t>
      </w:r>
    </w:p>
    <w:p w14:paraId="4AD5E0B6" w14:textId="17EA7AC5" w:rsidR="00AA05E8" w:rsidRPr="005E5018" w:rsidRDefault="00AA05E8" w:rsidP="00AA05E8">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question 6 (a) vise à identifier les données et informations qui ont été régulièrement échangées, plutôt que </w:t>
      </w:r>
      <w:r w:rsidR="00113A58" w:rsidRPr="005E5018">
        <w:rPr>
          <w:rFonts w:asciiTheme="majorBidi" w:hAnsiTheme="majorBidi"/>
          <w:bCs/>
          <w:iCs/>
          <w:sz w:val="22"/>
          <w:szCs w:val="22"/>
          <w:lang w:val="fr-FR"/>
        </w:rPr>
        <w:t>l</w:t>
      </w:r>
      <w:r w:rsidRPr="005E5018">
        <w:rPr>
          <w:rFonts w:asciiTheme="majorBidi" w:hAnsiTheme="majorBidi"/>
          <w:bCs/>
          <w:iCs/>
          <w:sz w:val="22"/>
          <w:szCs w:val="22"/>
          <w:lang w:val="fr-FR"/>
        </w:rPr>
        <w:t>es échanges ponctuels ayant</w:t>
      </w:r>
      <w:r w:rsidR="00113A58" w:rsidRPr="005E5018">
        <w:rPr>
          <w:rFonts w:asciiTheme="majorBidi" w:hAnsiTheme="majorBidi"/>
          <w:bCs/>
          <w:iCs/>
          <w:sz w:val="22"/>
          <w:szCs w:val="22"/>
          <w:lang w:val="fr-FR"/>
        </w:rPr>
        <w:t xml:space="preserve"> par exemple</w:t>
      </w:r>
      <w:r w:rsidRPr="005E5018">
        <w:rPr>
          <w:rFonts w:asciiTheme="majorBidi" w:hAnsiTheme="majorBidi"/>
          <w:bCs/>
          <w:iCs/>
          <w:sz w:val="22"/>
          <w:szCs w:val="22"/>
          <w:lang w:val="fr-FR"/>
        </w:rPr>
        <w:t xml:space="preserve"> trait à un projet </w:t>
      </w:r>
      <w:r w:rsidR="00717D9A" w:rsidRPr="005E5018">
        <w:rPr>
          <w:rFonts w:asciiTheme="majorBidi" w:hAnsiTheme="majorBidi"/>
          <w:bCs/>
          <w:iCs/>
          <w:sz w:val="22"/>
          <w:szCs w:val="22"/>
          <w:lang w:val="fr-FR"/>
        </w:rPr>
        <w:t>prévu</w:t>
      </w:r>
      <w:r w:rsidRPr="005E5018">
        <w:rPr>
          <w:rFonts w:asciiTheme="majorBidi" w:hAnsiTheme="majorBidi"/>
          <w:bCs/>
          <w:iCs/>
          <w:sz w:val="22"/>
          <w:szCs w:val="22"/>
          <w:lang w:val="fr-FR"/>
        </w:rPr>
        <w:t>.</w:t>
      </w:r>
    </w:p>
    <w:p w14:paraId="5058EBCE" w14:textId="74CC6588" w:rsidR="00AA05E8" w:rsidRPr="005E5018" w:rsidRDefault="00AA05E8" w:rsidP="00AA05E8">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Les réponses à la question 6 (a) doivent être</w:t>
      </w:r>
      <w:r w:rsidR="00321F91" w:rsidRPr="005E5018">
        <w:rPr>
          <w:rFonts w:asciiTheme="majorBidi" w:hAnsiTheme="majorBidi"/>
          <w:bCs/>
          <w:iCs/>
          <w:sz w:val="22"/>
          <w:szCs w:val="22"/>
          <w:lang w:val="fr-FR"/>
        </w:rPr>
        <w:t xml:space="preserve"> examinées parallèlement</w:t>
      </w:r>
      <w:r w:rsidRPr="005E5018">
        <w:rPr>
          <w:rFonts w:asciiTheme="majorBidi" w:hAnsiTheme="majorBidi"/>
          <w:bCs/>
          <w:iCs/>
          <w:sz w:val="22"/>
          <w:szCs w:val="22"/>
          <w:lang w:val="fr-FR"/>
        </w:rPr>
        <w:t xml:space="preserve"> </w:t>
      </w:r>
      <w:r w:rsidR="00B07963" w:rsidRPr="005E5018">
        <w:rPr>
          <w:rFonts w:asciiTheme="majorBidi" w:hAnsiTheme="majorBidi"/>
          <w:bCs/>
          <w:iCs/>
          <w:sz w:val="22"/>
          <w:szCs w:val="22"/>
          <w:lang w:val="fr-FR"/>
        </w:rPr>
        <w:t>aux</w:t>
      </w:r>
      <w:r w:rsidRPr="005E5018">
        <w:rPr>
          <w:rFonts w:asciiTheme="majorBidi" w:hAnsiTheme="majorBidi"/>
          <w:bCs/>
          <w:iCs/>
          <w:sz w:val="22"/>
          <w:szCs w:val="22"/>
          <w:lang w:val="fr-FR"/>
        </w:rPr>
        <w:t xml:space="preserve"> autres questions en lien avec les échanges d’information et de données, y compris les critères d’opérationnalité (partie I, </w:t>
      </w:r>
      <w:r w:rsidRPr="005E5018">
        <w:rPr>
          <w:rFonts w:asciiTheme="majorBidi" w:hAnsiTheme="majorBidi"/>
          <w:bCs/>
          <w:i/>
          <w:iCs/>
          <w:sz w:val="22"/>
          <w:szCs w:val="22"/>
          <w:highlight w:val="yellow"/>
          <w:lang w:val="fr-FR"/>
        </w:rPr>
        <w:t>méthod</w:t>
      </w:r>
      <w:r w:rsidR="009E1EFC" w:rsidRPr="005E5018">
        <w:rPr>
          <w:rFonts w:asciiTheme="majorBidi" w:hAnsiTheme="majorBidi"/>
          <w:bCs/>
          <w:i/>
          <w:iCs/>
          <w:sz w:val="22"/>
          <w:szCs w:val="22"/>
          <w:highlight w:val="yellow"/>
          <w:lang w:val="fr-FR"/>
        </w:rPr>
        <w:t>e</w:t>
      </w:r>
      <w:r w:rsidRPr="005E5018">
        <w:rPr>
          <w:rFonts w:asciiTheme="majorBidi" w:hAnsiTheme="majorBidi"/>
          <w:bCs/>
          <w:i/>
          <w:iCs/>
          <w:sz w:val="22"/>
          <w:szCs w:val="22"/>
          <w:highlight w:val="yellow"/>
          <w:lang w:val="fr-FR"/>
        </w:rPr>
        <w:t xml:space="preserve"> étape par étape révisée</w:t>
      </w:r>
      <w:r w:rsidRPr="005E5018">
        <w:rPr>
          <w:rFonts w:asciiTheme="majorBidi" w:hAnsiTheme="majorBidi"/>
          <w:bCs/>
          <w:iCs/>
          <w:sz w:val="22"/>
          <w:szCs w:val="22"/>
          <w:lang w:val="fr-FR"/>
        </w:rPr>
        <w:t xml:space="preserve"> ; </w:t>
      </w:r>
      <w:r w:rsidR="00CB6EBB" w:rsidRPr="005E5018">
        <w:rPr>
          <w:rFonts w:asciiTheme="majorBidi" w:hAnsiTheme="majorBidi"/>
          <w:bCs/>
          <w:iCs/>
          <w:sz w:val="22"/>
          <w:szCs w:val="22"/>
          <w:lang w:val="fr-FR"/>
        </w:rPr>
        <w:t>th</w:t>
      </w:r>
      <w:r w:rsidR="00A455A4" w:rsidRPr="005E5018">
        <w:rPr>
          <w:rFonts w:asciiTheme="majorBidi" w:hAnsiTheme="majorBidi"/>
          <w:bCs/>
          <w:iCs/>
          <w:sz w:val="22"/>
          <w:szCs w:val="22"/>
          <w:lang w:val="fr-FR"/>
        </w:rPr>
        <w:t>è</w:t>
      </w:r>
      <w:r w:rsidR="00CB6EBB" w:rsidRPr="005E5018">
        <w:rPr>
          <w:rFonts w:asciiTheme="majorBidi" w:hAnsiTheme="majorBidi"/>
          <w:bCs/>
          <w:iCs/>
          <w:sz w:val="22"/>
          <w:szCs w:val="22"/>
          <w:lang w:val="fr-FR"/>
        </w:rPr>
        <w:t>mes</w:t>
      </w:r>
      <w:r w:rsidRPr="005E5018">
        <w:rPr>
          <w:rFonts w:asciiTheme="majorBidi" w:hAnsiTheme="majorBidi"/>
          <w:bCs/>
          <w:iCs/>
          <w:sz w:val="22"/>
          <w:szCs w:val="22"/>
          <w:lang w:val="fr-FR"/>
        </w:rPr>
        <w:t xml:space="preserve"> de coopération inclus dans </w:t>
      </w:r>
      <w:r w:rsidR="005D6AFD" w:rsidRPr="005E5018">
        <w:rPr>
          <w:rFonts w:asciiTheme="majorBidi" w:hAnsiTheme="majorBidi"/>
          <w:bCs/>
          <w:iCs/>
          <w:sz w:val="22"/>
          <w:szCs w:val="22"/>
          <w:lang w:val="fr-FR"/>
        </w:rPr>
        <w:t>l’</w:t>
      </w:r>
      <w:r w:rsidRPr="005E5018">
        <w:rPr>
          <w:rFonts w:asciiTheme="majorBidi" w:hAnsiTheme="majorBidi"/>
          <w:bCs/>
          <w:iCs/>
          <w:sz w:val="22"/>
          <w:szCs w:val="22"/>
          <w:lang w:val="fr-FR"/>
        </w:rPr>
        <w:t xml:space="preserve">accord (partie II, question 2 (d) ; </w:t>
      </w:r>
      <w:r w:rsidR="004D3D72" w:rsidRPr="005E5018">
        <w:rPr>
          <w:rFonts w:asciiTheme="majorBidi" w:hAnsiTheme="majorBidi"/>
          <w:bCs/>
          <w:iCs/>
          <w:sz w:val="22"/>
          <w:szCs w:val="22"/>
          <w:lang w:val="fr-FR"/>
        </w:rPr>
        <w:t>tâches</w:t>
      </w:r>
      <w:r w:rsidRPr="005E5018">
        <w:rPr>
          <w:rFonts w:asciiTheme="majorBidi" w:hAnsiTheme="majorBidi"/>
          <w:bCs/>
          <w:iCs/>
          <w:sz w:val="22"/>
          <w:szCs w:val="22"/>
          <w:lang w:val="fr-FR"/>
        </w:rPr>
        <w:t xml:space="preserve"> et activités d’un organe commun (partie II, question 3 (g)) ; et </w:t>
      </w:r>
      <w:r w:rsidR="00662E72" w:rsidRPr="005E5018">
        <w:rPr>
          <w:rFonts w:asciiTheme="majorBidi" w:hAnsiTheme="majorBidi"/>
          <w:bCs/>
          <w:iCs/>
          <w:sz w:val="22"/>
          <w:szCs w:val="22"/>
          <w:lang w:val="fr-FR"/>
        </w:rPr>
        <w:t xml:space="preserve">principales difficultés rencontrées au </w:t>
      </w:r>
      <w:r w:rsidR="005D6AFD" w:rsidRPr="005E5018">
        <w:rPr>
          <w:rFonts w:asciiTheme="majorBidi" w:hAnsiTheme="majorBidi"/>
          <w:bCs/>
          <w:iCs/>
          <w:sz w:val="22"/>
          <w:szCs w:val="22"/>
          <w:lang w:val="fr-FR"/>
        </w:rPr>
        <w:t>moment de faire progresser</w:t>
      </w:r>
      <w:r w:rsidR="00662E72" w:rsidRPr="005E5018">
        <w:rPr>
          <w:rFonts w:asciiTheme="majorBidi" w:hAnsiTheme="majorBidi"/>
          <w:bCs/>
          <w:iCs/>
          <w:sz w:val="22"/>
          <w:szCs w:val="22"/>
          <w:lang w:val="fr-FR"/>
        </w:rPr>
        <w:t xml:space="preserve"> </w:t>
      </w:r>
      <w:r w:rsidR="003230B3" w:rsidRPr="005E5018">
        <w:rPr>
          <w:rFonts w:asciiTheme="majorBidi" w:hAnsiTheme="majorBidi"/>
          <w:bCs/>
          <w:iCs/>
          <w:sz w:val="22"/>
          <w:szCs w:val="22"/>
          <w:lang w:val="fr-FR"/>
        </w:rPr>
        <w:t>la</w:t>
      </w:r>
      <w:r w:rsidRPr="005E5018">
        <w:rPr>
          <w:rFonts w:asciiTheme="majorBidi" w:hAnsiTheme="majorBidi"/>
          <w:bCs/>
          <w:iCs/>
          <w:sz w:val="22"/>
          <w:szCs w:val="22"/>
          <w:lang w:val="fr-FR"/>
        </w:rPr>
        <w:t xml:space="preserve"> coopération </w:t>
      </w:r>
      <w:r w:rsidR="00662E72" w:rsidRPr="005E5018">
        <w:rPr>
          <w:rFonts w:asciiTheme="majorBidi" w:hAnsiTheme="majorBidi"/>
          <w:bCs/>
          <w:iCs/>
          <w:sz w:val="22"/>
          <w:szCs w:val="22"/>
          <w:lang w:val="fr-FR"/>
        </w:rPr>
        <w:t>dans le domaine des</w:t>
      </w:r>
      <w:r w:rsidRPr="005E5018">
        <w:rPr>
          <w:rFonts w:asciiTheme="majorBidi" w:hAnsiTheme="majorBidi"/>
          <w:bCs/>
          <w:iCs/>
          <w:sz w:val="22"/>
          <w:szCs w:val="22"/>
          <w:lang w:val="fr-FR"/>
        </w:rPr>
        <w:t xml:space="preserve"> eaux transfrontières (partie IV, question 1). </w:t>
      </w:r>
      <w:r w:rsidR="005A624A" w:rsidRPr="005E5018">
        <w:rPr>
          <w:rFonts w:asciiTheme="majorBidi" w:hAnsiTheme="majorBidi"/>
          <w:bCs/>
          <w:iCs/>
          <w:sz w:val="22"/>
          <w:szCs w:val="22"/>
          <w:lang w:val="fr-FR"/>
        </w:rPr>
        <w:t xml:space="preserve">Il convient de noter </w:t>
      </w:r>
      <w:r w:rsidR="00E53430" w:rsidRPr="005E5018">
        <w:rPr>
          <w:rFonts w:asciiTheme="majorBidi" w:hAnsiTheme="majorBidi"/>
          <w:bCs/>
          <w:iCs/>
          <w:sz w:val="22"/>
          <w:szCs w:val="22"/>
          <w:lang w:val="fr-FR"/>
        </w:rPr>
        <w:t>une</w:t>
      </w:r>
      <w:r w:rsidRPr="005E5018">
        <w:rPr>
          <w:rFonts w:asciiTheme="majorBidi" w:hAnsiTheme="majorBidi"/>
          <w:bCs/>
          <w:iCs/>
          <w:sz w:val="22"/>
          <w:szCs w:val="22"/>
          <w:lang w:val="fr-FR"/>
        </w:rPr>
        <w:t xml:space="preserve"> distinction essentielle </w:t>
      </w:r>
      <w:r w:rsidR="00E53430" w:rsidRPr="005E5018">
        <w:rPr>
          <w:rFonts w:asciiTheme="majorBidi" w:hAnsiTheme="majorBidi"/>
          <w:bCs/>
          <w:iCs/>
          <w:sz w:val="22"/>
          <w:szCs w:val="22"/>
          <w:lang w:val="fr-FR"/>
        </w:rPr>
        <w:t>entre</w:t>
      </w:r>
      <w:r w:rsidRPr="005E5018">
        <w:rPr>
          <w:rFonts w:asciiTheme="majorBidi" w:hAnsiTheme="majorBidi"/>
          <w:bCs/>
          <w:iCs/>
          <w:sz w:val="22"/>
          <w:szCs w:val="22"/>
          <w:lang w:val="fr-FR"/>
        </w:rPr>
        <w:t xml:space="preserve"> ces questions</w:t>
      </w:r>
      <w:r w:rsidR="005A624A" w:rsidRPr="005E5018">
        <w:rPr>
          <w:rFonts w:asciiTheme="majorBidi" w:hAnsiTheme="majorBidi"/>
          <w:bCs/>
          <w:iCs/>
          <w:sz w:val="22"/>
          <w:szCs w:val="22"/>
          <w:lang w:val="fr-FR"/>
        </w:rPr>
        <w:t xml:space="preserve"> : </w:t>
      </w:r>
      <w:r w:rsidRPr="005E5018">
        <w:rPr>
          <w:rFonts w:asciiTheme="majorBidi" w:hAnsiTheme="majorBidi"/>
          <w:bCs/>
          <w:iCs/>
          <w:sz w:val="22"/>
          <w:szCs w:val="22"/>
          <w:lang w:val="fr-FR"/>
        </w:rPr>
        <w:t xml:space="preserve">même si les questions 2 (d) et 3 (g) de la partie II demandent si un échange de données et d'informations s’effectue dans le cadre d’un accord ou d’un arrangement, ou dans le cadre des </w:t>
      </w:r>
      <w:r w:rsidR="004D3D72" w:rsidRPr="005E5018">
        <w:rPr>
          <w:rFonts w:asciiTheme="majorBidi" w:hAnsiTheme="majorBidi"/>
          <w:bCs/>
          <w:iCs/>
          <w:sz w:val="22"/>
          <w:szCs w:val="22"/>
          <w:lang w:val="fr-FR"/>
        </w:rPr>
        <w:t>tâches</w:t>
      </w:r>
      <w:r w:rsidRPr="005E5018">
        <w:rPr>
          <w:rFonts w:asciiTheme="majorBidi" w:hAnsiTheme="majorBidi"/>
          <w:bCs/>
          <w:iCs/>
          <w:sz w:val="22"/>
          <w:szCs w:val="22"/>
          <w:lang w:val="fr-FR"/>
        </w:rPr>
        <w:t xml:space="preserve"> et activités d’un organe ou mécanisme commun, cette question</w:t>
      </w:r>
      <w:r w:rsidR="00EB3FF3" w:rsidRPr="005E5018">
        <w:rPr>
          <w:rFonts w:asciiTheme="majorBidi" w:hAnsiTheme="majorBidi"/>
          <w:bCs/>
          <w:iCs/>
          <w:sz w:val="22"/>
          <w:szCs w:val="22"/>
          <w:lang w:val="fr-FR"/>
        </w:rPr>
        <w:t xml:space="preserve"> (6 (a))</w:t>
      </w:r>
      <w:r w:rsidRPr="005E5018">
        <w:rPr>
          <w:rFonts w:asciiTheme="majorBidi" w:hAnsiTheme="majorBidi"/>
          <w:bCs/>
          <w:iCs/>
          <w:sz w:val="22"/>
          <w:szCs w:val="22"/>
          <w:lang w:val="fr-FR"/>
        </w:rPr>
        <w:t xml:space="preserve"> interroge sur un échange de données et d'informations ayant </w:t>
      </w:r>
      <w:r w:rsidRPr="005E5018">
        <w:rPr>
          <w:rFonts w:asciiTheme="majorBidi" w:hAnsiTheme="majorBidi"/>
          <w:bCs/>
          <w:i/>
          <w:iCs/>
          <w:sz w:val="22"/>
          <w:szCs w:val="22"/>
          <w:lang w:val="fr-FR"/>
        </w:rPr>
        <w:t>bien</w:t>
      </w:r>
      <w:r w:rsidR="005A624A" w:rsidRPr="005E5018">
        <w:rPr>
          <w:rFonts w:asciiTheme="majorBidi" w:hAnsiTheme="majorBidi"/>
          <w:bCs/>
          <w:i/>
          <w:iCs/>
          <w:sz w:val="22"/>
          <w:szCs w:val="22"/>
          <w:lang w:val="fr-FR"/>
        </w:rPr>
        <w:t xml:space="preserve"> lieu</w:t>
      </w:r>
      <w:r w:rsidR="005A624A" w:rsidRPr="005E5018">
        <w:rPr>
          <w:rFonts w:asciiTheme="majorBidi" w:hAnsiTheme="majorBidi"/>
          <w:bCs/>
          <w:sz w:val="22"/>
          <w:szCs w:val="22"/>
          <w:lang w:val="fr-FR"/>
        </w:rPr>
        <w:t xml:space="preserve"> </w:t>
      </w:r>
      <w:r w:rsidR="005A624A" w:rsidRPr="005E5018">
        <w:rPr>
          <w:rFonts w:asciiTheme="majorBidi" w:hAnsiTheme="majorBidi"/>
          <w:bCs/>
          <w:iCs/>
          <w:sz w:val="22"/>
          <w:szCs w:val="22"/>
          <w:lang w:val="fr-FR"/>
        </w:rPr>
        <w:t>au sein</w:t>
      </w:r>
      <w:r w:rsidRPr="005E5018">
        <w:rPr>
          <w:rFonts w:asciiTheme="majorBidi" w:hAnsiTheme="majorBidi"/>
          <w:bCs/>
          <w:iCs/>
          <w:sz w:val="22"/>
          <w:szCs w:val="22"/>
          <w:lang w:val="fr-FR"/>
        </w:rPr>
        <w:t xml:space="preserve"> d’un bassin, sous-bassin ou d’une partie du bassin, et ce indépendamment d</w:t>
      </w:r>
      <w:r w:rsidR="005A624A" w:rsidRPr="005E5018">
        <w:rPr>
          <w:rFonts w:asciiTheme="majorBidi" w:hAnsiTheme="majorBidi"/>
          <w:bCs/>
          <w:iCs/>
          <w:sz w:val="22"/>
          <w:szCs w:val="22"/>
          <w:lang w:val="fr-FR"/>
        </w:rPr>
        <w:t>u fait qu’un</w:t>
      </w:r>
      <w:r w:rsidRPr="005E5018">
        <w:rPr>
          <w:rFonts w:asciiTheme="majorBidi" w:hAnsiTheme="majorBidi"/>
          <w:bCs/>
          <w:iCs/>
          <w:sz w:val="22"/>
          <w:szCs w:val="22"/>
          <w:lang w:val="fr-FR"/>
        </w:rPr>
        <w:t xml:space="preserve"> accord ou arrangement </w:t>
      </w:r>
      <w:r w:rsidR="005A624A" w:rsidRPr="005E5018">
        <w:rPr>
          <w:rFonts w:asciiTheme="majorBidi" w:hAnsiTheme="majorBidi"/>
          <w:bCs/>
          <w:iCs/>
          <w:sz w:val="22"/>
          <w:szCs w:val="22"/>
          <w:lang w:val="fr-FR"/>
        </w:rPr>
        <w:t>soit</w:t>
      </w:r>
      <w:r w:rsidRPr="005E5018">
        <w:rPr>
          <w:rFonts w:asciiTheme="majorBidi" w:hAnsiTheme="majorBidi"/>
          <w:bCs/>
          <w:iCs/>
          <w:sz w:val="22"/>
          <w:szCs w:val="22"/>
          <w:lang w:val="fr-FR"/>
        </w:rPr>
        <w:t xml:space="preserve"> ou non</w:t>
      </w:r>
      <w:r w:rsidR="005A624A" w:rsidRPr="005E5018">
        <w:rPr>
          <w:rFonts w:asciiTheme="majorBidi" w:hAnsiTheme="majorBidi"/>
          <w:bCs/>
          <w:iCs/>
          <w:sz w:val="22"/>
          <w:szCs w:val="22"/>
          <w:lang w:val="fr-FR"/>
        </w:rPr>
        <w:t xml:space="preserve"> en place</w:t>
      </w:r>
      <w:r w:rsidRPr="005E5018">
        <w:rPr>
          <w:rFonts w:asciiTheme="majorBidi" w:hAnsiTheme="majorBidi"/>
          <w:bCs/>
          <w:iCs/>
          <w:sz w:val="22"/>
          <w:szCs w:val="22"/>
          <w:lang w:val="fr-FR"/>
        </w:rPr>
        <w:t xml:space="preserve">, ou </w:t>
      </w:r>
      <w:r w:rsidR="000A6E27" w:rsidRPr="005E5018">
        <w:rPr>
          <w:rFonts w:asciiTheme="majorBidi" w:hAnsiTheme="majorBidi"/>
          <w:bCs/>
          <w:iCs/>
          <w:sz w:val="22"/>
          <w:szCs w:val="22"/>
          <w:lang w:val="fr-FR"/>
        </w:rPr>
        <w:t xml:space="preserve">du fait qu’un </w:t>
      </w:r>
      <w:r w:rsidRPr="005E5018">
        <w:rPr>
          <w:rFonts w:asciiTheme="majorBidi" w:hAnsiTheme="majorBidi"/>
          <w:bCs/>
          <w:iCs/>
          <w:sz w:val="22"/>
          <w:szCs w:val="22"/>
          <w:lang w:val="fr-FR"/>
        </w:rPr>
        <w:t>un organe ou mécanisme commun</w:t>
      </w:r>
      <w:r w:rsidR="000A6E27" w:rsidRPr="005E5018">
        <w:rPr>
          <w:rFonts w:asciiTheme="majorBidi" w:hAnsiTheme="majorBidi"/>
          <w:bCs/>
          <w:iCs/>
          <w:sz w:val="22"/>
          <w:szCs w:val="22"/>
          <w:lang w:val="fr-FR"/>
        </w:rPr>
        <w:t xml:space="preserve"> soit</w:t>
      </w:r>
      <w:r w:rsidR="00E87F94" w:rsidRPr="005E5018">
        <w:rPr>
          <w:rFonts w:asciiTheme="majorBidi" w:hAnsiTheme="majorBidi"/>
          <w:bCs/>
          <w:iCs/>
          <w:sz w:val="22"/>
          <w:szCs w:val="22"/>
          <w:lang w:val="fr-FR"/>
        </w:rPr>
        <w:t xml:space="preserve"> ou non</w:t>
      </w:r>
      <w:r w:rsidR="000A6E27" w:rsidRPr="005E5018">
        <w:rPr>
          <w:rFonts w:asciiTheme="majorBidi" w:hAnsiTheme="majorBidi"/>
          <w:bCs/>
          <w:iCs/>
          <w:sz w:val="22"/>
          <w:szCs w:val="22"/>
          <w:lang w:val="fr-FR"/>
        </w:rPr>
        <w:t xml:space="preserve"> établi</w:t>
      </w:r>
      <w:r w:rsidRPr="005E5018">
        <w:rPr>
          <w:rFonts w:asciiTheme="majorBidi" w:hAnsiTheme="majorBidi"/>
          <w:bCs/>
          <w:iCs/>
          <w:sz w:val="22"/>
          <w:szCs w:val="22"/>
          <w:lang w:val="fr-FR"/>
        </w:rPr>
        <w:t>.</w:t>
      </w:r>
    </w:p>
    <w:p w14:paraId="68F0191D" w14:textId="4586AE30" w:rsidR="006868A9" w:rsidRPr="005E5018" w:rsidRDefault="006868A9" w:rsidP="006868A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Divers types de données et d'informations peuvent être échangé</w:t>
      </w:r>
      <w:r w:rsidR="00A34D54" w:rsidRPr="005E5018">
        <w:rPr>
          <w:rFonts w:asciiTheme="majorBidi" w:hAnsiTheme="majorBidi"/>
          <w:bCs/>
          <w:iCs/>
          <w:sz w:val="22"/>
          <w:szCs w:val="22"/>
          <w:lang w:val="fr-FR"/>
        </w:rPr>
        <w:t>e</w:t>
      </w:r>
      <w:r w:rsidRPr="005E5018">
        <w:rPr>
          <w:rFonts w:asciiTheme="majorBidi" w:hAnsiTheme="majorBidi"/>
          <w:bCs/>
          <w:iCs/>
          <w:sz w:val="22"/>
          <w:szCs w:val="22"/>
          <w:lang w:val="fr-FR"/>
        </w:rPr>
        <w:t xml:space="preserve">s à des intervalles différents. Au moment de répondre à cette question, il convient de prendre en considération le taux </w:t>
      </w:r>
      <w:r w:rsidR="00294CF5" w:rsidRPr="005E5018">
        <w:rPr>
          <w:rFonts w:asciiTheme="majorBidi" w:hAnsiTheme="majorBidi"/>
          <w:bCs/>
          <w:iCs/>
          <w:sz w:val="22"/>
          <w:szCs w:val="22"/>
          <w:lang w:val="fr-FR"/>
        </w:rPr>
        <w:t>d’échange</w:t>
      </w:r>
      <w:r w:rsidRPr="005E5018">
        <w:rPr>
          <w:rFonts w:asciiTheme="majorBidi" w:hAnsiTheme="majorBidi"/>
          <w:bCs/>
          <w:iCs/>
          <w:sz w:val="22"/>
          <w:szCs w:val="22"/>
          <w:lang w:val="fr-FR"/>
        </w:rPr>
        <w:t xml:space="preserve"> de données et d’informations</w:t>
      </w:r>
      <w:r w:rsidR="00294CF5" w:rsidRPr="005E5018">
        <w:rPr>
          <w:rFonts w:asciiTheme="majorBidi" w:hAnsiTheme="majorBidi"/>
          <w:bCs/>
          <w:iCs/>
          <w:sz w:val="22"/>
          <w:szCs w:val="22"/>
          <w:lang w:val="fr-FR"/>
        </w:rPr>
        <w:t xml:space="preserve"> le plus fréquent</w:t>
      </w:r>
      <w:r w:rsidRPr="005E5018">
        <w:rPr>
          <w:rFonts w:asciiTheme="majorBidi" w:hAnsiTheme="majorBidi"/>
          <w:bCs/>
          <w:iCs/>
          <w:sz w:val="22"/>
          <w:szCs w:val="22"/>
          <w:lang w:val="fr-FR"/>
        </w:rPr>
        <w:t>.</w:t>
      </w:r>
    </w:p>
    <w:p w14:paraId="4242AD32" w14:textId="4282584D" w:rsidR="00DC78E5" w:rsidRPr="005E5018" w:rsidRDefault="00DC78E5" w:rsidP="00CC4D68">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cstheme="majorBidi"/>
          <w:b/>
          <w:bCs/>
          <w:iCs/>
          <w:noProof/>
          <w:sz w:val="24"/>
          <w:szCs w:val="24"/>
          <w:vertAlign w:val="superscript"/>
          <w:lang w:val="fr-FR" w:eastAsia="fr-BE"/>
        </w:rPr>
        <w:lastRenderedPageBreak/>
        <mc:AlternateContent>
          <mc:Choice Requires="wps">
            <w:drawing>
              <wp:anchor distT="0" distB="0" distL="114300" distR="114300" simplePos="0" relativeHeight="251760640" behindDoc="0" locked="0" layoutInCell="1" allowOverlap="1" wp14:anchorId="5B57E866" wp14:editId="226CA85B">
                <wp:simplePos x="0" y="0"/>
                <wp:positionH relativeFrom="column">
                  <wp:posOffset>-52070</wp:posOffset>
                </wp:positionH>
                <wp:positionV relativeFrom="paragraph">
                  <wp:posOffset>642620</wp:posOffset>
                </wp:positionV>
                <wp:extent cx="6137910" cy="3824605"/>
                <wp:effectExtent l="0" t="0" r="15240" b="23495"/>
                <wp:wrapSquare wrapText="bothSides"/>
                <wp:docPr id="30" name="Text Box 30"/>
                <wp:cNvGraphicFramePr/>
                <a:graphic xmlns:a="http://schemas.openxmlformats.org/drawingml/2006/main">
                  <a:graphicData uri="http://schemas.microsoft.com/office/word/2010/wordprocessingShape">
                    <wps:wsp>
                      <wps:cNvSpPr txBox="1"/>
                      <wps:spPr>
                        <a:xfrm>
                          <a:off x="0" y="0"/>
                          <a:ext cx="6137910" cy="3824605"/>
                        </a:xfrm>
                        <a:prstGeom prst="rect">
                          <a:avLst/>
                        </a:prstGeom>
                        <a:solidFill>
                          <a:schemeClr val="lt1"/>
                        </a:solidFill>
                        <a:ln w="6350">
                          <a:solidFill>
                            <a:schemeClr val="bg1">
                              <a:lumMod val="85000"/>
                            </a:schemeClr>
                          </a:solidFill>
                        </a:ln>
                      </wps:spPr>
                      <wps:txbx>
                        <w:txbxContent>
                          <w:p w14:paraId="33002F9C" w14:textId="309D6C16" w:rsidR="00EE5DE3" w:rsidRPr="0076624F" w:rsidRDefault="00EE5DE3" w:rsidP="006868A9">
                            <w:pPr>
                              <w:rPr>
                                <w:b/>
                                <w:sz w:val="20"/>
                                <w:szCs w:val="20"/>
                                <w:lang w:val="fr-FR"/>
                              </w:rPr>
                            </w:pPr>
                            <w:r>
                              <w:rPr>
                                <w:b/>
                                <w:sz w:val="20"/>
                                <w:szCs w:val="20"/>
                                <w:lang w:val="fr-FR"/>
                              </w:rPr>
                              <w:t>E</w:t>
                            </w:r>
                            <w:r w:rsidRPr="0076624F">
                              <w:rPr>
                                <w:b/>
                                <w:sz w:val="20"/>
                                <w:szCs w:val="20"/>
                                <w:lang w:val="fr-FR"/>
                              </w:rPr>
                              <w:t>xpérience</w:t>
                            </w:r>
                            <w:r>
                              <w:rPr>
                                <w:b/>
                                <w:sz w:val="20"/>
                                <w:szCs w:val="20"/>
                                <w:lang w:val="fr-FR"/>
                              </w:rPr>
                              <w:t xml:space="preserve"> relative à un</w:t>
                            </w:r>
                            <w:r w:rsidRPr="0076624F">
                              <w:rPr>
                                <w:b/>
                                <w:sz w:val="20"/>
                                <w:szCs w:val="20"/>
                                <w:lang w:val="fr-FR"/>
                              </w:rPr>
                              <w:t xml:space="preserve"> échange de données et d’informations entre le Ghana et les États du bassin de la Volta</w:t>
                            </w:r>
                          </w:p>
                          <w:p w14:paraId="292F541B" w14:textId="77777777" w:rsidR="00EE5DE3" w:rsidRPr="0076624F" w:rsidRDefault="00EE5DE3" w:rsidP="006868A9">
                            <w:pPr>
                              <w:rPr>
                                <w:b/>
                                <w:sz w:val="20"/>
                                <w:szCs w:val="20"/>
                                <w:lang w:val="fr-FR"/>
                              </w:rPr>
                            </w:pPr>
                          </w:p>
                          <w:p w14:paraId="17BA60E2" w14:textId="582D32A1" w:rsidR="00EE5DE3" w:rsidRPr="0076624F" w:rsidRDefault="00EE5DE3" w:rsidP="006868A9">
                            <w:pPr>
                              <w:jc w:val="both"/>
                              <w:rPr>
                                <w:sz w:val="20"/>
                                <w:szCs w:val="20"/>
                                <w:lang w:val="fr-FR"/>
                              </w:rPr>
                            </w:pPr>
                            <w:r w:rsidRPr="0076624F">
                              <w:rPr>
                                <w:sz w:val="20"/>
                                <w:szCs w:val="20"/>
                                <w:lang w:val="fr-FR"/>
                              </w:rPr>
                              <w:t>Le Bénin, le Burkina Faso, la Côte d’Ivoire, le Ghana, le Mali et le Togo s</w:t>
                            </w:r>
                            <w:r>
                              <w:rPr>
                                <w:sz w:val="20"/>
                                <w:szCs w:val="20"/>
                                <w:lang w:val="fr-FR"/>
                              </w:rPr>
                              <w:t xml:space="preserve">e </w:t>
                            </w:r>
                            <w:r w:rsidRPr="0076624F">
                              <w:rPr>
                                <w:sz w:val="20"/>
                                <w:szCs w:val="20"/>
                                <w:lang w:val="fr-FR"/>
                              </w:rPr>
                              <w:t>partagent le bassin de la Volta, dont la gestion commune est assurée par l’Autorité du bassin de la Volta (ABV). Ce bassin se situe à plus de 80 % au Burkina Faso et au Ghana. L’échange de données entre le Ghana et les autres États riverains s’effectue de trois manières.</w:t>
                            </w:r>
                          </w:p>
                          <w:p w14:paraId="6423861B" w14:textId="77777777" w:rsidR="00EE5DE3" w:rsidRPr="00961CF2" w:rsidRDefault="00EE5DE3" w:rsidP="006868A9">
                            <w:pPr>
                              <w:jc w:val="both"/>
                              <w:rPr>
                                <w:sz w:val="20"/>
                                <w:szCs w:val="20"/>
                                <w:lang w:val="fr-FR"/>
                              </w:rPr>
                            </w:pPr>
                          </w:p>
                          <w:p w14:paraId="41DCA901" w14:textId="7D4AD106" w:rsidR="00EE5DE3" w:rsidRPr="00961CF2" w:rsidRDefault="00EE5DE3" w:rsidP="006868A9">
                            <w:pPr>
                              <w:jc w:val="both"/>
                              <w:rPr>
                                <w:sz w:val="20"/>
                                <w:szCs w:val="20"/>
                                <w:lang w:val="fr-FR"/>
                              </w:rPr>
                            </w:pPr>
                            <w:r w:rsidRPr="00961CF2">
                              <w:rPr>
                                <w:sz w:val="20"/>
                                <w:szCs w:val="20"/>
                                <w:lang w:val="fr-FR"/>
                              </w:rPr>
                              <w:t xml:space="preserve">Premièrement, le Ghana et le Burkina Faso ont établi une initiative pour l’échange de données saisonnier destinée à minimiser les impacts des inondations. En août 2007, l’inondation la plus importante que le Ghana ait connu en un demi-siècle a été aggravée par l’ouverture des vannes du barrage de </w:t>
                            </w:r>
                            <w:r w:rsidRPr="00961CF2">
                              <w:rPr>
                                <w:sz w:val="20"/>
                                <w:szCs w:val="20"/>
                                <w:lang w:val="fr-FR"/>
                              </w:rPr>
                              <w:t xml:space="preserve">Bagre au Burkina Faso. Des inondations ont eu lieu tous les ans, excepté en 2011, 2013 et 2017. Le Comité technique conjoint sur la gestion intégrée des ressources en eau (CTC-GIRE), fondé en 2005, a accepté de procéder à l’échange d’informations suite aux inondations de 2007. </w:t>
                            </w:r>
                            <w:r w:rsidRPr="00961CF2">
                              <w:rPr>
                                <w:sz w:val="20"/>
                                <w:szCs w:val="20"/>
                                <w:shd w:val="clear" w:color="auto" w:fill="FFFFFF"/>
                                <w:lang w:val="fr-FR"/>
                              </w:rPr>
                              <w:t xml:space="preserve">En conséquence, </w:t>
                            </w:r>
                            <w:r w:rsidRPr="00961CF2">
                              <w:rPr>
                                <w:sz w:val="20"/>
                                <w:szCs w:val="20"/>
                                <w:lang w:val="fr-FR"/>
                              </w:rPr>
                              <w:t>pendant la saison des pluies annuelle,</w:t>
                            </w:r>
                            <w:r w:rsidRPr="00961CF2">
                              <w:rPr>
                                <w:sz w:val="20"/>
                                <w:szCs w:val="20"/>
                                <w:shd w:val="clear" w:color="auto" w:fill="FFFFFF"/>
                                <w:lang w:val="fr-FR"/>
                              </w:rPr>
                              <w:t xml:space="preserve"> la Société nationale d'électricité du Burkina Faso</w:t>
                            </w:r>
                            <w:r w:rsidRPr="00961CF2">
                              <w:rPr>
                                <w:sz w:val="20"/>
                                <w:szCs w:val="20"/>
                                <w:lang w:val="fr-FR"/>
                              </w:rPr>
                              <w:t xml:space="preserve"> (SONABEL) transmet des informations quotidiennes sur les niveaux d’eau des barrages de Bagre et Kompienga. Ces informations sont envoyées à des institutions clés chargées de l’eau, de la gestion des catastrophes et de l’administration locale au Ghana.</w:t>
                            </w:r>
                          </w:p>
                          <w:p w14:paraId="494C541E" w14:textId="77777777" w:rsidR="00EE5DE3" w:rsidRPr="00961CF2" w:rsidRDefault="00EE5DE3" w:rsidP="006868A9">
                            <w:pPr>
                              <w:jc w:val="both"/>
                              <w:rPr>
                                <w:lang w:val="fr-FR"/>
                              </w:rPr>
                            </w:pPr>
                          </w:p>
                          <w:p w14:paraId="1043EB0D" w14:textId="439C3C83" w:rsidR="00EE5DE3" w:rsidRPr="0076624F" w:rsidRDefault="00EE5DE3" w:rsidP="006868A9">
                            <w:pPr>
                              <w:jc w:val="both"/>
                              <w:rPr>
                                <w:sz w:val="20"/>
                                <w:szCs w:val="20"/>
                                <w:lang w:val="fr-FR"/>
                              </w:rPr>
                            </w:pPr>
                            <w:r w:rsidRPr="00961CF2">
                              <w:rPr>
                                <w:sz w:val="20"/>
                                <w:szCs w:val="20"/>
                                <w:lang w:val="fr-FR"/>
                              </w:rPr>
                              <w:t>Deuxièmement, le Ghana demande ou fournit des données spécifiques à d’autres États riverains à des fins précises. Par exemple, à la demande du Ghana, le Burkina Faso a déversé d’importants volumes d’eau quotidiens afin d’effectuer une évaluation des risques d’inondation et en vue d’élaborer un système d’alerte précoce contre les inondations pour la Volta blanche</w:t>
                            </w:r>
                            <w:r w:rsidRPr="0076624F">
                              <w:rPr>
                                <w:sz w:val="20"/>
                                <w:szCs w:val="20"/>
                                <w:lang w:val="fr-FR"/>
                              </w:rPr>
                              <w:t>.</w:t>
                            </w:r>
                          </w:p>
                          <w:p w14:paraId="189D17A2" w14:textId="77777777" w:rsidR="00EE5DE3" w:rsidRPr="0076624F" w:rsidRDefault="00EE5DE3" w:rsidP="006868A9">
                            <w:pPr>
                              <w:jc w:val="both"/>
                              <w:rPr>
                                <w:color w:val="000000" w:themeColor="text1"/>
                                <w:lang w:val="fr-FR"/>
                              </w:rPr>
                            </w:pPr>
                          </w:p>
                          <w:p w14:paraId="5DA06762" w14:textId="1D1E7683" w:rsidR="00EE5DE3" w:rsidRPr="0076624F" w:rsidRDefault="00EE5DE3" w:rsidP="006868A9">
                            <w:pPr>
                              <w:jc w:val="both"/>
                              <w:rPr>
                                <w:sz w:val="20"/>
                                <w:szCs w:val="20"/>
                                <w:lang w:val="fr-FR"/>
                              </w:rPr>
                            </w:pPr>
                            <w:r w:rsidRPr="0076624F">
                              <w:rPr>
                                <w:sz w:val="20"/>
                                <w:szCs w:val="20"/>
                                <w:lang w:val="fr-FR"/>
                              </w:rPr>
                              <w:t>Troisièmement,</w:t>
                            </w:r>
                            <w:r>
                              <w:rPr>
                                <w:sz w:val="20"/>
                                <w:szCs w:val="20"/>
                                <w:lang w:val="fr-FR"/>
                              </w:rPr>
                              <w:t xml:space="preserve"> </w:t>
                            </w:r>
                            <w:r w:rsidRPr="0076624F">
                              <w:rPr>
                                <w:sz w:val="20"/>
                                <w:szCs w:val="20"/>
                                <w:lang w:val="fr-FR"/>
                              </w:rPr>
                              <w:t>sur demande</w:t>
                            </w:r>
                            <w:r>
                              <w:rPr>
                                <w:sz w:val="20"/>
                                <w:szCs w:val="20"/>
                                <w:lang w:val="fr-FR"/>
                              </w:rPr>
                              <w:t>,</w:t>
                            </w:r>
                            <w:r w:rsidRPr="0076624F">
                              <w:rPr>
                                <w:sz w:val="20"/>
                                <w:szCs w:val="20"/>
                                <w:lang w:val="fr-FR"/>
                              </w:rPr>
                              <w:t xml:space="preserve"> le Ghana soumet à l’ABV des données hydrologiques destinées à alimenter la base de données hydrologiques régionale et à faire fonctionner le système d'information du bassin de la Volta, une initiative lancée en 2012 par le biais du programme Volta-HYCOS.</w:t>
                            </w:r>
                          </w:p>
                          <w:p w14:paraId="2741E26A" w14:textId="77777777" w:rsidR="00EE5DE3" w:rsidRPr="0076624F" w:rsidRDefault="00EE5DE3" w:rsidP="00DC78E5">
                            <w:pPr>
                              <w:jc w:val="both"/>
                              <w:rPr>
                                <w:color w:val="000000" w:themeColor="text1"/>
                                <w:sz w:val="20"/>
                                <w:szCs w:val="20"/>
                                <w:lang w:val="fr-FR"/>
                              </w:rPr>
                            </w:pPr>
                          </w:p>
                          <w:p w14:paraId="2597CC02" w14:textId="77777777" w:rsidR="00EE5DE3" w:rsidRPr="0076624F" w:rsidRDefault="00EE5DE3" w:rsidP="00DC78E5">
                            <w:pPr>
                              <w:jc w:val="both"/>
                              <w:rPr>
                                <w:sz w:val="20"/>
                                <w:szCs w:val="20"/>
                                <w:lang w:val="fr-FR"/>
                              </w:rPr>
                            </w:pPr>
                          </w:p>
                          <w:p w14:paraId="4B7A37DA" w14:textId="77777777" w:rsidR="00EE5DE3" w:rsidRPr="0076624F" w:rsidRDefault="00EE5DE3" w:rsidP="00DC78E5">
                            <w:pPr>
                              <w:jc w:val="both"/>
                              <w:rPr>
                                <w:sz w:val="20"/>
                                <w:szCs w:val="20"/>
                                <w:lang w:val="fr-FR"/>
                              </w:rPr>
                            </w:pPr>
                          </w:p>
                          <w:p w14:paraId="2ABD78D8" w14:textId="77777777" w:rsidR="00EE5DE3" w:rsidRPr="0076624F" w:rsidRDefault="00EE5DE3" w:rsidP="00DC78E5">
                            <w:pPr>
                              <w:jc w:val="both"/>
                              <w:rPr>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E866" id="Text Box 30" o:spid="_x0000_s1045" type="#_x0000_t202" style="position:absolute;left:0;text-align:left;margin-left:-4.1pt;margin-top:50.6pt;width:483.3pt;height:301.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" fillcolor="white [3201]" strokecolor="#d8d8d8 [2732]" strokeweight=".5pt">
                <v:textbox>
                  <w:txbxContent>
                    <w:p w14:paraId="33002F9C" w14:textId="309D6C16" w:rsidR="00EE5DE3" w:rsidRPr="0076624F" w:rsidRDefault="00EE5DE3" w:rsidP="006868A9">
                      <w:pPr>
                        <w:rPr>
                          <w:b/>
                          <w:sz w:val="20"/>
                          <w:szCs w:val="20"/>
                          <w:lang w:val="fr-FR"/>
                        </w:rPr>
                      </w:pPr>
                      <w:r>
                        <w:rPr>
                          <w:b/>
                          <w:sz w:val="20"/>
                          <w:szCs w:val="20"/>
                          <w:lang w:val="fr-FR"/>
                        </w:rPr>
                        <w:t>E</w:t>
                      </w:r>
                      <w:r w:rsidRPr="0076624F">
                        <w:rPr>
                          <w:b/>
                          <w:sz w:val="20"/>
                          <w:szCs w:val="20"/>
                          <w:lang w:val="fr-FR"/>
                        </w:rPr>
                        <w:t>xpérience</w:t>
                      </w:r>
                      <w:r>
                        <w:rPr>
                          <w:b/>
                          <w:sz w:val="20"/>
                          <w:szCs w:val="20"/>
                          <w:lang w:val="fr-FR"/>
                        </w:rPr>
                        <w:t xml:space="preserve"> relative à un</w:t>
                      </w:r>
                      <w:r w:rsidRPr="0076624F">
                        <w:rPr>
                          <w:b/>
                          <w:sz w:val="20"/>
                          <w:szCs w:val="20"/>
                          <w:lang w:val="fr-FR"/>
                        </w:rPr>
                        <w:t xml:space="preserve"> échange de données et d’informations entre le Ghana et les États du bassin de la Volta</w:t>
                      </w:r>
                    </w:p>
                    <w:p w14:paraId="292F541B" w14:textId="77777777" w:rsidR="00EE5DE3" w:rsidRPr="0076624F" w:rsidRDefault="00EE5DE3" w:rsidP="006868A9">
                      <w:pPr>
                        <w:rPr>
                          <w:b/>
                          <w:sz w:val="20"/>
                          <w:szCs w:val="20"/>
                          <w:lang w:val="fr-FR"/>
                        </w:rPr>
                      </w:pPr>
                    </w:p>
                    <w:p w14:paraId="17BA60E2" w14:textId="582D32A1" w:rsidR="00EE5DE3" w:rsidRPr="0076624F" w:rsidRDefault="00EE5DE3" w:rsidP="006868A9">
                      <w:pPr>
                        <w:jc w:val="both"/>
                        <w:rPr>
                          <w:sz w:val="20"/>
                          <w:szCs w:val="20"/>
                          <w:lang w:val="fr-FR"/>
                        </w:rPr>
                      </w:pPr>
                      <w:r w:rsidRPr="0076624F">
                        <w:rPr>
                          <w:sz w:val="20"/>
                          <w:szCs w:val="20"/>
                          <w:lang w:val="fr-FR"/>
                        </w:rPr>
                        <w:t>Le Bénin, le Burkina Faso, la Côte d’Ivoire, le Ghana, le Mali et le Togo s</w:t>
                      </w:r>
                      <w:r>
                        <w:rPr>
                          <w:sz w:val="20"/>
                          <w:szCs w:val="20"/>
                          <w:lang w:val="fr-FR"/>
                        </w:rPr>
                        <w:t xml:space="preserve">e </w:t>
                      </w:r>
                      <w:r w:rsidRPr="0076624F">
                        <w:rPr>
                          <w:sz w:val="20"/>
                          <w:szCs w:val="20"/>
                          <w:lang w:val="fr-FR"/>
                        </w:rPr>
                        <w:t>partagent le bassin de la Volta, dont la gestion commune est assurée par l’Autorité du bassin de la Volta (ABV). Ce bassin se situe à plus de 80 % au Burkina Faso et au Ghana. L’échange de données entre le Ghana et les autres États riverains s’effectue de trois manières.</w:t>
                      </w:r>
                    </w:p>
                    <w:p w14:paraId="6423861B" w14:textId="77777777" w:rsidR="00EE5DE3" w:rsidRPr="00961CF2" w:rsidRDefault="00EE5DE3" w:rsidP="006868A9">
                      <w:pPr>
                        <w:jc w:val="both"/>
                        <w:rPr>
                          <w:sz w:val="20"/>
                          <w:szCs w:val="20"/>
                          <w:lang w:val="fr-FR"/>
                        </w:rPr>
                      </w:pPr>
                    </w:p>
                    <w:p w14:paraId="41DCA901" w14:textId="7D4AD106" w:rsidR="00EE5DE3" w:rsidRPr="00961CF2" w:rsidRDefault="00EE5DE3" w:rsidP="006868A9">
                      <w:pPr>
                        <w:jc w:val="both"/>
                        <w:rPr>
                          <w:sz w:val="20"/>
                          <w:szCs w:val="20"/>
                          <w:lang w:val="fr-FR"/>
                        </w:rPr>
                      </w:pPr>
                      <w:r w:rsidRPr="00961CF2">
                        <w:rPr>
                          <w:sz w:val="20"/>
                          <w:szCs w:val="20"/>
                          <w:lang w:val="fr-FR"/>
                        </w:rPr>
                        <w:t xml:space="preserve">Premièrement, le Ghana et le Burkina Faso ont établi une initiative pour l’échange de données saisonnier destinée à minimiser les impacts des inondations. En août 2007, l’inondation la plus importante que le Ghana ait connu en un demi-siècle a été aggravée par l’ouverture des vannes du barrage de </w:t>
                      </w:r>
                      <w:proofErr w:type="spellStart"/>
                      <w:r w:rsidRPr="00961CF2">
                        <w:rPr>
                          <w:sz w:val="20"/>
                          <w:szCs w:val="20"/>
                          <w:lang w:val="fr-FR"/>
                        </w:rPr>
                        <w:t>Bagre</w:t>
                      </w:r>
                      <w:proofErr w:type="spellEnd"/>
                      <w:r w:rsidRPr="00961CF2">
                        <w:rPr>
                          <w:sz w:val="20"/>
                          <w:szCs w:val="20"/>
                          <w:lang w:val="fr-FR"/>
                        </w:rPr>
                        <w:t xml:space="preserve"> au Burkina Faso. Des inondations ont eu lieu tous les ans, excepté en 2011, 2013 et 2017. Le Comité technique conjoint sur la gestion intégrée des ressources en eau (CTC-GIRE), fondé en 2005, a accepté de procéder à l’échange d’informations </w:t>
                      </w:r>
                      <w:proofErr w:type="gramStart"/>
                      <w:r w:rsidRPr="00961CF2">
                        <w:rPr>
                          <w:sz w:val="20"/>
                          <w:szCs w:val="20"/>
                          <w:lang w:val="fr-FR"/>
                        </w:rPr>
                        <w:t>suite aux</w:t>
                      </w:r>
                      <w:proofErr w:type="gramEnd"/>
                      <w:r w:rsidRPr="00961CF2">
                        <w:rPr>
                          <w:sz w:val="20"/>
                          <w:szCs w:val="20"/>
                          <w:lang w:val="fr-FR"/>
                        </w:rPr>
                        <w:t xml:space="preserve"> inondations de 2007. </w:t>
                      </w:r>
                      <w:r w:rsidRPr="00961CF2">
                        <w:rPr>
                          <w:sz w:val="20"/>
                          <w:szCs w:val="20"/>
                          <w:shd w:val="clear" w:color="auto" w:fill="FFFFFF"/>
                          <w:lang w:val="fr-FR"/>
                        </w:rPr>
                        <w:t xml:space="preserve">En conséquence, </w:t>
                      </w:r>
                      <w:r w:rsidRPr="00961CF2">
                        <w:rPr>
                          <w:sz w:val="20"/>
                          <w:szCs w:val="20"/>
                          <w:lang w:val="fr-FR"/>
                        </w:rPr>
                        <w:t>pendant la saison des pluies annuelle,</w:t>
                      </w:r>
                      <w:r w:rsidRPr="00961CF2">
                        <w:rPr>
                          <w:sz w:val="20"/>
                          <w:szCs w:val="20"/>
                          <w:shd w:val="clear" w:color="auto" w:fill="FFFFFF"/>
                          <w:lang w:val="fr-FR"/>
                        </w:rPr>
                        <w:t xml:space="preserve"> la Société nationale d'électricité du Burkina Faso</w:t>
                      </w:r>
                      <w:r w:rsidRPr="00961CF2">
                        <w:rPr>
                          <w:sz w:val="20"/>
                          <w:szCs w:val="20"/>
                          <w:lang w:val="fr-FR"/>
                        </w:rPr>
                        <w:t xml:space="preserve"> (SONABEL) transmet des informations quotidiennes sur les niveaux d’eau des barrages de </w:t>
                      </w:r>
                      <w:proofErr w:type="spellStart"/>
                      <w:r w:rsidRPr="00961CF2">
                        <w:rPr>
                          <w:sz w:val="20"/>
                          <w:szCs w:val="20"/>
                          <w:lang w:val="fr-FR"/>
                        </w:rPr>
                        <w:t>Bagre</w:t>
                      </w:r>
                      <w:proofErr w:type="spellEnd"/>
                      <w:r w:rsidRPr="00961CF2">
                        <w:rPr>
                          <w:sz w:val="20"/>
                          <w:szCs w:val="20"/>
                          <w:lang w:val="fr-FR"/>
                        </w:rPr>
                        <w:t xml:space="preserve"> et Kompienga. Ces informations sont envoyées à des institutions clés chargées de l’eau, de la gestion des catastrophes et de l’administration locale au Ghana.</w:t>
                      </w:r>
                    </w:p>
                    <w:p w14:paraId="494C541E" w14:textId="77777777" w:rsidR="00EE5DE3" w:rsidRPr="00961CF2" w:rsidRDefault="00EE5DE3" w:rsidP="006868A9">
                      <w:pPr>
                        <w:jc w:val="both"/>
                        <w:rPr>
                          <w:lang w:val="fr-FR"/>
                        </w:rPr>
                      </w:pPr>
                    </w:p>
                    <w:p w14:paraId="1043EB0D" w14:textId="439C3C83" w:rsidR="00EE5DE3" w:rsidRPr="0076624F" w:rsidRDefault="00EE5DE3" w:rsidP="006868A9">
                      <w:pPr>
                        <w:jc w:val="both"/>
                        <w:rPr>
                          <w:sz w:val="20"/>
                          <w:szCs w:val="20"/>
                          <w:lang w:val="fr-FR"/>
                        </w:rPr>
                      </w:pPr>
                      <w:r w:rsidRPr="00961CF2">
                        <w:rPr>
                          <w:sz w:val="20"/>
                          <w:szCs w:val="20"/>
                          <w:lang w:val="fr-FR"/>
                        </w:rPr>
                        <w:t>Deuxièmement, le Ghana demande ou fournit des données spécifiques à d’autres États riverains à des fins précises. Par exemple, à la demande du Ghana, le Burkina Faso a déversé d’importants volumes d’eau quotidiens afin d’effectuer une évaluation des risques d’inondation et en vue d’élaborer un système d’alerte précoce contre les inondations pour la Volta blanche</w:t>
                      </w:r>
                      <w:r w:rsidRPr="0076624F">
                        <w:rPr>
                          <w:sz w:val="20"/>
                          <w:szCs w:val="20"/>
                          <w:lang w:val="fr-FR"/>
                        </w:rPr>
                        <w:t>.</w:t>
                      </w:r>
                    </w:p>
                    <w:p w14:paraId="189D17A2" w14:textId="77777777" w:rsidR="00EE5DE3" w:rsidRPr="0076624F" w:rsidRDefault="00EE5DE3" w:rsidP="006868A9">
                      <w:pPr>
                        <w:jc w:val="both"/>
                        <w:rPr>
                          <w:color w:val="000000" w:themeColor="text1"/>
                          <w:lang w:val="fr-FR"/>
                        </w:rPr>
                      </w:pPr>
                    </w:p>
                    <w:p w14:paraId="5DA06762" w14:textId="1D1E7683" w:rsidR="00EE5DE3" w:rsidRPr="0076624F" w:rsidRDefault="00EE5DE3" w:rsidP="006868A9">
                      <w:pPr>
                        <w:jc w:val="both"/>
                        <w:rPr>
                          <w:sz w:val="20"/>
                          <w:szCs w:val="20"/>
                          <w:lang w:val="fr-FR"/>
                        </w:rPr>
                      </w:pPr>
                      <w:r w:rsidRPr="0076624F">
                        <w:rPr>
                          <w:sz w:val="20"/>
                          <w:szCs w:val="20"/>
                          <w:lang w:val="fr-FR"/>
                        </w:rPr>
                        <w:t>Troisièmement,</w:t>
                      </w:r>
                      <w:r>
                        <w:rPr>
                          <w:sz w:val="20"/>
                          <w:szCs w:val="20"/>
                          <w:lang w:val="fr-FR"/>
                        </w:rPr>
                        <w:t xml:space="preserve"> </w:t>
                      </w:r>
                      <w:r w:rsidRPr="0076624F">
                        <w:rPr>
                          <w:sz w:val="20"/>
                          <w:szCs w:val="20"/>
                          <w:lang w:val="fr-FR"/>
                        </w:rPr>
                        <w:t>sur demande</w:t>
                      </w:r>
                      <w:r>
                        <w:rPr>
                          <w:sz w:val="20"/>
                          <w:szCs w:val="20"/>
                          <w:lang w:val="fr-FR"/>
                        </w:rPr>
                        <w:t>,</w:t>
                      </w:r>
                      <w:r w:rsidRPr="0076624F">
                        <w:rPr>
                          <w:sz w:val="20"/>
                          <w:szCs w:val="20"/>
                          <w:lang w:val="fr-FR"/>
                        </w:rPr>
                        <w:t xml:space="preserve"> le Ghana soumet à l’ABV des données hydrologiques destinées à alimenter la base de données hydrologiques régionale et à faire fonctionner le système d'information du bassin de la Volta, une initiative lancée en 2012 par le biais du programme Volta-HYCOS.</w:t>
                      </w:r>
                    </w:p>
                    <w:p w14:paraId="2741E26A" w14:textId="77777777" w:rsidR="00EE5DE3" w:rsidRPr="0076624F" w:rsidRDefault="00EE5DE3" w:rsidP="00DC78E5">
                      <w:pPr>
                        <w:jc w:val="both"/>
                        <w:rPr>
                          <w:color w:val="000000" w:themeColor="text1"/>
                          <w:sz w:val="20"/>
                          <w:szCs w:val="20"/>
                          <w:lang w:val="fr-FR"/>
                        </w:rPr>
                      </w:pPr>
                    </w:p>
                    <w:p w14:paraId="2597CC02" w14:textId="77777777" w:rsidR="00EE5DE3" w:rsidRPr="0076624F" w:rsidRDefault="00EE5DE3" w:rsidP="00DC78E5">
                      <w:pPr>
                        <w:jc w:val="both"/>
                        <w:rPr>
                          <w:sz w:val="20"/>
                          <w:szCs w:val="20"/>
                          <w:lang w:val="fr-FR"/>
                        </w:rPr>
                      </w:pPr>
                    </w:p>
                    <w:p w14:paraId="4B7A37DA" w14:textId="77777777" w:rsidR="00EE5DE3" w:rsidRPr="0076624F" w:rsidRDefault="00EE5DE3" w:rsidP="00DC78E5">
                      <w:pPr>
                        <w:jc w:val="both"/>
                        <w:rPr>
                          <w:sz w:val="20"/>
                          <w:szCs w:val="20"/>
                          <w:lang w:val="fr-FR"/>
                        </w:rPr>
                      </w:pPr>
                    </w:p>
                    <w:p w14:paraId="2ABD78D8" w14:textId="77777777" w:rsidR="00EE5DE3" w:rsidRPr="0076624F" w:rsidRDefault="00EE5DE3" w:rsidP="00DC78E5">
                      <w:pPr>
                        <w:jc w:val="both"/>
                        <w:rPr>
                          <w:sz w:val="20"/>
                          <w:szCs w:val="20"/>
                          <w:lang w:val="fr-FR"/>
                        </w:rPr>
                      </w:pPr>
                    </w:p>
                  </w:txbxContent>
                </v:textbox>
                <w10:wrap type="square"/>
              </v:shape>
            </w:pict>
          </mc:Fallback>
        </mc:AlternateContent>
      </w:r>
      <w:r w:rsidR="006868A9" w:rsidRPr="005E5018">
        <w:rPr>
          <w:rFonts w:asciiTheme="majorBidi" w:hAnsiTheme="majorBidi"/>
          <w:bCs/>
          <w:iCs/>
          <w:sz w:val="22"/>
          <w:szCs w:val="22"/>
          <w:lang w:val="fr-FR"/>
        </w:rPr>
        <w:t xml:space="preserve"> Les données et informations peuvent être échangées </w:t>
      </w:r>
      <w:r w:rsidR="001B4DEC" w:rsidRPr="005E5018">
        <w:rPr>
          <w:rFonts w:asciiTheme="majorBidi" w:hAnsiTheme="majorBidi"/>
          <w:bCs/>
          <w:iCs/>
          <w:sz w:val="22"/>
          <w:szCs w:val="22"/>
          <w:lang w:val="fr-FR"/>
        </w:rPr>
        <w:t>en étant publiées</w:t>
      </w:r>
      <w:r w:rsidR="006868A9" w:rsidRPr="005E5018">
        <w:rPr>
          <w:rFonts w:asciiTheme="majorBidi" w:hAnsiTheme="majorBidi"/>
          <w:bCs/>
          <w:iCs/>
          <w:sz w:val="22"/>
          <w:szCs w:val="22"/>
          <w:lang w:val="fr-FR"/>
        </w:rPr>
        <w:t xml:space="preserve"> </w:t>
      </w:r>
      <w:r w:rsidR="0054099A" w:rsidRPr="005E5018">
        <w:rPr>
          <w:rFonts w:asciiTheme="majorBidi" w:hAnsiTheme="majorBidi"/>
          <w:bCs/>
          <w:iCs/>
          <w:sz w:val="22"/>
          <w:szCs w:val="22"/>
          <w:lang w:val="fr-FR"/>
        </w:rPr>
        <w:t>au sein</w:t>
      </w:r>
      <w:r w:rsidR="006868A9" w:rsidRPr="005E5018">
        <w:rPr>
          <w:rFonts w:asciiTheme="majorBidi" w:hAnsiTheme="majorBidi"/>
          <w:bCs/>
          <w:iCs/>
          <w:sz w:val="22"/>
          <w:szCs w:val="22"/>
          <w:lang w:val="fr-FR"/>
        </w:rPr>
        <w:t xml:space="preserve"> </w:t>
      </w:r>
      <w:r w:rsidR="0054099A" w:rsidRPr="005E5018">
        <w:rPr>
          <w:rFonts w:asciiTheme="majorBidi" w:hAnsiTheme="majorBidi"/>
          <w:bCs/>
          <w:iCs/>
          <w:sz w:val="22"/>
          <w:szCs w:val="22"/>
          <w:lang w:val="fr-FR"/>
        </w:rPr>
        <w:t>d’</w:t>
      </w:r>
      <w:r w:rsidR="006868A9" w:rsidRPr="005E5018">
        <w:rPr>
          <w:rFonts w:asciiTheme="majorBidi" w:hAnsiTheme="majorBidi"/>
          <w:bCs/>
          <w:iCs/>
          <w:sz w:val="22"/>
          <w:szCs w:val="22"/>
          <w:lang w:val="fr-FR"/>
        </w:rPr>
        <w:t xml:space="preserve">un système d’information en ligne et de manière instantanée, ou </w:t>
      </w:r>
      <w:r w:rsidR="001B4DEC" w:rsidRPr="005E5018">
        <w:rPr>
          <w:rFonts w:asciiTheme="majorBidi" w:hAnsiTheme="majorBidi"/>
          <w:bCs/>
          <w:iCs/>
          <w:sz w:val="22"/>
          <w:szCs w:val="22"/>
          <w:lang w:val="fr-FR"/>
        </w:rPr>
        <w:t xml:space="preserve">lors </w:t>
      </w:r>
      <w:r w:rsidR="006868A9" w:rsidRPr="005E5018">
        <w:rPr>
          <w:rFonts w:asciiTheme="majorBidi" w:hAnsiTheme="majorBidi"/>
          <w:bCs/>
          <w:iCs/>
          <w:sz w:val="22"/>
          <w:szCs w:val="22"/>
          <w:lang w:val="fr-FR"/>
        </w:rPr>
        <w:t>de réunions d’organes ou mécanismes communs (voir les exemples de données et informations échangées par le Ghana et la Côte d’Ivoire</w:t>
      </w:r>
      <w:r w:rsidR="00F14DBC" w:rsidRPr="005E5018">
        <w:rPr>
          <w:rFonts w:asciiTheme="majorBidi" w:hAnsiTheme="majorBidi"/>
          <w:bCs/>
          <w:iCs/>
          <w:sz w:val="22"/>
          <w:szCs w:val="22"/>
          <w:lang w:val="fr-FR"/>
        </w:rPr>
        <w:t xml:space="preserve"> ci-dessous</w:t>
      </w:r>
      <w:r w:rsidR="006868A9" w:rsidRPr="005E5018">
        <w:rPr>
          <w:rFonts w:asciiTheme="majorBidi" w:hAnsiTheme="majorBidi"/>
          <w:bCs/>
          <w:iCs/>
          <w:sz w:val="22"/>
          <w:szCs w:val="22"/>
          <w:lang w:val="fr-FR"/>
        </w:rPr>
        <w:t>)</w:t>
      </w:r>
      <w:r w:rsidRPr="005E5018">
        <w:rPr>
          <w:rFonts w:asciiTheme="majorBidi" w:hAnsiTheme="majorBidi" w:cstheme="majorBidi"/>
          <w:bCs/>
          <w:iCs/>
          <w:sz w:val="22"/>
          <w:szCs w:val="22"/>
          <w:lang w:val="fr-FR"/>
        </w:rPr>
        <w:t xml:space="preserve">. </w:t>
      </w:r>
    </w:p>
    <w:p w14:paraId="12FB2B03" w14:textId="616AA354" w:rsidR="00DC78E5" w:rsidRPr="005E5018" w:rsidRDefault="00DC78E5" w:rsidP="00DC78E5">
      <w:pPr>
        <w:pStyle w:val="SingleTxtG"/>
        <w:ind w:left="0"/>
        <w:rPr>
          <w:rFonts w:asciiTheme="majorBidi" w:hAnsiTheme="majorBidi" w:cstheme="majorBidi"/>
          <w:b/>
          <w:bCs/>
          <w:iCs/>
          <w:sz w:val="24"/>
          <w:szCs w:val="24"/>
          <w:vertAlign w:val="superscript"/>
          <w:lang w:val="fr-FR"/>
        </w:rPr>
      </w:pPr>
    </w:p>
    <w:p w14:paraId="48ADCF62" w14:textId="64364E11" w:rsidR="00DC78E5" w:rsidRPr="005E5018" w:rsidRDefault="00DC78E5" w:rsidP="00DC78E5">
      <w:pPr>
        <w:pStyle w:val="SingleTxtG"/>
        <w:ind w:left="0"/>
        <w:rPr>
          <w:rFonts w:asciiTheme="majorBidi" w:hAnsiTheme="majorBidi" w:cstheme="majorBidi"/>
          <w:b/>
          <w:bCs/>
          <w:iCs/>
          <w:sz w:val="24"/>
          <w:szCs w:val="24"/>
          <w:vertAlign w:val="superscript"/>
          <w:lang w:val="fr-FR"/>
        </w:rPr>
      </w:pPr>
    </w:p>
    <w:p w14:paraId="5B38D787" w14:textId="1E69030D" w:rsidR="00FC2916" w:rsidRPr="005E5018" w:rsidRDefault="00FC2916" w:rsidP="00FC2916">
      <w:pPr>
        <w:pStyle w:val="SingleTxtG"/>
        <w:spacing w:after="0" w:line="240" w:lineRule="auto"/>
        <w:ind w:left="0" w:right="1138"/>
        <w:rPr>
          <w:rFonts w:asciiTheme="majorBidi" w:hAnsiTheme="majorBidi" w:cstheme="majorBidi"/>
          <w:sz w:val="22"/>
          <w:szCs w:val="22"/>
          <w:lang w:val="fr-FR"/>
        </w:rPr>
      </w:pPr>
    </w:p>
    <w:p w14:paraId="3DA6CC2F" w14:textId="4A533CCA" w:rsidR="006868A9" w:rsidRPr="005E5018" w:rsidRDefault="006868A9" w:rsidP="00FC2916">
      <w:pPr>
        <w:pStyle w:val="SingleTxtG"/>
        <w:spacing w:after="0" w:line="240" w:lineRule="auto"/>
        <w:ind w:left="0" w:right="1138"/>
        <w:rPr>
          <w:rFonts w:asciiTheme="majorBidi" w:hAnsiTheme="majorBidi" w:cstheme="majorBidi"/>
          <w:sz w:val="22"/>
          <w:szCs w:val="22"/>
          <w:lang w:val="fr-FR"/>
        </w:rPr>
      </w:pPr>
      <w:r w:rsidRPr="005E5018">
        <w:rPr>
          <w:rFonts w:asciiTheme="majorBidi" w:hAnsiTheme="majorBidi" w:cstheme="majorBidi"/>
          <w:b/>
          <w:bCs/>
          <w:iCs/>
          <w:noProof/>
          <w:sz w:val="24"/>
          <w:szCs w:val="24"/>
          <w:vertAlign w:val="superscript"/>
          <w:lang w:val="fr-FR" w:eastAsia="fr-BE"/>
        </w:rPr>
        <w:lastRenderedPageBreak/>
        <mc:AlternateContent>
          <mc:Choice Requires="wps">
            <w:drawing>
              <wp:anchor distT="0" distB="0" distL="114300" distR="114300" simplePos="0" relativeHeight="251767808" behindDoc="0" locked="0" layoutInCell="1" allowOverlap="1" wp14:anchorId="08A6478E" wp14:editId="63B3366E">
                <wp:simplePos x="0" y="0"/>
                <wp:positionH relativeFrom="margin">
                  <wp:align>left</wp:align>
                </wp:positionH>
                <wp:positionV relativeFrom="paragraph">
                  <wp:posOffset>105410</wp:posOffset>
                </wp:positionV>
                <wp:extent cx="6147435" cy="5365750"/>
                <wp:effectExtent l="0" t="0" r="24765" b="25400"/>
                <wp:wrapSquare wrapText="bothSides"/>
                <wp:docPr id="29" name="Text Box 29"/>
                <wp:cNvGraphicFramePr/>
                <a:graphic xmlns:a="http://schemas.openxmlformats.org/drawingml/2006/main">
                  <a:graphicData uri="http://schemas.microsoft.com/office/word/2010/wordprocessingShape">
                    <wps:wsp>
                      <wps:cNvSpPr txBox="1"/>
                      <wps:spPr>
                        <a:xfrm>
                          <a:off x="0" y="0"/>
                          <a:ext cx="6147435" cy="5365750"/>
                        </a:xfrm>
                        <a:prstGeom prst="rect">
                          <a:avLst/>
                        </a:prstGeom>
                        <a:solidFill>
                          <a:schemeClr val="lt1"/>
                        </a:solidFill>
                        <a:ln w="6350">
                          <a:solidFill>
                            <a:schemeClr val="bg1">
                              <a:lumMod val="85000"/>
                            </a:schemeClr>
                          </a:solidFill>
                        </a:ln>
                      </wps:spPr>
                      <wps:txbx>
                        <w:txbxContent>
                          <w:p w14:paraId="4C4A5EF2" w14:textId="38CAC1F1" w:rsidR="00EE5DE3" w:rsidRPr="0076624F" w:rsidRDefault="00EE5DE3" w:rsidP="006868A9">
                            <w:pPr>
                              <w:jc w:val="both"/>
                              <w:rPr>
                                <w:b/>
                                <w:sz w:val="20"/>
                                <w:szCs w:val="20"/>
                                <w:lang w:val="fr-FR"/>
                              </w:rPr>
                            </w:pPr>
                            <w:r>
                              <w:rPr>
                                <w:b/>
                                <w:sz w:val="20"/>
                                <w:szCs w:val="20"/>
                                <w:lang w:val="fr-FR"/>
                              </w:rPr>
                              <w:t>E</w:t>
                            </w:r>
                            <w:r w:rsidRPr="0076624F">
                              <w:rPr>
                                <w:b/>
                                <w:sz w:val="20"/>
                                <w:szCs w:val="20"/>
                                <w:lang w:val="fr-FR"/>
                              </w:rPr>
                              <w:t>xpérience de la Côte d’Ivoire en matière d’échange de données et d’informations sur les eaux transfrontières</w:t>
                            </w:r>
                          </w:p>
                          <w:p w14:paraId="5C293BF6" w14:textId="77777777" w:rsidR="00EE5DE3" w:rsidRPr="0076624F" w:rsidRDefault="00EE5DE3" w:rsidP="006868A9">
                            <w:pPr>
                              <w:jc w:val="both"/>
                              <w:rPr>
                                <w:b/>
                                <w:sz w:val="20"/>
                                <w:szCs w:val="20"/>
                                <w:lang w:val="fr-FR"/>
                              </w:rPr>
                            </w:pPr>
                          </w:p>
                          <w:p w14:paraId="34EE223C" w14:textId="321AFA9B" w:rsidR="00EE5DE3" w:rsidRPr="0076624F" w:rsidRDefault="00EE5DE3" w:rsidP="006868A9">
                            <w:pPr>
                              <w:jc w:val="both"/>
                              <w:rPr>
                                <w:sz w:val="20"/>
                                <w:szCs w:val="20"/>
                                <w:lang w:val="fr-FR"/>
                              </w:rPr>
                            </w:pPr>
                            <w:r w:rsidRPr="0076624F">
                              <w:rPr>
                                <w:sz w:val="20"/>
                                <w:szCs w:val="20"/>
                                <w:lang w:val="fr-FR"/>
                              </w:rPr>
                              <w:t xml:space="preserve">La Côte d’Ivoire </w:t>
                            </w:r>
                            <w:r>
                              <w:rPr>
                                <w:sz w:val="20"/>
                                <w:szCs w:val="20"/>
                                <w:lang w:val="fr-FR"/>
                              </w:rPr>
                              <w:t xml:space="preserve">partage </w:t>
                            </w:r>
                            <w:r w:rsidRPr="0076624F">
                              <w:rPr>
                                <w:sz w:val="20"/>
                                <w:szCs w:val="20"/>
                                <w:lang w:val="fr-FR"/>
                              </w:rPr>
                              <w:t xml:space="preserve">huit </w:t>
                            </w:r>
                            <w:r>
                              <w:rPr>
                                <w:sz w:val="20"/>
                                <w:szCs w:val="20"/>
                                <w:lang w:val="fr-FR"/>
                              </w:rPr>
                              <w:t>cours d’eau</w:t>
                            </w:r>
                            <w:r w:rsidRPr="0076624F">
                              <w:rPr>
                                <w:sz w:val="20"/>
                                <w:szCs w:val="20"/>
                                <w:lang w:val="fr-FR"/>
                              </w:rPr>
                              <w:t xml:space="preserve"> transfrontières : le Niger, la Volta, la Comoé, la </w:t>
                            </w:r>
                            <w:r w:rsidRPr="0076624F">
                              <w:rPr>
                                <w:sz w:val="20"/>
                                <w:szCs w:val="20"/>
                                <w:lang w:val="fr-FR"/>
                              </w:rPr>
                              <w:t>Bia, le Tanoé, le Sassandra, le Cavall</w:t>
                            </w:r>
                            <w:r>
                              <w:rPr>
                                <w:sz w:val="20"/>
                                <w:szCs w:val="20"/>
                                <w:lang w:val="fr-FR"/>
                              </w:rPr>
                              <w:t>y</w:t>
                            </w:r>
                            <w:r w:rsidRPr="0076624F">
                              <w:rPr>
                                <w:sz w:val="20"/>
                                <w:szCs w:val="20"/>
                                <w:lang w:val="fr-FR"/>
                              </w:rPr>
                              <w:t xml:space="preserve"> et le Nuon. Des organismes de bassin sont déjà en place pour les </w:t>
                            </w:r>
                            <w:r>
                              <w:rPr>
                                <w:sz w:val="20"/>
                                <w:szCs w:val="20"/>
                                <w:lang w:val="fr-FR"/>
                              </w:rPr>
                              <w:t>cours d’eau</w:t>
                            </w:r>
                            <w:r w:rsidRPr="0076624F">
                              <w:rPr>
                                <w:sz w:val="20"/>
                                <w:szCs w:val="20"/>
                                <w:lang w:val="fr-FR"/>
                              </w:rPr>
                              <w:t xml:space="preserve"> suivants :</w:t>
                            </w:r>
                          </w:p>
                          <w:p w14:paraId="2EA437C8" w14:textId="77777777" w:rsidR="00EE5DE3" w:rsidRPr="0076624F" w:rsidRDefault="00EE5DE3" w:rsidP="006868A9">
                            <w:pPr>
                              <w:jc w:val="both"/>
                              <w:rPr>
                                <w:sz w:val="20"/>
                                <w:szCs w:val="20"/>
                                <w:lang w:val="fr-FR"/>
                              </w:rPr>
                            </w:pPr>
                          </w:p>
                          <w:p w14:paraId="6CFCC148" w14:textId="397C625E" w:rsidR="00EE5DE3" w:rsidRPr="00832E83" w:rsidRDefault="00EE5DE3" w:rsidP="006868A9">
                            <w:pPr>
                              <w:pStyle w:val="ListParagraph"/>
                              <w:numPr>
                                <w:ilvl w:val="0"/>
                                <w:numId w:val="27"/>
                              </w:numPr>
                              <w:ind w:left="426"/>
                              <w:jc w:val="both"/>
                              <w:rPr>
                                <w:rFonts w:ascii="Times New Roman" w:hAnsi="Times New Roman" w:cs="Times New Roman"/>
                                <w:sz w:val="20"/>
                                <w:szCs w:val="20"/>
                                <w:lang w:val="fr-FR"/>
                              </w:rPr>
                            </w:pPr>
                            <w:r>
                              <w:rPr>
                                <w:rFonts w:ascii="Times New Roman" w:hAnsi="Times New Roman"/>
                                <w:sz w:val="20"/>
                                <w:szCs w:val="20"/>
                                <w:lang w:val="fr-FR"/>
                              </w:rPr>
                              <w:t xml:space="preserve">Le </w:t>
                            </w:r>
                            <w:r w:rsidRPr="0076624F">
                              <w:rPr>
                                <w:rFonts w:ascii="Times New Roman" w:hAnsi="Times New Roman"/>
                                <w:sz w:val="20"/>
                                <w:szCs w:val="20"/>
                                <w:lang w:val="fr-FR"/>
                              </w:rPr>
                              <w:t>bassin du Niger : l’Autorité du bassin du Niger (ABN)</w:t>
                            </w:r>
                            <w:r>
                              <w:rPr>
                                <w:rFonts w:ascii="Times New Roman" w:hAnsi="Times New Roman"/>
                                <w:sz w:val="20"/>
                                <w:szCs w:val="20"/>
                                <w:lang w:val="fr-FR"/>
                              </w:rPr>
                              <w:t xml:space="preserve"> </w:t>
                            </w:r>
                            <w:r w:rsidRPr="00832E83">
                              <w:rPr>
                                <w:rFonts w:ascii="Times New Roman" w:hAnsi="Times New Roman"/>
                                <w:sz w:val="20"/>
                                <w:szCs w:val="20"/>
                                <w:lang w:val="fr-FR"/>
                              </w:rPr>
                              <w:t>a été créée en 1980 et a succédé à la Commission du bassin du Niger. Elle comprend neuf États riverains : le Bénin, le Burkina Faso, le Cameroun, la Côte d’Ivoire, la Guinée, le Mali, le Nigéria et le Tchad.</w:t>
                            </w:r>
                          </w:p>
                          <w:p w14:paraId="378FC7E4" w14:textId="4BB0B0A2" w:rsidR="00EE5DE3" w:rsidRPr="0076624F" w:rsidRDefault="00EE5DE3" w:rsidP="006868A9">
                            <w:pPr>
                              <w:pStyle w:val="ListParagraph"/>
                              <w:numPr>
                                <w:ilvl w:val="0"/>
                                <w:numId w:val="27"/>
                              </w:numPr>
                              <w:ind w:left="426"/>
                              <w:jc w:val="both"/>
                              <w:rPr>
                                <w:sz w:val="20"/>
                                <w:szCs w:val="20"/>
                                <w:lang w:val="fr-FR"/>
                              </w:rPr>
                            </w:pPr>
                            <w:r w:rsidRPr="00832E83">
                              <w:rPr>
                                <w:rFonts w:ascii="Times New Roman" w:hAnsi="Times New Roman"/>
                                <w:sz w:val="20"/>
                                <w:szCs w:val="20"/>
                                <w:lang w:val="fr-FR"/>
                              </w:rPr>
                              <w:t xml:space="preserve">Le bassin de la Volta : fondée en 2008, l’Autorité du bassin de la Volta (ABV) comprend </w:t>
                            </w:r>
                            <w:r w:rsidRPr="0076624F">
                              <w:rPr>
                                <w:rFonts w:ascii="Times New Roman" w:hAnsi="Times New Roman"/>
                                <w:sz w:val="20"/>
                                <w:szCs w:val="20"/>
                                <w:lang w:val="fr-FR"/>
                              </w:rPr>
                              <w:t>six États</w:t>
                            </w:r>
                            <w:r>
                              <w:rPr>
                                <w:rFonts w:ascii="Times New Roman" w:hAnsi="Times New Roman"/>
                                <w:sz w:val="20"/>
                                <w:szCs w:val="20"/>
                                <w:lang w:val="fr-FR"/>
                              </w:rPr>
                              <w:t xml:space="preserve"> : </w:t>
                            </w:r>
                            <w:r w:rsidRPr="0076624F">
                              <w:rPr>
                                <w:rFonts w:ascii="Times New Roman" w:hAnsi="Times New Roman"/>
                                <w:sz w:val="20"/>
                                <w:szCs w:val="20"/>
                                <w:lang w:val="fr-FR"/>
                              </w:rPr>
                              <w:t>le Bénin, le Burkina Faso, la Côte d’Ivoire, le Ghana, le Mali et le Togo.</w:t>
                            </w:r>
                          </w:p>
                          <w:p w14:paraId="21F43C7D" w14:textId="77777777" w:rsidR="00EE5DE3" w:rsidRPr="0076624F" w:rsidRDefault="00EE5DE3" w:rsidP="006868A9">
                            <w:pPr>
                              <w:jc w:val="both"/>
                              <w:rPr>
                                <w:sz w:val="20"/>
                                <w:szCs w:val="20"/>
                                <w:lang w:val="fr-FR"/>
                              </w:rPr>
                            </w:pPr>
                          </w:p>
                          <w:p w14:paraId="31C145E7" w14:textId="52AA8E01" w:rsidR="00EE5DE3" w:rsidRPr="00343B33" w:rsidRDefault="00EE5DE3" w:rsidP="006868A9">
                            <w:pPr>
                              <w:jc w:val="both"/>
                              <w:rPr>
                                <w:sz w:val="20"/>
                                <w:szCs w:val="20"/>
                                <w:lang w:val="fr-FR"/>
                              </w:rPr>
                            </w:pPr>
                            <w:r w:rsidRPr="00343B33">
                              <w:rPr>
                                <w:sz w:val="20"/>
                                <w:szCs w:val="20"/>
                                <w:lang w:val="fr-FR"/>
                              </w:rPr>
                              <w:t>Un organisme de bassin est en cours de création pour les bassins de la Comoé, de la Bia et du Tanoé : l’Autorité du bassin Comoé-Bia-Tanoé (ABCBT). Un programme d'activités a été approuvé par le Conseil des ministres et une Autorité sera officiellement créée lorsqu’une Conférence des Chefs d'États et de Gouvernement aura eu lieu. Il n’existe actuellement aucun organisme de bassin pour le Sassandra, le Cavally et le Nuon.</w:t>
                            </w:r>
                          </w:p>
                          <w:p w14:paraId="5EA37520" w14:textId="77777777" w:rsidR="00EE5DE3" w:rsidRPr="00343B33" w:rsidRDefault="00EE5DE3" w:rsidP="006868A9">
                            <w:pPr>
                              <w:jc w:val="both"/>
                              <w:rPr>
                                <w:sz w:val="20"/>
                                <w:szCs w:val="20"/>
                                <w:lang w:val="fr-FR"/>
                              </w:rPr>
                            </w:pPr>
                          </w:p>
                          <w:p w14:paraId="3FD12E08" w14:textId="6B843064" w:rsidR="00EE5DE3" w:rsidRPr="00343B33" w:rsidRDefault="00EE5DE3" w:rsidP="006868A9">
                            <w:pPr>
                              <w:jc w:val="both"/>
                              <w:rPr>
                                <w:sz w:val="20"/>
                                <w:szCs w:val="20"/>
                                <w:lang w:val="fr-FR"/>
                              </w:rPr>
                            </w:pPr>
                            <w:r w:rsidRPr="00343B33">
                              <w:rPr>
                                <w:sz w:val="20"/>
                                <w:szCs w:val="20"/>
                                <w:lang w:val="fr-FR"/>
                              </w:rPr>
                              <w:t>Dans le cas de bassins hydrologiques pour lesquels il n’existe pas d’organisme de bassin, les données et informations sont échangées par le biais des ministères des Affaires étrangères correspondants. Généralement, les experts et diplomates des pays concernés organisent des réunions ponctuelles afin de traiter une question spécifique.</w:t>
                            </w:r>
                          </w:p>
                          <w:p w14:paraId="56DFC7D7" w14:textId="77777777" w:rsidR="00EE5DE3" w:rsidRPr="00343B33" w:rsidRDefault="00EE5DE3" w:rsidP="006868A9">
                            <w:pPr>
                              <w:jc w:val="both"/>
                              <w:rPr>
                                <w:sz w:val="20"/>
                                <w:szCs w:val="20"/>
                                <w:lang w:val="fr-FR"/>
                              </w:rPr>
                            </w:pPr>
                          </w:p>
                          <w:p w14:paraId="62026243" w14:textId="4B5B14B8" w:rsidR="00EE5DE3" w:rsidRPr="0076624F" w:rsidRDefault="00EE5DE3" w:rsidP="006868A9">
                            <w:pPr>
                              <w:jc w:val="both"/>
                              <w:rPr>
                                <w:sz w:val="20"/>
                                <w:szCs w:val="20"/>
                                <w:lang w:val="fr-FR"/>
                              </w:rPr>
                            </w:pPr>
                            <w:r w:rsidRPr="00EE18D9">
                              <w:rPr>
                                <w:sz w:val="20"/>
                                <w:szCs w:val="20"/>
                                <w:lang w:val="fr-FR"/>
                              </w:rPr>
                              <w:t>L</w:t>
                            </w:r>
                            <w:r>
                              <w:rPr>
                                <w:sz w:val="20"/>
                                <w:szCs w:val="20"/>
                                <w:lang w:val="fr-FR"/>
                              </w:rPr>
                              <w:t>orsque</w:t>
                            </w:r>
                            <w:r w:rsidRPr="0076624F">
                              <w:rPr>
                                <w:sz w:val="20"/>
                                <w:szCs w:val="20"/>
                                <w:lang w:val="fr-FR"/>
                              </w:rPr>
                              <w:t xml:space="preserve"> </w:t>
                            </w:r>
                            <w:r>
                              <w:rPr>
                                <w:sz w:val="20"/>
                                <w:szCs w:val="20"/>
                                <w:lang w:val="fr-FR"/>
                              </w:rPr>
                              <w:t>des</w:t>
                            </w:r>
                            <w:r w:rsidRPr="0076624F">
                              <w:rPr>
                                <w:sz w:val="20"/>
                                <w:szCs w:val="20"/>
                                <w:lang w:val="fr-FR"/>
                              </w:rPr>
                              <w:t xml:space="preserve"> organismes de bassin</w:t>
                            </w:r>
                            <w:r>
                              <w:rPr>
                                <w:sz w:val="20"/>
                                <w:szCs w:val="20"/>
                                <w:lang w:val="fr-FR"/>
                              </w:rPr>
                              <w:t xml:space="preserve"> sont en place</w:t>
                            </w:r>
                            <w:r w:rsidRPr="0076624F">
                              <w:rPr>
                                <w:sz w:val="20"/>
                                <w:szCs w:val="20"/>
                                <w:lang w:val="fr-FR"/>
                              </w:rPr>
                              <w:t xml:space="preserve">, l’échange de données et d’informations s’effectue principalement par leur biais. Des plateformes informatiques destinées au recueil de données sont à la disposition de chaque État membre de ces </w:t>
                            </w:r>
                            <w:r>
                              <w:rPr>
                                <w:sz w:val="20"/>
                                <w:szCs w:val="20"/>
                                <w:lang w:val="fr-FR"/>
                              </w:rPr>
                              <w:t>organismes de bassin</w:t>
                            </w:r>
                            <w:r w:rsidRPr="0076624F">
                              <w:rPr>
                                <w:sz w:val="20"/>
                                <w:szCs w:val="20"/>
                                <w:lang w:val="fr-FR"/>
                              </w:rPr>
                              <w:t>. Des données climatiques, hydrologiques</w:t>
                            </w:r>
                            <w:r>
                              <w:rPr>
                                <w:sz w:val="20"/>
                                <w:szCs w:val="20"/>
                                <w:lang w:val="fr-FR"/>
                              </w:rPr>
                              <w:t>,</w:t>
                            </w:r>
                            <w:r w:rsidRPr="0076624F">
                              <w:rPr>
                                <w:sz w:val="20"/>
                                <w:szCs w:val="20"/>
                                <w:lang w:val="fr-FR"/>
                              </w:rPr>
                              <w:t xml:space="preserve"> socio-économiques, etc. sont fournies par chaque pays et alimentent la base de données </w:t>
                            </w:r>
                            <w:r>
                              <w:rPr>
                                <w:sz w:val="20"/>
                                <w:szCs w:val="20"/>
                                <w:lang w:val="fr-FR"/>
                              </w:rPr>
                              <w:t>de l’organisme de bassin</w:t>
                            </w:r>
                            <w:r w:rsidRPr="0076624F">
                              <w:rPr>
                                <w:sz w:val="20"/>
                                <w:szCs w:val="20"/>
                                <w:lang w:val="fr-FR"/>
                              </w:rPr>
                              <w:t>. Ces organismes</w:t>
                            </w:r>
                            <w:r>
                              <w:rPr>
                                <w:sz w:val="20"/>
                                <w:szCs w:val="20"/>
                                <w:lang w:val="fr-FR"/>
                              </w:rPr>
                              <w:t xml:space="preserve"> de bassin</w:t>
                            </w:r>
                            <w:r w:rsidRPr="0076624F">
                              <w:rPr>
                                <w:sz w:val="20"/>
                                <w:szCs w:val="20"/>
                                <w:lang w:val="fr-FR"/>
                              </w:rPr>
                              <w:t xml:space="preserve"> </w:t>
                            </w:r>
                            <w:r>
                              <w:rPr>
                                <w:sz w:val="20"/>
                                <w:szCs w:val="20"/>
                                <w:lang w:val="fr-FR"/>
                              </w:rPr>
                              <w:t>diffusent</w:t>
                            </w:r>
                            <w:r w:rsidRPr="0076624F">
                              <w:rPr>
                                <w:sz w:val="20"/>
                                <w:szCs w:val="20"/>
                                <w:lang w:val="fr-FR"/>
                              </w:rPr>
                              <w:t xml:space="preserve"> des informations hydrologiques, environnementales, météorologiques et socio-économiques auprès des États membres. Ainsi, le SATH-A</w:t>
                            </w:r>
                            <w:r>
                              <w:rPr>
                                <w:sz w:val="20"/>
                                <w:szCs w:val="20"/>
                                <w:lang w:val="fr-FR"/>
                              </w:rPr>
                              <w:t>BN</w:t>
                            </w:r>
                            <w:r w:rsidRPr="0076624F">
                              <w:rPr>
                                <w:sz w:val="20"/>
                                <w:szCs w:val="20"/>
                                <w:lang w:val="fr-FR"/>
                              </w:rPr>
                              <w:t xml:space="preserve"> est un système de « suivi des ressources en eau et [de] prévisions des écoulements par satellite pour le Bassin du Niger » qui met à disposition des données en temps réel pour les experts. Des informations relatives au niveau des eaux de surface (inondations et sécheresses) provenant de ces données traitées sont transmises aux États.</w:t>
                            </w:r>
                          </w:p>
                          <w:p w14:paraId="10809868" w14:textId="77777777" w:rsidR="00EE5DE3" w:rsidRPr="0076624F" w:rsidRDefault="00EE5DE3" w:rsidP="006868A9">
                            <w:pPr>
                              <w:jc w:val="both"/>
                              <w:rPr>
                                <w:sz w:val="20"/>
                                <w:szCs w:val="20"/>
                                <w:lang w:val="fr-FR"/>
                              </w:rPr>
                            </w:pPr>
                          </w:p>
                          <w:p w14:paraId="30638F1F" w14:textId="3D997B27" w:rsidR="00EE5DE3" w:rsidRPr="0076624F" w:rsidRDefault="00EE5DE3" w:rsidP="006868A9">
                            <w:pPr>
                              <w:jc w:val="both"/>
                              <w:rPr>
                                <w:sz w:val="20"/>
                                <w:szCs w:val="20"/>
                                <w:lang w:val="fr-FR"/>
                              </w:rPr>
                            </w:pPr>
                            <w:r w:rsidRPr="0076624F">
                              <w:rPr>
                                <w:sz w:val="20"/>
                                <w:szCs w:val="20"/>
                                <w:lang w:val="fr-FR"/>
                              </w:rPr>
                              <w:t xml:space="preserve">Au niveau </w:t>
                            </w:r>
                            <w:r>
                              <w:rPr>
                                <w:sz w:val="20"/>
                                <w:szCs w:val="20"/>
                                <w:lang w:val="fr-FR"/>
                              </w:rPr>
                              <w:t>de l’organisme de bassin</w:t>
                            </w:r>
                            <w:r w:rsidRPr="0076624F">
                              <w:rPr>
                                <w:sz w:val="20"/>
                                <w:szCs w:val="20"/>
                                <w:lang w:val="fr-FR"/>
                              </w:rPr>
                              <w:t xml:space="preserve">, l’échange d’informations s’effectue également par le biais des organes </w:t>
                            </w:r>
                            <w:r>
                              <w:rPr>
                                <w:sz w:val="20"/>
                                <w:szCs w:val="20"/>
                                <w:lang w:val="fr-FR"/>
                              </w:rPr>
                              <w:t>de gestion, tels que</w:t>
                            </w:r>
                            <w:r w:rsidRPr="0076624F">
                              <w:rPr>
                                <w:sz w:val="20"/>
                                <w:szCs w:val="20"/>
                                <w:lang w:val="fr-FR"/>
                              </w:rPr>
                              <w:t xml:space="preserve"> la </w:t>
                            </w:r>
                            <w:r>
                              <w:rPr>
                                <w:sz w:val="20"/>
                                <w:szCs w:val="20"/>
                                <w:lang w:val="fr-FR"/>
                              </w:rPr>
                              <w:t>C</w:t>
                            </w:r>
                            <w:r w:rsidRPr="0076624F">
                              <w:rPr>
                                <w:sz w:val="20"/>
                                <w:szCs w:val="20"/>
                                <w:lang w:val="fr-FR"/>
                              </w:rPr>
                              <w:t xml:space="preserve">onférence des Chefs d’États et de Gouvernements (qui se tient normalement deux fois par an), le Conseil des ministres (qui a normalement lieu une fois par an) et le Comité technique des experts. La Communauté économique des États de l’Afrique de l’Ouest (CEDEAO) constitue un autre moyen </w:t>
                            </w:r>
                            <w:r>
                              <w:rPr>
                                <w:sz w:val="20"/>
                                <w:szCs w:val="20"/>
                                <w:lang w:val="fr-FR"/>
                              </w:rPr>
                              <w:t>d’</w:t>
                            </w:r>
                            <w:r w:rsidRPr="0076624F">
                              <w:rPr>
                                <w:sz w:val="20"/>
                                <w:szCs w:val="20"/>
                                <w:lang w:val="fr-FR"/>
                              </w:rPr>
                              <w:t xml:space="preserve">échanger des données et informations au niveau régional. Le Centre de coordination des ressources </w:t>
                            </w:r>
                            <w:r w:rsidRPr="000C72F1">
                              <w:rPr>
                                <w:sz w:val="20"/>
                                <w:szCs w:val="20"/>
                                <w:lang w:val="fr-FR"/>
                              </w:rPr>
                              <w:t xml:space="preserve">en eau (CCRE) de la CEDEAO rassemble tout au long de l’année des données sur les ressources en eau, l’eau potable, l’hygiène et l’assainissement </w:t>
                            </w:r>
                            <w:r w:rsidRPr="0076624F">
                              <w:rPr>
                                <w:sz w:val="20"/>
                                <w:szCs w:val="20"/>
                                <w:lang w:val="fr-FR"/>
                              </w:rPr>
                              <w:t xml:space="preserve">et les met à la disposition des États membres et du grand public sur sa base de données </w:t>
                            </w:r>
                            <w:r>
                              <w:rPr>
                                <w:sz w:val="20"/>
                                <w:szCs w:val="20"/>
                                <w:lang w:val="fr-FR"/>
                              </w:rPr>
                              <w:t>« </w:t>
                            </w:r>
                            <w:r w:rsidRPr="0076624F">
                              <w:rPr>
                                <w:sz w:val="20"/>
                                <w:szCs w:val="20"/>
                                <w:lang w:val="fr-FR"/>
                              </w:rPr>
                              <w:t>WASSMO</w:t>
                            </w:r>
                            <w:r>
                              <w:rPr>
                                <w:sz w:val="20"/>
                                <w:szCs w:val="20"/>
                                <w:lang w:val="fr-FR"/>
                              </w:rPr>
                              <w:t> »</w:t>
                            </w:r>
                            <w:r w:rsidRPr="0076624F">
                              <w:rPr>
                                <w:sz w:val="20"/>
                                <w:szCs w:val="20"/>
                                <w:lang w:val="fr-FR"/>
                              </w:rPr>
                              <w:t>.</w:t>
                            </w:r>
                          </w:p>
                          <w:p w14:paraId="76765AB8" w14:textId="77777777" w:rsidR="00EE5DE3" w:rsidRPr="0076624F" w:rsidRDefault="00EE5DE3" w:rsidP="006868A9">
                            <w:pPr>
                              <w:jc w:val="both"/>
                              <w:rPr>
                                <w:sz w:val="20"/>
                                <w:szCs w:val="20"/>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A6478E" id="Text Box 29" o:spid="_x0000_s1046" type="#_x0000_t202" style="position:absolute;left:0;text-align:left;margin-left:0;margin-top:8.3pt;width:484.05pt;height:422.5pt;z-index:2517678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" fillcolor="white [3201]" strokecolor="#d8d8d8 [2732]" strokeweight=".5pt">
                <v:textbox>
                  <w:txbxContent>
                    <w:p w14:paraId="4C4A5EF2" w14:textId="38CAC1F1" w:rsidR="00EE5DE3" w:rsidRPr="0076624F" w:rsidRDefault="00EE5DE3" w:rsidP="006868A9">
                      <w:pPr>
                        <w:jc w:val="both"/>
                        <w:rPr>
                          <w:b/>
                          <w:sz w:val="20"/>
                          <w:szCs w:val="20"/>
                          <w:lang w:val="fr-FR"/>
                        </w:rPr>
                      </w:pPr>
                      <w:r>
                        <w:rPr>
                          <w:b/>
                          <w:sz w:val="20"/>
                          <w:szCs w:val="20"/>
                          <w:lang w:val="fr-FR"/>
                        </w:rPr>
                        <w:t>E</w:t>
                      </w:r>
                      <w:r w:rsidRPr="0076624F">
                        <w:rPr>
                          <w:b/>
                          <w:sz w:val="20"/>
                          <w:szCs w:val="20"/>
                          <w:lang w:val="fr-FR"/>
                        </w:rPr>
                        <w:t>xpérience de la Côte d’Ivoire en matière d’échange de données et d’informations sur les eaux transfrontières</w:t>
                      </w:r>
                    </w:p>
                    <w:p w14:paraId="5C293BF6" w14:textId="77777777" w:rsidR="00EE5DE3" w:rsidRPr="0076624F" w:rsidRDefault="00EE5DE3" w:rsidP="006868A9">
                      <w:pPr>
                        <w:jc w:val="both"/>
                        <w:rPr>
                          <w:b/>
                          <w:sz w:val="20"/>
                          <w:szCs w:val="20"/>
                          <w:lang w:val="fr-FR"/>
                        </w:rPr>
                      </w:pPr>
                    </w:p>
                    <w:p w14:paraId="34EE223C" w14:textId="321AFA9B" w:rsidR="00EE5DE3" w:rsidRPr="0076624F" w:rsidRDefault="00EE5DE3" w:rsidP="006868A9">
                      <w:pPr>
                        <w:jc w:val="both"/>
                        <w:rPr>
                          <w:sz w:val="20"/>
                          <w:szCs w:val="20"/>
                          <w:lang w:val="fr-FR"/>
                        </w:rPr>
                      </w:pPr>
                      <w:r w:rsidRPr="0076624F">
                        <w:rPr>
                          <w:sz w:val="20"/>
                          <w:szCs w:val="20"/>
                          <w:lang w:val="fr-FR"/>
                        </w:rPr>
                        <w:t xml:space="preserve">La Côte d’Ivoire </w:t>
                      </w:r>
                      <w:r>
                        <w:rPr>
                          <w:sz w:val="20"/>
                          <w:szCs w:val="20"/>
                          <w:lang w:val="fr-FR"/>
                        </w:rPr>
                        <w:t xml:space="preserve">partage </w:t>
                      </w:r>
                      <w:r w:rsidRPr="0076624F">
                        <w:rPr>
                          <w:sz w:val="20"/>
                          <w:szCs w:val="20"/>
                          <w:lang w:val="fr-FR"/>
                        </w:rPr>
                        <w:t xml:space="preserve">huit </w:t>
                      </w:r>
                      <w:r>
                        <w:rPr>
                          <w:sz w:val="20"/>
                          <w:szCs w:val="20"/>
                          <w:lang w:val="fr-FR"/>
                        </w:rPr>
                        <w:t>cours d’eau</w:t>
                      </w:r>
                      <w:r w:rsidRPr="0076624F">
                        <w:rPr>
                          <w:sz w:val="20"/>
                          <w:szCs w:val="20"/>
                          <w:lang w:val="fr-FR"/>
                        </w:rPr>
                        <w:t xml:space="preserve"> transfrontières : le Niger, la Volta, la Comoé, la </w:t>
                      </w:r>
                      <w:proofErr w:type="spellStart"/>
                      <w:r w:rsidRPr="0076624F">
                        <w:rPr>
                          <w:sz w:val="20"/>
                          <w:szCs w:val="20"/>
                          <w:lang w:val="fr-FR"/>
                        </w:rPr>
                        <w:t>Bia</w:t>
                      </w:r>
                      <w:proofErr w:type="spellEnd"/>
                      <w:r w:rsidRPr="0076624F">
                        <w:rPr>
                          <w:sz w:val="20"/>
                          <w:szCs w:val="20"/>
                          <w:lang w:val="fr-FR"/>
                        </w:rPr>
                        <w:t xml:space="preserve">, le </w:t>
                      </w:r>
                      <w:proofErr w:type="spellStart"/>
                      <w:r w:rsidRPr="0076624F">
                        <w:rPr>
                          <w:sz w:val="20"/>
                          <w:szCs w:val="20"/>
                          <w:lang w:val="fr-FR"/>
                        </w:rPr>
                        <w:t>Tanoé</w:t>
                      </w:r>
                      <w:proofErr w:type="spellEnd"/>
                      <w:r w:rsidRPr="0076624F">
                        <w:rPr>
                          <w:sz w:val="20"/>
                          <w:szCs w:val="20"/>
                          <w:lang w:val="fr-FR"/>
                        </w:rPr>
                        <w:t>, le Sassandra, le Cavall</w:t>
                      </w:r>
                      <w:r>
                        <w:rPr>
                          <w:sz w:val="20"/>
                          <w:szCs w:val="20"/>
                          <w:lang w:val="fr-FR"/>
                        </w:rPr>
                        <w:t>y</w:t>
                      </w:r>
                      <w:r w:rsidRPr="0076624F">
                        <w:rPr>
                          <w:sz w:val="20"/>
                          <w:szCs w:val="20"/>
                          <w:lang w:val="fr-FR"/>
                        </w:rPr>
                        <w:t xml:space="preserve"> et le </w:t>
                      </w:r>
                      <w:proofErr w:type="spellStart"/>
                      <w:r w:rsidRPr="0076624F">
                        <w:rPr>
                          <w:sz w:val="20"/>
                          <w:szCs w:val="20"/>
                          <w:lang w:val="fr-FR"/>
                        </w:rPr>
                        <w:t>Nuon</w:t>
                      </w:r>
                      <w:proofErr w:type="spellEnd"/>
                      <w:r w:rsidRPr="0076624F">
                        <w:rPr>
                          <w:sz w:val="20"/>
                          <w:szCs w:val="20"/>
                          <w:lang w:val="fr-FR"/>
                        </w:rPr>
                        <w:t xml:space="preserve">. Des organismes de bassin sont déjà en place pour les </w:t>
                      </w:r>
                      <w:r>
                        <w:rPr>
                          <w:sz w:val="20"/>
                          <w:szCs w:val="20"/>
                          <w:lang w:val="fr-FR"/>
                        </w:rPr>
                        <w:t>cours d’eau</w:t>
                      </w:r>
                      <w:r w:rsidRPr="0076624F">
                        <w:rPr>
                          <w:sz w:val="20"/>
                          <w:szCs w:val="20"/>
                          <w:lang w:val="fr-FR"/>
                        </w:rPr>
                        <w:t xml:space="preserve"> suivants :</w:t>
                      </w:r>
                    </w:p>
                    <w:p w14:paraId="2EA437C8" w14:textId="77777777" w:rsidR="00EE5DE3" w:rsidRPr="0076624F" w:rsidRDefault="00EE5DE3" w:rsidP="006868A9">
                      <w:pPr>
                        <w:jc w:val="both"/>
                        <w:rPr>
                          <w:sz w:val="20"/>
                          <w:szCs w:val="20"/>
                          <w:lang w:val="fr-FR"/>
                        </w:rPr>
                      </w:pPr>
                    </w:p>
                    <w:p w14:paraId="6CFCC148" w14:textId="397C625E" w:rsidR="00EE5DE3" w:rsidRPr="00832E83" w:rsidRDefault="00EE5DE3" w:rsidP="006868A9">
                      <w:pPr>
                        <w:pStyle w:val="ListParagraph"/>
                        <w:numPr>
                          <w:ilvl w:val="0"/>
                          <w:numId w:val="27"/>
                        </w:numPr>
                        <w:ind w:left="426"/>
                        <w:jc w:val="both"/>
                        <w:rPr>
                          <w:rFonts w:ascii="Times New Roman" w:hAnsi="Times New Roman" w:cs="Times New Roman"/>
                          <w:sz w:val="20"/>
                          <w:szCs w:val="20"/>
                          <w:lang w:val="fr-FR"/>
                        </w:rPr>
                      </w:pPr>
                      <w:r>
                        <w:rPr>
                          <w:rFonts w:ascii="Times New Roman" w:hAnsi="Times New Roman"/>
                          <w:sz w:val="20"/>
                          <w:szCs w:val="20"/>
                          <w:lang w:val="fr-FR"/>
                        </w:rPr>
                        <w:t xml:space="preserve">Le </w:t>
                      </w:r>
                      <w:r w:rsidRPr="0076624F">
                        <w:rPr>
                          <w:rFonts w:ascii="Times New Roman" w:hAnsi="Times New Roman"/>
                          <w:sz w:val="20"/>
                          <w:szCs w:val="20"/>
                          <w:lang w:val="fr-FR"/>
                        </w:rPr>
                        <w:t>bassin du Niger : l’Autorité du bassin du Niger (ABN)</w:t>
                      </w:r>
                      <w:r>
                        <w:rPr>
                          <w:rFonts w:ascii="Times New Roman" w:hAnsi="Times New Roman"/>
                          <w:sz w:val="20"/>
                          <w:szCs w:val="20"/>
                          <w:lang w:val="fr-FR"/>
                        </w:rPr>
                        <w:t xml:space="preserve"> </w:t>
                      </w:r>
                      <w:r w:rsidRPr="00832E83">
                        <w:rPr>
                          <w:rFonts w:ascii="Times New Roman" w:hAnsi="Times New Roman"/>
                          <w:sz w:val="20"/>
                          <w:szCs w:val="20"/>
                          <w:lang w:val="fr-FR"/>
                        </w:rPr>
                        <w:t>a été créée en 1980 et a succédé à la Commission du bassin du Niger. Elle comprend neuf États riverains : le Bénin, le Burkina Faso, le Cameroun, la Côte d’Ivoire, la Guinée, le Mali, le Nigéria et le Tchad.</w:t>
                      </w:r>
                    </w:p>
                    <w:p w14:paraId="378FC7E4" w14:textId="4BB0B0A2" w:rsidR="00EE5DE3" w:rsidRPr="0076624F" w:rsidRDefault="00EE5DE3" w:rsidP="006868A9">
                      <w:pPr>
                        <w:pStyle w:val="ListParagraph"/>
                        <w:numPr>
                          <w:ilvl w:val="0"/>
                          <w:numId w:val="27"/>
                        </w:numPr>
                        <w:ind w:left="426"/>
                        <w:jc w:val="both"/>
                        <w:rPr>
                          <w:sz w:val="20"/>
                          <w:szCs w:val="20"/>
                          <w:lang w:val="fr-FR"/>
                        </w:rPr>
                      </w:pPr>
                      <w:r w:rsidRPr="00832E83">
                        <w:rPr>
                          <w:rFonts w:ascii="Times New Roman" w:hAnsi="Times New Roman"/>
                          <w:sz w:val="20"/>
                          <w:szCs w:val="20"/>
                          <w:lang w:val="fr-FR"/>
                        </w:rPr>
                        <w:t xml:space="preserve">Le bassin de la Volta : fondée en 2008, l’Autorité du bassin de la Volta (ABV) comprend </w:t>
                      </w:r>
                      <w:r w:rsidRPr="0076624F">
                        <w:rPr>
                          <w:rFonts w:ascii="Times New Roman" w:hAnsi="Times New Roman"/>
                          <w:sz w:val="20"/>
                          <w:szCs w:val="20"/>
                          <w:lang w:val="fr-FR"/>
                        </w:rPr>
                        <w:t>six États</w:t>
                      </w:r>
                      <w:r>
                        <w:rPr>
                          <w:rFonts w:ascii="Times New Roman" w:hAnsi="Times New Roman"/>
                          <w:sz w:val="20"/>
                          <w:szCs w:val="20"/>
                          <w:lang w:val="fr-FR"/>
                        </w:rPr>
                        <w:t xml:space="preserve"> : </w:t>
                      </w:r>
                      <w:r w:rsidRPr="0076624F">
                        <w:rPr>
                          <w:rFonts w:ascii="Times New Roman" w:hAnsi="Times New Roman"/>
                          <w:sz w:val="20"/>
                          <w:szCs w:val="20"/>
                          <w:lang w:val="fr-FR"/>
                        </w:rPr>
                        <w:t>le Bénin, le Burkina Faso, la Côte d’Ivoire, le Ghana, le Mali et le Togo.</w:t>
                      </w:r>
                    </w:p>
                    <w:p w14:paraId="21F43C7D" w14:textId="77777777" w:rsidR="00EE5DE3" w:rsidRPr="0076624F" w:rsidRDefault="00EE5DE3" w:rsidP="006868A9">
                      <w:pPr>
                        <w:jc w:val="both"/>
                        <w:rPr>
                          <w:sz w:val="20"/>
                          <w:szCs w:val="20"/>
                          <w:lang w:val="fr-FR"/>
                        </w:rPr>
                      </w:pPr>
                    </w:p>
                    <w:p w14:paraId="31C145E7" w14:textId="52AA8E01" w:rsidR="00EE5DE3" w:rsidRPr="00343B33" w:rsidRDefault="00EE5DE3" w:rsidP="006868A9">
                      <w:pPr>
                        <w:jc w:val="both"/>
                        <w:rPr>
                          <w:sz w:val="20"/>
                          <w:szCs w:val="20"/>
                          <w:lang w:val="fr-FR"/>
                        </w:rPr>
                      </w:pPr>
                      <w:r w:rsidRPr="00343B33">
                        <w:rPr>
                          <w:sz w:val="20"/>
                          <w:szCs w:val="20"/>
                          <w:lang w:val="fr-FR"/>
                        </w:rPr>
                        <w:t xml:space="preserve">Un organisme de bassin est en cours de création pour les bassins de la Comoé, de la </w:t>
                      </w:r>
                      <w:proofErr w:type="spellStart"/>
                      <w:r w:rsidRPr="00343B33">
                        <w:rPr>
                          <w:sz w:val="20"/>
                          <w:szCs w:val="20"/>
                          <w:lang w:val="fr-FR"/>
                        </w:rPr>
                        <w:t>Bia</w:t>
                      </w:r>
                      <w:proofErr w:type="spellEnd"/>
                      <w:r w:rsidRPr="00343B33">
                        <w:rPr>
                          <w:sz w:val="20"/>
                          <w:szCs w:val="20"/>
                          <w:lang w:val="fr-FR"/>
                        </w:rPr>
                        <w:t xml:space="preserve"> et du </w:t>
                      </w:r>
                      <w:proofErr w:type="spellStart"/>
                      <w:r w:rsidRPr="00343B33">
                        <w:rPr>
                          <w:sz w:val="20"/>
                          <w:szCs w:val="20"/>
                          <w:lang w:val="fr-FR"/>
                        </w:rPr>
                        <w:t>Tanoé</w:t>
                      </w:r>
                      <w:proofErr w:type="spellEnd"/>
                      <w:r w:rsidRPr="00343B33">
                        <w:rPr>
                          <w:sz w:val="20"/>
                          <w:szCs w:val="20"/>
                          <w:lang w:val="fr-FR"/>
                        </w:rPr>
                        <w:t> : l’Autorité du bassin Comoé-</w:t>
                      </w:r>
                      <w:proofErr w:type="spellStart"/>
                      <w:r w:rsidRPr="00343B33">
                        <w:rPr>
                          <w:sz w:val="20"/>
                          <w:szCs w:val="20"/>
                          <w:lang w:val="fr-FR"/>
                        </w:rPr>
                        <w:t>Bia</w:t>
                      </w:r>
                      <w:proofErr w:type="spellEnd"/>
                      <w:r w:rsidRPr="00343B33">
                        <w:rPr>
                          <w:sz w:val="20"/>
                          <w:szCs w:val="20"/>
                          <w:lang w:val="fr-FR"/>
                        </w:rPr>
                        <w:t>-</w:t>
                      </w:r>
                      <w:proofErr w:type="spellStart"/>
                      <w:r w:rsidRPr="00343B33">
                        <w:rPr>
                          <w:sz w:val="20"/>
                          <w:szCs w:val="20"/>
                          <w:lang w:val="fr-FR"/>
                        </w:rPr>
                        <w:t>Tanoé</w:t>
                      </w:r>
                      <w:proofErr w:type="spellEnd"/>
                      <w:r w:rsidRPr="00343B33">
                        <w:rPr>
                          <w:sz w:val="20"/>
                          <w:szCs w:val="20"/>
                          <w:lang w:val="fr-FR"/>
                        </w:rPr>
                        <w:t xml:space="preserve"> (ABCBT). Un programme d'activités a été approuvé par le Conseil des ministres et une Autorité sera officiellement créée lorsqu’une Conférence des Chefs d'États et de Gouvernement aura eu lieu. Il n’existe actuellement aucun organisme de bassin pour le Sassandra, le Cavally et le </w:t>
                      </w:r>
                      <w:proofErr w:type="spellStart"/>
                      <w:r w:rsidRPr="00343B33">
                        <w:rPr>
                          <w:sz w:val="20"/>
                          <w:szCs w:val="20"/>
                          <w:lang w:val="fr-FR"/>
                        </w:rPr>
                        <w:t>Nuon</w:t>
                      </w:r>
                      <w:proofErr w:type="spellEnd"/>
                      <w:r w:rsidRPr="00343B33">
                        <w:rPr>
                          <w:sz w:val="20"/>
                          <w:szCs w:val="20"/>
                          <w:lang w:val="fr-FR"/>
                        </w:rPr>
                        <w:t>.</w:t>
                      </w:r>
                    </w:p>
                    <w:p w14:paraId="5EA37520" w14:textId="77777777" w:rsidR="00EE5DE3" w:rsidRPr="00343B33" w:rsidRDefault="00EE5DE3" w:rsidP="006868A9">
                      <w:pPr>
                        <w:jc w:val="both"/>
                        <w:rPr>
                          <w:sz w:val="20"/>
                          <w:szCs w:val="20"/>
                          <w:lang w:val="fr-FR"/>
                        </w:rPr>
                      </w:pPr>
                    </w:p>
                    <w:p w14:paraId="3FD12E08" w14:textId="6B843064" w:rsidR="00EE5DE3" w:rsidRPr="00343B33" w:rsidRDefault="00EE5DE3" w:rsidP="006868A9">
                      <w:pPr>
                        <w:jc w:val="both"/>
                        <w:rPr>
                          <w:sz w:val="20"/>
                          <w:szCs w:val="20"/>
                          <w:lang w:val="fr-FR"/>
                        </w:rPr>
                      </w:pPr>
                      <w:r w:rsidRPr="00343B33">
                        <w:rPr>
                          <w:sz w:val="20"/>
                          <w:szCs w:val="20"/>
                          <w:lang w:val="fr-FR"/>
                        </w:rPr>
                        <w:t>Dans le cas de bassins hydrologiques pour lesquels il n’existe pas d’organisme de bassin, les données et informations sont échangées par le biais des ministères des Affaires étrangères correspondants. Généralement, les experts et diplomates des pays concernés organisent des réunions ponctuelles afin de traiter une question spécifique.</w:t>
                      </w:r>
                    </w:p>
                    <w:p w14:paraId="56DFC7D7" w14:textId="77777777" w:rsidR="00EE5DE3" w:rsidRPr="00343B33" w:rsidRDefault="00EE5DE3" w:rsidP="006868A9">
                      <w:pPr>
                        <w:jc w:val="both"/>
                        <w:rPr>
                          <w:sz w:val="20"/>
                          <w:szCs w:val="20"/>
                          <w:lang w:val="fr-FR"/>
                        </w:rPr>
                      </w:pPr>
                    </w:p>
                    <w:p w14:paraId="62026243" w14:textId="4B5B14B8" w:rsidR="00EE5DE3" w:rsidRPr="0076624F" w:rsidRDefault="00EE5DE3" w:rsidP="006868A9">
                      <w:pPr>
                        <w:jc w:val="both"/>
                        <w:rPr>
                          <w:sz w:val="20"/>
                          <w:szCs w:val="20"/>
                          <w:lang w:val="fr-FR"/>
                        </w:rPr>
                      </w:pPr>
                      <w:r w:rsidRPr="00EE18D9">
                        <w:rPr>
                          <w:sz w:val="20"/>
                          <w:szCs w:val="20"/>
                          <w:lang w:val="fr-FR"/>
                        </w:rPr>
                        <w:t>L</w:t>
                      </w:r>
                      <w:r>
                        <w:rPr>
                          <w:sz w:val="20"/>
                          <w:szCs w:val="20"/>
                          <w:lang w:val="fr-FR"/>
                        </w:rPr>
                        <w:t>orsque</w:t>
                      </w:r>
                      <w:r w:rsidRPr="0076624F">
                        <w:rPr>
                          <w:sz w:val="20"/>
                          <w:szCs w:val="20"/>
                          <w:lang w:val="fr-FR"/>
                        </w:rPr>
                        <w:t xml:space="preserve"> </w:t>
                      </w:r>
                      <w:r>
                        <w:rPr>
                          <w:sz w:val="20"/>
                          <w:szCs w:val="20"/>
                          <w:lang w:val="fr-FR"/>
                        </w:rPr>
                        <w:t>des</w:t>
                      </w:r>
                      <w:r w:rsidRPr="0076624F">
                        <w:rPr>
                          <w:sz w:val="20"/>
                          <w:szCs w:val="20"/>
                          <w:lang w:val="fr-FR"/>
                        </w:rPr>
                        <w:t xml:space="preserve"> organismes de bassin</w:t>
                      </w:r>
                      <w:r>
                        <w:rPr>
                          <w:sz w:val="20"/>
                          <w:szCs w:val="20"/>
                          <w:lang w:val="fr-FR"/>
                        </w:rPr>
                        <w:t xml:space="preserve"> sont en place</w:t>
                      </w:r>
                      <w:r w:rsidRPr="0076624F">
                        <w:rPr>
                          <w:sz w:val="20"/>
                          <w:szCs w:val="20"/>
                          <w:lang w:val="fr-FR"/>
                        </w:rPr>
                        <w:t xml:space="preserve">, l’échange de données et d’informations s’effectue principalement par leur biais. Des plateformes informatiques destinées au recueil de données sont à la disposition de chaque État membre de ces </w:t>
                      </w:r>
                      <w:r>
                        <w:rPr>
                          <w:sz w:val="20"/>
                          <w:szCs w:val="20"/>
                          <w:lang w:val="fr-FR"/>
                        </w:rPr>
                        <w:t>organismes de bassin</w:t>
                      </w:r>
                      <w:r w:rsidRPr="0076624F">
                        <w:rPr>
                          <w:sz w:val="20"/>
                          <w:szCs w:val="20"/>
                          <w:lang w:val="fr-FR"/>
                        </w:rPr>
                        <w:t>. Des données climatiques, hydrologiques</w:t>
                      </w:r>
                      <w:r>
                        <w:rPr>
                          <w:sz w:val="20"/>
                          <w:szCs w:val="20"/>
                          <w:lang w:val="fr-FR"/>
                        </w:rPr>
                        <w:t>,</w:t>
                      </w:r>
                      <w:r w:rsidRPr="0076624F">
                        <w:rPr>
                          <w:sz w:val="20"/>
                          <w:szCs w:val="20"/>
                          <w:lang w:val="fr-FR"/>
                        </w:rPr>
                        <w:t xml:space="preserve"> socio-économiques, etc. sont fournies par chaque pays et alimentent la base de données </w:t>
                      </w:r>
                      <w:r>
                        <w:rPr>
                          <w:sz w:val="20"/>
                          <w:szCs w:val="20"/>
                          <w:lang w:val="fr-FR"/>
                        </w:rPr>
                        <w:t>de l’organisme de bassin</w:t>
                      </w:r>
                      <w:r w:rsidRPr="0076624F">
                        <w:rPr>
                          <w:sz w:val="20"/>
                          <w:szCs w:val="20"/>
                          <w:lang w:val="fr-FR"/>
                        </w:rPr>
                        <w:t>. Ces organismes</w:t>
                      </w:r>
                      <w:r>
                        <w:rPr>
                          <w:sz w:val="20"/>
                          <w:szCs w:val="20"/>
                          <w:lang w:val="fr-FR"/>
                        </w:rPr>
                        <w:t xml:space="preserve"> de bassin</w:t>
                      </w:r>
                      <w:r w:rsidRPr="0076624F">
                        <w:rPr>
                          <w:sz w:val="20"/>
                          <w:szCs w:val="20"/>
                          <w:lang w:val="fr-FR"/>
                        </w:rPr>
                        <w:t xml:space="preserve"> </w:t>
                      </w:r>
                      <w:r>
                        <w:rPr>
                          <w:sz w:val="20"/>
                          <w:szCs w:val="20"/>
                          <w:lang w:val="fr-FR"/>
                        </w:rPr>
                        <w:t>diffusent</w:t>
                      </w:r>
                      <w:r w:rsidRPr="0076624F">
                        <w:rPr>
                          <w:sz w:val="20"/>
                          <w:szCs w:val="20"/>
                          <w:lang w:val="fr-FR"/>
                        </w:rPr>
                        <w:t xml:space="preserve"> des informations hydrologiques, environnementales, météorologiques et socio-économiques auprès des États membres. Ainsi, le SATH-A</w:t>
                      </w:r>
                      <w:r>
                        <w:rPr>
                          <w:sz w:val="20"/>
                          <w:szCs w:val="20"/>
                          <w:lang w:val="fr-FR"/>
                        </w:rPr>
                        <w:t>BN</w:t>
                      </w:r>
                      <w:r w:rsidRPr="0076624F">
                        <w:rPr>
                          <w:sz w:val="20"/>
                          <w:szCs w:val="20"/>
                          <w:lang w:val="fr-FR"/>
                        </w:rPr>
                        <w:t xml:space="preserve"> est un système de « suivi des ressources en eau et [de] prévisions des écoulements par satellite pour le Bassin du Niger » qui met à disposition des données en temps réel pour les experts. Des informations relatives au niveau des eaux de surface (inondations et sécheresses) provenant de ces données traitées sont transmises aux États.</w:t>
                      </w:r>
                    </w:p>
                    <w:p w14:paraId="10809868" w14:textId="77777777" w:rsidR="00EE5DE3" w:rsidRPr="0076624F" w:rsidRDefault="00EE5DE3" w:rsidP="006868A9">
                      <w:pPr>
                        <w:jc w:val="both"/>
                        <w:rPr>
                          <w:sz w:val="20"/>
                          <w:szCs w:val="20"/>
                          <w:lang w:val="fr-FR"/>
                        </w:rPr>
                      </w:pPr>
                    </w:p>
                    <w:p w14:paraId="30638F1F" w14:textId="3D997B27" w:rsidR="00EE5DE3" w:rsidRPr="0076624F" w:rsidRDefault="00EE5DE3" w:rsidP="006868A9">
                      <w:pPr>
                        <w:jc w:val="both"/>
                        <w:rPr>
                          <w:sz w:val="20"/>
                          <w:szCs w:val="20"/>
                          <w:lang w:val="fr-FR"/>
                        </w:rPr>
                      </w:pPr>
                      <w:r w:rsidRPr="0076624F">
                        <w:rPr>
                          <w:sz w:val="20"/>
                          <w:szCs w:val="20"/>
                          <w:lang w:val="fr-FR"/>
                        </w:rPr>
                        <w:t xml:space="preserve">Au niveau </w:t>
                      </w:r>
                      <w:r>
                        <w:rPr>
                          <w:sz w:val="20"/>
                          <w:szCs w:val="20"/>
                          <w:lang w:val="fr-FR"/>
                        </w:rPr>
                        <w:t>de l’organisme de bassin</w:t>
                      </w:r>
                      <w:r w:rsidRPr="0076624F">
                        <w:rPr>
                          <w:sz w:val="20"/>
                          <w:szCs w:val="20"/>
                          <w:lang w:val="fr-FR"/>
                        </w:rPr>
                        <w:t xml:space="preserve">, l’échange d’informations s’effectue également par le biais des organes </w:t>
                      </w:r>
                      <w:r>
                        <w:rPr>
                          <w:sz w:val="20"/>
                          <w:szCs w:val="20"/>
                          <w:lang w:val="fr-FR"/>
                        </w:rPr>
                        <w:t>de gestion, tels que</w:t>
                      </w:r>
                      <w:r w:rsidRPr="0076624F">
                        <w:rPr>
                          <w:sz w:val="20"/>
                          <w:szCs w:val="20"/>
                          <w:lang w:val="fr-FR"/>
                        </w:rPr>
                        <w:t xml:space="preserve"> la </w:t>
                      </w:r>
                      <w:r>
                        <w:rPr>
                          <w:sz w:val="20"/>
                          <w:szCs w:val="20"/>
                          <w:lang w:val="fr-FR"/>
                        </w:rPr>
                        <w:t>C</w:t>
                      </w:r>
                      <w:r w:rsidRPr="0076624F">
                        <w:rPr>
                          <w:sz w:val="20"/>
                          <w:szCs w:val="20"/>
                          <w:lang w:val="fr-FR"/>
                        </w:rPr>
                        <w:t xml:space="preserve">onférence des Chefs d’États et de Gouvernements (qui se tient normalement deux fois par an), le Conseil des ministres (qui a normalement lieu une fois par an) et le Comité technique des experts. La Communauté économique des États de l’Afrique de l’Ouest (CEDEAO) constitue un autre moyen </w:t>
                      </w:r>
                      <w:r>
                        <w:rPr>
                          <w:sz w:val="20"/>
                          <w:szCs w:val="20"/>
                          <w:lang w:val="fr-FR"/>
                        </w:rPr>
                        <w:t>d’</w:t>
                      </w:r>
                      <w:r w:rsidRPr="0076624F">
                        <w:rPr>
                          <w:sz w:val="20"/>
                          <w:szCs w:val="20"/>
                          <w:lang w:val="fr-FR"/>
                        </w:rPr>
                        <w:t xml:space="preserve">échanger des données et informations au niveau régional. Le Centre de coordination des ressources </w:t>
                      </w:r>
                      <w:r w:rsidRPr="000C72F1">
                        <w:rPr>
                          <w:sz w:val="20"/>
                          <w:szCs w:val="20"/>
                          <w:lang w:val="fr-FR"/>
                        </w:rPr>
                        <w:t xml:space="preserve">en eau (CCRE) de la CEDEAO rassemble tout au long de l’année des données sur les ressources en eau, l’eau potable, l’hygiène et l’assainissement </w:t>
                      </w:r>
                      <w:r w:rsidRPr="0076624F">
                        <w:rPr>
                          <w:sz w:val="20"/>
                          <w:szCs w:val="20"/>
                          <w:lang w:val="fr-FR"/>
                        </w:rPr>
                        <w:t xml:space="preserve">et les met à la disposition des États membres et du grand public sur sa base de données </w:t>
                      </w:r>
                      <w:r>
                        <w:rPr>
                          <w:sz w:val="20"/>
                          <w:szCs w:val="20"/>
                          <w:lang w:val="fr-FR"/>
                        </w:rPr>
                        <w:t>« </w:t>
                      </w:r>
                      <w:r w:rsidRPr="0076624F">
                        <w:rPr>
                          <w:sz w:val="20"/>
                          <w:szCs w:val="20"/>
                          <w:lang w:val="fr-FR"/>
                        </w:rPr>
                        <w:t>WASSMO</w:t>
                      </w:r>
                      <w:r>
                        <w:rPr>
                          <w:sz w:val="20"/>
                          <w:szCs w:val="20"/>
                          <w:lang w:val="fr-FR"/>
                        </w:rPr>
                        <w:t> »</w:t>
                      </w:r>
                      <w:r w:rsidRPr="0076624F">
                        <w:rPr>
                          <w:sz w:val="20"/>
                          <w:szCs w:val="20"/>
                          <w:lang w:val="fr-FR"/>
                        </w:rPr>
                        <w:t>.</w:t>
                      </w:r>
                    </w:p>
                    <w:p w14:paraId="76765AB8" w14:textId="77777777" w:rsidR="00EE5DE3" w:rsidRPr="0076624F" w:rsidRDefault="00EE5DE3" w:rsidP="006868A9">
                      <w:pPr>
                        <w:jc w:val="both"/>
                        <w:rPr>
                          <w:sz w:val="20"/>
                          <w:szCs w:val="20"/>
                          <w:lang w:val="fr-FR"/>
                        </w:rPr>
                      </w:pPr>
                    </w:p>
                  </w:txbxContent>
                </v:textbox>
                <w10:wrap type="square" anchorx="margin"/>
              </v:shape>
            </w:pict>
          </mc:Fallback>
        </mc:AlternateContent>
      </w:r>
    </w:p>
    <w:p w14:paraId="1F6581A1" w14:textId="131E2489" w:rsidR="006868A9" w:rsidRPr="005E5018" w:rsidRDefault="006868A9" w:rsidP="00FC2916">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665AD0" w14:paraId="4337E939" w14:textId="77777777" w:rsidTr="00AF4D6E">
        <w:tc>
          <w:tcPr>
            <w:tcW w:w="9629" w:type="dxa"/>
          </w:tcPr>
          <w:p w14:paraId="747D249F" w14:textId="541BFAB2" w:rsidR="00C44212" w:rsidRPr="005E5018" w:rsidRDefault="00C44212" w:rsidP="00C44212">
            <w:pPr>
              <w:spacing w:after="120"/>
              <w:ind w:left="559" w:right="850" w:hanging="567"/>
              <w:jc w:val="both"/>
              <w:rPr>
                <w:sz w:val="22"/>
                <w:szCs w:val="22"/>
                <w:lang w:val="fr-FR"/>
              </w:rPr>
            </w:pPr>
            <w:r w:rsidRPr="005E5018">
              <w:rPr>
                <w:sz w:val="22"/>
                <w:szCs w:val="22"/>
                <w:lang w:val="fr-FR"/>
              </w:rPr>
              <w:t>7.</w:t>
            </w:r>
            <w:r w:rsidRPr="005E5018">
              <w:rPr>
                <w:sz w:val="22"/>
                <w:szCs w:val="22"/>
                <w:lang w:val="fr-FR"/>
              </w:rPr>
              <w:tab/>
              <w:t xml:space="preserve">Les États riverains exercent-ils une surveillance commune du bassin, du </w:t>
            </w:r>
            <w:r w:rsidRPr="005E5018">
              <w:rPr>
                <w:bCs/>
                <w:sz w:val="22"/>
                <w:szCs w:val="22"/>
                <w:lang w:val="fr-FR"/>
              </w:rPr>
              <w:t>sous-bassin, d’une partie du bassin ou du groupe de bassins</w:t>
            </w:r>
            <w:r w:rsidRPr="005E5018">
              <w:rPr>
                <w:sz w:val="22"/>
                <w:szCs w:val="22"/>
                <w:lang w:val="fr-FR"/>
              </w:rPr>
              <w:t xml:space="preserve"> transfrontières ? </w:t>
            </w:r>
            <w:r w:rsidRPr="005E5018">
              <w:rPr>
                <w:color w:val="7030A0"/>
                <w:sz w:val="22"/>
                <w:szCs w:val="22"/>
                <w:lang w:val="fr-FR"/>
              </w:rPr>
              <w:t>[55 56 57]</w:t>
            </w:r>
          </w:p>
          <w:p w14:paraId="7FF2CBF0" w14:textId="77777777" w:rsidR="00C44212" w:rsidRPr="005E5018" w:rsidRDefault="00C44212" w:rsidP="00C44212">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086B0D9" w14:textId="77777777" w:rsidR="00C44212" w:rsidRPr="005E5018" w:rsidRDefault="00C44212" w:rsidP="00C44212">
            <w:pPr>
              <w:pStyle w:val="SingleTxtG"/>
              <w:ind w:left="567"/>
              <w:rPr>
                <w:sz w:val="22"/>
                <w:szCs w:val="22"/>
                <w:lang w:val="fr-FR"/>
              </w:rPr>
            </w:pPr>
            <w:r w:rsidRPr="005E5018">
              <w:rPr>
                <w:sz w:val="22"/>
                <w:szCs w:val="22"/>
                <w:lang w:val="fr-FR"/>
              </w:rPr>
              <w:t>a)</w:t>
            </w:r>
            <w:r w:rsidRPr="005E5018">
              <w:rPr>
                <w:sz w:val="22"/>
                <w:szCs w:val="22"/>
                <w:lang w:val="fr-FR"/>
              </w:rPr>
              <w:tab/>
              <w:t xml:space="preserve">Dans l’affirmative, que recouvre la surveillance commune ? </w:t>
            </w:r>
          </w:p>
          <w:tbl>
            <w:tblPr>
              <w:tblW w:w="6390" w:type="dxa"/>
              <w:tblCellMar>
                <w:left w:w="0" w:type="dxa"/>
                <w:right w:w="0" w:type="dxa"/>
              </w:tblCellMar>
              <w:tblLook w:val="04A0" w:firstRow="1" w:lastRow="0" w:firstColumn="1" w:lastColumn="0" w:noHBand="0" w:noVBand="1"/>
            </w:tblPr>
            <w:tblGrid>
              <w:gridCol w:w="2970"/>
              <w:gridCol w:w="1336"/>
              <w:gridCol w:w="1115"/>
              <w:gridCol w:w="969"/>
            </w:tblGrid>
            <w:tr w:rsidR="00C44212" w:rsidRPr="005E5018" w14:paraId="5D109FBF" w14:textId="77777777" w:rsidTr="00C44212">
              <w:trPr>
                <w:tblHeader/>
              </w:trPr>
              <w:tc>
                <w:tcPr>
                  <w:tcW w:w="3514" w:type="dxa"/>
                  <w:tcBorders>
                    <w:top w:val="single" w:sz="4" w:space="0" w:color="auto"/>
                    <w:left w:val="nil"/>
                    <w:bottom w:val="single" w:sz="12" w:space="0" w:color="auto"/>
                    <w:right w:val="nil"/>
                  </w:tcBorders>
                  <w:vAlign w:val="bottom"/>
                </w:tcPr>
                <w:p w14:paraId="6A3B35A5" w14:textId="77777777" w:rsidR="00C44212" w:rsidRPr="005E5018" w:rsidRDefault="00C44212" w:rsidP="00C44212">
                  <w:pPr>
                    <w:spacing w:before="80" w:after="80"/>
                    <w:ind w:right="113"/>
                    <w:rPr>
                      <w:i/>
                      <w:sz w:val="22"/>
                      <w:szCs w:val="22"/>
                      <w:lang w:val="fr-FR"/>
                    </w:rPr>
                  </w:pPr>
                </w:p>
              </w:tc>
              <w:tc>
                <w:tcPr>
                  <w:tcW w:w="1063" w:type="dxa"/>
                  <w:tcBorders>
                    <w:top w:val="single" w:sz="4" w:space="0" w:color="auto"/>
                    <w:left w:val="nil"/>
                    <w:bottom w:val="single" w:sz="12" w:space="0" w:color="auto"/>
                    <w:right w:val="nil"/>
                  </w:tcBorders>
                  <w:vAlign w:val="bottom"/>
                  <w:hideMark/>
                </w:tcPr>
                <w:p w14:paraId="7C85D959" w14:textId="77777777" w:rsidR="00C44212" w:rsidRPr="005E5018" w:rsidRDefault="00C44212" w:rsidP="00C44212">
                  <w:pPr>
                    <w:spacing w:before="80" w:after="80"/>
                    <w:ind w:right="113"/>
                    <w:jc w:val="right"/>
                    <w:rPr>
                      <w:i/>
                      <w:sz w:val="22"/>
                      <w:szCs w:val="22"/>
                      <w:lang w:val="fr-FR"/>
                    </w:rPr>
                  </w:pPr>
                  <w:r w:rsidRPr="005E5018">
                    <w:rPr>
                      <w:i/>
                      <w:sz w:val="22"/>
                      <w:szCs w:val="22"/>
                      <w:lang w:val="fr-FR"/>
                    </w:rPr>
                    <w:t>Hydrologique</w:t>
                  </w:r>
                </w:p>
              </w:tc>
              <w:tc>
                <w:tcPr>
                  <w:tcW w:w="924" w:type="dxa"/>
                  <w:tcBorders>
                    <w:top w:val="single" w:sz="4" w:space="0" w:color="auto"/>
                    <w:left w:val="nil"/>
                    <w:bottom w:val="single" w:sz="12" w:space="0" w:color="auto"/>
                    <w:right w:val="nil"/>
                  </w:tcBorders>
                  <w:vAlign w:val="bottom"/>
                  <w:hideMark/>
                </w:tcPr>
                <w:p w14:paraId="35F02671" w14:textId="77777777" w:rsidR="00C44212" w:rsidRPr="005E5018" w:rsidRDefault="00C44212" w:rsidP="00C44212">
                  <w:pPr>
                    <w:spacing w:before="80" w:after="80"/>
                    <w:ind w:right="113"/>
                    <w:jc w:val="right"/>
                    <w:rPr>
                      <w:i/>
                      <w:sz w:val="22"/>
                      <w:szCs w:val="22"/>
                      <w:lang w:val="fr-FR"/>
                    </w:rPr>
                  </w:pPr>
                  <w:r w:rsidRPr="005E5018">
                    <w:rPr>
                      <w:i/>
                      <w:sz w:val="22"/>
                      <w:szCs w:val="22"/>
                      <w:lang w:val="fr-FR"/>
                    </w:rPr>
                    <w:t>Écologique</w:t>
                  </w:r>
                </w:p>
              </w:tc>
              <w:tc>
                <w:tcPr>
                  <w:tcW w:w="889" w:type="dxa"/>
                  <w:tcBorders>
                    <w:top w:val="single" w:sz="4" w:space="0" w:color="auto"/>
                    <w:left w:val="nil"/>
                    <w:bottom w:val="single" w:sz="12" w:space="0" w:color="auto"/>
                    <w:right w:val="nil"/>
                  </w:tcBorders>
                  <w:vAlign w:val="bottom"/>
                  <w:hideMark/>
                </w:tcPr>
                <w:p w14:paraId="58FF814F" w14:textId="77777777" w:rsidR="00C44212" w:rsidRPr="005E5018" w:rsidRDefault="00C44212" w:rsidP="00C44212">
                  <w:pPr>
                    <w:spacing w:before="80" w:after="80"/>
                    <w:ind w:right="113"/>
                    <w:jc w:val="right"/>
                    <w:rPr>
                      <w:i/>
                      <w:sz w:val="22"/>
                      <w:szCs w:val="22"/>
                      <w:lang w:val="fr-FR"/>
                    </w:rPr>
                  </w:pPr>
                  <w:r w:rsidRPr="005E5018">
                    <w:rPr>
                      <w:i/>
                      <w:sz w:val="22"/>
                      <w:szCs w:val="22"/>
                      <w:lang w:val="fr-FR"/>
                    </w:rPr>
                    <w:t>Chimique</w:t>
                  </w:r>
                </w:p>
              </w:tc>
            </w:tr>
            <w:tr w:rsidR="00C44212" w:rsidRPr="005E5018" w14:paraId="247DD808" w14:textId="77777777" w:rsidTr="00C44212">
              <w:trPr>
                <w:trHeight w:hRule="exact" w:val="113"/>
                <w:tblHeader/>
              </w:trPr>
              <w:tc>
                <w:tcPr>
                  <w:tcW w:w="3514" w:type="dxa"/>
                  <w:tcBorders>
                    <w:top w:val="single" w:sz="12" w:space="0" w:color="auto"/>
                    <w:left w:val="nil"/>
                    <w:bottom w:val="nil"/>
                    <w:right w:val="nil"/>
                  </w:tcBorders>
                </w:tcPr>
                <w:p w14:paraId="61CD3960" w14:textId="77777777" w:rsidR="00C44212" w:rsidRPr="005E5018" w:rsidRDefault="00C44212" w:rsidP="00C44212">
                  <w:pPr>
                    <w:spacing w:before="40" w:after="120"/>
                    <w:ind w:right="113"/>
                    <w:rPr>
                      <w:sz w:val="22"/>
                      <w:szCs w:val="22"/>
                      <w:lang w:val="fr-FR"/>
                    </w:rPr>
                  </w:pPr>
                </w:p>
              </w:tc>
              <w:tc>
                <w:tcPr>
                  <w:tcW w:w="1063" w:type="dxa"/>
                  <w:tcBorders>
                    <w:top w:val="single" w:sz="12" w:space="0" w:color="auto"/>
                    <w:left w:val="nil"/>
                    <w:bottom w:val="nil"/>
                    <w:right w:val="nil"/>
                  </w:tcBorders>
                </w:tcPr>
                <w:p w14:paraId="191F13A9" w14:textId="77777777" w:rsidR="00C44212" w:rsidRPr="005E5018" w:rsidRDefault="00C44212" w:rsidP="00C44212">
                  <w:pPr>
                    <w:spacing w:before="40" w:after="120"/>
                    <w:ind w:right="113"/>
                    <w:rPr>
                      <w:sz w:val="22"/>
                      <w:szCs w:val="22"/>
                      <w:lang w:val="fr-FR"/>
                    </w:rPr>
                  </w:pPr>
                </w:p>
              </w:tc>
              <w:tc>
                <w:tcPr>
                  <w:tcW w:w="924" w:type="dxa"/>
                  <w:tcBorders>
                    <w:top w:val="single" w:sz="12" w:space="0" w:color="auto"/>
                    <w:left w:val="nil"/>
                    <w:bottom w:val="nil"/>
                    <w:right w:val="nil"/>
                  </w:tcBorders>
                </w:tcPr>
                <w:p w14:paraId="5841F091" w14:textId="77777777" w:rsidR="00C44212" w:rsidRPr="005E5018" w:rsidRDefault="00C44212" w:rsidP="00C44212">
                  <w:pPr>
                    <w:spacing w:before="40" w:after="120"/>
                    <w:ind w:right="113"/>
                    <w:rPr>
                      <w:sz w:val="22"/>
                      <w:szCs w:val="22"/>
                      <w:lang w:val="fr-FR"/>
                    </w:rPr>
                  </w:pPr>
                </w:p>
              </w:tc>
              <w:tc>
                <w:tcPr>
                  <w:tcW w:w="889" w:type="dxa"/>
                  <w:tcBorders>
                    <w:top w:val="single" w:sz="12" w:space="0" w:color="auto"/>
                    <w:left w:val="nil"/>
                    <w:bottom w:val="nil"/>
                    <w:right w:val="nil"/>
                  </w:tcBorders>
                </w:tcPr>
                <w:p w14:paraId="74B6D106" w14:textId="77777777" w:rsidR="00C44212" w:rsidRPr="005E5018" w:rsidRDefault="00C44212" w:rsidP="00C44212">
                  <w:pPr>
                    <w:spacing w:before="40" w:after="120"/>
                    <w:ind w:right="113"/>
                    <w:rPr>
                      <w:sz w:val="22"/>
                      <w:szCs w:val="22"/>
                      <w:lang w:val="fr-FR"/>
                    </w:rPr>
                  </w:pPr>
                </w:p>
              </w:tc>
            </w:tr>
            <w:tr w:rsidR="00C44212" w:rsidRPr="005E5018" w14:paraId="2B15AA4D" w14:textId="77777777" w:rsidTr="00C44212">
              <w:tc>
                <w:tcPr>
                  <w:tcW w:w="3514" w:type="dxa"/>
                  <w:hideMark/>
                </w:tcPr>
                <w:p w14:paraId="0AD56055" w14:textId="77777777" w:rsidR="00C44212" w:rsidRPr="005E5018" w:rsidRDefault="00C44212" w:rsidP="00C44212">
                  <w:pPr>
                    <w:spacing w:before="40" w:after="120"/>
                    <w:ind w:right="113"/>
                    <w:rPr>
                      <w:sz w:val="22"/>
                      <w:szCs w:val="22"/>
                      <w:lang w:val="fr-FR"/>
                    </w:rPr>
                  </w:pPr>
                  <w:r w:rsidRPr="005E5018">
                    <w:rPr>
                      <w:sz w:val="22"/>
                      <w:szCs w:val="22"/>
                      <w:lang w:val="fr-FR"/>
                    </w:rPr>
                    <w:t>Eaux frontalières de surface</w:t>
                  </w:r>
                </w:p>
              </w:tc>
              <w:tc>
                <w:tcPr>
                  <w:tcW w:w="1063" w:type="dxa"/>
                  <w:hideMark/>
                </w:tcPr>
                <w:p w14:paraId="36DD63E9"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924" w:type="dxa"/>
                  <w:hideMark/>
                </w:tcPr>
                <w:p w14:paraId="664EC2F9"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889" w:type="dxa"/>
                  <w:hideMark/>
                </w:tcPr>
                <w:p w14:paraId="769AC8C8"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r>
            <w:tr w:rsidR="00C44212" w:rsidRPr="005E5018" w14:paraId="7D013641" w14:textId="77777777" w:rsidTr="00C44212">
              <w:tc>
                <w:tcPr>
                  <w:tcW w:w="3514" w:type="dxa"/>
                  <w:hideMark/>
                </w:tcPr>
                <w:p w14:paraId="7933195F" w14:textId="77777777" w:rsidR="00C44212" w:rsidRPr="005E5018" w:rsidRDefault="00C44212" w:rsidP="00C44212">
                  <w:pPr>
                    <w:spacing w:before="40" w:after="120"/>
                    <w:ind w:right="113"/>
                    <w:rPr>
                      <w:sz w:val="22"/>
                      <w:szCs w:val="22"/>
                      <w:lang w:val="fr-FR"/>
                    </w:rPr>
                  </w:pPr>
                  <w:r w:rsidRPr="005E5018">
                    <w:rPr>
                      <w:sz w:val="22"/>
                      <w:szCs w:val="22"/>
                      <w:lang w:val="fr-FR"/>
                    </w:rPr>
                    <w:t>Eaux de surface dans l’ensemble</w:t>
                  </w:r>
                  <w:r w:rsidRPr="005E5018">
                    <w:rPr>
                      <w:sz w:val="22"/>
                      <w:szCs w:val="22"/>
                      <w:lang w:val="fr-FR"/>
                    </w:rPr>
                    <w:br/>
                    <w:t>du bassin</w:t>
                  </w:r>
                </w:p>
              </w:tc>
              <w:tc>
                <w:tcPr>
                  <w:tcW w:w="1063" w:type="dxa"/>
                  <w:hideMark/>
                </w:tcPr>
                <w:p w14:paraId="386143B4"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924" w:type="dxa"/>
                  <w:hideMark/>
                </w:tcPr>
                <w:p w14:paraId="066F2357"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889" w:type="dxa"/>
                  <w:hideMark/>
                </w:tcPr>
                <w:p w14:paraId="70AB7700"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r>
            <w:tr w:rsidR="00C44212" w:rsidRPr="005E5018" w14:paraId="4FE1DBE4" w14:textId="77777777" w:rsidTr="00C44212">
              <w:tc>
                <w:tcPr>
                  <w:tcW w:w="3514" w:type="dxa"/>
                  <w:hideMark/>
                </w:tcPr>
                <w:p w14:paraId="328B542D" w14:textId="77777777" w:rsidR="00C44212" w:rsidRPr="005E5018" w:rsidRDefault="00C44212" w:rsidP="00C44212">
                  <w:pPr>
                    <w:spacing w:before="40" w:after="120"/>
                    <w:ind w:right="113"/>
                    <w:rPr>
                      <w:sz w:val="22"/>
                      <w:szCs w:val="22"/>
                      <w:lang w:val="fr-FR"/>
                    </w:rPr>
                  </w:pPr>
                  <w:r w:rsidRPr="005E5018">
                    <w:rPr>
                      <w:sz w:val="22"/>
                      <w:szCs w:val="22"/>
                      <w:lang w:val="fr-FR"/>
                    </w:rPr>
                    <w:lastRenderedPageBreak/>
                    <w:t>Eaux de surface du cours d’eau principal</w:t>
                  </w:r>
                </w:p>
              </w:tc>
              <w:tc>
                <w:tcPr>
                  <w:tcW w:w="1063" w:type="dxa"/>
                  <w:hideMark/>
                </w:tcPr>
                <w:p w14:paraId="2628FFDE"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924" w:type="dxa"/>
                  <w:hideMark/>
                </w:tcPr>
                <w:p w14:paraId="0DEC9FFF"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889" w:type="dxa"/>
                  <w:hideMark/>
                </w:tcPr>
                <w:p w14:paraId="49C2C3E4"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r>
            <w:tr w:rsidR="00C44212" w:rsidRPr="005E5018" w14:paraId="50776C26" w14:textId="77777777" w:rsidTr="00C44212">
              <w:tc>
                <w:tcPr>
                  <w:tcW w:w="3514" w:type="dxa"/>
                  <w:hideMark/>
                </w:tcPr>
                <w:p w14:paraId="26BDA068" w14:textId="77777777" w:rsidR="00C44212" w:rsidRPr="005E5018" w:rsidRDefault="00C44212" w:rsidP="00C44212">
                  <w:pPr>
                    <w:spacing w:before="40" w:after="120"/>
                    <w:ind w:right="113"/>
                    <w:rPr>
                      <w:bCs/>
                      <w:sz w:val="22"/>
                      <w:szCs w:val="22"/>
                      <w:lang w:val="fr-FR"/>
                    </w:rPr>
                  </w:pPr>
                  <w:r w:rsidRPr="005E5018">
                    <w:rPr>
                      <w:bCs/>
                      <w:sz w:val="22"/>
                      <w:szCs w:val="22"/>
                      <w:lang w:val="fr-FR"/>
                    </w:rPr>
                    <w:t xml:space="preserve">Eaux de surface dans une partie </w:t>
                  </w:r>
                  <w:r w:rsidRPr="005E5018">
                    <w:rPr>
                      <w:bCs/>
                      <w:sz w:val="22"/>
                      <w:szCs w:val="22"/>
                      <w:lang w:val="fr-FR"/>
                    </w:rPr>
                    <w:br/>
                    <w:t xml:space="preserve">du bassin </w:t>
                  </w:r>
                </w:p>
                <w:p w14:paraId="53BF82CF" w14:textId="77777777" w:rsidR="00C44212" w:rsidRPr="005E5018" w:rsidRDefault="00C44212" w:rsidP="00C44212">
                  <w:pPr>
                    <w:spacing w:before="40" w:after="120"/>
                    <w:ind w:left="284" w:right="113"/>
                    <w:rPr>
                      <w:bCs/>
                      <w:sz w:val="22"/>
                      <w:szCs w:val="22"/>
                      <w:lang w:val="fr-FR"/>
                    </w:rPr>
                  </w:pPr>
                  <w:r w:rsidRPr="005E5018">
                    <w:rPr>
                      <w:bCs/>
                      <w:sz w:val="22"/>
                      <w:szCs w:val="22"/>
                      <w:lang w:val="fr-FR"/>
                    </w:rPr>
                    <w:t>Préciser [à compléter]</w:t>
                  </w:r>
                </w:p>
              </w:tc>
              <w:tc>
                <w:tcPr>
                  <w:tcW w:w="1063" w:type="dxa"/>
                  <w:hideMark/>
                </w:tcPr>
                <w:p w14:paraId="750A0E8C" w14:textId="77777777" w:rsidR="00C44212" w:rsidRPr="005E5018" w:rsidRDefault="00C44212" w:rsidP="00C44212">
                  <w:pPr>
                    <w:spacing w:before="40" w:after="120"/>
                    <w:ind w:right="113"/>
                    <w:jc w:val="right"/>
                    <w:rPr>
                      <w:sz w:val="22"/>
                      <w:szCs w:val="22"/>
                      <w:lang w:val="fr-FR"/>
                    </w:rPr>
                  </w:pPr>
                  <w:r w:rsidRPr="005E5018">
                    <w:rPr>
                      <w:sz w:val="22"/>
                      <w:szCs w:val="22"/>
                      <w:lang w:val="fr-FR"/>
                    </w:rPr>
                    <w:t xml:space="preserve"> </w:t>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924" w:type="dxa"/>
                  <w:hideMark/>
                </w:tcPr>
                <w:p w14:paraId="1DDCF86A"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889" w:type="dxa"/>
                  <w:hideMark/>
                </w:tcPr>
                <w:p w14:paraId="4132AF2F"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r>
            <w:tr w:rsidR="00C44212" w:rsidRPr="00665AD0" w14:paraId="1C5AC854" w14:textId="77777777" w:rsidTr="00C44212">
              <w:tc>
                <w:tcPr>
                  <w:tcW w:w="3514" w:type="dxa"/>
                  <w:hideMark/>
                </w:tcPr>
                <w:p w14:paraId="107CD1FD" w14:textId="1CC8D465" w:rsidR="00C44212" w:rsidRPr="005E5018" w:rsidRDefault="00C44212" w:rsidP="00C44212">
                  <w:pPr>
                    <w:spacing w:before="40" w:after="120"/>
                    <w:ind w:right="113"/>
                    <w:rPr>
                      <w:b/>
                      <w:sz w:val="22"/>
                      <w:szCs w:val="22"/>
                      <w:lang w:val="fr-FR"/>
                    </w:rPr>
                  </w:pPr>
                  <w:r w:rsidRPr="005E5018">
                    <w:rPr>
                      <w:bCs/>
                      <w:sz w:val="22"/>
                      <w:szCs w:val="22"/>
                      <w:lang w:val="fr-FR"/>
                    </w:rPr>
                    <w:t>Aquifère(s) transfrontière(s)</w:t>
                  </w:r>
                  <w:r w:rsidRPr="005E5018">
                    <w:rPr>
                      <w:sz w:val="22"/>
                      <w:szCs w:val="22"/>
                      <w:lang w:val="fr-FR"/>
                    </w:rPr>
                    <w:t xml:space="preserve"> (reliés </w:t>
                  </w:r>
                  <w:r w:rsidRPr="005E5018">
                    <w:rPr>
                      <w:bCs/>
                      <w:sz w:val="22"/>
                      <w:szCs w:val="22"/>
                      <w:lang w:val="fr-FR"/>
                    </w:rPr>
                    <w:t>ou non</w:t>
                  </w:r>
                  <w:r w:rsidRPr="005E5018">
                    <w:rPr>
                      <w:sz w:val="22"/>
                      <w:szCs w:val="22"/>
                      <w:lang w:val="fr-FR"/>
                    </w:rPr>
                    <w:t xml:space="preserve"> entre eux) </w:t>
                  </w:r>
                  <w:r w:rsidRPr="005E5018">
                    <w:rPr>
                      <w:color w:val="7030A0"/>
                      <w:sz w:val="22"/>
                      <w:szCs w:val="22"/>
                      <w:lang w:val="fr-FR"/>
                    </w:rPr>
                    <w:t>[58]</w:t>
                  </w:r>
                </w:p>
              </w:tc>
              <w:tc>
                <w:tcPr>
                  <w:tcW w:w="1063" w:type="dxa"/>
                </w:tcPr>
                <w:p w14:paraId="1F9084C5" w14:textId="77777777" w:rsidR="00C44212" w:rsidRPr="005E5018" w:rsidRDefault="00C44212" w:rsidP="00C44212">
                  <w:pPr>
                    <w:spacing w:before="40" w:after="120"/>
                    <w:ind w:right="113"/>
                    <w:jc w:val="right"/>
                    <w:rPr>
                      <w:sz w:val="22"/>
                      <w:szCs w:val="22"/>
                      <w:lang w:val="fr-FR"/>
                    </w:rPr>
                  </w:pPr>
                </w:p>
              </w:tc>
              <w:tc>
                <w:tcPr>
                  <w:tcW w:w="924" w:type="dxa"/>
                </w:tcPr>
                <w:p w14:paraId="06423357" w14:textId="77777777" w:rsidR="00C44212" w:rsidRPr="005E5018" w:rsidRDefault="00C44212" w:rsidP="00C44212">
                  <w:pPr>
                    <w:spacing w:before="40" w:after="120"/>
                    <w:ind w:right="113"/>
                    <w:jc w:val="right"/>
                    <w:rPr>
                      <w:sz w:val="22"/>
                      <w:szCs w:val="22"/>
                      <w:lang w:val="fr-FR"/>
                    </w:rPr>
                  </w:pPr>
                </w:p>
              </w:tc>
              <w:tc>
                <w:tcPr>
                  <w:tcW w:w="889" w:type="dxa"/>
                </w:tcPr>
                <w:p w14:paraId="34B845CE" w14:textId="77777777" w:rsidR="00C44212" w:rsidRPr="005E5018" w:rsidRDefault="00C44212" w:rsidP="00C44212">
                  <w:pPr>
                    <w:spacing w:before="40" w:after="120"/>
                    <w:ind w:right="113"/>
                    <w:jc w:val="right"/>
                    <w:rPr>
                      <w:sz w:val="22"/>
                      <w:szCs w:val="22"/>
                      <w:lang w:val="fr-FR"/>
                    </w:rPr>
                  </w:pPr>
                </w:p>
              </w:tc>
            </w:tr>
            <w:tr w:rsidR="00C44212" w:rsidRPr="005E5018" w14:paraId="32E901ED" w14:textId="77777777" w:rsidTr="00C44212">
              <w:tc>
                <w:tcPr>
                  <w:tcW w:w="3514" w:type="dxa"/>
                  <w:tcBorders>
                    <w:top w:val="nil"/>
                    <w:left w:val="nil"/>
                    <w:bottom w:val="single" w:sz="12" w:space="0" w:color="auto"/>
                    <w:right w:val="nil"/>
                  </w:tcBorders>
                  <w:hideMark/>
                </w:tcPr>
                <w:p w14:paraId="61C405D8" w14:textId="670FA9B5" w:rsidR="00C44212" w:rsidRPr="005E5018" w:rsidRDefault="00C44212" w:rsidP="00C44212">
                  <w:pPr>
                    <w:spacing w:before="40" w:after="120"/>
                    <w:ind w:right="113"/>
                    <w:rPr>
                      <w:sz w:val="22"/>
                      <w:szCs w:val="22"/>
                      <w:lang w:val="fr-FR"/>
                    </w:rPr>
                  </w:pPr>
                  <w:r w:rsidRPr="005E5018">
                    <w:rPr>
                      <w:bCs/>
                      <w:sz w:val="22"/>
                      <w:szCs w:val="22"/>
                      <w:lang w:val="fr-FR"/>
                    </w:rPr>
                    <w:t>Aquifère(s)</w:t>
                  </w:r>
                  <w:r w:rsidRPr="005E5018">
                    <w:rPr>
                      <w:sz w:val="22"/>
                      <w:szCs w:val="22"/>
                      <w:lang w:val="fr-FR"/>
                    </w:rPr>
                    <w:t xml:space="preserve"> </w:t>
                  </w:r>
                  <w:r w:rsidRPr="005E5018">
                    <w:rPr>
                      <w:bCs/>
                      <w:sz w:val="22"/>
                      <w:szCs w:val="22"/>
                      <w:lang w:val="fr-FR"/>
                    </w:rPr>
                    <w:t xml:space="preserve">sur le territoire </w:t>
                  </w:r>
                  <w:r w:rsidRPr="005E5018">
                    <w:rPr>
                      <w:bCs/>
                      <w:sz w:val="22"/>
                      <w:szCs w:val="22"/>
                      <w:lang w:val="fr-FR"/>
                    </w:rPr>
                    <w:br/>
                    <w:t xml:space="preserve">d’un riverain relié(s) à un cours </w:t>
                  </w:r>
                  <w:r w:rsidRPr="005E5018">
                    <w:rPr>
                      <w:bCs/>
                      <w:sz w:val="22"/>
                      <w:szCs w:val="22"/>
                      <w:lang w:val="fr-FR"/>
                    </w:rPr>
                    <w:br/>
                    <w:t xml:space="preserve">d’eau ou lac transfrontière </w:t>
                  </w:r>
                  <w:r w:rsidRPr="005E5018">
                    <w:rPr>
                      <w:color w:val="7030A0"/>
                      <w:sz w:val="22"/>
                      <w:szCs w:val="22"/>
                      <w:lang w:val="fr-FR"/>
                    </w:rPr>
                    <w:t>[59]</w:t>
                  </w:r>
                </w:p>
              </w:tc>
              <w:tc>
                <w:tcPr>
                  <w:tcW w:w="1063" w:type="dxa"/>
                  <w:tcBorders>
                    <w:top w:val="nil"/>
                    <w:left w:val="nil"/>
                    <w:bottom w:val="single" w:sz="12" w:space="0" w:color="auto"/>
                    <w:right w:val="nil"/>
                  </w:tcBorders>
                  <w:hideMark/>
                </w:tcPr>
                <w:p w14:paraId="38212CAD"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924" w:type="dxa"/>
                  <w:tcBorders>
                    <w:top w:val="nil"/>
                    <w:left w:val="nil"/>
                    <w:bottom w:val="single" w:sz="12" w:space="0" w:color="auto"/>
                    <w:right w:val="nil"/>
                  </w:tcBorders>
                  <w:hideMark/>
                </w:tcPr>
                <w:p w14:paraId="6BBBB054"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c>
                <w:tcPr>
                  <w:tcW w:w="889" w:type="dxa"/>
                  <w:tcBorders>
                    <w:top w:val="nil"/>
                    <w:left w:val="nil"/>
                    <w:bottom w:val="single" w:sz="12" w:space="0" w:color="auto"/>
                    <w:right w:val="nil"/>
                  </w:tcBorders>
                  <w:hideMark/>
                </w:tcPr>
                <w:p w14:paraId="1A686B4C" w14:textId="77777777" w:rsidR="00C44212" w:rsidRPr="005E5018" w:rsidRDefault="00C44212" w:rsidP="00C44212">
                  <w:pPr>
                    <w:spacing w:before="40" w:after="120"/>
                    <w:ind w:right="113"/>
                    <w:jc w:val="right"/>
                    <w:rPr>
                      <w:sz w:val="22"/>
                      <w:szCs w:val="22"/>
                      <w:lang w:val="fr-FR"/>
                    </w:rPr>
                  </w:pP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tc>
            </w:tr>
          </w:tbl>
          <w:p w14:paraId="2FFBA73B" w14:textId="77777777" w:rsidR="00C44212" w:rsidRPr="005E5018" w:rsidRDefault="00C44212" w:rsidP="00C44212">
            <w:pPr>
              <w:pStyle w:val="SingleTxtG"/>
              <w:keepNext/>
              <w:spacing w:before="240"/>
              <w:ind w:left="567"/>
              <w:rPr>
                <w:rFonts w:eastAsiaTheme="minorHAnsi"/>
                <w:sz w:val="22"/>
                <w:szCs w:val="22"/>
                <w:lang w:val="fr-FR"/>
              </w:rPr>
            </w:pPr>
            <w:r w:rsidRPr="005E5018">
              <w:rPr>
                <w:sz w:val="22"/>
                <w:szCs w:val="22"/>
                <w:lang w:val="fr-FR"/>
              </w:rPr>
              <w:t>b)</w:t>
            </w:r>
            <w:r w:rsidRPr="005E5018">
              <w:rPr>
                <w:sz w:val="22"/>
                <w:szCs w:val="22"/>
                <w:lang w:val="fr-FR"/>
              </w:rPr>
              <w:tab/>
              <w:t>S’il y a surveillance commune, comment est-elle effectuée ?</w:t>
            </w:r>
          </w:p>
          <w:p w14:paraId="644B5CDF" w14:textId="77777777" w:rsidR="00C44212" w:rsidRPr="005E5018" w:rsidRDefault="00C44212" w:rsidP="00C44212">
            <w:pPr>
              <w:pStyle w:val="SingleTxtG"/>
              <w:tabs>
                <w:tab w:val="right" w:pos="8222"/>
              </w:tabs>
              <w:jc w:val="left"/>
              <w:rPr>
                <w:sz w:val="22"/>
                <w:szCs w:val="22"/>
                <w:lang w:val="fr-FR"/>
              </w:rPr>
            </w:pPr>
            <w:r w:rsidRPr="005E5018">
              <w:rPr>
                <w:sz w:val="22"/>
                <w:szCs w:val="22"/>
                <w:lang w:val="fr-FR"/>
              </w:rPr>
              <w:t xml:space="preserve">Stations nationales de surveillance reliées en réseau </w:t>
            </w:r>
            <w:r w:rsidRPr="005E5018">
              <w:rPr>
                <w:sz w:val="22"/>
                <w:szCs w:val="22"/>
                <w:lang w:val="fr-FR"/>
              </w:rPr>
              <w:br/>
              <w:t xml:space="preserve">ou stations communes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A36BA11" w14:textId="77777777" w:rsidR="00C44212" w:rsidRPr="005E5018" w:rsidRDefault="00C44212" w:rsidP="00C44212">
            <w:pPr>
              <w:pStyle w:val="SingleTxtG"/>
              <w:rPr>
                <w:bCs/>
                <w:sz w:val="22"/>
                <w:szCs w:val="22"/>
                <w:lang w:val="fr-FR"/>
              </w:rPr>
            </w:pPr>
            <w:r w:rsidRPr="005E5018">
              <w:rPr>
                <w:bCs/>
                <w:i/>
                <w:sz w:val="22"/>
                <w:szCs w:val="22"/>
                <w:lang w:val="fr-FR"/>
              </w:rPr>
              <w:t>Préciser </w:t>
            </w:r>
            <w:r w:rsidRPr="005E5018">
              <w:rPr>
                <w:bCs/>
                <w:sz w:val="22"/>
                <w:szCs w:val="22"/>
                <w:lang w:val="fr-FR"/>
              </w:rPr>
              <w:t>:</w:t>
            </w:r>
            <w:r w:rsidRPr="005E5018">
              <w:rPr>
                <w:bCs/>
                <w:i/>
                <w:sz w:val="22"/>
                <w:szCs w:val="22"/>
                <w:lang w:val="fr-FR"/>
              </w:rPr>
              <w:t xml:space="preserve"> </w:t>
            </w:r>
            <w:r w:rsidRPr="005E5018">
              <w:rPr>
                <w:bCs/>
                <w:sz w:val="22"/>
                <w:szCs w:val="22"/>
                <w:lang w:val="fr-FR"/>
              </w:rPr>
              <w:t>[à compléter]</w:t>
            </w:r>
          </w:p>
          <w:p w14:paraId="608CFCF5" w14:textId="77777777" w:rsidR="00C44212" w:rsidRPr="005E5018" w:rsidRDefault="00C44212" w:rsidP="00C44212">
            <w:pPr>
              <w:pStyle w:val="SingleTxtG"/>
              <w:tabs>
                <w:tab w:val="right" w:pos="8222"/>
              </w:tabs>
              <w:rPr>
                <w:sz w:val="22"/>
                <w:szCs w:val="22"/>
                <w:lang w:val="fr-FR"/>
              </w:rPr>
            </w:pPr>
            <w:r w:rsidRPr="005E5018">
              <w:rPr>
                <w:sz w:val="22"/>
                <w:szCs w:val="22"/>
                <w:lang w:val="fr-FR"/>
              </w:rPr>
              <w:t>Méthodes communes et concertées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BD13A98" w14:textId="77777777" w:rsidR="00C44212" w:rsidRPr="005E5018" w:rsidRDefault="00C44212" w:rsidP="00C44212">
            <w:pPr>
              <w:pStyle w:val="SingleTxtG"/>
              <w:rPr>
                <w:bCs/>
                <w:sz w:val="22"/>
                <w:szCs w:val="22"/>
                <w:lang w:val="fr-FR"/>
              </w:rPr>
            </w:pPr>
            <w:r w:rsidRPr="005E5018">
              <w:rPr>
                <w:bCs/>
                <w:i/>
                <w:sz w:val="22"/>
                <w:szCs w:val="22"/>
                <w:lang w:val="fr-FR"/>
              </w:rPr>
              <w:t>Préciser </w:t>
            </w:r>
            <w:r w:rsidRPr="005E5018">
              <w:rPr>
                <w:bCs/>
                <w:sz w:val="22"/>
                <w:szCs w:val="22"/>
                <w:lang w:val="fr-FR"/>
              </w:rPr>
              <w:t>:</w:t>
            </w:r>
            <w:r w:rsidRPr="005E5018">
              <w:rPr>
                <w:bCs/>
                <w:i/>
                <w:sz w:val="22"/>
                <w:szCs w:val="22"/>
                <w:lang w:val="fr-FR"/>
              </w:rPr>
              <w:t xml:space="preserve"> </w:t>
            </w:r>
            <w:r w:rsidRPr="005E5018">
              <w:rPr>
                <w:bCs/>
                <w:sz w:val="22"/>
                <w:szCs w:val="22"/>
                <w:lang w:val="fr-FR"/>
              </w:rPr>
              <w:t xml:space="preserve">[à compléter] </w:t>
            </w:r>
          </w:p>
          <w:p w14:paraId="44C188CC" w14:textId="77777777" w:rsidR="00C44212" w:rsidRPr="005E5018" w:rsidRDefault="00C44212" w:rsidP="00C44212">
            <w:pPr>
              <w:pStyle w:val="SingleTxtG"/>
              <w:tabs>
                <w:tab w:val="right" w:pos="8222"/>
              </w:tabs>
              <w:rPr>
                <w:sz w:val="22"/>
                <w:szCs w:val="22"/>
                <w:lang w:val="fr-FR"/>
              </w:rPr>
            </w:pPr>
            <w:r w:rsidRPr="005E5018">
              <w:rPr>
                <w:sz w:val="22"/>
                <w:szCs w:val="22"/>
                <w:lang w:val="fr-FR"/>
              </w:rPr>
              <w:t>Échantillonnage conjoint</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FA9E10F" w14:textId="77777777" w:rsidR="00C44212" w:rsidRPr="005E5018" w:rsidRDefault="00C44212" w:rsidP="00C44212">
            <w:pPr>
              <w:pStyle w:val="SingleTxtG"/>
              <w:rPr>
                <w:bCs/>
                <w:sz w:val="22"/>
                <w:szCs w:val="22"/>
                <w:lang w:val="fr-FR"/>
              </w:rPr>
            </w:pPr>
            <w:r w:rsidRPr="005E5018">
              <w:rPr>
                <w:bCs/>
                <w:i/>
                <w:sz w:val="22"/>
                <w:szCs w:val="22"/>
                <w:lang w:val="fr-FR"/>
              </w:rPr>
              <w:t>Préciser </w:t>
            </w:r>
            <w:r w:rsidRPr="005E5018">
              <w:rPr>
                <w:bCs/>
                <w:sz w:val="22"/>
                <w:szCs w:val="22"/>
                <w:lang w:val="fr-FR"/>
              </w:rPr>
              <w:t>:</w:t>
            </w:r>
            <w:r w:rsidRPr="005E5018">
              <w:rPr>
                <w:bCs/>
                <w:i/>
                <w:sz w:val="22"/>
                <w:szCs w:val="22"/>
                <w:lang w:val="fr-FR"/>
              </w:rPr>
              <w:t xml:space="preserve"> </w:t>
            </w:r>
            <w:r w:rsidRPr="005E5018">
              <w:rPr>
                <w:bCs/>
                <w:sz w:val="22"/>
                <w:szCs w:val="22"/>
                <w:lang w:val="fr-FR"/>
              </w:rPr>
              <w:t>[à compléter]</w:t>
            </w:r>
          </w:p>
          <w:p w14:paraId="432BEC51" w14:textId="77777777" w:rsidR="00C44212" w:rsidRPr="005E5018" w:rsidRDefault="00C44212" w:rsidP="00C44212">
            <w:pPr>
              <w:pStyle w:val="SingleTxtG"/>
              <w:tabs>
                <w:tab w:val="right" w:pos="8222"/>
              </w:tabs>
              <w:rPr>
                <w:sz w:val="22"/>
                <w:szCs w:val="22"/>
                <w:lang w:val="fr-FR"/>
              </w:rPr>
            </w:pPr>
            <w:r w:rsidRPr="005E5018">
              <w:rPr>
                <w:sz w:val="22"/>
                <w:szCs w:val="22"/>
                <w:lang w:val="fr-FR"/>
              </w:rPr>
              <w:t>Réseau commun de surveillance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715C089" w14:textId="77777777" w:rsidR="00C44212" w:rsidRPr="005E5018" w:rsidRDefault="00C44212" w:rsidP="00C44212">
            <w:pPr>
              <w:pStyle w:val="SingleTxtG"/>
              <w:rPr>
                <w:bCs/>
                <w:sz w:val="22"/>
                <w:szCs w:val="22"/>
                <w:lang w:val="fr-FR"/>
              </w:rPr>
            </w:pPr>
            <w:r w:rsidRPr="005E5018">
              <w:rPr>
                <w:bCs/>
                <w:i/>
                <w:sz w:val="22"/>
                <w:szCs w:val="22"/>
                <w:lang w:val="fr-FR"/>
              </w:rPr>
              <w:t>Préciser </w:t>
            </w:r>
            <w:r w:rsidRPr="005E5018">
              <w:rPr>
                <w:bCs/>
                <w:sz w:val="22"/>
                <w:szCs w:val="22"/>
                <w:lang w:val="fr-FR"/>
              </w:rPr>
              <w:t>:</w:t>
            </w:r>
            <w:r w:rsidRPr="005E5018">
              <w:rPr>
                <w:bCs/>
                <w:i/>
                <w:sz w:val="22"/>
                <w:szCs w:val="22"/>
                <w:lang w:val="fr-FR"/>
              </w:rPr>
              <w:t xml:space="preserve"> </w:t>
            </w:r>
            <w:r w:rsidRPr="005E5018">
              <w:rPr>
                <w:bCs/>
                <w:sz w:val="22"/>
                <w:szCs w:val="22"/>
                <w:lang w:val="fr-FR"/>
              </w:rPr>
              <w:t>[à compléter]</w:t>
            </w:r>
          </w:p>
          <w:p w14:paraId="68880AD4" w14:textId="77777777" w:rsidR="00C44212" w:rsidRPr="005E5018" w:rsidRDefault="00C44212" w:rsidP="00C44212">
            <w:pPr>
              <w:pStyle w:val="SingleTxtG"/>
              <w:tabs>
                <w:tab w:val="right" w:pos="8222"/>
              </w:tabs>
              <w:rPr>
                <w:sz w:val="22"/>
                <w:szCs w:val="22"/>
                <w:lang w:val="fr-FR"/>
              </w:rPr>
            </w:pPr>
            <w:r w:rsidRPr="005E5018">
              <w:rPr>
                <w:sz w:val="22"/>
                <w:szCs w:val="22"/>
                <w:lang w:val="fr-FR"/>
              </w:rPr>
              <w:t>Paramètres communs concertés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61456A9" w14:textId="77777777" w:rsidR="00C44212" w:rsidRPr="005E5018" w:rsidRDefault="00C44212" w:rsidP="00C44212">
            <w:pPr>
              <w:pStyle w:val="SingleTxtG"/>
              <w:rPr>
                <w:bCs/>
                <w:sz w:val="22"/>
                <w:szCs w:val="22"/>
                <w:lang w:val="fr-FR"/>
              </w:rPr>
            </w:pPr>
            <w:r w:rsidRPr="005E5018">
              <w:rPr>
                <w:bCs/>
                <w:i/>
                <w:sz w:val="22"/>
                <w:szCs w:val="22"/>
                <w:lang w:val="fr-FR"/>
              </w:rPr>
              <w:t>Préciser </w:t>
            </w:r>
            <w:r w:rsidRPr="005E5018">
              <w:rPr>
                <w:bCs/>
                <w:sz w:val="22"/>
                <w:szCs w:val="22"/>
                <w:lang w:val="fr-FR"/>
              </w:rPr>
              <w:t>:</w:t>
            </w:r>
            <w:r w:rsidRPr="005E5018">
              <w:rPr>
                <w:bCs/>
                <w:i/>
                <w:sz w:val="22"/>
                <w:szCs w:val="22"/>
                <w:lang w:val="fr-FR"/>
              </w:rPr>
              <w:t xml:space="preserve"> </w:t>
            </w:r>
            <w:r w:rsidRPr="005E5018">
              <w:rPr>
                <w:bCs/>
                <w:sz w:val="22"/>
                <w:szCs w:val="22"/>
                <w:lang w:val="fr-FR"/>
              </w:rPr>
              <w:t>[à compléter]</w:t>
            </w:r>
          </w:p>
          <w:p w14:paraId="154D5D99" w14:textId="77777777" w:rsidR="00C44212" w:rsidRPr="005E5018" w:rsidRDefault="00C44212" w:rsidP="00C44212">
            <w:pPr>
              <w:pStyle w:val="SingleTxtG"/>
              <w:ind w:left="567"/>
              <w:rPr>
                <w:sz w:val="22"/>
                <w:szCs w:val="22"/>
                <w:lang w:val="fr-FR"/>
              </w:rPr>
            </w:pPr>
            <w:r w:rsidRPr="005E5018">
              <w:rPr>
                <w:sz w:val="22"/>
                <w:szCs w:val="22"/>
                <w:lang w:val="fr-FR"/>
              </w:rPr>
              <w:t>c)</w:t>
            </w:r>
            <w:r w:rsidRPr="005E5018">
              <w:rPr>
                <w:sz w:val="22"/>
                <w:szCs w:val="22"/>
                <w:lang w:val="fr-FR"/>
              </w:rPr>
              <w:tab/>
              <w:t>Décrire les principales réalisations concernant la surveillance commune, le cas échéant : [à compléter]</w:t>
            </w:r>
          </w:p>
          <w:p w14:paraId="540C8601" w14:textId="77777777" w:rsidR="00C44212" w:rsidRPr="005E5018" w:rsidRDefault="00C44212" w:rsidP="00C44212">
            <w:pPr>
              <w:pStyle w:val="SingleTxtG"/>
              <w:ind w:left="567"/>
              <w:rPr>
                <w:sz w:val="22"/>
                <w:szCs w:val="22"/>
                <w:lang w:val="fr-FR"/>
              </w:rPr>
            </w:pPr>
            <w:r w:rsidRPr="005E5018">
              <w:rPr>
                <w:sz w:val="22"/>
                <w:szCs w:val="22"/>
                <w:lang w:val="fr-FR"/>
              </w:rPr>
              <w:t>d)</w:t>
            </w:r>
            <w:r w:rsidRPr="005E5018">
              <w:rPr>
                <w:sz w:val="22"/>
                <w:szCs w:val="22"/>
                <w:lang w:val="fr-FR"/>
              </w:rPr>
              <w:tab/>
              <w:t>Décrire toute difficulté rencontrée dans le cadre de la surveillance commune : [à compléter]</w:t>
            </w:r>
          </w:p>
          <w:p w14:paraId="7F7DC2E1" w14:textId="3ED3E36A" w:rsidR="00C44212" w:rsidRPr="005E5018" w:rsidRDefault="00C44212" w:rsidP="00C44212">
            <w:pPr>
              <w:pStyle w:val="SingleTxtG"/>
              <w:ind w:left="567" w:hanging="567"/>
              <w:rPr>
                <w:sz w:val="22"/>
                <w:szCs w:val="22"/>
                <w:lang w:val="fr-FR"/>
              </w:rPr>
            </w:pPr>
            <w:r w:rsidRPr="005E5018">
              <w:rPr>
                <w:sz w:val="22"/>
                <w:szCs w:val="22"/>
                <w:lang w:val="fr-FR"/>
              </w:rPr>
              <w:t>8.</w:t>
            </w:r>
            <w:r w:rsidRPr="005E5018">
              <w:rPr>
                <w:sz w:val="22"/>
                <w:szCs w:val="22"/>
                <w:lang w:val="fr-FR"/>
              </w:rPr>
              <w:tab/>
              <w:t xml:space="preserve">Les États riverains procèdent-ils à une évaluation commune du bassin, du </w:t>
            </w:r>
            <w:r w:rsidRPr="005E5018">
              <w:rPr>
                <w:bCs/>
                <w:sz w:val="22"/>
                <w:szCs w:val="22"/>
                <w:lang w:val="fr-FR"/>
              </w:rPr>
              <w:t>sous-bassin, d’une partie du bassin ou du groupe de bassins</w:t>
            </w:r>
            <w:r w:rsidRPr="005E5018">
              <w:rPr>
                <w:b/>
                <w:sz w:val="22"/>
                <w:szCs w:val="22"/>
                <w:lang w:val="fr-FR"/>
              </w:rPr>
              <w:t xml:space="preserve"> </w:t>
            </w:r>
            <w:r w:rsidRPr="005E5018">
              <w:rPr>
                <w:sz w:val="22"/>
                <w:szCs w:val="22"/>
                <w:lang w:val="fr-FR"/>
              </w:rPr>
              <w:t xml:space="preserve">transfrontière(s) ? </w:t>
            </w:r>
            <w:r w:rsidRPr="005E5018">
              <w:rPr>
                <w:color w:val="7030A0"/>
                <w:sz w:val="22"/>
                <w:szCs w:val="22"/>
                <w:lang w:val="fr-FR"/>
              </w:rPr>
              <w:t>[60]</w:t>
            </w:r>
          </w:p>
          <w:p w14:paraId="16AA2EDF" w14:textId="77777777" w:rsidR="00C44212" w:rsidRPr="005E5018" w:rsidRDefault="00C44212" w:rsidP="00C44212">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92A34C9" w14:textId="6BCAD32A" w:rsidR="00FC2916" w:rsidRPr="005E5018" w:rsidRDefault="00C44212" w:rsidP="00360CFF">
            <w:pPr>
              <w:pStyle w:val="SingleTxtG"/>
              <w:ind w:left="567"/>
              <w:rPr>
                <w:sz w:val="22"/>
                <w:szCs w:val="22"/>
                <w:lang w:val="fr-FR"/>
              </w:rPr>
            </w:pPr>
            <w:r w:rsidRPr="005E5018">
              <w:rPr>
                <w:i/>
                <w:sz w:val="22"/>
                <w:szCs w:val="22"/>
                <w:lang w:val="fr-FR"/>
              </w:rPr>
              <w:t xml:space="preserve">Dans l’affirmative, indiquer la date de la dernière ou de l’unique évaluation, la fréquence et la portée (par exemple, eaux de surface ou eaux souterraines seulement, sources de pollution, etc.) de l’évaluation </w:t>
            </w:r>
            <w:r w:rsidRPr="005E5018">
              <w:rPr>
                <w:bCs/>
                <w:i/>
                <w:sz w:val="22"/>
                <w:szCs w:val="22"/>
                <w:lang w:val="fr-FR"/>
              </w:rPr>
              <w:t>ainsi que la méthode d’évaluation appliquée</w:t>
            </w:r>
            <w:r w:rsidRPr="005E5018">
              <w:rPr>
                <w:sz w:val="22"/>
                <w:szCs w:val="22"/>
                <w:lang w:val="fr-FR"/>
              </w:rPr>
              <w:t> : [à compléter]</w:t>
            </w:r>
          </w:p>
        </w:tc>
      </w:tr>
    </w:tbl>
    <w:p w14:paraId="52FB0041" w14:textId="77777777" w:rsidR="00FC2916" w:rsidRPr="005E5018" w:rsidRDefault="00FC2916" w:rsidP="00FC2916">
      <w:pPr>
        <w:pStyle w:val="SingleTxtG"/>
        <w:spacing w:after="0" w:line="240" w:lineRule="auto"/>
        <w:ind w:left="0" w:right="1138"/>
        <w:rPr>
          <w:rFonts w:asciiTheme="majorBidi" w:hAnsiTheme="majorBidi" w:cstheme="majorBidi"/>
          <w:sz w:val="22"/>
          <w:szCs w:val="22"/>
          <w:lang w:val="fr-FR"/>
        </w:rPr>
      </w:pPr>
    </w:p>
    <w:p w14:paraId="5395A5E4" w14:textId="51C9226C" w:rsidR="00DC78E5" w:rsidRPr="005E5018" w:rsidRDefault="000F35F3" w:rsidP="006868A9">
      <w:pPr>
        <w:pStyle w:val="ListParagraph"/>
        <w:numPr>
          <w:ilvl w:val="0"/>
          <w:numId w:val="10"/>
        </w:numPr>
        <w:rPr>
          <w:rFonts w:asciiTheme="majorBidi" w:eastAsia="Times New Roman" w:hAnsiTheme="majorBidi" w:cstheme="majorBidi"/>
          <w:iCs/>
          <w:sz w:val="22"/>
          <w:szCs w:val="22"/>
          <w:lang w:val="fr-FR"/>
        </w:rPr>
      </w:pPr>
      <w:r w:rsidRPr="005E5018">
        <w:rPr>
          <w:rFonts w:asciiTheme="majorBidi" w:eastAsia="Times New Roman" w:hAnsiTheme="majorBidi" w:cstheme="majorBidi"/>
          <w:iCs/>
          <w:sz w:val="22"/>
          <w:szCs w:val="22"/>
          <w:lang w:val="fr-FR"/>
        </w:rPr>
        <w:t>Pour une définition de « surveillance commune », v</w:t>
      </w:r>
      <w:r w:rsidR="006868A9" w:rsidRPr="005E5018">
        <w:rPr>
          <w:rFonts w:asciiTheme="majorBidi" w:eastAsia="Times New Roman" w:hAnsiTheme="majorBidi" w:cstheme="majorBidi"/>
          <w:iCs/>
          <w:sz w:val="22"/>
          <w:szCs w:val="22"/>
          <w:lang w:val="fr-FR"/>
        </w:rPr>
        <w:t>oir</w:t>
      </w:r>
      <w:r w:rsidRPr="005E5018">
        <w:rPr>
          <w:rFonts w:asciiTheme="majorBidi" w:eastAsia="Times New Roman" w:hAnsiTheme="majorBidi" w:cstheme="majorBidi"/>
          <w:iCs/>
          <w:sz w:val="22"/>
          <w:szCs w:val="22"/>
          <w:lang w:val="fr-FR"/>
        </w:rPr>
        <w:t xml:space="preserve"> la</w:t>
      </w:r>
      <w:r w:rsidR="006868A9" w:rsidRPr="005E5018">
        <w:rPr>
          <w:rFonts w:asciiTheme="majorBidi" w:eastAsia="Times New Roman" w:hAnsiTheme="majorBidi" w:cstheme="majorBidi"/>
          <w:iCs/>
          <w:sz w:val="22"/>
          <w:szCs w:val="22"/>
          <w:lang w:val="fr-FR"/>
        </w:rPr>
        <w:t xml:space="preserve"> note</w:t>
      </w:r>
      <w:r w:rsidR="000C72F1" w:rsidRPr="005E5018">
        <w:rPr>
          <w:rFonts w:asciiTheme="majorBidi" w:eastAsia="Times New Roman" w:hAnsiTheme="majorBidi" w:cstheme="majorBidi"/>
          <w:iCs/>
          <w:sz w:val="22"/>
          <w:szCs w:val="22"/>
          <w:lang w:val="fr-FR"/>
        </w:rPr>
        <w:t xml:space="preserve"> </w:t>
      </w:r>
      <w:r w:rsidR="000C72F1" w:rsidRPr="005E5018">
        <w:rPr>
          <w:rFonts w:asciiTheme="majorBidi" w:eastAsia="Times New Roman" w:hAnsiTheme="majorBidi" w:cstheme="majorBidi"/>
          <w:iCs/>
          <w:color w:val="8064A2" w:themeColor="accent4"/>
          <w:sz w:val="22"/>
          <w:szCs w:val="22"/>
          <w:lang w:val="fr-FR"/>
        </w:rPr>
        <w:t>[25]</w:t>
      </w:r>
      <w:r w:rsidR="006868A9" w:rsidRPr="005E5018">
        <w:rPr>
          <w:rFonts w:asciiTheme="majorBidi" w:eastAsia="Times New Roman" w:hAnsiTheme="majorBidi" w:cstheme="majorBidi"/>
          <w:iCs/>
          <w:sz w:val="22"/>
          <w:szCs w:val="22"/>
          <w:lang w:val="fr-FR"/>
        </w:rPr>
        <w:t xml:space="preserve"> ci-dessus.</w:t>
      </w:r>
    </w:p>
    <w:p w14:paraId="128A88CC" w14:textId="77777777" w:rsidR="006868A9" w:rsidRPr="005E5018" w:rsidRDefault="006868A9" w:rsidP="006868A9">
      <w:pPr>
        <w:pStyle w:val="ListParagraph"/>
        <w:ind w:left="360"/>
        <w:rPr>
          <w:rFonts w:asciiTheme="majorBidi" w:eastAsia="Times New Roman" w:hAnsiTheme="majorBidi" w:cstheme="majorBidi"/>
          <w:iCs/>
          <w:sz w:val="22"/>
          <w:szCs w:val="22"/>
          <w:lang w:val="fr-FR"/>
        </w:rPr>
      </w:pPr>
    </w:p>
    <w:p w14:paraId="6DAFD413" w14:textId="5085B870" w:rsidR="006868A9" w:rsidRPr="005E5018" w:rsidRDefault="006868A9" w:rsidP="006868A9">
      <w:pPr>
        <w:pStyle w:val="SingleTxtG"/>
        <w:numPr>
          <w:ilvl w:val="0"/>
          <w:numId w:val="10"/>
        </w:numPr>
        <w:ind w:right="9"/>
        <w:rPr>
          <w:rFonts w:asciiTheme="majorBidi" w:hAnsiTheme="majorBidi" w:cstheme="majorBidi"/>
          <w:iCs/>
          <w:sz w:val="22"/>
          <w:szCs w:val="22"/>
          <w:lang w:val="fr-FR"/>
        </w:rPr>
      </w:pPr>
      <w:r w:rsidRPr="005E5018">
        <w:rPr>
          <w:rFonts w:asciiTheme="majorBidi" w:hAnsiTheme="majorBidi"/>
          <w:bCs/>
          <w:iCs/>
          <w:sz w:val="22"/>
          <w:szCs w:val="22"/>
          <w:lang w:val="fr-FR"/>
        </w:rPr>
        <w:t xml:space="preserve">La Convention sur l’eau stipule que les « Parties riveraines élaborent et appliquent des programmes communs en vue de surveiller l'état des eaux transfrontières, y compris les crues et les </w:t>
      </w:r>
      <w:r w:rsidR="008475F8" w:rsidRPr="005E5018">
        <w:rPr>
          <w:rFonts w:asciiTheme="majorBidi" w:hAnsiTheme="majorBidi"/>
          <w:bCs/>
          <w:iCs/>
          <w:sz w:val="22"/>
          <w:szCs w:val="22"/>
          <w:lang w:val="fr-FR"/>
        </w:rPr>
        <w:t xml:space="preserve">morceaux de glace </w:t>
      </w:r>
      <w:r w:rsidR="008475F8" w:rsidRPr="005E5018">
        <w:rPr>
          <w:rFonts w:asciiTheme="majorBidi" w:hAnsiTheme="majorBidi"/>
          <w:bCs/>
          <w:iCs/>
          <w:sz w:val="22"/>
          <w:szCs w:val="22"/>
          <w:lang w:val="fr-FR"/>
        </w:rPr>
        <w:lastRenderedPageBreak/>
        <w:t>à la dérive</w:t>
      </w:r>
      <w:r w:rsidRPr="005E5018">
        <w:rPr>
          <w:rFonts w:asciiTheme="majorBidi" w:hAnsiTheme="majorBidi"/>
          <w:bCs/>
          <w:iCs/>
          <w:sz w:val="22"/>
          <w:szCs w:val="22"/>
          <w:lang w:val="fr-FR"/>
        </w:rPr>
        <w:t xml:space="preserve">, ainsi que l'impact transfrontière. » (art. 11). Le </w:t>
      </w:r>
      <w:r w:rsidRPr="005E5018">
        <w:rPr>
          <w:rFonts w:asciiTheme="majorBidi" w:hAnsiTheme="majorBidi"/>
          <w:bCs/>
          <w:i/>
          <w:iCs/>
          <w:sz w:val="22"/>
          <w:szCs w:val="22"/>
          <w:lang w:val="fr-FR"/>
        </w:rPr>
        <w:t>Guide pour l’application de la Convention sur l’eau</w:t>
      </w:r>
      <w:r w:rsidRPr="005E5018">
        <w:rPr>
          <w:rFonts w:asciiTheme="majorBidi" w:hAnsiTheme="majorBidi"/>
          <w:bCs/>
          <w:iCs/>
          <w:sz w:val="22"/>
          <w:szCs w:val="22"/>
          <w:lang w:val="fr-FR"/>
        </w:rPr>
        <w:t xml:space="preserve"> identifie plusieurs éléments </w:t>
      </w:r>
      <w:r w:rsidR="003641ED" w:rsidRPr="005E5018">
        <w:rPr>
          <w:rFonts w:asciiTheme="majorBidi" w:hAnsiTheme="majorBidi"/>
          <w:bCs/>
          <w:iCs/>
          <w:sz w:val="22"/>
          <w:szCs w:val="22"/>
          <w:lang w:val="fr-FR"/>
        </w:rPr>
        <w:t>fondamentaux</w:t>
      </w:r>
      <w:r w:rsidRPr="005E5018">
        <w:rPr>
          <w:rFonts w:asciiTheme="majorBidi" w:hAnsiTheme="majorBidi"/>
          <w:bCs/>
          <w:iCs/>
          <w:sz w:val="22"/>
          <w:szCs w:val="22"/>
          <w:lang w:val="fr-FR"/>
        </w:rPr>
        <w:t xml:space="preserve"> </w:t>
      </w:r>
      <w:r w:rsidR="003641ED" w:rsidRPr="005E5018">
        <w:rPr>
          <w:rFonts w:asciiTheme="majorBidi" w:hAnsiTheme="majorBidi"/>
          <w:bCs/>
          <w:iCs/>
          <w:sz w:val="22"/>
          <w:szCs w:val="22"/>
          <w:lang w:val="fr-FR"/>
        </w:rPr>
        <w:t>d’</w:t>
      </w:r>
      <w:r w:rsidRPr="005E5018">
        <w:rPr>
          <w:rFonts w:asciiTheme="majorBidi" w:hAnsiTheme="majorBidi"/>
          <w:bCs/>
          <w:iCs/>
          <w:sz w:val="22"/>
          <w:szCs w:val="22"/>
          <w:lang w:val="fr-FR"/>
        </w:rPr>
        <w:t xml:space="preserve">un programme de surveillance commune, </w:t>
      </w:r>
      <w:r w:rsidR="00E51B9D" w:rsidRPr="005E5018">
        <w:rPr>
          <w:rFonts w:asciiTheme="majorBidi" w:hAnsiTheme="majorBidi"/>
          <w:bCs/>
          <w:iCs/>
          <w:sz w:val="22"/>
          <w:szCs w:val="22"/>
          <w:lang w:val="fr-FR"/>
        </w:rPr>
        <w:t>notamment</w:t>
      </w:r>
      <w:r w:rsidRPr="005E5018">
        <w:rPr>
          <w:rFonts w:asciiTheme="majorBidi" w:hAnsiTheme="majorBidi"/>
          <w:bCs/>
          <w:iCs/>
          <w:sz w:val="22"/>
          <w:szCs w:val="22"/>
          <w:lang w:val="fr-FR"/>
        </w:rPr>
        <w:t xml:space="preserve"> « a) [les] objectifs à atteindre et [les] besoins à satisfaire concernant les informations pertinentes à recueillir ; b) [l]’identification des sites de surveillance ; c) [la] sélection des paramètres relatifs aux eaux de surface, aux eaux souterraines, aux matières solides en suspension et aux sédiments ; d) [la] fréquence d’échantillonnage ; et e) [les] méthodes d’échantillonnage et d’analyse » (CEE, 2013, pp. 80-82).</w:t>
      </w:r>
    </w:p>
    <w:p w14:paraId="506745BD" w14:textId="306202CD" w:rsidR="006868A9" w:rsidRPr="005E5018" w:rsidRDefault="006868A9" w:rsidP="006868A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Bien que d’autres questions s’intéressent à l’existence d’une surveillance commune au titre d'un accord ou arrangement (partie II, question 2 (d)), ou dans le cadre des </w:t>
      </w:r>
      <w:r w:rsidR="004D3D72" w:rsidRPr="005E5018">
        <w:rPr>
          <w:rFonts w:asciiTheme="majorBidi" w:hAnsiTheme="majorBidi"/>
          <w:bCs/>
          <w:iCs/>
          <w:sz w:val="22"/>
          <w:szCs w:val="22"/>
          <w:lang w:val="fr-FR"/>
        </w:rPr>
        <w:t>tâches</w:t>
      </w:r>
      <w:r w:rsidRPr="005E5018">
        <w:rPr>
          <w:rFonts w:asciiTheme="majorBidi" w:hAnsiTheme="majorBidi"/>
          <w:bCs/>
          <w:iCs/>
          <w:sz w:val="22"/>
          <w:szCs w:val="22"/>
          <w:lang w:val="fr-FR"/>
        </w:rPr>
        <w:t xml:space="preserve"> et activités d’un organe ou mécanisme commun (partie II, question 3 (g)), cette question porte sur l’existence </w:t>
      </w:r>
      <w:r w:rsidRPr="005E5018">
        <w:rPr>
          <w:rFonts w:asciiTheme="majorBidi" w:hAnsiTheme="majorBidi"/>
          <w:bCs/>
          <w:i/>
          <w:iCs/>
          <w:sz w:val="22"/>
          <w:szCs w:val="22"/>
          <w:lang w:val="fr-FR"/>
        </w:rPr>
        <w:t>réelle</w:t>
      </w:r>
      <w:r w:rsidRPr="005E5018">
        <w:rPr>
          <w:rFonts w:asciiTheme="majorBidi" w:hAnsiTheme="majorBidi"/>
          <w:bCs/>
          <w:iCs/>
          <w:sz w:val="22"/>
          <w:szCs w:val="22"/>
          <w:lang w:val="fr-FR"/>
        </w:rPr>
        <w:t xml:space="preserve"> d’une surveillance commune au sein du/des bassin(s), du sous-bassin ou d’une partie du bassin,</w:t>
      </w:r>
      <w:r w:rsidR="003641ED" w:rsidRPr="005E5018">
        <w:rPr>
          <w:rFonts w:asciiTheme="majorBidi" w:hAnsiTheme="majorBidi"/>
          <w:bCs/>
          <w:iCs/>
          <w:sz w:val="22"/>
          <w:szCs w:val="22"/>
          <w:lang w:val="fr-FR"/>
        </w:rPr>
        <w:t xml:space="preserve"> et</w:t>
      </w:r>
      <w:r w:rsidRPr="005E5018">
        <w:rPr>
          <w:rFonts w:asciiTheme="majorBidi" w:hAnsiTheme="majorBidi"/>
          <w:bCs/>
          <w:iCs/>
          <w:sz w:val="22"/>
          <w:szCs w:val="22"/>
          <w:lang w:val="fr-FR"/>
        </w:rPr>
        <w:t xml:space="preserve"> </w:t>
      </w:r>
      <w:r w:rsidR="003641ED" w:rsidRPr="005E5018">
        <w:rPr>
          <w:rFonts w:asciiTheme="majorBidi" w:hAnsiTheme="majorBidi"/>
          <w:bCs/>
          <w:iCs/>
          <w:sz w:val="22"/>
          <w:szCs w:val="22"/>
          <w:lang w:val="fr-FR"/>
        </w:rPr>
        <w:t>ce indépendamment du fait qu’un accord ou arrangement soit ou non en place, ou du fait qu’un un organe ou mécanisme commun soit ou non établi</w:t>
      </w:r>
      <w:r w:rsidRPr="005E5018">
        <w:rPr>
          <w:rFonts w:asciiTheme="majorBidi" w:hAnsiTheme="majorBidi"/>
          <w:bCs/>
          <w:iCs/>
          <w:sz w:val="22"/>
          <w:szCs w:val="22"/>
          <w:lang w:val="fr-FR"/>
        </w:rPr>
        <w:t>.</w:t>
      </w:r>
    </w:p>
    <w:p w14:paraId="6CE5B105" w14:textId="77BCDA1C" w:rsidR="006868A9" w:rsidRPr="005E5018" w:rsidRDefault="00A50629" w:rsidP="006868A9">
      <w:pPr>
        <w:pStyle w:val="ListParagraph"/>
        <w:numPr>
          <w:ilvl w:val="0"/>
          <w:numId w:val="10"/>
        </w:numPr>
        <w:rPr>
          <w:rFonts w:asciiTheme="majorBidi" w:eastAsia="Times New Roman" w:hAnsiTheme="majorBidi" w:cstheme="majorBidi"/>
          <w:bCs/>
          <w:iCs/>
          <w:sz w:val="22"/>
          <w:szCs w:val="22"/>
          <w:lang w:val="fr-FR"/>
        </w:rPr>
      </w:pPr>
      <w:r w:rsidRPr="005E5018">
        <w:rPr>
          <w:rFonts w:asciiTheme="majorBidi" w:eastAsia="Times New Roman" w:hAnsiTheme="majorBidi" w:cstheme="majorBidi"/>
          <w:bCs/>
          <w:iCs/>
          <w:sz w:val="22"/>
          <w:szCs w:val="22"/>
          <w:lang w:val="fr-FR"/>
        </w:rPr>
        <w:t>Pour des explications sur les différents types d’aquifères, voir la note</w:t>
      </w:r>
      <w:r w:rsidR="006868A9" w:rsidRPr="005E5018">
        <w:rPr>
          <w:rFonts w:asciiTheme="majorBidi" w:eastAsia="Times New Roman" w:hAnsiTheme="majorBidi" w:cstheme="majorBidi"/>
          <w:bCs/>
          <w:iCs/>
          <w:sz w:val="22"/>
          <w:szCs w:val="22"/>
          <w:lang w:val="fr-FR"/>
        </w:rPr>
        <w:t xml:space="preserve"> </w:t>
      </w:r>
      <w:r w:rsidR="006868A9" w:rsidRPr="005E5018">
        <w:rPr>
          <w:rFonts w:asciiTheme="majorBidi" w:hAnsiTheme="majorBidi" w:cstheme="majorBidi"/>
          <w:bCs/>
          <w:iCs/>
          <w:sz w:val="22"/>
          <w:szCs w:val="22"/>
          <w:lang w:val="fr-FR"/>
        </w:rPr>
        <w:t>[</w:t>
      </w:r>
      <w:r w:rsidR="006868A9" w:rsidRPr="005E5018">
        <w:rPr>
          <w:rFonts w:asciiTheme="majorBidi" w:hAnsiTheme="majorBidi" w:cstheme="majorBidi"/>
          <w:bCs/>
          <w:iCs/>
          <w:color w:val="7030A0"/>
          <w:sz w:val="22"/>
          <w:szCs w:val="22"/>
          <w:lang w:val="fr-FR"/>
        </w:rPr>
        <w:t>7]</w:t>
      </w:r>
      <w:r w:rsidR="006868A9" w:rsidRPr="005E5018">
        <w:rPr>
          <w:rFonts w:asciiTheme="majorBidi" w:eastAsia="Times New Roman" w:hAnsiTheme="majorBidi" w:cstheme="majorBidi"/>
          <w:bCs/>
          <w:iCs/>
          <w:sz w:val="22"/>
          <w:szCs w:val="22"/>
          <w:lang w:val="fr-FR"/>
        </w:rPr>
        <w:t>.</w:t>
      </w:r>
    </w:p>
    <w:p w14:paraId="1C3315C9" w14:textId="77777777" w:rsidR="006868A9" w:rsidRPr="005E5018" w:rsidRDefault="006868A9" w:rsidP="006868A9">
      <w:pPr>
        <w:pStyle w:val="ListParagraph"/>
        <w:ind w:left="360"/>
        <w:rPr>
          <w:rFonts w:asciiTheme="majorBidi" w:eastAsia="Times New Roman" w:hAnsiTheme="majorBidi" w:cstheme="majorBidi"/>
          <w:bCs/>
          <w:iCs/>
          <w:sz w:val="22"/>
          <w:szCs w:val="22"/>
          <w:lang w:val="fr-FR"/>
        </w:rPr>
      </w:pPr>
    </w:p>
    <w:p w14:paraId="659E88DD" w14:textId="38101BB4" w:rsidR="006868A9" w:rsidRPr="005E5018" w:rsidRDefault="00A50629" w:rsidP="006868A9">
      <w:pPr>
        <w:pStyle w:val="ListParagraph"/>
        <w:numPr>
          <w:ilvl w:val="0"/>
          <w:numId w:val="10"/>
        </w:numPr>
        <w:rPr>
          <w:rFonts w:asciiTheme="majorBidi" w:eastAsia="Times New Roman" w:hAnsiTheme="majorBidi" w:cstheme="majorBidi"/>
          <w:bCs/>
          <w:iCs/>
          <w:sz w:val="22"/>
          <w:szCs w:val="22"/>
          <w:lang w:val="fr-FR"/>
        </w:rPr>
      </w:pPr>
      <w:r w:rsidRPr="005E5018">
        <w:rPr>
          <w:rFonts w:asciiTheme="majorBidi" w:eastAsia="Times New Roman" w:hAnsiTheme="majorBidi" w:cstheme="majorBidi"/>
          <w:bCs/>
          <w:iCs/>
          <w:sz w:val="22"/>
          <w:szCs w:val="22"/>
          <w:lang w:val="fr-FR"/>
        </w:rPr>
        <w:t>Pour des explications sur les différents types d’aquifères, voir la note</w:t>
      </w:r>
      <w:r w:rsidR="006868A9" w:rsidRPr="005E5018">
        <w:rPr>
          <w:rFonts w:asciiTheme="majorBidi" w:eastAsia="Times New Roman" w:hAnsiTheme="majorBidi" w:cstheme="majorBidi"/>
          <w:bCs/>
          <w:iCs/>
          <w:sz w:val="22"/>
          <w:szCs w:val="22"/>
          <w:lang w:val="fr-FR"/>
        </w:rPr>
        <w:t xml:space="preserve"> </w:t>
      </w:r>
      <w:r w:rsidR="006868A9" w:rsidRPr="005E5018">
        <w:rPr>
          <w:rFonts w:asciiTheme="majorBidi" w:hAnsiTheme="majorBidi" w:cstheme="majorBidi"/>
          <w:bCs/>
          <w:iCs/>
          <w:sz w:val="22"/>
          <w:szCs w:val="22"/>
          <w:lang w:val="fr-FR"/>
        </w:rPr>
        <w:t>[</w:t>
      </w:r>
      <w:r w:rsidR="006868A9" w:rsidRPr="005E5018">
        <w:rPr>
          <w:rFonts w:asciiTheme="majorBidi" w:hAnsiTheme="majorBidi" w:cstheme="majorBidi"/>
          <w:bCs/>
          <w:iCs/>
          <w:color w:val="7030A0"/>
          <w:sz w:val="22"/>
          <w:szCs w:val="22"/>
          <w:lang w:val="fr-FR"/>
        </w:rPr>
        <w:t>7]</w:t>
      </w:r>
      <w:r w:rsidR="006868A9" w:rsidRPr="005E5018">
        <w:rPr>
          <w:rFonts w:asciiTheme="majorBidi" w:eastAsia="Times New Roman" w:hAnsiTheme="majorBidi" w:cstheme="majorBidi"/>
          <w:bCs/>
          <w:iCs/>
          <w:sz w:val="22"/>
          <w:szCs w:val="22"/>
          <w:lang w:val="fr-FR"/>
        </w:rPr>
        <w:t>.</w:t>
      </w:r>
    </w:p>
    <w:p w14:paraId="1499788C" w14:textId="77777777" w:rsidR="006868A9" w:rsidRPr="005E5018" w:rsidRDefault="006868A9" w:rsidP="006868A9">
      <w:pPr>
        <w:pStyle w:val="SingleTxtG"/>
        <w:ind w:left="360" w:right="0"/>
        <w:rPr>
          <w:rFonts w:asciiTheme="majorBidi" w:hAnsiTheme="majorBidi" w:cstheme="majorBidi"/>
          <w:bCs/>
          <w:iCs/>
          <w:sz w:val="22"/>
          <w:szCs w:val="22"/>
          <w:lang w:val="fr-FR"/>
        </w:rPr>
      </w:pPr>
    </w:p>
    <w:p w14:paraId="77EFF651" w14:textId="47DC4007" w:rsidR="006868A9" w:rsidRPr="005E5018" w:rsidRDefault="006868A9" w:rsidP="006868A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Convention sur l’eau stipule que « les parties riveraines procèdent, à intervalles réguliers, à des évaluations communes ou coordonnées de l'état des eaux transfrontières et de l'efficacité des mesures prises pour prévenir, maîtriser et réduire l'impact transfrontière » (art. 11 (3)). </w:t>
      </w:r>
      <w:r w:rsidRPr="005E5018">
        <w:rPr>
          <w:sz w:val="22"/>
          <w:szCs w:val="22"/>
          <w:lang w:val="fr-FR"/>
        </w:rPr>
        <w:t>La surveillance commune est une condition</w:t>
      </w:r>
      <w:r w:rsidR="00FF5311" w:rsidRPr="005E5018">
        <w:rPr>
          <w:sz w:val="22"/>
          <w:szCs w:val="22"/>
          <w:lang w:val="fr-FR"/>
        </w:rPr>
        <w:t xml:space="preserve"> préalable</w:t>
      </w:r>
      <w:r w:rsidRPr="005E5018">
        <w:rPr>
          <w:sz w:val="22"/>
          <w:szCs w:val="22"/>
          <w:lang w:val="fr-FR"/>
        </w:rPr>
        <w:t xml:space="preserve"> indispensable à la réalisation de ces évaluations et à l’identification de l’ampleur de tout problème en lien avec l’eau (CEE-ONU, 2006, </w:t>
      </w:r>
      <w:r w:rsidRPr="005E5018">
        <w:rPr>
          <w:rFonts w:asciiTheme="majorBidi" w:hAnsiTheme="majorBidi"/>
          <w:bCs/>
          <w:iCs/>
          <w:sz w:val="22"/>
          <w:szCs w:val="22"/>
          <w:lang w:val="fr-FR"/>
        </w:rPr>
        <w:t xml:space="preserve">p. 1). </w:t>
      </w:r>
      <w:r w:rsidR="00FF5311" w:rsidRPr="005E5018">
        <w:rPr>
          <w:rFonts w:asciiTheme="majorBidi" w:hAnsiTheme="majorBidi"/>
          <w:bCs/>
          <w:iCs/>
          <w:sz w:val="22"/>
          <w:szCs w:val="22"/>
          <w:lang w:val="fr-FR"/>
        </w:rPr>
        <w:t>Quant aux</w:t>
      </w:r>
      <w:r w:rsidRPr="005E5018">
        <w:rPr>
          <w:rFonts w:asciiTheme="majorBidi" w:hAnsiTheme="majorBidi"/>
          <w:bCs/>
          <w:iCs/>
          <w:sz w:val="22"/>
          <w:szCs w:val="22"/>
          <w:lang w:val="fr-FR"/>
        </w:rPr>
        <w:t xml:space="preserve"> « évaluations »</w:t>
      </w:r>
      <w:r w:rsidR="005B2595" w:rsidRPr="005E5018">
        <w:rPr>
          <w:rFonts w:asciiTheme="majorBidi" w:hAnsiTheme="majorBidi"/>
          <w:bCs/>
          <w:iCs/>
          <w:sz w:val="22"/>
          <w:szCs w:val="22"/>
          <w:lang w:val="fr-FR"/>
        </w:rPr>
        <w:t>, elles</w:t>
      </w:r>
      <w:r w:rsidRPr="005E5018">
        <w:rPr>
          <w:rFonts w:asciiTheme="majorBidi" w:hAnsiTheme="majorBidi"/>
          <w:bCs/>
          <w:iCs/>
          <w:sz w:val="22"/>
          <w:szCs w:val="22"/>
          <w:lang w:val="fr-FR"/>
        </w:rPr>
        <w:t xml:space="preserve"> visent à examiner « l’état actuel des ressources en eau et de leur variabilité dans l’espace et le temps. [Il s’agit notamment] d’évaluer les conditions hydrologiques, morphologiques, physico-chimiques, chimiques, biologiques et/ou microbiologiques par rapport à des conditions de référence, aux effets s'exerçant sur la santé humaine et/ou aux utilisations actuelles ou prévues de l’eau. » (CEE-ONU, 2006, p.</w:t>
      </w:r>
      <w:r w:rsidR="00A8074F" w:rsidRPr="005E5018">
        <w:rPr>
          <w:rFonts w:asciiTheme="majorBidi" w:hAnsiTheme="majorBidi"/>
          <w:bCs/>
          <w:iCs/>
          <w:sz w:val="22"/>
          <w:szCs w:val="22"/>
          <w:lang w:val="fr-FR"/>
        </w:rPr>
        <w:t> </w:t>
      </w:r>
      <w:r w:rsidRPr="005E5018">
        <w:rPr>
          <w:rFonts w:asciiTheme="majorBidi" w:hAnsiTheme="majorBidi"/>
          <w:bCs/>
          <w:iCs/>
          <w:sz w:val="22"/>
          <w:szCs w:val="22"/>
          <w:lang w:val="fr-FR"/>
        </w:rPr>
        <w:t>3).</w:t>
      </w:r>
    </w:p>
    <w:p w14:paraId="39E499EA" w14:textId="77777777" w:rsidR="00347C49" w:rsidRPr="005E5018" w:rsidRDefault="00347C49" w:rsidP="00347C49">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665AD0" w14:paraId="7EC63018" w14:textId="77777777" w:rsidTr="00AF4D6E">
        <w:tc>
          <w:tcPr>
            <w:tcW w:w="9629" w:type="dxa"/>
          </w:tcPr>
          <w:p w14:paraId="01DD0ED0" w14:textId="36C031FF" w:rsidR="0021382F" w:rsidRPr="005E5018" w:rsidRDefault="0021382F" w:rsidP="0021382F">
            <w:pPr>
              <w:pStyle w:val="SingleTxtG"/>
              <w:ind w:left="567" w:hanging="567"/>
              <w:rPr>
                <w:sz w:val="22"/>
                <w:szCs w:val="22"/>
                <w:lang w:val="fr-FR"/>
              </w:rPr>
            </w:pPr>
            <w:r w:rsidRPr="005E5018">
              <w:rPr>
                <w:sz w:val="22"/>
                <w:szCs w:val="22"/>
                <w:lang w:val="fr-FR"/>
              </w:rPr>
              <w:t>9.</w:t>
            </w:r>
            <w:r w:rsidRPr="005E5018">
              <w:rPr>
                <w:sz w:val="22"/>
                <w:szCs w:val="22"/>
                <w:lang w:val="fr-FR"/>
              </w:rPr>
              <w:tab/>
              <w:t xml:space="preserve">Les États riverains sont-ils convenus d’utiliser des normes communes de qualité de l’eau ? </w:t>
            </w:r>
            <w:r w:rsidRPr="005E5018">
              <w:rPr>
                <w:color w:val="7030A0"/>
                <w:sz w:val="22"/>
                <w:szCs w:val="22"/>
                <w:lang w:val="fr-FR"/>
              </w:rPr>
              <w:t>[61 62]</w:t>
            </w:r>
          </w:p>
          <w:p w14:paraId="188DF890" w14:textId="77777777" w:rsidR="0021382F" w:rsidRPr="005E5018" w:rsidRDefault="0021382F" w:rsidP="0021382F">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E124AA3" w14:textId="3C4E32FF" w:rsidR="00347C49" w:rsidRPr="005E5018" w:rsidRDefault="0021382F" w:rsidP="0021382F">
            <w:pPr>
              <w:pStyle w:val="SingleTxtG"/>
              <w:ind w:left="567"/>
              <w:rPr>
                <w:sz w:val="22"/>
                <w:szCs w:val="22"/>
                <w:lang w:val="fr-FR"/>
              </w:rPr>
            </w:pPr>
            <w:r w:rsidRPr="005E5018">
              <w:rPr>
                <w:i/>
                <w:sz w:val="22"/>
                <w:szCs w:val="22"/>
                <w:lang w:val="fr-FR"/>
              </w:rPr>
              <w:t xml:space="preserve">Dans l’affirmative, </w:t>
            </w:r>
            <w:r w:rsidRPr="005E5018">
              <w:rPr>
                <w:bCs/>
                <w:i/>
                <w:sz w:val="22"/>
                <w:szCs w:val="22"/>
                <w:lang w:val="fr-FR"/>
              </w:rPr>
              <w:t>quelles normes ont été appliquées, par exemple normes internationales ou régionales (préciser lesquelles), ou bien les normes nationales des États riverains ont-elles été appliquées</w:t>
            </w:r>
            <w:r w:rsidRPr="005E5018">
              <w:rPr>
                <w:i/>
                <w:sz w:val="22"/>
                <w:szCs w:val="22"/>
                <w:lang w:val="fr-FR"/>
              </w:rPr>
              <w:t> ? </w:t>
            </w:r>
            <w:r w:rsidRPr="005E5018">
              <w:rPr>
                <w:sz w:val="22"/>
                <w:szCs w:val="22"/>
                <w:lang w:val="fr-FR"/>
              </w:rPr>
              <w:t>: [à compléter]</w:t>
            </w:r>
          </w:p>
        </w:tc>
      </w:tr>
    </w:tbl>
    <w:p w14:paraId="143011FE" w14:textId="77777777" w:rsidR="00347C49" w:rsidRPr="005E5018" w:rsidRDefault="00347C49" w:rsidP="00347C49">
      <w:pPr>
        <w:pStyle w:val="SingleTxtG"/>
        <w:spacing w:after="0" w:line="240" w:lineRule="auto"/>
        <w:ind w:left="0" w:right="1138"/>
        <w:rPr>
          <w:rFonts w:asciiTheme="majorBidi" w:hAnsiTheme="majorBidi" w:cstheme="majorBidi"/>
          <w:sz w:val="22"/>
          <w:szCs w:val="22"/>
          <w:lang w:val="fr-FR"/>
        </w:rPr>
      </w:pPr>
    </w:p>
    <w:p w14:paraId="4E3BE46B" w14:textId="20F3F70D" w:rsidR="001E76C7" w:rsidRPr="005E5018" w:rsidRDefault="00CB050A" w:rsidP="00CB050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Pour </w:t>
      </w:r>
      <w:r w:rsidR="006C4EE9" w:rsidRPr="005E5018">
        <w:rPr>
          <w:rFonts w:asciiTheme="majorBidi" w:hAnsiTheme="majorBidi"/>
          <w:bCs/>
          <w:iCs/>
          <w:sz w:val="22"/>
          <w:szCs w:val="22"/>
          <w:lang w:val="fr-FR"/>
        </w:rPr>
        <w:t>que l</w:t>
      </w:r>
      <w:r w:rsidRPr="005E5018">
        <w:rPr>
          <w:rFonts w:asciiTheme="majorBidi" w:hAnsiTheme="majorBidi"/>
          <w:bCs/>
          <w:iCs/>
          <w:sz w:val="22"/>
          <w:szCs w:val="22"/>
          <w:lang w:val="fr-FR"/>
        </w:rPr>
        <w:t>es normes de qualité de l’eau</w:t>
      </w:r>
      <w:r w:rsidR="006C4EE9" w:rsidRPr="005E5018">
        <w:rPr>
          <w:rFonts w:asciiTheme="majorBidi" w:hAnsiTheme="majorBidi"/>
          <w:bCs/>
          <w:iCs/>
          <w:sz w:val="22"/>
          <w:szCs w:val="22"/>
          <w:lang w:val="fr-FR"/>
        </w:rPr>
        <w:t xml:space="preserve"> soient considérées</w:t>
      </w:r>
      <w:r w:rsidRPr="005E5018">
        <w:rPr>
          <w:rFonts w:asciiTheme="majorBidi" w:hAnsiTheme="majorBidi"/>
          <w:bCs/>
          <w:iCs/>
          <w:sz w:val="22"/>
          <w:szCs w:val="22"/>
          <w:lang w:val="fr-FR"/>
        </w:rPr>
        <w:t xml:space="preserve"> comme</w:t>
      </w:r>
      <w:r w:rsidR="006C4EE9" w:rsidRPr="005E5018">
        <w:rPr>
          <w:rFonts w:asciiTheme="majorBidi" w:hAnsiTheme="majorBidi"/>
          <w:bCs/>
          <w:iCs/>
          <w:sz w:val="22"/>
          <w:szCs w:val="22"/>
          <w:lang w:val="fr-FR"/>
        </w:rPr>
        <w:t xml:space="preserve"> étant</w:t>
      </w:r>
      <w:r w:rsidRPr="005E5018">
        <w:rPr>
          <w:rFonts w:asciiTheme="majorBidi" w:hAnsiTheme="majorBidi"/>
          <w:bCs/>
          <w:iCs/>
          <w:sz w:val="22"/>
          <w:szCs w:val="22"/>
          <w:lang w:val="fr-FR"/>
        </w:rPr>
        <w:t xml:space="preserve"> « communes », les États riverains doivent convenir de la mise en œuvre de normes identiques ou </w:t>
      </w:r>
      <w:r w:rsidR="0000221A" w:rsidRPr="005E5018">
        <w:rPr>
          <w:rFonts w:asciiTheme="majorBidi" w:hAnsiTheme="majorBidi"/>
          <w:bCs/>
          <w:iCs/>
          <w:sz w:val="22"/>
          <w:szCs w:val="22"/>
          <w:lang w:val="fr-FR"/>
        </w:rPr>
        <w:t>pour le</w:t>
      </w:r>
      <w:r w:rsidRPr="005E5018">
        <w:rPr>
          <w:rFonts w:asciiTheme="majorBidi" w:hAnsiTheme="majorBidi"/>
          <w:bCs/>
          <w:iCs/>
          <w:sz w:val="22"/>
          <w:szCs w:val="22"/>
          <w:lang w:val="fr-FR"/>
        </w:rPr>
        <w:t xml:space="preserve"> moins comparables.</w:t>
      </w:r>
    </w:p>
    <w:p w14:paraId="74789EC2" w14:textId="10E1874B" w:rsidR="00CB050A" w:rsidRPr="005E5018" w:rsidRDefault="00CB050A" w:rsidP="00CB050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Cette question peut être </w:t>
      </w:r>
      <w:r w:rsidR="001B0371" w:rsidRPr="005E5018">
        <w:rPr>
          <w:rFonts w:asciiTheme="majorBidi" w:hAnsiTheme="majorBidi"/>
          <w:bCs/>
          <w:iCs/>
          <w:sz w:val="22"/>
          <w:szCs w:val="22"/>
          <w:lang w:val="fr-FR"/>
        </w:rPr>
        <w:t>perçue</w:t>
      </w:r>
      <w:r w:rsidRPr="005E5018">
        <w:rPr>
          <w:rFonts w:asciiTheme="majorBidi" w:hAnsiTheme="majorBidi"/>
          <w:bCs/>
          <w:iCs/>
          <w:sz w:val="22"/>
          <w:szCs w:val="22"/>
          <w:lang w:val="fr-FR"/>
        </w:rPr>
        <w:t xml:space="preserve"> comme un prolongement des questions 2 (d) et 3 (g) de la partie II, où il est demandé si la qualité de l’eau et l’élaboration d’objectifs en la matière </w:t>
      </w:r>
      <w:r w:rsidR="001B0371" w:rsidRPr="005E5018">
        <w:rPr>
          <w:rFonts w:asciiTheme="majorBidi" w:hAnsiTheme="majorBidi"/>
          <w:bCs/>
          <w:iCs/>
          <w:sz w:val="22"/>
          <w:szCs w:val="22"/>
          <w:lang w:val="fr-FR"/>
        </w:rPr>
        <w:t xml:space="preserve">font </w:t>
      </w:r>
      <w:r w:rsidR="000167B8" w:rsidRPr="005E5018">
        <w:rPr>
          <w:rFonts w:asciiTheme="majorBidi" w:hAnsiTheme="majorBidi"/>
          <w:bCs/>
          <w:iCs/>
          <w:sz w:val="22"/>
          <w:szCs w:val="22"/>
          <w:lang w:val="fr-FR"/>
        </w:rPr>
        <w:t>l’objet</w:t>
      </w:r>
      <w:r w:rsidRPr="005E5018">
        <w:rPr>
          <w:rFonts w:asciiTheme="majorBidi" w:hAnsiTheme="majorBidi"/>
          <w:bCs/>
          <w:iCs/>
          <w:sz w:val="22"/>
          <w:szCs w:val="22"/>
          <w:lang w:val="fr-FR"/>
        </w:rPr>
        <w:t xml:space="preserve"> d</w:t>
      </w:r>
      <w:r w:rsidR="000167B8" w:rsidRPr="005E5018">
        <w:rPr>
          <w:rFonts w:asciiTheme="majorBidi" w:hAnsiTheme="majorBidi"/>
          <w:bCs/>
          <w:iCs/>
          <w:sz w:val="22"/>
          <w:szCs w:val="22"/>
          <w:lang w:val="fr-FR"/>
        </w:rPr>
        <w:t>’une</w:t>
      </w:r>
      <w:r w:rsidRPr="005E5018">
        <w:rPr>
          <w:rFonts w:asciiTheme="majorBidi" w:hAnsiTheme="majorBidi"/>
          <w:bCs/>
          <w:iCs/>
          <w:sz w:val="22"/>
          <w:szCs w:val="22"/>
          <w:lang w:val="fr-FR"/>
        </w:rPr>
        <w:t xml:space="preserve"> coopération au sein d’un accord ou d’un arrangement et/ou</w:t>
      </w:r>
      <w:r w:rsidR="004D3D72" w:rsidRPr="005E5018">
        <w:rPr>
          <w:rFonts w:asciiTheme="majorBidi" w:hAnsiTheme="majorBidi"/>
          <w:bCs/>
          <w:iCs/>
          <w:sz w:val="22"/>
          <w:szCs w:val="22"/>
          <w:lang w:val="fr-FR"/>
        </w:rPr>
        <w:t xml:space="preserve"> s’ils constituent</w:t>
      </w:r>
      <w:r w:rsidRPr="005E5018">
        <w:rPr>
          <w:rFonts w:asciiTheme="majorBidi" w:hAnsiTheme="majorBidi"/>
          <w:bCs/>
          <w:iCs/>
          <w:sz w:val="22"/>
          <w:szCs w:val="22"/>
          <w:lang w:val="fr-FR"/>
        </w:rPr>
        <w:t xml:space="preserve"> une </w:t>
      </w:r>
      <w:r w:rsidR="004D3D72" w:rsidRPr="005E5018">
        <w:rPr>
          <w:rFonts w:asciiTheme="majorBidi" w:hAnsiTheme="majorBidi"/>
          <w:bCs/>
          <w:iCs/>
          <w:sz w:val="22"/>
          <w:szCs w:val="22"/>
          <w:lang w:val="fr-FR"/>
        </w:rPr>
        <w:t>tâche</w:t>
      </w:r>
      <w:r w:rsidRPr="005E5018">
        <w:rPr>
          <w:rFonts w:asciiTheme="majorBidi" w:hAnsiTheme="majorBidi"/>
          <w:bCs/>
          <w:iCs/>
          <w:sz w:val="22"/>
          <w:szCs w:val="22"/>
          <w:lang w:val="fr-FR"/>
        </w:rPr>
        <w:t xml:space="preserve"> assignée à un organe ou mécanisme commun.</w:t>
      </w:r>
      <w:r w:rsidR="0044037B" w:rsidRPr="005E5018">
        <w:rPr>
          <w:rFonts w:asciiTheme="majorBidi" w:hAnsiTheme="majorBidi"/>
          <w:bCs/>
          <w:iCs/>
          <w:sz w:val="22"/>
          <w:szCs w:val="22"/>
          <w:lang w:val="fr-FR"/>
        </w:rPr>
        <w:t xml:space="preserve"> Il faut donc veiller à ce que les</w:t>
      </w:r>
      <w:r w:rsidRPr="005E5018">
        <w:rPr>
          <w:rFonts w:asciiTheme="majorBidi" w:hAnsiTheme="majorBidi"/>
          <w:bCs/>
          <w:iCs/>
          <w:sz w:val="22"/>
          <w:szCs w:val="22"/>
          <w:lang w:val="fr-FR"/>
        </w:rPr>
        <w:t xml:space="preserve"> réponses à ces questions</w:t>
      </w:r>
      <w:r w:rsidR="0044037B" w:rsidRPr="005E5018">
        <w:rPr>
          <w:rFonts w:asciiTheme="majorBidi" w:hAnsiTheme="majorBidi"/>
          <w:bCs/>
          <w:iCs/>
          <w:sz w:val="22"/>
          <w:szCs w:val="22"/>
          <w:lang w:val="fr-FR"/>
        </w:rPr>
        <w:t xml:space="preserve"> soient cohérentes</w:t>
      </w:r>
      <w:r w:rsidRPr="005E5018">
        <w:rPr>
          <w:rFonts w:asciiTheme="majorBidi" w:hAnsiTheme="majorBidi"/>
          <w:bCs/>
          <w:iCs/>
          <w:sz w:val="22"/>
          <w:szCs w:val="22"/>
          <w:lang w:val="fr-FR"/>
        </w:rPr>
        <w:t xml:space="preserve">. </w:t>
      </w:r>
      <w:r w:rsidR="00CC4DE4" w:rsidRPr="005E5018">
        <w:rPr>
          <w:rFonts w:asciiTheme="majorBidi" w:hAnsiTheme="majorBidi"/>
          <w:bCs/>
          <w:iCs/>
          <w:sz w:val="22"/>
          <w:szCs w:val="22"/>
          <w:lang w:val="fr-FR"/>
        </w:rPr>
        <w:t>Par exemple, des</w:t>
      </w:r>
      <w:r w:rsidRPr="005E5018">
        <w:rPr>
          <w:rFonts w:asciiTheme="majorBidi" w:hAnsiTheme="majorBidi"/>
          <w:bCs/>
          <w:iCs/>
          <w:sz w:val="22"/>
          <w:szCs w:val="22"/>
          <w:lang w:val="fr-FR"/>
        </w:rPr>
        <w:t xml:space="preserve"> États riverains peuvent avoir convenu d’utiliser des normes de qualité de l’eau communes dans le cadre d’un accord ou d’un arrangement.</w:t>
      </w:r>
    </w:p>
    <w:p w14:paraId="3BABB0BF" w14:textId="77777777" w:rsidR="00347C49" w:rsidRPr="005E5018" w:rsidRDefault="00347C49" w:rsidP="00347C49">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5E5018" w14:paraId="20E67570" w14:textId="77777777" w:rsidTr="00AF4D6E">
        <w:tc>
          <w:tcPr>
            <w:tcW w:w="9629" w:type="dxa"/>
          </w:tcPr>
          <w:p w14:paraId="32F1A2E5" w14:textId="19669084" w:rsidR="0021382F" w:rsidRPr="005E5018" w:rsidRDefault="0021382F" w:rsidP="0021382F">
            <w:pPr>
              <w:pStyle w:val="SingleTxtG"/>
              <w:ind w:left="567" w:hanging="567"/>
              <w:rPr>
                <w:sz w:val="22"/>
                <w:szCs w:val="22"/>
                <w:lang w:val="fr-FR"/>
              </w:rPr>
            </w:pPr>
            <w:r w:rsidRPr="005E5018">
              <w:rPr>
                <w:sz w:val="22"/>
                <w:szCs w:val="22"/>
                <w:lang w:val="fr-FR"/>
              </w:rPr>
              <w:lastRenderedPageBreak/>
              <w:t>10.</w:t>
            </w:r>
            <w:r w:rsidRPr="005E5018">
              <w:rPr>
                <w:sz w:val="22"/>
                <w:szCs w:val="22"/>
                <w:lang w:val="fr-FR"/>
              </w:rPr>
              <w:tab/>
              <w:t xml:space="preserve">Quelles sont les mesures appliquées pour prévenir ou limiter l’impact transfrontière de la pollution accidentelle ? </w:t>
            </w:r>
            <w:r w:rsidRPr="005E5018">
              <w:rPr>
                <w:color w:val="7030A0"/>
                <w:sz w:val="22"/>
                <w:szCs w:val="22"/>
                <w:lang w:val="fr-FR"/>
              </w:rPr>
              <w:t>[63]</w:t>
            </w:r>
          </w:p>
          <w:p w14:paraId="7B02E6C2" w14:textId="77777777" w:rsidR="0021382F" w:rsidRPr="005E5018" w:rsidRDefault="0021382F" w:rsidP="0021382F">
            <w:pPr>
              <w:pStyle w:val="SingleTxtG"/>
              <w:tabs>
                <w:tab w:val="right" w:pos="8222"/>
              </w:tabs>
              <w:rPr>
                <w:sz w:val="22"/>
                <w:szCs w:val="22"/>
                <w:lang w:val="fr-FR"/>
              </w:rPr>
            </w:pPr>
            <w:r w:rsidRPr="005E5018">
              <w:rPr>
                <w:sz w:val="22"/>
                <w:szCs w:val="22"/>
                <w:lang w:val="fr-FR"/>
              </w:rPr>
              <w:t>Notification et communication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95B89D4" w14:textId="77777777" w:rsidR="0021382F" w:rsidRPr="005E5018" w:rsidRDefault="0021382F" w:rsidP="0021382F">
            <w:pPr>
              <w:pStyle w:val="SingleTxtG"/>
              <w:tabs>
                <w:tab w:val="right" w:pos="8222"/>
              </w:tabs>
              <w:jc w:val="left"/>
              <w:rPr>
                <w:sz w:val="22"/>
                <w:szCs w:val="22"/>
                <w:lang w:val="fr-FR"/>
              </w:rPr>
            </w:pPr>
            <w:r w:rsidRPr="005E5018">
              <w:rPr>
                <w:sz w:val="22"/>
                <w:szCs w:val="22"/>
                <w:lang w:val="fr-FR"/>
              </w:rPr>
              <w:t xml:space="preserve">Système coordonné ou commun </w:t>
            </w:r>
            <w:r w:rsidRPr="005E5018">
              <w:rPr>
                <w:bCs/>
                <w:sz w:val="22"/>
                <w:szCs w:val="22"/>
                <w:lang w:val="fr-FR"/>
              </w:rPr>
              <w:t>d’alerte rapide ou</w:t>
            </w:r>
            <w:r w:rsidRPr="005E5018">
              <w:rPr>
                <w:sz w:val="22"/>
                <w:szCs w:val="22"/>
                <w:lang w:val="fr-FR"/>
              </w:rPr>
              <w:t xml:space="preserve"> d’alarme </w:t>
            </w:r>
            <w:r w:rsidRPr="005E5018">
              <w:rPr>
                <w:sz w:val="22"/>
                <w:szCs w:val="22"/>
                <w:lang w:val="fr-FR"/>
              </w:rPr>
              <w:br/>
              <w:t>en cas de pollution accidentelle de l’eau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7C34C7B" w14:textId="13372A0A" w:rsidR="0021382F" w:rsidRPr="005E5018" w:rsidRDefault="0021382F" w:rsidP="0021382F">
            <w:pPr>
              <w:pStyle w:val="SingleTxtG"/>
              <w:rPr>
                <w:sz w:val="22"/>
                <w:szCs w:val="22"/>
                <w:lang w:val="fr-FR"/>
              </w:rPr>
            </w:pPr>
            <w:r w:rsidRPr="005E5018">
              <w:rPr>
                <w:sz w:val="22"/>
                <w:szCs w:val="22"/>
                <w:lang w:val="fr-FR"/>
              </w:rPr>
              <w:t>Autres (</w:t>
            </w:r>
            <w:r w:rsidRPr="005E5018">
              <w:rPr>
                <w:i/>
                <w:sz w:val="22"/>
                <w:szCs w:val="22"/>
                <w:lang w:val="fr-FR"/>
              </w:rPr>
              <w:t>préciser</w:t>
            </w:r>
            <w:r w:rsidRPr="005E5018">
              <w:rPr>
                <w:sz w:val="22"/>
                <w:szCs w:val="22"/>
                <w:lang w:val="fr-FR"/>
              </w:rPr>
              <w:t xml:space="preserve">) : [à compléter] </w:t>
            </w:r>
            <w:r w:rsidRPr="005E5018">
              <w:rPr>
                <w:color w:val="7030A0"/>
                <w:sz w:val="22"/>
                <w:szCs w:val="22"/>
                <w:lang w:val="fr-FR"/>
              </w:rPr>
              <w:t>[64]</w:t>
            </w:r>
          </w:p>
          <w:p w14:paraId="6A59C294" w14:textId="77777777" w:rsidR="0021382F" w:rsidRPr="005E5018" w:rsidRDefault="0021382F" w:rsidP="0021382F">
            <w:pPr>
              <w:pStyle w:val="SingleTxtG"/>
              <w:tabs>
                <w:tab w:val="right" w:pos="8222"/>
              </w:tabs>
              <w:rPr>
                <w:sz w:val="22"/>
                <w:szCs w:val="22"/>
                <w:lang w:val="fr-FR"/>
              </w:rPr>
            </w:pPr>
            <w:r w:rsidRPr="005E5018">
              <w:rPr>
                <w:sz w:val="22"/>
                <w:szCs w:val="22"/>
                <w:lang w:val="fr-FR"/>
              </w:rPr>
              <w:t>Pas de mesure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9BC1E62" w14:textId="6BD3C91E" w:rsidR="00347C49" w:rsidRPr="005E5018" w:rsidRDefault="0021382F" w:rsidP="0021382F">
            <w:pPr>
              <w:pStyle w:val="SingleTxtG"/>
              <w:ind w:left="567"/>
              <w:rPr>
                <w:sz w:val="22"/>
                <w:szCs w:val="22"/>
                <w:lang w:val="fr-FR"/>
              </w:rPr>
            </w:pPr>
            <w:r w:rsidRPr="005E5018">
              <w:rPr>
                <w:i/>
                <w:sz w:val="22"/>
                <w:szCs w:val="22"/>
                <w:lang w:val="fr-FR"/>
              </w:rPr>
              <w:t>Si aucune mesure n’est appliquée, quelles en sont les raisons ? Quelles sont les difficultés auxquelles se heurte votre pays pour mettre en place ce genre de mesures ?</w:t>
            </w:r>
            <w:r w:rsidRPr="005E5018">
              <w:rPr>
                <w:sz w:val="22"/>
                <w:szCs w:val="22"/>
                <w:lang w:val="fr-FR"/>
              </w:rPr>
              <w:t xml:space="preserve"> [à compléter] </w:t>
            </w:r>
            <w:r w:rsidR="00EF7E1D" w:rsidRPr="005E5018">
              <w:rPr>
                <w:i/>
                <w:sz w:val="22"/>
                <w:szCs w:val="22"/>
                <w:lang w:val="fr-FR"/>
              </w:rPr>
              <w:t xml:space="preserve"> </w:t>
            </w:r>
          </w:p>
        </w:tc>
      </w:tr>
    </w:tbl>
    <w:p w14:paraId="44340960" w14:textId="77777777" w:rsidR="00347C49" w:rsidRPr="005E5018" w:rsidRDefault="00347C49" w:rsidP="00347C49">
      <w:pPr>
        <w:pStyle w:val="SingleTxtG"/>
        <w:spacing w:after="0" w:line="240" w:lineRule="auto"/>
        <w:ind w:left="0" w:right="1138"/>
        <w:rPr>
          <w:rFonts w:asciiTheme="majorBidi" w:hAnsiTheme="majorBidi" w:cstheme="majorBidi"/>
          <w:sz w:val="22"/>
          <w:szCs w:val="22"/>
          <w:lang w:val="fr-FR"/>
        </w:rPr>
      </w:pPr>
    </w:p>
    <w:p w14:paraId="4A7CDEF6" w14:textId="67755BC6" w:rsidR="004F4139" w:rsidRPr="005E5018" w:rsidRDefault="004F4139" w:rsidP="004F4139">
      <w:pPr>
        <w:pStyle w:val="ListParagraph"/>
        <w:numPr>
          <w:ilvl w:val="0"/>
          <w:numId w:val="10"/>
        </w:numPr>
        <w:jc w:val="both"/>
        <w:rPr>
          <w:lang w:val="fr-FR" w:eastAsia="fr-BE"/>
        </w:rPr>
      </w:pPr>
      <w:r w:rsidRPr="005E5018">
        <w:rPr>
          <w:rFonts w:asciiTheme="majorBidi" w:hAnsiTheme="majorBidi"/>
          <w:bCs/>
          <w:iCs/>
          <w:sz w:val="22"/>
          <w:szCs w:val="22"/>
          <w:lang w:val="fr-FR"/>
        </w:rPr>
        <w:t xml:space="preserve">La Convention sur l’eau </w:t>
      </w:r>
      <w:r w:rsidR="00CC4DE4" w:rsidRPr="005E5018">
        <w:rPr>
          <w:rFonts w:asciiTheme="majorBidi" w:hAnsiTheme="majorBidi"/>
          <w:bCs/>
          <w:iCs/>
          <w:sz w:val="22"/>
          <w:szCs w:val="22"/>
          <w:lang w:val="fr-FR"/>
        </w:rPr>
        <w:t>demande à</w:t>
      </w:r>
      <w:r w:rsidRPr="005E5018">
        <w:rPr>
          <w:rFonts w:asciiTheme="majorBidi" w:hAnsiTheme="majorBidi"/>
          <w:bCs/>
          <w:iCs/>
          <w:sz w:val="22"/>
          <w:szCs w:val="22"/>
          <w:lang w:val="fr-FR"/>
        </w:rPr>
        <w:t xml:space="preserve"> ses Parties de prendre toutes les mesures appropriées pour s’assurer « que le risque de pollution accidentelle soit réduit au minimum. » (art. 3 (1) (l) ; voir CEE-ONU, 2013, p. 57). </w:t>
      </w:r>
      <w:r w:rsidRPr="005E5018">
        <w:rPr>
          <w:rFonts w:asciiTheme="majorBidi" w:hAnsiTheme="majorBidi"/>
          <w:bCs/>
          <w:iCs/>
          <w:sz w:val="22"/>
          <w:szCs w:val="22"/>
          <w:highlight w:val="yellow"/>
          <w:lang w:val="fr-FR"/>
        </w:rPr>
        <w:t xml:space="preserve">Dans le même ordre d’idées, la Convention sur les cours d’eau </w:t>
      </w:r>
      <w:r w:rsidR="007B7892" w:rsidRPr="005E5018">
        <w:rPr>
          <w:rFonts w:asciiTheme="majorBidi" w:hAnsiTheme="majorBidi"/>
          <w:bCs/>
          <w:iCs/>
          <w:sz w:val="22"/>
          <w:szCs w:val="22"/>
          <w:highlight w:val="yellow"/>
          <w:lang w:val="fr-FR"/>
        </w:rPr>
        <w:t>demande aux</w:t>
      </w:r>
      <w:r w:rsidRPr="005E5018">
        <w:rPr>
          <w:rFonts w:asciiTheme="majorBidi" w:hAnsiTheme="majorBidi"/>
          <w:bCs/>
          <w:iCs/>
          <w:sz w:val="22"/>
          <w:szCs w:val="22"/>
          <w:highlight w:val="yellow"/>
          <w:lang w:val="fr-FR"/>
        </w:rPr>
        <w:t xml:space="preserve"> États du cours d’eau </w:t>
      </w:r>
      <w:r w:rsidR="007B7892" w:rsidRPr="005E5018">
        <w:rPr>
          <w:rFonts w:asciiTheme="majorBidi" w:hAnsiTheme="majorBidi"/>
          <w:bCs/>
          <w:iCs/>
          <w:sz w:val="22"/>
          <w:szCs w:val="22"/>
          <w:highlight w:val="yellow"/>
          <w:lang w:val="fr-FR"/>
        </w:rPr>
        <w:t>d’</w:t>
      </w:r>
      <w:r w:rsidRPr="005E5018">
        <w:rPr>
          <w:rFonts w:asciiTheme="majorBidi" w:hAnsiTheme="majorBidi"/>
          <w:bCs/>
          <w:iCs/>
          <w:sz w:val="22"/>
          <w:szCs w:val="22"/>
          <w:highlight w:val="yellow"/>
          <w:lang w:val="fr-FR"/>
        </w:rPr>
        <w:t>« informe[</w:t>
      </w:r>
      <w:r w:rsidR="007B7892" w:rsidRPr="005E5018">
        <w:rPr>
          <w:rFonts w:asciiTheme="majorBidi" w:hAnsiTheme="majorBidi"/>
          <w:bCs/>
          <w:iCs/>
          <w:sz w:val="22"/>
          <w:szCs w:val="22"/>
          <w:highlight w:val="yellow"/>
          <w:lang w:val="fr-FR"/>
        </w:rPr>
        <w:t>r</w:t>
      </w:r>
      <w:r w:rsidRPr="005E5018">
        <w:rPr>
          <w:rFonts w:asciiTheme="majorBidi" w:hAnsiTheme="majorBidi"/>
          <w:bCs/>
          <w:iCs/>
          <w:sz w:val="22"/>
          <w:szCs w:val="22"/>
          <w:highlight w:val="yellow"/>
          <w:lang w:val="fr-FR"/>
        </w:rPr>
        <w:t>] [...] les États qui risquent d’être touchés</w:t>
      </w:r>
      <w:r w:rsidRPr="005E5018">
        <w:rPr>
          <w:rFonts w:asciiTheme="majorBidi" w:hAnsiTheme="majorBidi"/>
          <w:bCs/>
          <w:iCs/>
          <w:sz w:val="22"/>
          <w:szCs w:val="22"/>
          <w:lang w:val="fr-FR"/>
        </w:rPr>
        <w:t xml:space="preserve"> ainsi que les organisations internationales compétentes de toute situation d’urgence survenant sur son territoire » résultant notamment d’activités humaines ; et « d’élaborer conjointement des plans d’urgence pour faire face à ces situations d’urgence. » (art. 28).</w:t>
      </w:r>
      <w:r w:rsidRPr="005E5018">
        <w:rPr>
          <w:lang w:val="fr-FR" w:eastAsia="fr-BE"/>
        </w:rPr>
        <w:t xml:space="preserve"> </w:t>
      </w:r>
    </w:p>
    <w:p w14:paraId="3382580A" w14:textId="1F3461EA" w:rsidR="004F4139" w:rsidRPr="005E5018" w:rsidRDefault="004F4139" w:rsidP="004F4139">
      <w:pPr>
        <w:pStyle w:val="ListParagraph"/>
        <w:ind w:left="360"/>
        <w:rPr>
          <w:rFonts w:asciiTheme="majorBidi" w:hAnsiTheme="majorBidi"/>
          <w:bCs/>
          <w:iCs/>
          <w:sz w:val="22"/>
          <w:szCs w:val="22"/>
          <w:lang w:val="fr-FR"/>
        </w:rPr>
      </w:pPr>
    </w:p>
    <w:p w14:paraId="5E60B81F" w14:textId="1F24F3A0" w:rsidR="00AD42E1" w:rsidRPr="005E5018" w:rsidRDefault="00AD42E1" w:rsidP="00AD42E1">
      <w:pPr>
        <w:pStyle w:val="SingleTxtG"/>
        <w:ind w:left="0" w:right="0"/>
        <w:jc w:val="left"/>
        <w:rPr>
          <w:rFonts w:asciiTheme="majorBidi" w:hAnsiTheme="majorBidi" w:cstheme="majorBidi"/>
          <w:b/>
          <w:iCs/>
          <w:sz w:val="22"/>
          <w:szCs w:val="22"/>
          <w:highlight w:val="yellow"/>
          <w:lang w:val="fr-FR"/>
        </w:rPr>
      </w:pPr>
      <w:r w:rsidRPr="005E5018">
        <w:rPr>
          <w:rFonts w:asciiTheme="majorBidi" w:hAnsiTheme="majorBidi" w:cstheme="majorBidi"/>
          <w:b/>
          <w:iCs/>
          <w:sz w:val="22"/>
          <w:szCs w:val="22"/>
          <w:highlight w:val="yellow"/>
          <w:lang w:val="fr-FR"/>
        </w:rPr>
        <w:t>Commentaires</w:t>
      </w:r>
    </w:p>
    <w:p w14:paraId="3F846796" w14:textId="7FDCDB29" w:rsidR="00AD42E1" w:rsidRPr="005E5018" w:rsidRDefault="00811D28" w:rsidP="00327A15">
      <w:pPr>
        <w:pStyle w:val="NormalWeb"/>
        <w:rPr>
          <w:rFonts w:asciiTheme="majorBidi" w:hAnsiTheme="majorBidi" w:cstheme="majorBidi"/>
          <w:sz w:val="22"/>
          <w:szCs w:val="22"/>
          <w:highlight w:val="yellow"/>
          <w:lang w:val="fr-FR"/>
        </w:rPr>
      </w:pPr>
      <w:r w:rsidRPr="005E5018">
        <w:rPr>
          <w:rFonts w:asciiTheme="majorBidi" w:hAnsiTheme="majorBidi" w:cstheme="majorBidi"/>
          <w:b/>
          <w:iCs/>
          <w:sz w:val="22"/>
          <w:szCs w:val="22"/>
          <w:highlight w:val="yellow"/>
          <w:lang w:val="fr-FR"/>
        </w:rPr>
        <w:t xml:space="preserve">Allemagne </w:t>
      </w:r>
      <w:r w:rsidR="00AD42E1" w:rsidRPr="005E5018">
        <w:rPr>
          <w:rFonts w:asciiTheme="majorBidi" w:hAnsiTheme="majorBidi" w:cstheme="majorBidi"/>
          <w:bCs/>
          <w:iCs/>
          <w:sz w:val="22"/>
          <w:szCs w:val="22"/>
          <w:highlight w:val="yellow"/>
          <w:lang w:val="fr-FR"/>
        </w:rPr>
        <w:t xml:space="preserve">: </w:t>
      </w:r>
      <w:r w:rsidR="00D21749" w:rsidRPr="005E5018">
        <w:rPr>
          <w:rFonts w:asciiTheme="majorBidi" w:hAnsiTheme="majorBidi" w:cstheme="majorBidi"/>
          <w:sz w:val="22"/>
          <w:szCs w:val="22"/>
          <w:highlight w:val="yellow"/>
          <w:lang w:val="fr-FR"/>
        </w:rPr>
        <w:t>Un encadré présentant un exemple devrait être ajouté</w:t>
      </w:r>
      <w:r w:rsidR="00AD42E1" w:rsidRPr="005E5018">
        <w:rPr>
          <w:rFonts w:asciiTheme="majorBidi" w:hAnsiTheme="majorBidi" w:cstheme="majorBidi"/>
          <w:sz w:val="22"/>
          <w:szCs w:val="22"/>
          <w:highlight w:val="yellow"/>
          <w:lang w:val="fr-FR"/>
        </w:rPr>
        <w:t xml:space="preserve">, </w:t>
      </w:r>
      <w:r w:rsidR="00D21749" w:rsidRPr="005E5018">
        <w:rPr>
          <w:rFonts w:asciiTheme="majorBidi" w:hAnsiTheme="majorBidi" w:cstheme="majorBidi"/>
          <w:sz w:val="22"/>
          <w:szCs w:val="22"/>
          <w:highlight w:val="yellow"/>
          <w:lang w:val="fr-FR"/>
        </w:rPr>
        <w:t>par exemple</w:t>
      </w:r>
      <w:r w:rsidR="00AD42E1" w:rsidRPr="005E5018">
        <w:rPr>
          <w:rFonts w:asciiTheme="majorBidi" w:hAnsiTheme="majorBidi" w:cstheme="majorBidi"/>
          <w:sz w:val="22"/>
          <w:szCs w:val="22"/>
          <w:highlight w:val="yellow"/>
          <w:lang w:val="fr-FR"/>
        </w:rPr>
        <w:t xml:space="preserve"> concern</w:t>
      </w:r>
      <w:r w:rsidR="00D21749" w:rsidRPr="005E5018">
        <w:rPr>
          <w:rFonts w:asciiTheme="majorBidi" w:hAnsiTheme="majorBidi" w:cstheme="majorBidi"/>
          <w:sz w:val="22"/>
          <w:szCs w:val="22"/>
          <w:highlight w:val="yellow"/>
          <w:lang w:val="fr-FR"/>
        </w:rPr>
        <w:t>ant le</w:t>
      </w:r>
      <w:r w:rsidR="00AD42E1" w:rsidRPr="005E5018">
        <w:rPr>
          <w:rFonts w:asciiTheme="majorBidi" w:hAnsiTheme="majorBidi" w:cstheme="majorBidi"/>
          <w:sz w:val="22"/>
          <w:szCs w:val="22"/>
          <w:highlight w:val="yellow"/>
          <w:lang w:val="fr-FR"/>
        </w:rPr>
        <w:t xml:space="preserve"> </w:t>
      </w:r>
      <w:r w:rsidR="00327A15" w:rsidRPr="005E5018">
        <w:rPr>
          <w:rFonts w:asciiTheme="majorBidi" w:hAnsiTheme="majorBidi" w:cstheme="majorBidi"/>
          <w:sz w:val="22"/>
          <w:szCs w:val="22"/>
          <w:highlight w:val="yellow"/>
          <w:lang w:val="fr-FR"/>
        </w:rPr>
        <w:t>Plan international d’Avertissement et d’Alerte de la Commission du Rhin</w:t>
      </w:r>
      <w:r w:rsidR="00AD42E1" w:rsidRPr="005E5018">
        <w:rPr>
          <w:rFonts w:asciiTheme="majorBidi" w:hAnsiTheme="majorBidi" w:cstheme="majorBidi"/>
          <w:sz w:val="22"/>
          <w:szCs w:val="22"/>
          <w:highlight w:val="yellow"/>
          <w:lang w:val="fr-FR"/>
        </w:rPr>
        <w:t xml:space="preserve">, </w:t>
      </w:r>
      <w:r w:rsidR="00D21749" w:rsidRPr="005E5018">
        <w:rPr>
          <w:rFonts w:asciiTheme="majorBidi" w:hAnsiTheme="majorBidi" w:cstheme="majorBidi"/>
          <w:sz w:val="22"/>
          <w:szCs w:val="22"/>
          <w:highlight w:val="yellow"/>
          <w:lang w:val="fr-FR"/>
        </w:rPr>
        <w:t>consulter la page :</w:t>
      </w:r>
      <w:r w:rsidR="00AD42E1" w:rsidRPr="005E5018">
        <w:rPr>
          <w:rFonts w:asciiTheme="majorBidi" w:hAnsiTheme="majorBidi" w:cstheme="majorBidi"/>
          <w:sz w:val="22"/>
          <w:szCs w:val="22"/>
          <w:highlight w:val="yellow"/>
          <w:lang w:val="fr-FR"/>
        </w:rPr>
        <w:t xml:space="preserve"> </w:t>
      </w:r>
    </w:p>
    <w:p w14:paraId="5586B5AA" w14:textId="77777777" w:rsidR="00AD42E1" w:rsidRPr="005E5018" w:rsidRDefault="006F5BB2" w:rsidP="00AD42E1">
      <w:pPr>
        <w:pStyle w:val="CommentText"/>
        <w:rPr>
          <w:rFonts w:asciiTheme="majorBidi" w:hAnsiTheme="majorBidi" w:cstheme="majorBidi"/>
          <w:sz w:val="22"/>
          <w:szCs w:val="22"/>
          <w:highlight w:val="yellow"/>
          <w:lang w:val="fr-FR"/>
        </w:rPr>
      </w:pPr>
      <w:hyperlink r:id="rId32" w:history="1">
        <w:r w:rsidR="00AD42E1" w:rsidRPr="005E5018">
          <w:rPr>
            <w:rStyle w:val="Hyperlink"/>
            <w:rFonts w:asciiTheme="majorBidi" w:hAnsiTheme="majorBidi" w:cstheme="majorBidi"/>
            <w:sz w:val="22"/>
            <w:szCs w:val="22"/>
            <w:highlight w:val="yellow"/>
            <w:lang w:val="fr-FR"/>
          </w:rPr>
          <w:t>https://www.iksr.org/en/topics/pollution/warning-and-alarm-plan/</w:t>
        </w:r>
      </w:hyperlink>
      <w:r w:rsidR="00AD42E1" w:rsidRPr="005E5018">
        <w:rPr>
          <w:rFonts w:asciiTheme="majorBidi" w:hAnsiTheme="majorBidi" w:cstheme="majorBidi"/>
          <w:sz w:val="22"/>
          <w:szCs w:val="22"/>
          <w:highlight w:val="yellow"/>
          <w:lang w:val="fr-FR"/>
        </w:rPr>
        <w:t xml:space="preserve"> </w:t>
      </w:r>
    </w:p>
    <w:p w14:paraId="379D08FA" w14:textId="0B526C0A" w:rsidR="00AD42E1" w:rsidRPr="005E5018" w:rsidRDefault="00D21749" w:rsidP="00D21749">
      <w:pPr>
        <w:rPr>
          <w:rFonts w:asciiTheme="majorBidi" w:hAnsiTheme="majorBidi"/>
          <w:bCs/>
          <w:iCs/>
          <w:sz w:val="22"/>
          <w:szCs w:val="22"/>
          <w:lang w:val="fr-FR"/>
        </w:rPr>
      </w:pPr>
      <w:r w:rsidRPr="005E5018">
        <w:rPr>
          <w:rFonts w:asciiTheme="majorBidi" w:hAnsiTheme="majorBidi" w:cstheme="majorBidi"/>
          <w:sz w:val="22"/>
          <w:szCs w:val="22"/>
          <w:highlight w:val="yellow"/>
          <w:lang w:val="fr-FR"/>
        </w:rPr>
        <w:t>Des plans similaires sont en vigueur dans les bassins de l’Oder</w:t>
      </w:r>
      <w:r w:rsidR="00AD42E1" w:rsidRPr="005E5018">
        <w:rPr>
          <w:rFonts w:asciiTheme="majorBidi" w:hAnsiTheme="majorBidi" w:cstheme="majorBidi"/>
          <w:sz w:val="22"/>
          <w:szCs w:val="22"/>
          <w:highlight w:val="yellow"/>
          <w:lang w:val="fr-FR"/>
        </w:rPr>
        <w:t>,</w:t>
      </w:r>
      <w:r w:rsidRPr="005E5018">
        <w:rPr>
          <w:rFonts w:asciiTheme="majorBidi" w:hAnsiTheme="majorBidi" w:cstheme="majorBidi"/>
          <w:sz w:val="22"/>
          <w:szCs w:val="22"/>
          <w:highlight w:val="yellow"/>
          <w:lang w:val="fr-FR"/>
        </w:rPr>
        <w:t xml:space="preserve"> de l’</w:t>
      </w:r>
      <w:r w:rsidR="00AD42E1" w:rsidRPr="005E5018">
        <w:rPr>
          <w:rFonts w:asciiTheme="majorBidi" w:hAnsiTheme="majorBidi" w:cstheme="majorBidi"/>
          <w:sz w:val="22"/>
          <w:szCs w:val="22"/>
          <w:highlight w:val="yellow"/>
          <w:lang w:val="fr-FR"/>
        </w:rPr>
        <w:t>Elbe o</w:t>
      </w:r>
      <w:r w:rsidR="0021039E" w:rsidRPr="005E5018">
        <w:rPr>
          <w:rFonts w:asciiTheme="majorBidi" w:hAnsiTheme="majorBidi" w:cstheme="majorBidi"/>
          <w:sz w:val="22"/>
          <w:szCs w:val="22"/>
          <w:highlight w:val="yellow"/>
          <w:lang w:val="fr-FR"/>
        </w:rPr>
        <w:t>u de la</w:t>
      </w:r>
      <w:r w:rsidR="00AD42E1" w:rsidRPr="005E5018">
        <w:rPr>
          <w:rFonts w:asciiTheme="majorBidi" w:hAnsiTheme="majorBidi" w:cstheme="majorBidi"/>
          <w:sz w:val="22"/>
          <w:szCs w:val="22"/>
          <w:highlight w:val="yellow"/>
          <w:lang w:val="fr-FR"/>
        </w:rPr>
        <w:t xml:space="preserve"> Meus</w:t>
      </w:r>
      <w:r w:rsidR="0021039E" w:rsidRPr="005E5018">
        <w:rPr>
          <w:rFonts w:asciiTheme="majorBidi" w:hAnsiTheme="majorBidi" w:cstheme="majorBidi"/>
          <w:sz w:val="22"/>
          <w:szCs w:val="22"/>
          <w:highlight w:val="yellow"/>
          <w:lang w:val="fr-FR"/>
        </w:rPr>
        <w:t>e</w:t>
      </w:r>
      <w:r w:rsidR="00AD42E1" w:rsidRPr="005E5018">
        <w:rPr>
          <w:rFonts w:asciiTheme="majorBidi" w:hAnsiTheme="majorBidi" w:cstheme="majorBidi"/>
          <w:sz w:val="22"/>
          <w:szCs w:val="22"/>
          <w:highlight w:val="yellow"/>
          <w:lang w:val="fr-FR"/>
        </w:rPr>
        <w:t>.</w:t>
      </w:r>
    </w:p>
    <w:p w14:paraId="77089476" w14:textId="77777777" w:rsidR="00AD42E1" w:rsidRPr="005E5018" w:rsidRDefault="00AD42E1" w:rsidP="004F4139">
      <w:pPr>
        <w:pStyle w:val="ListParagraph"/>
        <w:ind w:left="360"/>
        <w:rPr>
          <w:rFonts w:asciiTheme="majorBidi" w:hAnsiTheme="majorBidi"/>
          <w:bCs/>
          <w:iCs/>
          <w:sz w:val="22"/>
          <w:szCs w:val="22"/>
          <w:lang w:val="fr-FR"/>
        </w:rPr>
      </w:pPr>
    </w:p>
    <w:p w14:paraId="6FE7CDDD" w14:textId="46CB993D"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D’autres mesures sont susceptibles </w:t>
      </w:r>
      <w:r w:rsidR="00E74A8A" w:rsidRPr="005E5018">
        <w:rPr>
          <w:rFonts w:asciiTheme="majorBidi" w:hAnsiTheme="majorBidi"/>
          <w:bCs/>
          <w:iCs/>
          <w:sz w:val="22"/>
          <w:szCs w:val="22"/>
          <w:lang w:val="fr-FR"/>
        </w:rPr>
        <w:t>de prévoir</w:t>
      </w:r>
      <w:r w:rsidRPr="005E5018">
        <w:rPr>
          <w:rFonts w:asciiTheme="majorBidi" w:hAnsiTheme="majorBidi"/>
          <w:bCs/>
          <w:iCs/>
          <w:sz w:val="22"/>
          <w:szCs w:val="22"/>
          <w:lang w:val="fr-FR"/>
        </w:rPr>
        <w:t xml:space="preserve"> des plans d’urgence conjoints et </w:t>
      </w:r>
      <w:r w:rsidR="00E74A8A" w:rsidRPr="005E5018">
        <w:rPr>
          <w:rFonts w:asciiTheme="majorBidi" w:hAnsiTheme="majorBidi"/>
          <w:bCs/>
          <w:iCs/>
          <w:sz w:val="22"/>
          <w:szCs w:val="22"/>
          <w:lang w:val="fr-FR"/>
        </w:rPr>
        <w:t>la conclusion</w:t>
      </w:r>
      <w:r w:rsidRPr="005E5018">
        <w:rPr>
          <w:rFonts w:asciiTheme="majorBidi" w:hAnsiTheme="majorBidi"/>
          <w:bCs/>
          <w:iCs/>
          <w:sz w:val="22"/>
          <w:szCs w:val="22"/>
          <w:lang w:val="fr-FR"/>
        </w:rPr>
        <w:t xml:space="preserve"> </w:t>
      </w:r>
      <w:r w:rsidR="00E74A8A" w:rsidRPr="005E5018">
        <w:rPr>
          <w:rFonts w:asciiTheme="majorBidi" w:hAnsiTheme="majorBidi"/>
          <w:bCs/>
          <w:iCs/>
          <w:sz w:val="22"/>
          <w:szCs w:val="22"/>
          <w:lang w:val="fr-FR"/>
        </w:rPr>
        <w:t>d’</w:t>
      </w:r>
      <w:r w:rsidRPr="005E5018">
        <w:rPr>
          <w:rFonts w:asciiTheme="majorBidi" w:hAnsiTheme="majorBidi"/>
          <w:bCs/>
          <w:iCs/>
          <w:sz w:val="22"/>
          <w:szCs w:val="22"/>
          <w:lang w:val="fr-FR"/>
        </w:rPr>
        <w:t>arrangement</w:t>
      </w:r>
      <w:r w:rsidR="00E74A8A" w:rsidRPr="005E5018">
        <w:rPr>
          <w:rFonts w:asciiTheme="majorBidi" w:hAnsiTheme="majorBidi"/>
          <w:bCs/>
          <w:iCs/>
          <w:sz w:val="22"/>
          <w:szCs w:val="22"/>
          <w:lang w:val="fr-FR"/>
        </w:rPr>
        <w:t>s</w:t>
      </w:r>
      <w:r w:rsidRPr="005E5018">
        <w:rPr>
          <w:rFonts w:asciiTheme="majorBidi" w:hAnsiTheme="majorBidi"/>
          <w:bCs/>
          <w:iCs/>
          <w:sz w:val="22"/>
          <w:szCs w:val="22"/>
          <w:lang w:val="fr-FR"/>
        </w:rPr>
        <w:t xml:space="preserve"> avec des organisations internationales.</w:t>
      </w:r>
    </w:p>
    <w:p w14:paraId="042F0E7A" w14:textId="77777777" w:rsidR="00347C49" w:rsidRPr="005E5018" w:rsidRDefault="00347C49" w:rsidP="00347C49">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5E5018" w14:paraId="4915F38C" w14:textId="77777777" w:rsidTr="00AF4D6E">
        <w:tc>
          <w:tcPr>
            <w:tcW w:w="9629" w:type="dxa"/>
          </w:tcPr>
          <w:p w14:paraId="1BAFD81E" w14:textId="7331AEE5" w:rsidR="0021382F" w:rsidRPr="005E5018" w:rsidRDefault="0021382F" w:rsidP="0021382F">
            <w:pPr>
              <w:pStyle w:val="SingleTxtG"/>
              <w:ind w:left="567" w:hanging="567"/>
              <w:rPr>
                <w:lang w:val="fr-FR"/>
              </w:rPr>
            </w:pPr>
            <w:r w:rsidRPr="005E5018">
              <w:rPr>
                <w:lang w:val="fr-FR"/>
              </w:rPr>
              <w:t>11.</w:t>
            </w:r>
            <w:r w:rsidRPr="005E5018">
              <w:rPr>
                <w:lang w:val="fr-FR"/>
              </w:rPr>
              <w:tab/>
              <w:t xml:space="preserve">Quelles sont les mesures appliquées pour prévenir ou limiter l’impact transfrontière des événements météorologiques extrêmes </w:t>
            </w:r>
            <w:r w:rsidRPr="005E5018">
              <w:rPr>
                <w:bCs/>
                <w:lang w:val="fr-FR"/>
              </w:rPr>
              <w:t>et des changements climatiques</w:t>
            </w:r>
            <w:r w:rsidRPr="005E5018">
              <w:rPr>
                <w:lang w:val="fr-FR"/>
              </w:rPr>
              <w:t> ?</w:t>
            </w:r>
            <w:r w:rsidRPr="005E5018">
              <w:rPr>
                <w:color w:val="7030A0"/>
                <w:sz w:val="22"/>
                <w:szCs w:val="22"/>
                <w:lang w:val="fr-FR"/>
              </w:rPr>
              <w:t xml:space="preserve"> [65]</w:t>
            </w:r>
          </w:p>
          <w:p w14:paraId="4402B96F" w14:textId="77777777" w:rsidR="0021382F" w:rsidRPr="005E5018" w:rsidRDefault="0021382F" w:rsidP="0021382F">
            <w:pPr>
              <w:pStyle w:val="SingleTxtG"/>
              <w:tabs>
                <w:tab w:val="right" w:pos="8222"/>
              </w:tabs>
              <w:rPr>
                <w:lang w:val="fr-FR"/>
              </w:rPr>
            </w:pPr>
            <w:r w:rsidRPr="005E5018">
              <w:rPr>
                <w:lang w:val="fr-FR"/>
              </w:rPr>
              <w:t>Notification et communication</w:t>
            </w:r>
            <w:r w:rsidRPr="005E5018">
              <w:rPr>
                <w:lang w:val="fr-FR"/>
              </w:rPr>
              <w:tab/>
            </w:r>
            <w:r w:rsidRPr="005E5018">
              <w:rPr>
                <w:lang w:val="fr-FR"/>
              </w:rPr>
              <w:fldChar w:fldCharType="begin">
                <w:ffData>
                  <w:name w:val="Check13"/>
                  <w:enabled/>
                  <w:calcOnExit w:val="0"/>
                  <w:checkBox>
                    <w:sizeAuto/>
                    <w:default w:val="0"/>
                  </w:checkBox>
                </w:ffData>
              </w:fldChar>
            </w:r>
            <w:r w:rsidRPr="005E5018">
              <w:rPr>
                <w:lang w:val="fr-FR"/>
              </w:rPr>
              <w:instrText xml:space="preserve"> FORMCHECKBOX </w:instrText>
            </w:r>
            <w:r w:rsidR="006F5BB2">
              <w:rPr>
                <w:lang w:val="fr-FR"/>
              </w:rPr>
            </w:r>
            <w:r w:rsidR="006F5BB2">
              <w:rPr>
                <w:lang w:val="fr-FR"/>
              </w:rPr>
              <w:fldChar w:fldCharType="separate"/>
            </w:r>
            <w:r w:rsidRPr="005E5018">
              <w:rPr>
                <w:lang w:val="fr-FR"/>
              </w:rPr>
              <w:fldChar w:fldCharType="end"/>
            </w:r>
          </w:p>
          <w:p w14:paraId="3790BC8E" w14:textId="77777777" w:rsidR="0021382F" w:rsidRPr="005E5018" w:rsidRDefault="0021382F" w:rsidP="0021382F">
            <w:pPr>
              <w:pStyle w:val="SingleTxtG"/>
              <w:tabs>
                <w:tab w:val="right" w:pos="8222"/>
              </w:tabs>
              <w:rPr>
                <w:lang w:val="fr-FR"/>
              </w:rPr>
            </w:pPr>
            <w:r w:rsidRPr="005E5018">
              <w:rPr>
                <w:lang w:val="fr-FR"/>
              </w:rPr>
              <w:t>Système d’alarme coordonné ou commun en cas d’inondation</w:t>
            </w:r>
            <w:r w:rsidRPr="005E5018">
              <w:rPr>
                <w:lang w:val="fr-FR"/>
              </w:rPr>
              <w:tab/>
            </w:r>
            <w:r w:rsidRPr="005E5018">
              <w:rPr>
                <w:lang w:val="fr-FR"/>
              </w:rPr>
              <w:fldChar w:fldCharType="begin">
                <w:ffData>
                  <w:name w:val="Check13"/>
                  <w:enabled/>
                  <w:calcOnExit w:val="0"/>
                  <w:checkBox>
                    <w:sizeAuto/>
                    <w:default w:val="0"/>
                  </w:checkBox>
                </w:ffData>
              </w:fldChar>
            </w:r>
            <w:r w:rsidRPr="005E5018">
              <w:rPr>
                <w:lang w:val="fr-FR"/>
              </w:rPr>
              <w:instrText xml:space="preserve"> FORMCHECKBOX </w:instrText>
            </w:r>
            <w:r w:rsidR="006F5BB2">
              <w:rPr>
                <w:lang w:val="fr-FR"/>
              </w:rPr>
            </w:r>
            <w:r w:rsidR="006F5BB2">
              <w:rPr>
                <w:lang w:val="fr-FR"/>
              </w:rPr>
              <w:fldChar w:fldCharType="separate"/>
            </w:r>
            <w:r w:rsidRPr="005E5018">
              <w:rPr>
                <w:lang w:val="fr-FR"/>
              </w:rPr>
              <w:fldChar w:fldCharType="end"/>
            </w:r>
          </w:p>
          <w:p w14:paraId="469E5646" w14:textId="03778EF8" w:rsidR="0021382F" w:rsidRPr="005E5018" w:rsidRDefault="0021382F" w:rsidP="0021382F">
            <w:pPr>
              <w:pStyle w:val="SingleTxtG"/>
              <w:tabs>
                <w:tab w:val="right" w:pos="8222"/>
              </w:tabs>
              <w:rPr>
                <w:lang w:val="fr-FR"/>
              </w:rPr>
            </w:pPr>
            <w:r w:rsidRPr="005E5018">
              <w:rPr>
                <w:lang w:val="fr-FR"/>
              </w:rPr>
              <w:t>Système d’alarme coordonné ou commun en cas de sécheresse</w:t>
            </w:r>
            <w:r w:rsidRPr="005E5018">
              <w:rPr>
                <w:sz w:val="22"/>
                <w:szCs w:val="22"/>
                <w:lang w:val="fr-FR"/>
              </w:rPr>
              <w:t xml:space="preserve"> </w:t>
            </w:r>
            <w:r w:rsidRPr="005E5018">
              <w:rPr>
                <w:color w:val="7030A0"/>
                <w:sz w:val="22"/>
                <w:szCs w:val="22"/>
                <w:lang w:val="fr-FR"/>
              </w:rPr>
              <w:t>[66]</w:t>
            </w:r>
            <w:r w:rsidRPr="005E5018">
              <w:rPr>
                <w:lang w:val="fr-FR"/>
              </w:rPr>
              <w:tab/>
            </w:r>
            <w:r w:rsidRPr="005E5018">
              <w:rPr>
                <w:lang w:val="fr-FR"/>
              </w:rPr>
              <w:fldChar w:fldCharType="begin">
                <w:ffData>
                  <w:name w:val="Check13"/>
                  <w:enabled/>
                  <w:calcOnExit w:val="0"/>
                  <w:checkBox>
                    <w:sizeAuto/>
                    <w:default w:val="0"/>
                  </w:checkBox>
                </w:ffData>
              </w:fldChar>
            </w:r>
            <w:r w:rsidRPr="005E5018">
              <w:rPr>
                <w:lang w:val="fr-FR"/>
              </w:rPr>
              <w:instrText xml:space="preserve"> FORMCHECKBOX </w:instrText>
            </w:r>
            <w:r w:rsidR="006F5BB2">
              <w:rPr>
                <w:lang w:val="fr-FR"/>
              </w:rPr>
            </w:r>
            <w:r w:rsidR="006F5BB2">
              <w:rPr>
                <w:lang w:val="fr-FR"/>
              </w:rPr>
              <w:fldChar w:fldCharType="separate"/>
            </w:r>
            <w:r w:rsidRPr="005E5018">
              <w:rPr>
                <w:lang w:val="fr-FR"/>
              </w:rPr>
              <w:fldChar w:fldCharType="end"/>
            </w:r>
          </w:p>
          <w:p w14:paraId="4360883B" w14:textId="779DD7F0" w:rsidR="0021382F" w:rsidRPr="005E5018" w:rsidRDefault="0021382F" w:rsidP="0021382F">
            <w:pPr>
              <w:pStyle w:val="SingleTxtG"/>
              <w:tabs>
                <w:tab w:val="right" w:pos="8222"/>
              </w:tabs>
              <w:rPr>
                <w:lang w:val="fr-FR"/>
              </w:rPr>
            </w:pPr>
            <w:r w:rsidRPr="005E5018">
              <w:rPr>
                <w:lang w:val="fr-FR"/>
              </w:rPr>
              <w:t>Stratégie commune d’adaptation aux changements climatiques</w:t>
            </w:r>
            <w:r w:rsidRPr="005E5018">
              <w:rPr>
                <w:color w:val="7030A0"/>
                <w:sz w:val="22"/>
                <w:szCs w:val="22"/>
                <w:lang w:val="fr-FR"/>
              </w:rPr>
              <w:t>[67]</w:t>
            </w:r>
            <w:r w:rsidRPr="005E5018">
              <w:rPr>
                <w:lang w:val="fr-FR"/>
              </w:rPr>
              <w:tab/>
            </w:r>
            <w:r w:rsidRPr="005E5018">
              <w:rPr>
                <w:lang w:val="fr-FR"/>
              </w:rPr>
              <w:fldChar w:fldCharType="begin">
                <w:ffData>
                  <w:name w:val="Check13"/>
                  <w:enabled/>
                  <w:calcOnExit w:val="0"/>
                  <w:checkBox>
                    <w:sizeAuto/>
                    <w:default w:val="0"/>
                  </w:checkBox>
                </w:ffData>
              </w:fldChar>
            </w:r>
            <w:r w:rsidRPr="005E5018">
              <w:rPr>
                <w:lang w:val="fr-FR"/>
              </w:rPr>
              <w:instrText xml:space="preserve"> FORMCHECKBOX </w:instrText>
            </w:r>
            <w:r w:rsidR="006F5BB2">
              <w:rPr>
                <w:lang w:val="fr-FR"/>
              </w:rPr>
            </w:r>
            <w:r w:rsidR="006F5BB2">
              <w:rPr>
                <w:lang w:val="fr-FR"/>
              </w:rPr>
              <w:fldChar w:fldCharType="separate"/>
            </w:r>
            <w:r w:rsidRPr="005E5018">
              <w:rPr>
                <w:lang w:val="fr-FR"/>
              </w:rPr>
              <w:fldChar w:fldCharType="end"/>
            </w:r>
          </w:p>
          <w:p w14:paraId="6957203D" w14:textId="77777777" w:rsidR="0021382F" w:rsidRPr="005E5018" w:rsidRDefault="0021382F" w:rsidP="0021382F">
            <w:pPr>
              <w:pStyle w:val="SingleTxtG"/>
              <w:tabs>
                <w:tab w:val="right" w:pos="8222"/>
              </w:tabs>
              <w:rPr>
                <w:lang w:val="fr-FR"/>
              </w:rPr>
            </w:pPr>
            <w:r w:rsidRPr="005E5018">
              <w:rPr>
                <w:highlight w:val="yellow"/>
                <w:lang w:val="fr-FR"/>
              </w:rPr>
              <w:t>Stratégie commune de réduction des risques de catastrophe</w:t>
            </w:r>
            <w:r w:rsidRPr="005E5018">
              <w:rPr>
                <w:lang w:val="fr-FR"/>
              </w:rPr>
              <w:tab/>
            </w:r>
            <w:r w:rsidRPr="005E5018">
              <w:rPr>
                <w:lang w:val="fr-FR"/>
              </w:rPr>
              <w:fldChar w:fldCharType="begin">
                <w:ffData>
                  <w:name w:val="Check13"/>
                  <w:enabled/>
                  <w:calcOnExit w:val="0"/>
                  <w:checkBox>
                    <w:sizeAuto/>
                    <w:default w:val="0"/>
                  </w:checkBox>
                </w:ffData>
              </w:fldChar>
            </w:r>
            <w:r w:rsidRPr="005E5018">
              <w:rPr>
                <w:lang w:val="fr-FR"/>
              </w:rPr>
              <w:instrText xml:space="preserve"> FORMCHECKBOX </w:instrText>
            </w:r>
            <w:r w:rsidR="006F5BB2">
              <w:rPr>
                <w:lang w:val="fr-FR"/>
              </w:rPr>
            </w:r>
            <w:r w:rsidR="006F5BB2">
              <w:rPr>
                <w:lang w:val="fr-FR"/>
              </w:rPr>
              <w:fldChar w:fldCharType="separate"/>
            </w:r>
            <w:r w:rsidRPr="005E5018">
              <w:rPr>
                <w:lang w:val="fr-FR"/>
              </w:rPr>
              <w:fldChar w:fldCharType="end"/>
            </w:r>
          </w:p>
          <w:p w14:paraId="4E7CB813" w14:textId="447286C1" w:rsidR="0021382F" w:rsidRPr="005E5018" w:rsidRDefault="0021382F" w:rsidP="0021382F">
            <w:pPr>
              <w:pStyle w:val="SingleTxtG"/>
              <w:rPr>
                <w:lang w:val="fr-FR"/>
              </w:rPr>
            </w:pPr>
            <w:r w:rsidRPr="005E5018">
              <w:rPr>
                <w:lang w:val="fr-FR"/>
              </w:rPr>
              <w:t>Autres (</w:t>
            </w:r>
            <w:r w:rsidRPr="005E5018">
              <w:rPr>
                <w:i/>
                <w:lang w:val="fr-FR"/>
              </w:rPr>
              <w:t>préciser</w:t>
            </w:r>
            <w:r w:rsidRPr="005E5018">
              <w:rPr>
                <w:lang w:val="fr-FR"/>
              </w:rPr>
              <w:t>) : [à compléter]</w:t>
            </w:r>
            <w:r w:rsidRPr="005E5018">
              <w:rPr>
                <w:color w:val="7030A0"/>
                <w:sz w:val="22"/>
                <w:szCs w:val="22"/>
                <w:lang w:val="fr-FR"/>
              </w:rPr>
              <w:t xml:space="preserve"> [68]</w:t>
            </w:r>
          </w:p>
          <w:p w14:paraId="21AE8AAB" w14:textId="77777777" w:rsidR="0021382F" w:rsidRPr="005E5018" w:rsidRDefault="0021382F" w:rsidP="0021382F">
            <w:pPr>
              <w:pStyle w:val="SingleTxtG"/>
              <w:tabs>
                <w:tab w:val="right" w:pos="8222"/>
              </w:tabs>
              <w:rPr>
                <w:lang w:val="fr-FR"/>
              </w:rPr>
            </w:pPr>
            <w:r w:rsidRPr="005E5018">
              <w:rPr>
                <w:lang w:val="fr-FR"/>
              </w:rPr>
              <w:t>Pas de mesure</w:t>
            </w:r>
            <w:r w:rsidRPr="005E5018">
              <w:rPr>
                <w:lang w:val="fr-FR"/>
              </w:rPr>
              <w:tab/>
            </w:r>
            <w:r w:rsidRPr="005E5018">
              <w:rPr>
                <w:lang w:val="fr-FR"/>
              </w:rPr>
              <w:fldChar w:fldCharType="begin">
                <w:ffData>
                  <w:name w:val="Check13"/>
                  <w:enabled/>
                  <w:calcOnExit w:val="0"/>
                  <w:checkBox>
                    <w:sizeAuto/>
                    <w:default w:val="0"/>
                  </w:checkBox>
                </w:ffData>
              </w:fldChar>
            </w:r>
            <w:r w:rsidRPr="005E5018">
              <w:rPr>
                <w:lang w:val="fr-FR"/>
              </w:rPr>
              <w:instrText xml:space="preserve"> FORMCHECKBOX </w:instrText>
            </w:r>
            <w:r w:rsidR="006F5BB2">
              <w:rPr>
                <w:lang w:val="fr-FR"/>
              </w:rPr>
            </w:r>
            <w:r w:rsidR="006F5BB2">
              <w:rPr>
                <w:lang w:val="fr-FR"/>
              </w:rPr>
              <w:fldChar w:fldCharType="separate"/>
            </w:r>
            <w:r w:rsidRPr="005E5018">
              <w:rPr>
                <w:lang w:val="fr-FR"/>
              </w:rPr>
              <w:fldChar w:fldCharType="end"/>
            </w:r>
          </w:p>
          <w:p w14:paraId="4D18BCF5" w14:textId="5408962B" w:rsidR="00347C49" w:rsidRPr="005E5018" w:rsidRDefault="0021382F" w:rsidP="0021382F">
            <w:pPr>
              <w:pStyle w:val="SingleTxtG"/>
              <w:ind w:left="567"/>
              <w:rPr>
                <w:i/>
                <w:lang w:val="fr-FR"/>
              </w:rPr>
            </w:pPr>
            <w:r w:rsidRPr="005E5018">
              <w:rPr>
                <w:i/>
                <w:lang w:val="fr-FR"/>
              </w:rPr>
              <w:t xml:space="preserve">Si aucune mesure n’est appliquée, quelles en sont les raisons ? Quelles sont les difficultés auxquelles se heurte votre pays pour mettre en place ce genre de mesures ? </w:t>
            </w:r>
            <w:r w:rsidRPr="005E5018">
              <w:rPr>
                <w:lang w:val="fr-FR"/>
              </w:rPr>
              <w:t>[à compléter]</w:t>
            </w:r>
          </w:p>
        </w:tc>
      </w:tr>
    </w:tbl>
    <w:p w14:paraId="602F5107" w14:textId="554682E5" w:rsidR="001E76C7" w:rsidRPr="005E5018" w:rsidRDefault="001E76C7" w:rsidP="001E76C7">
      <w:pPr>
        <w:pStyle w:val="SingleTxtG"/>
        <w:spacing w:after="0" w:line="240" w:lineRule="auto"/>
        <w:ind w:left="0" w:right="1138"/>
        <w:rPr>
          <w:rFonts w:asciiTheme="majorBidi" w:hAnsiTheme="majorBidi" w:cstheme="majorBidi"/>
          <w:sz w:val="22"/>
          <w:szCs w:val="22"/>
          <w:lang w:val="fr-FR"/>
        </w:rPr>
      </w:pPr>
    </w:p>
    <w:p w14:paraId="7DAA9E14" w14:textId="51412EA7" w:rsidR="00230A0E" w:rsidRPr="005E5018" w:rsidRDefault="00230A0E" w:rsidP="00230A0E">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lastRenderedPageBreak/>
        <w:t>Commentaires</w:t>
      </w:r>
    </w:p>
    <w:p w14:paraId="157F5656" w14:textId="77777777" w:rsidR="00230A0E" w:rsidRPr="005E5018" w:rsidRDefault="00230A0E" w:rsidP="00230A0E">
      <w:pPr>
        <w:pStyle w:val="SingleTxtG"/>
        <w:spacing w:after="0" w:line="240" w:lineRule="auto"/>
        <w:ind w:left="0" w:right="1138"/>
        <w:rPr>
          <w:rFonts w:asciiTheme="majorBidi" w:hAnsiTheme="majorBidi" w:cstheme="majorBidi"/>
          <w:sz w:val="22"/>
          <w:szCs w:val="22"/>
          <w:highlight w:val="yellow"/>
          <w:lang w:val="fr-FR"/>
        </w:rPr>
      </w:pPr>
    </w:p>
    <w:p w14:paraId="5970F841" w14:textId="39A34225" w:rsidR="00C75C60" w:rsidRPr="005E5018" w:rsidRDefault="00230A0E" w:rsidP="00C75C60">
      <w:pPr>
        <w:pStyle w:val="NormalWeb"/>
        <w:shd w:val="clear" w:color="auto" w:fill="FFFFFF"/>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Pays-Bas </w:t>
      </w:r>
      <w:r w:rsidRPr="005E5018">
        <w:rPr>
          <w:rFonts w:asciiTheme="majorBidi" w:hAnsiTheme="majorBidi" w:cstheme="majorBidi"/>
          <w:sz w:val="22"/>
          <w:szCs w:val="22"/>
          <w:highlight w:val="yellow"/>
          <w:lang w:val="fr-FR"/>
        </w:rPr>
        <w:t xml:space="preserve">: </w:t>
      </w:r>
      <w:r w:rsidR="00C75C60" w:rsidRPr="005E5018">
        <w:rPr>
          <w:rFonts w:asciiTheme="majorBidi" w:hAnsiTheme="majorBidi" w:cstheme="majorBidi"/>
          <w:sz w:val="22"/>
          <w:szCs w:val="22"/>
          <w:highlight w:val="yellow"/>
          <w:lang w:val="fr-FR"/>
        </w:rPr>
        <w:t>«</w:t>
      </w:r>
      <w:r w:rsidR="00C75C60" w:rsidRPr="005E5018">
        <w:rPr>
          <w:rFonts w:asciiTheme="majorBidi" w:hAnsiTheme="majorBidi" w:cstheme="majorBidi"/>
          <w:i/>
          <w:iCs/>
          <w:sz w:val="22"/>
          <w:szCs w:val="22"/>
          <w:highlight w:val="yellow"/>
          <w:lang w:val="fr-FR"/>
        </w:rPr>
        <w:t> </w:t>
      </w:r>
      <w:r w:rsidR="00C75C60" w:rsidRPr="005E5018">
        <w:rPr>
          <w:i/>
          <w:iCs/>
          <w:sz w:val="22"/>
          <w:szCs w:val="22"/>
          <w:highlight w:val="yellow"/>
          <w:lang w:val="fr-FR"/>
        </w:rPr>
        <w:t>Stratégie commune de réduction des risques de catastrophe</w:t>
      </w:r>
      <w:r w:rsidR="00C75C60" w:rsidRPr="005E5018">
        <w:rPr>
          <w:highlight w:val="yellow"/>
          <w:lang w:val="fr-FR"/>
        </w:rPr>
        <w:t> »</w:t>
      </w:r>
      <w:r w:rsidR="00324E43">
        <w:rPr>
          <w:rFonts w:asciiTheme="majorBidi" w:hAnsiTheme="majorBidi" w:cstheme="majorBidi"/>
          <w:sz w:val="22"/>
          <w:szCs w:val="22"/>
          <w:highlight w:val="yellow"/>
          <w:lang w:val="fr-FR"/>
        </w:rPr>
        <w:t>, i</w:t>
      </w:r>
      <w:r w:rsidR="00C75C60" w:rsidRPr="005E5018">
        <w:rPr>
          <w:rFonts w:asciiTheme="majorBidi" w:hAnsiTheme="majorBidi" w:cstheme="majorBidi"/>
          <w:sz w:val="22"/>
          <w:szCs w:val="22"/>
          <w:highlight w:val="yellow"/>
          <w:lang w:val="fr-FR"/>
        </w:rPr>
        <w:t>l pourrait y avoir une ré</w:t>
      </w:r>
      <w:r w:rsidRPr="005E5018">
        <w:rPr>
          <w:rFonts w:asciiTheme="majorBidi" w:hAnsiTheme="majorBidi" w:cstheme="majorBidi"/>
          <w:sz w:val="22"/>
          <w:szCs w:val="22"/>
          <w:highlight w:val="yellow"/>
          <w:lang w:val="fr-FR"/>
        </w:rPr>
        <w:t>f</w:t>
      </w:r>
      <w:r w:rsidR="00C75C60"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 xml:space="preserve">rence </w:t>
      </w:r>
      <w:r w:rsidR="00C75C60" w:rsidRPr="005E5018">
        <w:rPr>
          <w:rFonts w:asciiTheme="majorBidi" w:hAnsiTheme="majorBidi" w:cstheme="majorBidi"/>
          <w:sz w:val="22"/>
          <w:szCs w:val="22"/>
          <w:highlight w:val="yellow"/>
          <w:lang w:val="fr-FR"/>
        </w:rPr>
        <w:t>au guide « Des paroles aux actes » (</w:t>
      </w:r>
      <w:proofErr w:type="spellStart"/>
      <w:r w:rsidR="00C75C60" w:rsidRPr="005E5018">
        <w:rPr>
          <w:rFonts w:asciiTheme="majorBidi" w:hAnsiTheme="majorBidi" w:cstheme="majorBidi"/>
          <w:sz w:val="22"/>
          <w:szCs w:val="22"/>
          <w:highlight w:val="yellow"/>
          <w:lang w:val="fr-FR"/>
        </w:rPr>
        <w:t>Words</w:t>
      </w:r>
      <w:proofErr w:type="spellEnd"/>
      <w:r w:rsidR="00C75C60" w:rsidRPr="005E5018">
        <w:rPr>
          <w:rFonts w:asciiTheme="majorBidi" w:hAnsiTheme="majorBidi" w:cstheme="majorBidi"/>
          <w:sz w:val="22"/>
          <w:szCs w:val="22"/>
          <w:highlight w:val="yellow"/>
          <w:lang w:val="fr-FR"/>
        </w:rPr>
        <w:t xml:space="preserve"> </w:t>
      </w:r>
      <w:proofErr w:type="spellStart"/>
      <w:r w:rsidR="00C75C60" w:rsidRPr="005E5018">
        <w:rPr>
          <w:rFonts w:asciiTheme="majorBidi" w:hAnsiTheme="majorBidi" w:cstheme="majorBidi"/>
          <w:sz w:val="22"/>
          <w:szCs w:val="22"/>
          <w:highlight w:val="yellow"/>
          <w:lang w:val="fr-FR"/>
        </w:rPr>
        <w:t>into</w:t>
      </w:r>
      <w:proofErr w:type="spellEnd"/>
      <w:r w:rsidR="00C75C60" w:rsidRPr="005E5018">
        <w:rPr>
          <w:rFonts w:asciiTheme="majorBidi" w:hAnsiTheme="majorBidi" w:cstheme="majorBidi"/>
          <w:sz w:val="22"/>
          <w:szCs w:val="22"/>
          <w:highlight w:val="yellow"/>
          <w:lang w:val="fr-FR"/>
        </w:rPr>
        <w:t xml:space="preserve"> action)</w:t>
      </w:r>
      <w:r w:rsidR="00324E43">
        <w:rPr>
          <w:rFonts w:asciiTheme="majorBidi" w:hAnsiTheme="majorBidi" w:cstheme="majorBidi"/>
          <w:sz w:val="22"/>
          <w:szCs w:val="22"/>
          <w:highlight w:val="yellow"/>
          <w:lang w:val="fr-FR"/>
        </w:rPr>
        <w:t>.</w:t>
      </w:r>
      <w:r w:rsidR="00C75C60" w:rsidRPr="005E5018">
        <w:rPr>
          <w:rFonts w:asciiTheme="majorBidi" w:hAnsiTheme="majorBidi" w:cstheme="majorBidi"/>
          <w:sz w:val="22"/>
          <w:szCs w:val="22"/>
          <w:highlight w:val="yellow"/>
          <w:lang w:val="fr-FR"/>
        </w:rPr>
        <w:t xml:space="preserve"> </w:t>
      </w:r>
    </w:p>
    <w:p w14:paraId="0D187D63" w14:textId="3CDF313E" w:rsidR="00230A0E" w:rsidRPr="005E5018" w:rsidRDefault="00230A0E" w:rsidP="00230A0E">
      <w:pPr>
        <w:pStyle w:val="SingleTxtG"/>
        <w:spacing w:after="0" w:line="240" w:lineRule="auto"/>
        <w:ind w:left="0" w:right="1138"/>
        <w:rPr>
          <w:rFonts w:asciiTheme="majorBidi" w:hAnsiTheme="majorBidi" w:cstheme="majorBidi"/>
          <w:sz w:val="22"/>
          <w:szCs w:val="22"/>
          <w:lang w:val="fr-FR"/>
        </w:rPr>
      </w:pPr>
    </w:p>
    <w:p w14:paraId="3C88558B" w14:textId="77777777" w:rsidR="00230A0E" w:rsidRPr="005E5018" w:rsidRDefault="00230A0E" w:rsidP="001E76C7">
      <w:pPr>
        <w:pStyle w:val="SingleTxtG"/>
        <w:spacing w:after="0" w:line="240" w:lineRule="auto"/>
        <w:ind w:left="0" w:right="1138"/>
        <w:rPr>
          <w:rFonts w:asciiTheme="majorBidi" w:hAnsiTheme="majorBidi" w:cstheme="majorBidi"/>
          <w:sz w:val="22"/>
          <w:szCs w:val="22"/>
          <w:lang w:val="fr-FR"/>
        </w:rPr>
      </w:pPr>
    </w:p>
    <w:p w14:paraId="50F67FEB" w14:textId="03C344D1"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Les </w:t>
      </w:r>
      <w:r w:rsidR="00307EC1" w:rsidRPr="005E5018">
        <w:rPr>
          <w:rFonts w:asciiTheme="majorBidi" w:hAnsiTheme="majorBidi"/>
          <w:bCs/>
          <w:iCs/>
          <w:sz w:val="22"/>
          <w:szCs w:val="22"/>
          <w:lang w:val="fr-FR"/>
        </w:rPr>
        <w:t>événements</w:t>
      </w:r>
      <w:r w:rsidRPr="005E5018">
        <w:rPr>
          <w:rFonts w:asciiTheme="majorBidi" w:hAnsiTheme="majorBidi"/>
          <w:bCs/>
          <w:iCs/>
          <w:sz w:val="22"/>
          <w:szCs w:val="22"/>
          <w:lang w:val="fr-FR"/>
        </w:rPr>
        <w:t xml:space="preserve"> météorologiques extrêmes et l</w:t>
      </w:r>
      <w:r w:rsidR="00383301" w:rsidRPr="005E5018">
        <w:rPr>
          <w:rFonts w:asciiTheme="majorBidi" w:hAnsiTheme="majorBidi"/>
          <w:bCs/>
          <w:iCs/>
          <w:sz w:val="22"/>
          <w:szCs w:val="22"/>
          <w:lang w:val="fr-FR"/>
        </w:rPr>
        <w:t xml:space="preserve">’impact </w:t>
      </w:r>
      <w:r w:rsidRPr="005E5018">
        <w:rPr>
          <w:rFonts w:asciiTheme="majorBidi" w:hAnsiTheme="majorBidi"/>
          <w:bCs/>
          <w:iCs/>
          <w:sz w:val="22"/>
          <w:szCs w:val="22"/>
          <w:lang w:val="fr-FR"/>
        </w:rPr>
        <w:t xml:space="preserve">des changements climatiques </w:t>
      </w:r>
      <w:r w:rsidR="00056721" w:rsidRPr="005E5018">
        <w:rPr>
          <w:rFonts w:asciiTheme="majorBidi" w:hAnsiTheme="majorBidi"/>
          <w:bCs/>
          <w:iCs/>
          <w:sz w:val="22"/>
          <w:szCs w:val="22"/>
          <w:lang w:val="fr-FR"/>
        </w:rPr>
        <w:t xml:space="preserve">peuvent concerner </w:t>
      </w:r>
      <w:r w:rsidR="00EE1DA9" w:rsidRPr="005E5018">
        <w:rPr>
          <w:rFonts w:asciiTheme="majorBidi" w:hAnsiTheme="majorBidi"/>
          <w:bCs/>
          <w:iCs/>
          <w:sz w:val="22"/>
          <w:szCs w:val="22"/>
          <w:lang w:val="fr-FR"/>
        </w:rPr>
        <w:t>l</w:t>
      </w:r>
      <w:r w:rsidR="00056721" w:rsidRPr="005E5018">
        <w:rPr>
          <w:rFonts w:asciiTheme="majorBidi" w:hAnsiTheme="majorBidi"/>
          <w:bCs/>
          <w:iCs/>
          <w:sz w:val="22"/>
          <w:szCs w:val="22"/>
          <w:lang w:val="fr-FR"/>
        </w:rPr>
        <w:t>es</w:t>
      </w:r>
      <w:r w:rsidRPr="005E5018">
        <w:rPr>
          <w:rFonts w:asciiTheme="majorBidi" w:hAnsiTheme="majorBidi"/>
          <w:bCs/>
          <w:iCs/>
          <w:sz w:val="22"/>
          <w:szCs w:val="22"/>
          <w:lang w:val="fr-FR"/>
        </w:rPr>
        <w:t xml:space="preserve"> « inondations ou la formation de glace, les maladies à transmission hydrique, l’envasement, l’érosion, l’intrusion d’eaux salées, la sécheresse ou la désertification. » (voir art. 27 de la Convention sur les cours d’eau).</w:t>
      </w:r>
    </w:p>
    <w:p w14:paraId="2A3BD1F4" w14:textId="13FB85A5"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Un système d’alarme </w:t>
      </w:r>
      <w:r w:rsidR="00383301" w:rsidRPr="005E5018">
        <w:rPr>
          <w:rFonts w:asciiTheme="majorBidi" w:hAnsiTheme="majorBidi"/>
          <w:bCs/>
          <w:iCs/>
          <w:sz w:val="22"/>
          <w:szCs w:val="22"/>
          <w:lang w:val="fr-FR"/>
        </w:rPr>
        <w:t xml:space="preserve">coordonné </w:t>
      </w:r>
      <w:r w:rsidRPr="005E5018">
        <w:rPr>
          <w:rFonts w:asciiTheme="majorBidi" w:hAnsiTheme="majorBidi"/>
          <w:bCs/>
          <w:iCs/>
          <w:sz w:val="22"/>
          <w:szCs w:val="22"/>
          <w:lang w:val="fr-FR"/>
        </w:rPr>
        <w:t>ou</w:t>
      </w:r>
      <w:r w:rsidR="00383301" w:rsidRPr="005E5018">
        <w:rPr>
          <w:rFonts w:asciiTheme="majorBidi" w:hAnsiTheme="majorBidi"/>
          <w:bCs/>
          <w:iCs/>
          <w:sz w:val="22"/>
          <w:szCs w:val="22"/>
          <w:lang w:val="fr-FR"/>
        </w:rPr>
        <w:t xml:space="preserve"> commun</w:t>
      </w:r>
      <w:r w:rsidRPr="005E5018">
        <w:rPr>
          <w:rFonts w:asciiTheme="majorBidi" w:hAnsiTheme="majorBidi"/>
          <w:bCs/>
          <w:iCs/>
          <w:sz w:val="22"/>
          <w:szCs w:val="22"/>
          <w:lang w:val="fr-FR"/>
        </w:rPr>
        <w:t xml:space="preserve"> </w:t>
      </w:r>
      <w:r w:rsidR="00383301" w:rsidRPr="005E5018">
        <w:rPr>
          <w:lang w:val="fr-FR"/>
        </w:rPr>
        <w:t>en cas de sécheresse</w:t>
      </w:r>
      <w:r w:rsidR="00383301" w:rsidRPr="005E5018">
        <w:rPr>
          <w:sz w:val="22"/>
          <w:szCs w:val="22"/>
          <w:lang w:val="fr-FR"/>
        </w:rPr>
        <w:t xml:space="preserve"> </w:t>
      </w:r>
      <w:r w:rsidR="00383301" w:rsidRPr="005E5018">
        <w:rPr>
          <w:rFonts w:asciiTheme="majorBidi" w:hAnsiTheme="majorBidi"/>
          <w:bCs/>
          <w:iCs/>
          <w:sz w:val="22"/>
          <w:szCs w:val="22"/>
          <w:lang w:val="fr-FR"/>
        </w:rPr>
        <w:t>peut</w:t>
      </w:r>
      <w:r w:rsidR="00D028CC" w:rsidRPr="005E5018">
        <w:rPr>
          <w:rFonts w:asciiTheme="majorBidi" w:hAnsiTheme="majorBidi"/>
          <w:bCs/>
          <w:iCs/>
          <w:sz w:val="22"/>
          <w:szCs w:val="22"/>
          <w:lang w:val="fr-FR"/>
        </w:rPr>
        <w:t xml:space="preserve"> notamment</w:t>
      </w:r>
      <w:r w:rsidRPr="005E5018">
        <w:rPr>
          <w:rFonts w:asciiTheme="majorBidi" w:hAnsiTheme="majorBidi"/>
          <w:bCs/>
          <w:iCs/>
          <w:sz w:val="22"/>
          <w:szCs w:val="22"/>
          <w:lang w:val="fr-FR"/>
        </w:rPr>
        <w:t xml:space="preserve"> </w:t>
      </w:r>
      <w:r w:rsidR="00E779AD" w:rsidRPr="005E5018">
        <w:rPr>
          <w:rFonts w:asciiTheme="majorBidi" w:hAnsiTheme="majorBidi"/>
          <w:bCs/>
          <w:iCs/>
          <w:sz w:val="22"/>
          <w:szCs w:val="22"/>
          <w:lang w:val="fr-FR"/>
        </w:rPr>
        <w:t>se manifes</w:t>
      </w:r>
      <w:r w:rsidR="00933C6F" w:rsidRPr="005E5018">
        <w:rPr>
          <w:rFonts w:asciiTheme="majorBidi" w:hAnsiTheme="majorBidi"/>
          <w:bCs/>
          <w:iCs/>
          <w:sz w:val="22"/>
          <w:szCs w:val="22"/>
          <w:lang w:val="fr-FR"/>
        </w:rPr>
        <w:t>t</w:t>
      </w:r>
      <w:r w:rsidR="00E779AD" w:rsidRPr="005E5018">
        <w:rPr>
          <w:rFonts w:asciiTheme="majorBidi" w:hAnsiTheme="majorBidi"/>
          <w:bCs/>
          <w:iCs/>
          <w:sz w:val="22"/>
          <w:szCs w:val="22"/>
          <w:lang w:val="fr-FR"/>
        </w:rPr>
        <w:t>er par</w:t>
      </w:r>
      <w:r w:rsidRPr="005E5018">
        <w:rPr>
          <w:rFonts w:asciiTheme="majorBidi" w:hAnsiTheme="majorBidi"/>
          <w:bCs/>
          <w:iCs/>
          <w:sz w:val="22"/>
          <w:szCs w:val="22"/>
          <w:lang w:val="fr-FR"/>
        </w:rPr>
        <w:t xml:space="preserve"> « un indice de sécheresse record » du bassin</w:t>
      </w:r>
      <w:r w:rsidR="00D43A7D" w:rsidRPr="005E5018">
        <w:rPr>
          <w:rFonts w:asciiTheme="majorBidi" w:hAnsiTheme="majorBidi"/>
          <w:bCs/>
          <w:iCs/>
          <w:sz w:val="22"/>
          <w:szCs w:val="22"/>
          <w:lang w:val="fr-FR"/>
        </w:rPr>
        <w:t>,</w:t>
      </w:r>
      <w:r w:rsidRPr="005E5018">
        <w:rPr>
          <w:rFonts w:asciiTheme="majorBidi" w:hAnsiTheme="majorBidi"/>
          <w:bCs/>
          <w:iCs/>
          <w:sz w:val="22"/>
          <w:szCs w:val="22"/>
          <w:lang w:val="fr-FR"/>
        </w:rPr>
        <w:t xml:space="preserve"> défini par les États du bassin, c’est-à-dire la sécheresse la plus importante enregistrée depuis</w:t>
      </w:r>
      <w:r w:rsidR="0013535D" w:rsidRPr="005E5018">
        <w:rPr>
          <w:rFonts w:asciiTheme="majorBidi" w:hAnsiTheme="majorBidi"/>
          <w:bCs/>
          <w:iCs/>
          <w:sz w:val="22"/>
          <w:szCs w:val="22"/>
          <w:lang w:val="fr-FR"/>
        </w:rPr>
        <w:t xml:space="preserve"> que</w:t>
      </w:r>
      <w:r w:rsidR="00383301" w:rsidRPr="005E5018">
        <w:rPr>
          <w:rFonts w:asciiTheme="majorBidi" w:hAnsiTheme="majorBidi"/>
          <w:bCs/>
          <w:iCs/>
          <w:sz w:val="22"/>
          <w:szCs w:val="22"/>
          <w:lang w:val="fr-FR"/>
        </w:rPr>
        <w:t xml:space="preserve"> </w:t>
      </w:r>
      <w:r w:rsidR="0013535D" w:rsidRPr="005E5018">
        <w:rPr>
          <w:rFonts w:asciiTheme="majorBidi" w:hAnsiTheme="majorBidi"/>
          <w:bCs/>
          <w:iCs/>
          <w:sz w:val="22"/>
          <w:szCs w:val="22"/>
          <w:lang w:val="fr-FR"/>
        </w:rPr>
        <w:t>ces États ont commencé</w:t>
      </w:r>
      <w:r w:rsidR="00383301" w:rsidRPr="005E5018">
        <w:rPr>
          <w:rFonts w:asciiTheme="majorBidi" w:hAnsiTheme="majorBidi"/>
          <w:bCs/>
          <w:iCs/>
          <w:sz w:val="22"/>
          <w:szCs w:val="22"/>
          <w:lang w:val="fr-FR"/>
        </w:rPr>
        <w:t xml:space="preserve"> </w:t>
      </w:r>
      <w:r w:rsidR="0013535D" w:rsidRPr="005E5018">
        <w:rPr>
          <w:rFonts w:asciiTheme="majorBidi" w:hAnsiTheme="majorBidi"/>
          <w:bCs/>
          <w:iCs/>
          <w:sz w:val="22"/>
          <w:szCs w:val="22"/>
          <w:lang w:val="fr-FR"/>
        </w:rPr>
        <w:t>à</w:t>
      </w:r>
      <w:r w:rsidRPr="005E5018">
        <w:rPr>
          <w:rFonts w:asciiTheme="majorBidi" w:hAnsiTheme="majorBidi"/>
          <w:bCs/>
          <w:iCs/>
          <w:sz w:val="22"/>
          <w:szCs w:val="22"/>
          <w:lang w:val="fr-FR"/>
        </w:rPr>
        <w:t xml:space="preserve"> recueil</w:t>
      </w:r>
      <w:r w:rsidR="0013535D" w:rsidRPr="005E5018">
        <w:rPr>
          <w:rFonts w:asciiTheme="majorBidi" w:hAnsiTheme="majorBidi"/>
          <w:bCs/>
          <w:iCs/>
          <w:sz w:val="22"/>
          <w:szCs w:val="22"/>
          <w:lang w:val="fr-FR"/>
        </w:rPr>
        <w:t>lir</w:t>
      </w:r>
      <w:r w:rsidRPr="005E5018">
        <w:rPr>
          <w:rFonts w:asciiTheme="majorBidi" w:hAnsiTheme="majorBidi"/>
          <w:bCs/>
          <w:iCs/>
          <w:sz w:val="22"/>
          <w:szCs w:val="22"/>
          <w:lang w:val="fr-FR"/>
        </w:rPr>
        <w:t xml:space="preserve"> </w:t>
      </w:r>
      <w:r w:rsidR="00D43A7D" w:rsidRPr="005E5018">
        <w:rPr>
          <w:rFonts w:asciiTheme="majorBidi" w:hAnsiTheme="majorBidi"/>
          <w:bCs/>
          <w:iCs/>
          <w:sz w:val="22"/>
          <w:szCs w:val="22"/>
          <w:lang w:val="fr-FR"/>
        </w:rPr>
        <w:t>d</w:t>
      </w:r>
      <w:r w:rsidRPr="005E5018">
        <w:rPr>
          <w:rFonts w:asciiTheme="majorBidi" w:hAnsiTheme="majorBidi"/>
          <w:bCs/>
          <w:iCs/>
          <w:sz w:val="22"/>
          <w:szCs w:val="22"/>
          <w:lang w:val="fr-FR"/>
        </w:rPr>
        <w:t>e</w:t>
      </w:r>
      <w:r w:rsidR="0013535D" w:rsidRPr="005E5018">
        <w:rPr>
          <w:rFonts w:asciiTheme="majorBidi" w:hAnsiTheme="majorBidi"/>
          <w:bCs/>
          <w:iCs/>
          <w:sz w:val="22"/>
          <w:szCs w:val="22"/>
          <w:lang w:val="fr-FR"/>
        </w:rPr>
        <w:t>s</w:t>
      </w:r>
      <w:r w:rsidRPr="005E5018">
        <w:rPr>
          <w:rFonts w:asciiTheme="majorBidi" w:hAnsiTheme="majorBidi"/>
          <w:bCs/>
          <w:iCs/>
          <w:sz w:val="22"/>
          <w:szCs w:val="22"/>
          <w:lang w:val="fr-FR"/>
        </w:rPr>
        <w:t xml:space="preserve"> données.</w:t>
      </w:r>
    </w:p>
    <w:p w14:paraId="399C9A84" w14:textId="4B99F698"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Des éléments essentiels d</w:t>
      </w:r>
      <w:r w:rsidR="0041798F" w:rsidRPr="005E5018">
        <w:rPr>
          <w:rFonts w:asciiTheme="majorBidi" w:hAnsiTheme="majorBidi"/>
          <w:bCs/>
          <w:iCs/>
          <w:sz w:val="22"/>
          <w:szCs w:val="22"/>
          <w:lang w:val="fr-FR"/>
        </w:rPr>
        <w:t>’une</w:t>
      </w:r>
      <w:r w:rsidRPr="005E5018">
        <w:rPr>
          <w:rFonts w:asciiTheme="majorBidi" w:hAnsiTheme="majorBidi"/>
          <w:bCs/>
          <w:iCs/>
          <w:sz w:val="22"/>
          <w:szCs w:val="22"/>
          <w:lang w:val="fr-FR"/>
        </w:rPr>
        <w:t xml:space="preserve"> stratégie d’adaptation aux changements climatiques, </w:t>
      </w:r>
      <w:r w:rsidR="0041798F" w:rsidRPr="005E5018">
        <w:rPr>
          <w:rFonts w:asciiTheme="majorBidi" w:hAnsiTheme="majorBidi"/>
          <w:bCs/>
          <w:iCs/>
          <w:sz w:val="22"/>
          <w:szCs w:val="22"/>
          <w:lang w:val="fr-FR"/>
        </w:rPr>
        <w:t>illustrés</w:t>
      </w:r>
      <w:r w:rsidRPr="005E5018">
        <w:rPr>
          <w:rFonts w:asciiTheme="majorBidi" w:hAnsiTheme="majorBidi"/>
          <w:bCs/>
          <w:iCs/>
          <w:sz w:val="22"/>
          <w:szCs w:val="22"/>
          <w:lang w:val="fr-FR"/>
        </w:rPr>
        <w:t xml:space="preserve"> </w:t>
      </w:r>
      <w:r w:rsidR="0041798F" w:rsidRPr="005E5018">
        <w:rPr>
          <w:rFonts w:asciiTheme="majorBidi" w:hAnsiTheme="majorBidi"/>
          <w:bCs/>
          <w:iCs/>
          <w:sz w:val="22"/>
          <w:szCs w:val="22"/>
          <w:lang w:val="fr-FR"/>
        </w:rPr>
        <w:t xml:space="preserve">par des </w:t>
      </w:r>
      <w:r w:rsidRPr="005E5018">
        <w:rPr>
          <w:rFonts w:asciiTheme="majorBidi" w:hAnsiTheme="majorBidi"/>
          <w:bCs/>
          <w:iCs/>
          <w:sz w:val="22"/>
          <w:szCs w:val="22"/>
          <w:lang w:val="fr-FR"/>
        </w:rPr>
        <w:t xml:space="preserve">exemples, peuvent être consultés dans les </w:t>
      </w:r>
      <w:r w:rsidRPr="005E5018">
        <w:rPr>
          <w:rFonts w:asciiTheme="majorBidi" w:hAnsiTheme="majorBidi"/>
          <w:bCs/>
          <w:i/>
          <w:iCs/>
          <w:sz w:val="22"/>
          <w:szCs w:val="22"/>
          <w:lang w:val="fr-FR"/>
        </w:rPr>
        <w:t>Lignes directrices sur l’eau et l’adaptation aux changements climatiques</w:t>
      </w:r>
      <w:r w:rsidRPr="005E5018">
        <w:rPr>
          <w:rFonts w:asciiTheme="majorBidi" w:hAnsiTheme="majorBidi"/>
          <w:bCs/>
          <w:iCs/>
          <w:sz w:val="22"/>
          <w:szCs w:val="22"/>
          <w:lang w:val="fr-FR"/>
        </w:rPr>
        <w:t xml:space="preserve"> (CEE, 2009).</w:t>
      </w:r>
    </w:p>
    <w:p w14:paraId="69A56B4B" w14:textId="1F62A70B" w:rsidR="004F4139" w:rsidRPr="005E5018" w:rsidRDefault="00E66FB5"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Les</w:t>
      </w:r>
      <w:r w:rsidR="006474DD" w:rsidRPr="005E5018">
        <w:rPr>
          <w:rFonts w:asciiTheme="majorBidi" w:hAnsiTheme="majorBidi"/>
          <w:bCs/>
          <w:iCs/>
          <w:sz w:val="22"/>
          <w:szCs w:val="22"/>
          <w:lang w:val="fr-FR"/>
        </w:rPr>
        <w:t xml:space="preserve"> </w:t>
      </w:r>
      <w:r w:rsidRPr="005E5018">
        <w:rPr>
          <w:rFonts w:asciiTheme="majorBidi" w:hAnsiTheme="majorBidi"/>
          <w:bCs/>
          <w:iCs/>
          <w:sz w:val="22"/>
          <w:szCs w:val="22"/>
          <w:lang w:val="fr-FR"/>
        </w:rPr>
        <w:t>« </w:t>
      </w:r>
      <w:r w:rsidR="004F4139" w:rsidRPr="005E5018">
        <w:rPr>
          <w:rFonts w:asciiTheme="majorBidi" w:hAnsiTheme="majorBidi"/>
          <w:bCs/>
          <w:iCs/>
          <w:sz w:val="22"/>
          <w:szCs w:val="22"/>
          <w:lang w:val="fr-FR"/>
        </w:rPr>
        <w:t>autres mesures</w:t>
      </w:r>
      <w:r w:rsidRPr="005E5018">
        <w:rPr>
          <w:rFonts w:asciiTheme="majorBidi" w:hAnsiTheme="majorBidi"/>
          <w:bCs/>
          <w:iCs/>
          <w:sz w:val="22"/>
          <w:szCs w:val="22"/>
          <w:lang w:val="fr-FR"/>
        </w:rPr>
        <w:t> »</w:t>
      </w:r>
      <w:r w:rsidR="004F4139" w:rsidRPr="005E5018">
        <w:rPr>
          <w:rFonts w:asciiTheme="majorBidi" w:hAnsiTheme="majorBidi"/>
          <w:bCs/>
          <w:iCs/>
          <w:sz w:val="22"/>
          <w:szCs w:val="22"/>
          <w:lang w:val="fr-FR"/>
        </w:rPr>
        <w:t xml:space="preserve"> </w:t>
      </w:r>
      <w:r w:rsidR="006474DD" w:rsidRPr="005E5018">
        <w:rPr>
          <w:rFonts w:asciiTheme="majorBidi" w:hAnsiTheme="majorBidi"/>
          <w:bCs/>
          <w:iCs/>
          <w:sz w:val="22"/>
          <w:szCs w:val="22"/>
          <w:lang w:val="fr-FR"/>
        </w:rPr>
        <w:t>peuvent</w:t>
      </w:r>
      <w:r w:rsidR="004F4139" w:rsidRPr="005E5018">
        <w:rPr>
          <w:rFonts w:asciiTheme="majorBidi" w:hAnsiTheme="majorBidi"/>
          <w:bCs/>
          <w:iCs/>
          <w:sz w:val="22"/>
          <w:szCs w:val="22"/>
          <w:lang w:val="fr-FR"/>
        </w:rPr>
        <w:t xml:space="preserve"> inclure une surveillance commune des faibles niveaux d’eau.</w:t>
      </w:r>
    </w:p>
    <w:p w14:paraId="1CC7989A" w14:textId="77777777" w:rsidR="001E76C7" w:rsidRPr="005E5018" w:rsidRDefault="001E76C7" w:rsidP="001E76C7">
      <w:pPr>
        <w:pStyle w:val="SingleTxtG"/>
        <w:spacing w:line="220" w:lineRule="atLeast"/>
        <w:ind w:left="0"/>
        <w:rPr>
          <w:rFonts w:asciiTheme="majorBidi" w:hAnsiTheme="majorBidi" w:cstheme="majorBidi"/>
          <w:b/>
          <w:bCs/>
          <w:sz w:val="24"/>
          <w:szCs w:val="24"/>
          <w:lang w:val="fr-FR"/>
        </w:rPr>
      </w:pPr>
      <w:r w:rsidRPr="005E5018">
        <w:rPr>
          <w:rFonts w:asciiTheme="majorBidi" w:hAnsiTheme="majorBidi" w:cstheme="majorBidi"/>
          <w:bCs/>
          <w:iCs/>
          <w:noProof/>
          <w:sz w:val="22"/>
          <w:szCs w:val="22"/>
          <w:lang w:val="fr-FR" w:eastAsia="fr-BE"/>
        </w:rPr>
        <mc:AlternateContent>
          <mc:Choice Requires="wps">
            <w:drawing>
              <wp:anchor distT="0" distB="0" distL="114300" distR="114300" simplePos="0" relativeHeight="251763712" behindDoc="0" locked="0" layoutInCell="1" allowOverlap="1" wp14:anchorId="3036092A" wp14:editId="35BA2A4A">
                <wp:simplePos x="0" y="0"/>
                <wp:positionH relativeFrom="column">
                  <wp:posOffset>-27940</wp:posOffset>
                </wp:positionH>
                <wp:positionV relativeFrom="paragraph">
                  <wp:posOffset>175895</wp:posOffset>
                </wp:positionV>
                <wp:extent cx="6215380" cy="2190750"/>
                <wp:effectExtent l="0" t="0" r="13970" b="19050"/>
                <wp:wrapSquare wrapText="bothSides"/>
                <wp:docPr id="31" name="Text Box 31"/>
                <wp:cNvGraphicFramePr/>
                <a:graphic xmlns:a="http://schemas.openxmlformats.org/drawingml/2006/main">
                  <a:graphicData uri="http://schemas.microsoft.com/office/word/2010/wordprocessingShape">
                    <wps:wsp>
                      <wps:cNvSpPr txBox="1"/>
                      <wps:spPr>
                        <a:xfrm>
                          <a:off x="0" y="0"/>
                          <a:ext cx="6215380" cy="2190750"/>
                        </a:xfrm>
                        <a:prstGeom prst="rect">
                          <a:avLst/>
                        </a:prstGeom>
                        <a:solidFill>
                          <a:schemeClr val="lt1"/>
                        </a:solidFill>
                        <a:ln w="6350">
                          <a:solidFill>
                            <a:schemeClr val="bg1">
                              <a:lumMod val="85000"/>
                            </a:schemeClr>
                          </a:solidFill>
                        </a:ln>
                      </wps:spPr>
                      <wps:txbx>
                        <w:txbxContent>
                          <w:p w14:paraId="6D58763D" w14:textId="59E82FB6" w:rsidR="00EE5DE3" w:rsidRPr="0076624F" w:rsidRDefault="00EE5DE3" w:rsidP="004F4139">
                            <w:pPr>
                              <w:rPr>
                                <w:b/>
                                <w:sz w:val="20"/>
                                <w:szCs w:val="20"/>
                                <w:lang w:val="fr-FR"/>
                              </w:rPr>
                            </w:pPr>
                            <w:r w:rsidRPr="00A91A4A">
                              <w:rPr>
                                <w:b/>
                                <w:sz w:val="20"/>
                                <w:szCs w:val="20"/>
                                <w:lang w:val="fr-FR"/>
                              </w:rPr>
                              <w:t xml:space="preserve">Programme d’action commun </w:t>
                            </w:r>
                            <w:r w:rsidRPr="0076624F">
                              <w:rPr>
                                <w:b/>
                                <w:sz w:val="20"/>
                                <w:szCs w:val="20"/>
                                <w:lang w:val="fr-FR"/>
                              </w:rPr>
                              <w:t>finno-russe sur l’utilisation des eaux frontières pour la gestion des risques en cas de conditions hydrologiques défavorables dans le bassin hydrographique de la Vuoksi</w:t>
                            </w:r>
                          </w:p>
                          <w:p w14:paraId="75BCEE5B" w14:textId="77777777" w:rsidR="00EE5DE3" w:rsidRPr="0076624F" w:rsidRDefault="00EE5DE3" w:rsidP="004F4139">
                            <w:pPr>
                              <w:rPr>
                                <w:b/>
                                <w:sz w:val="20"/>
                                <w:szCs w:val="20"/>
                                <w:lang w:val="fr-FR"/>
                              </w:rPr>
                            </w:pPr>
                          </w:p>
                          <w:p w14:paraId="6C10FDFC" w14:textId="7290914B" w:rsidR="00EE5DE3" w:rsidRPr="0076624F" w:rsidRDefault="00EE5DE3" w:rsidP="004F4139">
                            <w:pPr>
                              <w:jc w:val="both"/>
                              <w:rPr>
                                <w:sz w:val="20"/>
                                <w:szCs w:val="20"/>
                                <w:lang w:val="fr-FR"/>
                              </w:rPr>
                            </w:pPr>
                            <w:r w:rsidRPr="0076624F">
                              <w:rPr>
                                <w:sz w:val="20"/>
                                <w:szCs w:val="20"/>
                                <w:lang w:val="fr-FR"/>
                              </w:rPr>
                              <w:t>La Commission mixte finno-russe sur l’utilisation des eaux frontières (</w:t>
                            </w:r>
                            <w:r w:rsidRPr="006474DD">
                              <w:rPr>
                                <w:color w:val="4F81BD" w:themeColor="accent1"/>
                                <w:sz w:val="20"/>
                                <w:szCs w:val="20"/>
                                <w:lang w:val="fr-FR"/>
                              </w:rPr>
                              <w:t>l</w:t>
                            </w:r>
                            <w:r w:rsidRPr="0076624F">
                              <w:rPr>
                                <w:sz w:val="20"/>
                                <w:szCs w:val="20"/>
                                <w:lang w:val="fr-FR"/>
                              </w:rPr>
                              <w:t xml:space="preserve">a Commission) a élaboré un Plan de gestion des risques en cas de conditions hydrologiques défavorables dans le bassin hydrographique de la Vuoksi (Plan de gestion des risques de la Vuoksi) visant à atténuer les effets des changements climatiques. Les principales missions décrites dans ce Plan sont les suivantes : i) l’acquisition de données hydrologiques fiables et une précision accrue des prévisions hydrologiques ; ii) la </w:t>
                            </w:r>
                            <w:r w:rsidRPr="00A91A4A">
                              <w:rPr>
                                <w:sz w:val="20"/>
                                <w:szCs w:val="20"/>
                                <w:lang w:val="fr-FR"/>
                              </w:rPr>
                              <w:t>spécification des zones qui risquent d’être touchées par des inondations et la sécheresse, et l’utilisation de ces informations pour éclairer des lignes directrices sur la planification urbaine et rurale et la construction ; iii) la conception de cartes répertoriant les zones d’inondation ; iv) la préparation d’une méthode commune d’évaluation des dommages causés par les inondations et la sécheresse ; v) l’amélioration de l’échange de données et d'informations ; et vi) l’élaboration d’une pratique relative aux rejets dans l’eau en vertu d’une « règle de rejet » communément acceptée, selon laquelle les rejets sont effectués de manière à ce que l’ensemble des dommages dans le bassin hydrographique soient minimes pour les deux parties contractantes</w:t>
                            </w:r>
                            <w:r w:rsidRPr="0076624F">
                              <w:rPr>
                                <w:sz w:val="20"/>
                                <w:szCs w:val="20"/>
                                <w:lang w:val="fr-FR"/>
                              </w:rPr>
                              <w:t>.</w:t>
                            </w:r>
                          </w:p>
                          <w:p w14:paraId="34774F70" w14:textId="3005E615" w:rsidR="00EE5DE3" w:rsidRPr="0063572D" w:rsidRDefault="00EE5DE3" w:rsidP="001E76C7">
                            <w:pPr>
                              <w:jc w:val="both"/>
                              <w:rPr>
                                <w:sz w:val="20"/>
                                <w:szCs w:val="20"/>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92A" id="Text Box 31" o:spid="_x0000_s1047" type="#_x0000_t202" style="position:absolute;left:0;text-align:left;margin-left:-2.2pt;margin-top:13.85pt;width:489.4pt;height:17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" fillcolor="white [3201]" strokecolor="#d8d8d8 [2732]" strokeweight=".5pt">
                <v:textbox>
                  <w:txbxContent>
                    <w:p w14:paraId="6D58763D" w14:textId="59E82FB6" w:rsidR="00EE5DE3" w:rsidRPr="0076624F" w:rsidRDefault="00EE5DE3" w:rsidP="004F4139">
                      <w:pPr>
                        <w:rPr>
                          <w:b/>
                          <w:sz w:val="20"/>
                          <w:szCs w:val="20"/>
                          <w:lang w:val="fr-FR"/>
                        </w:rPr>
                      </w:pPr>
                      <w:r w:rsidRPr="00A91A4A">
                        <w:rPr>
                          <w:b/>
                          <w:sz w:val="20"/>
                          <w:szCs w:val="20"/>
                          <w:lang w:val="fr-FR"/>
                        </w:rPr>
                        <w:t xml:space="preserve">Programme d’action commun </w:t>
                      </w:r>
                      <w:proofErr w:type="spellStart"/>
                      <w:r w:rsidRPr="0076624F">
                        <w:rPr>
                          <w:b/>
                          <w:sz w:val="20"/>
                          <w:szCs w:val="20"/>
                          <w:lang w:val="fr-FR"/>
                        </w:rPr>
                        <w:t>finno</w:t>
                      </w:r>
                      <w:proofErr w:type="spellEnd"/>
                      <w:r w:rsidRPr="0076624F">
                        <w:rPr>
                          <w:b/>
                          <w:sz w:val="20"/>
                          <w:szCs w:val="20"/>
                          <w:lang w:val="fr-FR"/>
                        </w:rPr>
                        <w:t xml:space="preserve">-russe sur l’utilisation des eaux frontières pour la gestion des risques en cas de conditions hydrologiques défavorables dans le bassin hydrographique de la </w:t>
                      </w:r>
                      <w:proofErr w:type="spellStart"/>
                      <w:r w:rsidRPr="0076624F">
                        <w:rPr>
                          <w:b/>
                          <w:sz w:val="20"/>
                          <w:szCs w:val="20"/>
                          <w:lang w:val="fr-FR"/>
                        </w:rPr>
                        <w:t>Vuoksi</w:t>
                      </w:r>
                      <w:proofErr w:type="spellEnd"/>
                    </w:p>
                    <w:p w14:paraId="75BCEE5B" w14:textId="77777777" w:rsidR="00EE5DE3" w:rsidRPr="0076624F" w:rsidRDefault="00EE5DE3" w:rsidP="004F4139">
                      <w:pPr>
                        <w:rPr>
                          <w:b/>
                          <w:sz w:val="20"/>
                          <w:szCs w:val="20"/>
                          <w:lang w:val="fr-FR"/>
                        </w:rPr>
                      </w:pPr>
                    </w:p>
                    <w:p w14:paraId="6C10FDFC" w14:textId="7290914B" w:rsidR="00EE5DE3" w:rsidRPr="0076624F" w:rsidRDefault="00EE5DE3" w:rsidP="004F4139">
                      <w:pPr>
                        <w:jc w:val="both"/>
                        <w:rPr>
                          <w:sz w:val="20"/>
                          <w:szCs w:val="20"/>
                          <w:lang w:val="fr-FR"/>
                        </w:rPr>
                      </w:pPr>
                      <w:r w:rsidRPr="0076624F">
                        <w:rPr>
                          <w:sz w:val="20"/>
                          <w:szCs w:val="20"/>
                          <w:lang w:val="fr-FR"/>
                        </w:rPr>
                        <w:t xml:space="preserve">La Commission mixte </w:t>
                      </w:r>
                      <w:proofErr w:type="spellStart"/>
                      <w:r w:rsidRPr="0076624F">
                        <w:rPr>
                          <w:sz w:val="20"/>
                          <w:szCs w:val="20"/>
                          <w:lang w:val="fr-FR"/>
                        </w:rPr>
                        <w:t>finno</w:t>
                      </w:r>
                      <w:proofErr w:type="spellEnd"/>
                      <w:r w:rsidRPr="0076624F">
                        <w:rPr>
                          <w:sz w:val="20"/>
                          <w:szCs w:val="20"/>
                          <w:lang w:val="fr-FR"/>
                        </w:rPr>
                        <w:t>-russe sur l’utilisation des eaux frontières (</w:t>
                      </w:r>
                      <w:r w:rsidRPr="006474DD">
                        <w:rPr>
                          <w:color w:val="4F81BD" w:themeColor="accent1"/>
                          <w:sz w:val="20"/>
                          <w:szCs w:val="20"/>
                          <w:lang w:val="fr-FR"/>
                        </w:rPr>
                        <w:t>l</w:t>
                      </w:r>
                      <w:r w:rsidRPr="0076624F">
                        <w:rPr>
                          <w:sz w:val="20"/>
                          <w:szCs w:val="20"/>
                          <w:lang w:val="fr-FR"/>
                        </w:rPr>
                        <w:t xml:space="preserve">a Commission) a élaboré un Plan de gestion des risques en cas de conditions hydrologiques défavorables dans le bassin hydrographique de la </w:t>
                      </w:r>
                      <w:proofErr w:type="spellStart"/>
                      <w:r w:rsidRPr="0076624F">
                        <w:rPr>
                          <w:sz w:val="20"/>
                          <w:szCs w:val="20"/>
                          <w:lang w:val="fr-FR"/>
                        </w:rPr>
                        <w:t>Vuoksi</w:t>
                      </w:r>
                      <w:proofErr w:type="spellEnd"/>
                      <w:r w:rsidRPr="0076624F">
                        <w:rPr>
                          <w:sz w:val="20"/>
                          <w:szCs w:val="20"/>
                          <w:lang w:val="fr-FR"/>
                        </w:rPr>
                        <w:t xml:space="preserve"> (Plan de gestion des risques de la </w:t>
                      </w:r>
                      <w:proofErr w:type="spellStart"/>
                      <w:r w:rsidRPr="0076624F">
                        <w:rPr>
                          <w:sz w:val="20"/>
                          <w:szCs w:val="20"/>
                          <w:lang w:val="fr-FR"/>
                        </w:rPr>
                        <w:t>Vuoksi</w:t>
                      </w:r>
                      <w:proofErr w:type="spellEnd"/>
                      <w:r w:rsidRPr="0076624F">
                        <w:rPr>
                          <w:sz w:val="20"/>
                          <w:szCs w:val="20"/>
                          <w:lang w:val="fr-FR"/>
                        </w:rPr>
                        <w:t xml:space="preserve">) visant à atténuer les effets des changements climatiques. Les principales missions décrites dans ce Plan sont les suivantes : i) l’acquisition de données hydrologiques fiables et une précision accrue des prévisions hydrologiques ; ii) la </w:t>
                      </w:r>
                      <w:r w:rsidRPr="00A91A4A">
                        <w:rPr>
                          <w:sz w:val="20"/>
                          <w:szCs w:val="20"/>
                          <w:lang w:val="fr-FR"/>
                        </w:rPr>
                        <w:t>spécification des zones qui risquent d’être touchées par des inondations et la sécheresse, et l’utilisation de ces informations pour éclairer des lignes directrices sur la planification urbaine et rurale et la construction ; iii) la conception de cartes répertoriant les zones d’inondation ; iv) la préparation d’une méthode commune d’évaluation des dommages causés par les inondations et la sécheresse ; v) l’amélioration de l’échange de données et d'informations ; et vi) l’élaboration d’une pratique relative aux rejets dans l’eau en vertu d’une « règle de rejet » communément acceptée, selon laquelle les rejets sont effectués de manière à ce que l’ensemble des dommages dans le bassin hydrographique soient minimes pour les deux parties contractantes</w:t>
                      </w:r>
                      <w:r w:rsidRPr="0076624F">
                        <w:rPr>
                          <w:sz w:val="20"/>
                          <w:szCs w:val="20"/>
                          <w:lang w:val="fr-FR"/>
                        </w:rPr>
                        <w:t>.</w:t>
                      </w:r>
                    </w:p>
                    <w:p w14:paraId="34774F70" w14:textId="3005E615" w:rsidR="00EE5DE3" w:rsidRPr="0063572D" w:rsidRDefault="00EE5DE3" w:rsidP="001E76C7">
                      <w:pPr>
                        <w:jc w:val="both"/>
                        <w:rPr>
                          <w:sz w:val="20"/>
                          <w:szCs w:val="20"/>
                          <w:lang w:val="fr-CH"/>
                        </w:rPr>
                      </w:pPr>
                    </w:p>
                  </w:txbxContent>
                </v:textbox>
                <w10:wrap type="square"/>
              </v:shape>
            </w:pict>
          </mc:Fallback>
        </mc:AlternateContent>
      </w:r>
    </w:p>
    <w:p w14:paraId="36676BD9" w14:textId="77777777" w:rsidR="00347C49" w:rsidRPr="005E5018" w:rsidRDefault="00347C49" w:rsidP="00347C49">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5E5018" w14:paraId="05480009" w14:textId="77777777" w:rsidTr="00AF4D6E">
        <w:tc>
          <w:tcPr>
            <w:tcW w:w="9629" w:type="dxa"/>
          </w:tcPr>
          <w:p w14:paraId="6E6887A7" w14:textId="6C06E043" w:rsidR="007C53B1" w:rsidRPr="005E5018" w:rsidRDefault="007C53B1" w:rsidP="007C53B1">
            <w:pPr>
              <w:pStyle w:val="SingleTxtG"/>
              <w:ind w:left="567" w:hanging="567"/>
              <w:rPr>
                <w:sz w:val="22"/>
                <w:szCs w:val="22"/>
                <w:lang w:val="fr-FR"/>
              </w:rPr>
            </w:pPr>
            <w:r w:rsidRPr="005E5018">
              <w:rPr>
                <w:sz w:val="22"/>
                <w:szCs w:val="22"/>
                <w:lang w:val="fr-FR"/>
              </w:rPr>
              <w:t>12.</w:t>
            </w:r>
            <w:r w:rsidRPr="005E5018">
              <w:rPr>
                <w:sz w:val="22"/>
                <w:szCs w:val="22"/>
                <w:lang w:val="fr-FR"/>
              </w:rPr>
              <w:tab/>
              <w:t>En cas de situation critique, des procédures d’assistance mutuelle sont-elles en place ?</w:t>
            </w:r>
            <w:r w:rsidRPr="005E5018">
              <w:rPr>
                <w:color w:val="7030A0"/>
                <w:sz w:val="22"/>
                <w:szCs w:val="22"/>
                <w:lang w:val="fr-FR"/>
              </w:rPr>
              <w:t xml:space="preserve"> [69 70 71 72]</w:t>
            </w:r>
          </w:p>
          <w:p w14:paraId="3B28F1A7" w14:textId="77777777" w:rsidR="007C53B1" w:rsidRPr="005E5018" w:rsidRDefault="007C53B1" w:rsidP="007C53B1">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15A6E59" w14:textId="7EEC9146" w:rsidR="00347C49" w:rsidRPr="005E5018" w:rsidRDefault="007C53B1" w:rsidP="007C53B1">
            <w:pPr>
              <w:pStyle w:val="SingleTxtG"/>
              <w:ind w:left="567"/>
              <w:rPr>
                <w:sz w:val="22"/>
                <w:szCs w:val="22"/>
                <w:lang w:val="fr-FR"/>
              </w:rPr>
            </w:pPr>
            <w:r w:rsidRPr="005E5018">
              <w:rPr>
                <w:i/>
                <w:sz w:val="22"/>
                <w:szCs w:val="22"/>
                <w:lang w:val="fr-FR"/>
              </w:rPr>
              <w:t>Dans l’affirmative, les décrire brièvement </w:t>
            </w:r>
            <w:r w:rsidRPr="005E5018">
              <w:rPr>
                <w:sz w:val="22"/>
                <w:szCs w:val="22"/>
                <w:lang w:val="fr-FR"/>
              </w:rPr>
              <w:t xml:space="preserve">: [à compléter] </w:t>
            </w:r>
            <w:r w:rsidRPr="005E5018">
              <w:rPr>
                <w:color w:val="7030A0"/>
                <w:sz w:val="22"/>
                <w:szCs w:val="22"/>
                <w:lang w:val="fr-FR"/>
              </w:rPr>
              <w:t>[73]</w:t>
            </w:r>
          </w:p>
        </w:tc>
      </w:tr>
    </w:tbl>
    <w:p w14:paraId="3636197C" w14:textId="77777777" w:rsidR="00347C49" w:rsidRPr="005E5018" w:rsidRDefault="00347C49" w:rsidP="00347C49">
      <w:pPr>
        <w:pStyle w:val="SingleTxtG"/>
        <w:spacing w:after="0" w:line="240" w:lineRule="auto"/>
        <w:ind w:left="0" w:right="1138"/>
        <w:rPr>
          <w:rFonts w:asciiTheme="majorBidi" w:hAnsiTheme="majorBidi" w:cstheme="majorBidi"/>
          <w:sz w:val="22"/>
          <w:szCs w:val="22"/>
          <w:lang w:val="fr-FR"/>
        </w:rPr>
      </w:pPr>
    </w:p>
    <w:p w14:paraId="05D8984A" w14:textId="77777777"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Convention sur l’eau stipule qu’« en cas de situation critique, les parties riveraines s'accordent mutuellement assistance sur demande » et que « les parties riveraines définissent et adoptent d'un commun accord des procédures d'assistance mutuelle qui portent notamment sur les questions suivantes : a) la direction, le contrôle, la coordination et la supervision de l'assistance ; b) les facilités et les services à fournir localement par la partie qui demande une assistance, y compris, si nécessaire, la simplification des formalités douanières ; c) les arrangements visant à dégager la responsabilité de la partie qui fournit l'assistance et/ou de son personnel, à indemniser et/ou à lui accorder réparation, ainsi qu'à permettre le </w:t>
      </w:r>
      <w:r w:rsidRPr="005E5018">
        <w:rPr>
          <w:rFonts w:asciiTheme="majorBidi" w:hAnsiTheme="majorBidi"/>
          <w:bCs/>
          <w:iCs/>
          <w:sz w:val="22"/>
          <w:szCs w:val="22"/>
          <w:lang w:val="fr-FR"/>
        </w:rPr>
        <w:lastRenderedPageBreak/>
        <w:t>transit sur le territoire de tierces parties, si nécessaire ; d) les modalités de remboursement des services d'assistance » (art. 15; voir également CEE, 2013, pp. 90-92).</w:t>
      </w:r>
    </w:p>
    <w:p w14:paraId="1EB800F4" w14:textId="2A7EE2F0" w:rsidR="004F4139" w:rsidRPr="005E5018" w:rsidRDefault="00C32B8C"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L</w:t>
      </w:r>
      <w:r w:rsidR="004F4139" w:rsidRPr="005E5018">
        <w:rPr>
          <w:rFonts w:asciiTheme="majorBidi" w:hAnsiTheme="majorBidi"/>
          <w:bCs/>
          <w:iCs/>
          <w:sz w:val="22"/>
          <w:szCs w:val="22"/>
          <w:lang w:val="fr-FR"/>
        </w:rPr>
        <w:t xml:space="preserve">es procédures peuvent </w:t>
      </w:r>
      <w:r w:rsidR="00B173B2" w:rsidRPr="005E5018">
        <w:rPr>
          <w:rFonts w:asciiTheme="majorBidi" w:hAnsiTheme="majorBidi"/>
          <w:bCs/>
          <w:iCs/>
          <w:sz w:val="22"/>
          <w:szCs w:val="22"/>
          <w:lang w:val="fr-FR"/>
        </w:rPr>
        <w:t>prendre</w:t>
      </w:r>
      <w:r w:rsidR="004F4139" w:rsidRPr="005E5018">
        <w:rPr>
          <w:rFonts w:asciiTheme="majorBidi" w:hAnsiTheme="majorBidi"/>
          <w:bCs/>
          <w:iCs/>
          <w:sz w:val="22"/>
          <w:szCs w:val="22"/>
          <w:lang w:val="fr-FR"/>
        </w:rPr>
        <w:t xml:space="preserve"> différentes formes. Des Parties riveraines sont susceptibles d’inclure des procédures d’assistance mutuelle sous la forme i) d’un article </w:t>
      </w:r>
      <w:r w:rsidR="00B173B2" w:rsidRPr="005E5018">
        <w:rPr>
          <w:rFonts w:asciiTheme="majorBidi" w:hAnsiTheme="majorBidi"/>
          <w:bCs/>
          <w:iCs/>
          <w:sz w:val="22"/>
          <w:szCs w:val="22"/>
          <w:lang w:val="fr-FR"/>
        </w:rPr>
        <w:t>au sein d’</w:t>
      </w:r>
      <w:r w:rsidR="004F4139" w:rsidRPr="005E5018">
        <w:rPr>
          <w:rFonts w:asciiTheme="majorBidi" w:hAnsiTheme="majorBidi"/>
          <w:bCs/>
          <w:iCs/>
          <w:sz w:val="22"/>
          <w:szCs w:val="22"/>
          <w:lang w:val="fr-FR"/>
        </w:rPr>
        <w:t xml:space="preserve">un accord ou arrangement </w:t>
      </w:r>
      <w:r w:rsidR="00B173B2" w:rsidRPr="005E5018">
        <w:rPr>
          <w:rFonts w:asciiTheme="majorBidi" w:hAnsiTheme="majorBidi"/>
          <w:bCs/>
          <w:iCs/>
          <w:sz w:val="22"/>
          <w:szCs w:val="22"/>
          <w:lang w:val="fr-FR"/>
        </w:rPr>
        <w:t>de</w:t>
      </w:r>
      <w:r w:rsidR="004F4139" w:rsidRPr="005E5018">
        <w:rPr>
          <w:rFonts w:asciiTheme="majorBidi" w:hAnsiTheme="majorBidi"/>
          <w:bCs/>
          <w:iCs/>
          <w:sz w:val="22"/>
          <w:szCs w:val="22"/>
          <w:lang w:val="fr-FR"/>
        </w:rPr>
        <w:t xml:space="preserve"> coopération dans le domaine de l’eau</w:t>
      </w:r>
      <w:r w:rsidR="00C47F64" w:rsidRPr="005E5018">
        <w:rPr>
          <w:rFonts w:asciiTheme="majorBidi" w:hAnsiTheme="majorBidi"/>
          <w:bCs/>
          <w:iCs/>
          <w:sz w:val="22"/>
          <w:szCs w:val="22"/>
          <w:lang w:val="fr-FR"/>
        </w:rPr>
        <w:t xml:space="preserve"> </w:t>
      </w:r>
      <w:r w:rsidR="004F4139" w:rsidRPr="005E5018">
        <w:rPr>
          <w:rFonts w:asciiTheme="majorBidi" w:hAnsiTheme="majorBidi"/>
          <w:bCs/>
          <w:iCs/>
          <w:sz w:val="22"/>
          <w:szCs w:val="22"/>
          <w:lang w:val="fr-FR"/>
        </w:rPr>
        <w:t>; ii) d’un accord indépendant sur l’assistance mutuelle</w:t>
      </w:r>
      <w:r w:rsidR="00C47F64" w:rsidRPr="005E5018">
        <w:rPr>
          <w:rFonts w:asciiTheme="majorBidi" w:hAnsiTheme="majorBidi"/>
          <w:bCs/>
          <w:iCs/>
          <w:sz w:val="22"/>
          <w:szCs w:val="22"/>
          <w:lang w:val="fr-FR"/>
        </w:rPr>
        <w:t xml:space="preserve"> </w:t>
      </w:r>
      <w:r w:rsidR="004F4139" w:rsidRPr="005E5018">
        <w:rPr>
          <w:rFonts w:asciiTheme="majorBidi" w:hAnsiTheme="majorBidi"/>
          <w:bCs/>
          <w:iCs/>
          <w:sz w:val="22"/>
          <w:szCs w:val="22"/>
          <w:lang w:val="fr-FR"/>
        </w:rPr>
        <w:t xml:space="preserve">; iii) d’un protocole ou d’une réglementation portant </w:t>
      </w:r>
      <w:r w:rsidR="00C47F64" w:rsidRPr="005E5018">
        <w:rPr>
          <w:rFonts w:asciiTheme="majorBidi" w:hAnsiTheme="majorBidi"/>
          <w:bCs/>
          <w:iCs/>
          <w:sz w:val="22"/>
          <w:szCs w:val="22"/>
          <w:lang w:val="fr-FR"/>
        </w:rPr>
        <w:t>faisant partie d’</w:t>
      </w:r>
      <w:r w:rsidR="004F4139" w:rsidRPr="005E5018">
        <w:rPr>
          <w:rFonts w:asciiTheme="majorBidi" w:hAnsiTheme="majorBidi"/>
          <w:bCs/>
          <w:iCs/>
          <w:sz w:val="22"/>
          <w:szCs w:val="22"/>
          <w:lang w:val="fr-FR"/>
        </w:rPr>
        <w:t>un accord existant ou d’un accord général sur la protection civile</w:t>
      </w:r>
      <w:r w:rsidR="00B173B2" w:rsidRPr="005E5018">
        <w:rPr>
          <w:rFonts w:asciiTheme="majorBidi" w:hAnsiTheme="majorBidi"/>
          <w:bCs/>
          <w:iCs/>
          <w:sz w:val="22"/>
          <w:szCs w:val="22"/>
          <w:lang w:val="fr-FR"/>
        </w:rPr>
        <w:t xml:space="preserve"> </w:t>
      </w:r>
      <w:r w:rsidR="004F4139" w:rsidRPr="005E5018">
        <w:rPr>
          <w:rFonts w:asciiTheme="majorBidi" w:hAnsiTheme="majorBidi"/>
          <w:bCs/>
          <w:iCs/>
          <w:sz w:val="22"/>
          <w:szCs w:val="22"/>
          <w:lang w:val="fr-FR"/>
        </w:rPr>
        <w:t>; et/ou iv)</w:t>
      </w:r>
      <w:r w:rsidR="002E32BA" w:rsidRPr="005E5018">
        <w:rPr>
          <w:rFonts w:asciiTheme="majorBidi" w:hAnsiTheme="majorBidi"/>
          <w:bCs/>
          <w:iCs/>
          <w:sz w:val="22"/>
          <w:szCs w:val="22"/>
          <w:lang w:val="fr-FR"/>
        </w:rPr>
        <w:t xml:space="preserve"> de les faire</w:t>
      </w:r>
      <w:r w:rsidR="004F4139" w:rsidRPr="005E5018">
        <w:rPr>
          <w:rFonts w:asciiTheme="majorBidi" w:hAnsiTheme="majorBidi"/>
          <w:bCs/>
          <w:iCs/>
          <w:sz w:val="22"/>
          <w:szCs w:val="22"/>
          <w:lang w:val="fr-FR"/>
        </w:rPr>
        <w:t xml:space="preserve"> figurer parmi les attributions d’un organe commun (voir CEE, 2013, para. 323).</w:t>
      </w:r>
    </w:p>
    <w:p w14:paraId="537CECF9" w14:textId="4F80BC9F"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cstheme="majorBidi"/>
          <w:bCs/>
          <w:iCs/>
          <w:sz w:val="22"/>
          <w:szCs w:val="22"/>
          <w:lang w:val="fr-FR"/>
        </w:rPr>
        <w:t xml:space="preserve"> </w:t>
      </w:r>
      <w:r w:rsidR="002E32BA" w:rsidRPr="005E5018">
        <w:rPr>
          <w:rFonts w:asciiTheme="majorBidi" w:hAnsiTheme="majorBidi"/>
          <w:bCs/>
          <w:iCs/>
          <w:sz w:val="22"/>
          <w:szCs w:val="22"/>
          <w:lang w:val="fr-FR"/>
        </w:rPr>
        <w:t>L’</w:t>
      </w:r>
      <w:r w:rsidRPr="005E5018">
        <w:rPr>
          <w:rFonts w:asciiTheme="majorBidi" w:hAnsiTheme="majorBidi"/>
          <w:bCs/>
          <w:iCs/>
          <w:sz w:val="22"/>
          <w:szCs w:val="22"/>
          <w:lang w:val="fr-FR"/>
        </w:rPr>
        <w:t xml:space="preserve"> « </w:t>
      </w:r>
      <w:r w:rsidRPr="005E5018">
        <w:rPr>
          <w:rFonts w:asciiTheme="majorBidi" w:hAnsiTheme="majorBidi"/>
          <w:b/>
          <w:bCs/>
          <w:iCs/>
          <w:sz w:val="22"/>
          <w:szCs w:val="22"/>
          <w:lang w:val="fr-FR"/>
        </w:rPr>
        <w:t>assistance mutuelle</w:t>
      </w:r>
      <w:r w:rsidRPr="005E5018">
        <w:rPr>
          <w:rFonts w:asciiTheme="majorBidi" w:hAnsiTheme="majorBidi"/>
          <w:bCs/>
          <w:iCs/>
          <w:sz w:val="22"/>
          <w:szCs w:val="22"/>
          <w:lang w:val="fr-FR"/>
        </w:rPr>
        <w:t xml:space="preserve"> » peut </w:t>
      </w:r>
      <w:r w:rsidR="002E32BA" w:rsidRPr="005E5018">
        <w:rPr>
          <w:rFonts w:asciiTheme="majorBidi" w:hAnsiTheme="majorBidi"/>
          <w:bCs/>
          <w:iCs/>
          <w:sz w:val="22"/>
          <w:szCs w:val="22"/>
          <w:lang w:val="fr-FR"/>
        </w:rPr>
        <w:t>être définie</w:t>
      </w:r>
      <w:r w:rsidRPr="005E5018">
        <w:rPr>
          <w:rFonts w:asciiTheme="majorBidi" w:hAnsiTheme="majorBidi"/>
          <w:bCs/>
          <w:iCs/>
          <w:sz w:val="22"/>
          <w:szCs w:val="22"/>
          <w:lang w:val="fr-FR"/>
        </w:rPr>
        <w:t xml:space="preserve"> comme des activités </w:t>
      </w:r>
      <w:r w:rsidR="002E32BA" w:rsidRPr="005E5018">
        <w:rPr>
          <w:rFonts w:asciiTheme="majorBidi" w:hAnsiTheme="majorBidi"/>
          <w:bCs/>
          <w:iCs/>
          <w:sz w:val="22"/>
          <w:szCs w:val="22"/>
          <w:lang w:val="fr-FR"/>
        </w:rPr>
        <w:t>liées à</w:t>
      </w:r>
      <w:r w:rsidRPr="005E5018">
        <w:rPr>
          <w:rFonts w:asciiTheme="majorBidi" w:hAnsiTheme="majorBidi"/>
          <w:bCs/>
          <w:iCs/>
          <w:sz w:val="22"/>
          <w:szCs w:val="22"/>
          <w:lang w:val="fr-FR"/>
        </w:rPr>
        <w:t xml:space="preserve"> la gestion de l’eau menées par un pays à la demande d’un autre, à titre gracieux ou onéreux, comprenant des mesures techniques et humaines (</w:t>
      </w:r>
      <w:r w:rsidR="00B67595" w:rsidRPr="005E5018">
        <w:rPr>
          <w:rFonts w:asciiTheme="majorBidi" w:hAnsiTheme="majorBidi"/>
          <w:bCs/>
          <w:iCs/>
          <w:sz w:val="22"/>
          <w:szCs w:val="22"/>
          <w:lang w:val="fr-FR"/>
        </w:rPr>
        <w:t xml:space="preserve">par </w:t>
      </w:r>
      <w:r w:rsidRPr="005E5018">
        <w:rPr>
          <w:rFonts w:asciiTheme="majorBidi" w:hAnsiTheme="majorBidi"/>
          <w:bCs/>
          <w:iCs/>
          <w:sz w:val="22"/>
          <w:szCs w:val="22"/>
          <w:lang w:val="fr-FR"/>
        </w:rPr>
        <w:t>exemple : sacs de sable pour protéger d’une inondation, mise à disposition de matériel technique,</w:t>
      </w:r>
      <w:r w:rsidR="00B67595" w:rsidRPr="005E5018">
        <w:rPr>
          <w:rFonts w:asciiTheme="majorBidi" w:hAnsiTheme="majorBidi"/>
          <w:bCs/>
          <w:iCs/>
          <w:sz w:val="22"/>
          <w:szCs w:val="22"/>
          <w:lang w:val="fr-FR"/>
        </w:rPr>
        <w:t xml:space="preserve"> opérations de</w:t>
      </w:r>
      <w:r w:rsidRPr="005E5018">
        <w:rPr>
          <w:rFonts w:asciiTheme="majorBidi" w:hAnsiTheme="majorBidi"/>
          <w:bCs/>
          <w:iCs/>
          <w:sz w:val="22"/>
          <w:szCs w:val="22"/>
          <w:lang w:val="fr-FR"/>
        </w:rPr>
        <w:t xml:space="preserve"> pompage de l’eau et </w:t>
      </w:r>
      <w:r w:rsidR="00B67595" w:rsidRPr="005E5018">
        <w:rPr>
          <w:rFonts w:asciiTheme="majorBidi" w:hAnsiTheme="majorBidi"/>
          <w:bCs/>
          <w:iCs/>
          <w:sz w:val="22"/>
          <w:szCs w:val="22"/>
          <w:lang w:val="fr-FR"/>
        </w:rPr>
        <w:t xml:space="preserve">de </w:t>
      </w:r>
      <w:r w:rsidRPr="005E5018">
        <w:rPr>
          <w:rFonts w:asciiTheme="majorBidi" w:hAnsiTheme="majorBidi"/>
          <w:bCs/>
          <w:iCs/>
          <w:sz w:val="22"/>
          <w:szCs w:val="22"/>
          <w:lang w:val="fr-FR"/>
        </w:rPr>
        <w:t>b</w:t>
      </w:r>
      <w:r w:rsidR="005F4E2F" w:rsidRPr="005E5018">
        <w:rPr>
          <w:rFonts w:asciiTheme="majorBidi" w:hAnsiTheme="majorBidi"/>
          <w:bCs/>
          <w:iCs/>
          <w:sz w:val="22"/>
          <w:szCs w:val="22"/>
          <w:lang w:val="fr-FR"/>
        </w:rPr>
        <w:t xml:space="preserve">risement de </w:t>
      </w:r>
      <w:r w:rsidRPr="005E5018">
        <w:rPr>
          <w:rFonts w:asciiTheme="majorBidi" w:hAnsiTheme="majorBidi"/>
          <w:bCs/>
          <w:iCs/>
          <w:sz w:val="22"/>
          <w:szCs w:val="22"/>
          <w:lang w:val="fr-FR"/>
        </w:rPr>
        <w:t>glaces).</w:t>
      </w:r>
    </w:p>
    <w:p w14:paraId="0916FB71" w14:textId="49880A45"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Une « </w:t>
      </w:r>
      <w:r w:rsidRPr="005E5018">
        <w:rPr>
          <w:rFonts w:asciiTheme="majorBidi" w:hAnsiTheme="majorBidi"/>
          <w:b/>
          <w:bCs/>
          <w:iCs/>
          <w:sz w:val="22"/>
          <w:szCs w:val="22"/>
          <w:lang w:val="fr-FR"/>
        </w:rPr>
        <w:t>situation critique</w:t>
      </w:r>
      <w:r w:rsidRPr="005E5018">
        <w:rPr>
          <w:rFonts w:asciiTheme="majorBidi" w:hAnsiTheme="majorBidi"/>
          <w:bCs/>
          <w:iCs/>
          <w:sz w:val="22"/>
          <w:szCs w:val="22"/>
          <w:lang w:val="fr-FR"/>
        </w:rPr>
        <w:t xml:space="preserve"> » peut </w:t>
      </w:r>
      <w:r w:rsidR="00B67595" w:rsidRPr="005E5018">
        <w:rPr>
          <w:rFonts w:asciiTheme="majorBidi" w:hAnsiTheme="majorBidi"/>
          <w:bCs/>
          <w:iCs/>
          <w:sz w:val="22"/>
          <w:szCs w:val="22"/>
          <w:lang w:val="fr-FR"/>
        </w:rPr>
        <w:t>être définie</w:t>
      </w:r>
      <w:r w:rsidRPr="005E5018">
        <w:rPr>
          <w:rFonts w:asciiTheme="majorBidi" w:hAnsiTheme="majorBidi"/>
          <w:bCs/>
          <w:iCs/>
          <w:sz w:val="22"/>
          <w:szCs w:val="22"/>
          <w:lang w:val="fr-FR"/>
        </w:rPr>
        <w:t xml:space="preserve"> comme une situation d’urgence en lien avec la gestion de l’eau, présentant un risque ou un danger pour la vie humaine et/ou de perte ou de dommage matériel (</w:t>
      </w:r>
      <w:r w:rsidR="009B56B2" w:rsidRPr="005E5018">
        <w:rPr>
          <w:rFonts w:asciiTheme="majorBidi" w:hAnsiTheme="majorBidi"/>
          <w:bCs/>
          <w:iCs/>
          <w:sz w:val="22"/>
          <w:szCs w:val="22"/>
          <w:lang w:val="fr-FR"/>
        </w:rPr>
        <w:t xml:space="preserve">par </w:t>
      </w:r>
      <w:r w:rsidRPr="005E5018">
        <w:rPr>
          <w:rFonts w:asciiTheme="majorBidi" w:hAnsiTheme="majorBidi"/>
          <w:bCs/>
          <w:iCs/>
          <w:sz w:val="22"/>
          <w:szCs w:val="22"/>
          <w:lang w:val="fr-FR"/>
        </w:rPr>
        <w:t>exemple : inondation, sécheresse, pollution accidentelle, formation d’un bloc de glace, etc.).</w:t>
      </w:r>
    </w:p>
    <w:p w14:paraId="0B9FBA48" w14:textId="62402FF6" w:rsidR="001E76C7" w:rsidRPr="005E5018" w:rsidRDefault="001E76C7" w:rsidP="004F4139">
      <w:pPr>
        <w:pStyle w:val="SingleTxtG"/>
        <w:ind w:left="360" w:right="0"/>
        <w:rPr>
          <w:rFonts w:asciiTheme="majorBidi" w:hAnsiTheme="majorBidi" w:cstheme="majorBidi"/>
          <w:bCs/>
          <w:iCs/>
          <w:sz w:val="22"/>
          <w:szCs w:val="22"/>
          <w:lang w:val="fr-FR"/>
        </w:rPr>
      </w:pPr>
    </w:p>
    <w:p w14:paraId="5D447226" w14:textId="4AE03E8C" w:rsidR="004F4139" w:rsidRPr="005E5018" w:rsidRDefault="00B67595"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Si</w:t>
      </w:r>
      <w:r w:rsidR="004F4139" w:rsidRPr="005E5018">
        <w:rPr>
          <w:rFonts w:asciiTheme="majorBidi" w:hAnsiTheme="majorBidi"/>
          <w:bCs/>
          <w:iCs/>
          <w:sz w:val="22"/>
          <w:szCs w:val="22"/>
          <w:lang w:val="fr-FR"/>
        </w:rPr>
        <w:t xml:space="preserve"> des procédures</w:t>
      </w:r>
      <w:r w:rsidRPr="005E5018">
        <w:rPr>
          <w:rFonts w:asciiTheme="majorBidi" w:hAnsiTheme="majorBidi"/>
          <w:bCs/>
          <w:iCs/>
          <w:sz w:val="22"/>
          <w:szCs w:val="22"/>
          <w:lang w:val="fr-FR"/>
        </w:rPr>
        <w:t xml:space="preserve"> sont uniquement</w:t>
      </w:r>
      <w:r w:rsidR="004F4139" w:rsidRPr="005E5018">
        <w:rPr>
          <w:rFonts w:asciiTheme="majorBidi" w:hAnsiTheme="majorBidi"/>
          <w:bCs/>
          <w:iCs/>
          <w:sz w:val="22"/>
          <w:szCs w:val="22"/>
          <w:lang w:val="fr-FR"/>
        </w:rPr>
        <w:t xml:space="preserve"> en place au niveau du sous-bassin ou d’une partie du sous-bassin</w:t>
      </w:r>
      <w:r w:rsidRPr="005E5018">
        <w:rPr>
          <w:rFonts w:asciiTheme="majorBidi" w:hAnsiTheme="majorBidi"/>
          <w:bCs/>
          <w:iCs/>
          <w:sz w:val="22"/>
          <w:szCs w:val="22"/>
          <w:lang w:val="fr-FR"/>
        </w:rPr>
        <w:t>, il convient de le mentionner dans le résumé</w:t>
      </w:r>
    </w:p>
    <w:p w14:paraId="5DBD9D21"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65AD0" w14:paraId="55BADDEC" w14:textId="77777777" w:rsidTr="00AF4D6E">
        <w:tc>
          <w:tcPr>
            <w:tcW w:w="9629" w:type="dxa"/>
          </w:tcPr>
          <w:p w14:paraId="29D88D72" w14:textId="3A4853B5" w:rsidR="007C53B1" w:rsidRPr="005E5018" w:rsidRDefault="007C53B1" w:rsidP="007C53B1">
            <w:pPr>
              <w:pStyle w:val="SingleTxtG"/>
              <w:ind w:left="567" w:hanging="567"/>
              <w:rPr>
                <w:sz w:val="22"/>
                <w:szCs w:val="22"/>
                <w:lang w:val="fr-FR"/>
              </w:rPr>
            </w:pPr>
            <w:r w:rsidRPr="005E5018">
              <w:rPr>
                <w:sz w:val="22"/>
                <w:szCs w:val="22"/>
                <w:lang w:val="fr-FR"/>
              </w:rPr>
              <w:t>13.</w:t>
            </w:r>
            <w:r w:rsidRPr="005E5018">
              <w:rPr>
                <w:sz w:val="22"/>
                <w:szCs w:val="22"/>
                <w:lang w:val="fr-FR"/>
              </w:rPr>
              <w:tab/>
              <w:t xml:space="preserve">Le public ou les parties prenantes participent-ils à la gestion des eaux transfrontières du bassin, </w:t>
            </w:r>
            <w:r w:rsidRPr="005E5018">
              <w:rPr>
                <w:bCs/>
                <w:sz w:val="22"/>
                <w:szCs w:val="22"/>
                <w:lang w:val="fr-FR"/>
              </w:rPr>
              <w:t xml:space="preserve">du sous-bassin, d’une partie du bassin ou du groupe de bassins ? </w:t>
            </w:r>
            <w:r w:rsidRPr="005E5018">
              <w:rPr>
                <w:color w:val="7030A0"/>
                <w:sz w:val="22"/>
                <w:szCs w:val="22"/>
                <w:lang w:val="fr-FR"/>
              </w:rPr>
              <w:t>[74 75]</w:t>
            </w:r>
          </w:p>
          <w:p w14:paraId="73B71A2A" w14:textId="77777777" w:rsidR="007C53B1" w:rsidRPr="005E5018" w:rsidRDefault="007C53B1" w:rsidP="007C53B1">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273AF99" w14:textId="77777777" w:rsidR="007C53B1" w:rsidRPr="005E5018" w:rsidRDefault="007C53B1" w:rsidP="007C53B1">
            <w:pPr>
              <w:pStyle w:val="SingleTxtG"/>
              <w:ind w:left="567"/>
              <w:rPr>
                <w:i/>
                <w:sz w:val="22"/>
                <w:szCs w:val="22"/>
                <w:lang w:val="fr-FR"/>
              </w:rPr>
            </w:pPr>
            <w:r w:rsidRPr="005E5018">
              <w:rPr>
                <w:i/>
                <w:sz w:val="22"/>
                <w:szCs w:val="22"/>
                <w:lang w:val="fr-FR"/>
              </w:rPr>
              <w:t>Dans l’affirmative, comment ? (cocher toutes les cases appropriées)</w:t>
            </w:r>
          </w:p>
          <w:p w14:paraId="3B24619D" w14:textId="77777777" w:rsidR="007C53B1" w:rsidRPr="005E5018" w:rsidRDefault="007C53B1" w:rsidP="007C53B1">
            <w:pPr>
              <w:pStyle w:val="SingleTxtG"/>
              <w:tabs>
                <w:tab w:val="right" w:pos="8222"/>
              </w:tabs>
              <w:ind w:left="567"/>
              <w:jc w:val="left"/>
              <w:rPr>
                <w:sz w:val="22"/>
                <w:szCs w:val="22"/>
                <w:lang w:val="fr-FR"/>
              </w:rPr>
            </w:pPr>
            <w:r w:rsidRPr="005E5018">
              <w:rPr>
                <w:sz w:val="22"/>
                <w:szCs w:val="22"/>
                <w:lang w:val="fr-FR"/>
              </w:rPr>
              <w:t xml:space="preserve">Les parties prenantes ont le statut d’observateur auprès d’un organe </w:t>
            </w:r>
            <w:r w:rsidRPr="005E5018">
              <w:rPr>
                <w:sz w:val="22"/>
                <w:szCs w:val="22"/>
                <w:lang w:val="fr-FR"/>
              </w:rPr>
              <w:br/>
            </w:r>
            <w:r w:rsidRPr="005E5018">
              <w:rPr>
                <w:bCs/>
                <w:sz w:val="22"/>
                <w:szCs w:val="22"/>
                <w:lang w:val="fr-FR"/>
              </w:rPr>
              <w:t>ou mécanisme</w:t>
            </w:r>
            <w:r w:rsidRPr="005E5018">
              <w:rPr>
                <w:sz w:val="22"/>
                <w:szCs w:val="22"/>
                <w:lang w:val="fr-FR"/>
              </w:rPr>
              <w:t xml:space="preserve"> commun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DC1A67D" w14:textId="77777777" w:rsidR="007C53B1" w:rsidRPr="005E5018" w:rsidRDefault="007C53B1" w:rsidP="007C53B1">
            <w:pPr>
              <w:pStyle w:val="SingleTxtG"/>
              <w:tabs>
                <w:tab w:val="right" w:pos="8222"/>
              </w:tabs>
              <w:ind w:left="567"/>
              <w:rPr>
                <w:bCs/>
                <w:sz w:val="22"/>
                <w:szCs w:val="22"/>
                <w:lang w:val="fr-FR"/>
              </w:rPr>
            </w:pPr>
            <w:r w:rsidRPr="005E5018">
              <w:rPr>
                <w:bCs/>
                <w:sz w:val="22"/>
                <w:szCs w:val="22"/>
                <w:lang w:val="fr-FR"/>
              </w:rPr>
              <w:t>Les parties prenantes ont un rôle consultatif dans l’organe commun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091CFD2E" w14:textId="77777777" w:rsidR="007C53B1" w:rsidRPr="005E5018" w:rsidRDefault="007C53B1" w:rsidP="007C53B1">
            <w:pPr>
              <w:pStyle w:val="SingleTxtG"/>
              <w:tabs>
                <w:tab w:val="right" w:pos="8222"/>
              </w:tabs>
              <w:ind w:left="567"/>
              <w:rPr>
                <w:sz w:val="22"/>
                <w:szCs w:val="22"/>
                <w:lang w:val="fr-FR"/>
              </w:rPr>
            </w:pPr>
            <w:r w:rsidRPr="005E5018">
              <w:rPr>
                <w:bCs/>
                <w:sz w:val="22"/>
                <w:szCs w:val="22"/>
                <w:lang w:val="fr-FR"/>
              </w:rPr>
              <w:t>Les parties prenantes ont un rôle décisionnel dans l’organe commun</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8297340" w14:textId="77777777" w:rsidR="007C53B1" w:rsidRPr="005E5018" w:rsidRDefault="007C53B1" w:rsidP="007C53B1">
            <w:pPr>
              <w:pStyle w:val="SingleTxtG"/>
              <w:ind w:left="567"/>
              <w:rPr>
                <w:sz w:val="22"/>
                <w:szCs w:val="22"/>
                <w:lang w:val="fr-FR"/>
              </w:rPr>
            </w:pPr>
            <w:r w:rsidRPr="005E5018">
              <w:rPr>
                <w:i/>
                <w:sz w:val="22"/>
                <w:szCs w:val="22"/>
                <w:lang w:val="fr-FR"/>
              </w:rPr>
              <w:t xml:space="preserve">Dans l’affirmative, indiquer les parties prenantes pour </w:t>
            </w:r>
            <w:r w:rsidRPr="005E5018">
              <w:rPr>
                <w:bCs/>
                <w:i/>
                <w:sz w:val="22"/>
                <w:szCs w:val="22"/>
                <w:lang w:val="fr-FR"/>
              </w:rPr>
              <w:t>l’</w:t>
            </w:r>
            <w:r w:rsidRPr="005E5018">
              <w:rPr>
                <w:i/>
                <w:sz w:val="22"/>
                <w:szCs w:val="22"/>
                <w:lang w:val="fr-FR"/>
              </w:rPr>
              <w:t xml:space="preserve">organe </w:t>
            </w:r>
            <w:r w:rsidRPr="005E5018">
              <w:rPr>
                <w:i/>
                <w:sz w:val="22"/>
                <w:szCs w:val="22"/>
                <w:lang w:val="fr-FR"/>
              </w:rPr>
              <w:br/>
            </w:r>
            <w:r w:rsidRPr="005E5018">
              <w:rPr>
                <w:bCs/>
                <w:i/>
                <w:sz w:val="22"/>
                <w:szCs w:val="22"/>
                <w:lang w:val="fr-FR"/>
              </w:rPr>
              <w:t>ou mécanisme</w:t>
            </w:r>
            <w:r w:rsidRPr="005E5018">
              <w:rPr>
                <w:i/>
                <w:sz w:val="22"/>
                <w:szCs w:val="22"/>
                <w:lang w:val="fr-FR"/>
              </w:rPr>
              <w:t xml:space="preserve"> commun </w:t>
            </w:r>
            <w:r w:rsidRPr="005E5018">
              <w:rPr>
                <w:sz w:val="22"/>
                <w:szCs w:val="22"/>
                <w:lang w:val="fr-FR"/>
              </w:rPr>
              <w:t>: [à compléter]</w:t>
            </w:r>
          </w:p>
          <w:p w14:paraId="2937382A" w14:textId="77777777" w:rsidR="007C53B1" w:rsidRPr="005E5018" w:rsidRDefault="007C53B1" w:rsidP="007C53B1">
            <w:pPr>
              <w:pStyle w:val="SingleTxtG"/>
              <w:tabs>
                <w:tab w:val="right" w:pos="8222"/>
              </w:tabs>
              <w:rPr>
                <w:bCs/>
                <w:sz w:val="22"/>
                <w:szCs w:val="22"/>
                <w:lang w:val="fr-FR"/>
              </w:rPr>
            </w:pPr>
            <w:r w:rsidRPr="005E5018">
              <w:rPr>
                <w:bCs/>
                <w:sz w:val="22"/>
                <w:szCs w:val="22"/>
                <w:lang w:val="fr-FR"/>
              </w:rPr>
              <w:t>Organisations intergouvernementales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6727BE6" w14:textId="77777777" w:rsidR="007C53B1" w:rsidRPr="005E5018" w:rsidRDefault="007C53B1" w:rsidP="007C53B1">
            <w:pPr>
              <w:pStyle w:val="SingleTxtG"/>
              <w:tabs>
                <w:tab w:val="right" w:pos="8222"/>
              </w:tabs>
              <w:rPr>
                <w:bCs/>
                <w:sz w:val="22"/>
                <w:szCs w:val="22"/>
                <w:lang w:val="fr-FR"/>
              </w:rPr>
            </w:pPr>
            <w:r w:rsidRPr="005E5018">
              <w:rPr>
                <w:bCs/>
                <w:sz w:val="22"/>
                <w:szCs w:val="22"/>
                <w:lang w:val="fr-FR"/>
              </w:rPr>
              <w:t>Organisations ou associations du secteur privé</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107FBD3" w14:textId="77777777" w:rsidR="007C53B1" w:rsidRPr="005E5018" w:rsidRDefault="007C53B1" w:rsidP="007C53B1">
            <w:pPr>
              <w:pStyle w:val="SingleTxtG"/>
              <w:tabs>
                <w:tab w:val="right" w:pos="8222"/>
              </w:tabs>
              <w:rPr>
                <w:bCs/>
                <w:sz w:val="22"/>
                <w:szCs w:val="22"/>
                <w:lang w:val="fr-FR"/>
              </w:rPr>
            </w:pPr>
            <w:r w:rsidRPr="005E5018">
              <w:rPr>
                <w:bCs/>
                <w:sz w:val="22"/>
                <w:szCs w:val="22"/>
                <w:lang w:val="fr-FR"/>
              </w:rPr>
              <w:t>Groupements ou associations d’usagers de l’eau</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A549C41" w14:textId="77777777" w:rsidR="007C53B1" w:rsidRPr="005E5018" w:rsidRDefault="007C53B1" w:rsidP="007C53B1">
            <w:pPr>
              <w:pStyle w:val="SingleTxtG"/>
              <w:tabs>
                <w:tab w:val="right" w:pos="8222"/>
              </w:tabs>
              <w:rPr>
                <w:b/>
                <w:sz w:val="22"/>
                <w:szCs w:val="22"/>
                <w:lang w:val="fr-FR"/>
              </w:rPr>
            </w:pPr>
            <w:r w:rsidRPr="005E5018">
              <w:rPr>
                <w:bCs/>
                <w:sz w:val="22"/>
                <w:szCs w:val="22"/>
                <w:lang w:val="fr-FR"/>
              </w:rPr>
              <w:t>Institutions universitaires ou de recherche</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AFB31D8" w14:textId="77777777" w:rsidR="007C53B1" w:rsidRPr="005E5018" w:rsidRDefault="007C53B1" w:rsidP="007C53B1">
            <w:pPr>
              <w:pStyle w:val="SingleTxtG"/>
              <w:tabs>
                <w:tab w:val="right" w:pos="8222"/>
              </w:tabs>
              <w:rPr>
                <w:bCs/>
                <w:sz w:val="22"/>
                <w:szCs w:val="22"/>
                <w:lang w:val="fr-FR"/>
              </w:rPr>
            </w:pPr>
            <w:r w:rsidRPr="005E5018">
              <w:rPr>
                <w:bCs/>
                <w:sz w:val="22"/>
                <w:szCs w:val="22"/>
                <w:lang w:val="fr-FR"/>
              </w:rPr>
              <w:t>Autres organisations non gouvernementales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51B40934" w14:textId="77777777" w:rsidR="007C53B1" w:rsidRPr="005E5018" w:rsidRDefault="007C53B1" w:rsidP="007C53B1">
            <w:pPr>
              <w:pStyle w:val="SingleTxtG"/>
              <w:tabs>
                <w:tab w:val="right" w:pos="8222"/>
              </w:tabs>
              <w:rPr>
                <w:bCs/>
                <w:sz w:val="22"/>
                <w:szCs w:val="22"/>
                <w:lang w:val="fr-FR"/>
              </w:rPr>
            </w:pPr>
            <w:r w:rsidRPr="005E5018">
              <w:rPr>
                <w:bCs/>
                <w:sz w:val="22"/>
                <w:szCs w:val="22"/>
                <w:lang w:val="fr-FR"/>
              </w:rPr>
              <w:t>Grand public</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02D1F2A6" w14:textId="77777777" w:rsidR="007C53B1" w:rsidRPr="005E5018" w:rsidRDefault="007C53B1" w:rsidP="007C53B1">
            <w:pPr>
              <w:pStyle w:val="SingleTxtG"/>
              <w:rPr>
                <w:bCs/>
                <w:sz w:val="22"/>
                <w:szCs w:val="22"/>
                <w:lang w:val="fr-FR"/>
              </w:rPr>
            </w:pPr>
            <w:r w:rsidRPr="005E5018">
              <w:rPr>
                <w:bCs/>
                <w:sz w:val="22"/>
                <w:szCs w:val="22"/>
                <w:lang w:val="fr-FR"/>
              </w:rPr>
              <w:t>Autres (préciser) : [à compléter]</w:t>
            </w:r>
          </w:p>
          <w:p w14:paraId="4B568D37" w14:textId="5ADC52AA" w:rsidR="007C53B1" w:rsidRPr="005E5018" w:rsidRDefault="007C53B1" w:rsidP="007C53B1">
            <w:pPr>
              <w:pStyle w:val="SingleTxtG"/>
              <w:tabs>
                <w:tab w:val="right" w:pos="8222"/>
              </w:tabs>
              <w:rPr>
                <w:sz w:val="22"/>
                <w:szCs w:val="22"/>
                <w:lang w:val="fr-FR"/>
              </w:rPr>
            </w:pPr>
            <w:r w:rsidRPr="005E5018">
              <w:rPr>
                <w:sz w:val="22"/>
                <w:szCs w:val="22"/>
                <w:lang w:val="fr-FR"/>
              </w:rPr>
              <w:t xml:space="preserve">Accès du public à l’information </w:t>
            </w:r>
            <w:r w:rsidRPr="005E5018">
              <w:rPr>
                <w:color w:val="7030A0"/>
                <w:sz w:val="22"/>
                <w:szCs w:val="22"/>
                <w:lang w:val="fr-FR"/>
              </w:rPr>
              <w:t>[76]</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27458B0" w14:textId="402645B2" w:rsidR="007C53B1" w:rsidRPr="005E5018" w:rsidRDefault="007C53B1" w:rsidP="007C53B1">
            <w:pPr>
              <w:pStyle w:val="SingleTxtG"/>
              <w:tabs>
                <w:tab w:val="right" w:pos="8222"/>
              </w:tabs>
              <w:jc w:val="left"/>
              <w:rPr>
                <w:sz w:val="22"/>
                <w:szCs w:val="22"/>
                <w:lang w:val="fr-FR"/>
              </w:rPr>
            </w:pPr>
            <w:r w:rsidRPr="005E5018">
              <w:rPr>
                <w:sz w:val="22"/>
                <w:szCs w:val="22"/>
                <w:lang w:val="fr-FR"/>
              </w:rPr>
              <w:t xml:space="preserve">Consultation sur les mesures prévues ou les plans de gestion </w:t>
            </w:r>
            <w:r w:rsidRPr="005E5018">
              <w:rPr>
                <w:sz w:val="22"/>
                <w:szCs w:val="22"/>
                <w:lang w:val="fr-FR"/>
              </w:rPr>
              <w:br/>
              <w:t>du bassin fluvial</w:t>
            </w:r>
            <w:r w:rsidR="004F4139" w:rsidRPr="005E5018">
              <w:rPr>
                <w:sz w:val="22"/>
                <w:szCs w:val="22"/>
                <w:vertAlign w:val="superscript"/>
                <w:lang w:val="fr-FR"/>
              </w:rPr>
              <w:t>1</w:t>
            </w:r>
            <w:r w:rsidRPr="005E5018">
              <w:rPr>
                <w:sz w:val="22"/>
                <w:szCs w:val="22"/>
                <w:lang w:val="fr-FR"/>
              </w:rPr>
              <w:t xml:space="preserve"> </w:t>
            </w:r>
            <w:r w:rsidRPr="005E5018">
              <w:rPr>
                <w:color w:val="7030A0"/>
                <w:sz w:val="22"/>
                <w:szCs w:val="22"/>
                <w:lang w:val="fr-FR"/>
              </w:rPr>
              <w:t>[77]</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47B4362" w14:textId="77777777" w:rsidR="007C53B1" w:rsidRPr="005E5018" w:rsidRDefault="007C53B1" w:rsidP="007C53B1">
            <w:pPr>
              <w:pStyle w:val="SingleTxtG"/>
              <w:tabs>
                <w:tab w:val="right" w:pos="8222"/>
              </w:tabs>
              <w:rPr>
                <w:sz w:val="22"/>
                <w:szCs w:val="22"/>
                <w:lang w:val="fr-FR"/>
              </w:rPr>
            </w:pPr>
            <w:r w:rsidRPr="005E5018">
              <w:rPr>
                <w:sz w:val="22"/>
                <w:szCs w:val="22"/>
                <w:lang w:val="fr-FR"/>
              </w:rPr>
              <w:lastRenderedPageBreak/>
              <w:t>Participation du public</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7D4F293" w14:textId="4091116E" w:rsidR="007C53B1" w:rsidRPr="005E5018" w:rsidRDefault="007C53B1" w:rsidP="007C53B1">
            <w:pPr>
              <w:pStyle w:val="SingleTxtG"/>
              <w:rPr>
                <w:sz w:val="22"/>
                <w:szCs w:val="22"/>
                <w:lang w:val="fr-FR"/>
              </w:rPr>
            </w:pPr>
            <w:r w:rsidRPr="005E5018">
              <w:rPr>
                <w:sz w:val="22"/>
                <w:szCs w:val="22"/>
                <w:lang w:val="fr-FR"/>
              </w:rPr>
              <w:t>Autres (</w:t>
            </w:r>
            <w:r w:rsidRPr="005E5018">
              <w:rPr>
                <w:i/>
                <w:sz w:val="22"/>
                <w:szCs w:val="22"/>
                <w:lang w:val="fr-FR"/>
              </w:rPr>
              <w:t>préciser</w:t>
            </w:r>
            <w:r w:rsidRPr="005E5018">
              <w:rPr>
                <w:sz w:val="22"/>
                <w:szCs w:val="22"/>
                <w:lang w:val="fr-FR"/>
              </w:rPr>
              <w:t xml:space="preserve">) : [à compléter] </w:t>
            </w:r>
            <w:r w:rsidRPr="005E5018">
              <w:rPr>
                <w:color w:val="7030A0"/>
                <w:sz w:val="22"/>
                <w:szCs w:val="22"/>
                <w:lang w:val="fr-FR"/>
              </w:rPr>
              <w:t>[78]</w:t>
            </w:r>
          </w:p>
          <w:p w14:paraId="58A8A35B" w14:textId="77777777" w:rsidR="007C53B1" w:rsidRPr="005E5018" w:rsidRDefault="007C53B1" w:rsidP="00EF7E1D">
            <w:pPr>
              <w:spacing w:after="120" w:line="220" w:lineRule="atLeast"/>
              <w:ind w:left="559" w:right="850" w:hanging="567"/>
              <w:jc w:val="both"/>
              <w:rPr>
                <w:sz w:val="22"/>
                <w:szCs w:val="22"/>
                <w:lang w:val="fr-FR"/>
              </w:rPr>
            </w:pPr>
          </w:p>
          <w:p w14:paraId="0061172C" w14:textId="77777777" w:rsidR="00E11397" w:rsidRPr="005E5018" w:rsidRDefault="00E11397" w:rsidP="00E11397">
            <w:pPr>
              <w:spacing w:after="120"/>
              <w:ind w:right="88"/>
              <w:jc w:val="both"/>
              <w:rPr>
                <w:rFonts w:asciiTheme="majorBidi" w:hAnsiTheme="majorBidi" w:cstheme="majorBidi"/>
                <w:sz w:val="22"/>
                <w:szCs w:val="22"/>
                <w:lang w:val="fr-FR"/>
              </w:rPr>
            </w:pPr>
            <w:r w:rsidRPr="005E5018">
              <w:rPr>
                <w:rFonts w:asciiTheme="majorBidi" w:hAnsiTheme="majorBidi" w:cstheme="majorBidi"/>
                <w:sz w:val="22"/>
                <w:szCs w:val="22"/>
                <w:lang w:val="fr-FR"/>
              </w:rPr>
              <w:t>_____________</w:t>
            </w:r>
          </w:p>
          <w:p w14:paraId="3D934495" w14:textId="06774819" w:rsidR="00E11397" w:rsidRPr="005E5018" w:rsidRDefault="007C53B1" w:rsidP="007C53B1">
            <w:pPr>
              <w:spacing w:after="120"/>
              <w:ind w:right="850"/>
              <w:jc w:val="both"/>
              <w:rPr>
                <w:sz w:val="22"/>
                <w:szCs w:val="22"/>
                <w:lang w:val="fr-FR"/>
              </w:rPr>
            </w:pPr>
            <w:r w:rsidRPr="005E5018">
              <w:rPr>
                <w:rFonts w:asciiTheme="majorBidi" w:hAnsiTheme="majorBidi" w:cstheme="majorBidi"/>
                <w:sz w:val="22"/>
                <w:szCs w:val="22"/>
                <w:vertAlign w:val="superscript"/>
                <w:lang w:val="fr-FR"/>
              </w:rPr>
              <w:t>1</w:t>
            </w:r>
            <w:r w:rsidR="00E11397" w:rsidRPr="005E5018">
              <w:rPr>
                <w:rFonts w:asciiTheme="majorBidi" w:hAnsiTheme="majorBidi" w:cstheme="majorBidi"/>
                <w:sz w:val="22"/>
                <w:szCs w:val="22"/>
                <w:lang w:val="fr-FR"/>
              </w:rPr>
              <w:tab/>
            </w:r>
            <w:r w:rsidRPr="005E5018">
              <w:rPr>
                <w:sz w:val="22"/>
                <w:szCs w:val="22"/>
                <w:lang w:val="fr-FR"/>
              </w:rPr>
              <w:t>Ou, le cas échéant, les plans de gestion de l’aquifère.</w:t>
            </w:r>
          </w:p>
        </w:tc>
      </w:tr>
    </w:tbl>
    <w:p w14:paraId="7CE07FBF"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77913B35" w14:textId="2FE8681F"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bookmarkStart w:id="32" w:name="_Hlk2933348"/>
      <w:r w:rsidRPr="005E5018">
        <w:rPr>
          <w:rFonts w:asciiTheme="majorBidi" w:hAnsiTheme="majorBidi"/>
          <w:bCs/>
          <w:iCs/>
          <w:sz w:val="22"/>
          <w:szCs w:val="22"/>
          <w:lang w:val="fr-FR"/>
        </w:rPr>
        <w:t xml:space="preserve">La Convention sur l'accès à l'information, la participation du public au processus décisionnel et l'accès à la justice en matière d'environnement (Convention d’Aarhus) définit le « public » comme « une ou plusieurs personnes physiques ou morales et, conformément à la législation ou à la coutume du pays, les associations, organisations ou groupes constitués par ces personnes » (art. 2 (4)). La Convention </w:t>
      </w:r>
      <w:r w:rsidR="003455C9" w:rsidRPr="005E5018">
        <w:rPr>
          <w:rFonts w:asciiTheme="majorBidi" w:hAnsiTheme="majorBidi"/>
          <w:bCs/>
          <w:iCs/>
          <w:sz w:val="22"/>
          <w:szCs w:val="22"/>
          <w:lang w:val="fr-FR"/>
        </w:rPr>
        <w:t>s’attache ensuite</w:t>
      </w:r>
      <w:r w:rsidRPr="005E5018">
        <w:rPr>
          <w:rFonts w:asciiTheme="majorBidi" w:hAnsiTheme="majorBidi"/>
          <w:bCs/>
          <w:iCs/>
          <w:sz w:val="22"/>
          <w:szCs w:val="22"/>
          <w:lang w:val="fr-FR"/>
        </w:rPr>
        <w:t xml:space="preserve"> </w:t>
      </w:r>
      <w:r w:rsidR="003455C9" w:rsidRPr="005E5018">
        <w:rPr>
          <w:rFonts w:asciiTheme="majorBidi" w:hAnsiTheme="majorBidi"/>
          <w:bCs/>
          <w:iCs/>
          <w:sz w:val="22"/>
          <w:szCs w:val="22"/>
          <w:lang w:val="fr-FR"/>
        </w:rPr>
        <w:t>à</w:t>
      </w:r>
      <w:r w:rsidRPr="005E5018">
        <w:rPr>
          <w:rFonts w:asciiTheme="majorBidi" w:hAnsiTheme="majorBidi"/>
          <w:bCs/>
          <w:iCs/>
          <w:sz w:val="22"/>
          <w:szCs w:val="22"/>
          <w:lang w:val="fr-FR"/>
        </w:rPr>
        <w:t xml:space="preserve"> défini</w:t>
      </w:r>
      <w:r w:rsidR="003455C9" w:rsidRPr="005E5018">
        <w:rPr>
          <w:rFonts w:asciiTheme="majorBidi" w:hAnsiTheme="majorBidi"/>
          <w:bCs/>
          <w:iCs/>
          <w:sz w:val="22"/>
          <w:szCs w:val="22"/>
          <w:lang w:val="fr-FR"/>
        </w:rPr>
        <w:t>r</w:t>
      </w:r>
      <w:r w:rsidRPr="005E5018">
        <w:rPr>
          <w:rFonts w:asciiTheme="majorBidi" w:hAnsiTheme="majorBidi"/>
          <w:bCs/>
          <w:iCs/>
          <w:sz w:val="22"/>
          <w:szCs w:val="22"/>
          <w:lang w:val="fr-FR"/>
        </w:rPr>
        <w:t xml:space="preserve"> </w:t>
      </w:r>
      <w:r w:rsidR="003455C9" w:rsidRPr="005E5018">
        <w:rPr>
          <w:rFonts w:asciiTheme="majorBidi" w:hAnsiTheme="majorBidi"/>
          <w:bCs/>
          <w:iCs/>
          <w:sz w:val="22"/>
          <w:szCs w:val="22"/>
          <w:lang w:val="fr-FR"/>
        </w:rPr>
        <w:t>l’expression</w:t>
      </w:r>
      <w:r w:rsidRPr="005E5018">
        <w:rPr>
          <w:rFonts w:asciiTheme="majorBidi" w:hAnsiTheme="majorBidi"/>
          <w:bCs/>
          <w:iCs/>
          <w:sz w:val="22"/>
          <w:szCs w:val="22"/>
          <w:lang w:val="fr-FR"/>
        </w:rPr>
        <w:t xml:space="preserve"> « public concerné » qui </w:t>
      </w:r>
      <w:r w:rsidR="003455C9" w:rsidRPr="005E5018">
        <w:rPr>
          <w:rFonts w:asciiTheme="majorBidi" w:hAnsiTheme="majorBidi"/>
          <w:bCs/>
          <w:iCs/>
          <w:sz w:val="22"/>
          <w:szCs w:val="22"/>
          <w:lang w:val="fr-FR"/>
        </w:rPr>
        <w:t>peut être</w:t>
      </w:r>
      <w:r w:rsidRPr="005E5018">
        <w:rPr>
          <w:rFonts w:asciiTheme="majorBidi" w:hAnsiTheme="majorBidi"/>
          <w:bCs/>
          <w:iCs/>
          <w:sz w:val="22"/>
          <w:szCs w:val="22"/>
          <w:lang w:val="fr-FR"/>
        </w:rPr>
        <w:t xml:space="preserve"> envisagée comme un synonyme de « parties prenantes », en tant que « public touché ou qui risque d'être touché par les décisions prises en matière d'environnement ou qui a un intérêt à faire valoir à l'égard du processus décisionnel » (art. 2 (5)).</w:t>
      </w:r>
    </w:p>
    <w:p w14:paraId="4CF46DE0" w14:textId="40EC2572"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
          <w:bCs/>
          <w:iCs/>
          <w:sz w:val="22"/>
          <w:szCs w:val="22"/>
          <w:lang w:val="fr-FR"/>
        </w:rPr>
        <w:t>Que comprend la</w:t>
      </w:r>
      <w:r w:rsidR="00C63B9A" w:rsidRPr="005E5018">
        <w:rPr>
          <w:rFonts w:asciiTheme="majorBidi" w:hAnsiTheme="majorBidi"/>
          <w:b/>
          <w:bCs/>
          <w:iCs/>
          <w:sz w:val="22"/>
          <w:szCs w:val="22"/>
          <w:lang w:val="fr-FR"/>
        </w:rPr>
        <w:t xml:space="preserve"> </w:t>
      </w:r>
      <w:r w:rsidRPr="005E5018">
        <w:rPr>
          <w:rFonts w:asciiTheme="majorBidi" w:hAnsiTheme="majorBidi"/>
          <w:b/>
          <w:bCs/>
          <w:iCs/>
          <w:sz w:val="22"/>
          <w:szCs w:val="22"/>
          <w:lang w:val="fr-FR"/>
        </w:rPr>
        <w:t>« participation » ?</w:t>
      </w:r>
      <w:r w:rsidRPr="005E5018">
        <w:rPr>
          <w:rFonts w:asciiTheme="majorBidi" w:hAnsiTheme="majorBidi"/>
          <w:bCs/>
          <w:iCs/>
          <w:sz w:val="22"/>
          <w:szCs w:val="22"/>
          <w:lang w:val="fr-FR"/>
        </w:rPr>
        <w:t xml:space="preserve"> La question 13, qui se présente sous forme de cases à cocher, met en évidence les principa</w:t>
      </w:r>
      <w:r w:rsidR="00FE29C1" w:rsidRPr="005E5018">
        <w:rPr>
          <w:rFonts w:asciiTheme="majorBidi" w:hAnsiTheme="majorBidi"/>
          <w:bCs/>
          <w:iCs/>
          <w:sz w:val="22"/>
          <w:szCs w:val="22"/>
          <w:lang w:val="fr-FR"/>
        </w:rPr>
        <w:t>ux</w:t>
      </w:r>
      <w:r w:rsidRPr="005E5018">
        <w:rPr>
          <w:rFonts w:asciiTheme="majorBidi" w:hAnsiTheme="majorBidi"/>
          <w:bCs/>
          <w:iCs/>
          <w:sz w:val="22"/>
          <w:szCs w:val="22"/>
          <w:lang w:val="fr-FR"/>
        </w:rPr>
        <w:t xml:space="preserve"> </w:t>
      </w:r>
      <w:r w:rsidR="005B61AB" w:rsidRPr="005E5018">
        <w:rPr>
          <w:rFonts w:asciiTheme="majorBidi" w:hAnsiTheme="majorBidi"/>
          <w:bCs/>
          <w:iCs/>
          <w:sz w:val="22"/>
          <w:szCs w:val="22"/>
          <w:lang w:val="fr-FR"/>
        </w:rPr>
        <w:t>moyens</w:t>
      </w:r>
      <w:r w:rsidRPr="005E5018">
        <w:rPr>
          <w:rFonts w:asciiTheme="majorBidi" w:hAnsiTheme="majorBidi"/>
          <w:bCs/>
          <w:iCs/>
          <w:sz w:val="22"/>
          <w:szCs w:val="22"/>
          <w:lang w:val="fr-FR"/>
        </w:rPr>
        <w:t xml:space="preserve"> dont le public ou des parties prenan</w:t>
      </w:r>
      <w:r w:rsidR="005B61AB" w:rsidRPr="005E5018">
        <w:rPr>
          <w:rFonts w:asciiTheme="majorBidi" w:hAnsiTheme="majorBidi"/>
          <w:bCs/>
          <w:iCs/>
          <w:sz w:val="22"/>
          <w:szCs w:val="22"/>
          <w:lang w:val="fr-FR"/>
        </w:rPr>
        <w:t>tes disposent pour</w:t>
      </w:r>
      <w:r w:rsidRPr="005E5018">
        <w:rPr>
          <w:rFonts w:asciiTheme="majorBidi" w:hAnsiTheme="majorBidi"/>
          <w:bCs/>
          <w:iCs/>
          <w:sz w:val="22"/>
          <w:szCs w:val="22"/>
          <w:lang w:val="fr-FR"/>
        </w:rPr>
        <w:t xml:space="preserve"> participer à la gestion des eaux transfrontières. Le </w:t>
      </w:r>
      <w:r w:rsidRPr="005E5018">
        <w:rPr>
          <w:rFonts w:asciiTheme="majorBidi" w:hAnsiTheme="majorBidi"/>
          <w:bCs/>
          <w:i/>
          <w:iCs/>
          <w:sz w:val="22"/>
          <w:szCs w:val="22"/>
          <w:lang w:val="fr-FR"/>
        </w:rPr>
        <w:t>Guide d’application</w:t>
      </w:r>
      <w:r w:rsidRPr="005E5018">
        <w:rPr>
          <w:rFonts w:asciiTheme="majorBidi" w:hAnsiTheme="majorBidi"/>
          <w:bCs/>
          <w:iCs/>
          <w:sz w:val="22"/>
          <w:szCs w:val="22"/>
          <w:lang w:val="fr-FR"/>
        </w:rPr>
        <w:t xml:space="preserve"> pour la Convention Aarhus indique que « le niveau de participation du public à un processus particulier dépend d’un certain nombre de facteurs, dont le résultat escompté, sa portée, les personnes qui seront touchées et leur nombre, le fait de savoir si ce résultat règle les questions soulevées à l’échelon national, régional ou local, et ainsi de suite. » </w:t>
      </w:r>
      <w:r w:rsidR="00FE29C1" w:rsidRPr="005E5018">
        <w:rPr>
          <w:rFonts w:asciiTheme="majorBidi" w:hAnsiTheme="majorBidi"/>
          <w:bCs/>
          <w:iCs/>
          <w:color w:val="4F81BD" w:themeColor="accent1"/>
          <w:sz w:val="22"/>
          <w:szCs w:val="22"/>
          <w:lang w:val="fr-FR"/>
        </w:rPr>
        <w:t>L</w:t>
      </w:r>
      <w:r w:rsidRPr="005E5018">
        <w:rPr>
          <w:rFonts w:asciiTheme="majorBidi" w:hAnsiTheme="majorBidi"/>
          <w:bCs/>
          <w:iCs/>
          <w:sz w:val="22"/>
          <w:szCs w:val="22"/>
          <w:lang w:val="fr-FR"/>
        </w:rPr>
        <w:t xml:space="preserve">e Guide poursuit </w:t>
      </w:r>
      <w:r w:rsidR="00954FD8" w:rsidRPr="005E5018">
        <w:rPr>
          <w:rFonts w:asciiTheme="majorBidi" w:hAnsiTheme="majorBidi"/>
          <w:bCs/>
          <w:iCs/>
          <w:sz w:val="22"/>
          <w:szCs w:val="22"/>
          <w:lang w:val="fr-FR"/>
        </w:rPr>
        <w:t xml:space="preserve">en </w:t>
      </w:r>
      <w:r w:rsidR="002C3E25" w:rsidRPr="005E5018">
        <w:rPr>
          <w:rFonts w:asciiTheme="majorBidi" w:hAnsiTheme="majorBidi"/>
          <w:bCs/>
          <w:iCs/>
          <w:sz w:val="22"/>
          <w:szCs w:val="22"/>
          <w:lang w:val="fr-FR"/>
        </w:rPr>
        <w:t xml:space="preserve">expliquant que </w:t>
      </w:r>
      <w:r w:rsidRPr="005E5018">
        <w:rPr>
          <w:rFonts w:asciiTheme="majorBidi" w:hAnsiTheme="majorBidi"/>
          <w:bCs/>
          <w:iCs/>
          <w:sz w:val="22"/>
          <w:szCs w:val="22"/>
          <w:lang w:val="fr-FR"/>
        </w:rPr>
        <w:t>« [les personnes] qui sont les plus touchées par le résultat du processus décisionnel ou de l’élaboration de politiques devraient avoir davantage de chances d’exercer une influence sur le résultat. » (CEE, 2014 b, 119 ; voir également pp. 57-58).</w:t>
      </w:r>
    </w:p>
    <w:p w14:paraId="0FA910D9" w14:textId="0A38C51C"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Convention sur l’eau </w:t>
      </w:r>
      <w:r w:rsidR="00FE29C1" w:rsidRPr="005E5018">
        <w:rPr>
          <w:rFonts w:asciiTheme="majorBidi" w:hAnsiTheme="majorBidi"/>
          <w:bCs/>
          <w:iCs/>
          <w:sz w:val="22"/>
          <w:szCs w:val="22"/>
          <w:lang w:val="fr-FR"/>
        </w:rPr>
        <w:t>contraint les</w:t>
      </w:r>
      <w:r w:rsidRPr="005E5018">
        <w:rPr>
          <w:rFonts w:asciiTheme="majorBidi" w:hAnsiTheme="majorBidi"/>
          <w:bCs/>
          <w:iCs/>
          <w:sz w:val="22"/>
          <w:szCs w:val="22"/>
          <w:lang w:val="fr-FR"/>
        </w:rPr>
        <w:t xml:space="preserve"> Parties riveraines </w:t>
      </w:r>
      <w:r w:rsidR="0069313F" w:rsidRPr="005E5018">
        <w:rPr>
          <w:rFonts w:asciiTheme="majorBidi" w:hAnsiTheme="majorBidi"/>
          <w:bCs/>
          <w:iCs/>
          <w:sz w:val="22"/>
          <w:szCs w:val="22"/>
          <w:lang w:val="fr-FR"/>
        </w:rPr>
        <w:t>à</w:t>
      </w:r>
      <w:r w:rsidRPr="005E5018">
        <w:rPr>
          <w:rFonts w:asciiTheme="majorBidi" w:hAnsiTheme="majorBidi"/>
          <w:bCs/>
          <w:iCs/>
          <w:sz w:val="22"/>
          <w:szCs w:val="22"/>
          <w:lang w:val="fr-FR"/>
        </w:rPr>
        <w:t xml:space="preserve"> « veille[r] à ce que les informations relatives à l’état des eaux transfrontières, aux mesures prises ou prévues pour prévenir, maîtriser et réduire l’impact transfrontière et à l’efficacité de ces mesures soient accessibles au public. » (art. 16 ; voir également CEE, 2013, pp. 93-97).</w:t>
      </w:r>
    </w:p>
    <w:p w14:paraId="22F3EB88" w14:textId="2FB2348B" w:rsidR="004F4139" w:rsidRPr="005E5018" w:rsidRDefault="004F4139" w:rsidP="004F4139">
      <w:pPr>
        <w:pStyle w:val="SingleTxtG"/>
        <w:numPr>
          <w:ilvl w:val="0"/>
          <w:numId w:val="10"/>
        </w:numPr>
        <w:ind w:right="0"/>
        <w:rPr>
          <w:rFonts w:asciiTheme="majorBidi" w:hAnsiTheme="majorBidi" w:cstheme="majorBidi"/>
          <w:bCs/>
          <w:iCs/>
          <w:sz w:val="22"/>
          <w:szCs w:val="22"/>
          <w:lang w:val="fr-FR"/>
        </w:rPr>
      </w:pPr>
      <w:r w:rsidRPr="005E5018">
        <w:rPr>
          <w:sz w:val="22"/>
          <w:szCs w:val="22"/>
          <w:lang w:val="fr-FR"/>
        </w:rPr>
        <w:t>Voir</w:t>
      </w:r>
      <w:r w:rsidR="00CC517A" w:rsidRPr="005E5018">
        <w:rPr>
          <w:sz w:val="22"/>
          <w:szCs w:val="22"/>
          <w:lang w:val="fr-FR"/>
        </w:rPr>
        <w:t xml:space="preserve"> également</w:t>
      </w:r>
      <w:r w:rsidRPr="005E5018">
        <w:rPr>
          <w:sz w:val="22"/>
          <w:szCs w:val="22"/>
          <w:lang w:val="fr-FR"/>
        </w:rPr>
        <w:t xml:space="preserve"> l’exemple du fleuve Mékong ci-dessous.</w:t>
      </w:r>
    </w:p>
    <w:bookmarkEnd w:id="32"/>
    <w:p w14:paraId="285FBDCD" w14:textId="4FBA6A1B" w:rsidR="004F4139" w:rsidRPr="005E5018" w:rsidRDefault="00A72B95" w:rsidP="004F4139">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lastRenderedPageBreak/>
        <w:t>Par exemple</w:t>
      </w:r>
      <w:r w:rsidRPr="005E5018">
        <w:rPr>
          <w:rFonts w:asciiTheme="majorBidi" w:hAnsiTheme="majorBidi"/>
          <w:iCs/>
          <w:sz w:val="22"/>
          <w:szCs w:val="22"/>
          <w:lang w:val="fr-FR"/>
        </w:rPr>
        <w:t xml:space="preserve"> de quelle manière les considérations liées au genre sont-elles prises en considération</w:t>
      </w:r>
      <w:r w:rsidR="00287434" w:rsidRPr="005E5018">
        <w:rPr>
          <w:noProof/>
          <w:lang w:val="fr-FR" w:eastAsia="fr-BE"/>
        </w:rPr>
        <mc:AlternateContent>
          <mc:Choice Requires="wps">
            <w:drawing>
              <wp:anchor distT="0" distB="0" distL="114300" distR="114300" simplePos="0" relativeHeight="251765760" behindDoc="0" locked="0" layoutInCell="1" allowOverlap="1" wp14:anchorId="77F397FE" wp14:editId="3CB3D426">
                <wp:simplePos x="0" y="0"/>
                <wp:positionH relativeFrom="column">
                  <wp:posOffset>-85090</wp:posOffset>
                </wp:positionH>
                <wp:positionV relativeFrom="paragraph">
                  <wp:posOffset>398145</wp:posOffset>
                </wp:positionV>
                <wp:extent cx="6069965" cy="3035300"/>
                <wp:effectExtent l="0" t="0" r="26035" b="12700"/>
                <wp:wrapSquare wrapText="bothSides"/>
                <wp:docPr id="32" name="Text Box 32"/>
                <wp:cNvGraphicFramePr/>
                <a:graphic xmlns:a="http://schemas.openxmlformats.org/drawingml/2006/main">
                  <a:graphicData uri="http://schemas.microsoft.com/office/word/2010/wordprocessingShape">
                    <wps:wsp>
                      <wps:cNvSpPr txBox="1"/>
                      <wps:spPr>
                        <a:xfrm>
                          <a:off x="0" y="0"/>
                          <a:ext cx="6069965" cy="3035300"/>
                        </a:xfrm>
                        <a:prstGeom prst="rect">
                          <a:avLst/>
                        </a:prstGeom>
                        <a:solidFill>
                          <a:schemeClr val="lt1"/>
                        </a:solidFill>
                        <a:ln w="6350">
                          <a:solidFill>
                            <a:schemeClr val="bg1">
                              <a:lumMod val="85000"/>
                            </a:schemeClr>
                          </a:solidFill>
                        </a:ln>
                      </wps:spPr>
                      <wps:txbx>
                        <w:txbxContent>
                          <w:p w14:paraId="34C11C49" w14:textId="5D60433A" w:rsidR="00EE5DE3" w:rsidRPr="0076624F" w:rsidRDefault="00EE5DE3" w:rsidP="004F4139">
                            <w:pPr>
                              <w:rPr>
                                <w:b/>
                                <w:sz w:val="20"/>
                                <w:szCs w:val="20"/>
                                <w:lang w:val="fr-FR"/>
                              </w:rPr>
                            </w:pPr>
                            <w:r w:rsidRPr="0076624F">
                              <w:rPr>
                                <w:b/>
                                <w:sz w:val="20"/>
                                <w:szCs w:val="20"/>
                                <w:lang w:val="fr-FR"/>
                              </w:rPr>
                              <w:t>Procédures de notification, consultation</w:t>
                            </w:r>
                            <w:r w:rsidRPr="005569D1">
                              <w:rPr>
                                <w:b/>
                                <w:color w:val="4F81BD" w:themeColor="accent1"/>
                                <w:sz w:val="20"/>
                                <w:szCs w:val="20"/>
                                <w:lang w:val="fr-FR"/>
                              </w:rPr>
                              <w:t xml:space="preserve"> </w:t>
                            </w:r>
                            <w:r w:rsidRPr="0076624F">
                              <w:rPr>
                                <w:b/>
                                <w:sz w:val="20"/>
                                <w:szCs w:val="20"/>
                                <w:lang w:val="fr-FR"/>
                              </w:rPr>
                              <w:t>et accord préalables</w:t>
                            </w:r>
                            <w:r>
                              <w:rPr>
                                <w:b/>
                                <w:sz w:val="20"/>
                                <w:szCs w:val="20"/>
                                <w:lang w:val="fr-FR"/>
                              </w:rPr>
                              <w:t>,</w:t>
                            </w:r>
                            <w:r w:rsidRPr="0076624F">
                              <w:rPr>
                                <w:b/>
                                <w:sz w:val="20"/>
                                <w:szCs w:val="20"/>
                                <w:lang w:val="fr-FR"/>
                              </w:rPr>
                              <w:t xml:space="preserve"> et participation des parties prenantes dans le Bassin du Mékong</w:t>
                            </w:r>
                          </w:p>
                          <w:p w14:paraId="6F66FAA0" w14:textId="77777777" w:rsidR="00EE5DE3" w:rsidRPr="0076624F" w:rsidRDefault="00EE5DE3" w:rsidP="004F4139">
                            <w:pPr>
                              <w:rPr>
                                <w:sz w:val="20"/>
                                <w:szCs w:val="20"/>
                                <w:lang w:val="fr-FR"/>
                              </w:rPr>
                            </w:pPr>
                          </w:p>
                          <w:p w14:paraId="5CA9D1B9" w14:textId="78B22A37" w:rsidR="00EE5DE3" w:rsidRPr="00707C41" w:rsidRDefault="00EE5DE3" w:rsidP="004F4139">
                            <w:pPr>
                              <w:jc w:val="both"/>
                              <w:rPr>
                                <w:sz w:val="20"/>
                                <w:szCs w:val="20"/>
                                <w:lang w:val="fr-FR"/>
                              </w:rPr>
                            </w:pPr>
                            <w:r w:rsidRPr="00707C41">
                              <w:rPr>
                                <w:sz w:val="20"/>
                                <w:szCs w:val="20"/>
                                <w:lang w:val="fr-FR"/>
                              </w:rPr>
                              <w:t>Des Procédures de notification, consultation et accord préalables ont été élaborées par les Parties à l’Accord du Mékong de 1995 (Cambodge, République démocratique du Laos, Thaïlande et Vietnam). Une « notification préalable » consiste, pour un pays porteur d’un projet, à notifier les détails de ce projet aux Parties avant d’initier l’utilisation aux fins proposées. La « consultation préalable » comprend un processus d’évaluation technique et de consultations officielles d'une durée de six mois, période durant laquelle les États membres ont la possibilité d’évaluer tout impact transfrontière potentiel sur les écosystèmes et moyens de subsistance, et de recommander des mesures pour répondre à ces enjeux avant que l’eau soir utilisée. Enfin, un « accord spécifique » implique une négociation approfondie en vue d’atteindre un consensus sur les modalités et conditions du projet proposé entre tous les États membres, et ce préalablement à l’utilisation prévue de l’eau.</w:t>
                            </w:r>
                          </w:p>
                          <w:p w14:paraId="79DF7AF3" w14:textId="77777777" w:rsidR="00EE5DE3" w:rsidRPr="00707C41" w:rsidRDefault="00EE5DE3" w:rsidP="004F4139">
                            <w:pPr>
                              <w:rPr>
                                <w:sz w:val="20"/>
                                <w:szCs w:val="20"/>
                                <w:lang w:val="fr-FR"/>
                              </w:rPr>
                            </w:pPr>
                          </w:p>
                          <w:p w14:paraId="0D7CA6D4" w14:textId="565691A6" w:rsidR="00EE5DE3" w:rsidRPr="00707C41" w:rsidRDefault="00EE5DE3" w:rsidP="004F4139">
                            <w:pPr>
                              <w:jc w:val="both"/>
                              <w:rPr>
                                <w:sz w:val="20"/>
                                <w:szCs w:val="20"/>
                                <w:lang w:val="fr-FR"/>
                              </w:rPr>
                            </w:pPr>
                            <w:r w:rsidRPr="00707C41">
                              <w:rPr>
                                <w:sz w:val="20"/>
                                <w:szCs w:val="20"/>
                                <w:lang w:val="fr-FR"/>
                              </w:rPr>
                              <w:t>Durant la procédure de consultation préalable, qui s’applique aux utilisations à l’intérieur du bassin pendant la saison sèche et aux utilisations entre bassins pendant la saison des pluies, des consultations publiques sont organisées de manière à ce que les préoccupations et les points de vue du public et des parties prena</w:t>
                            </w:r>
                            <w:r>
                              <w:rPr>
                                <w:sz w:val="20"/>
                                <w:szCs w:val="20"/>
                                <w:lang w:val="fr-FR"/>
                              </w:rPr>
                              <w:t>n</w:t>
                            </w:r>
                            <w:r w:rsidRPr="00707C41">
                              <w:rPr>
                                <w:sz w:val="20"/>
                                <w:szCs w:val="20"/>
                                <w:lang w:val="fr-FR"/>
                              </w:rPr>
                              <w:t>tes concernées soient entendus. Ces consultations sont menées par le secrétariat de la Commission du Mékong et les Comités nationaux du Mékong de chaque pays membre – l’organe gouvernemental qui coordonne le travail de la Commission à l’échelle nationale.</w:t>
                            </w:r>
                          </w:p>
                          <w:p w14:paraId="0218D1E2" w14:textId="77777777" w:rsidR="00EE5DE3" w:rsidRPr="00707C41" w:rsidRDefault="00EE5DE3" w:rsidP="004F4139">
                            <w:pPr>
                              <w:jc w:val="both"/>
                              <w:rPr>
                                <w:sz w:val="20"/>
                                <w:szCs w:val="20"/>
                                <w:lang w:val="fr-FR"/>
                              </w:rPr>
                            </w:pPr>
                          </w:p>
                          <w:p w14:paraId="0D388DCB" w14:textId="77777777" w:rsidR="00EE5DE3" w:rsidRPr="0063572D" w:rsidRDefault="00EE5DE3" w:rsidP="004F4139">
                            <w:pPr>
                              <w:jc w:val="both"/>
                              <w:rPr>
                                <w:sz w:val="20"/>
                                <w:szCs w:val="20"/>
                                <w:lang w:val="fr-CH"/>
                              </w:rPr>
                            </w:pPr>
                            <w:r w:rsidRPr="0076624F">
                              <w:rPr>
                                <w:sz w:val="20"/>
                                <w:szCs w:val="20"/>
                                <w:lang w:val="fr-FR"/>
                              </w:rPr>
                              <w:t>Pour davantage d’informations, voir</w:t>
                            </w:r>
                            <w:r w:rsidRPr="0063572D">
                              <w:rPr>
                                <w:sz w:val="20"/>
                                <w:szCs w:val="20"/>
                                <w:lang w:val="fr-CH"/>
                              </w:rPr>
                              <w:t xml:space="preserve"> : </w:t>
                            </w:r>
                            <w:hyperlink r:id="rId33" w:history="1">
                              <w:r w:rsidRPr="0063572D">
                                <w:rPr>
                                  <w:rStyle w:val="Hyperlink"/>
                                  <w:sz w:val="20"/>
                                  <w:szCs w:val="20"/>
                                  <w:lang w:val="fr-CH"/>
                                </w:rPr>
                                <w:t>http://www.mrcmekong.org/topics/pnpca-prior-consultation/</w:t>
                              </w:r>
                            </w:hyperlink>
                            <w:r w:rsidRPr="0063572D">
                              <w:rPr>
                                <w:sz w:val="20"/>
                                <w:szCs w:val="20"/>
                                <w:lang w:val="fr-CH"/>
                              </w:rPr>
                              <w:t>.</w:t>
                            </w:r>
                          </w:p>
                          <w:p w14:paraId="2480F627" w14:textId="60443C10" w:rsidR="00EE5DE3" w:rsidRPr="0063572D" w:rsidRDefault="00EE5DE3" w:rsidP="005C60A2">
                            <w:pPr>
                              <w:jc w:val="both"/>
                              <w:rPr>
                                <w:sz w:val="20"/>
                                <w:szCs w:val="20"/>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397FE" id="Text Box 32" o:spid="_x0000_s1048" type="#_x0000_t202" style="position:absolute;left:0;text-align:left;margin-left:-6.7pt;margin-top:31.35pt;width:477.95pt;height:239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" fillcolor="white [3201]" strokecolor="#d8d8d8 [2732]" strokeweight=".5pt">
                <v:textbox>
                  <w:txbxContent>
                    <w:p w14:paraId="34C11C49" w14:textId="5D60433A" w:rsidR="00EE5DE3" w:rsidRPr="0076624F" w:rsidRDefault="00EE5DE3" w:rsidP="004F4139">
                      <w:pPr>
                        <w:rPr>
                          <w:b/>
                          <w:sz w:val="20"/>
                          <w:szCs w:val="20"/>
                          <w:lang w:val="fr-FR"/>
                        </w:rPr>
                      </w:pPr>
                      <w:r w:rsidRPr="0076624F">
                        <w:rPr>
                          <w:b/>
                          <w:sz w:val="20"/>
                          <w:szCs w:val="20"/>
                          <w:lang w:val="fr-FR"/>
                        </w:rPr>
                        <w:t>Procédures de notification, consultation</w:t>
                      </w:r>
                      <w:r w:rsidRPr="005569D1">
                        <w:rPr>
                          <w:b/>
                          <w:color w:val="4F81BD" w:themeColor="accent1"/>
                          <w:sz w:val="20"/>
                          <w:szCs w:val="20"/>
                          <w:lang w:val="fr-FR"/>
                        </w:rPr>
                        <w:t xml:space="preserve"> </w:t>
                      </w:r>
                      <w:r w:rsidRPr="0076624F">
                        <w:rPr>
                          <w:b/>
                          <w:sz w:val="20"/>
                          <w:szCs w:val="20"/>
                          <w:lang w:val="fr-FR"/>
                        </w:rPr>
                        <w:t>et accord préalables</w:t>
                      </w:r>
                      <w:r>
                        <w:rPr>
                          <w:b/>
                          <w:sz w:val="20"/>
                          <w:szCs w:val="20"/>
                          <w:lang w:val="fr-FR"/>
                        </w:rPr>
                        <w:t>,</w:t>
                      </w:r>
                      <w:r w:rsidRPr="0076624F">
                        <w:rPr>
                          <w:b/>
                          <w:sz w:val="20"/>
                          <w:szCs w:val="20"/>
                          <w:lang w:val="fr-FR"/>
                        </w:rPr>
                        <w:t xml:space="preserve"> et participation des parties prenantes dans le Bassin du Mékong</w:t>
                      </w:r>
                    </w:p>
                    <w:p w14:paraId="6F66FAA0" w14:textId="77777777" w:rsidR="00EE5DE3" w:rsidRPr="0076624F" w:rsidRDefault="00EE5DE3" w:rsidP="004F4139">
                      <w:pPr>
                        <w:rPr>
                          <w:sz w:val="20"/>
                          <w:szCs w:val="20"/>
                          <w:lang w:val="fr-FR"/>
                        </w:rPr>
                      </w:pPr>
                    </w:p>
                    <w:p w14:paraId="5CA9D1B9" w14:textId="78B22A37" w:rsidR="00EE5DE3" w:rsidRPr="00707C41" w:rsidRDefault="00EE5DE3" w:rsidP="004F4139">
                      <w:pPr>
                        <w:jc w:val="both"/>
                        <w:rPr>
                          <w:sz w:val="20"/>
                          <w:szCs w:val="20"/>
                          <w:lang w:val="fr-FR"/>
                        </w:rPr>
                      </w:pPr>
                      <w:r w:rsidRPr="00707C41">
                        <w:rPr>
                          <w:sz w:val="20"/>
                          <w:szCs w:val="20"/>
                          <w:lang w:val="fr-FR"/>
                        </w:rPr>
                        <w:t>Des Procédures de notification, consultation et accord préalables ont été élaborées par les Parties à l’Accord du Mékong de 1995 (Cambodge, République démocratique du Laos, Thaïlande et Vietnam). Une « notification préalable » consiste, pour un pays porteur d’un projet, à notifier les détails de ce projet aux Parties avant d’initier l’utilisation aux fins proposées. La « consultation préalable » comprend un processus d’évaluation technique et de consultations officielles d'une durée de six mois, période durant laquelle les États membres ont la possibilité d’évaluer tout impact transfrontière potentiel sur les écosystèmes et moyens de subsistance, et de recommander des mesures pour répondre à ces enjeux avant que l’eau soir utilisée. Enfin, un « accord spécifique » implique une négociation approfondie en vue d’atteindre un consensus sur les modalités et conditions du projet proposé entre tous les États membres, et ce préalablement à l’utilisation prévue de l’eau.</w:t>
                      </w:r>
                    </w:p>
                    <w:p w14:paraId="79DF7AF3" w14:textId="77777777" w:rsidR="00EE5DE3" w:rsidRPr="00707C41" w:rsidRDefault="00EE5DE3" w:rsidP="004F4139">
                      <w:pPr>
                        <w:rPr>
                          <w:sz w:val="20"/>
                          <w:szCs w:val="20"/>
                          <w:lang w:val="fr-FR"/>
                        </w:rPr>
                      </w:pPr>
                    </w:p>
                    <w:p w14:paraId="0D7CA6D4" w14:textId="565691A6" w:rsidR="00EE5DE3" w:rsidRPr="00707C41" w:rsidRDefault="00EE5DE3" w:rsidP="004F4139">
                      <w:pPr>
                        <w:jc w:val="both"/>
                        <w:rPr>
                          <w:sz w:val="20"/>
                          <w:szCs w:val="20"/>
                          <w:lang w:val="fr-FR"/>
                        </w:rPr>
                      </w:pPr>
                      <w:r w:rsidRPr="00707C41">
                        <w:rPr>
                          <w:sz w:val="20"/>
                          <w:szCs w:val="20"/>
                          <w:lang w:val="fr-FR"/>
                        </w:rPr>
                        <w:t xml:space="preserve">Durant la procédure de consultation préalable, qui s’applique aux utilisations à l’intérieur du bassin pendant la saison sèche et aux utilisations entre bassins pendant la saison des pluies, des consultations publiques sont organisées </w:t>
                      </w:r>
                      <w:proofErr w:type="gramStart"/>
                      <w:r w:rsidRPr="00707C41">
                        <w:rPr>
                          <w:sz w:val="20"/>
                          <w:szCs w:val="20"/>
                          <w:lang w:val="fr-FR"/>
                        </w:rPr>
                        <w:t>de manière à ce</w:t>
                      </w:r>
                      <w:proofErr w:type="gramEnd"/>
                      <w:r w:rsidRPr="00707C41">
                        <w:rPr>
                          <w:sz w:val="20"/>
                          <w:szCs w:val="20"/>
                          <w:lang w:val="fr-FR"/>
                        </w:rPr>
                        <w:t xml:space="preserve"> que les préoccupations et les points de vue du public et des parties prena</w:t>
                      </w:r>
                      <w:r>
                        <w:rPr>
                          <w:sz w:val="20"/>
                          <w:szCs w:val="20"/>
                          <w:lang w:val="fr-FR"/>
                        </w:rPr>
                        <w:t>n</w:t>
                      </w:r>
                      <w:r w:rsidRPr="00707C41">
                        <w:rPr>
                          <w:sz w:val="20"/>
                          <w:szCs w:val="20"/>
                          <w:lang w:val="fr-FR"/>
                        </w:rPr>
                        <w:t>tes concernées soient entendus. Ces consultations sont menées par le secrétariat de la Commission du Mékong et les Comités nationaux du Mékong de chaque pays membre – l’organe gouvernemental qui coordonne le travail de la Commission à l’échelle nationale.</w:t>
                      </w:r>
                    </w:p>
                    <w:p w14:paraId="0218D1E2" w14:textId="77777777" w:rsidR="00EE5DE3" w:rsidRPr="00707C41" w:rsidRDefault="00EE5DE3" w:rsidP="004F4139">
                      <w:pPr>
                        <w:jc w:val="both"/>
                        <w:rPr>
                          <w:sz w:val="20"/>
                          <w:szCs w:val="20"/>
                          <w:lang w:val="fr-FR"/>
                        </w:rPr>
                      </w:pPr>
                    </w:p>
                    <w:p w14:paraId="0D388DCB" w14:textId="77777777" w:rsidR="00EE5DE3" w:rsidRPr="0063572D" w:rsidRDefault="00EE5DE3" w:rsidP="004F4139">
                      <w:pPr>
                        <w:jc w:val="both"/>
                        <w:rPr>
                          <w:sz w:val="20"/>
                          <w:szCs w:val="20"/>
                          <w:lang w:val="fr-CH"/>
                        </w:rPr>
                      </w:pPr>
                      <w:r w:rsidRPr="0076624F">
                        <w:rPr>
                          <w:sz w:val="20"/>
                          <w:szCs w:val="20"/>
                          <w:lang w:val="fr-FR"/>
                        </w:rPr>
                        <w:t>Pour davantage d’informations, voir</w:t>
                      </w:r>
                      <w:r w:rsidRPr="0063572D">
                        <w:rPr>
                          <w:sz w:val="20"/>
                          <w:szCs w:val="20"/>
                          <w:lang w:val="fr-CH"/>
                        </w:rPr>
                        <w:t xml:space="preserve"> : </w:t>
                      </w:r>
                      <w:hyperlink r:id="rId34" w:history="1">
                        <w:r w:rsidRPr="0063572D">
                          <w:rPr>
                            <w:rStyle w:val="Hyperlink"/>
                            <w:sz w:val="20"/>
                            <w:szCs w:val="20"/>
                            <w:lang w:val="fr-CH"/>
                          </w:rPr>
                          <w:t>http://www.mrcmekong.org/topics/pnpca-prior-consultation/</w:t>
                        </w:r>
                      </w:hyperlink>
                      <w:r w:rsidRPr="0063572D">
                        <w:rPr>
                          <w:sz w:val="20"/>
                          <w:szCs w:val="20"/>
                          <w:lang w:val="fr-CH"/>
                        </w:rPr>
                        <w:t>.</w:t>
                      </w:r>
                    </w:p>
                    <w:p w14:paraId="2480F627" w14:textId="60443C10" w:rsidR="00EE5DE3" w:rsidRPr="0063572D" w:rsidRDefault="00EE5DE3" w:rsidP="005C60A2">
                      <w:pPr>
                        <w:jc w:val="both"/>
                        <w:rPr>
                          <w:sz w:val="20"/>
                          <w:szCs w:val="20"/>
                          <w:lang w:val="fr-CH"/>
                        </w:rPr>
                      </w:pPr>
                    </w:p>
                  </w:txbxContent>
                </v:textbox>
                <w10:wrap type="square"/>
              </v:shape>
            </w:pict>
          </mc:Fallback>
        </mc:AlternateContent>
      </w:r>
      <w:r w:rsidRPr="005E5018">
        <w:rPr>
          <w:rFonts w:asciiTheme="majorBidi" w:hAnsiTheme="majorBidi"/>
          <w:iCs/>
          <w:sz w:val="22"/>
          <w:szCs w:val="22"/>
          <w:lang w:val="fr-FR"/>
        </w:rPr>
        <w:t xml:space="preserve"> lors de la </w:t>
      </w:r>
      <w:r w:rsidR="004F4139" w:rsidRPr="005E5018">
        <w:rPr>
          <w:rFonts w:asciiTheme="majorBidi" w:hAnsiTheme="majorBidi"/>
          <w:bCs/>
          <w:iCs/>
          <w:sz w:val="22"/>
          <w:szCs w:val="22"/>
          <w:lang w:val="fr-FR"/>
        </w:rPr>
        <w:t>participation du public et des parties prenantes concernées aux prises de décisions</w:t>
      </w:r>
      <w:r w:rsidRPr="005E5018">
        <w:rPr>
          <w:rFonts w:asciiTheme="majorBidi" w:hAnsiTheme="majorBidi"/>
          <w:bCs/>
          <w:iCs/>
          <w:sz w:val="22"/>
          <w:szCs w:val="22"/>
          <w:lang w:val="fr-FR"/>
        </w:rPr>
        <w:t> ?</w:t>
      </w:r>
    </w:p>
    <w:p w14:paraId="4B91BA7F" w14:textId="1E280184" w:rsidR="00EF7E1D" w:rsidRPr="005E5018" w:rsidRDefault="00EF7E1D" w:rsidP="005C60A2">
      <w:pPr>
        <w:pStyle w:val="SingleTxtG"/>
        <w:ind w:left="0"/>
        <w:rPr>
          <w:rFonts w:asciiTheme="majorBidi" w:hAnsiTheme="majorBidi" w:cstheme="majorBidi"/>
          <w:sz w:val="22"/>
          <w:szCs w:val="22"/>
          <w:lang w:val="fr-FR"/>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7E1D" w:rsidRPr="00665AD0" w14:paraId="383CC859" w14:textId="77777777" w:rsidTr="00EF7E1D">
        <w:trPr>
          <w:jc w:val="center"/>
        </w:trPr>
        <w:tc>
          <w:tcPr>
            <w:tcW w:w="7654" w:type="dxa"/>
            <w:tcBorders>
              <w:top w:val="single" w:sz="4" w:space="0" w:color="auto"/>
              <w:bottom w:val="single" w:sz="4" w:space="0" w:color="auto"/>
            </w:tcBorders>
            <w:shd w:val="clear" w:color="auto" w:fill="auto"/>
            <w:tcMar>
              <w:left w:w="142" w:type="dxa"/>
              <w:right w:w="142" w:type="dxa"/>
            </w:tcMar>
          </w:tcPr>
          <w:p w14:paraId="30E0B998" w14:textId="64CBD57D" w:rsidR="00EF7E1D" w:rsidRPr="005E5018" w:rsidRDefault="00287434" w:rsidP="00AF4D6E">
            <w:pPr>
              <w:spacing w:after="120"/>
              <w:ind w:left="851" w:right="850"/>
              <w:jc w:val="both"/>
              <w:rPr>
                <w:sz w:val="22"/>
                <w:szCs w:val="22"/>
                <w:lang w:val="fr-FR"/>
              </w:rPr>
            </w:pPr>
            <w:r w:rsidRPr="005E5018">
              <w:rPr>
                <w:b/>
                <w:sz w:val="22"/>
                <w:szCs w:val="22"/>
                <w:highlight w:val="yellow"/>
                <w:lang w:val="fr-FR"/>
              </w:rPr>
              <w:t>Ne pas oublier de compléter la partie II pour les bassins, sous-bassins, partie de bassin ou groupes de bassins transfrontières. Joindre une copie des accords section ou des arrangements, le cas échéant.</w:t>
            </w:r>
          </w:p>
        </w:tc>
      </w:tr>
      <w:tr w:rsidR="00EF7E1D" w:rsidRPr="00665AD0" w14:paraId="137CFFAA" w14:textId="77777777" w:rsidTr="00EF7E1D">
        <w:trPr>
          <w:trHeight w:hRule="exact" w:val="20"/>
          <w:jc w:val="center"/>
        </w:trPr>
        <w:tc>
          <w:tcPr>
            <w:tcW w:w="7654" w:type="dxa"/>
            <w:tcBorders>
              <w:top w:val="single" w:sz="4" w:space="0" w:color="auto"/>
              <w:bottom w:val="single" w:sz="4" w:space="0" w:color="auto"/>
            </w:tcBorders>
            <w:shd w:val="clear" w:color="auto" w:fill="auto"/>
          </w:tcPr>
          <w:p w14:paraId="0EDEC6CB" w14:textId="77777777" w:rsidR="00EF7E1D" w:rsidRPr="005E5018" w:rsidRDefault="00EF7E1D" w:rsidP="00AF4D6E">
            <w:pPr>
              <w:ind w:left="851" w:right="850"/>
              <w:rPr>
                <w:sz w:val="22"/>
                <w:szCs w:val="22"/>
                <w:lang w:val="fr-FR"/>
              </w:rPr>
            </w:pPr>
          </w:p>
        </w:tc>
      </w:tr>
    </w:tbl>
    <w:p w14:paraId="3CDDD18F" w14:textId="24BD2462"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30D48EDC" w14:textId="6910A51C" w:rsidR="00CA2A05" w:rsidRPr="005E5018" w:rsidRDefault="00CA2A05" w:rsidP="00CA2A05">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w:t>
      </w:r>
      <w:r w:rsidR="004C1CAE" w:rsidRPr="005E5018">
        <w:rPr>
          <w:rFonts w:asciiTheme="majorBidi" w:hAnsiTheme="majorBidi" w:cstheme="majorBidi"/>
          <w:b/>
          <w:bCs/>
          <w:sz w:val="22"/>
          <w:szCs w:val="22"/>
          <w:highlight w:val="yellow"/>
          <w:lang w:val="fr-FR"/>
        </w:rPr>
        <w:t>aire</w:t>
      </w:r>
      <w:r w:rsidRPr="005E5018">
        <w:rPr>
          <w:rFonts w:asciiTheme="majorBidi" w:hAnsiTheme="majorBidi" w:cstheme="majorBidi"/>
          <w:b/>
          <w:bCs/>
          <w:sz w:val="22"/>
          <w:szCs w:val="22"/>
          <w:highlight w:val="yellow"/>
          <w:lang w:val="fr-FR"/>
        </w:rPr>
        <w:t>s</w:t>
      </w:r>
    </w:p>
    <w:p w14:paraId="63E7041C" w14:textId="247320D1" w:rsidR="00EF7E1D" w:rsidRPr="005E5018" w:rsidRDefault="004C1CAE" w:rsidP="00CA2A05">
      <w:pPr>
        <w:pStyle w:val="SingleTxtG"/>
        <w:spacing w:after="0" w:line="240" w:lineRule="auto"/>
        <w:ind w:left="0" w:right="1138"/>
        <w:rPr>
          <w:rFonts w:asciiTheme="majorBidi" w:hAnsiTheme="majorBidi" w:cstheme="majorBidi"/>
          <w:sz w:val="22"/>
          <w:szCs w:val="22"/>
          <w:lang w:val="fr-FR"/>
        </w:rPr>
      </w:pPr>
      <w:r w:rsidRPr="005E5018">
        <w:rPr>
          <w:rFonts w:asciiTheme="majorBidi" w:hAnsiTheme="majorBidi" w:cstheme="majorBidi"/>
          <w:b/>
          <w:bCs/>
          <w:sz w:val="22"/>
          <w:szCs w:val="22"/>
          <w:highlight w:val="yellow"/>
          <w:lang w:val="fr-FR"/>
        </w:rPr>
        <w:t xml:space="preserve">Allemagne </w:t>
      </w:r>
      <w:r w:rsidR="00CA2A05" w:rsidRPr="005E5018">
        <w:rPr>
          <w:rFonts w:asciiTheme="majorBidi" w:hAnsiTheme="majorBidi" w:cstheme="majorBidi"/>
          <w:b/>
          <w:bCs/>
          <w:sz w:val="22"/>
          <w:szCs w:val="22"/>
          <w:highlight w:val="yellow"/>
          <w:lang w:val="fr-FR"/>
        </w:rPr>
        <w:t>:</w:t>
      </w:r>
      <w:r w:rsidR="00CA2A05"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Cela doit être aligné sur les</w:t>
      </w:r>
      <w:r w:rsidR="00CA2A05" w:rsidRPr="005E5018">
        <w:rPr>
          <w:rFonts w:asciiTheme="majorBidi" w:hAnsiTheme="majorBidi" w:cstheme="majorBidi"/>
          <w:sz w:val="22"/>
          <w:szCs w:val="22"/>
          <w:highlight w:val="yellow"/>
          <w:lang w:val="fr-FR"/>
        </w:rPr>
        <w:t xml:space="preserve"> diff</w:t>
      </w:r>
      <w:r w:rsidRPr="005E5018">
        <w:rPr>
          <w:rFonts w:asciiTheme="majorBidi" w:hAnsiTheme="majorBidi" w:cstheme="majorBidi"/>
          <w:sz w:val="22"/>
          <w:szCs w:val="22"/>
          <w:highlight w:val="yellow"/>
          <w:lang w:val="fr-FR"/>
        </w:rPr>
        <w:t>é</w:t>
      </w:r>
      <w:r w:rsidR="00CA2A05" w:rsidRPr="005E5018">
        <w:rPr>
          <w:rFonts w:asciiTheme="majorBidi" w:hAnsiTheme="majorBidi" w:cstheme="majorBidi"/>
          <w:sz w:val="22"/>
          <w:szCs w:val="22"/>
          <w:highlight w:val="yellow"/>
          <w:lang w:val="fr-FR"/>
        </w:rPr>
        <w:t>rent</w:t>
      </w:r>
      <w:r w:rsidRPr="005E5018">
        <w:rPr>
          <w:rFonts w:asciiTheme="majorBidi" w:hAnsiTheme="majorBidi" w:cstheme="majorBidi"/>
          <w:sz w:val="22"/>
          <w:szCs w:val="22"/>
          <w:highlight w:val="yellow"/>
          <w:lang w:val="fr-FR"/>
        </w:rPr>
        <w:t>s</w:t>
      </w:r>
      <w:r w:rsidR="00CA2A05" w:rsidRPr="005E5018">
        <w:rPr>
          <w:rFonts w:asciiTheme="majorBidi" w:hAnsiTheme="majorBidi" w:cstheme="majorBidi"/>
          <w:sz w:val="22"/>
          <w:szCs w:val="22"/>
          <w:highlight w:val="yellow"/>
          <w:lang w:val="fr-FR"/>
        </w:rPr>
        <w:t xml:space="preserve"> sc</w:t>
      </w:r>
      <w:r w:rsidRPr="005E5018">
        <w:rPr>
          <w:rFonts w:asciiTheme="majorBidi" w:hAnsiTheme="majorBidi" w:cstheme="majorBidi"/>
          <w:sz w:val="22"/>
          <w:szCs w:val="22"/>
          <w:highlight w:val="yellow"/>
          <w:lang w:val="fr-FR"/>
        </w:rPr>
        <w:t>é</w:t>
      </w:r>
      <w:r w:rsidR="00CA2A05" w:rsidRPr="005E5018">
        <w:rPr>
          <w:rFonts w:asciiTheme="majorBidi" w:hAnsiTheme="majorBidi" w:cstheme="majorBidi"/>
          <w:sz w:val="22"/>
          <w:szCs w:val="22"/>
          <w:highlight w:val="yellow"/>
          <w:lang w:val="fr-FR"/>
        </w:rPr>
        <w:t xml:space="preserve">narios </w:t>
      </w:r>
      <w:r w:rsidRPr="005E5018">
        <w:rPr>
          <w:rFonts w:asciiTheme="majorBidi" w:hAnsiTheme="majorBidi" w:cstheme="majorBidi"/>
          <w:sz w:val="22"/>
          <w:szCs w:val="22"/>
          <w:highlight w:val="yellow"/>
          <w:lang w:val="fr-FR"/>
        </w:rPr>
        <w:t>ci-dessus</w:t>
      </w:r>
      <w:r w:rsidR="00CA2A05"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qui autrement prêtent à confusion</w:t>
      </w:r>
      <w:r w:rsidR="00CA2A05"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même si cela fait partie du modèle</w:t>
      </w:r>
      <w:r w:rsidR="00CA2A05" w:rsidRPr="005E5018">
        <w:rPr>
          <w:rFonts w:asciiTheme="majorBidi" w:hAnsiTheme="majorBidi" w:cstheme="majorBidi"/>
          <w:sz w:val="22"/>
          <w:szCs w:val="22"/>
          <w:highlight w:val="yellow"/>
          <w:lang w:val="fr-FR"/>
        </w:rPr>
        <w:t>.</w:t>
      </w:r>
    </w:p>
    <w:p w14:paraId="6C1AA805" w14:textId="77777777" w:rsidR="00CA2A05" w:rsidRPr="005E5018" w:rsidRDefault="00CA2A05"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65AD0" w14:paraId="528C91E8" w14:textId="77777777" w:rsidTr="00AF4D6E">
        <w:tc>
          <w:tcPr>
            <w:tcW w:w="9629" w:type="dxa"/>
          </w:tcPr>
          <w:p w14:paraId="2903571C" w14:textId="3DAA7225" w:rsidR="00EF7E1D" w:rsidRPr="005E5018" w:rsidRDefault="003F4BEE" w:rsidP="00EF7E1D">
            <w:pPr>
              <w:pStyle w:val="SingleTxtG"/>
              <w:spacing w:after="0" w:line="240" w:lineRule="auto"/>
              <w:ind w:left="0" w:right="88"/>
              <w:rPr>
                <w:rFonts w:asciiTheme="majorBidi" w:hAnsiTheme="majorBidi" w:cstheme="majorBidi"/>
                <w:b/>
                <w:bCs/>
                <w:sz w:val="24"/>
                <w:szCs w:val="24"/>
                <w:lang w:val="fr-FR"/>
              </w:rPr>
            </w:pPr>
            <w:r w:rsidRPr="005E5018">
              <w:rPr>
                <w:rFonts w:asciiTheme="majorBidi" w:hAnsiTheme="majorBidi" w:cstheme="majorBidi"/>
                <w:b/>
                <w:bCs/>
                <w:sz w:val="24"/>
                <w:szCs w:val="24"/>
                <w:lang w:val="fr-FR"/>
              </w:rPr>
              <w:t>PARTIE</w:t>
            </w:r>
            <w:r w:rsidR="00EF7E1D" w:rsidRPr="005E5018">
              <w:rPr>
                <w:rFonts w:asciiTheme="majorBidi" w:hAnsiTheme="majorBidi" w:cstheme="majorBidi"/>
                <w:b/>
                <w:bCs/>
                <w:sz w:val="24"/>
                <w:szCs w:val="24"/>
                <w:lang w:val="fr-FR"/>
              </w:rPr>
              <w:t xml:space="preserve"> III</w:t>
            </w:r>
          </w:p>
          <w:p w14:paraId="45223D25" w14:textId="2CF4B0D0" w:rsidR="007C53B1" w:rsidRPr="005E5018" w:rsidRDefault="007C53B1" w:rsidP="007C53B1">
            <w:pPr>
              <w:pStyle w:val="H23G"/>
              <w:rPr>
                <w:sz w:val="22"/>
                <w:szCs w:val="22"/>
                <w:lang w:val="fr-FR"/>
              </w:rPr>
            </w:pPr>
            <w:r w:rsidRPr="005E5018">
              <w:rPr>
                <w:sz w:val="22"/>
                <w:szCs w:val="22"/>
                <w:lang w:val="fr-FR"/>
              </w:rPr>
              <w:t>III.</w:t>
            </w:r>
            <w:r w:rsidRPr="005E5018">
              <w:rPr>
                <w:sz w:val="22"/>
                <w:szCs w:val="22"/>
                <w:lang w:val="fr-FR"/>
              </w:rPr>
              <w:tab/>
            </w:r>
            <w:r w:rsidR="006A2604" w:rsidRPr="005E5018">
              <w:rPr>
                <w:sz w:val="22"/>
                <w:szCs w:val="22"/>
                <w:lang w:val="fr-FR"/>
              </w:rPr>
              <w:t xml:space="preserve"> </w:t>
            </w:r>
            <w:r w:rsidRPr="005E5018">
              <w:rPr>
                <w:sz w:val="22"/>
                <w:szCs w:val="22"/>
                <w:lang w:val="fr-FR"/>
              </w:rPr>
              <w:t>Gestion des eaux au niveau national</w:t>
            </w:r>
          </w:p>
          <w:p w14:paraId="4D908E6E" w14:textId="77777777" w:rsidR="007C53B1" w:rsidRPr="005E5018" w:rsidRDefault="007C53B1" w:rsidP="007C53B1">
            <w:pPr>
              <w:pStyle w:val="SingleTxtG"/>
              <w:ind w:left="0" w:firstLine="567"/>
              <w:rPr>
                <w:sz w:val="22"/>
                <w:szCs w:val="22"/>
                <w:lang w:val="fr-FR"/>
              </w:rPr>
            </w:pPr>
            <w:r w:rsidRPr="005E5018">
              <w:rPr>
                <w:sz w:val="22"/>
                <w:szCs w:val="22"/>
                <w:lang w:val="fr-FR"/>
              </w:rPr>
              <w:t xml:space="preserve">Dans cette partie, vous êtes invité à fournir des informations d’ordre général sur la gestion des eaux au niveau national </w:t>
            </w:r>
            <w:r w:rsidRPr="005E5018">
              <w:rPr>
                <w:bCs/>
                <w:sz w:val="22"/>
                <w:szCs w:val="22"/>
                <w:lang w:val="fr-FR"/>
              </w:rPr>
              <w:t>telle qu’elle a trait aux eaux transfrontières</w:t>
            </w:r>
            <w:r w:rsidRPr="005E5018">
              <w:rPr>
                <w:sz w:val="22"/>
                <w:szCs w:val="22"/>
                <w:lang w:val="fr-FR"/>
              </w:rPr>
              <w:t xml:space="preserve">. Les informations relatives à des bassins, </w:t>
            </w:r>
            <w:r w:rsidRPr="005E5018">
              <w:rPr>
                <w:bCs/>
                <w:sz w:val="22"/>
                <w:szCs w:val="22"/>
                <w:lang w:val="fr-FR"/>
              </w:rPr>
              <w:t xml:space="preserve">sous-bassins, parties de bassins et groupe de bassins </w:t>
            </w:r>
            <w:r w:rsidRPr="005E5018">
              <w:rPr>
                <w:sz w:val="22"/>
                <w:szCs w:val="22"/>
                <w:lang w:val="fr-FR"/>
              </w:rPr>
              <w:t xml:space="preserve">transfrontières spécifiques doivent être présentées exclusivement dans la partie II, sans être répétées dans la présente partie. </w:t>
            </w:r>
          </w:p>
          <w:p w14:paraId="3DB4F192" w14:textId="70682BBD" w:rsidR="007C53B1" w:rsidRPr="005E5018" w:rsidRDefault="007C53B1" w:rsidP="007C53B1">
            <w:pPr>
              <w:pStyle w:val="SingleTxtG"/>
              <w:ind w:left="567" w:hanging="567"/>
              <w:rPr>
                <w:sz w:val="22"/>
                <w:szCs w:val="22"/>
                <w:lang w:val="fr-FR"/>
              </w:rPr>
            </w:pPr>
            <w:r w:rsidRPr="005E5018">
              <w:rPr>
                <w:sz w:val="22"/>
                <w:szCs w:val="22"/>
                <w:lang w:val="fr-FR"/>
              </w:rPr>
              <w:t>1.</w:t>
            </w:r>
            <w:r w:rsidRPr="005E5018">
              <w:rPr>
                <w:sz w:val="22"/>
                <w:szCs w:val="22"/>
                <w:lang w:val="fr-FR"/>
              </w:rPr>
              <w:tab/>
              <w:t>a)</w:t>
            </w:r>
            <w:r w:rsidRPr="005E5018">
              <w:rPr>
                <w:sz w:val="22"/>
                <w:szCs w:val="22"/>
                <w:lang w:val="fr-FR"/>
              </w:rPr>
              <w:tab/>
              <w:t xml:space="preserve">La législation, </w:t>
            </w:r>
            <w:r w:rsidRPr="005E5018">
              <w:rPr>
                <w:bCs/>
                <w:sz w:val="22"/>
                <w:szCs w:val="22"/>
                <w:lang w:val="fr-FR"/>
              </w:rPr>
              <w:t>les politiques, plans d’action et stratégies</w:t>
            </w:r>
            <w:r w:rsidRPr="005E5018">
              <w:rPr>
                <w:sz w:val="22"/>
                <w:szCs w:val="22"/>
                <w:lang w:val="fr-FR"/>
              </w:rPr>
              <w:t xml:space="preserve"> de votre pays prévoient-ils des mesures pour prévenir, maîtriser et réduire tout impact transfrontière ? </w:t>
            </w:r>
            <w:r w:rsidRPr="005E5018">
              <w:rPr>
                <w:color w:val="7030A0"/>
                <w:sz w:val="22"/>
                <w:szCs w:val="22"/>
                <w:lang w:val="fr-FR"/>
              </w:rPr>
              <w:t>[79 80]</w:t>
            </w:r>
          </w:p>
          <w:p w14:paraId="61A43F2F" w14:textId="77777777" w:rsidR="007C53B1" w:rsidRPr="005E5018" w:rsidRDefault="007C53B1" w:rsidP="007C53B1">
            <w:pPr>
              <w:pStyle w:val="SingleTxtG"/>
              <w:ind w:hanging="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7518E369" w14:textId="1B286CEE" w:rsidR="007C53B1" w:rsidRPr="005E5018" w:rsidRDefault="007C53B1" w:rsidP="007C53B1">
            <w:pPr>
              <w:pStyle w:val="SingleTxtG"/>
              <w:ind w:left="567"/>
              <w:rPr>
                <w:sz w:val="22"/>
                <w:szCs w:val="22"/>
                <w:lang w:val="fr-FR"/>
              </w:rPr>
            </w:pPr>
            <w:r w:rsidRPr="005E5018">
              <w:rPr>
                <w:i/>
                <w:sz w:val="22"/>
                <w:szCs w:val="22"/>
                <w:lang w:val="fr-FR"/>
              </w:rPr>
              <w:t xml:space="preserve">Dans l’affirmative, </w:t>
            </w:r>
            <w:r w:rsidRPr="005E5018">
              <w:rPr>
                <w:bCs/>
                <w:i/>
                <w:sz w:val="22"/>
                <w:szCs w:val="22"/>
                <w:lang w:val="fr-FR"/>
              </w:rPr>
              <w:t>décrire brièvement</w:t>
            </w:r>
            <w:r w:rsidRPr="005E5018">
              <w:rPr>
                <w:i/>
                <w:sz w:val="22"/>
                <w:szCs w:val="22"/>
                <w:lang w:val="fr-FR"/>
              </w:rPr>
              <w:t xml:space="preserve"> les principaux textes de lois, </w:t>
            </w:r>
            <w:r w:rsidRPr="005E5018">
              <w:rPr>
                <w:bCs/>
                <w:i/>
                <w:sz w:val="22"/>
                <w:szCs w:val="22"/>
                <w:lang w:val="fr-FR"/>
              </w:rPr>
              <w:t>politiques, plans d’action et stratégies de votre pays</w:t>
            </w:r>
            <w:r w:rsidRPr="005E5018">
              <w:rPr>
                <w:i/>
                <w:sz w:val="22"/>
                <w:szCs w:val="22"/>
                <w:lang w:val="fr-FR"/>
              </w:rPr>
              <w:t> </w:t>
            </w:r>
            <w:r w:rsidRPr="005E5018">
              <w:rPr>
                <w:sz w:val="22"/>
                <w:szCs w:val="22"/>
                <w:lang w:val="fr-FR"/>
              </w:rPr>
              <w:t xml:space="preserve">: [à compléter] </w:t>
            </w:r>
            <w:r w:rsidRPr="005E5018">
              <w:rPr>
                <w:color w:val="7030A0"/>
                <w:sz w:val="22"/>
                <w:szCs w:val="22"/>
                <w:lang w:val="fr-FR"/>
              </w:rPr>
              <w:t>[81 82 83]</w:t>
            </w:r>
          </w:p>
          <w:p w14:paraId="56D91E37" w14:textId="68F70EC8" w:rsidR="007C53B1" w:rsidRPr="005E5018" w:rsidRDefault="007C53B1" w:rsidP="007C53B1">
            <w:pPr>
              <w:pStyle w:val="SingleTxtG"/>
              <w:ind w:left="567"/>
              <w:rPr>
                <w:sz w:val="22"/>
                <w:szCs w:val="22"/>
                <w:lang w:val="fr-FR"/>
              </w:rPr>
            </w:pPr>
            <w:r w:rsidRPr="005E5018">
              <w:rPr>
                <w:bCs/>
                <w:sz w:val="22"/>
                <w:szCs w:val="22"/>
                <w:lang w:val="fr-FR"/>
              </w:rPr>
              <w:t>b</w:t>
            </w:r>
            <w:r w:rsidRPr="005E5018">
              <w:rPr>
                <w:sz w:val="22"/>
                <w:szCs w:val="22"/>
                <w:lang w:val="fr-FR"/>
              </w:rPr>
              <w:t>)</w:t>
            </w:r>
            <w:r w:rsidRPr="005E5018">
              <w:rPr>
                <w:sz w:val="22"/>
                <w:szCs w:val="22"/>
                <w:lang w:val="fr-FR"/>
              </w:rPr>
              <w:tab/>
              <w:t xml:space="preserve">La législation de votre pays établit-elle les principes suivants ? </w:t>
            </w:r>
            <w:r w:rsidRPr="005E5018">
              <w:rPr>
                <w:color w:val="7030A0"/>
                <w:sz w:val="22"/>
                <w:szCs w:val="22"/>
                <w:lang w:val="fr-FR"/>
              </w:rPr>
              <w:t>[84]</w:t>
            </w:r>
          </w:p>
          <w:p w14:paraId="6269138C" w14:textId="77777777" w:rsidR="007C53B1" w:rsidRPr="005E5018" w:rsidRDefault="007C53B1" w:rsidP="007C53B1">
            <w:pPr>
              <w:spacing w:after="120"/>
              <w:ind w:right="1134" w:firstLine="1134"/>
              <w:jc w:val="both"/>
              <w:rPr>
                <w:sz w:val="22"/>
                <w:szCs w:val="22"/>
                <w:lang w:val="fr-FR"/>
              </w:rPr>
            </w:pPr>
            <w:r w:rsidRPr="005E5018">
              <w:rPr>
                <w:sz w:val="22"/>
                <w:szCs w:val="22"/>
                <w:lang w:val="fr-FR"/>
              </w:rPr>
              <w:lastRenderedPageBreak/>
              <w:t>Principe de précaution</w:t>
            </w:r>
            <w:r w:rsidRPr="005E5018">
              <w:rPr>
                <w:sz w:val="22"/>
                <w:szCs w:val="22"/>
                <w:lang w:val="fr-FR"/>
              </w:rPr>
              <w:tab/>
            </w:r>
            <w:r w:rsidRPr="005E5018">
              <w:rPr>
                <w:sz w:val="22"/>
                <w:szCs w:val="22"/>
                <w:lang w:val="fr-FR"/>
              </w:rPr>
              <w:tab/>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41FCD74" w14:textId="38846765" w:rsidR="007C53B1" w:rsidRPr="005E5018" w:rsidRDefault="007C53B1" w:rsidP="007C53B1">
            <w:pPr>
              <w:spacing w:after="120"/>
              <w:ind w:right="1134" w:firstLine="1134"/>
              <w:jc w:val="both"/>
              <w:rPr>
                <w:sz w:val="22"/>
                <w:szCs w:val="22"/>
                <w:lang w:val="fr-FR"/>
              </w:rPr>
            </w:pPr>
            <w:r w:rsidRPr="005E5018">
              <w:rPr>
                <w:sz w:val="22"/>
                <w:szCs w:val="22"/>
                <w:lang w:val="fr-FR"/>
              </w:rPr>
              <w:t>Principe du pollueur payeur</w:t>
            </w:r>
            <w:r w:rsidRPr="005E5018">
              <w:rPr>
                <w:sz w:val="22"/>
                <w:szCs w:val="22"/>
                <w:lang w:val="fr-FR"/>
              </w:rPr>
              <w:tab/>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0319D50E" w14:textId="77777777" w:rsidR="007C53B1" w:rsidRPr="005E5018" w:rsidRDefault="007C53B1" w:rsidP="007C53B1">
            <w:pPr>
              <w:spacing w:after="120"/>
              <w:ind w:right="1134" w:firstLine="1134"/>
              <w:jc w:val="both"/>
              <w:rPr>
                <w:sz w:val="22"/>
                <w:szCs w:val="22"/>
                <w:lang w:val="fr-FR"/>
              </w:rPr>
            </w:pPr>
            <w:r w:rsidRPr="005E5018">
              <w:rPr>
                <w:sz w:val="22"/>
                <w:szCs w:val="22"/>
                <w:lang w:val="fr-FR"/>
              </w:rPr>
              <w:t>Développement durable</w:t>
            </w:r>
            <w:r w:rsidRPr="005E5018">
              <w:rPr>
                <w:sz w:val="22"/>
                <w:szCs w:val="22"/>
                <w:lang w:val="fr-FR"/>
              </w:rPr>
              <w:tab/>
            </w:r>
            <w:r w:rsidRPr="005E5018">
              <w:rPr>
                <w:sz w:val="22"/>
                <w:szCs w:val="22"/>
                <w:lang w:val="fr-FR"/>
              </w:rPr>
              <w:tab/>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110F1B95" w14:textId="77777777" w:rsidR="007C53B1" w:rsidRPr="005E5018" w:rsidRDefault="007C53B1" w:rsidP="007C53B1">
            <w:pPr>
              <w:spacing w:after="120"/>
              <w:ind w:right="1134" w:firstLine="1134"/>
              <w:jc w:val="both"/>
              <w:rPr>
                <w:b/>
                <w:bCs/>
                <w:sz w:val="22"/>
                <w:szCs w:val="22"/>
                <w:lang w:val="fr-FR"/>
              </w:rPr>
            </w:pPr>
            <w:r w:rsidRPr="005E5018">
              <w:rPr>
                <w:bCs/>
                <w:sz w:val="22"/>
                <w:szCs w:val="22"/>
                <w:lang w:val="fr-FR"/>
              </w:rPr>
              <w:t>Principe de l’utilisateur payeur</w:t>
            </w:r>
            <w:r w:rsidRPr="005E5018">
              <w:rPr>
                <w:bCs/>
                <w:sz w:val="22"/>
                <w:szCs w:val="22"/>
                <w:lang w:val="fr-FR"/>
              </w:rPr>
              <w:tab/>
              <w:t xml:space="preserve">Oui </w:t>
            </w:r>
            <w:r w:rsidRPr="005E5018">
              <w:rPr>
                <w:bCs/>
                <w:sz w:val="22"/>
                <w:szCs w:val="22"/>
                <w:lang w:val="fr-FR"/>
              </w:rPr>
              <w:fldChar w:fldCharType="begin">
                <w:ffData>
                  <w:name w:val="Check2"/>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r w:rsidRPr="005E5018">
              <w:rPr>
                <w:bCs/>
                <w:sz w:val="22"/>
                <w:szCs w:val="22"/>
                <w:lang w:val="fr-FR"/>
              </w:rPr>
              <w:t>/Non</w:t>
            </w:r>
            <w:r w:rsidRPr="005E5018">
              <w:rPr>
                <w:sz w:val="22"/>
                <w:szCs w:val="22"/>
                <w:lang w:val="fr-FR"/>
              </w:rPr>
              <w:t xml:space="preserve">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52EC6932" w14:textId="129F1585" w:rsidR="00EF7E1D" w:rsidRPr="005E5018" w:rsidRDefault="007C53B1" w:rsidP="007C53B1">
            <w:pPr>
              <w:pStyle w:val="SingleTxtG"/>
              <w:rPr>
                <w:sz w:val="22"/>
                <w:szCs w:val="22"/>
                <w:lang w:val="fr-FR"/>
              </w:rPr>
            </w:pPr>
            <w:r w:rsidRPr="005E5018">
              <w:rPr>
                <w:sz w:val="22"/>
                <w:szCs w:val="22"/>
                <w:lang w:val="fr-FR"/>
              </w:rPr>
              <w:t xml:space="preserve">Dans l’affirmative, indiquer brièvement comment ces principes sont appliqués au niveau national : </w:t>
            </w:r>
            <w:r w:rsidRPr="005E5018">
              <w:rPr>
                <w:bCs/>
                <w:sz w:val="22"/>
                <w:szCs w:val="22"/>
                <w:lang w:val="fr-FR"/>
              </w:rPr>
              <w:t xml:space="preserve">[à compléter] </w:t>
            </w:r>
            <w:r w:rsidRPr="005E5018">
              <w:rPr>
                <w:color w:val="7030A0"/>
                <w:sz w:val="22"/>
                <w:szCs w:val="22"/>
                <w:lang w:val="fr-FR"/>
              </w:rPr>
              <w:t>[85]</w:t>
            </w:r>
          </w:p>
        </w:tc>
      </w:tr>
    </w:tbl>
    <w:p w14:paraId="75C65CF3" w14:textId="46F28C72"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2E693C49" w14:textId="3FDCEB32" w:rsidR="00F95B9B" w:rsidRPr="005E5018" w:rsidRDefault="00F95B9B" w:rsidP="00F95B9B">
      <w:pPr>
        <w:pStyle w:val="SingleTxtG"/>
        <w:ind w:left="0" w:right="9"/>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163A862D" w14:textId="04227519" w:rsidR="00F95B9B" w:rsidRPr="005E5018" w:rsidRDefault="00F95B9B" w:rsidP="0022120F">
      <w:pPr>
        <w:pStyle w:val="NormalWeb"/>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Guatemala :</w:t>
      </w:r>
      <w:r w:rsidRPr="005E5018">
        <w:rPr>
          <w:rFonts w:asciiTheme="majorBidi" w:hAnsiTheme="majorBidi" w:cstheme="majorBidi"/>
          <w:sz w:val="22"/>
          <w:szCs w:val="22"/>
          <w:highlight w:val="yellow"/>
          <w:lang w:val="fr-FR"/>
        </w:rPr>
        <w:t xml:space="preserve"> </w:t>
      </w:r>
      <w:r w:rsidR="004C1CAE" w:rsidRPr="005E5018">
        <w:rPr>
          <w:rFonts w:asciiTheme="majorBidi" w:hAnsiTheme="majorBidi" w:cstheme="majorBidi"/>
          <w:sz w:val="22"/>
          <w:szCs w:val="22"/>
          <w:highlight w:val="yellow"/>
          <w:lang w:val="fr-FR"/>
        </w:rPr>
        <w:t>les</w:t>
      </w:r>
      <w:r w:rsidRPr="005E5018">
        <w:rPr>
          <w:rFonts w:asciiTheme="majorBidi" w:hAnsiTheme="majorBidi" w:cstheme="majorBidi"/>
          <w:sz w:val="22"/>
          <w:szCs w:val="22"/>
          <w:highlight w:val="yellow"/>
          <w:lang w:val="fr-FR"/>
        </w:rPr>
        <w:t xml:space="preserve"> principes mention</w:t>
      </w:r>
      <w:r w:rsidR="004C1CAE" w:rsidRPr="005E5018">
        <w:rPr>
          <w:rFonts w:asciiTheme="majorBidi" w:hAnsiTheme="majorBidi" w:cstheme="majorBidi"/>
          <w:sz w:val="22"/>
          <w:szCs w:val="22"/>
          <w:highlight w:val="yellow"/>
          <w:lang w:val="fr-FR"/>
        </w:rPr>
        <w:t>nés</w:t>
      </w:r>
      <w:r w:rsidRPr="005E5018">
        <w:rPr>
          <w:rFonts w:asciiTheme="majorBidi" w:hAnsiTheme="majorBidi" w:cstheme="majorBidi"/>
          <w:sz w:val="22"/>
          <w:szCs w:val="22"/>
          <w:highlight w:val="yellow"/>
          <w:lang w:val="fr-FR"/>
        </w:rPr>
        <w:t xml:space="preserve"> </w:t>
      </w:r>
      <w:r w:rsidR="004C1CAE" w:rsidRPr="005E5018">
        <w:rPr>
          <w:rFonts w:asciiTheme="majorBidi" w:hAnsiTheme="majorBidi" w:cstheme="majorBidi"/>
          <w:sz w:val="22"/>
          <w:szCs w:val="22"/>
          <w:highlight w:val="yellow"/>
          <w:lang w:val="fr-FR"/>
        </w:rPr>
        <w:t>ici</w:t>
      </w:r>
      <w:r w:rsidRPr="005E5018">
        <w:rPr>
          <w:rFonts w:asciiTheme="majorBidi" w:hAnsiTheme="majorBidi" w:cstheme="majorBidi"/>
          <w:sz w:val="22"/>
          <w:szCs w:val="22"/>
          <w:highlight w:val="yellow"/>
          <w:lang w:val="fr-FR"/>
        </w:rPr>
        <w:t xml:space="preserve"> </w:t>
      </w:r>
      <w:r w:rsidR="004C1CAE" w:rsidRPr="005E5018">
        <w:rPr>
          <w:rFonts w:asciiTheme="majorBidi" w:hAnsiTheme="majorBidi" w:cstheme="majorBidi"/>
          <w:sz w:val="22"/>
          <w:szCs w:val="22"/>
          <w:highlight w:val="yellow"/>
          <w:lang w:val="fr-FR"/>
        </w:rPr>
        <w:t>sont</w:t>
      </w:r>
      <w:r w:rsidRPr="005E5018">
        <w:rPr>
          <w:rFonts w:asciiTheme="majorBidi" w:hAnsiTheme="majorBidi" w:cstheme="majorBidi"/>
          <w:sz w:val="22"/>
          <w:szCs w:val="22"/>
          <w:highlight w:val="yellow"/>
          <w:lang w:val="fr-FR"/>
        </w:rPr>
        <w:t xml:space="preserve"> </w:t>
      </w:r>
      <w:r w:rsidR="004C1CAE" w:rsidRPr="005E5018">
        <w:rPr>
          <w:rFonts w:asciiTheme="majorBidi" w:hAnsiTheme="majorBidi" w:cstheme="majorBidi"/>
          <w:sz w:val="22"/>
          <w:szCs w:val="22"/>
          <w:highlight w:val="yellow"/>
          <w:lang w:val="fr-FR"/>
        </w:rPr>
        <w:t>principalement</w:t>
      </w:r>
      <w:r w:rsidRPr="005E5018">
        <w:rPr>
          <w:rFonts w:asciiTheme="majorBidi" w:hAnsiTheme="majorBidi" w:cstheme="majorBidi"/>
          <w:sz w:val="22"/>
          <w:szCs w:val="22"/>
          <w:highlight w:val="yellow"/>
          <w:lang w:val="fr-FR"/>
        </w:rPr>
        <w:t xml:space="preserve"> associ</w:t>
      </w:r>
      <w:r w:rsidR="004C1CAE" w:rsidRPr="005E5018">
        <w:rPr>
          <w:rFonts w:asciiTheme="majorBidi" w:hAnsiTheme="majorBidi" w:cstheme="majorBidi"/>
          <w:sz w:val="22"/>
          <w:szCs w:val="22"/>
          <w:highlight w:val="yellow"/>
          <w:lang w:val="fr-FR"/>
        </w:rPr>
        <w:t>és</w:t>
      </w:r>
      <w:r w:rsidRPr="005E5018">
        <w:rPr>
          <w:rFonts w:asciiTheme="majorBidi" w:hAnsiTheme="majorBidi" w:cstheme="majorBidi"/>
          <w:sz w:val="22"/>
          <w:szCs w:val="22"/>
          <w:highlight w:val="yellow"/>
          <w:lang w:val="fr-FR"/>
        </w:rPr>
        <w:t xml:space="preserve"> </w:t>
      </w:r>
      <w:r w:rsidR="0022120F" w:rsidRPr="005E5018">
        <w:rPr>
          <w:rFonts w:asciiTheme="majorBidi" w:hAnsiTheme="majorBidi" w:cstheme="majorBidi"/>
          <w:sz w:val="22"/>
          <w:szCs w:val="22"/>
          <w:highlight w:val="yellow"/>
          <w:lang w:val="fr-FR"/>
        </w:rPr>
        <w:t xml:space="preserve">au </w:t>
      </w:r>
      <w:r w:rsidR="004C1CAE" w:rsidRPr="005E5018">
        <w:rPr>
          <w:rFonts w:asciiTheme="majorBidi" w:hAnsiTheme="majorBidi" w:cstheme="majorBidi"/>
          <w:sz w:val="22"/>
          <w:szCs w:val="22"/>
          <w:highlight w:val="yellow"/>
          <w:lang w:val="fr-FR"/>
        </w:rPr>
        <w:t>droit de l'environnement</w:t>
      </w:r>
      <w:r w:rsidRPr="005E5018">
        <w:rPr>
          <w:rFonts w:asciiTheme="majorBidi" w:hAnsiTheme="majorBidi" w:cstheme="majorBidi"/>
          <w:sz w:val="22"/>
          <w:szCs w:val="22"/>
          <w:highlight w:val="yellow"/>
          <w:lang w:val="fr-FR"/>
        </w:rPr>
        <w:t>, i</w:t>
      </w:r>
      <w:r w:rsidR="0022120F" w:rsidRPr="005E5018">
        <w:rPr>
          <w:rFonts w:asciiTheme="majorBidi" w:hAnsiTheme="majorBidi" w:cstheme="majorBidi"/>
          <w:sz w:val="22"/>
          <w:szCs w:val="22"/>
          <w:highlight w:val="yellow"/>
          <w:lang w:val="fr-FR"/>
        </w:rPr>
        <w:t>l pourrait être pertinent</w:t>
      </w:r>
      <w:r w:rsidRPr="005E5018">
        <w:rPr>
          <w:rFonts w:asciiTheme="majorBidi" w:hAnsiTheme="majorBidi" w:cstheme="majorBidi"/>
          <w:sz w:val="22"/>
          <w:szCs w:val="22"/>
          <w:highlight w:val="yellow"/>
          <w:lang w:val="fr-FR"/>
        </w:rPr>
        <w:t xml:space="preserve"> </w:t>
      </w:r>
      <w:r w:rsidR="0022120F" w:rsidRPr="005E5018">
        <w:rPr>
          <w:rFonts w:asciiTheme="majorBidi" w:hAnsiTheme="majorBidi" w:cstheme="majorBidi"/>
          <w:sz w:val="22"/>
          <w:szCs w:val="22"/>
          <w:highlight w:val="yellow"/>
          <w:lang w:val="fr-FR"/>
        </w:rPr>
        <w:t>de rajouter une question pour demander</w:t>
      </w:r>
      <w:r w:rsidRPr="005E5018">
        <w:rPr>
          <w:rFonts w:asciiTheme="majorBidi" w:hAnsiTheme="majorBidi" w:cstheme="majorBidi"/>
          <w:sz w:val="22"/>
          <w:szCs w:val="22"/>
          <w:highlight w:val="yellow"/>
          <w:lang w:val="fr-FR"/>
        </w:rPr>
        <w:t xml:space="preserve"> </w:t>
      </w:r>
      <w:r w:rsidR="0022120F" w:rsidRPr="005E5018">
        <w:rPr>
          <w:rFonts w:asciiTheme="majorBidi" w:hAnsiTheme="majorBidi" w:cstheme="majorBidi"/>
          <w:sz w:val="22"/>
          <w:szCs w:val="22"/>
          <w:highlight w:val="yellow"/>
          <w:lang w:val="fr-FR"/>
        </w:rPr>
        <w:t>si la législation</w:t>
      </w:r>
      <w:r w:rsidRPr="005E5018">
        <w:rPr>
          <w:rFonts w:asciiTheme="majorBidi" w:hAnsiTheme="majorBidi" w:cstheme="majorBidi"/>
          <w:sz w:val="22"/>
          <w:szCs w:val="22"/>
          <w:highlight w:val="yellow"/>
          <w:lang w:val="fr-FR"/>
        </w:rPr>
        <w:t xml:space="preserve"> national</w:t>
      </w:r>
      <w:r w:rsidR="0022120F" w:rsidRPr="005E5018">
        <w:rPr>
          <w:rFonts w:asciiTheme="majorBidi" w:hAnsiTheme="majorBidi" w:cstheme="majorBidi"/>
          <w:sz w:val="22"/>
          <w:szCs w:val="22"/>
          <w:highlight w:val="yellow"/>
          <w:lang w:val="fr-FR"/>
        </w:rPr>
        <w:t>e</w:t>
      </w:r>
      <w:r w:rsidRPr="005E5018">
        <w:rPr>
          <w:rFonts w:asciiTheme="majorBidi" w:hAnsiTheme="majorBidi" w:cstheme="majorBidi"/>
          <w:sz w:val="22"/>
          <w:szCs w:val="22"/>
          <w:highlight w:val="yellow"/>
          <w:lang w:val="fr-FR"/>
        </w:rPr>
        <w:t xml:space="preserve"> </w:t>
      </w:r>
      <w:r w:rsidR="0022120F" w:rsidRPr="005E5018">
        <w:rPr>
          <w:rFonts w:asciiTheme="majorBidi" w:hAnsiTheme="majorBidi" w:cstheme="majorBidi"/>
          <w:sz w:val="22"/>
          <w:szCs w:val="22"/>
          <w:highlight w:val="yellow"/>
          <w:lang w:val="fr-FR"/>
        </w:rPr>
        <w:t>intègre les</w:t>
      </w:r>
      <w:r w:rsidRPr="005E5018">
        <w:rPr>
          <w:rFonts w:asciiTheme="majorBidi" w:hAnsiTheme="majorBidi" w:cstheme="majorBidi"/>
          <w:sz w:val="22"/>
          <w:szCs w:val="22"/>
          <w:highlight w:val="yellow"/>
          <w:lang w:val="fr-FR"/>
        </w:rPr>
        <w:t xml:space="preserve"> principes</w:t>
      </w:r>
      <w:r w:rsidR="0022120F" w:rsidRPr="005E5018">
        <w:rPr>
          <w:rFonts w:asciiTheme="majorBidi" w:hAnsiTheme="majorBidi" w:cstheme="majorBidi"/>
          <w:sz w:val="22"/>
          <w:szCs w:val="22"/>
          <w:highlight w:val="yellow"/>
          <w:lang w:val="fr-FR"/>
        </w:rPr>
        <w:t xml:space="preserve"> suivants :</w:t>
      </w:r>
      <w:r w:rsidRPr="005E5018">
        <w:rPr>
          <w:rFonts w:asciiTheme="majorBidi" w:hAnsiTheme="majorBidi" w:cstheme="majorBidi"/>
          <w:sz w:val="22"/>
          <w:szCs w:val="22"/>
          <w:highlight w:val="yellow"/>
          <w:lang w:val="fr-FR"/>
        </w:rPr>
        <w:t xml:space="preserve"> </w:t>
      </w:r>
    </w:p>
    <w:p w14:paraId="5E3A3507" w14:textId="64CE4F87" w:rsidR="00F95B9B" w:rsidRPr="005E5018" w:rsidRDefault="0022120F" w:rsidP="00F95B9B">
      <w:pPr>
        <w:pStyle w:val="SingleTxtG"/>
        <w:ind w:left="0" w:right="9"/>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P</w:t>
      </w:r>
      <w:r w:rsidR="00F95B9B" w:rsidRPr="005E5018">
        <w:rPr>
          <w:rFonts w:asciiTheme="majorBidi" w:hAnsiTheme="majorBidi" w:cstheme="majorBidi"/>
          <w:sz w:val="22"/>
          <w:szCs w:val="22"/>
          <w:highlight w:val="yellow"/>
          <w:lang w:val="fr-FR"/>
        </w:rPr>
        <w:t>rincip</w:t>
      </w:r>
      <w:r w:rsidRPr="005E5018">
        <w:rPr>
          <w:rFonts w:asciiTheme="majorBidi" w:hAnsiTheme="majorBidi" w:cstheme="majorBidi"/>
          <w:sz w:val="22"/>
          <w:szCs w:val="22"/>
          <w:highlight w:val="yellow"/>
          <w:lang w:val="fr-FR"/>
        </w:rPr>
        <w:t>e d’unité du</w:t>
      </w:r>
      <w:r w:rsidR="00F95B9B" w:rsidRPr="005E5018">
        <w:rPr>
          <w:rFonts w:asciiTheme="majorBidi" w:hAnsiTheme="majorBidi" w:cstheme="majorBidi"/>
          <w:sz w:val="22"/>
          <w:szCs w:val="22"/>
          <w:highlight w:val="yellow"/>
          <w:lang w:val="fr-FR"/>
        </w:rPr>
        <w:t xml:space="preserve"> cycle</w:t>
      </w:r>
      <w:r w:rsidRPr="005E5018">
        <w:rPr>
          <w:rFonts w:asciiTheme="majorBidi" w:hAnsiTheme="majorBidi" w:cstheme="majorBidi"/>
          <w:sz w:val="22"/>
          <w:szCs w:val="22"/>
          <w:highlight w:val="yellow"/>
          <w:lang w:val="fr-FR"/>
        </w:rPr>
        <w:t xml:space="preserve"> de l’eau</w:t>
      </w:r>
    </w:p>
    <w:p w14:paraId="7A112EB9" w14:textId="428F4D6A" w:rsidR="00F95B9B" w:rsidRPr="005E5018" w:rsidRDefault="008C3E98" w:rsidP="00F95B9B">
      <w:pPr>
        <w:pStyle w:val="SingleTxtG"/>
        <w:ind w:left="0" w:right="9"/>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Gestion intégrée des</w:t>
      </w:r>
      <w:r w:rsidR="00F95B9B" w:rsidRPr="005E5018">
        <w:rPr>
          <w:rFonts w:asciiTheme="majorBidi" w:hAnsiTheme="majorBidi" w:cstheme="majorBidi"/>
          <w:sz w:val="22"/>
          <w:szCs w:val="22"/>
          <w:highlight w:val="yellow"/>
          <w:lang w:val="fr-FR"/>
        </w:rPr>
        <w:t xml:space="preserve"> re</w:t>
      </w:r>
      <w:r w:rsidRPr="005E5018">
        <w:rPr>
          <w:rFonts w:asciiTheme="majorBidi" w:hAnsiTheme="majorBidi" w:cstheme="majorBidi"/>
          <w:sz w:val="22"/>
          <w:szCs w:val="22"/>
          <w:highlight w:val="yellow"/>
          <w:lang w:val="fr-FR"/>
        </w:rPr>
        <w:t>s</w:t>
      </w:r>
      <w:r w:rsidR="00F95B9B" w:rsidRPr="005E5018">
        <w:rPr>
          <w:rFonts w:asciiTheme="majorBidi" w:hAnsiTheme="majorBidi" w:cstheme="majorBidi"/>
          <w:sz w:val="22"/>
          <w:szCs w:val="22"/>
          <w:highlight w:val="yellow"/>
          <w:lang w:val="fr-FR"/>
        </w:rPr>
        <w:t>sources</w:t>
      </w:r>
      <w:r w:rsidRPr="005E5018">
        <w:rPr>
          <w:rFonts w:asciiTheme="majorBidi" w:hAnsiTheme="majorBidi" w:cstheme="majorBidi"/>
          <w:sz w:val="22"/>
          <w:szCs w:val="22"/>
          <w:highlight w:val="yellow"/>
          <w:lang w:val="fr-FR"/>
        </w:rPr>
        <w:t xml:space="preserve"> en eau</w:t>
      </w:r>
    </w:p>
    <w:p w14:paraId="003A5F9B" w14:textId="6BBCB1EB" w:rsidR="00F95B9B" w:rsidRPr="005E5018" w:rsidRDefault="0047016D" w:rsidP="00F95B9B">
      <w:pPr>
        <w:pStyle w:val="SingleTxtG"/>
        <w:ind w:left="0" w:right="9"/>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Utilisation efficace/rationnelle</w:t>
      </w:r>
    </w:p>
    <w:p w14:paraId="6202BA18" w14:textId="33190E20" w:rsidR="00F95B9B" w:rsidRPr="005E5018" w:rsidRDefault="00CE2910" w:rsidP="00F95B9B">
      <w:pPr>
        <w:pStyle w:val="SingleTxtG"/>
        <w:ind w:left="0" w:right="9"/>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Utilisation durable</w:t>
      </w:r>
    </w:p>
    <w:p w14:paraId="0D95CD52" w14:textId="77777777" w:rsidR="00F95B9B" w:rsidRPr="005E5018" w:rsidRDefault="00F95B9B" w:rsidP="00EF7E1D">
      <w:pPr>
        <w:pStyle w:val="SingleTxtG"/>
        <w:spacing w:after="0" w:line="240" w:lineRule="auto"/>
        <w:ind w:left="0" w:right="1138"/>
        <w:rPr>
          <w:rFonts w:asciiTheme="majorBidi" w:hAnsiTheme="majorBidi" w:cstheme="majorBidi"/>
          <w:sz w:val="22"/>
          <w:szCs w:val="22"/>
          <w:lang w:val="fr-FR"/>
        </w:rPr>
      </w:pPr>
    </w:p>
    <w:p w14:paraId="1BAC479C" w14:textId="6590C38B" w:rsidR="00287434" w:rsidRPr="005E5018" w:rsidRDefault="00287434" w:rsidP="00287434">
      <w:pPr>
        <w:pStyle w:val="SingleTxtG"/>
        <w:numPr>
          <w:ilvl w:val="0"/>
          <w:numId w:val="10"/>
        </w:numPr>
        <w:ind w:right="0"/>
        <w:rPr>
          <w:rFonts w:asciiTheme="majorBidi" w:hAnsiTheme="majorBidi" w:cstheme="majorBidi"/>
          <w:bCs/>
          <w:iCs/>
          <w:sz w:val="22"/>
          <w:szCs w:val="22"/>
          <w:lang w:val="fr-FR"/>
        </w:rPr>
      </w:pPr>
      <w:r w:rsidRPr="005E5018">
        <w:rPr>
          <w:sz w:val="22"/>
          <w:szCs w:val="22"/>
          <w:lang w:val="fr-FR"/>
        </w:rPr>
        <w:t>La Convention sur l’eau stipule que ses Parties prennent « toutes les mesures appropriées » pour prévenir, maîtriser et réduire tout impact transfrontière (art. 2 (1)</w:t>
      </w:r>
      <w:r w:rsidR="00C46A1E" w:rsidRPr="005E5018">
        <w:rPr>
          <w:sz w:val="22"/>
          <w:szCs w:val="22"/>
          <w:lang w:val="fr-FR"/>
        </w:rPr>
        <w:t xml:space="preserve"> </w:t>
      </w:r>
      <w:r w:rsidRPr="005E5018">
        <w:rPr>
          <w:sz w:val="22"/>
          <w:szCs w:val="22"/>
          <w:lang w:val="fr-FR"/>
        </w:rPr>
        <w:t>; voir également CEE, 2013, pp. 19-21)</w:t>
      </w:r>
      <w:r w:rsidR="0016458C" w:rsidRPr="005E5018">
        <w:rPr>
          <w:sz w:val="22"/>
          <w:szCs w:val="22"/>
          <w:lang w:val="fr-FR"/>
        </w:rPr>
        <w:t xml:space="preserve"> </w:t>
      </w:r>
      <w:r w:rsidR="00927165" w:rsidRPr="005E5018">
        <w:rPr>
          <w:sz w:val="22"/>
          <w:szCs w:val="22"/>
          <w:lang w:val="fr-FR"/>
        </w:rPr>
        <w:t>–</w:t>
      </w:r>
      <w:r w:rsidR="0016458C" w:rsidRPr="005E5018">
        <w:rPr>
          <w:sz w:val="22"/>
          <w:szCs w:val="22"/>
          <w:lang w:val="fr-FR"/>
        </w:rPr>
        <w:t xml:space="preserve"> </w:t>
      </w:r>
      <w:r w:rsidR="00927165" w:rsidRPr="005E5018">
        <w:rPr>
          <w:sz w:val="22"/>
          <w:szCs w:val="22"/>
          <w:lang w:val="fr-FR"/>
        </w:rPr>
        <w:t xml:space="preserve">bon </w:t>
      </w:r>
      <w:r w:rsidRPr="005E5018">
        <w:rPr>
          <w:sz w:val="22"/>
          <w:szCs w:val="22"/>
          <w:lang w:val="fr-FR"/>
        </w:rPr>
        <w:t>nombre d</w:t>
      </w:r>
      <w:r w:rsidR="00927165" w:rsidRPr="005E5018">
        <w:rPr>
          <w:sz w:val="22"/>
          <w:szCs w:val="22"/>
          <w:lang w:val="fr-FR"/>
        </w:rPr>
        <w:t xml:space="preserve">e ces mesures </w:t>
      </w:r>
      <w:r w:rsidRPr="005E5018">
        <w:rPr>
          <w:sz w:val="22"/>
          <w:szCs w:val="22"/>
          <w:lang w:val="fr-FR"/>
        </w:rPr>
        <w:t>d</w:t>
      </w:r>
      <w:r w:rsidR="00927165" w:rsidRPr="005E5018">
        <w:rPr>
          <w:sz w:val="22"/>
          <w:szCs w:val="22"/>
          <w:lang w:val="fr-FR"/>
        </w:rPr>
        <w:t>oi</w:t>
      </w:r>
      <w:r w:rsidRPr="005E5018">
        <w:rPr>
          <w:sz w:val="22"/>
          <w:szCs w:val="22"/>
          <w:lang w:val="fr-FR"/>
        </w:rPr>
        <w:t>v</w:t>
      </w:r>
      <w:r w:rsidR="00927165" w:rsidRPr="005E5018">
        <w:rPr>
          <w:sz w:val="22"/>
          <w:szCs w:val="22"/>
          <w:lang w:val="fr-FR"/>
        </w:rPr>
        <w:t>e</w:t>
      </w:r>
      <w:r w:rsidRPr="005E5018">
        <w:rPr>
          <w:sz w:val="22"/>
          <w:szCs w:val="22"/>
          <w:lang w:val="fr-FR"/>
        </w:rPr>
        <w:t xml:space="preserve">nt être adoptées à </w:t>
      </w:r>
      <w:r w:rsidR="00803D81" w:rsidRPr="005E5018">
        <w:rPr>
          <w:sz w:val="22"/>
          <w:szCs w:val="22"/>
          <w:lang w:val="fr-FR"/>
        </w:rPr>
        <w:t>l’échelle</w:t>
      </w:r>
      <w:r w:rsidRPr="005E5018">
        <w:rPr>
          <w:sz w:val="22"/>
          <w:szCs w:val="22"/>
          <w:lang w:val="fr-FR"/>
        </w:rPr>
        <w:t xml:space="preserve"> national</w:t>
      </w:r>
      <w:r w:rsidR="00803D81" w:rsidRPr="005E5018">
        <w:rPr>
          <w:sz w:val="22"/>
          <w:szCs w:val="22"/>
          <w:lang w:val="fr-FR"/>
        </w:rPr>
        <w:t>e</w:t>
      </w:r>
      <w:r w:rsidRPr="005E5018">
        <w:rPr>
          <w:sz w:val="22"/>
          <w:szCs w:val="22"/>
          <w:lang w:val="fr-FR"/>
        </w:rPr>
        <w:t>. L</w:t>
      </w:r>
      <w:r w:rsidR="00286CE8" w:rsidRPr="005E5018">
        <w:rPr>
          <w:sz w:val="22"/>
          <w:szCs w:val="22"/>
          <w:lang w:val="fr-FR"/>
        </w:rPr>
        <w:t>a législation</w:t>
      </w:r>
      <w:r w:rsidRPr="005E5018">
        <w:rPr>
          <w:sz w:val="22"/>
          <w:szCs w:val="22"/>
          <w:lang w:val="fr-FR"/>
        </w:rPr>
        <w:t>,</w:t>
      </w:r>
      <w:r w:rsidR="00655DDF" w:rsidRPr="005E5018">
        <w:rPr>
          <w:sz w:val="22"/>
          <w:szCs w:val="22"/>
          <w:lang w:val="fr-FR"/>
        </w:rPr>
        <w:t xml:space="preserve"> les</w:t>
      </w:r>
      <w:r w:rsidRPr="005E5018">
        <w:rPr>
          <w:sz w:val="22"/>
          <w:szCs w:val="22"/>
          <w:lang w:val="fr-FR"/>
        </w:rPr>
        <w:t xml:space="preserve"> politiques, plans d’action et stratégies </w:t>
      </w:r>
      <w:r w:rsidR="00655DDF" w:rsidRPr="005E5018">
        <w:rPr>
          <w:sz w:val="22"/>
          <w:szCs w:val="22"/>
          <w:lang w:val="fr-FR"/>
        </w:rPr>
        <w:t>constituent</w:t>
      </w:r>
      <w:r w:rsidRPr="005E5018">
        <w:rPr>
          <w:sz w:val="22"/>
          <w:szCs w:val="22"/>
          <w:lang w:val="fr-FR"/>
        </w:rPr>
        <w:t xml:space="preserve"> par conséquent des éléments essentiels pour garantir un système efficace au niveau national et répondre aux engagements prévus dans les accords ou arrangements internationaux </w:t>
      </w:r>
      <w:r w:rsidR="00152D12" w:rsidRPr="005E5018">
        <w:rPr>
          <w:sz w:val="22"/>
          <w:szCs w:val="22"/>
          <w:lang w:val="fr-FR"/>
        </w:rPr>
        <w:t>vis-à-vis</w:t>
      </w:r>
      <w:r w:rsidRPr="005E5018">
        <w:rPr>
          <w:sz w:val="22"/>
          <w:szCs w:val="22"/>
          <w:lang w:val="fr-FR"/>
        </w:rPr>
        <w:t xml:space="preserve"> eaux transfrontières.</w:t>
      </w:r>
    </w:p>
    <w:p w14:paraId="31CBEF99" w14:textId="3A06C20F" w:rsidR="00287434" w:rsidRPr="005E5018" w:rsidRDefault="00287434" w:rsidP="00287434">
      <w:pPr>
        <w:pStyle w:val="SingleTxtG"/>
        <w:numPr>
          <w:ilvl w:val="0"/>
          <w:numId w:val="10"/>
        </w:numPr>
        <w:ind w:right="0"/>
        <w:rPr>
          <w:rFonts w:asciiTheme="majorBidi" w:hAnsiTheme="majorBidi" w:cstheme="majorBidi"/>
          <w:bCs/>
          <w:iCs/>
          <w:sz w:val="22"/>
          <w:szCs w:val="22"/>
          <w:lang w:val="fr-FR"/>
        </w:rPr>
      </w:pPr>
      <w:r w:rsidRPr="005E5018">
        <w:rPr>
          <w:sz w:val="22"/>
          <w:szCs w:val="22"/>
          <w:lang w:val="fr-FR"/>
        </w:rPr>
        <w:t xml:space="preserve">La réponse à la question 1 (a) </w:t>
      </w:r>
      <w:r w:rsidR="00286CE8" w:rsidRPr="005E5018">
        <w:rPr>
          <w:sz w:val="22"/>
          <w:szCs w:val="22"/>
          <w:lang w:val="fr-FR"/>
        </w:rPr>
        <w:t>devra être</w:t>
      </w:r>
      <w:r w:rsidRPr="005E5018">
        <w:rPr>
          <w:sz w:val="22"/>
          <w:szCs w:val="22"/>
          <w:lang w:val="fr-FR"/>
        </w:rPr>
        <w:t xml:space="preserve"> affirmative en cas de </w:t>
      </w:r>
      <w:r w:rsidRPr="005E5018">
        <w:rPr>
          <w:sz w:val="22"/>
          <w:szCs w:val="22"/>
          <w:highlight w:val="yellow"/>
          <w:lang w:val="fr-FR"/>
        </w:rPr>
        <w:t>référence explicite aux eaux</w:t>
      </w:r>
      <w:r w:rsidRPr="005E5018">
        <w:rPr>
          <w:sz w:val="22"/>
          <w:szCs w:val="22"/>
          <w:lang w:val="fr-FR"/>
        </w:rPr>
        <w:t xml:space="preserve"> ou impacts </w:t>
      </w:r>
      <w:r w:rsidRPr="005E5018">
        <w:rPr>
          <w:sz w:val="22"/>
          <w:szCs w:val="22"/>
          <w:highlight w:val="yellow"/>
          <w:lang w:val="fr-FR"/>
        </w:rPr>
        <w:t>transfrontières</w:t>
      </w:r>
      <w:r w:rsidRPr="005E5018">
        <w:rPr>
          <w:sz w:val="22"/>
          <w:szCs w:val="22"/>
          <w:lang w:val="fr-FR"/>
        </w:rPr>
        <w:t xml:space="preserve"> </w:t>
      </w:r>
      <w:r w:rsidR="00D6465D" w:rsidRPr="005E5018">
        <w:rPr>
          <w:sz w:val="22"/>
          <w:szCs w:val="22"/>
          <w:lang w:val="fr-FR"/>
        </w:rPr>
        <w:t>au sein de la législation</w:t>
      </w:r>
      <w:r w:rsidRPr="005E5018">
        <w:rPr>
          <w:sz w:val="22"/>
          <w:szCs w:val="22"/>
          <w:lang w:val="fr-FR"/>
        </w:rPr>
        <w:t>,</w:t>
      </w:r>
      <w:r w:rsidR="00D6465D" w:rsidRPr="005E5018">
        <w:rPr>
          <w:sz w:val="22"/>
          <w:szCs w:val="22"/>
          <w:lang w:val="fr-FR"/>
        </w:rPr>
        <w:t xml:space="preserve"> des</w:t>
      </w:r>
      <w:r w:rsidRPr="005E5018">
        <w:rPr>
          <w:sz w:val="22"/>
          <w:szCs w:val="22"/>
          <w:lang w:val="fr-FR"/>
        </w:rPr>
        <w:t xml:space="preserve"> politiques, plans d’action et stratégies d’un pays.</w:t>
      </w:r>
    </w:p>
    <w:p w14:paraId="20D6D983" w14:textId="737EA69C" w:rsidR="00EA3D13" w:rsidRPr="005E5018" w:rsidRDefault="00EA3D13" w:rsidP="00EA3D13">
      <w:pPr>
        <w:pStyle w:val="SingleTxtG"/>
        <w:ind w:left="0" w:right="0"/>
        <w:rPr>
          <w:rFonts w:asciiTheme="majorBidi" w:hAnsiTheme="majorBidi" w:cstheme="majorBidi"/>
          <w:b/>
          <w:iCs/>
          <w:sz w:val="22"/>
          <w:szCs w:val="22"/>
          <w:highlight w:val="yellow"/>
          <w:lang w:val="fr-FR"/>
        </w:rPr>
      </w:pPr>
      <w:r w:rsidRPr="005E5018">
        <w:rPr>
          <w:rFonts w:asciiTheme="majorBidi" w:hAnsiTheme="majorBidi" w:cstheme="majorBidi"/>
          <w:b/>
          <w:iCs/>
          <w:sz w:val="22"/>
          <w:szCs w:val="22"/>
          <w:highlight w:val="yellow"/>
          <w:lang w:val="fr-FR"/>
        </w:rPr>
        <w:t>Commentaires</w:t>
      </w:r>
    </w:p>
    <w:p w14:paraId="6D633753" w14:textId="0C03D811" w:rsidR="00EA3D13" w:rsidRPr="005E5018" w:rsidRDefault="00F23CE0" w:rsidP="00EA3D13">
      <w:pPr>
        <w:pStyle w:val="CommentText"/>
        <w:jc w:val="both"/>
        <w:rPr>
          <w:rFonts w:asciiTheme="majorBidi" w:hAnsiTheme="majorBidi" w:cstheme="majorBidi"/>
          <w:sz w:val="22"/>
          <w:szCs w:val="22"/>
          <w:highlight w:val="yellow"/>
          <w:lang w:val="fr-FR"/>
        </w:rPr>
      </w:pPr>
      <w:r w:rsidRPr="005E5018">
        <w:rPr>
          <w:rFonts w:asciiTheme="majorBidi" w:hAnsiTheme="majorBidi" w:cstheme="majorBidi"/>
          <w:b/>
          <w:bCs/>
          <w:sz w:val="22"/>
          <w:szCs w:val="22"/>
          <w:highlight w:val="yellow"/>
          <w:lang w:val="fr-FR"/>
        </w:rPr>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iCs/>
          <w:sz w:val="22"/>
          <w:szCs w:val="22"/>
          <w:highlight w:val="yellow"/>
          <w:lang w:val="fr-FR"/>
        </w:rPr>
        <w:t>:</w:t>
      </w:r>
      <w:r w:rsidR="00EA3D13" w:rsidRPr="005E5018">
        <w:rPr>
          <w:rFonts w:asciiTheme="majorBidi" w:hAnsiTheme="majorBidi" w:cstheme="majorBidi"/>
          <w:sz w:val="22"/>
          <w:szCs w:val="22"/>
          <w:highlight w:val="yellow"/>
          <w:lang w:val="fr-FR"/>
        </w:rPr>
        <w:t xml:space="preserve"> 1/ </w:t>
      </w:r>
      <w:r w:rsidR="00DE5D22" w:rsidRPr="005E5018">
        <w:rPr>
          <w:rFonts w:asciiTheme="majorBidi" w:hAnsiTheme="majorBidi" w:cstheme="majorBidi"/>
          <w:sz w:val="22"/>
          <w:szCs w:val="22"/>
          <w:highlight w:val="yellow"/>
          <w:lang w:val="fr-FR"/>
        </w:rPr>
        <w:t>Je ne pense pas que ce soit toujours</w:t>
      </w:r>
      <w:r w:rsidR="00EA3D13" w:rsidRPr="005E5018">
        <w:rPr>
          <w:rFonts w:asciiTheme="majorBidi" w:hAnsiTheme="majorBidi" w:cstheme="majorBidi"/>
          <w:sz w:val="22"/>
          <w:szCs w:val="22"/>
          <w:highlight w:val="yellow"/>
          <w:lang w:val="fr-FR"/>
        </w:rPr>
        <w:t xml:space="preserve"> possible. </w:t>
      </w:r>
      <w:r w:rsidR="00DE5D22" w:rsidRPr="005E5018">
        <w:rPr>
          <w:rFonts w:asciiTheme="majorBidi" w:hAnsiTheme="majorBidi" w:cstheme="majorBidi"/>
          <w:sz w:val="22"/>
          <w:szCs w:val="22"/>
          <w:highlight w:val="yellow"/>
          <w:lang w:val="fr-FR"/>
        </w:rPr>
        <w:t>De nombreux pays dépendent</w:t>
      </w:r>
      <w:r w:rsidR="00EA3D13" w:rsidRPr="005E5018">
        <w:rPr>
          <w:rFonts w:asciiTheme="majorBidi" w:hAnsiTheme="majorBidi" w:cstheme="majorBidi"/>
          <w:sz w:val="22"/>
          <w:szCs w:val="22"/>
          <w:highlight w:val="yellow"/>
          <w:lang w:val="fr-FR"/>
        </w:rPr>
        <w:t xml:space="preserve"> </w:t>
      </w:r>
      <w:r w:rsidR="00DE5D22" w:rsidRPr="005E5018">
        <w:rPr>
          <w:rFonts w:asciiTheme="majorBidi" w:hAnsiTheme="majorBidi" w:cstheme="majorBidi"/>
          <w:sz w:val="22"/>
          <w:szCs w:val="22"/>
          <w:highlight w:val="yellow"/>
          <w:lang w:val="fr-FR"/>
        </w:rPr>
        <w:t>fortement des sources tran</w:t>
      </w:r>
      <w:r w:rsidR="003F6C61" w:rsidRPr="005E5018">
        <w:rPr>
          <w:rFonts w:asciiTheme="majorBidi" w:hAnsiTheme="majorBidi" w:cstheme="majorBidi"/>
          <w:sz w:val="22"/>
          <w:szCs w:val="22"/>
          <w:highlight w:val="yellow"/>
          <w:lang w:val="fr-FR"/>
        </w:rPr>
        <w:t>s</w:t>
      </w:r>
      <w:r w:rsidR="00DE5D22" w:rsidRPr="005E5018">
        <w:rPr>
          <w:rFonts w:asciiTheme="majorBidi" w:hAnsiTheme="majorBidi" w:cstheme="majorBidi"/>
          <w:sz w:val="22"/>
          <w:szCs w:val="22"/>
          <w:highlight w:val="yellow"/>
          <w:lang w:val="fr-FR"/>
        </w:rPr>
        <w:t>frontières,</w:t>
      </w:r>
      <w:r w:rsidR="00EA3D13" w:rsidRPr="005E5018">
        <w:rPr>
          <w:rFonts w:asciiTheme="majorBidi" w:hAnsiTheme="majorBidi" w:cstheme="majorBidi"/>
          <w:sz w:val="22"/>
          <w:szCs w:val="22"/>
          <w:highlight w:val="yellow"/>
          <w:lang w:val="fr-FR"/>
        </w:rPr>
        <w:t xml:space="preserve"> </w:t>
      </w:r>
      <w:r w:rsidR="00DE5D22" w:rsidRPr="005E5018">
        <w:rPr>
          <w:rFonts w:asciiTheme="majorBidi" w:hAnsiTheme="majorBidi" w:cstheme="majorBidi"/>
          <w:sz w:val="22"/>
          <w:szCs w:val="22"/>
          <w:highlight w:val="yellow"/>
          <w:lang w:val="fr-FR"/>
        </w:rPr>
        <w:t>mais réglementent ces eaux (transfrontières)</w:t>
      </w:r>
      <w:r w:rsidR="00EA3D13" w:rsidRPr="005E5018">
        <w:rPr>
          <w:rFonts w:asciiTheme="majorBidi" w:hAnsiTheme="majorBidi" w:cstheme="majorBidi"/>
          <w:sz w:val="22"/>
          <w:szCs w:val="22"/>
          <w:highlight w:val="yellow"/>
          <w:lang w:val="fr-FR"/>
        </w:rPr>
        <w:t xml:space="preserve"> </w:t>
      </w:r>
      <w:r w:rsidR="0002196E" w:rsidRPr="005E5018">
        <w:rPr>
          <w:rFonts w:asciiTheme="majorBidi" w:hAnsiTheme="majorBidi" w:cstheme="majorBidi"/>
          <w:sz w:val="22"/>
          <w:szCs w:val="22"/>
          <w:highlight w:val="yellow"/>
          <w:lang w:val="fr-FR"/>
        </w:rPr>
        <w:t>au sein de leur territoire</w:t>
      </w:r>
      <w:r w:rsidR="00EA3D13" w:rsidRPr="005E5018">
        <w:rPr>
          <w:rFonts w:asciiTheme="majorBidi" w:hAnsiTheme="majorBidi" w:cstheme="majorBidi"/>
          <w:sz w:val="22"/>
          <w:szCs w:val="22"/>
          <w:highlight w:val="yellow"/>
          <w:lang w:val="fr-FR"/>
        </w:rPr>
        <w:t xml:space="preserve"> </w:t>
      </w:r>
      <w:r w:rsidR="0002196E" w:rsidRPr="005E5018">
        <w:rPr>
          <w:rFonts w:asciiTheme="majorBidi" w:hAnsiTheme="majorBidi" w:cstheme="majorBidi"/>
          <w:sz w:val="22"/>
          <w:szCs w:val="22"/>
          <w:highlight w:val="yellow"/>
          <w:lang w:val="fr-FR"/>
        </w:rPr>
        <w:t>sans aucune référence de la sorte</w:t>
      </w:r>
      <w:r w:rsidR="00EA3D13" w:rsidRPr="005E5018">
        <w:rPr>
          <w:rFonts w:asciiTheme="majorBidi" w:hAnsiTheme="majorBidi" w:cstheme="majorBidi"/>
          <w:sz w:val="22"/>
          <w:szCs w:val="22"/>
          <w:highlight w:val="yellow"/>
          <w:lang w:val="fr-FR"/>
        </w:rPr>
        <w:t xml:space="preserve">. </w:t>
      </w:r>
      <w:r w:rsidR="00ED36BB">
        <w:rPr>
          <w:rFonts w:asciiTheme="majorBidi" w:hAnsiTheme="majorBidi" w:cstheme="majorBidi"/>
          <w:sz w:val="22"/>
          <w:szCs w:val="22"/>
          <w:highlight w:val="yellow"/>
          <w:lang w:val="fr-FR"/>
        </w:rPr>
        <w:t>C’est le cas de l</w:t>
      </w:r>
      <w:r w:rsidR="0002196E" w:rsidRPr="005E5018">
        <w:rPr>
          <w:rFonts w:asciiTheme="majorBidi" w:hAnsiTheme="majorBidi" w:cstheme="majorBidi"/>
          <w:sz w:val="22"/>
          <w:szCs w:val="22"/>
          <w:highlight w:val="yellow"/>
          <w:lang w:val="fr-FR"/>
        </w:rPr>
        <w:t>’Ou</w:t>
      </w:r>
      <w:r w:rsidR="00EA3D13" w:rsidRPr="005E5018">
        <w:rPr>
          <w:rFonts w:asciiTheme="majorBidi" w:hAnsiTheme="majorBidi" w:cstheme="majorBidi"/>
          <w:sz w:val="22"/>
          <w:szCs w:val="22"/>
          <w:highlight w:val="yellow"/>
          <w:lang w:val="fr-FR"/>
        </w:rPr>
        <w:t>zb</w:t>
      </w:r>
      <w:r w:rsidR="00A1275E" w:rsidRPr="005E5018">
        <w:rPr>
          <w:rFonts w:asciiTheme="majorBidi" w:hAnsiTheme="majorBidi" w:cstheme="majorBidi"/>
          <w:sz w:val="22"/>
          <w:szCs w:val="22"/>
          <w:highlight w:val="yellow"/>
          <w:lang w:val="fr-FR"/>
        </w:rPr>
        <w:t>é</w:t>
      </w:r>
      <w:r w:rsidR="00EA3D13" w:rsidRPr="005E5018">
        <w:rPr>
          <w:rFonts w:asciiTheme="majorBidi" w:hAnsiTheme="majorBidi" w:cstheme="majorBidi"/>
          <w:sz w:val="22"/>
          <w:szCs w:val="22"/>
          <w:highlight w:val="yellow"/>
          <w:lang w:val="fr-FR"/>
        </w:rPr>
        <w:t>kistan</w:t>
      </w:r>
      <w:r w:rsidR="0052006D" w:rsidRPr="005E5018">
        <w:rPr>
          <w:rFonts w:asciiTheme="majorBidi" w:hAnsiTheme="majorBidi" w:cstheme="majorBidi"/>
          <w:sz w:val="22"/>
          <w:szCs w:val="22"/>
          <w:highlight w:val="yellow"/>
          <w:lang w:val="fr-FR"/>
        </w:rPr>
        <w:t>,</w:t>
      </w:r>
      <w:r w:rsidR="00EA3D13" w:rsidRPr="005E5018">
        <w:rPr>
          <w:rFonts w:asciiTheme="majorBidi" w:hAnsiTheme="majorBidi" w:cstheme="majorBidi"/>
          <w:sz w:val="22"/>
          <w:szCs w:val="22"/>
          <w:highlight w:val="yellow"/>
          <w:lang w:val="fr-FR"/>
        </w:rPr>
        <w:t xml:space="preserve"> </w:t>
      </w:r>
      <w:r w:rsidR="0052006D" w:rsidRPr="005E5018">
        <w:rPr>
          <w:rFonts w:asciiTheme="majorBidi" w:hAnsiTheme="majorBidi" w:cstheme="majorBidi"/>
          <w:sz w:val="22"/>
          <w:szCs w:val="22"/>
          <w:highlight w:val="yellow"/>
          <w:lang w:val="fr-FR"/>
        </w:rPr>
        <w:t>pa</w:t>
      </w:r>
      <w:r w:rsidR="00EA3D13" w:rsidRPr="005E5018">
        <w:rPr>
          <w:rFonts w:asciiTheme="majorBidi" w:hAnsiTheme="majorBidi" w:cstheme="majorBidi"/>
          <w:sz w:val="22"/>
          <w:szCs w:val="22"/>
          <w:highlight w:val="yellow"/>
          <w:lang w:val="fr-FR"/>
        </w:rPr>
        <w:t>r ex</w:t>
      </w:r>
      <w:r w:rsidR="0052006D" w:rsidRPr="005E5018">
        <w:rPr>
          <w:rFonts w:asciiTheme="majorBidi" w:hAnsiTheme="majorBidi" w:cstheme="majorBidi"/>
          <w:sz w:val="22"/>
          <w:szCs w:val="22"/>
          <w:highlight w:val="yellow"/>
          <w:lang w:val="fr-FR"/>
        </w:rPr>
        <w:t>e</w:t>
      </w:r>
      <w:r w:rsidR="00EA3D13" w:rsidRPr="005E5018">
        <w:rPr>
          <w:rFonts w:asciiTheme="majorBidi" w:hAnsiTheme="majorBidi" w:cstheme="majorBidi"/>
          <w:sz w:val="22"/>
          <w:szCs w:val="22"/>
          <w:highlight w:val="yellow"/>
          <w:lang w:val="fr-FR"/>
        </w:rPr>
        <w:t>mple.</w:t>
      </w:r>
    </w:p>
    <w:p w14:paraId="304F928A" w14:textId="648AB47E" w:rsidR="00EA3D13" w:rsidRPr="005E5018" w:rsidRDefault="00EA3D13" w:rsidP="00EA3D13">
      <w:pPr>
        <w:pStyle w:val="SingleTxtG"/>
        <w:ind w:left="0" w:right="0"/>
        <w:rPr>
          <w:rFonts w:asciiTheme="majorBidi" w:hAnsiTheme="majorBidi" w:cstheme="majorBidi"/>
          <w:bCs/>
          <w:iCs/>
          <w:sz w:val="22"/>
          <w:szCs w:val="22"/>
          <w:lang w:val="fr-FR"/>
        </w:rPr>
      </w:pPr>
      <w:r w:rsidRPr="005E5018">
        <w:rPr>
          <w:rFonts w:asciiTheme="majorBidi" w:hAnsiTheme="majorBidi" w:cstheme="majorBidi"/>
          <w:sz w:val="22"/>
          <w:szCs w:val="22"/>
          <w:highlight w:val="yellow"/>
          <w:lang w:val="fr-FR"/>
        </w:rPr>
        <w:t xml:space="preserve">2/ </w:t>
      </w:r>
      <w:r w:rsidR="003F6C61" w:rsidRPr="005E5018">
        <w:rPr>
          <w:rFonts w:asciiTheme="majorBidi" w:hAnsiTheme="majorBidi" w:cstheme="majorBidi"/>
          <w:sz w:val="22"/>
          <w:szCs w:val="22"/>
          <w:highlight w:val="yellow"/>
          <w:lang w:val="fr-FR"/>
        </w:rPr>
        <w:t>Comment faire</w:t>
      </w:r>
      <w:r w:rsidRPr="005E5018">
        <w:rPr>
          <w:rFonts w:asciiTheme="majorBidi" w:hAnsiTheme="majorBidi" w:cstheme="majorBidi"/>
          <w:sz w:val="22"/>
          <w:szCs w:val="22"/>
          <w:highlight w:val="yellow"/>
          <w:lang w:val="fr-FR"/>
        </w:rPr>
        <w:t xml:space="preserve"> explicit</w:t>
      </w:r>
      <w:r w:rsidR="003F6C61" w:rsidRPr="005E5018">
        <w:rPr>
          <w:rFonts w:asciiTheme="majorBidi" w:hAnsiTheme="majorBidi" w:cstheme="majorBidi"/>
          <w:sz w:val="22"/>
          <w:szCs w:val="22"/>
          <w:highlight w:val="yellow"/>
          <w:lang w:val="fr-FR"/>
        </w:rPr>
        <w:t>ement référence</w:t>
      </w:r>
      <w:r w:rsidRPr="005E5018">
        <w:rPr>
          <w:rFonts w:asciiTheme="majorBidi" w:hAnsiTheme="majorBidi" w:cstheme="majorBidi"/>
          <w:sz w:val="22"/>
          <w:szCs w:val="22"/>
          <w:highlight w:val="yellow"/>
          <w:lang w:val="fr-FR"/>
        </w:rPr>
        <w:t xml:space="preserve"> </w:t>
      </w:r>
      <w:r w:rsidR="003F6C61" w:rsidRPr="005E5018">
        <w:rPr>
          <w:rFonts w:asciiTheme="majorBidi" w:hAnsiTheme="majorBidi" w:cstheme="majorBidi"/>
          <w:sz w:val="22"/>
          <w:szCs w:val="22"/>
          <w:highlight w:val="yellow"/>
          <w:lang w:val="fr-FR"/>
        </w:rPr>
        <w:t>aux eaux transfrontières</w:t>
      </w:r>
      <w:r w:rsidR="0064674F" w:rsidRPr="005E5018">
        <w:rPr>
          <w:rFonts w:asciiTheme="majorBidi" w:hAnsiTheme="majorBidi" w:cstheme="majorBidi"/>
          <w:sz w:val="22"/>
          <w:szCs w:val="22"/>
          <w:highlight w:val="yellow"/>
          <w:lang w:val="fr-FR"/>
        </w:rPr>
        <w:t xml:space="preserve"> dans les</w:t>
      </w:r>
      <w:r w:rsidRPr="005E5018">
        <w:rPr>
          <w:rFonts w:asciiTheme="majorBidi" w:hAnsiTheme="majorBidi" w:cstheme="majorBidi"/>
          <w:sz w:val="22"/>
          <w:szCs w:val="22"/>
          <w:highlight w:val="yellow"/>
          <w:lang w:val="fr-FR"/>
        </w:rPr>
        <w:t xml:space="preserve"> </w:t>
      </w:r>
      <w:r w:rsidR="0064674F" w:rsidRPr="005E5018">
        <w:rPr>
          <w:rFonts w:asciiTheme="majorBidi" w:hAnsiTheme="majorBidi"/>
          <w:bCs/>
          <w:iCs/>
          <w:sz w:val="22"/>
          <w:szCs w:val="22"/>
          <w:highlight w:val="yellow"/>
          <w:lang w:val="fr-FR"/>
        </w:rPr>
        <w:t>autorisations ou concessions de prélèvements d’eau et les permis de rejet d’eaux usées</w:t>
      </w:r>
      <w:r w:rsidR="00615677" w:rsidRPr="005E5018">
        <w:rPr>
          <w:rFonts w:asciiTheme="majorBidi" w:hAnsiTheme="majorBidi"/>
          <w:bCs/>
          <w:iCs/>
          <w:sz w:val="22"/>
          <w:szCs w:val="22"/>
          <w:highlight w:val="yellow"/>
          <w:lang w:val="fr-FR"/>
        </w:rPr>
        <w:t xml:space="preserve"> </w:t>
      </w:r>
      <w:r w:rsidRPr="005E5018">
        <w:rPr>
          <w:rFonts w:asciiTheme="majorBidi" w:hAnsiTheme="majorBidi" w:cstheme="majorBidi"/>
          <w:bCs/>
          <w:iCs/>
          <w:sz w:val="22"/>
          <w:szCs w:val="22"/>
          <w:highlight w:val="yellow"/>
          <w:lang w:val="fr-FR"/>
        </w:rPr>
        <w:t>?</w:t>
      </w:r>
    </w:p>
    <w:p w14:paraId="1171CB19" w14:textId="3CDC93F1" w:rsidR="00287434" w:rsidRPr="005E5018" w:rsidRDefault="00287434" w:rsidP="00287434">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Cette brève description doit mettre en évidence les principa</w:t>
      </w:r>
      <w:r w:rsidR="00D6465D" w:rsidRPr="005E5018">
        <w:rPr>
          <w:rFonts w:asciiTheme="majorBidi" w:hAnsiTheme="majorBidi"/>
          <w:bCs/>
          <w:iCs/>
          <w:sz w:val="22"/>
          <w:szCs w:val="22"/>
          <w:lang w:val="fr-FR"/>
        </w:rPr>
        <w:t>ux textes de</w:t>
      </w:r>
      <w:r w:rsidRPr="005E5018">
        <w:rPr>
          <w:rFonts w:asciiTheme="majorBidi" w:hAnsiTheme="majorBidi"/>
          <w:bCs/>
          <w:iCs/>
          <w:sz w:val="22"/>
          <w:szCs w:val="22"/>
          <w:lang w:val="fr-FR"/>
        </w:rPr>
        <w:t xml:space="preserve"> lois, politiques, plans d’actions et stratégies d’un pays </w:t>
      </w:r>
      <w:r w:rsidR="0057191E" w:rsidRPr="005E5018">
        <w:rPr>
          <w:rFonts w:asciiTheme="majorBidi" w:hAnsiTheme="majorBidi"/>
          <w:bCs/>
          <w:iCs/>
          <w:sz w:val="22"/>
          <w:szCs w:val="22"/>
          <w:lang w:val="fr-FR"/>
        </w:rPr>
        <w:t xml:space="preserve">faisant </w:t>
      </w:r>
      <w:r w:rsidRPr="005E5018">
        <w:rPr>
          <w:rFonts w:asciiTheme="majorBidi" w:hAnsiTheme="majorBidi"/>
          <w:bCs/>
          <w:iCs/>
          <w:sz w:val="22"/>
          <w:szCs w:val="22"/>
          <w:lang w:val="fr-FR"/>
        </w:rPr>
        <w:t>explicitement</w:t>
      </w:r>
      <w:r w:rsidR="0057191E" w:rsidRPr="005E5018">
        <w:rPr>
          <w:rFonts w:asciiTheme="majorBidi" w:hAnsiTheme="majorBidi"/>
          <w:bCs/>
          <w:iCs/>
          <w:sz w:val="22"/>
          <w:szCs w:val="22"/>
          <w:lang w:val="fr-FR"/>
        </w:rPr>
        <w:t xml:space="preserve"> référence</w:t>
      </w:r>
      <w:r w:rsidRPr="005E5018">
        <w:rPr>
          <w:rFonts w:asciiTheme="majorBidi" w:hAnsiTheme="majorBidi"/>
          <w:bCs/>
          <w:iCs/>
          <w:sz w:val="22"/>
          <w:szCs w:val="22"/>
          <w:lang w:val="fr-FR"/>
        </w:rPr>
        <w:t xml:space="preserve"> à </w:t>
      </w:r>
      <w:r w:rsidR="0057191E" w:rsidRPr="005E5018">
        <w:rPr>
          <w:rFonts w:asciiTheme="majorBidi" w:hAnsiTheme="majorBidi"/>
          <w:bCs/>
          <w:iCs/>
          <w:sz w:val="22"/>
          <w:szCs w:val="22"/>
          <w:lang w:val="fr-FR"/>
        </w:rPr>
        <w:t>l’</w:t>
      </w:r>
      <w:r w:rsidRPr="005E5018">
        <w:rPr>
          <w:rFonts w:asciiTheme="majorBidi" w:hAnsiTheme="majorBidi"/>
          <w:bCs/>
          <w:iCs/>
          <w:sz w:val="22"/>
          <w:szCs w:val="22"/>
          <w:lang w:val="fr-FR"/>
        </w:rPr>
        <w:t>impact transfrontière. L</w:t>
      </w:r>
      <w:r w:rsidR="0057191E" w:rsidRPr="005E5018">
        <w:rPr>
          <w:rFonts w:asciiTheme="majorBidi" w:hAnsiTheme="majorBidi"/>
          <w:bCs/>
          <w:iCs/>
          <w:sz w:val="22"/>
          <w:szCs w:val="22"/>
          <w:lang w:val="fr-FR"/>
        </w:rPr>
        <w:t>a</w:t>
      </w:r>
      <w:r w:rsidRPr="005E5018">
        <w:rPr>
          <w:rFonts w:asciiTheme="majorBidi" w:hAnsiTheme="majorBidi"/>
          <w:bCs/>
          <w:iCs/>
          <w:sz w:val="22"/>
          <w:szCs w:val="22"/>
          <w:lang w:val="fr-FR"/>
        </w:rPr>
        <w:t xml:space="preserve"> législation nationale peut faire </w:t>
      </w:r>
      <w:r w:rsidR="00A17184" w:rsidRPr="005E5018">
        <w:rPr>
          <w:rFonts w:asciiTheme="majorBidi" w:hAnsiTheme="majorBidi"/>
          <w:bCs/>
          <w:iCs/>
          <w:sz w:val="22"/>
          <w:szCs w:val="22"/>
          <w:lang w:val="fr-FR"/>
        </w:rPr>
        <w:t>mention des</w:t>
      </w:r>
      <w:r w:rsidRPr="005E5018">
        <w:rPr>
          <w:rFonts w:asciiTheme="majorBidi" w:hAnsiTheme="majorBidi"/>
          <w:bCs/>
          <w:iCs/>
          <w:sz w:val="22"/>
          <w:szCs w:val="22"/>
          <w:lang w:val="fr-FR"/>
        </w:rPr>
        <w:t xml:space="preserve"> eaux transfrontières de différentes manières, notamment, i) </w:t>
      </w:r>
      <w:r w:rsidR="006620D1" w:rsidRPr="005E5018">
        <w:rPr>
          <w:rFonts w:asciiTheme="majorBidi" w:hAnsiTheme="majorBidi"/>
          <w:bCs/>
          <w:iCs/>
          <w:sz w:val="22"/>
          <w:szCs w:val="22"/>
          <w:lang w:val="fr-FR"/>
        </w:rPr>
        <w:t xml:space="preserve">par </w:t>
      </w:r>
      <w:r w:rsidRPr="005E5018">
        <w:rPr>
          <w:rFonts w:asciiTheme="majorBidi" w:hAnsiTheme="majorBidi"/>
          <w:bCs/>
          <w:iCs/>
          <w:sz w:val="22"/>
          <w:szCs w:val="22"/>
          <w:lang w:val="fr-FR"/>
        </w:rPr>
        <w:t>la mise à disposition d'un mandat confié à des agences</w:t>
      </w:r>
      <w:r w:rsidR="00D443FF" w:rsidRPr="005E5018">
        <w:rPr>
          <w:rFonts w:asciiTheme="majorBidi" w:hAnsiTheme="majorBidi"/>
          <w:bCs/>
          <w:iCs/>
          <w:sz w:val="22"/>
          <w:szCs w:val="22"/>
          <w:lang w:val="fr-FR"/>
        </w:rPr>
        <w:t xml:space="preserve"> ou organismes</w:t>
      </w:r>
      <w:r w:rsidRPr="005E5018">
        <w:rPr>
          <w:rFonts w:asciiTheme="majorBidi" w:hAnsiTheme="majorBidi"/>
          <w:bCs/>
          <w:iCs/>
          <w:sz w:val="22"/>
          <w:szCs w:val="22"/>
          <w:lang w:val="fr-FR"/>
        </w:rPr>
        <w:t xml:space="preserve"> gouvernementa</w:t>
      </w:r>
      <w:r w:rsidR="00D443FF" w:rsidRPr="005E5018">
        <w:rPr>
          <w:rFonts w:asciiTheme="majorBidi" w:hAnsiTheme="majorBidi"/>
          <w:bCs/>
          <w:iCs/>
          <w:sz w:val="22"/>
          <w:szCs w:val="22"/>
          <w:lang w:val="fr-FR"/>
        </w:rPr>
        <w:t>ux</w:t>
      </w:r>
      <w:r w:rsidRPr="005E5018">
        <w:rPr>
          <w:rFonts w:asciiTheme="majorBidi" w:hAnsiTheme="majorBidi"/>
          <w:bCs/>
          <w:iCs/>
          <w:sz w:val="22"/>
          <w:szCs w:val="22"/>
          <w:lang w:val="fr-FR"/>
        </w:rPr>
        <w:t xml:space="preserve"> </w:t>
      </w:r>
      <w:r w:rsidR="00D443FF" w:rsidRPr="005E5018">
        <w:rPr>
          <w:rFonts w:asciiTheme="majorBidi" w:hAnsiTheme="majorBidi"/>
          <w:bCs/>
          <w:iCs/>
          <w:sz w:val="22"/>
          <w:szCs w:val="22"/>
          <w:lang w:val="fr-FR"/>
        </w:rPr>
        <w:t xml:space="preserve">de </w:t>
      </w:r>
      <w:r w:rsidRPr="005E5018">
        <w:rPr>
          <w:rFonts w:asciiTheme="majorBidi" w:hAnsiTheme="majorBidi"/>
          <w:bCs/>
          <w:iCs/>
          <w:sz w:val="22"/>
          <w:szCs w:val="22"/>
          <w:lang w:val="fr-FR"/>
        </w:rPr>
        <w:t xml:space="preserve">manière à ce qu’ils négocient des accords et arrangements </w:t>
      </w:r>
      <w:r w:rsidR="00D443FF" w:rsidRPr="005E5018">
        <w:rPr>
          <w:rFonts w:asciiTheme="majorBidi" w:hAnsiTheme="majorBidi"/>
          <w:bCs/>
          <w:iCs/>
          <w:sz w:val="22"/>
          <w:szCs w:val="22"/>
          <w:lang w:val="fr-FR"/>
        </w:rPr>
        <w:t>relatifs aux</w:t>
      </w:r>
      <w:r w:rsidRPr="005E5018">
        <w:rPr>
          <w:rFonts w:asciiTheme="majorBidi" w:hAnsiTheme="majorBidi"/>
          <w:bCs/>
          <w:iCs/>
          <w:sz w:val="22"/>
          <w:szCs w:val="22"/>
          <w:lang w:val="fr-FR"/>
        </w:rPr>
        <w:t xml:space="preserve"> eaux transfrontières ; ii) </w:t>
      </w:r>
      <w:r w:rsidR="006620D1" w:rsidRPr="005E5018">
        <w:rPr>
          <w:rFonts w:asciiTheme="majorBidi" w:hAnsiTheme="majorBidi"/>
          <w:bCs/>
          <w:iCs/>
          <w:sz w:val="22"/>
          <w:szCs w:val="22"/>
          <w:lang w:val="fr-FR"/>
        </w:rPr>
        <w:t>en accordant aux</w:t>
      </w:r>
      <w:r w:rsidRPr="005E5018">
        <w:rPr>
          <w:rFonts w:asciiTheme="majorBidi" w:hAnsiTheme="majorBidi"/>
          <w:bCs/>
          <w:iCs/>
          <w:sz w:val="22"/>
          <w:szCs w:val="22"/>
          <w:lang w:val="fr-FR"/>
        </w:rPr>
        <w:t xml:space="preserve"> institutions </w:t>
      </w:r>
      <w:r w:rsidR="006620D1" w:rsidRPr="005E5018">
        <w:rPr>
          <w:rFonts w:asciiTheme="majorBidi" w:hAnsiTheme="majorBidi"/>
          <w:bCs/>
          <w:iCs/>
          <w:sz w:val="22"/>
          <w:szCs w:val="22"/>
          <w:lang w:val="fr-FR"/>
        </w:rPr>
        <w:t>le pouvoir</w:t>
      </w:r>
      <w:r w:rsidRPr="005E5018">
        <w:rPr>
          <w:rFonts w:asciiTheme="majorBidi" w:hAnsiTheme="majorBidi"/>
          <w:bCs/>
          <w:iCs/>
          <w:sz w:val="22"/>
          <w:szCs w:val="22"/>
          <w:lang w:val="fr-FR"/>
        </w:rPr>
        <w:t xml:space="preserve"> </w:t>
      </w:r>
      <w:r w:rsidR="006620D1" w:rsidRPr="005E5018">
        <w:rPr>
          <w:rFonts w:asciiTheme="majorBidi" w:hAnsiTheme="majorBidi"/>
          <w:bCs/>
          <w:iCs/>
          <w:sz w:val="22"/>
          <w:szCs w:val="22"/>
          <w:lang w:val="fr-FR"/>
        </w:rPr>
        <w:t>d</w:t>
      </w:r>
      <w:r w:rsidRPr="005E5018">
        <w:rPr>
          <w:rFonts w:asciiTheme="majorBidi" w:hAnsiTheme="majorBidi"/>
          <w:bCs/>
          <w:iCs/>
          <w:sz w:val="22"/>
          <w:szCs w:val="22"/>
          <w:lang w:val="fr-FR"/>
        </w:rPr>
        <w:t>’élabor</w:t>
      </w:r>
      <w:r w:rsidR="006620D1" w:rsidRPr="005E5018">
        <w:rPr>
          <w:rFonts w:asciiTheme="majorBidi" w:hAnsiTheme="majorBidi"/>
          <w:bCs/>
          <w:iCs/>
          <w:sz w:val="22"/>
          <w:szCs w:val="22"/>
          <w:lang w:val="fr-FR"/>
        </w:rPr>
        <w:t>er</w:t>
      </w:r>
      <w:r w:rsidRPr="005E5018">
        <w:rPr>
          <w:rFonts w:asciiTheme="majorBidi" w:hAnsiTheme="majorBidi"/>
          <w:bCs/>
          <w:iCs/>
          <w:sz w:val="22"/>
          <w:szCs w:val="22"/>
          <w:lang w:val="fr-FR"/>
        </w:rPr>
        <w:t xml:space="preserve"> de</w:t>
      </w:r>
      <w:r w:rsidR="006620D1" w:rsidRPr="005E5018">
        <w:rPr>
          <w:rFonts w:asciiTheme="majorBidi" w:hAnsiTheme="majorBidi"/>
          <w:bCs/>
          <w:iCs/>
          <w:sz w:val="22"/>
          <w:szCs w:val="22"/>
          <w:lang w:val="fr-FR"/>
        </w:rPr>
        <w:t>s</w:t>
      </w:r>
      <w:r w:rsidRPr="005E5018">
        <w:rPr>
          <w:rFonts w:asciiTheme="majorBidi" w:hAnsiTheme="majorBidi"/>
          <w:bCs/>
          <w:iCs/>
          <w:sz w:val="22"/>
          <w:szCs w:val="22"/>
          <w:lang w:val="fr-FR"/>
        </w:rPr>
        <w:t xml:space="preserve"> politiques et directives </w:t>
      </w:r>
      <w:r w:rsidR="006620D1" w:rsidRPr="005E5018">
        <w:rPr>
          <w:rFonts w:asciiTheme="majorBidi" w:hAnsiTheme="majorBidi"/>
          <w:bCs/>
          <w:iCs/>
          <w:sz w:val="22"/>
          <w:szCs w:val="22"/>
          <w:lang w:val="fr-FR"/>
        </w:rPr>
        <w:t>liées aux</w:t>
      </w:r>
      <w:r w:rsidRPr="005E5018">
        <w:rPr>
          <w:rFonts w:asciiTheme="majorBidi" w:hAnsiTheme="majorBidi"/>
          <w:bCs/>
          <w:iCs/>
          <w:sz w:val="22"/>
          <w:szCs w:val="22"/>
          <w:lang w:val="fr-FR"/>
        </w:rPr>
        <w:t xml:space="preserve"> eaux transfrontières ; iii) </w:t>
      </w:r>
      <w:r w:rsidR="00EC41D4" w:rsidRPr="005E5018">
        <w:rPr>
          <w:rFonts w:asciiTheme="majorBidi" w:hAnsiTheme="majorBidi"/>
          <w:bCs/>
          <w:iCs/>
          <w:sz w:val="22"/>
          <w:szCs w:val="22"/>
          <w:lang w:val="fr-FR"/>
        </w:rPr>
        <w:t xml:space="preserve">par </w:t>
      </w:r>
      <w:r w:rsidRPr="005E5018">
        <w:rPr>
          <w:rFonts w:asciiTheme="majorBidi" w:hAnsiTheme="majorBidi"/>
          <w:bCs/>
          <w:iCs/>
          <w:sz w:val="22"/>
          <w:szCs w:val="22"/>
          <w:lang w:val="fr-FR"/>
        </w:rPr>
        <w:t>la mise à disposition des principes majeurs du partage des eaux transfrontières auxquels un pays a adhéré ; et iv)</w:t>
      </w:r>
      <w:r w:rsidR="00E90A22" w:rsidRPr="005E5018">
        <w:rPr>
          <w:rFonts w:asciiTheme="majorBidi" w:hAnsiTheme="majorBidi"/>
          <w:bCs/>
          <w:iCs/>
          <w:sz w:val="22"/>
          <w:szCs w:val="22"/>
          <w:lang w:val="fr-FR"/>
        </w:rPr>
        <w:t xml:space="preserve"> </w:t>
      </w:r>
      <w:r w:rsidR="00A132E4" w:rsidRPr="005E5018">
        <w:rPr>
          <w:rFonts w:asciiTheme="majorBidi" w:hAnsiTheme="majorBidi"/>
          <w:bCs/>
          <w:iCs/>
          <w:sz w:val="22"/>
          <w:szCs w:val="22"/>
          <w:lang w:val="fr-FR"/>
        </w:rPr>
        <w:t>en intégrant les e</w:t>
      </w:r>
      <w:r w:rsidRPr="005E5018">
        <w:rPr>
          <w:rFonts w:asciiTheme="majorBidi" w:hAnsiTheme="majorBidi"/>
          <w:bCs/>
          <w:iCs/>
          <w:sz w:val="22"/>
          <w:szCs w:val="22"/>
          <w:lang w:val="fr-FR"/>
        </w:rPr>
        <w:t xml:space="preserve">ngagements internationaux </w:t>
      </w:r>
      <w:r w:rsidR="00E90A22" w:rsidRPr="005E5018">
        <w:rPr>
          <w:rFonts w:asciiTheme="majorBidi" w:hAnsiTheme="majorBidi"/>
          <w:bCs/>
          <w:iCs/>
          <w:sz w:val="22"/>
          <w:szCs w:val="22"/>
          <w:lang w:val="fr-FR"/>
        </w:rPr>
        <w:t>liés aux</w:t>
      </w:r>
      <w:r w:rsidRPr="005E5018">
        <w:rPr>
          <w:rFonts w:asciiTheme="majorBidi" w:hAnsiTheme="majorBidi"/>
          <w:bCs/>
          <w:iCs/>
          <w:sz w:val="22"/>
          <w:szCs w:val="22"/>
          <w:lang w:val="fr-FR"/>
        </w:rPr>
        <w:t xml:space="preserve"> eaux transfrontières dans la planification et le processus décisionnel d’un pays, en ce qui concerne</w:t>
      </w:r>
      <w:r w:rsidR="004A4DA3" w:rsidRPr="005E5018">
        <w:rPr>
          <w:rFonts w:asciiTheme="majorBidi" w:hAnsiTheme="majorBidi"/>
          <w:bCs/>
          <w:iCs/>
          <w:sz w:val="22"/>
          <w:szCs w:val="22"/>
          <w:lang w:val="fr-FR"/>
        </w:rPr>
        <w:t>,</w:t>
      </w:r>
      <w:r w:rsidRPr="005E5018">
        <w:rPr>
          <w:rFonts w:asciiTheme="majorBidi" w:hAnsiTheme="majorBidi"/>
          <w:bCs/>
          <w:iCs/>
          <w:sz w:val="22"/>
          <w:szCs w:val="22"/>
          <w:lang w:val="fr-FR"/>
        </w:rPr>
        <w:t xml:space="preserve"> par exemple</w:t>
      </w:r>
      <w:r w:rsidR="004A4DA3" w:rsidRPr="005E5018">
        <w:rPr>
          <w:rFonts w:asciiTheme="majorBidi" w:hAnsiTheme="majorBidi"/>
          <w:bCs/>
          <w:iCs/>
          <w:sz w:val="22"/>
          <w:szCs w:val="22"/>
          <w:lang w:val="fr-FR"/>
        </w:rPr>
        <w:t>,</w:t>
      </w:r>
      <w:r w:rsidRPr="005E5018">
        <w:rPr>
          <w:rFonts w:asciiTheme="majorBidi" w:hAnsiTheme="majorBidi"/>
          <w:bCs/>
          <w:iCs/>
          <w:sz w:val="22"/>
          <w:szCs w:val="22"/>
          <w:lang w:val="fr-FR"/>
        </w:rPr>
        <w:t xml:space="preserve"> les autorisations ou concessions de prélèvements d’eau et les permis de rejet d’eaux usées (voir </w:t>
      </w:r>
      <w:proofErr w:type="spellStart"/>
      <w:r w:rsidRPr="005E5018">
        <w:rPr>
          <w:rFonts w:asciiTheme="majorBidi" w:hAnsiTheme="majorBidi"/>
          <w:bCs/>
          <w:iCs/>
          <w:sz w:val="22"/>
          <w:szCs w:val="22"/>
          <w:lang w:val="fr-FR"/>
        </w:rPr>
        <w:t>Burchi</w:t>
      </w:r>
      <w:proofErr w:type="spellEnd"/>
      <w:r w:rsidRPr="005E5018">
        <w:rPr>
          <w:rFonts w:asciiTheme="majorBidi" w:hAnsiTheme="majorBidi"/>
          <w:bCs/>
          <w:iCs/>
          <w:sz w:val="22"/>
          <w:szCs w:val="22"/>
          <w:lang w:val="fr-FR"/>
        </w:rPr>
        <w:t>, 2016, pp. 43-44).  Pour des exemples de législations nationales traitant explicitement d</w:t>
      </w:r>
      <w:r w:rsidR="004A4DA3" w:rsidRPr="005E5018">
        <w:rPr>
          <w:rFonts w:asciiTheme="majorBidi" w:hAnsiTheme="majorBidi"/>
          <w:bCs/>
          <w:iCs/>
          <w:sz w:val="22"/>
          <w:szCs w:val="22"/>
          <w:lang w:val="fr-FR"/>
        </w:rPr>
        <w:t xml:space="preserve">es </w:t>
      </w:r>
      <w:r w:rsidRPr="005E5018">
        <w:rPr>
          <w:rFonts w:asciiTheme="majorBidi" w:hAnsiTheme="majorBidi"/>
          <w:bCs/>
          <w:iCs/>
          <w:sz w:val="22"/>
          <w:szCs w:val="22"/>
          <w:lang w:val="fr-FR"/>
        </w:rPr>
        <w:t xml:space="preserve">eaux transfrontières, voir la partie VII du </w:t>
      </w:r>
      <w:proofErr w:type="spellStart"/>
      <w:r w:rsidRPr="005E5018">
        <w:rPr>
          <w:rFonts w:asciiTheme="majorBidi" w:hAnsiTheme="majorBidi"/>
          <w:bCs/>
          <w:i/>
          <w:iCs/>
          <w:sz w:val="22"/>
          <w:szCs w:val="22"/>
          <w:lang w:val="fr-FR"/>
        </w:rPr>
        <w:t>Zambia</w:t>
      </w:r>
      <w:proofErr w:type="spellEnd"/>
      <w:r w:rsidRPr="005E5018">
        <w:rPr>
          <w:rFonts w:asciiTheme="majorBidi" w:hAnsiTheme="majorBidi"/>
          <w:bCs/>
          <w:i/>
          <w:iCs/>
          <w:sz w:val="22"/>
          <w:szCs w:val="22"/>
          <w:lang w:val="fr-FR"/>
        </w:rPr>
        <w:t xml:space="preserve"> Water Resources Management </w:t>
      </w:r>
      <w:proofErr w:type="spellStart"/>
      <w:r w:rsidRPr="005E5018">
        <w:rPr>
          <w:rFonts w:asciiTheme="majorBidi" w:hAnsiTheme="majorBidi"/>
          <w:bCs/>
          <w:i/>
          <w:iCs/>
          <w:sz w:val="22"/>
          <w:szCs w:val="22"/>
          <w:lang w:val="fr-FR"/>
        </w:rPr>
        <w:t>Act</w:t>
      </w:r>
      <w:proofErr w:type="spellEnd"/>
      <w:r w:rsidRPr="005E5018">
        <w:rPr>
          <w:rFonts w:asciiTheme="majorBidi" w:hAnsiTheme="majorBidi"/>
          <w:bCs/>
          <w:iCs/>
          <w:sz w:val="22"/>
          <w:szCs w:val="22"/>
          <w:lang w:val="fr-FR"/>
        </w:rPr>
        <w:t xml:space="preserve"> (Loi </w:t>
      </w:r>
      <w:r w:rsidR="004A4DA3" w:rsidRPr="005E5018">
        <w:rPr>
          <w:rFonts w:asciiTheme="majorBidi" w:hAnsiTheme="majorBidi"/>
          <w:bCs/>
          <w:iCs/>
          <w:sz w:val="22"/>
          <w:szCs w:val="22"/>
          <w:lang w:val="fr-FR"/>
        </w:rPr>
        <w:t>sur la</w:t>
      </w:r>
      <w:r w:rsidRPr="005E5018">
        <w:rPr>
          <w:rFonts w:asciiTheme="majorBidi" w:hAnsiTheme="majorBidi"/>
          <w:bCs/>
          <w:iCs/>
          <w:sz w:val="22"/>
          <w:szCs w:val="22"/>
          <w:lang w:val="fr-FR"/>
        </w:rPr>
        <w:t xml:space="preserve"> gestion des ressources en eau du Zambie), 2011 ; l’article 7 du </w:t>
      </w:r>
      <w:r w:rsidRPr="005E5018">
        <w:rPr>
          <w:rFonts w:asciiTheme="majorBidi" w:hAnsiTheme="majorBidi"/>
          <w:bCs/>
          <w:i/>
          <w:iCs/>
          <w:sz w:val="22"/>
          <w:szCs w:val="22"/>
          <w:lang w:val="fr-FR"/>
        </w:rPr>
        <w:t xml:space="preserve">Bangladesh Water </w:t>
      </w:r>
      <w:proofErr w:type="spellStart"/>
      <w:r w:rsidRPr="005E5018">
        <w:rPr>
          <w:rFonts w:asciiTheme="majorBidi" w:hAnsiTheme="majorBidi"/>
          <w:bCs/>
          <w:i/>
          <w:iCs/>
          <w:sz w:val="22"/>
          <w:szCs w:val="22"/>
          <w:lang w:val="fr-FR"/>
        </w:rPr>
        <w:t>Act</w:t>
      </w:r>
      <w:proofErr w:type="spellEnd"/>
      <w:r w:rsidRPr="005E5018">
        <w:rPr>
          <w:rFonts w:asciiTheme="majorBidi" w:hAnsiTheme="majorBidi"/>
          <w:bCs/>
          <w:iCs/>
          <w:sz w:val="22"/>
          <w:szCs w:val="22"/>
          <w:lang w:val="fr-FR"/>
        </w:rPr>
        <w:t xml:space="preserve"> (Loi sur l’eau du Bangladesh), 2013, le </w:t>
      </w:r>
      <w:r w:rsidRPr="005E5018">
        <w:rPr>
          <w:rFonts w:asciiTheme="majorBidi" w:hAnsiTheme="majorBidi"/>
          <w:bCs/>
          <w:i/>
          <w:iCs/>
          <w:sz w:val="22"/>
          <w:szCs w:val="22"/>
          <w:lang w:val="fr-FR"/>
        </w:rPr>
        <w:t xml:space="preserve">Law of </w:t>
      </w:r>
      <w:proofErr w:type="spellStart"/>
      <w:r w:rsidRPr="005E5018">
        <w:rPr>
          <w:rFonts w:asciiTheme="majorBidi" w:hAnsiTheme="majorBidi"/>
          <w:bCs/>
          <w:i/>
          <w:iCs/>
          <w:sz w:val="22"/>
          <w:szCs w:val="22"/>
          <w:lang w:val="fr-FR"/>
        </w:rPr>
        <w:t>Kyrgyz</w:t>
      </w:r>
      <w:proofErr w:type="spellEnd"/>
      <w:r w:rsidRPr="005E5018">
        <w:rPr>
          <w:rFonts w:asciiTheme="majorBidi" w:hAnsiTheme="majorBidi"/>
          <w:bCs/>
          <w:i/>
          <w:iCs/>
          <w:sz w:val="22"/>
          <w:szCs w:val="22"/>
          <w:lang w:val="fr-FR"/>
        </w:rPr>
        <w:t xml:space="preserve"> </w:t>
      </w:r>
      <w:proofErr w:type="spellStart"/>
      <w:r w:rsidRPr="005E5018">
        <w:rPr>
          <w:rFonts w:asciiTheme="majorBidi" w:hAnsiTheme="majorBidi"/>
          <w:bCs/>
          <w:i/>
          <w:iCs/>
          <w:sz w:val="22"/>
          <w:szCs w:val="22"/>
          <w:lang w:val="fr-FR"/>
        </w:rPr>
        <w:t>Republic</w:t>
      </w:r>
      <w:proofErr w:type="spellEnd"/>
      <w:r w:rsidRPr="005E5018">
        <w:rPr>
          <w:rFonts w:asciiTheme="majorBidi" w:hAnsiTheme="majorBidi"/>
          <w:bCs/>
          <w:i/>
          <w:iCs/>
          <w:sz w:val="22"/>
          <w:szCs w:val="22"/>
          <w:lang w:val="fr-FR"/>
        </w:rPr>
        <w:t xml:space="preserve"> on </w:t>
      </w:r>
      <w:proofErr w:type="spellStart"/>
      <w:r w:rsidRPr="005E5018">
        <w:rPr>
          <w:rFonts w:asciiTheme="majorBidi" w:hAnsiTheme="majorBidi"/>
          <w:bCs/>
          <w:i/>
          <w:iCs/>
          <w:sz w:val="22"/>
          <w:szCs w:val="22"/>
          <w:lang w:val="fr-FR"/>
        </w:rPr>
        <w:t>Interstate</w:t>
      </w:r>
      <w:proofErr w:type="spellEnd"/>
      <w:r w:rsidRPr="005E5018">
        <w:rPr>
          <w:rFonts w:asciiTheme="majorBidi" w:hAnsiTheme="majorBidi"/>
          <w:bCs/>
          <w:i/>
          <w:iCs/>
          <w:sz w:val="22"/>
          <w:szCs w:val="22"/>
          <w:lang w:val="fr-FR"/>
        </w:rPr>
        <w:t xml:space="preserve"> Use of Water </w:t>
      </w:r>
      <w:proofErr w:type="spellStart"/>
      <w:r w:rsidRPr="005E5018">
        <w:rPr>
          <w:rFonts w:asciiTheme="majorBidi" w:hAnsiTheme="majorBidi"/>
          <w:bCs/>
          <w:i/>
          <w:iCs/>
          <w:sz w:val="22"/>
          <w:szCs w:val="22"/>
          <w:lang w:val="fr-FR"/>
        </w:rPr>
        <w:t>Objects</w:t>
      </w:r>
      <w:proofErr w:type="spellEnd"/>
      <w:r w:rsidRPr="005E5018">
        <w:rPr>
          <w:rFonts w:asciiTheme="majorBidi" w:hAnsiTheme="majorBidi"/>
          <w:bCs/>
          <w:i/>
          <w:iCs/>
          <w:sz w:val="22"/>
          <w:szCs w:val="22"/>
          <w:lang w:val="fr-FR"/>
        </w:rPr>
        <w:t xml:space="preserve">, Water </w:t>
      </w:r>
      <w:r w:rsidRPr="005E5018">
        <w:rPr>
          <w:rFonts w:asciiTheme="majorBidi" w:hAnsiTheme="majorBidi"/>
          <w:bCs/>
          <w:i/>
          <w:iCs/>
          <w:sz w:val="22"/>
          <w:szCs w:val="22"/>
          <w:lang w:val="fr-FR"/>
        </w:rPr>
        <w:lastRenderedPageBreak/>
        <w:t>Resources and Water Management Constructions</w:t>
      </w:r>
      <w:r w:rsidRPr="005E5018">
        <w:rPr>
          <w:rFonts w:asciiTheme="majorBidi" w:hAnsiTheme="majorBidi"/>
          <w:bCs/>
          <w:iCs/>
          <w:sz w:val="22"/>
          <w:szCs w:val="22"/>
          <w:lang w:val="fr-FR"/>
        </w:rPr>
        <w:t xml:space="preserve"> (Loi de la République kirghize sur l’utilisation inter-états d’objets aquatiques, des ressources en eau et des constructions</w:t>
      </w:r>
      <w:r w:rsidR="004A4DA3" w:rsidRPr="005E5018">
        <w:rPr>
          <w:rFonts w:asciiTheme="majorBidi" w:hAnsiTheme="majorBidi"/>
          <w:bCs/>
          <w:iCs/>
          <w:sz w:val="22"/>
          <w:szCs w:val="22"/>
          <w:lang w:val="fr-FR"/>
        </w:rPr>
        <w:t xml:space="preserve"> liées à la</w:t>
      </w:r>
      <w:r w:rsidRPr="005E5018">
        <w:rPr>
          <w:rFonts w:asciiTheme="majorBidi" w:hAnsiTheme="majorBidi"/>
          <w:bCs/>
          <w:iCs/>
          <w:sz w:val="22"/>
          <w:szCs w:val="22"/>
          <w:lang w:val="fr-FR"/>
        </w:rPr>
        <w:t xml:space="preserve"> gestion de l’eau), 2001 ; et la partie 6 du </w:t>
      </w:r>
      <w:r w:rsidRPr="005E5018">
        <w:rPr>
          <w:rFonts w:asciiTheme="majorBidi" w:hAnsiTheme="majorBidi"/>
          <w:bCs/>
          <w:i/>
          <w:iCs/>
          <w:sz w:val="22"/>
          <w:szCs w:val="22"/>
          <w:lang w:val="fr-FR"/>
        </w:rPr>
        <w:t xml:space="preserve">Namibia Water Resources </w:t>
      </w:r>
      <w:proofErr w:type="spellStart"/>
      <w:r w:rsidRPr="005E5018">
        <w:rPr>
          <w:rFonts w:asciiTheme="majorBidi" w:hAnsiTheme="majorBidi"/>
          <w:bCs/>
          <w:i/>
          <w:iCs/>
          <w:sz w:val="22"/>
          <w:szCs w:val="22"/>
          <w:lang w:val="fr-FR"/>
        </w:rPr>
        <w:t>Act</w:t>
      </w:r>
      <w:proofErr w:type="spellEnd"/>
      <w:r w:rsidRPr="005E5018">
        <w:rPr>
          <w:rFonts w:asciiTheme="majorBidi" w:hAnsiTheme="majorBidi"/>
          <w:bCs/>
          <w:iCs/>
          <w:sz w:val="22"/>
          <w:szCs w:val="22"/>
          <w:lang w:val="fr-FR"/>
        </w:rPr>
        <w:t xml:space="preserve"> (Loi sur les ressources en eau de la Namibie), 2013.</w:t>
      </w:r>
    </w:p>
    <w:p w14:paraId="2E860944" w14:textId="6CD3AF1C" w:rsidR="00287434" w:rsidRPr="005E5018" w:rsidRDefault="004A4DA3" w:rsidP="00287434">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Au sein des</w:t>
      </w:r>
      <w:r w:rsidR="00287434" w:rsidRPr="005E5018">
        <w:rPr>
          <w:rFonts w:asciiTheme="majorBidi" w:hAnsiTheme="majorBidi"/>
          <w:bCs/>
          <w:iCs/>
          <w:sz w:val="22"/>
          <w:szCs w:val="22"/>
          <w:lang w:val="fr-FR"/>
        </w:rPr>
        <w:t xml:space="preserve"> États fédéraux comme l’Argentine, la Belgique, le Brésil, les États-Unis et l’Inde, des </w:t>
      </w:r>
      <w:r w:rsidRPr="005E5018">
        <w:rPr>
          <w:rFonts w:asciiTheme="majorBidi" w:hAnsiTheme="majorBidi"/>
          <w:bCs/>
          <w:iCs/>
          <w:sz w:val="22"/>
          <w:szCs w:val="22"/>
          <w:lang w:val="fr-FR"/>
        </w:rPr>
        <w:t>lois</w:t>
      </w:r>
      <w:r w:rsidR="00287434" w:rsidRPr="005E5018">
        <w:rPr>
          <w:rFonts w:asciiTheme="majorBidi" w:hAnsiTheme="majorBidi"/>
          <w:bCs/>
          <w:iCs/>
          <w:sz w:val="22"/>
          <w:szCs w:val="22"/>
          <w:lang w:val="fr-FR"/>
        </w:rPr>
        <w:t xml:space="preserve">, politiques, des plans d’action et des stratégies </w:t>
      </w:r>
      <w:r w:rsidR="00C04911" w:rsidRPr="005E5018">
        <w:rPr>
          <w:rFonts w:asciiTheme="majorBidi" w:hAnsiTheme="majorBidi"/>
          <w:bCs/>
          <w:iCs/>
          <w:sz w:val="22"/>
          <w:szCs w:val="22"/>
          <w:lang w:val="fr-FR"/>
        </w:rPr>
        <w:t>liés à</w:t>
      </w:r>
      <w:r w:rsidR="00287434" w:rsidRPr="005E5018">
        <w:rPr>
          <w:rFonts w:asciiTheme="majorBidi" w:hAnsiTheme="majorBidi"/>
          <w:bCs/>
          <w:iCs/>
          <w:sz w:val="22"/>
          <w:szCs w:val="22"/>
          <w:lang w:val="fr-FR"/>
        </w:rPr>
        <w:t xml:space="preserve"> l’eau à </w:t>
      </w:r>
      <w:r w:rsidRPr="005E5018">
        <w:rPr>
          <w:rFonts w:asciiTheme="majorBidi" w:hAnsiTheme="majorBidi"/>
          <w:bCs/>
          <w:iCs/>
          <w:sz w:val="22"/>
          <w:szCs w:val="22"/>
          <w:lang w:val="fr-FR"/>
        </w:rPr>
        <w:t>l’échelle nationale</w:t>
      </w:r>
      <w:r w:rsidR="00287434" w:rsidRPr="005E5018">
        <w:rPr>
          <w:rFonts w:asciiTheme="majorBidi" w:hAnsiTheme="majorBidi"/>
          <w:bCs/>
          <w:iCs/>
          <w:sz w:val="22"/>
          <w:szCs w:val="22"/>
          <w:lang w:val="fr-FR"/>
        </w:rPr>
        <w:t xml:space="preserve"> et/ou de l’état ou de la province et de la municipalité</w:t>
      </w:r>
      <w:r w:rsidR="00AE7631" w:rsidRPr="005E5018">
        <w:rPr>
          <w:rFonts w:asciiTheme="majorBidi" w:hAnsiTheme="majorBidi"/>
          <w:bCs/>
          <w:iCs/>
          <w:sz w:val="22"/>
          <w:szCs w:val="22"/>
          <w:lang w:val="fr-FR"/>
        </w:rPr>
        <w:t xml:space="preserve"> peuvent exister</w:t>
      </w:r>
      <w:r w:rsidR="00287434" w:rsidRPr="005E5018">
        <w:rPr>
          <w:rFonts w:asciiTheme="majorBidi" w:hAnsiTheme="majorBidi"/>
          <w:bCs/>
          <w:iCs/>
          <w:sz w:val="22"/>
          <w:szCs w:val="22"/>
          <w:lang w:val="fr-FR"/>
        </w:rPr>
        <w:t>. Dans ces circonstances, toute différence relative aux eaux transfrontières</w:t>
      </w:r>
      <w:r w:rsidR="002B3F79" w:rsidRPr="005E5018">
        <w:rPr>
          <w:rFonts w:asciiTheme="majorBidi" w:hAnsiTheme="majorBidi"/>
          <w:bCs/>
          <w:iCs/>
          <w:sz w:val="22"/>
          <w:szCs w:val="22"/>
          <w:lang w:val="fr-FR"/>
        </w:rPr>
        <w:t xml:space="preserve"> contenue</w:t>
      </w:r>
      <w:r w:rsidR="00287434" w:rsidRPr="005E5018">
        <w:rPr>
          <w:rFonts w:asciiTheme="majorBidi" w:hAnsiTheme="majorBidi"/>
          <w:bCs/>
          <w:iCs/>
          <w:sz w:val="22"/>
          <w:szCs w:val="22"/>
          <w:lang w:val="fr-FR"/>
        </w:rPr>
        <w:t xml:space="preserve"> dans les lois, politiques, plans d’action et stratégies au niveau fédéral, provincial ou de l’état doit être expliquée.</w:t>
      </w:r>
    </w:p>
    <w:p w14:paraId="345DCF5E" w14:textId="043D9785" w:rsidR="00287434" w:rsidRPr="005E5018" w:rsidRDefault="00FB388D" w:rsidP="00287434">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Lorsqu’</w:t>
      </w:r>
      <w:r w:rsidR="0066483A" w:rsidRPr="005E5018">
        <w:rPr>
          <w:rFonts w:asciiTheme="majorBidi" w:hAnsiTheme="majorBidi"/>
          <w:bCs/>
          <w:iCs/>
          <w:sz w:val="22"/>
          <w:szCs w:val="22"/>
          <w:lang w:val="fr-FR"/>
        </w:rPr>
        <w:t>il</w:t>
      </w:r>
      <w:r w:rsidRPr="005E5018">
        <w:rPr>
          <w:rFonts w:asciiTheme="majorBidi" w:hAnsiTheme="majorBidi"/>
          <w:bCs/>
          <w:iCs/>
          <w:sz w:val="22"/>
          <w:szCs w:val="22"/>
          <w:lang w:val="fr-FR"/>
        </w:rPr>
        <w:t>s divergent</w:t>
      </w:r>
      <w:r w:rsidR="00287434" w:rsidRPr="005E5018">
        <w:rPr>
          <w:rFonts w:asciiTheme="majorBidi" w:hAnsiTheme="majorBidi"/>
          <w:bCs/>
          <w:iCs/>
          <w:sz w:val="22"/>
          <w:szCs w:val="22"/>
          <w:lang w:val="fr-FR"/>
        </w:rPr>
        <w:t>, les principa</w:t>
      </w:r>
      <w:r w:rsidRPr="005E5018">
        <w:rPr>
          <w:rFonts w:asciiTheme="majorBidi" w:hAnsiTheme="majorBidi"/>
          <w:bCs/>
          <w:iCs/>
          <w:sz w:val="22"/>
          <w:szCs w:val="22"/>
          <w:lang w:val="fr-FR"/>
        </w:rPr>
        <w:t>ux textes de</w:t>
      </w:r>
      <w:r w:rsidR="00287434" w:rsidRPr="005E5018">
        <w:rPr>
          <w:rFonts w:asciiTheme="majorBidi" w:hAnsiTheme="majorBidi"/>
          <w:bCs/>
          <w:iCs/>
          <w:sz w:val="22"/>
          <w:szCs w:val="22"/>
          <w:lang w:val="fr-FR"/>
        </w:rPr>
        <w:t xml:space="preserve"> lois, politiques, plans d’action et stratégies </w:t>
      </w:r>
      <w:r w:rsidR="002B3F79" w:rsidRPr="005E5018">
        <w:rPr>
          <w:rFonts w:asciiTheme="majorBidi" w:hAnsiTheme="majorBidi"/>
          <w:bCs/>
          <w:iCs/>
          <w:sz w:val="22"/>
          <w:szCs w:val="22"/>
          <w:lang w:val="fr-FR"/>
        </w:rPr>
        <w:t>liés à</w:t>
      </w:r>
      <w:r w:rsidR="00287434" w:rsidRPr="005E5018">
        <w:rPr>
          <w:rFonts w:asciiTheme="majorBidi" w:hAnsiTheme="majorBidi"/>
          <w:bCs/>
          <w:iCs/>
          <w:sz w:val="22"/>
          <w:szCs w:val="22"/>
          <w:lang w:val="fr-FR"/>
        </w:rPr>
        <w:t xml:space="preserve"> la gestion des eaux de surface et des eaux souterraines doivent être présentés séparément.</w:t>
      </w:r>
    </w:p>
    <w:p w14:paraId="77C0F792" w14:textId="0D1BBC0B" w:rsidR="00287434" w:rsidRPr="005E5018" w:rsidRDefault="00287434" w:rsidP="00287434">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réponse à la question 1 (b) doit </w:t>
      </w:r>
      <w:r w:rsidR="00ED2991" w:rsidRPr="005E5018">
        <w:rPr>
          <w:rFonts w:asciiTheme="majorBidi" w:hAnsiTheme="majorBidi"/>
          <w:bCs/>
          <w:iCs/>
          <w:sz w:val="22"/>
          <w:szCs w:val="22"/>
          <w:highlight w:val="yellow"/>
          <w:lang w:val="fr-FR"/>
        </w:rPr>
        <w:t>indiquer</w:t>
      </w:r>
      <w:r w:rsidRPr="005E5018">
        <w:rPr>
          <w:rFonts w:asciiTheme="majorBidi" w:hAnsiTheme="majorBidi"/>
          <w:bCs/>
          <w:iCs/>
          <w:sz w:val="22"/>
          <w:szCs w:val="22"/>
          <w:highlight w:val="yellow"/>
          <w:lang w:val="fr-FR"/>
        </w:rPr>
        <w:t xml:space="preserve"> si le principe de précaution</w:t>
      </w:r>
      <w:r w:rsidR="00C3074E" w:rsidRPr="005E5018">
        <w:rPr>
          <w:rFonts w:asciiTheme="majorBidi" w:hAnsiTheme="majorBidi"/>
          <w:bCs/>
          <w:iCs/>
          <w:sz w:val="22"/>
          <w:szCs w:val="22"/>
          <w:highlight w:val="yellow"/>
          <w:lang w:val="fr-FR"/>
        </w:rPr>
        <w:t>, le principe</w:t>
      </w:r>
      <w:r w:rsidRPr="005E5018">
        <w:rPr>
          <w:rFonts w:asciiTheme="majorBidi" w:hAnsiTheme="majorBidi"/>
          <w:bCs/>
          <w:iCs/>
          <w:sz w:val="22"/>
          <w:szCs w:val="22"/>
          <w:highlight w:val="yellow"/>
          <w:lang w:val="fr-FR"/>
        </w:rPr>
        <w:t xml:space="preserve"> du pollueur payeur, le développement durable</w:t>
      </w:r>
      <w:r w:rsidR="00383D83" w:rsidRPr="005E5018">
        <w:rPr>
          <w:rFonts w:asciiTheme="majorBidi" w:hAnsiTheme="majorBidi"/>
          <w:bCs/>
          <w:iCs/>
          <w:sz w:val="22"/>
          <w:szCs w:val="22"/>
          <w:highlight w:val="yellow"/>
          <w:lang w:val="fr-FR"/>
        </w:rPr>
        <w:t xml:space="preserve"> et le principe</w:t>
      </w:r>
      <w:r w:rsidRPr="005E5018">
        <w:rPr>
          <w:rFonts w:asciiTheme="majorBidi" w:hAnsiTheme="majorBidi"/>
          <w:bCs/>
          <w:iCs/>
          <w:sz w:val="22"/>
          <w:szCs w:val="22"/>
          <w:highlight w:val="yellow"/>
          <w:lang w:val="fr-FR"/>
        </w:rPr>
        <w:t xml:space="preserve"> de l’utilisateur payeur sont </w:t>
      </w:r>
      <w:r w:rsidR="00E635C4" w:rsidRPr="005E5018">
        <w:rPr>
          <w:rFonts w:asciiTheme="majorBidi" w:hAnsiTheme="majorBidi"/>
          <w:bCs/>
          <w:iCs/>
          <w:sz w:val="22"/>
          <w:szCs w:val="22"/>
          <w:highlight w:val="yellow"/>
          <w:lang w:val="fr-FR"/>
        </w:rPr>
        <w:t xml:space="preserve">bien </w:t>
      </w:r>
      <w:r w:rsidRPr="005E5018">
        <w:rPr>
          <w:rFonts w:asciiTheme="majorBidi" w:hAnsiTheme="majorBidi"/>
          <w:bCs/>
          <w:iCs/>
          <w:sz w:val="22"/>
          <w:szCs w:val="22"/>
          <w:highlight w:val="yellow"/>
          <w:lang w:val="fr-FR"/>
        </w:rPr>
        <w:t>intégrés aux lois</w:t>
      </w:r>
      <w:r w:rsidRPr="005E5018">
        <w:rPr>
          <w:rFonts w:asciiTheme="majorBidi" w:hAnsiTheme="majorBidi"/>
          <w:bCs/>
          <w:iCs/>
          <w:sz w:val="22"/>
          <w:szCs w:val="22"/>
          <w:lang w:val="fr-FR"/>
        </w:rPr>
        <w:t>, politiques,</w:t>
      </w:r>
      <w:r w:rsidR="00CF43FF" w:rsidRPr="005E5018">
        <w:rPr>
          <w:rFonts w:asciiTheme="majorBidi" w:hAnsiTheme="majorBidi"/>
          <w:bCs/>
          <w:iCs/>
          <w:sz w:val="22"/>
          <w:szCs w:val="22"/>
          <w:lang w:val="fr-FR"/>
        </w:rPr>
        <w:t xml:space="preserve"> stratégies et</w:t>
      </w:r>
      <w:r w:rsidRPr="005E5018">
        <w:rPr>
          <w:rFonts w:asciiTheme="majorBidi" w:hAnsiTheme="majorBidi"/>
          <w:bCs/>
          <w:iCs/>
          <w:sz w:val="22"/>
          <w:szCs w:val="22"/>
          <w:lang w:val="fr-FR"/>
        </w:rPr>
        <w:t xml:space="preserve"> plans d’action </w:t>
      </w:r>
      <w:r w:rsidR="00383D83" w:rsidRPr="005E5018">
        <w:rPr>
          <w:rFonts w:asciiTheme="majorBidi" w:hAnsiTheme="majorBidi"/>
          <w:bCs/>
          <w:iCs/>
          <w:sz w:val="22"/>
          <w:szCs w:val="22"/>
          <w:lang w:val="fr-FR"/>
        </w:rPr>
        <w:t>nationaux liés à</w:t>
      </w:r>
      <w:r w:rsidRPr="005E5018">
        <w:rPr>
          <w:rFonts w:asciiTheme="majorBidi" w:hAnsiTheme="majorBidi"/>
          <w:bCs/>
          <w:iCs/>
          <w:sz w:val="22"/>
          <w:szCs w:val="22"/>
          <w:lang w:val="fr-FR"/>
        </w:rPr>
        <w:t xml:space="preserve"> la gestion des eaux transfrontières, </w:t>
      </w:r>
      <w:r w:rsidR="00E635C4" w:rsidRPr="005E5018">
        <w:rPr>
          <w:rFonts w:asciiTheme="majorBidi" w:hAnsiTheme="majorBidi"/>
          <w:bCs/>
          <w:iCs/>
          <w:sz w:val="22"/>
          <w:szCs w:val="22"/>
          <w:lang w:val="fr-FR"/>
        </w:rPr>
        <w:t>plutôt qu’aux</w:t>
      </w:r>
      <w:r w:rsidR="0036071C" w:rsidRPr="005E5018">
        <w:rPr>
          <w:rFonts w:asciiTheme="majorBidi" w:hAnsiTheme="majorBidi"/>
          <w:bCs/>
          <w:iCs/>
          <w:sz w:val="22"/>
          <w:szCs w:val="22"/>
          <w:lang w:val="fr-FR"/>
        </w:rPr>
        <w:t xml:space="preserve"> sein des</w:t>
      </w:r>
      <w:r w:rsidRPr="005E5018">
        <w:rPr>
          <w:rFonts w:asciiTheme="majorBidi" w:hAnsiTheme="majorBidi"/>
          <w:bCs/>
          <w:iCs/>
          <w:sz w:val="22"/>
          <w:szCs w:val="22"/>
          <w:lang w:val="fr-FR"/>
        </w:rPr>
        <w:t xml:space="preserve"> lois plus générales </w:t>
      </w:r>
      <w:r w:rsidR="00E635C4" w:rsidRPr="005E5018">
        <w:rPr>
          <w:rFonts w:asciiTheme="majorBidi" w:hAnsiTheme="majorBidi"/>
          <w:bCs/>
          <w:iCs/>
          <w:sz w:val="22"/>
          <w:szCs w:val="22"/>
          <w:lang w:val="fr-FR"/>
        </w:rPr>
        <w:t>relatives à</w:t>
      </w:r>
      <w:r w:rsidRPr="005E5018">
        <w:rPr>
          <w:rFonts w:asciiTheme="majorBidi" w:hAnsiTheme="majorBidi"/>
          <w:bCs/>
          <w:iCs/>
          <w:sz w:val="22"/>
          <w:szCs w:val="22"/>
          <w:lang w:val="fr-FR"/>
        </w:rPr>
        <w:t xml:space="preserve"> la protection de l’environnement ou </w:t>
      </w:r>
      <w:r w:rsidR="00E635C4" w:rsidRPr="005E5018">
        <w:rPr>
          <w:rFonts w:asciiTheme="majorBidi" w:hAnsiTheme="majorBidi"/>
          <w:bCs/>
          <w:iCs/>
          <w:sz w:val="22"/>
          <w:szCs w:val="22"/>
          <w:lang w:val="fr-FR"/>
        </w:rPr>
        <w:t>au</w:t>
      </w:r>
      <w:r w:rsidRPr="005E5018">
        <w:rPr>
          <w:rFonts w:asciiTheme="majorBidi" w:hAnsiTheme="majorBidi"/>
          <w:bCs/>
          <w:iCs/>
          <w:sz w:val="22"/>
          <w:szCs w:val="22"/>
          <w:lang w:val="fr-FR"/>
        </w:rPr>
        <w:t xml:space="preserve"> développement durable, par exemple.</w:t>
      </w:r>
    </w:p>
    <w:p w14:paraId="0B25B124" w14:textId="61E6E86E" w:rsidR="007E0D0B" w:rsidRPr="005E5018" w:rsidRDefault="007E0D0B" w:rsidP="007E0D0B">
      <w:pPr>
        <w:pStyle w:val="SingleTxtG"/>
        <w:ind w:left="0" w:right="0" w:firstLine="360"/>
        <w:rPr>
          <w:rFonts w:asciiTheme="majorBidi" w:hAnsiTheme="majorBidi" w:cstheme="majorBidi"/>
          <w:b/>
          <w:iCs/>
          <w:sz w:val="22"/>
          <w:szCs w:val="22"/>
          <w:highlight w:val="yellow"/>
          <w:lang w:val="fr-FR"/>
        </w:rPr>
      </w:pPr>
      <w:r w:rsidRPr="005E5018">
        <w:rPr>
          <w:rFonts w:asciiTheme="majorBidi" w:hAnsiTheme="majorBidi" w:cstheme="majorBidi"/>
          <w:b/>
          <w:iCs/>
          <w:sz w:val="22"/>
          <w:szCs w:val="22"/>
          <w:highlight w:val="yellow"/>
          <w:lang w:val="fr-FR"/>
        </w:rPr>
        <w:t>Comment</w:t>
      </w:r>
      <w:r w:rsidR="00466534" w:rsidRPr="005E5018">
        <w:rPr>
          <w:rFonts w:asciiTheme="majorBidi" w:hAnsiTheme="majorBidi" w:cstheme="majorBidi"/>
          <w:b/>
          <w:iCs/>
          <w:sz w:val="22"/>
          <w:szCs w:val="22"/>
          <w:highlight w:val="yellow"/>
          <w:lang w:val="fr-FR"/>
        </w:rPr>
        <w:t>aire</w:t>
      </w:r>
      <w:r w:rsidRPr="005E5018">
        <w:rPr>
          <w:rFonts w:asciiTheme="majorBidi" w:hAnsiTheme="majorBidi" w:cstheme="majorBidi"/>
          <w:b/>
          <w:iCs/>
          <w:sz w:val="22"/>
          <w:szCs w:val="22"/>
          <w:highlight w:val="yellow"/>
          <w:lang w:val="fr-FR"/>
        </w:rPr>
        <w:t>s</w:t>
      </w:r>
    </w:p>
    <w:p w14:paraId="40095FDC" w14:textId="66B630D8" w:rsidR="007E0D0B" w:rsidRDefault="00466534" w:rsidP="007E0D0B">
      <w:pPr>
        <w:pStyle w:val="SingleTxtG"/>
        <w:pBdr>
          <w:bottom w:val="single" w:sz="12" w:space="1" w:color="auto"/>
        </w:pBdr>
        <w:ind w:left="360" w:right="0"/>
        <w:rPr>
          <w:rFonts w:asciiTheme="majorBidi" w:hAnsiTheme="majorBidi" w:cstheme="majorBidi"/>
          <w:sz w:val="22"/>
          <w:szCs w:val="22"/>
          <w:highlight w:val="yellow"/>
          <w:lang w:val="fr-FR"/>
        </w:rPr>
      </w:pPr>
      <w:r w:rsidRPr="005E5018">
        <w:rPr>
          <w:rFonts w:asciiTheme="majorBidi" w:hAnsiTheme="majorBidi" w:cstheme="majorBidi"/>
          <w:b/>
          <w:iCs/>
          <w:sz w:val="22"/>
          <w:szCs w:val="22"/>
          <w:highlight w:val="yellow"/>
          <w:lang w:val="fr-FR"/>
        </w:rPr>
        <w:t xml:space="preserve">Allemagne </w:t>
      </w:r>
      <w:r w:rsidR="007E0D0B" w:rsidRPr="005E5018">
        <w:rPr>
          <w:rFonts w:asciiTheme="majorBidi" w:hAnsiTheme="majorBidi" w:cstheme="majorBidi"/>
          <w:b/>
          <w:iCs/>
          <w:sz w:val="22"/>
          <w:szCs w:val="22"/>
          <w:highlight w:val="yellow"/>
          <w:lang w:val="fr-FR"/>
        </w:rPr>
        <w:t>:</w:t>
      </w:r>
      <w:r w:rsidR="007E0D0B" w:rsidRPr="005E5018">
        <w:rPr>
          <w:rFonts w:asciiTheme="majorBidi" w:hAnsiTheme="majorBidi" w:cstheme="majorBidi"/>
          <w:sz w:val="22"/>
          <w:szCs w:val="22"/>
          <w:highlight w:val="yellow"/>
          <w:lang w:val="fr-FR"/>
        </w:rPr>
        <w:t xml:space="preserve"> </w:t>
      </w:r>
      <w:r w:rsidR="000C5F2B" w:rsidRPr="005E5018">
        <w:rPr>
          <w:rFonts w:asciiTheme="majorBidi" w:hAnsiTheme="majorBidi" w:cstheme="majorBidi"/>
          <w:sz w:val="22"/>
          <w:szCs w:val="22"/>
          <w:highlight w:val="yellow"/>
          <w:lang w:val="fr-FR"/>
        </w:rPr>
        <w:t>Ne faudrait-il pas</w:t>
      </w:r>
      <w:r w:rsidR="007E0D0B" w:rsidRPr="005E5018">
        <w:rPr>
          <w:rFonts w:asciiTheme="majorBidi" w:hAnsiTheme="majorBidi" w:cstheme="majorBidi"/>
          <w:sz w:val="22"/>
          <w:szCs w:val="22"/>
          <w:highlight w:val="yellow"/>
          <w:lang w:val="fr-FR"/>
        </w:rPr>
        <w:t xml:space="preserve"> expli</w:t>
      </w:r>
      <w:r w:rsidR="00683857" w:rsidRPr="005E5018">
        <w:rPr>
          <w:rFonts w:asciiTheme="majorBidi" w:hAnsiTheme="majorBidi" w:cstheme="majorBidi"/>
          <w:sz w:val="22"/>
          <w:szCs w:val="22"/>
          <w:highlight w:val="yellow"/>
          <w:lang w:val="fr-FR"/>
        </w:rPr>
        <w:t xml:space="preserve">quer </w:t>
      </w:r>
      <w:r w:rsidR="000C5F2B" w:rsidRPr="005E5018">
        <w:rPr>
          <w:rFonts w:asciiTheme="majorBidi" w:hAnsiTheme="majorBidi" w:cstheme="majorBidi"/>
          <w:sz w:val="22"/>
          <w:szCs w:val="22"/>
          <w:highlight w:val="yellow"/>
          <w:lang w:val="fr-FR"/>
        </w:rPr>
        <w:t>brièvement</w:t>
      </w:r>
      <w:r w:rsidR="00683857" w:rsidRPr="005E5018">
        <w:rPr>
          <w:rFonts w:asciiTheme="majorBidi" w:hAnsiTheme="majorBidi" w:cstheme="majorBidi"/>
          <w:sz w:val="22"/>
          <w:szCs w:val="22"/>
          <w:highlight w:val="yellow"/>
          <w:lang w:val="fr-FR"/>
        </w:rPr>
        <w:t xml:space="preserve"> ces principes</w:t>
      </w:r>
      <w:r w:rsidR="007E0D0B" w:rsidRPr="005E5018">
        <w:rPr>
          <w:rFonts w:asciiTheme="majorBidi" w:hAnsiTheme="majorBidi" w:cstheme="majorBidi"/>
          <w:sz w:val="22"/>
          <w:szCs w:val="22"/>
          <w:highlight w:val="yellow"/>
          <w:lang w:val="fr-FR"/>
        </w:rPr>
        <w:t xml:space="preserve"> o</w:t>
      </w:r>
      <w:r w:rsidR="00683857" w:rsidRPr="005E5018">
        <w:rPr>
          <w:rFonts w:asciiTheme="majorBidi" w:hAnsiTheme="majorBidi" w:cstheme="majorBidi"/>
          <w:sz w:val="22"/>
          <w:szCs w:val="22"/>
          <w:highlight w:val="yellow"/>
          <w:lang w:val="fr-FR"/>
        </w:rPr>
        <w:t>u mentionner</w:t>
      </w:r>
      <w:r w:rsidR="007E0D0B" w:rsidRPr="005E5018">
        <w:rPr>
          <w:rFonts w:asciiTheme="majorBidi" w:hAnsiTheme="majorBidi" w:cstheme="majorBidi"/>
          <w:sz w:val="22"/>
          <w:szCs w:val="22"/>
          <w:highlight w:val="yellow"/>
          <w:lang w:val="fr-FR"/>
        </w:rPr>
        <w:t xml:space="preserve"> </w:t>
      </w:r>
      <w:r w:rsidR="00683857" w:rsidRPr="005E5018">
        <w:rPr>
          <w:rFonts w:asciiTheme="majorBidi" w:hAnsiTheme="majorBidi" w:cstheme="majorBidi"/>
          <w:sz w:val="22"/>
          <w:szCs w:val="22"/>
          <w:highlight w:val="yellow"/>
          <w:lang w:val="fr-FR"/>
        </w:rPr>
        <w:t xml:space="preserve">le </w:t>
      </w:r>
      <w:r w:rsidR="000C5F2B" w:rsidRPr="005E5018">
        <w:rPr>
          <w:rFonts w:asciiTheme="majorBidi" w:hAnsiTheme="majorBidi" w:cstheme="majorBidi"/>
          <w:sz w:val="22"/>
          <w:szCs w:val="22"/>
          <w:highlight w:val="yellow"/>
          <w:lang w:val="fr-FR"/>
        </w:rPr>
        <w:t>G</w:t>
      </w:r>
      <w:r w:rsidR="00683857" w:rsidRPr="005E5018">
        <w:rPr>
          <w:rFonts w:asciiTheme="majorBidi" w:hAnsiTheme="majorBidi" w:cstheme="majorBidi"/>
          <w:sz w:val="22"/>
          <w:szCs w:val="22"/>
          <w:highlight w:val="yellow"/>
          <w:lang w:val="fr-FR"/>
        </w:rPr>
        <w:t>uide</w:t>
      </w:r>
      <w:r w:rsidR="000C5F2B" w:rsidRPr="005E5018">
        <w:rPr>
          <w:rFonts w:asciiTheme="majorBidi" w:hAnsiTheme="majorBidi" w:cstheme="majorBidi"/>
          <w:sz w:val="22"/>
          <w:szCs w:val="22"/>
          <w:highlight w:val="yellow"/>
          <w:lang w:val="fr-FR"/>
        </w:rPr>
        <w:t xml:space="preserve"> pour l’application de</w:t>
      </w:r>
      <w:r w:rsidR="00683857" w:rsidRPr="005E5018">
        <w:rPr>
          <w:rFonts w:asciiTheme="majorBidi" w:hAnsiTheme="majorBidi" w:cstheme="majorBidi"/>
          <w:sz w:val="22"/>
          <w:szCs w:val="22"/>
          <w:highlight w:val="yellow"/>
          <w:lang w:val="fr-FR"/>
        </w:rPr>
        <w:t xml:space="preserve"> la Convention sur l’eau</w:t>
      </w:r>
      <w:r w:rsidR="007E0D0B" w:rsidRPr="005E5018">
        <w:rPr>
          <w:rFonts w:asciiTheme="majorBidi" w:hAnsiTheme="majorBidi" w:cstheme="majorBidi"/>
          <w:sz w:val="22"/>
          <w:szCs w:val="22"/>
          <w:highlight w:val="yellow"/>
          <w:lang w:val="fr-FR"/>
        </w:rPr>
        <w:t xml:space="preserve"> o</w:t>
      </w:r>
      <w:r w:rsidR="00835FFB" w:rsidRPr="005E5018">
        <w:rPr>
          <w:rFonts w:asciiTheme="majorBidi" w:hAnsiTheme="majorBidi" w:cstheme="majorBidi"/>
          <w:sz w:val="22"/>
          <w:szCs w:val="22"/>
          <w:highlight w:val="yellow"/>
          <w:lang w:val="fr-FR"/>
        </w:rPr>
        <w:t xml:space="preserve">u d’autres documents </w:t>
      </w:r>
      <w:r w:rsidR="007E0D0B" w:rsidRPr="005E5018">
        <w:rPr>
          <w:rFonts w:asciiTheme="majorBidi" w:hAnsiTheme="majorBidi" w:cstheme="majorBidi"/>
          <w:sz w:val="22"/>
          <w:szCs w:val="22"/>
          <w:highlight w:val="yellow"/>
          <w:lang w:val="fr-FR"/>
        </w:rPr>
        <w:t>?</w:t>
      </w:r>
    </w:p>
    <w:p w14:paraId="767CC29B" w14:textId="77777777" w:rsidR="002439D8" w:rsidRDefault="002439D8" w:rsidP="007E0D0B">
      <w:pPr>
        <w:pStyle w:val="SingleTxtG"/>
        <w:pBdr>
          <w:bottom w:val="single" w:sz="12" w:space="1" w:color="auto"/>
        </w:pBdr>
        <w:ind w:left="360" w:right="0"/>
        <w:rPr>
          <w:rFonts w:asciiTheme="majorBidi" w:hAnsiTheme="majorBidi" w:cstheme="majorBidi"/>
          <w:sz w:val="22"/>
          <w:szCs w:val="22"/>
          <w:highlight w:val="yellow"/>
          <w:lang w:val="fr-FR"/>
        </w:rPr>
      </w:pPr>
    </w:p>
    <w:p w14:paraId="42AF5416" w14:textId="7316A166" w:rsidR="007E0D0B" w:rsidRPr="005E5018" w:rsidRDefault="000360CB" w:rsidP="007E0D0B">
      <w:pPr>
        <w:pStyle w:val="CommentText"/>
        <w:ind w:left="360"/>
        <w:jc w:val="both"/>
        <w:rPr>
          <w:rFonts w:ascii="Times New Roman" w:hAnsi="Times New Roman" w:cs="Times New Roman"/>
          <w:i/>
          <w:iCs/>
          <w:sz w:val="22"/>
          <w:szCs w:val="22"/>
          <w:highlight w:val="yellow"/>
          <w:lang w:val="fr-FR"/>
        </w:rPr>
      </w:pPr>
      <w:r w:rsidRPr="005E5018">
        <w:rPr>
          <w:rFonts w:asciiTheme="majorBidi" w:hAnsiTheme="majorBidi" w:cstheme="majorBidi"/>
          <w:b/>
          <w:bCs/>
          <w:sz w:val="22"/>
          <w:szCs w:val="22"/>
          <w:highlight w:val="yellow"/>
          <w:lang w:val="fr-FR"/>
        </w:rPr>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iCs/>
          <w:sz w:val="22"/>
          <w:szCs w:val="22"/>
          <w:highlight w:val="yellow"/>
          <w:lang w:val="fr-FR"/>
        </w:rPr>
        <w:t>:</w:t>
      </w:r>
      <w:r w:rsidR="007E0D0B" w:rsidRPr="005E5018">
        <w:rPr>
          <w:rFonts w:asciiTheme="majorBidi" w:hAnsiTheme="majorBidi" w:cstheme="majorBidi"/>
          <w:sz w:val="22"/>
          <w:szCs w:val="22"/>
          <w:highlight w:val="yellow"/>
          <w:lang w:val="fr-FR"/>
        </w:rPr>
        <w:t xml:space="preserve"> </w:t>
      </w:r>
      <w:r w:rsidR="000C5F2B" w:rsidRPr="005E5018">
        <w:rPr>
          <w:rFonts w:ascii="Times New Roman" w:hAnsi="Times New Roman" w:cs="Times New Roman"/>
          <w:i/>
          <w:iCs/>
          <w:sz w:val="22"/>
          <w:szCs w:val="22"/>
          <w:highlight w:val="yellow"/>
          <w:lang w:val="fr-FR"/>
        </w:rPr>
        <w:t>La législation de votre pays établit-elle les principes suivants ?</w:t>
      </w:r>
    </w:p>
    <w:p w14:paraId="5B39AFAD" w14:textId="77777777" w:rsidR="007E0D0B" w:rsidRPr="005E5018" w:rsidRDefault="007E0D0B" w:rsidP="007E0D0B">
      <w:pPr>
        <w:pStyle w:val="CommentText"/>
        <w:suppressAutoHyphens/>
        <w:spacing w:line="240" w:lineRule="atLeast"/>
        <w:jc w:val="both"/>
        <w:rPr>
          <w:rFonts w:asciiTheme="majorBidi" w:hAnsiTheme="majorBidi" w:cstheme="majorBidi"/>
          <w:sz w:val="22"/>
          <w:szCs w:val="22"/>
          <w:highlight w:val="yellow"/>
          <w:lang w:val="fr-FR"/>
        </w:rPr>
      </w:pPr>
    </w:p>
    <w:p w14:paraId="7C09B6C7" w14:textId="02FDF864" w:rsidR="007E0D0B" w:rsidRPr="005E5018" w:rsidRDefault="007E0D0B" w:rsidP="007E0D0B">
      <w:pPr>
        <w:pStyle w:val="SingleTxtG"/>
        <w:ind w:left="360" w:right="0"/>
        <w:rPr>
          <w:rFonts w:asciiTheme="majorBidi" w:hAnsiTheme="majorBidi" w:cstheme="majorBidi"/>
          <w:bCs/>
          <w:iCs/>
          <w:sz w:val="22"/>
          <w:szCs w:val="22"/>
          <w:lang w:val="fr-FR"/>
        </w:rPr>
      </w:pPr>
      <w:r w:rsidRPr="005E5018">
        <w:rPr>
          <w:rFonts w:asciiTheme="majorBidi" w:hAnsiTheme="majorBidi" w:cstheme="majorBidi"/>
          <w:sz w:val="22"/>
          <w:szCs w:val="22"/>
          <w:highlight w:val="yellow"/>
          <w:lang w:val="fr-FR"/>
        </w:rPr>
        <w:t xml:space="preserve">The question </w:t>
      </w:r>
      <w:r w:rsidR="00404352" w:rsidRPr="005E5018">
        <w:rPr>
          <w:rFonts w:asciiTheme="majorBidi" w:hAnsiTheme="majorBidi" w:cstheme="majorBidi"/>
          <w:sz w:val="22"/>
          <w:szCs w:val="22"/>
          <w:highlight w:val="yellow"/>
          <w:lang w:val="fr-FR"/>
        </w:rPr>
        <w:t>ne fait pas référence à la législation relative à l’eau</w:t>
      </w:r>
      <w:r w:rsidRPr="005E5018">
        <w:rPr>
          <w:rFonts w:asciiTheme="majorBidi" w:hAnsiTheme="majorBidi" w:cstheme="majorBidi"/>
          <w:sz w:val="22"/>
          <w:szCs w:val="22"/>
          <w:highlight w:val="yellow"/>
          <w:lang w:val="fr-FR"/>
        </w:rPr>
        <w:t xml:space="preserve">. </w:t>
      </w:r>
      <w:r w:rsidR="003F3574" w:rsidRPr="005E5018">
        <w:rPr>
          <w:rFonts w:asciiTheme="majorBidi" w:hAnsiTheme="majorBidi" w:cstheme="majorBidi"/>
          <w:sz w:val="22"/>
          <w:szCs w:val="22"/>
          <w:highlight w:val="yellow"/>
          <w:lang w:val="fr-FR"/>
        </w:rPr>
        <w:t>Cette</w:t>
      </w:r>
      <w:r w:rsidRPr="005E5018">
        <w:rPr>
          <w:rFonts w:asciiTheme="majorBidi" w:hAnsiTheme="majorBidi" w:cstheme="majorBidi"/>
          <w:sz w:val="22"/>
          <w:szCs w:val="22"/>
          <w:highlight w:val="yellow"/>
          <w:lang w:val="fr-FR"/>
        </w:rPr>
        <w:t xml:space="preserve"> interpr</w:t>
      </w:r>
      <w:r w:rsidR="003F3574" w:rsidRPr="005E5018">
        <w:rPr>
          <w:rFonts w:asciiTheme="majorBidi" w:hAnsiTheme="majorBidi" w:cstheme="majorBidi"/>
          <w:sz w:val="22"/>
          <w:szCs w:val="22"/>
          <w:highlight w:val="yellow"/>
          <w:lang w:val="fr-FR"/>
        </w:rPr>
        <w:t>é</w:t>
      </w:r>
      <w:r w:rsidRPr="005E5018">
        <w:rPr>
          <w:rFonts w:asciiTheme="majorBidi" w:hAnsiTheme="majorBidi" w:cstheme="majorBidi"/>
          <w:sz w:val="22"/>
          <w:szCs w:val="22"/>
          <w:highlight w:val="yellow"/>
          <w:lang w:val="fr-FR"/>
        </w:rPr>
        <w:t>tation</w:t>
      </w:r>
      <w:r w:rsidR="00AB513B" w:rsidRPr="005E5018">
        <w:rPr>
          <w:rFonts w:asciiTheme="majorBidi" w:hAnsiTheme="majorBidi" w:cstheme="majorBidi"/>
          <w:sz w:val="22"/>
          <w:szCs w:val="22"/>
          <w:highlight w:val="yellow"/>
          <w:lang w:val="fr-FR"/>
        </w:rPr>
        <w:t xml:space="preserve"> étroite ne</w:t>
      </w:r>
      <w:r w:rsidRPr="005E5018">
        <w:rPr>
          <w:rFonts w:asciiTheme="majorBidi" w:hAnsiTheme="majorBidi" w:cstheme="majorBidi"/>
          <w:sz w:val="22"/>
          <w:szCs w:val="22"/>
          <w:highlight w:val="yellow"/>
          <w:lang w:val="fr-FR"/>
        </w:rPr>
        <w:t xml:space="preserve"> sugg</w:t>
      </w:r>
      <w:r w:rsidR="00AB513B" w:rsidRPr="005E5018">
        <w:rPr>
          <w:rFonts w:asciiTheme="majorBidi" w:hAnsiTheme="majorBidi" w:cstheme="majorBidi"/>
          <w:sz w:val="22"/>
          <w:szCs w:val="22"/>
          <w:highlight w:val="yellow"/>
          <w:lang w:val="fr-FR"/>
        </w:rPr>
        <w:t>ère-t-elle pas une</w:t>
      </w:r>
      <w:r w:rsidRPr="005E5018">
        <w:rPr>
          <w:rFonts w:asciiTheme="majorBidi" w:hAnsiTheme="majorBidi" w:cstheme="majorBidi"/>
          <w:sz w:val="22"/>
          <w:szCs w:val="22"/>
          <w:highlight w:val="yellow"/>
          <w:lang w:val="fr-FR"/>
        </w:rPr>
        <w:t xml:space="preserve"> </w:t>
      </w:r>
      <w:r w:rsidR="008E4E1E" w:rsidRPr="005E5018">
        <w:rPr>
          <w:rFonts w:asciiTheme="majorBidi" w:hAnsiTheme="majorBidi" w:cstheme="majorBidi"/>
          <w:sz w:val="22"/>
          <w:szCs w:val="22"/>
          <w:highlight w:val="yellow"/>
          <w:lang w:val="fr-FR"/>
        </w:rPr>
        <w:t>lecture restreinte de la législation</w:t>
      </w:r>
      <w:r w:rsidRPr="005E5018">
        <w:rPr>
          <w:rFonts w:asciiTheme="majorBidi" w:hAnsiTheme="majorBidi" w:cstheme="majorBidi"/>
          <w:sz w:val="22"/>
          <w:szCs w:val="22"/>
          <w:highlight w:val="yellow"/>
          <w:lang w:val="fr-FR"/>
        </w:rPr>
        <w:t xml:space="preserve"> national</w:t>
      </w:r>
      <w:r w:rsidR="008E4E1E" w:rsidRPr="005E5018">
        <w:rPr>
          <w:rFonts w:asciiTheme="majorBidi" w:hAnsiTheme="majorBidi" w:cstheme="majorBidi"/>
          <w:sz w:val="22"/>
          <w:szCs w:val="22"/>
          <w:highlight w:val="yellow"/>
          <w:lang w:val="fr-FR"/>
        </w:rPr>
        <w:t>e</w:t>
      </w:r>
      <w:r w:rsidR="00404352"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 </w:t>
      </w:r>
      <w:r w:rsidR="00404352" w:rsidRPr="005E5018">
        <w:rPr>
          <w:rFonts w:asciiTheme="majorBidi" w:hAnsiTheme="majorBidi" w:cstheme="majorBidi"/>
          <w:sz w:val="22"/>
          <w:szCs w:val="22"/>
          <w:highlight w:val="yellow"/>
          <w:lang w:val="fr-FR"/>
        </w:rPr>
        <w:t>La législation relative à l’eau</w:t>
      </w:r>
      <w:r w:rsidRPr="005E5018">
        <w:rPr>
          <w:rFonts w:asciiTheme="majorBidi" w:hAnsiTheme="majorBidi" w:cstheme="majorBidi"/>
          <w:sz w:val="22"/>
          <w:szCs w:val="22"/>
          <w:highlight w:val="yellow"/>
          <w:lang w:val="fr-FR"/>
        </w:rPr>
        <w:t xml:space="preserve"> </w:t>
      </w:r>
      <w:r w:rsidR="00404352" w:rsidRPr="005E5018">
        <w:rPr>
          <w:rFonts w:asciiTheme="majorBidi" w:hAnsiTheme="majorBidi" w:cstheme="majorBidi"/>
          <w:sz w:val="22"/>
          <w:szCs w:val="22"/>
          <w:highlight w:val="yellow"/>
          <w:lang w:val="fr-FR"/>
        </w:rPr>
        <w:t>fait partie de la législation relative à</w:t>
      </w:r>
      <w:r w:rsidRPr="005E5018">
        <w:rPr>
          <w:rFonts w:asciiTheme="majorBidi" w:hAnsiTheme="majorBidi" w:cstheme="majorBidi"/>
          <w:sz w:val="22"/>
          <w:szCs w:val="22"/>
          <w:highlight w:val="yellow"/>
          <w:lang w:val="fr-FR"/>
        </w:rPr>
        <w:t xml:space="preserve"> </w:t>
      </w:r>
      <w:r w:rsidR="00404352" w:rsidRPr="005E5018">
        <w:rPr>
          <w:rFonts w:asciiTheme="majorBidi" w:hAnsiTheme="majorBidi" w:cstheme="majorBidi"/>
          <w:sz w:val="22"/>
          <w:szCs w:val="22"/>
          <w:highlight w:val="yellow"/>
          <w:lang w:val="fr-FR"/>
        </w:rPr>
        <w:t>l’</w:t>
      </w:r>
      <w:r w:rsidRPr="005E5018">
        <w:rPr>
          <w:rFonts w:asciiTheme="majorBidi" w:hAnsiTheme="majorBidi" w:cstheme="majorBidi"/>
          <w:sz w:val="22"/>
          <w:szCs w:val="22"/>
          <w:highlight w:val="yellow"/>
          <w:lang w:val="fr-FR"/>
        </w:rPr>
        <w:t>environ</w:t>
      </w:r>
      <w:r w:rsidR="00404352" w:rsidRPr="005E5018">
        <w:rPr>
          <w:rFonts w:asciiTheme="majorBidi" w:hAnsiTheme="majorBidi" w:cstheme="majorBidi"/>
          <w:sz w:val="22"/>
          <w:szCs w:val="22"/>
          <w:highlight w:val="yellow"/>
          <w:lang w:val="fr-FR"/>
        </w:rPr>
        <w:t>ne</w:t>
      </w:r>
      <w:r w:rsidRPr="005E5018">
        <w:rPr>
          <w:rFonts w:asciiTheme="majorBidi" w:hAnsiTheme="majorBidi" w:cstheme="majorBidi"/>
          <w:sz w:val="22"/>
          <w:szCs w:val="22"/>
          <w:highlight w:val="yellow"/>
          <w:lang w:val="fr-FR"/>
        </w:rPr>
        <w:t>ment</w:t>
      </w:r>
      <w:r w:rsidR="00404352" w:rsidRPr="005E5018">
        <w:rPr>
          <w:rFonts w:asciiTheme="majorBidi" w:hAnsiTheme="majorBidi" w:cstheme="majorBidi"/>
          <w:sz w:val="22"/>
          <w:szCs w:val="22"/>
          <w:highlight w:val="yellow"/>
          <w:lang w:val="fr-FR"/>
        </w:rPr>
        <w:t xml:space="preserve"> dans </w:t>
      </w:r>
      <w:proofErr w:type="spellStart"/>
      <w:r w:rsidR="00404352" w:rsidRPr="005E5018">
        <w:rPr>
          <w:rFonts w:asciiTheme="majorBidi" w:hAnsiTheme="majorBidi" w:cstheme="majorBidi"/>
          <w:sz w:val="22"/>
          <w:szCs w:val="22"/>
          <w:highlight w:val="yellow"/>
          <w:lang w:val="fr-FR"/>
        </w:rPr>
        <w:t>ne</w:t>
      </w:r>
      <w:proofErr w:type="spellEnd"/>
      <w:r w:rsidR="00404352" w:rsidRPr="005E5018">
        <w:rPr>
          <w:rFonts w:asciiTheme="majorBidi" w:hAnsiTheme="majorBidi" w:cstheme="majorBidi"/>
          <w:sz w:val="22"/>
          <w:szCs w:val="22"/>
          <w:highlight w:val="yellow"/>
          <w:lang w:val="fr-FR"/>
        </w:rPr>
        <w:t xml:space="preserve"> nombreux pays</w:t>
      </w:r>
      <w:r w:rsidRPr="005E5018">
        <w:rPr>
          <w:rFonts w:asciiTheme="majorBidi" w:hAnsiTheme="majorBidi" w:cstheme="majorBidi"/>
          <w:sz w:val="22"/>
          <w:szCs w:val="22"/>
          <w:highlight w:val="yellow"/>
          <w:lang w:val="fr-FR"/>
        </w:rPr>
        <w:t>.</w:t>
      </w:r>
    </w:p>
    <w:p w14:paraId="4CC67C56" w14:textId="46728752" w:rsidR="00287434" w:rsidRPr="005E5018" w:rsidRDefault="00287434" w:rsidP="00287434">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Cette description doit s’axer sur la manière dont ces principes sont intégrés aux lois, politiques,</w:t>
      </w:r>
      <w:r w:rsidR="008A7392" w:rsidRPr="005E5018">
        <w:rPr>
          <w:rFonts w:asciiTheme="majorBidi" w:hAnsiTheme="majorBidi"/>
          <w:bCs/>
          <w:iCs/>
          <w:sz w:val="22"/>
          <w:szCs w:val="22"/>
          <w:lang w:val="fr-FR"/>
        </w:rPr>
        <w:t xml:space="preserve"> stratégies et</w:t>
      </w:r>
      <w:r w:rsidRPr="005E5018">
        <w:rPr>
          <w:rFonts w:asciiTheme="majorBidi" w:hAnsiTheme="majorBidi"/>
          <w:bCs/>
          <w:iCs/>
          <w:sz w:val="22"/>
          <w:szCs w:val="22"/>
          <w:lang w:val="fr-FR"/>
        </w:rPr>
        <w:t xml:space="preserve"> plans d’action </w:t>
      </w:r>
      <w:r w:rsidR="00E635C4" w:rsidRPr="005E5018">
        <w:rPr>
          <w:rFonts w:asciiTheme="majorBidi" w:hAnsiTheme="majorBidi"/>
          <w:bCs/>
          <w:iCs/>
          <w:sz w:val="22"/>
          <w:szCs w:val="22"/>
          <w:lang w:val="fr-FR"/>
        </w:rPr>
        <w:t>nationaux liés à</w:t>
      </w:r>
      <w:r w:rsidRPr="005E5018">
        <w:rPr>
          <w:rFonts w:asciiTheme="majorBidi" w:hAnsiTheme="majorBidi"/>
          <w:bCs/>
          <w:iCs/>
          <w:sz w:val="22"/>
          <w:szCs w:val="22"/>
          <w:lang w:val="fr-FR"/>
        </w:rPr>
        <w:t xml:space="preserve"> la gestion des eaux transfrontières.</w:t>
      </w:r>
    </w:p>
    <w:p w14:paraId="7D3C7B76"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65AD0" w14:paraId="421C3B46" w14:textId="77777777" w:rsidTr="00AF4D6E">
        <w:tc>
          <w:tcPr>
            <w:tcW w:w="9629" w:type="dxa"/>
          </w:tcPr>
          <w:p w14:paraId="63B58544" w14:textId="7307F521" w:rsidR="007C53B1" w:rsidRPr="005E5018" w:rsidRDefault="007C53B1" w:rsidP="007C53B1">
            <w:pPr>
              <w:pStyle w:val="SingleTxtG"/>
              <w:ind w:left="0"/>
              <w:rPr>
                <w:sz w:val="22"/>
                <w:szCs w:val="22"/>
                <w:lang w:val="fr-FR"/>
              </w:rPr>
            </w:pPr>
            <w:r w:rsidRPr="005E5018">
              <w:rPr>
                <w:bCs/>
                <w:sz w:val="22"/>
                <w:szCs w:val="22"/>
                <w:lang w:val="fr-FR"/>
              </w:rPr>
              <w:t>c</w:t>
            </w:r>
            <w:r w:rsidRPr="005E5018">
              <w:rPr>
                <w:sz w:val="22"/>
                <w:szCs w:val="22"/>
                <w:lang w:val="fr-FR"/>
              </w:rPr>
              <w:t>)</w:t>
            </w:r>
            <w:r w:rsidRPr="005E5018">
              <w:rPr>
                <w:sz w:val="22"/>
                <w:szCs w:val="22"/>
                <w:lang w:val="fr-FR"/>
              </w:rPr>
              <w:tab/>
              <w:t xml:space="preserve">Existe-t-il dans votre pays un système national de permis ou d’autorisation de rejet des eaux usées et autres formes de pollution provenant de sources ponctuelles (par exemple, dans les secteurs de l’industrie, de l’exploitation minière, de l’énergie, de la gestion municipale, de la gestion des eaux usées ou d’autres secteurs) ? </w:t>
            </w:r>
            <w:r w:rsidRPr="005E5018">
              <w:rPr>
                <w:color w:val="7030A0"/>
                <w:sz w:val="22"/>
                <w:szCs w:val="22"/>
                <w:lang w:val="fr-FR"/>
              </w:rPr>
              <w:t>[86]</w:t>
            </w:r>
          </w:p>
          <w:p w14:paraId="45C67E29" w14:textId="77777777" w:rsidR="007C53B1" w:rsidRPr="005E5018" w:rsidRDefault="007C53B1" w:rsidP="007C53B1">
            <w:pPr>
              <w:pStyle w:val="SingleTxtG"/>
              <w:ind w:left="0"/>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6AE2B96B" w14:textId="77777777" w:rsidR="007C53B1" w:rsidRPr="005E5018" w:rsidRDefault="007C53B1" w:rsidP="007C53B1">
            <w:pPr>
              <w:pStyle w:val="SingleTxtG"/>
              <w:ind w:left="0"/>
              <w:rPr>
                <w:bCs/>
                <w:i/>
                <w:sz w:val="22"/>
                <w:szCs w:val="22"/>
                <w:lang w:val="fr-FR"/>
              </w:rPr>
            </w:pPr>
            <w:r w:rsidRPr="005E5018">
              <w:rPr>
                <w:bCs/>
                <w:i/>
                <w:sz w:val="22"/>
                <w:szCs w:val="22"/>
                <w:lang w:val="fr-FR"/>
              </w:rPr>
              <w:t>Si oui, pour quels secteurs ?</w:t>
            </w:r>
          </w:p>
          <w:p w14:paraId="16F02580" w14:textId="77777777" w:rsidR="007C53B1" w:rsidRPr="005E5018" w:rsidRDefault="007C53B1" w:rsidP="007C53B1">
            <w:pPr>
              <w:pStyle w:val="SingleTxtG"/>
              <w:tabs>
                <w:tab w:val="right" w:pos="8222"/>
              </w:tabs>
              <w:ind w:left="567"/>
              <w:rPr>
                <w:bCs/>
                <w:sz w:val="22"/>
                <w:szCs w:val="22"/>
                <w:lang w:val="fr-FR"/>
              </w:rPr>
            </w:pPr>
            <w:r w:rsidRPr="005E5018">
              <w:rPr>
                <w:bCs/>
                <w:sz w:val="22"/>
                <w:szCs w:val="22"/>
                <w:lang w:val="fr-FR"/>
              </w:rPr>
              <w:t>Industrie</w:t>
            </w:r>
            <w:r w:rsidRPr="005E5018">
              <w:rPr>
                <w:bCs/>
                <w:sz w:val="22"/>
                <w:szCs w:val="22"/>
                <w:lang w:val="fr-FR"/>
              </w:rPr>
              <w:tab/>
            </w:r>
            <w:r w:rsidRPr="005E5018">
              <w:rPr>
                <w:bCs/>
                <w:sz w:val="22"/>
                <w:szCs w:val="22"/>
                <w:lang w:val="fr-FR"/>
              </w:rPr>
              <w:fldChar w:fldCharType="begin">
                <w:ffData>
                  <w:name w:val="Check2"/>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5DB5B12" w14:textId="77777777" w:rsidR="007C53B1" w:rsidRPr="005E5018" w:rsidRDefault="007C53B1" w:rsidP="007C53B1">
            <w:pPr>
              <w:pStyle w:val="SingleTxtG"/>
              <w:tabs>
                <w:tab w:val="right" w:pos="8222"/>
              </w:tabs>
              <w:ind w:left="567"/>
              <w:rPr>
                <w:bCs/>
                <w:sz w:val="22"/>
                <w:szCs w:val="22"/>
                <w:lang w:val="fr-FR"/>
              </w:rPr>
            </w:pPr>
            <w:r w:rsidRPr="005E5018">
              <w:rPr>
                <w:bCs/>
                <w:sz w:val="22"/>
                <w:szCs w:val="22"/>
                <w:lang w:val="fr-FR"/>
              </w:rPr>
              <w:t>Exploitation minière</w:t>
            </w:r>
            <w:r w:rsidRPr="005E5018">
              <w:rPr>
                <w:bCs/>
                <w:sz w:val="22"/>
                <w:szCs w:val="22"/>
                <w:lang w:val="fr-FR"/>
              </w:rPr>
              <w:tab/>
            </w:r>
            <w:r w:rsidRPr="005E5018">
              <w:rPr>
                <w:bCs/>
                <w:sz w:val="22"/>
                <w:szCs w:val="22"/>
                <w:lang w:val="fr-FR"/>
              </w:rPr>
              <w:fldChar w:fldCharType="begin">
                <w:ffData>
                  <w:name w:val="Check2"/>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B418487" w14:textId="77777777" w:rsidR="007C53B1" w:rsidRPr="005E5018" w:rsidRDefault="007C53B1" w:rsidP="007C53B1">
            <w:pPr>
              <w:pStyle w:val="SingleTxtG"/>
              <w:tabs>
                <w:tab w:val="right" w:pos="8222"/>
              </w:tabs>
              <w:ind w:left="567"/>
              <w:rPr>
                <w:bCs/>
                <w:sz w:val="22"/>
                <w:szCs w:val="22"/>
                <w:lang w:val="fr-FR"/>
              </w:rPr>
            </w:pPr>
            <w:r w:rsidRPr="005E5018">
              <w:rPr>
                <w:bCs/>
                <w:sz w:val="22"/>
                <w:szCs w:val="22"/>
                <w:lang w:val="fr-FR"/>
              </w:rPr>
              <w:t>Énergie</w:t>
            </w:r>
            <w:r w:rsidRPr="005E5018">
              <w:rPr>
                <w:bCs/>
                <w:sz w:val="22"/>
                <w:szCs w:val="22"/>
                <w:lang w:val="fr-FR"/>
              </w:rPr>
              <w:tab/>
            </w:r>
            <w:r w:rsidRPr="005E5018">
              <w:rPr>
                <w:bCs/>
                <w:sz w:val="22"/>
                <w:szCs w:val="22"/>
                <w:lang w:val="fr-FR"/>
              </w:rPr>
              <w:fldChar w:fldCharType="begin">
                <w:ffData>
                  <w:name w:val="Check2"/>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B85F15B" w14:textId="77777777" w:rsidR="007C53B1" w:rsidRPr="005E5018" w:rsidRDefault="007C53B1" w:rsidP="007C53B1">
            <w:pPr>
              <w:pStyle w:val="SingleTxtG"/>
              <w:tabs>
                <w:tab w:val="right" w:pos="8222"/>
              </w:tabs>
              <w:ind w:left="567"/>
              <w:rPr>
                <w:bCs/>
                <w:sz w:val="22"/>
                <w:szCs w:val="22"/>
                <w:lang w:val="fr-FR"/>
              </w:rPr>
            </w:pPr>
            <w:r w:rsidRPr="005E5018">
              <w:rPr>
                <w:bCs/>
                <w:sz w:val="22"/>
                <w:szCs w:val="22"/>
                <w:lang w:val="fr-FR"/>
              </w:rPr>
              <w:t>Gestion municipale</w:t>
            </w:r>
            <w:r w:rsidRPr="005E5018">
              <w:rPr>
                <w:bCs/>
                <w:sz w:val="22"/>
                <w:szCs w:val="22"/>
                <w:lang w:val="fr-FR"/>
              </w:rPr>
              <w:tab/>
            </w:r>
            <w:r w:rsidRPr="005E5018">
              <w:rPr>
                <w:bCs/>
                <w:sz w:val="22"/>
                <w:szCs w:val="22"/>
                <w:lang w:val="fr-FR"/>
              </w:rPr>
              <w:fldChar w:fldCharType="begin">
                <w:ffData>
                  <w:name w:val="Check2"/>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C890062" w14:textId="77777777" w:rsidR="007C53B1" w:rsidRPr="005E5018" w:rsidRDefault="007C53B1" w:rsidP="007C53B1">
            <w:pPr>
              <w:pStyle w:val="SingleTxtG"/>
              <w:tabs>
                <w:tab w:val="right" w:pos="8222"/>
              </w:tabs>
              <w:ind w:left="567"/>
              <w:rPr>
                <w:bCs/>
                <w:sz w:val="22"/>
                <w:szCs w:val="22"/>
                <w:lang w:val="fr-FR"/>
              </w:rPr>
            </w:pPr>
            <w:r w:rsidRPr="005E5018">
              <w:rPr>
                <w:bCs/>
                <w:sz w:val="22"/>
                <w:szCs w:val="22"/>
                <w:lang w:val="fr-FR"/>
              </w:rPr>
              <w:t>Élevage du bétail</w:t>
            </w:r>
            <w:r w:rsidRPr="005E5018">
              <w:rPr>
                <w:bCs/>
                <w:sz w:val="22"/>
                <w:szCs w:val="22"/>
                <w:lang w:val="fr-FR"/>
              </w:rPr>
              <w:tab/>
            </w:r>
            <w:r w:rsidRPr="005E5018">
              <w:rPr>
                <w:bCs/>
                <w:sz w:val="22"/>
                <w:szCs w:val="22"/>
                <w:lang w:val="fr-FR"/>
              </w:rPr>
              <w:fldChar w:fldCharType="begin">
                <w:ffData>
                  <w:name w:val="Check2"/>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EE07EA6" w14:textId="77777777" w:rsidR="007C53B1" w:rsidRPr="005E5018" w:rsidRDefault="007C53B1" w:rsidP="007C53B1">
            <w:pPr>
              <w:pStyle w:val="SingleTxtG"/>
              <w:tabs>
                <w:tab w:val="right" w:pos="8222"/>
              </w:tabs>
              <w:ind w:left="567"/>
              <w:rPr>
                <w:bCs/>
                <w:sz w:val="22"/>
                <w:szCs w:val="22"/>
                <w:lang w:val="fr-FR"/>
              </w:rPr>
            </w:pPr>
            <w:r w:rsidRPr="005E5018">
              <w:rPr>
                <w:bCs/>
                <w:sz w:val="22"/>
                <w:szCs w:val="22"/>
                <w:lang w:val="fr-FR"/>
              </w:rPr>
              <w:t>Aquaculture</w:t>
            </w:r>
            <w:r w:rsidRPr="005E5018">
              <w:rPr>
                <w:bCs/>
                <w:sz w:val="22"/>
                <w:szCs w:val="22"/>
                <w:lang w:val="fr-FR"/>
              </w:rPr>
              <w:tab/>
            </w:r>
            <w:r w:rsidRPr="005E5018">
              <w:rPr>
                <w:bCs/>
                <w:sz w:val="22"/>
                <w:szCs w:val="22"/>
                <w:lang w:val="fr-FR"/>
              </w:rPr>
              <w:fldChar w:fldCharType="begin">
                <w:ffData>
                  <w:name w:val="Check2"/>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5679859" w14:textId="77777777" w:rsidR="007C53B1" w:rsidRPr="005E5018" w:rsidRDefault="007C53B1" w:rsidP="007C53B1">
            <w:pPr>
              <w:pStyle w:val="SingleTxtG"/>
              <w:tabs>
                <w:tab w:val="right" w:pos="8222"/>
              </w:tabs>
              <w:ind w:left="567"/>
              <w:rPr>
                <w:bCs/>
                <w:sz w:val="22"/>
                <w:szCs w:val="22"/>
                <w:lang w:val="fr-FR"/>
              </w:rPr>
            </w:pPr>
            <w:r w:rsidRPr="005E5018">
              <w:rPr>
                <w:bCs/>
                <w:sz w:val="22"/>
                <w:szCs w:val="22"/>
                <w:lang w:val="fr-FR"/>
              </w:rPr>
              <w:t>Autres (préciser) : [à compléter]</w:t>
            </w:r>
          </w:p>
          <w:p w14:paraId="424C5357" w14:textId="284FAA22" w:rsidR="007C53B1" w:rsidRPr="005E5018" w:rsidRDefault="007C53B1" w:rsidP="007C53B1">
            <w:pPr>
              <w:pStyle w:val="SingleTxtG"/>
              <w:ind w:left="0"/>
              <w:rPr>
                <w:bCs/>
                <w:i/>
                <w:sz w:val="22"/>
                <w:szCs w:val="22"/>
                <w:lang w:val="fr-FR"/>
              </w:rPr>
            </w:pPr>
            <w:r w:rsidRPr="005E5018">
              <w:rPr>
                <w:bCs/>
                <w:i/>
                <w:sz w:val="22"/>
                <w:szCs w:val="22"/>
                <w:lang w:val="fr-FR"/>
              </w:rPr>
              <w:lastRenderedPageBreak/>
              <w:t xml:space="preserve">Décrire brièvement le système de permis ou d’autorisation, en précisant si ce système prévoit la fixation de limites d’émission fondées sur la meilleure technologie disponible. </w:t>
            </w:r>
            <w:r w:rsidRPr="005E5018">
              <w:rPr>
                <w:color w:val="7030A0"/>
                <w:sz w:val="22"/>
                <w:szCs w:val="22"/>
                <w:lang w:val="fr-FR"/>
              </w:rPr>
              <w:t>[87]</w:t>
            </w:r>
          </w:p>
          <w:p w14:paraId="0526159D" w14:textId="77777777" w:rsidR="007C53B1" w:rsidRPr="005E5018" w:rsidRDefault="007C53B1" w:rsidP="007C53B1">
            <w:pPr>
              <w:pStyle w:val="SingleTxtG"/>
              <w:ind w:left="0"/>
              <w:rPr>
                <w:sz w:val="22"/>
                <w:szCs w:val="22"/>
                <w:lang w:val="fr-FR"/>
              </w:rPr>
            </w:pPr>
            <w:r w:rsidRPr="005E5018">
              <w:rPr>
                <w:i/>
                <w:sz w:val="22"/>
                <w:szCs w:val="22"/>
                <w:lang w:val="fr-FR"/>
              </w:rPr>
              <w:t>Si oui, pour quels secteurs ? (préciser) </w:t>
            </w:r>
            <w:r w:rsidRPr="005E5018">
              <w:rPr>
                <w:sz w:val="22"/>
                <w:szCs w:val="22"/>
                <w:lang w:val="fr-FR"/>
              </w:rPr>
              <w:t>:</w:t>
            </w:r>
            <w:r w:rsidRPr="005E5018">
              <w:rPr>
                <w:i/>
                <w:sz w:val="22"/>
                <w:szCs w:val="22"/>
                <w:lang w:val="fr-FR"/>
              </w:rPr>
              <w:t xml:space="preserve"> </w:t>
            </w:r>
            <w:r w:rsidRPr="005E5018">
              <w:rPr>
                <w:sz w:val="22"/>
                <w:szCs w:val="22"/>
                <w:lang w:val="fr-FR"/>
              </w:rPr>
              <w:t>[à compléter]</w:t>
            </w:r>
          </w:p>
          <w:p w14:paraId="57931F15" w14:textId="411B0001" w:rsidR="00EF7E1D" w:rsidRPr="005E5018" w:rsidRDefault="007C53B1" w:rsidP="007C53B1">
            <w:pPr>
              <w:pStyle w:val="SingleTxtG"/>
              <w:ind w:left="0"/>
              <w:rPr>
                <w:sz w:val="22"/>
                <w:szCs w:val="22"/>
                <w:lang w:val="fr-FR"/>
              </w:rPr>
            </w:pPr>
            <w:r w:rsidRPr="005E5018">
              <w:rPr>
                <w:i/>
                <w:sz w:val="22"/>
                <w:szCs w:val="22"/>
                <w:lang w:val="fr-FR"/>
              </w:rPr>
              <w:t>Dans le cas contraire, expliquer pourquoi (en donnant les raisons les plus importantes) ou indiquer s’il est prévu de mettre en place un système de permis ou d’autorisations </w:t>
            </w:r>
            <w:r w:rsidRPr="005E5018">
              <w:rPr>
                <w:sz w:val="22"/>
                <w:szCs w:val="22"/>
                <w:lang w:val="fr-FR"/>
              </w:rPr>
              <w:t>: [à compléter]</w:t>
            </w:r>
          </w:p>
        </w:tc>
      </w:tr>
    </w:tbl>
    <w:p w14:paraId="501AD3AE"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1F472E99" w14:textId="42ACFCD8" w:rsidR="00287434" w:rsidRPr="005E5018" w:rsidRDefault="00287434" w:rsidP="00287434">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Convention sur l’eau </w:t>
      </w:r>
      <w:r w:rsidR="00E635C4" w:rsidRPr="005E5018">
        <w:rPr>
          <w:rFonts w:asciiTheme="majorBidi" w:hAnsiTheme="majorBidi"/>
          <w:bCs/>
          <w:iCs/>
          <w:sz w:val="22"/>
          <w:szCs w:val="22"/>
          <w:lang w:val="fr-FR"/>
        </w:rPr>
        <w:t>contraint les</w:t>
      </w:r>
      <w:r w:rsidRPr="005E5018">
        <w:rPr>
          <w:rFonts w:asciiTheme="majorBidi" w:hAnsiTheme="majorBidi"/>
          <w:bCs/>
          <w:iCs/>
          <w:sz w:val="22"/>
          <w:szCs w:val="22"/>
          <w:lang w:val="fr-FR"/>
        </w:rPr>
        <w:t xml:space="preserve"> Parties </w:t>
      </w:r>
      <w:r w:rsidR="005821B2" w:rsidRPr="005E5018">
        <w:rPr>
          <w:rFonts w:asciiTheme="majorBidi" w:hAnsiTheme="majorBidi"/>
          <w:bCs/>
          <w:iCs/>
          <w:sz w:val="22"/>
          <w:szCs w:val="22"/>
          <w:lang w:val="fr-FR"/>
        </w:rPr>
        <w:t xml:space="preserve">à </w:t>
      </w:r>
      <w:r w:rsidRPr="005E5018">
        <w:rPr>
          <w:rFonts w:asciiTheme="majorBidi" w:hAnsiTheme="majorBidi"/>
          <w:bCs/>
          <w:iCs/>
          <w:sz w:val="22"/>
          <w:szCs w:val="22"/>
          <w:lang w:val="fr-FR"/>
        </w:rPr>
        <w:t xml:space="preserve">élaborer, adopter et appliquer des mesures nationales </w:t>
      </w:r>
      <w:r w:rsidR="00360C8E" w:rsidRPr="005E5018">
        <w:rPr>
          <w:rFonts w:asciiTheme="majorBidi" w:hAnsiTheme="majorBidi"/>
          <w:bCs/>
          <w:iCs/>
          <w:sz w:val="22"/>
          <w:szCs w:val="22"/>
          <w:lang w:val="fr-FR"/>
        </w:rPr>
        <w:t>pour veiller à ce</w:t>
      </w:r>
      <w:r w:rsidRPr="005E5018">
        <w:rPr>
          <w:rFonts w:asciiTheme="majorBidi" w:hAnsiTheme="majorBidi"/>
          <w:bCs/>
          <w:iCs/>
          <w:sz w:val="22"/>
          <w:szCs w:val="22"/>
          <w:lang w:val="fr-FR"/>
        </w:rPr>
        <w:t xml:space="preserve"> que « les eaux transfrontières soient protégées contre la pollution provenant de sources ponctuelles grâce à un système qui subordonne les rejets d’eaux usées à la délivrance d’une autorisation par les autorités nationales compétentes. » (art. 3 (1)(b)). Voir aussi les </w:t>
      </w:r>
      <w:r w:rsidR="007B06AE" w:rsidRPr="005E5018">
        <w:rPr>
          <w:rFonts w:asciiTheme="majorBidi" w:hAnsiTheme="majorBidi"/>
          <w:bCs/>
          <w:iCs/>
          <w:sz w:val="22"/>
          <w:szCs w:val="22"/>
          <w:lang w:val="fr-FR"/>
        </w:rPr>
        <w:t>« </w:t>
      </w:r>
      <w:r w:rsidRPr="005E5018">
        <w:rPr>
          <w:rFonts w:asciiTheme="majorBidi" w:hAnsiTheme="majorBidi"/>
          <w:bCs/>
          <w:iCs/>
          <w:sz w:val="22"/>
          <w:szCs w:val="22"/>
          <w:lang w:val="fr-FR"/>
        </w:rPr>
        <w:t xml:space="preserve">Lignes directrices sur la </w:t>
      </w:r>
      <w:r w:rsidRPr="005E5018">
        <w:rPr>
          <w:rFonts w:asciiTheme="majorBidi" w:hAnsiTheme="majorBidi"/>
          <w:bCs/>
          <w:iCs/>
          <w:sz w:val="22"/>
          <w:szCs w:val="22"/>
          <w:highlight w:val="yellow"/>
          <w:lang w:val="fr-FR"/>
        </w:rPr>
        <w:t>délivrance d’autorisations</w:t>
      </w:r>
      <w:r w:rsidRPr="005E5018">
        <w:rPr>
          <w:rFonts w:asciiTheme="majorBidi" w:hAnsiTheme="majorBidi"/>
          <w:bCs/>
          <w:iCs/>
          <w:sz w:val="22"/>
          <w:szCs w:val="22"/>
          <w:lang w:val="fr-FR"/>
        </w:rPr>
        <w:t xml:space="preserve"> de rejets d’eaux usées depuis des sources ponctuelles vers les eaux transfrontières » (CEE, 1996).</w:t>
      </w:r>
    </w:p>
    <w:p w14:paraId="06FAECA6" w14:textId="6F1F0470" w:rsidR="00EE45B0" w:rsidRPr="005E5018" w:rsidRDefault="00EE45B0" w:rsidP="00EE45B0">
      <w:pPr>
        <w:pStyle w:val="SingleTxtG"/>
        <w:ind w:left="0" w:right="0" w:firstLine="360"/>
        <w:rPr>
          <w:rFonts w:asciiTheme="majorBidi" w:hAnsiTheme="majorBidi" w:cstheme="majorBidi"/>
          <w:b/>
          <w:iCs/>
          <w:sz w:val="22"/>
          <w:szCs w:val="22"/>
          <w:highlight w:val="yellow"/>
          <w:lang w:val="fr-FR"/>
        </w:rPr>
      </w:pPr>
      <w:r w:rsidRPr="005E5018">
        <w:rPr>
          <w:rFonts w:asciiTheme="majorBidi" w:hAnsiTheme="majorBidi" w:cstheme="majorBidi"/>
          <w:b/>
          <w:iCs/>
          <w:sz w:val="22"/>
          <w:szCs w:val="22"/>
          <w:highlight w:val="yellow"/>
          <w:lang w:val="fr-FR"/>
        </w:rPr>
        <w:t>Comment</w:t>
      </w:r>
      <w:r w:rsidR="007267D8" w:rsidRPr="005E5018">
        <w:rPr>
          <w:rFonts w:asciiTheme="majorBidi" w:hAnsiTheme="majorBidi" w:cstheme="majorBidi"/>
          <w:b/>
          <w:iCs/>
          <w:sz w:val="22"/>
          <w:szCs w:val="22"/>
          <w:highlight w:val="yellow"/>
          <w:lang w:val="fr-FR"/>
        </w:rPr>
        <w:t>aire</w:t>
      </w:r>
      <w:r w:rsidRPr="005E5018">
        <w:rPr>
          <w:rFonts w:asciiTheme="majorBidi" w:hAnsiTheme="majorBidi" w:cstheme="majorBidi"/>
          <w:b/>
          <w:iCs/>
          <w:sz w:val="22"/>
          <w:szCs w:val="22"/>
          <w:highlight w:val="yellow"/>
          <w:lang w:val="fr-FR"/>
        </w:rPr>
        <w:t>s</w:t>
      </w:r>
    </w:p>
    <w:p w14:paraId="016CB327" w14:textId="6EA9EE97" w:rsidR="00EE45B0" w:rsidRPr="005E5018" w:rsidRDefault="007267D8" w:rsidP="00EE45B0">
      <w:pPr>
        <w:pStyle w:val="SingleTxtG"/>
        <w:ind w:left="360" w:right="0"/>
        <w:rPr>
          <w:rFonts w:asciiTheme="majorBidi" w:hAnsiTheme="majorBidi" w:cstheme="majorBidi"/>
          <w:bCs/>
          <w:iCs/>
          <w:sz w:val="22"/>
          <w:szCs w:val="22"/>
          <w:lang w:val="fr-FR"/>
        </w:rPr>
      </w:pPr>
      <w:r w:rsidRPr="005E5018">
        <w:rPr>
          <w:rFonts w:asciiTheme="majorBidi" w:hAnsiTheme="majorBidi" w:cstheme="majorBidi"/>
          <w:b/>
          <w:iCs/>
          <w:sz w:val="22"/>
          <w:szCs w:val="22"/>
          <w:highlight w:val="yellow"/>
          <w:lang w:val="fr-FR"/>
        </w:rPr>
        <w:t xml:space="preserve">Allemagne </w:t>
      </w:r>
      <w:r w:rsidR="00EE45B0" w:rsidRPr="005E5018">
        <w:rPr>
          <w:rFonts w:asciiTheme="majorBidi" w:hAnsiTheme="majorBidi" w:cstheme="majorBidi"/>
          <w:bCs/>
          <w:iCs/>
          <w:sz w:val="22"/>
          <w:szCs w:val="22"/>
          <w:highlight w:val="yellow"/>
          <w:lang w:val="fr-FR"/>
        </w:rPr>
        <w:t xml:space="preserve">: </w:t>
      </w:r>
      <w:r w:rsidRPr="005E5018">
        <w:rPr>
          <w:rFonts w:asciiTheme="majorBidi" w:hAnsiTheme="majorBidi" w:cstheme="majorBidi"/>
          <w:sz w:val="22"/>
          <w:szCs w:val="22"/>
          <w:highlight w:val="yellow"/>
          <w:lang w:val="fr-FR"/>
        </w:rPr>
        <w:t>Ne faudrait-il pas</w:t>
      </w:r>
      <w:r w:rsidR="00EE45B0" w:rsidRPr="005E5018">
        <w:rPr>
          <w:rFonts w:asciiTheme="majorBidi" w:hAnsiTheme="majorBidi" w:cstheme="majorBidi"/>
          <w:sz w:val="22"/>
          <w:szCs w:val="22"/>
          <w:highlight w:val="yellow"/>
          <w:lang w:val="fr-FR"/>
        </w:rPr>
        <w:t xml:space="preserve"> expl</w:t>
      </w:r>
      <w:r w:rsidRPr="005E5018">
        <w:rPr>
          <w:rFonts w:asciiTheme="majorBidi" w:hAnsiTheme="majorBidi" w:cstheme="majorBidi"/>
          <w:sz w:val="22"/>
          <w:szCs w:val="22"/>
          <w:highlight w:val="yellow"/>
          <w:lang w:val="fr-FR"/>
        </w:rPr>
        <w:t>iquer l</w:t>
      </w:r>
      <w:r w:rsidR="00A34401">
        <w:rPr>
          <w:rFonts w:asciiTheme="majorBidi" w:hAnsiTheme="majorBidi" w:cstheme="majorBidi"/>
          <w:sz w:val="22"/>
          <w:szCs w:val="22"/>
          <w:highlight w:val="yellow"/>
          <w:lang w:val="fr-FR"/>
        </w:rPr>
        <w:t>’éventuel</w:t>
      </w:r>
      <w:r w:rsidR="00EE45B0" w:rsidRPr="005E5018">
        <w:rPr>
          <w:rFonts w:asciiTheme="majorBidi" w:hAnsiTheme="majorBidi" w:cstheme="majorBidi"/>
          <w:sz w:val="22"/>
          <w:szCs w:val="22"/>
          <w:highlight w:val="yellow"/>
          <w:lang w:val="fr-FR"/>
        </w:rPr>
        <w:t xml:space="preserve"> conten</w:t>
      </w:r>
      <w:r w:rsidRPr="005E5018">
        <w:rPr>
          <w:rFonts w:asciiTheme="majorBidi" w:hAnsiTheme="majorBidi" w:cstheme="majorBidi"/>
          <w:sz w:val="22"/>
          <w:szCs w:val="22"/>
          <w:highlight w:val="yellow"/>
          <w:lang w:val="fr-FR"/>
        </w:rPr>
        <w:t>u</w:t>
      </w:r>
      <w:r w:rsidR="00F36855">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 xml:space="preserve">d’une autorisation </w:t>
      </w:r>
      <w:r w:rsidR="00EE45B0" w:rsidRPr="005E5018">
        <w:rPr>
          <w:rFonts w:asciiTheme="majorBidi" w:hAnsiTheme="majorBidi" w:cstheme="majorBidi"/>
          <w:sz w:val="22"/>
          <w:szCs w:val="22"/>
          <w:highlight w:val="yellow"/>
          <w:lang w:val="fr-FR"/>
        </w:rPr>
        <w:t xml:space="preserve">? </w:t>
      </w:r>
      <w:r w:rsidR="00F36855">
        <w:rPr>
          <w:rFonts w:asciiTheme="majorBidi" w:hAnsiTheme="majorBidi" w:cstheme="majorBidi"/>
          <w:sz w:val="22"/>
          <w:szCs w:val="22"/>
          <w:highlight w:val="yellow"/>
          <w:lang w:val="fr-FR"/>
        </w:rPr>
        <w:t>Se référer</w:t>
      </w:r>
      <w:r w:rsidRPr="005E5018">
        <w:rPr>
          <w:rFonts w:asciiTheme="majorBidi" w:hAnsiTheme="majorBidi" w:cstheme="majorBidi"/>
          <w:sz w:val="22"/>
          <w:szCs w:val="22"/>
          <w:highlight w:val="yellow"/>
          <w:lang w:val="fr-FR"/>
        </w:rPr>
        <w:t xml:space="preserve"> partiellement le paragra</w:t>
      </w:r>
      <w:r w:rsidR="00F46462" w:rsidRPr="005E5018">
        <w:rPr>
          <w:rFonts w:asciiTheme="majorBidi" w:hAnsiTheme="majorBidi" w:cstheme="majorBidi"/>
          <w:sz w:val="22"/>
          <w:szCs w:val="22"/>
          <w:highlight w:val="yellow"/>
          <w:lang w:val="fr-FR"/>
        </w:rPr>
        <w:t>p</w:t>
      </w:r>
      <w:r w:rsidRPr="005E5018">
        <w:rPr>
          <w:rFonts w:asciiTheme="majorBidi" w:hAnsiTheme="majorBidi" w:cstheme="majorBidi"/>
          <w:sz w:val="22"/>
          <w:szCs w:val="22"/>
          <w:highlight w:val="yellow"/>
          <w:lang w:val="fr-FR"/>
        </w:rPr>
        <w:t>he</w:t>
      </w:r>
      <w:r w:rsidR="00EE45B0" w:rsidRPr="005E5018">
        <w:rPr>
          <w:rFonts w:asciiTheme="majorBidi" w:hAnsiTheme="majorBidi" w:cstheme="majorBidi"/>
          <w:sz w:val="22"/>
          <w:szCs w:val="22"/>
          <w:highlight w:val="yellow"/>
          <w:lang w:val="fr-FR"/>
        </w:rPr>
        <w:t xml:space="preserve"> [88].</w:t>
      </w:r>
    </w:p>
    <w:p w14:paraId="6F1B7B66" w14:textId="5DB84FB8" w:rsidR="005C60A2" w:rsidRPr="005E5018" w:rsidRDefault="00287434" w:rsidP="00287434">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cstheme="majorBidi"/>
          <w:bCs/>
          <w:iCs/>
          <w:sz w:val="22"/>
          <w:szCs w:val="22"/>
          <w:lang w:val="fr-FR"/>
        </w:rPr>
        <w:t xml:space="preserve"> </w:t>
      </w:r>
      <w:r w:rsidRPr="005E5018">
        <w:rPr>
          <w:rFonts w:asciiTheme="majorBidi" w:hAnsiTheme="majorBidi"/>
          <w:bCs/>
          <w:iCs/>
          <w:sz w:val="22"/>
          <w:szCs w:val="22"/>
          <w:lang w:val="fr-FR"/>
        </w:rPr>
        <w:t>La « </w:t>
      </w:r>
      <w:r w:rsidRPr="005E5018">
        <w:rPr>
          <w:rFonts w:asciiTheme="majorBidi" w:hAnsiTheme="majorBidi"/>
          <w:b/>
          <w:bCs/>
          <w:iCs/>
          <w:sz w:val="22"/>
          <w:szCs w:val="22"/>
          <w:lang w:val="fr-FR"/>
        </w:rPr>
        <w:t>meilleure technologie disponible</w:t>
      </w:r>
      <w:r w:rsidRPr="005E5018">
        <w:rPr>
          <w:rFonts w:asciiTheme="majorBidi" w:hAnsiTheme="majorBidi"/>
          <w:bCs/>
          <w:iCs/>
          <w:sz w:val="22"/>
          <w:szCs w:val="22"/>
          <w:lang w:val="fr-FR"/>
        </w:rPr>
        <w:t xml:space="preserve"> », telle qu’elle est définie à l’Annexe </w:t>
      </w:r>
      <w:r w:rsidR="00C60608" w:rsidRPr="005E5018">
        <w:rPr>
          <w:rFonts w:asciiTheme="majorBidi" w:hAnsiTheme="majorBidi"/>
          <w:bCs/>
          <w:iCs/>
          <w:sz w:val="22"/>
          <w:szCs w:val="22"/>
          <w:lang w:val="fr-FR"/>
        </w:rPr>
        <w:t>I</w:t>
      </w:r>
      <w:r w:rsidRPr="005E5018">
        <w:rPr>
          <w:rFonts w:asciiTheme="majorBidi" w:hAnsiTheme="majorBidi"/>
          <w:bCs/>
          <w:iCs/>
          <w:sz w:val="22"/>
          <w:szCs w:val="22"/>
          <w:lang w:val="fr-FR"/>
        </w:rPr>
        <w:t xml:space="preserve"> de la Convention sur l’eau, désigne « le dernier stade de développement des procédés, équipements ou méthodes d’exploitation indiquant qu’une mesure donnée est applicable dans la pratique pour limiter les émissions, les rejets et les déchets. Pour déterminer si un ensemble de procédés, d’équipements et de méthodes d’exploitation constituent la meilleure technologie disponible de façon générale ou dans des cas particuliers, il y a lieu de prendre tout particulièrement en considération : a) les procédés, équipements ou méthodes d’exploitation comparables qui ont été récemment expérimentés avec succès ; b) les progrès technologiques et l’évolution des connaissances et de la compréhension scientifiques ; c) l’applicabilité de cette technologie du point de vue économique ; d) les délais de mise en œuvre tant dans les nouvelles installations que dans les installations existantes ; e) la nature et le volume des rejets et des effluents en cause ; f) les technologies peu polluantes ou sans déchets. » L’Annexe </w:t>
      </w:r>
      <w:r w:rsidR="003D5C3B" w:rsidRPr="005E5018">
        <w:rPr>
          <w:rFonts w:asciiTheme="majorBidi" w:hAnsiTheme="majorBidi"/>
          <w:bCs/>
          <w:iCs/>
          <w:sz w:val="22"/>
          <w:szCs w:val="22"/>
          <w:lang w:val="fr-FR"/>
        </w:rPr>
        <w:t xml:space="preserve">I indique </w:t>
      </w:r>
      <w:r w:rsidR="00653F9F" w:rsidRPr="005E5018">
        <w:rPr>
          <w:rFonts w:asciiTheme="majorBidi" w:hAnsiTheme="majorBidi"/>
          <w:bCs/>
          <w:iCs/>
          <w:sz w:val="22"/>
          <w:szCs w:val="22"/>
          <w:lang w:val="fr-FR"/>
        </w:rPr>
        <w:t>également</w:t>
      </w:r>
      <w:r w:rsidRPr="005E5018">
        <w:rPr>
          <w:rFonts w:asciiTheme="majorBidi" w:hAnsiTheme="majorBidi"/>
          <w:bCs/>
          <w:iCs/>
          <w:sz w:val="22"/>
          <w:szCs w:val="22"/>
          <w:lang w:val="fr-FR"/>
        </w:rPr>
        <w:t xml:space="preserve"> que « pour un procédé particulier, la « meilleure technologie disponible » évoluera dans le temps, en fonction des progrès technologiques, de facteurs économiques et sociaux et de l’évolution des connaissances et de la compréhension scientifiques. ». Voir également le </w:t>
      </w:r>
      <w:r w:rsidRPr="005E5018">
        <w:rPr>
          <w:rFonts w:asciiTheme="majorBidi" w:hAnsiTheme="majorBidi"/>
          <w:bCs/>
          <w:i/>
          <w:iCs/>
          <w:sz w:val="22"/>
          <w:szCs w:val="22"/>
          <w:lang w:val="fr-FR"/>
        </w:rPr>
        <w:t>Guide pour l’application de la Convention sur l’eau</w:t>
      </w:r>
      <w:r w:rsidRPr="005E5018">
        <w:rPr>
          <w:rFonts w:asciiTheme="majorBidi" w:hAnsiTheme="majorBidi"/>
          <w:bCs/>
          <w:iCs/>
          <w:sz w:val="22"/>
          <w:szCs w:val="22"/>
          <w:lang w:val="fr-FR"/>
        </w:rPr>
        <w:t xml:space="preserve"> (CEE, 2013, pp. 41-45).</w:t>
      </w:r>
    </w:p>
    <w:p w14:paraId="46D4173E"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65AD0" w14:paraId="59511577" w14:textId="77777777" w:rsidTr="00AF4D6E">
        <w:tc>
          <w:tcPr>
            <w:tcW w:w="9629" w:type="dxa"/>
          </w:tcPr>
          <w:p w14:paraId="32C4D47E" w14:textId="647A4339" w:rsidR="007C53B1" w:rsidRPr="005E5018" w:rsidRDefault="007C53B1" w:rsidP="007C53B1">
            <w:pPr>
              <w:pStyle w:val="SingleTxtG"/>
              <w:ind w:left="0"/>
              <w:rPr>
                <w:sz w:val="22"/>
                <w:szCs w:val="22"/>
                <w:lang w:val="fr-FR"/>
              </w:rPr>
            </w:pPr>
            <w:r w:rsidRPr="005E5018">
              <w:rPr>
                <w:sz w:val="22"/>
                <w:szCs w:val="22"/>
                <w:lang w:val="fr-FR"/>
              </w:rPr>
              <w:t>d)</w:t>
            </w:r>
            <w:r w:rsidRPr="005E5018">
              <w:rPr>
                <w:sz w:val="22"/>
                <w:szCs w:val="22"/>
                <w:lang w:val="fr-FR"/>
              </w:rPr>
              <w:tab/>
              <w:t>Les rejets autorisés sont-ils surveillés et contrôlés ?</w:t>
            </w:r>
            <w:r w:rsidR="00A5107F" w:rsidRPr="005E5018">
              <w:rPr>
                <w:sz w:val="22"/>
                <w:szCs w:val="22"/>
                <w:lang w:val="fr-FR"/>
              </w:rPr>
              <w:t xml:space="preserve"> </w:t>
            </w:r>
            <w:r w:rsidR="00A5107F" w:rsidRPr="005E5018">
              <w:rPr>
                <w:color w:val="7030A0"/>
                <w:sz w:val="22"/>
                <w:szCs w:val="22"/>
                <w:lang w:val="fr-FR"/>
              </w:rPr>
              <w:t>[88]</w:t>
            </w:r>
          </w:p>
          <w:p w14:paraId="4418ABE8" w14:textId="77777777" w:rsidR="007C53B1" w:rsidRPr="005E5018" w:rsidRDefault="007C53B1" w:rsidP="007C53B1">
            <w:pPr>
              <w:pStyle w:val="SingleTxtG"/>
              <w:ind w:left="0"/>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0187BDB9" w14:textId="77777777" w:rsidR="007C53B1" w:rsidRPr="005E5018" w:rsidRDefault="007C53B1" w:rsidP="007C53B1">
            <w:pPr>
              <w:pStyle w:val="SingleTxtG"/>
              <w:ind w:left="0"/>
              <w:rPr>
                <w:i/>
                <w:sz w:val="22"/>
                <w:szCs w:val="22"/>
                <w:lang w:val="fr-FR"/>
              </w:rPr>
            </w:pPr>
            <w:r w:rsidRPr="005E5018">
              <w:rPr>
                <w:i/>
                <w:sz w:val="22"/>
                <w:szCs w:val="22"/>
                <w:lang w:val="fr-FR"/>
              </w:rPr>
              <w:t>Dans l’affirmative, comment ? (cocher les cases appropriées) </w:t>
            </w:r>
            <w:r w:rsidRPr="005E5018">
              <w:rPr>
                <w:sz w:val="22"/>
                <w:szCs w:val="22"/>
                <w:lang w:val="fr-FR"/>
              </w:rPr>
              <w:t>:</w:t>
            </w:r>
          </w:p>
          <w:p w14:paraId="4F861EE6" w14:textId="77777777" w:rsidR="007C53B1" w:rsidRPr="005E5018" w:rsidRDefault="007C53B1" w:rsidP="007C53B1">
            <w:pPr>
              <w:pStyle w:val="SingleTxtG"/>
              <w:tabs>
                <w:tab w:val="right" w:pos="8222"/>
              </w:tabs>
              <w:ind w:left="567"/>
              <w:rPr>
                <w:sz w:val="22"/>
                <w:szCs w:val="22"/>
                <w:lang w:val="fr-FR"/>
              </w:rPr>
            </w:pPr>
            <w:r w:rsidRPr="005E5018">
              <w:rPr>
                <w:sz w:val="22"/>
                <w:szCs w:val="22"/>
                <w:lang w:val="fr-FR"/>
              </w:rPr>
              <w:t xml:space="preserve">Surveillance des rejets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75C3C57" w14:textId="77777777" w:rsidR="007C53B1" w:rsidRPr="005E5018" w:rsidRDefault="007C53B1" w:rsidP="007C53B1">
            <w:pPr>
              <w:pStyle w:val="SingleTxtG"/>
              <w:tabs>
                <w:tab w:val="right" w:pos="8222"/>
              </w:tabs>
              <w:ind w:left="567"/>
              <w:rPr>
                <w:sz w:val="22"/>
                <w:szCs w:val="22"/>
                <w:lang w:val="fr-FR"/>
              </w:rPr>
            </w:pPr>
            <w:r w:rsidRPr="005E5018">
              <w:rPr>
                <w:sz w:val="22"/>
                <w:szCs w:val="22"/>
                <w:lang w:val="fr-FR"/>
              </w:rPr>
              <w:t xml:space="preserve">Surveillance des impacts physiques et chimiques sur l’eau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883B24A" w14:textId="77777777" w:rsidR="007C53B1" w:rsidRPr="005E5018" w:rsidRDefault="007C53B1" w:rsidP="007C53B1">
            <w:pPr>
              <w:pStyle w:val="SingleTxtG"/>
              <w:tabs>
                <w:tab w:val="right" w:pos="8222"/>
              </w:tabs>
              <w:ind w:left="567"/>
              <w:rPr>
                <w:sz w:val="22"/>
                <w:szCs w:val="22"/>
                <w:lang w:val="fr-FR"/>
              </w:rPr>
            </w:pPr>
            <w:r w:rsidRPr="005E5018">
              <w:rPr>
                <w:sz w:val="22"/>
                <w:szCs w:val="22"/>
                <w:lang w:val="fr-FR"/>
              </w:rPr>
              <w:t xml:space="preserve">Surveillance des impacts écologiques sur l’eau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F5BB52C" w14:textId="77777777" w:rsidR="007C53B1" w:rsidRPr="005E5018" w:rsidRDefault="007C53B1" w:rsidP="007C53B1">
            <w:pPr>
              <w:pStyle w:val="SingleTxtG"/>
              <w:tabs>
                <w:tab w:val="right" w:pos="8222"/>
              </w:tabs>
              <w:ind w:left="567"/>
              <w:rPr>
                <w:sz w:val="22"/>
                <w:szCs w:val="22"/>
                <w:lang w:val="fr-FR"/>
              </w:rPr>
            </w:pPr>
            <w:r w:rsidRPr="005E5018">
              <w:rPr>
                <w:sz w:val="22"/>
                <w:szCs w:val="22"/>
                <w:lang w:val="fr-FR"/>
              </w:rPr>
              <w:t>Conditions de délivrance des permis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C422F3B" w14:textId="77777777" w:rsidR="007C53B1" w:rsidRPr="005E5018" w:rsidRDefault="007C53B1" w:rsidP="007C53B1">
            <w:pPr>
              <w:pStyle w:val="SingleTxtG"/>
              <w:tabs>
                <w:tab w:val="right" w:pos="8222"/>
              </w:tabs>
              <w:ind w:left="567"/>
              <w:rPr>
                <w:sz w:val="22"/>
                <w:szCs w:val="22"/>
                <w:lang w:val="fr-FR"/>
              </w:rPr>
            </w:pPr>
            <w:r w:rsidRPr="005E5018">
              <w:rPr>
                <w:sz w:val="22"/>
                <w:szCs w:val="22"/>
                <w:lang w:val="fr-FR"/>
              </w:rPr>
              <w:t>Inspectorat</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21AA088" w14:textId="2540519D" w:rsidR="007C53B1" w:rsidRPr="005E5018" w:rsidRDefault="007C53B1" w:rsidP="007C53B1">
            <w:pPr>
              <w:pStyle w:val="SingleTxtG"/>
              <w:tabs>
                <w:tab w:val="right" w:pos="8222"/>
              </w:tabs>
              <w:ind w:left="567"/>
              <w:rPr>
                <w:sz w:val="22"/>
                <w:szCs w:val="22"/>
                <w:lang w:val="fr-FR"/>
              </w:rPr>
            </w:pPr>
            <w:r w:rsidRPr="005E5018">
              <w:rPr>
                <w:sz w:val="22"/>
                <w:szCs w:val="22"/>
                <w:lang w:val="fr-FR"/>
              </w:rPr>
              <w:lastRenderedPageBreak/>
              <w:t>Autres moyens (</w:t>
            </w:r>
            <w:r w:rsidRPr="005E5018">
              <w:rPr>
                <w:i/>
                <w:sz w:val="22"/>
                <w:szCs w:val="22"/>
                <w:lang w:val="fr-FR"/>
              </w:rPr>
              <w:t>préciser</w:t>
            </w:r>
            <w:r w:rsidRPr="005E5018">
              <w:rPr>
                <w:sz w:val="22"/>
                <w:szCs w:val="22"/>
                <w:lang w:val="fr-FR"/>
              </w:rPr>
              <w:t>) : [à compléter]</w:t>
            </w:r>
            <w:r w:rsidR="00A5107F" w:rsidRPr="005E5018">
              <w:rPr>
                <w:sz w:val="22"/>
                <w:szCs w:val="22"/>
                <w:lang w:val="fr-FR"/>
              </w:rPr>
              <w:t xml:space="preserve"> </w:t>
            </w:r>
            <w:r w:rsidR="00A5107F" w:rsidRPr="005E5018">
              <w:rPr>
                <w:color w:val="7030A0"/>
                <w:sz w:val="22"/>
                <w:szCs w:val="22"/>
                <w:lang w:val="fr-FR"/>
              </w:rPr>
              <w:t>[89]</w:t>
            </w:r>
          </w:p>
          <w:p w14:paraId="381D5BA2" w14:textId="150E9A1C" w:rsidR="00EF7E1D" w:rsidRPr="005E5018" w:rsidRDefault="007C53B1" w:rsidP="00A5107F">
            <w:pPr>
              <w:pStyle w:val="SingleTxtG"/>
              <w:ind w:left="0"/>
              <w:rPr>
                <w:i/>
                <w:sz w:val="22"/>
                <w:szCs w:val="22"/>
                <w:lang w:val="fr-FR"/>
              </w:rPr>
            </w:pPr>
            <w:r w:rsidRPr="005E5018">
              <w:rPr>
                <w:i/>
                <w:sz w:val="22"/>
                <w:szCs w:val="22"/>
                <w:lang w:val="fr-FR"/>
              </w:rPr>
              <w:t>S’il n’existe pas dans votre pays de système de surveillance des rejets, expliquer pourquoi ou indiquer s’il existe des projets de mise en place d’un tel système </w:t>
            </w:r>
            <w:r w:rsidRPr="005E5018">
              <w:rPr>
                <w:sz w:val="22"/>
                <w:szCs w:val="22"/>
                <w:lang w:val="fr-FR"/>
              </w:rPr>
              <w:t>: [à compléter]</w:t>
            </w:r>
          </w:p>
        </w:tc>
      </w:tr>
    </w:tbl>
    <w:p w14:paraId="16B1583D"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65897F66" w14:textId="1257ACAB" w:rsidR="00287434" w:rsidRPr="005E5018" w:rsidRDefault="00287434" w:rsidP="00287434">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Des rejets sont autorisés lorsqu’une autorité compétente octroie à un usager de l’eau une autorisation ou un permis qui fixera les limites et conditions de cette utilisation ainsi que ses impacts. </w:t>
      </w:r>
      <w:r w:rsidR="005912F7" w:rsidRPr="005E5018">
        <w:rPr>
          <w:sz w:val="22"/>
          <w:szCs w:val="22"/>
          <w:lang w:val="fr-FR"/>
        </w:rPr>
        <w:t>Le</w:t>
      </w:r>
      <w:r w:rsidRPr="005E5018">
        <w:rPr>
          <w:sz w:val="22"/>
          <w:szCs w:val="22"/>
          <w:lang w:val="fr-FR"/>
        </w:rPr>
        <w:t xml:space="preserve"> rejet autorisé</w:t>
      </w:r>
      <w:r w:rsidR="005912F7" w:rsidRPr="005E5018">
        <w:rPr>
          <w:sz w:val="22"/>
          <w:szCs w:val="22"/>
          <w:lang w:val="fr-FR"/>
        </w:rPr>
        <w:t xml:space="preserve"> de ces eaux usées</w:t>
      </w:r>
      <w:r w:rsidRPr="005E5018">
        <w:rPr>
          <w:sz w:val="22"/>
          <w:szCs w:val="22"/>
          <w:lang w:val="fr-FR"/>
        </w:rPr>
        <w:t xml:space="preserve"> doit être suivi et contrôlé par</w:t>
      </w:r>
      <w:r w:rsidR="0095360A" w:rsidRPr="005E5018">
        <w:rPr>
          <w:sz w:val="22"/>
          <w:szCs w:val="22"/>
          <w:lang w:val="fr-FR"/>
        </w:rPr>
        <w:t xml:space="preserve"> le biais d’</w:t>
      </w:r>
      <w:r w:rsidRPr="005E5018">
        <w:rPr>
          <w:sz w:val="22"/>
          <w:szCs w:val="22"/>
          <w:lang w:val="fr-FR"/>
        </w:rPr>
        <w:t xml:space="preserve">un programme prenant en compte le volume d’eau usée produit par unité de temps, la composition de ces eaux usées, les </w:t>
      </w:r>
      <w:r w:rsidR="003671C9" w:rsidRPr="005E5018">
        <w:rPr>
          <w:sz w:val="22"/>
          <w:szCs w:val="22"/>
          <w:lang w:val="fr-FR"/>
        </w:rPr>
        <w:t>modalités</w:t>
      </w:r>
      <w:r w:rsidRPr="005E5018">
        <w:rPr>
          <w:sz w:val="22"/>
          <w:szCs w:val="22"/>
          <w:lang w:val="fr-FR"/>
        </w:rPr>
        <w:t xml:space="preserve"> de rejets et les caractéristiques des masses d’eau qui les </w:t>
      </w:r>
      <w:r w:rsidR="000E5689" w:rsidRPr="005E5018">
        <w:rPr>
          <w:sz w:val="22"/>
          <w:szCs w:val="22"/>
          <w:lang w:val="fr-FR"/>
        </w:rPr>
        <w:t>reçoivent.</w:t>
      </w:r>
      <w:r w:rsidRPr="005E5018">
        <w:rPr>
          <w:sz w:val="22"/>
          <w:szCs w:val="22"/>
          <w:lang w:val="fr-FR"/>
        </w:rPr>
        <w:t xml:space="preserve"> (</w:t>
      </w:r>
      <w:hyperlink r:id="rId35" w:history="1">
        <w:r w:rsidRPr="005E5018">
          <w:rPr>
            <w:rStyle w:val="Hyperlink"/>
            <w:rFonts w:asciiTheme="majorBidi" w:hAnsiTheme="majorBidi"/>
            <w:bCs/>
            <w:iCs/>
            <w:sz w:val="22"/>
            <w:szCs w:val="22"/>
            <w:lang w:val="fr-FR"/>
          </w:rPr>
          <w:t>CEE</w:t>
        </w:r>
      </w:hyperlink>
      <w:r w:rsidRPr="005E5018">
        <w:rPr>
          <w:rStyle w:val="Hyperlink"/>
          <w:sz w:val="22"/>
          <w:szCs w:val="22"/>
          <w:lang w:val="fr-FR"/>
        </w:rPr>
        <w:t>, 1996</w:t>
      </w:r>
      <w:r w:rsidRPr="005E5018">
        <w:rPr>
          <w:sz w:val="22"/>
          <w:szCs w:val="22"/>
          <w:lang w:val="fr-FR"/>
        </w:rPr>
        <w:t>, p. 35).</w:t>
      </w:r>
    </w:p>
    <w:p w14:paraId="02809387" w14:textId="07037D35" w:rsidR="00287434" w:rsidRPr="005E5018" w:rsidRDefault="000E5689" w:rsidP="00287434">
      <w:pPr>
        <w:pStyle w:val="SingleTxtG"/>
        <w:numPr>
          <w:ilvl w:val="0"/>
          <w:numId w:val="10"/>
        </w:numPr>
        <w:ind w:right="0"/>
        <w:rPr>
          <w:rFonts w:asciiTheme="majorBidi" w:hAnsiTheme="majorBidi" w:cstheme="majorBidi"/>
          <w:bCs/>
          <w:iCs/>
          <w:sz w:val="22"/>
          <w:szCs w:val="22"/>
          <w:lang w:val="fr-FR"/>
        </w:rPr>
      </w:pPr>
      <w:r w:rsidRPr="005E5018">
        <w:rPr>
          <w:sz w:val="22"/>
          <w:szCs w:val="22"/>
          <w:lang w:val="fr-FR"/>
        </w:rPr>
        <w:t>Par exemple, l</w:t>
      </w:r>
      <w:r w:rsidR="00287434" w:rsidRPr="005E5018">
        <w:rPr>
          <w:sz w:val="22"/>
          <w:szCs w:val="22"/>
          <w:lang w:val="fr-FR"/>
        </w:rPr>
        <w:t xml:space="preserve">’autosurveillance </w:t>
      </w:r>
      <w:r w:rsidRPr="005E5018">
        <w:rPr>
          <w:sz w:val="22"/>
          <w:szCs w:val="22"/>
          <w:lang w:val="fr-FR"/>
        </w:rPr>
        <w:t>d</w:t>
      </w:r>
      <w:r w:rsidR="00287434" w:rsidRPr="005E5018">
        <w:rPr>
          <w:sz w:val="22"/>
          <w:szCs w:val="22"/>
          <w:lang w:val="fr-FR"/>
        </w:rPr>
        <w:t>es détenteurs d’autorisations ou de permis peut faire partie d’un système de surveillance de</w:t>
      </w:r>
      <w:r w:rsidRPr="005E5018">
        <w:rPr>
          <w:sz w:val="22"/>
          <w:szCs w:val="22"/>
          <w:lang w:val="fr-FR"/>
        </w:rPr>
        <w:t>s</w:t>
      </w:r>
      <w:r w:rsidR="00287434" w:rsidRPr="005E5018">
        <w:rPr>
          <w:sz w:val="22"/>
          <w:szCs w:val="22"/>
          <w:lang w:val="fr-FR"/>
        </w:rPr>
        <w:t xml:space="preserve"> sources ponctuelles de pollution. (</w:t>
      </w:r>
      <w:hyperlink r:id="rId36" w:history="1">
        <w:r w:rsidR="00287434" w:rsidRPr="005E5018">
          <w:rPr>
            <w:rStyle w:val="Hyperlink"/>
            <w:rFonts w:asciiTheme="majorBidi" w:hAnsiTheme="majorBidi"/>
            <w:bCs/>
            <w:iCs/>
            <w:sz w:val="22"/>
            <w:szCs w:val="22"/>
            <w:lang w:val="fr-FR"/>
          </w:rPr>
          <w:t>CEE</w:t>
        </w:r>
      </w:hyperlink>
      <w:r w:rsidR="00287434" w:rsidRPr="005E5018">
        <w:rPr>
          <w:sz w:val="22"/>
          <w:szCs w:val="22"/>
          <w:lang w:val="fr-FR"/>
        </w:rPr>
        <w:t xml:space="preserve">, </w:t>
      </w:r>
      <w:r w:rsidR="00287434" w:rsidRPr="005E5018">
        <w:rPr>
          <w:rStyle w:val="Hyperlink"/>
          <w:sz w:val="22"/>
          <w:szCs w:val="22"/>
          <w:lang w:val="fr-FR"/>
        </w:rPr>
        <w:t>1996</w:t>
      </w:r>
      <w:r w:rsidR="00287434" w:rsidRPr="005E5018">
        <w:rPr>
          <w:sz w:val="22"/>
          <w:szCs w:val="22"/>
          <w:lang w:val="fr-FR"/>
        </w:rPr>
        <w:t>, p. 35).</w:t>
      </w:r>
    </w:p>
    <w:p w14:paraId="56C954F1"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65AD0" w14:paraId="0A0A11FF" w14:textId="77777777" w:rsidTr="00AF4D6E">
        <w:tc>
          <w:tcPr>
            <w:tcW w:w="9629" w:type="dxa"/>
          </w:tcPr>
          <w:p w14:paraId="57A77B4A" w14:textId="0CAF9E35" w:rsidR="00A5107F" w:rsidRPr="005E5018" w:rsidRDefault="00A5107F" w:rsidP="00A5107F">
            <w:pPr>
              <w:pStyle w:val="SingleTxtG"/>
              <w:ind w:left="0"/>
              <w:rPr>
                <w:sz w:val="22"/>
                <w:szCs w:val="22"/>
                <w:lang w:val="fr-FR"/>
              </w:rPr>
            </w:pPr>
            <w:r w:rsidRPr="005E5018">
              <w:rPr>
                <w:sz w:val="22"/>
                <w:szCs w:val="22"/>
                <w:lang w:val="fr-FR"/>
              </w:rPr>
              <w:t>e)</w:t>
            </w:r>
            <w:r w:rsidRPr="005E5018">
              <w:rPr>
                <w:sz w:val="22"/>
                <w:szCs w:val="22"/>
                <w:lang w:val="fr-FR"/>
              </w:rPr>
              <w:tab/>
              <w:t xml:space="preserve">Quelles sont les principales mesures prises par votre pays pour réduire les sources diffuses de pollution des eaux transfrontières (par exemple provenant des secteurs de l’agriculture, des transports, de l’exploitation forestière ou de l’aquaculture) ? Les mesures énumérées ci-après concernent l’agriculture, mais d’autres secteurs pourraient avoir une incidence plus grande ; veillez à les inclure dans « autres » : </w:t>
            </w:r>
            <w:r w:rsidRPr="005E5018">
              <w:rPr>
                <w:color w:val="7030A0"/>
                <w:sz w:val="22"/>
                <w:szCs w:val="22"/>
                <w:lang w:val="fr-FR"/>
              </w:rPr>
              <w:t>[90]</w:t>
            </w:r>
          </w:p>
          <w:p w14:paraId="4F31B23B" w14:textId="77777777" w:rsidR="00A5107F" w:rsidRPr="005E5018" w:rsidRDefault="00A5107F" w:rsidP="00A5107F">
            <w:pPr>
              <w:pStyle w:val="SingleTxtG"/>
              <w:keepNext/>
              <w:ind w:left="567"/>
              <w:rPr>
                <w:b/>
                <w:bCs/>
                <w:sz w:val="22"/>
                <w:szCs w:val="22"/>
                <w:lang w:val="fr-FR"/>
              </w:rPr>
            </w:pPr>
            <w:r w:rsidRPr="005E5018">
              <w:rPr>
                <w:b/>
                <w:bCs/>
                <w:sz w:val="22"/>
                <w:szCs w:val="22"/>
                <w:lang w:val="fr-FR"/>
              </w:rPr>
              <w:t>Mesures législatives</w:t>
            </w:r>
          </w:p>
          <w:p w14:paraId="408F4DF0"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 xml:space="preserve">Normes régissant l’utilisation d’engrais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4ADB51F"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Normes régissant l’utilisation de lisier ou de fumier</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70A444C" w14:textId="77777777" w:rsidR="00A5107F" w:rsidRPr="005E5018" w:rsidRDefault="00A5107F" w:rsidP="00A5107F">
            <w:pPr>
              <w:pStyle w:val="SingleTxtG"/>
              <w:tabs>
                <w:tab w:val="right" w:pos="8222"/>
              </w:tabs>
              <w:ind w:left="567"/>
              <w:rPr>
                <w:sz w:val="22"/>
                <w:szCs w:val="22"/>
                <w:lang w:val="fr-FR"/>
              </w:rPr>
            </w:pPr>
            <w:r w:rsidRPr="005E5018">
              <w:rPr>
                <w:bCs/>
                <w:sz w:val="22"/>
                <w:szCs w:val="22"/>
                <w:lang w:val="fr-FR"/>
              </w:rPr>
              <w:t>Système d’autorisation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FEAEFE0" w14:textId="77777777" w:rsidR="00A5107F" w:rsidRPr="005E5018" w:rsidRDefault="00A5107F" w:rsidP="00A5107F">
            <w:pPr>
              <w:pStyle w:val="SingleTxtG"/>
              <w:tabs>
                <w:tab w:val="right" w:pos="8222"/>
              </w:tabs>
              <w:ind w:left="567"/>
              <w:jc w:val="left"/>
              <w:rPr>
                <w:sz w:val="22"/>
                <w:szCs w:val="22"/>
                <w:lang w:val="fr-FR"/>
              </w:rPr>
            </w:pPr>
            <w:r w:rsidRPr="005E5018">
              <w:rPr>
                <w:sz w:val="22"/>
                <w:szCs w:val="22"/>
                <w:lang w:val="fr-FR"/>
              </w:rPr>
              <w:t xml:space="preserve">Interdiction de l’utilisation de pesticides ou normes </w:t>
            </w:r>
            <w:r w:rsidRPr="005E5018">
              <w:rPr>
                <w:sz w:val="22"/>
                <w:szCs w:val="22"/>
                <w:lang w:val="fr-FR"/>
              </w:rPr>
              <w:br/>
              <w:t>régissant cette utilisation</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3013D2B" w14:textId="77777777" w:rsidR="00A5107F" w:rsidRPr="005E5018" w:rsidRDefault="00A5107F" w:rsidP="00A5107F">
            <w:pPr>
              <w:pStyle w:val="SingleTxtG"/>
              <w:ind w:left="567"/>
              <w:rPr>
                <w:sz w:val="22"/>
                <w:szCs w:val="22"/>
                <w:lang w:val="fr-FR"/>
              </w:rPr>
            </w:pPr>
            <w:r w:rsidRPr="005E5018">
              <w:rPr>
                <w:sz w:val="22"/>
                <w:szCs w:val="22"/>
                <w:lang w:val="fr-FR"/>
              </w:rPr>
              <w:t>Autres (</w:t>
            </w:r>
            <w:r w:rsidRPr="005E5018">
              <w:rPr>
                <w:i/>
                <w:sz w:val="22"/>
                <w:szCs w:val="22"/>
                <w:lang w:val="fr-FR"/>
              </w:rPr>
              <w:t>préciser</w:t>
            </w:r>
            <w:r w:rsidRPr="005E5018">
              <w:rPr>
                <w:sz w:val="22"/>
                <w:szCs w:val="22"/>
                <w:lang w:val="fr-FR"/>
              </w:rPr>
              <w:t>) : [à compléter]</w:t>
            </w:r>
          </w:p>
          <w:p w14:paraId="61945776" w14:textId="77777777" w:rsidR="00A5107F" w:rsidRPr="005E5018" w:rsidRDefault="00A5107F" w:rsidP="00A5107F">
            <w:pPr>
              <w:pStyle w:val="SingleTxtG"/>
              <w:ind w:left="567"/>
              <w:rPr>
                <w:b/>
                <w:bCs/>
                <w:sz w:val="22"/>
                <w:szCs w:val="22"/>
                <w:lang w:val="fr-FR"/>
              </w:rPr>
            </w:pPr>
            <w:r w:rsidRPr="005E5018">
              <w:rPr>
                <w:b/>
                <w:bCs/>
                <w:sz w:val="22"/>
                <w:szCs w:val="22"/>
                <w:lang w:val="fr-FR"/>
              </w:rPr>
              <w:t>Mesures économiques et financières</w:t>
            </w:r>
          </w:p>
          <w:p w14:paraId="12EC3698" w14:textId="2672F7BB" w:rsidR="00A5107F" w:rsidRPr="005E5018" w:rsidRDefault="00A5107F" w:rsidP="00A5107F">
            <w:pPr>
              <w:pStyle w:val="SingleTxtG"/>
              <w:tabs>
                <w:tab w:val="right" w:pos="8222"/>
              </w:tabs>
              <w:ind w:left="567"/>
              <w:rPr>
                <w:sz w:val="22"/>
                <w:szCs w:val="22"/>
                <w:lang w:val="fr-FR"/>
              </w:rPr>
            </w:pPr>
            <w:r w:rsidRPr="005E5018">
              <w:rPr>
                <w:sz w:val="22"/>
                <w:szCs w:val="22"/>
                <w:lang w:val="fr-FR"/>
              </w:rPr>
              <w:t xml:space="preserve">Mesures d’incitation financière </w:t>
            </w:r>
            <w:r w:rsidRPr="005E5018">
              <w:rPr>
                <w:color w:val="7030A0"/>
                <w:sz w:val="22"/>
                <w:szCs w:val="22"/>
                <w:lang w:val="fr-FR"/>
              </w:rPr>
              <w:t>[91]</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AF71ED8"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Écotaxes (par exemple taxes sur les engrais)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566EBBB" w14:textId="77777777" w:rsidR="00A5107F" w:rsidRPr="005E5018" w:rsidRDefault="00A5107F" w:rsidP="00A5107F">
            <w:pPr>
              <w:pStyle w:val="SingleTxtG"/>
              <w:ind w:left="567"/>
              <w:rPr>
                <w:sz w:val="22"/>
                <w:szCs w:val="22"/>
                <w:lang w:val="fr-FR"/>
              </w:rPr>
            </w:pPr>
            <w:r w:rsidRPr="005E5018">
              <w:rPr>
                <w:sz w:val="22"/>
                <w:szCs w:val="22"/>
                <w:lang w:val="fr-FR"/>
              </w:rPr>
              <w:t>Autres (</w:t>
            </w:r>
            <w:r w:rsidRPr="005E5018">
              <w:rPr>
                <w:i/>
                <w:sz w:val="22"/>
                <w:szCs w:val="22"/>
                <w:lang w:val="fr-FR"/>
              </w:rPr>
              <w:t>préciser</w:t>
            </w:r>
            <w:r w:rsidRPr="005E5018">
              <w:rPr>
                <w:sz w:val="22"/>
                <w:szCs w:val="22"/>
                <w:lang w:val="fr-FR"/>
              </w:rPr>
              <w:t>) : [à compléter]</w:t>
            </w:r>
          </w:p>
          <w:p w14:paraId="186E45AB" w14:textId="67401439" w:rsidR="00A5107F" w:rsidRPr="005E5018" w:rsidRDefault="00A5107F" w:rsidP="00A5107F">
            <w:pPr>
              <w:pStyle w:val="SingleTxtG"/>
              <w:tabs>
                <w:tab w:val="right" w:pos="8222"/>
              </w:tabs>
              <w:ind w:left="567"/>
              <w:rPr>
                <w:bCs/>
                <w:sz w:val="22"/>
                <w:szCs w:val="22"/>
                <w:lang w:val="fr-FR"/>
              </w:rPr>
            </w:pPr>
            <w:r w:rsidRPr="005E5018">
              <w:rPr>
                <w:b/>
                <w:bCs/>
                <w:sz w:val="22"/>
                <w:szCs w:val="22"/>
                <w:lang w:val="fr-FR"/>
              </w:rPr>
              <w:t xml:space="preserve">Services de vulgarisation agricole </w:t>
            </w:r>
            <w:r w:rsidRPr="005E5018">
              <w:rPr>
                <w:color w:val="7030A0"/>
                <w:sz w:val="22"/>
                <w:szCs w:val="22"/>
                <w:lang w:val="fr-FR"/>
              </w:rPr>
              <w:t>[92]</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597377B4" w14:textId="77777777" w:rsidR="00A5107F" w:rsidRPr="005E5018" w:rsidRDefault="00A5107F" w:rsidP="00A5107F">
            <w:pPr>
              <w:pStyle w:val="SingleTxtG"/>
              <w:ind w:left="567"/>
              <w:rPr>
                <w:b/>
                <w:bCs/>
                <w:sz w:val="22"/>
                <w:szCs w:val="22"/>
                <w:lang w:val="fr-FR"/>
              </w:rPr>
            </w:pPr>
            <w:r w:rsidRPr="005E5018">
              <w:rPr>
                <w:b/>
                <w:bCs/>
                <w:sz w:val="22"/>
                <w:szCs w:val="22"/>
                <w:lang w:val="fr-FR"/>
              </w:rPr>
              <w:t>Mesures techniques</w:t>
            </w:r>
          </w:p>
          <w:p w14:paraId="3DC41247" w14:textId="77777777" w:rsidR="00A5107F" w:rsidRPr="005E5018" w:rsidRDefault="00A5107F" w:rsidP="00A5107F">
            <w:pPr>
              <w:pStyle w:val="SingleTxtG"/>
              <w:ind w:left="567"/>
              <w:rPr>
                <w:i/>
                <w:sz w:val="22"/>
                <w:szCs w:val="22"/>
                <w:lang w:val="fr-FR"/>
              </w:rPr>
            </w:pPr>
            <w:r w:rsidRPr="005E5018">
              <w:rPr>
                <w:i/>
                <w:sz w:val="22"/>
                <w:szCs w:val="22"/>
                <w:lang w:val="fr-FR"/>
              </w:rPr>
              <w:t>Mesures de contrôle à la source</w:t>
            </w:r>
          </w:p>
          <w:p w14:paraId="25FDF820"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Assolement</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B249E4C"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Contrôle du travail de la terre</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6D985B3"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Cultures de couverture hivernales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41EB17CB" w14:textId="77777777" w:rsidR="00A5107F" w:rsidRPr="005E5018" w:rsidRDefault="00A5107F" w:rsidP="00A5107F">
            <w:pPr>
              <w:pStyle w:val="SingleTxtG"/>
              <w:ind w:left="567"/>
              <w:rPr>
                <w:sz w:val="22"/>
                <w:szCs w:val="22"/>
                <w:lang w:val="fr-FR"/>
              </w:rPr>
            </w:pPr>
            <w:r w:rsidRPr="005E5018">
              <w:rPr>
                <w:sz w:val="22"/>
                <w:szCs w:val="22"/>
                <w:lang w:val="fr-FR"/>
              </w:rPr>
              <w:t>Autres (</w:t>
            </w:r>
            <w:r w:rsidRPr="005E5018">
              <w:rPr>
                <w:i/>
                <w:sz w:val="22"/>
                <w:szCs w:val="22"/>
                <w:lang w:val="fr-FR"/>
              </w:rPr>
              <w:t>préciser</w:t>
            </w:r>
            <w:r w:rsidRPr="005E5018">
              <w:rPr>
                <w:sz w:val="22"/>
                <w:szCs w:val="22"/>
                <w:lang w:val="fr-FR"/>
              </w:rPr>
              <w:t>) : [à compléter]</w:t>
            </w:r>
          </w:p>
          <w:p w14:paraId="72FC9292" w14:textId="77777777" w:rsidR="00A5107F" w:rsidRPr="005E5018" w:rsidRDefault="00A5107F" w:rsidP="00A5107F">
            <w:pPr>
              <w:pStyle w:val="SingleTxtG"/>
              <w:ind w:left="567"/>
              <w:rPr>
                <w:i/>
                <w:sz w:val="22"/>
                <w:szCs w:val="22"/>
                <w:lang w:val="fr-FR"/>
              </w:rPr>
            </w:pPr>
            <w:r w:rsidRPr="005E5018">
              <w:rPr>
                <w:i/>
                <w:sz w:val="22"/>
                <w:szCs w:val="22"/>
                <w:lang w:val="fr-FR"/>
              </w:rPr>
              <w:t>Autres mesures</w:t>
            </w:r>
          </w:p>
          <w:p w14:paraId="5E8FE459"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Bandes tampon/filtrantes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138072B"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lastRenderedPageBreak/>
              <w:t>Reconstitution des zones humides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6D77D87B"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Pièges à sédiments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9B8DB0D"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Mesures chimiques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3B838A5"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Autres (</w:t>
            </w:r>
            <w:r w:rsidRPr="005E5018">
              <w:rPr>
                <w:i/>
                <w:sz w:val="22"/>
                <w:szCs w:val="22"/>
                <w:lang w:val="fr-FR"/>
              </w:rPr>
              <w:t>préciser</w:t>
            </w:r>
            <w:r w:rsidRPr="005E5018">
              <w:rPr>
                <w:sz w:val="22"/>
                <w:szCs w:val="22"/>
                <w:lang w:val="fr-FR"/>
              </w:rPr>
              <w:t>) : [à compléter]</w:t>
            </w:r>
          </w:p>
          <w:p w14:paraId="3D61F140" w14:textId="77777777" w:rsidR="00A5107F" w:rsidRPr="005E5018" w:rsidRDefault="00A5107F" w:rsidP="00A5107F">
            <w:pPr>
              <w:pStyle w:val="SingleTxtG"/>
              <w:tabs>
                <w:tab w:val="right" w:pos="8222"/>
              </w:tabs>
              <w:ind w:left="567"/>
              <w:rPr>
                <w:sz w:val="22"/>
                <w:szCs w:val="22"/>
                <w:lang w:val="fr-FR"/>
              </w:rPr>
            </w:pPr>
            <w:r w:rsidRPr="005E5018">
              <w:rPr>
                <w:b/>
                <w:bCs/>
                <w:sz w:val="22"/>
                <w:szCs w:val="22"/>
                <w:lang w:val="fr-FR"/>
              </w:rPr>
              <w:t>Autres types de mesures</w:t>
            </w:r>
            <w:r w:rsidRPr="005E5018">
              <w:rPr>
                <w:sz w:val="22"/>
                <w:szCs w:val="22"/>
                <w:lang w:val="fr-FR"/>
              </w:rPr>
              <w:t xml:space="preserve">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170FFE2" w14:textId="77777777" w:rsidR="00A5107F" w:rsidRPr="005E5018" w:rsidRDefault="00A5107F" w:rsidP="00A5107F">
            <w:pPr>
              <w:pStyle w:val="SingleTxtG"/>
              <w:ind w:left="567"/>
              <w:rPr>
                <w:sz w:val="22"/>
                <w:szCs w:val="22"/>
                <w:lang w:val="fr-FR"/>
              </w:rPr>
            </w:pPr>
            <w:r w:rsidRPr="005E5018">
              <w:rPr>
                <w:i/>
                <w:sz w:val="22"/>
                <w:szCs w:val="22"/>
                <w:lang w:val="fr-FR"/>
              </w:rPr>
              <w:t>Le cas échéant, préciser </w:t>
            </w:r>
            <w:r w:rsidRPr="005E5018">
              <w:rPr>
                <w:sz w:val="22"/>
                <w:szCs w:val="22"/>
                <w:lang w:val="fr-FR"/>
              </w:rPr>
              <w:t>: [à compléter]</w:t>
            </w:r>
          </w:p>
          <w:p w14:paraId="171586ED" w14:textId="77777777" w:rsidR="00A5107F" w:rsidRPr="005E5018" w:rsidRDefault="00A5107F" w:rsidP="00A5107F">
            <w:pPr>
              <w:pStyle w:val="SingleTxtG"/>
              <w:ind w:left="0"/>
              <w:rPr>
                <w:sz w:val="22"/>
                <w:szCs w:val="22"/>
                <w:lang w:val="fr-FR"/>
              </w:rPr>
            </w:pPr>
            <w:r w:rsidRPr="005E5018">
              <w:rPr>
                <w:sz w:val="22"/>
                <w:szCs w:val="22"/>
                <w:lang w:val="fr-FR"/>
              </w:rPr>
              <w:t>f)</w:t>
            </w:r>
            <w:r w:rsidRPr="005E5018">
              <w:rPr>
                <w:sz w:val="22"/>
                <w:szCs w:val="22"/>
                <w:lang w:val="fr-FR"/>
              </w:rPr>
              <w:tab/>
              <w:t xml:space="preserve">Quelles sont les principales mesures prises par votre pays pour une </w:t>
            </w:r>
            <w:r w:rsidRPr="005E5018">
              <w:rPr>
                <w:bCs/>
                <w:sz w:val="22"/>
                <w:szCs w:val="22"/>
                <w:lang w:val="fr-FR"/>
              </w:rPr>
              <w:t>répartition et une</w:t>
            </w:r>
            <w:r w:rsidRPr="005E5018">
              <w:rPr>
                <w:sz w:val="22"/>
                <w:szCs w:val="22"/>
                <w:lang w:val="fr-FR"/>
              </w:rPr>
              <w:t xml:space="preserve"> utilisation plus efficaces des ressources en eau ? </w:t>
            </w:r>
          </w:p>
          <w:p w14:paraId="2FE5F576" w14:textId="77777777" w:rsidR="00A5107F" w:rsidRPr="005E5018" w:rsidRDefault="00A5107F" w:rsidP="00A5107F">
            <w:pPr>
              <w:pStyle w:val="SingleTxtG"/>
              <w:ind w:left="0"/>
              <w:rPr>
                <w:i/>
                <w:sz w:val="22"/>
                <w:szCs w:val="22"/>
                <w:lang w:val="fr-FR"/>
              </w:rPr>
            </w:pPr>
            <w:r w:rsidRPr="005E5018">
              <w:rPr>
                <w:i/>
                <w:sz w:val="22"/>
                <w:szCs w:val="22"/>
                <w:lang w:val="fr-FR"/>
              </w:rPr>
              <w:t>Cocher la ou les case(s) appropriée(s) (toutes ne sont pas nécessairement pertinentes)</w:t>
            </w:r>
          </w:p>
          <w:p w14:paraId="24066EA9"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 xml:space="preserve">Système de réglementation des prélèvements d’eau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5D0051D"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 xml:space="preserve">Surveillance et contrôle des prélèvements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860FA75" w14:textId="730F4AE0" w:rsidR="00A5107F" w:rsidRPr="005E5018" w:rsidRDefault="00A5107F" w:rsidP="00A5107F">
            <w:pPr>
              <w:pStyle w:val="SingleTxtG"/>
              <w:tabs>
                <w:tab w:val="right" w:pos="8222"/>
              </w:tabs>
              <w:ind w:left="567"/>
              <w:rPr>
                <w:sz w:val="22"/>
                <w:szCs w:val="22"/>
                <w:lang w:val="fr-FR"/>
              </w:rPr>
            </w:pPr>
            <w:r w:rsidRPr="005E5018">
              <w:rPr>
                <w:sz w:val="22"/>
                <w:szCs w:val="22"/>
                <w:lang w:val="fr-FR"/>
              </w:rPr>
              <w:t xml:space="preserve">Définition des droits d’usage de l’eau </w:t>
            </w:r>
            <w:r w:rsidRPr="005E5018">
              <w:rPr>
                <w:color w:val="7030A0"/>
                <w:sz w:val="22"/>
                <w:szCs w:val="22"/>
                <w:lang w:val="fr-FR"/>
              </w:rPr>
              <w:t>[93]</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B753AEF" w14:textId="77777777" w:rsidR="00A5107F" w:rsidRPr="005E5018" w:rsidRDefault="00A5107F" w:rsidP="00A5107F">
            <w:pPr>
              <w:pStyle w:val="SingleTxtG"/>
              <w:tabs>
                <w:tab w:val="right" w:pos="8222"/>
              </w:tabs>
              <w:ind w:left="567"/>
              <w:jc w:val="left"/>
              <w:rPr>
                <w:sz w:val="22"/>
                <w:szCs w:val="22"/>
                <w:lang w:val="fr-FR"/>
              </w:rPr>
            </w:pPr>
            <w:r w:rsidRPr="005E5018">
              <w:rPr>
                <w:sz w:val="22"/>
                <w:szCs w:val="22"/>
                <w:lang w:val="fr-FR"/>
              </w:rPr>
              <w:t xml:space="preserve">Établissement d’une liste des priorités en termes </w:t>
            </w:r>
            <w:r w:rsidRPr="005E5018">
              <w:rPr>
                <w:sz w:val="22"/>
                <w:szCs w:val="22"/>
                <w:lang w:val="fr-FR"/>
              </w:rPr>
              <w:br/>
              <w:t>de répartition de l’eau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5B62DA42"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Technologies permettant d’économiser l’eau</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A5C047E"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Techniques d’irrigation perfectionnées</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372552E8"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 xml:space="preserve">Activités de régulation de la demande </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DEA4EF2" w14:textId="77777777" w:rsidR="00A5107F" w:rsidRPr="005E5018" w:rsidRDefault="00A5107F" w:rsidP="00A5107F">
            <w:pPr>
              <w:pStyle w:val="SingleTxtG"/>
              <w:tabs>
                <w:tab w:val="right" w:pos="8222"/>
              </w:tabs>
              <w:ind w:left="567"/>
              <w:rPr>
                <w:sz w:val="22"/>
                <w:szCs w:val="22"/>
                <w:lang w:val="fr-FR"/>
              </w:rPr>
            </w:pPr>
            <w:r w:rsidRPr="005E5018">
              <w:rPr>
                <w:sz w:val="22"/>
                <w:szCs w:val="22"/>
                <w:lang w:val="fr-FR"/>
              </w:rPr>
              <w:t>Autres moyens (préciser)</w:t>
            </w:r>
            <w:r w:rsidRPr="005E5018">
              <w:rPr>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10E36A64" w14:textId="1F63E108" w:rsidR="00A5107F" w:rsidRPr="005E5018" w:rsidRDefault="00A5107F" w:rsidP="00A5107F">
            <w:pPr>
              <w:spacing w:after="120"/>
              <w:ind w:right="850"/>
              <w:jc w:val="both"/>
              <w:rPr>
                <w:sz w:val="22"/>
                <w:szCs w:val="22"/>
                <w:lang w:val="fr-FR"/>
              </w:rPr>
            </w:pPr>
            <w:r w:rsidRPr="005E5018">
              <w:rPr>
                <w:sz w:val="22"/>
                <w:szCs w:val="22"/>
                <w:lang w:val="fr-FR"/>
              </w:rPr>
              <w:t>g)</w:t>
            </w:r>
            <w:r w:rsidRPr="005E5018">
              <w:rPr>
                <w:sz w:val="22"/>
                <w:szCs w:val="22"/>
                <w:lang w:val="fr-FR"/>
              </w:rPr>
              <w:tab/>
              <w:t xml:space="preserve">Votre pays applique-t-il l’approche écosystémique ? </w:t>
            </w:r>
            <w:r w:rsidRPr="005E5018">
              <w:rPr>
                <w:color w:val="7030A0"/>
                <w:sz w:val="22"/>
                <w:szCs w:val="22"/>
                <w:lang w:val="fr-FR"/>
              </w:rPr>
              <w:t>[94 95]</w:t>
            </w:r>
            <w:r w:rsidRPr="005E5018">
              <w:rPr>
                <w:sz w:val="22"/>
                <w:szCs w:val="22"/>
                <w:lang w:val="fr-FR"/>
              </w:rPr>
              <w:t xml:space="preserve">  </w:t>
            </w:r>
          </w:p>
          <w:p w14:paraId="7F7534F3" w14:textId="77777777" w:rsidR="00A5107F" w:rsidRPr="005E5018" w:rsidRDefault="00A5107F" w:rsidP="00A5107F">
            <w:pPr>
              <w:pStyle w:val="SingleTxtG"/>
              <w:ind w:left="0"/>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4E7D3813" w14:textId="2203C81E" w:rsidR="00A5107F" w:rsidRPr="005E5018" w:rsidRDefault="00A5107F" w:rsidP="00A5107F">
            <w:pPr>
              <w:pStyle w:val="SingleTxtG"/>
              <w:ind w:left="0"/>
              <w:rPr>
                <w:i/>
                <w:sz w:val="22"/>
                <w:szCs w:val="22"/>
                <w:lang w:val="fr-FR"/>
              </w:rPr>
            </w:pPr>
            <w:r w:rsidRPr="005E5018">
              <w:rPr>
                <w:i/>
                <w:sz w:val="22"/>
                <w:szCs w:val="22"/>
                <w:lang w:val="fr-FR"/>
              </w:rPr>
              <w:t>Dans l’affirmative, décrire de quelle manière </w:t>
            </w:r>
            <w:r w:rsidRPr="005E5018">
              <w:rPr>
                <w:sz w:val="22"/>
                <w:szCs w:val="22"/>
                <w:lang w:val="fr-FR"/>
              </w:rPr>
              <w:t xml:space="preserve">: [à compléter] </w:t>
            </w:r>
            <w:r w:rsidRPr="005E5018">
              <w:rPr>
                <w:color w:val="7030A0"/>
                <w:sz w:val="22"/>
                <w:szCs w:val="22"/>
                <w:lang w:val="fr-FR"/>
              </w:rPr>
              <w:t>[96]</w:t>
            </w:r>
          </w:p>
          <w:p w14:paraId="34DD1D06" w14:textId="2A8F9A33" w:rsidR="00A5107F" w:rsidRPr="005E5018" w:rsidRDefault="00A5107F" w:rsidP="00A5107F">
            <w:pPr>
              <w:pStyle w:val="SingleTxtG"/>
              <w:ind w:left="0"/>
              <w:rPr>
                <w:sz w:val="22"/>
                <w:szCs w:val="22"/>
                <w:lang w:val="fr-FR"/>
              </w:rPr>
            </w:pPr>
            <w:r w:rsidRPr="005E5018">
              <w:rPr>
                <w:sz w:val="22"/>
                <w:szCs w:val="22"/>
                <w:lang w:val="fr-FR"/>
              </w:rPr>
              <w:t>h)</w:t>
            </w:r>
            <w:r w:rsidRPr="005E5018">
              <w:rPr>
                <w:sz w:val="22"/>
                <w:szCs w:val="22"/>
                <w:lang w:val="fr-FR"/>
              </w:rPr>
              <w:tab/>
              <w:t xml:space="preserve">Votre pays prend-il des mesures spécifiques pour éviter la pollution des eaux souterraines ? </w:t>
            </w:r>
            <w:r w:rsidRPr="005E5018">
              <w:rPr>
                <w:color w:val="7030A0"/>
                <w:sz w:val="22"/>
                <w:szCs w:val="22"/>
                <w:lang w:val="fr-FR"/>
              </w:rPr>
              <w:t>[97]</w:t>
            </w:r>
          </w:p>
          <w:p w14:paraId="21AF4D24" w14:textId="77777777" w:rsidR="00A5107F" w:rsidRPr="005E5018" w:rsidRDefault="00A5107F" w:rsidP="00A5107F">
            <w:pPr>
              <w:pStyle w:val="SingleTxtG"/>
              <w:ind w:left="0"/>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4018949D" w14:textId="19880075" w:rsidR="00EF7E1D" w:rsidRPr="005E5018" w:rsidRDefault="00A5107F" w:rsidP="00A5107F">
            <w:pPr>
              <w:pStyle w:val="SingleTxtG"/>
              <w:ind w:left="0"/>
              <w:rPr>
                <w:sz w:val="22"/>
                <w:szCs w:val="22"/>
                <w:lang w:val="fr-FR"/>
              </w:rPr>
            </w:pPr>
            <w:r w:rsidRPr="005E5018">
              <w:rPr>
                <w:i/>
                <w:sz w:val="22"/>
                <w:szCs w:val="22"/>
                <w:lang w:val="fr-FR"/>
              </w:rPr>
              <w:t xml:space="preserve">Dans l’affirmative, </w:t>
            </w:r>
            <w:r w:rsidRPr="005E5018">
              <w:rPr>
                <w:bCs/>
                <w:i/>
                <w:sz w:val="22"/>
                <w:szCs w:val="22"/>
                <w:lang w:val="fr-FR"/>
              </w:rPr>
              <w:t>décrire brièvement</w:t>
            </w:r>
            <w:r w:rsidRPr="005E5018">
              <w:rPr>
                <w:i/>
                <w:sz w:val="22"/>
                <w:szCs w:val="22"/>
                <w:lang w:val="fr-FR"/>
              </w:rPr>
              <w:t xml:space="preserve"> les mesures les plus importantes </w:t>
            </w:r>
            <w:r w:rsidRPr="005E5018">
              <w:rPr>
                <w:sz w:val="22"/>
                <w:szCs w:val="22"/>
                <w:lang w:val="fr-FR"/>
              </w:rPr>
              <w:t>: [à compléter]</w:t>
            </w:r>
          </w:p>
        </w:tc>
      </w:tr>
    </w:tbl>
    <w:p w14:paraId="3F6117A3"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7E52785E" w14:textId="324ADE7B" w:rsidR="00F5702A" w:rsidRPr="005E5018" w:rsidRDefault="00F5702A"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De nombreuses autres </w:t>
      </w:r>
      <w:r w:rsidR="00DA22C3" w:rsidRPr="005E5018">
        <w:rPr>
          <w:rFonts w:asciiTheme="majorBidi" w:hAnsiTheme="majorBidi"/>
          <w:bCs/>
          <w:iCs/>
          <w:sz w:val="22"/>
          <w:szCs w:val="22"/>
          <w:lang w:val="fr-FR"/>
        </w:rPr>
        <w:t>éléments</w:t>
      </w:r>
      <w:r w:rsidRPr="005E5018">
        <w:rPr>
          <w:rFonts w:asciiTheme="majorBidi" w:hAnsiTheme="majorBidi"/>
          <w:bCs/>
          <w:iCs/>
          <w:sz w:val="22"/>
          <w:szCs w:val="22"/>
          <w:lang w:val="fr-FR"/>
        </w:rPr>
        <w:t xml:space="preserve"> peuvent être à l’origine d'une pollution diffuse, notamment les zones urbaines, la foresterie, les polluants contenus dans l’atmosphère et l</w:t>
      </w:r>
      <w:r w:rsidR="000D161E" w:rsidRPr="005E5018">
        <w:rPr>
          <w:rFonts w:asciiTheme="majorBidi" w:hAnsiTheme="majorBidi"/>
          <w:bCs/>
          <w:iCs/>
          <w:sz w:val="22"/>
          <w:szCs w:val="22"/>
          <w:lang w:val="fr-FR"/>
        </w:rPr>
        <w:t xml:space="preserve">es </w:t>
      </w:r>
      <w:r w:rsidRPr="005E5018">
        <w:rPr>
          <w:rFonts w:asciiTheme="majorBidi" w:hAnsiTheme="majorBidi"/>
          <w:bCs/>
          <w:iCs/>
          <w:sz w:val="22"/>
          <w:szCs w:val="22"/>
          <w:lang w:val="fr-FR"/>
        </w:rPr>
        <w:t>habitat</w:t>
      </w:r>
      <w:r w:rsidR="000D161E" w:rsidRPr="005E5018">
        <w:rPr>
          <w:rFonts w:asciiTheme="majorBidi" w:hAnsiTheme="majorBidi"/>
          <w:bCs/>
          <w:iCs/>
          <w:sz w:val="22"/>
          <w:szCs w:val="22"/>
          <w:lang w:val="fr-FR"/>
        </w:rPr>
        <w:t>ions</w:t>
      </w:r>
      <w:r w:rsidRPr="005E5018">
        <w:rPr>
          <w:rFonts w:asciiTheme="majorBidi" w:hAnsiTheme="majorBidi"/>
          <w:bCs/>
          <w:iCs/>
          <w:sz w:val="22"/>
          <w:szCs w:val="22"/>
          <w:lang w:val="fr-FR"/>
        </w:rPr>
        <w:t xml:space="preserve"> rural</w:t>
      </w:r>
      <w:r w:rsidR="000D161E" w:rsidRPr="005E5018">
        <w:rPr>
          <w:rFonts w:asciiTheme="majorBidi" w:hAnsiTheme="majorBidi"/>
          <w:bCs/>
          <w:iCs/>
          <w:sz w:val="22"/>
          <w:szCs w:val="22"/>
          <w:lang w:val="fr-FR"/>
        </w:rPr>
        <w:t>es</w:t>
      </w:r>
      <w:r w:rsidRPr="005E5018">
        <w:rPr>
          <w:rFonts w:asciiTheme="majorBidi" w:hAnsiTheme="majorBidi"/>
          <w:bCs/>
          <w:iCs/>
          <w:sz w:val="22"/>
          <w:szCs w:val="22"/>
          <w:lang w:val="fr-FR"/>
        </w:rPr>
        <w:t>.</w:t>
      </w:r>
    </w:p>
    <w:p w14:paraId="41E02CC7" w14:textId="653AD7D1" w:rsidR="00F5702A" w:rsidRPr="005E5018" w:rsidRDefault="00F22B9A"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Par e</w:t>
      </w:r>
      <w:r w:rsidR="00F5702A" w:rsidRPr="005E5018">
        <w:rPr>
          <w:rFonts w:asciiTheme="majorBidi" w:hAnsiTheme="majorBidi"/>
          <w:bCs/>
          <w:iCs/>
          <w:sz w:val="22"/>
          <w:szCs w:val="22"/>
          <w:lang w:val="fr-FR"/>
        </w:rPr>
        <w:t xml:space="preserve">xemple : des dégrèvements pour </w:t>
      </w:r>
      <w:r w:rsidR="005761A6" w:rsidRPr="005E5018">
        <w:rPr>
          <w:rFonts w:asciiTheme="majorBidi" w:hAnsiTheme="majorBidi"/>
          <w:bCs/>
          <w:iCs/>
          <w:sz w:val="22"/>
          <w:szCs w:val="22"/>
          <w:lang w:val="fr-FR"/>
        </w:rPr>
        <w:t>réduire</w:t>
      </w:r>
      <w:r w:rsidR="00F5702A" w:rsidRPr="005E5018">
        <w:rPr>
          <w:rFonts w:asciiTheme="majorBidi" w:hAnsiTheme="majorBidi"/>
          <w:bCs/>
          <w:iCs/>
          <w:sz w:val="22"/>
          <w:szCs w:val="22"/>
          <w:lang w:val="fr-FR"/>
        </w:rPr>
        <w:t xml:space="preserve"> les niveaux de pollution ou des subventions pour</w:t>
      </w:r>
      <w:r w:rsidR="00C054F7" w:rsidRPr="005E5018">
        <w:rPr>
          <w:rFonts w:asciiTheme="majorBidi" w:hAnsiTheme="majorBidi"/>
          <w:bCs/>
          <w:iCs/>
          <w:sz w:val="22"/>
          <w:szCs w:val="22"/>
          <w:lang w:val="fr-FR"/>
        </w:rPr>
        <w:t xml:space="preserve"> favoriser</w:t>
      </w:r>
      <w:r w:rsidR="00F5702A" w:rsidRPr="005E5018">
        <w:rPr>
          <w:rFonts w:asciiTheme="majorBidi" w:hAnsiTheme="majorBidi"/>
          <w:bCs/>
          <w:iCs/>
          <w:sz w:val="22"/>
          <w:szCs w:val="22"/>
          <w:lang w:val="fr-FR"/>
        </w:rPr>
        <w:t xml:space="preserve"> </w:t>
      </w:r>
      <w:r w:rsidR="001C7249" w:rsidRPr="005E5018">
        <w:rPr>
          <w:rFonts w:asciiTheme="majorBidi" w:hAnsiTheme="majorBidi"/>
          <w:bCs/>
          <w:iCs/>
          <w:sz w:val="22"/>
          <w:szCs w:val="22"/>
          <w:lang w:val="fr-FR"/>
        </w:rPr>
        <w:t>la</w:t>
      </w:r>
      <w:r w:rsidR="00F5702A" w:rsidRPr="005E5018">
        <w:rPr>
          <w:rFonts w:asciiTheme="majorBidi" w:hAnsiTheme="majorBidi"/>
          <w:bCs/>
          <w:iCs/>
          <w:sz w:val="22"/>
          <w:szCs w:val="22"/>
          <w:lang w:val="fr-FR"/>
        </w:rPr>
        <w:t xml:space="preserve"> transition vers de meilleures pratiques environnementales.</w:t>
      </w:r>
    </w:p>
    <w:p w14:paraId="17627FE5" w14:textId="28AD4562" w:rsidR="00F5702A" w:rsidRPr="005E5018" w:rsidRDefault="00F5702A"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Les services de vulgarisation agricole </w:t>
      </w:r>
      <w:r w:rsidR="00D34CDA" w:rsidRPr="005E5018">
        <w:rPr>
          <w:rFonts w:asciiTheme="majorBidi" w:hAnsiTheme="majorBidi"/>
          <w:bCs/>
          <w:iCs/>
          <w:sz w:val="22"/>
          <w:szCs w:val="22"/>
          <w:lang w:val="fr-FR"/>
        </w:rPr>
        <w:t>consistent</w:t>
      </w:r>
      <w:r w:rsidRPr="005E5018">
        <w:rPr>
          <w:rFonts w:asciiTheme="majorBidi" w:hAnsiTheme="majorBidi"/>
          <w:bCs/>
          <w:iCs/>
          <w:sz w:val="22"/>
          <w:szCs w:val="22"/>
          <w:lang w:val="fr-FR"/>
        </w:rPr>
        <w:t xml:space="preserve"> généralement </w:t>
      </w:r>
      <w:r w:rsidR="00D34CDA" w:rsidRPr="005E5018">
        <w:rPr>
          <w:rFonts w:asciiTheme="majorBidi" w:hAnsiTheme="majorBidi"/>
          <w:bCs/>
          <w:iCs/>
          <w:sz w:val="22"/>
          <w:szCs w:val="22"/>
          <w:lang w:val="fr-FR"/>
        </w:rPr>
        <w:t xml:space="preserve">en </w:t>
      </w:r>
      <w:r w:rsidRPr="005E5018">
        <w:rPr>
          <w:rFonts w:asciiTheme="majorBidi" w:hAnsiTheme="majorBidi"/>
          <w:bCs/>
          <w:iCs/>
          <w:sz w:val="22"/>
          <w:szCs w:val="22"/>
          <w:lang w:val="fr-FR"/>
        </w:rPr>
        <w:t xml:space="preserve">une division administrative du Gouvernement, qui œuvre </w:t>
      </w:r>
      <w:r w:rsidR="00184480" w:rsidRPr="005E5018">
        <w:rPr>
          <w:rFonts w:asciiTheme="majorBidi" w:hAnsiTheme="majorBidi"/>
          <w:bCs/>
          <w:iCs/>
          <w:sz w:val="22"/>
          <w:szCs w:val="22"/>
          <w:lang w:val="fr-FR"/>
        </w:rPr>
        <w:t>de concert avec le</w:t>
      </w:r>
      <w:r w:rsidRPr="005E5018">
        <w:rPr>
          <w:rFonts w:asciiTheme="majorBidi" w:hAnsiTheme="majorBidi"/>
          <w:bCs/>
          <w:iCs/>
          <w:sz w:val="22"/>
          <w:szCs w:val="22"/>
          <w:lang w:val="fr-FR"/>
        </w:rPr>
        <w:t xml:space="preserve">s agriculteurs afin de </w:t>
      </w:r>
      <w:r w:rsidR="008830A2" w:rsidRPr="005E5018">
        <w:rPr>
          <w:rFonts w:asciiTheme="majorBidi" w:hAnsiTheme="majorBidi"/>
          <w:bCs/>
          <w:iCs/>
          <w:sz w:val="22"/>
          <w:szCs w:val="22"/>
          <w:lang w:val="fr-FR"/>
        </w:rPr>
        <w:t>favoriser</w:t>
      </w:r>
      <w:r w:rsidRPr="005E5018">
        <w:rPr>
          <w:rFonts w:asciiTheme="majorBidi" w:hAnsiTheme="majorBidi"/>
          <w:bCs/>
          <w:iCs/>
          <w:sz w:val="22"/>
          <w:szCs w:val="22"/>
          <w:lang w:val="fr-FR"/>
        </w:rPr>
        <w:t xml:space="preserve"> les projets et programmes vecteurs de changement, tels que des pratiques </w:t>
      </w:r>
      <w:r w:rsidR="00184480" w:rsidRPr="005E5018">
        <w:rPr>
          <w:rFonts w:asciiTheme="majorBidi" w:hAnsiTheme="majorBidi"/>
          <w:bCs/>
          <w:iCs/>
          <w:sz w:val="22"/>
          <w:szCs w:val="22"/>
          <w:lang w:val="fr-FR"/>
        </w:rPr>
        <w:t>améliorées</w:t>
      </w:r>
      <w:r w:rsidRPr="005E5018">
        <w:rPr>
          <w:rFonts w:asciiTheme="majorBidi" w:hAnsiTheme="majorBidi"/>
          <w:bCs/>
          <w:iCs/>
          <w:sz w:val="22"/>
          <w:szCs w:val="22"/>
          <w:lang w:val="fr-FR"/>
        </w:rPr>
        <w:t xml:space="preserve"> </w:t>
      </w:r>
      <w:r w:rsidR="00184480" w:rsidRPr="005E5018">
        <w:rPr>
          <w:rFonts w:asciiTheme="majorBidi" w:hAnsiTheme="majorBidi"/>
          <w:bCs/>
          <w:iCs/>
          <w:sz w:val="22"/>
          <w:szCs w:val="22"/>
          <w:lang w:val="fr-FR"/>
        </w:rPr>
        <w:t>de</w:t>
      </w:r>
      <w:r w:rsidRPr="005E5018">
        <w:rPr>
          <w:rFonts w:asciiTheme="majorBidi" w:hAnsiTheme="majorBidi"/>
          <w:bCs/>
          <w:iCs/>
          <w:sz w:val="22"/>
          <w:szCs w:val="22"/>
          <w:lang w:val="fr-FR"/>
        </w:rPr>
        <w:t xml:space="preserve"> contrôle, </w:t>
      </w:r>
      <w:r w:rsidR="00184480" w:rsidRPr="005E5018">
        <w:rPr>
          <w:rFonts w:asciiTheme="majorBidi" w:hAnsiTheme="majorBidi"/>
          <w:bCs/>
          <w:iCs/>
          <w:sz w:val="22"/>
          <w:szCs w:val="22"/>
          <w:lang w:val="fr-FR"/>
        </w:rPr>
        <w:t xml:space="preserve">de </w:t>
      </w:r>
      <w:r w:rsidRPr="005E5018">
        <w:rPr>
          <w:rFonts w:asciiTheme="majorBidi" w:hAnsiTheme="majorBidi"/>
          <w:bCs/>
          <w:iCs/>
          <w:sz w:val="22"/>
          <w:szCs w:val="22"/>
          <w:lang w:val="fr-FR"/>
        </w:rPr>
        <w:t xml:space="preserve">réduction et </w:t>
      </w:r>
      <w:r w:rsidR="00184480" w:rsidRPr="005E5018">
        <w:rPr>
          <w:rFonts w:asciiTheme="majorBidi" w:hAnsiTheme="majorBidi"/>
          <w:bCs/>
          <w:iCs/>
          <w:sz w:val="22"/>
          <w:szCs w:val="22"/>
          <w:lang w:val="fr-FR"/>
        </w:rPr>
        <w:t xml:space="preserve">de </w:t>
      </w:r>
      <w:r w:rsidRPr="005E5018">
        <w:rPr>
          <w:rFonts w:asciiTheme="majorBidi" w:hAnsiTheme="majorBidi"/>
          <w:bCs/>
          <w:iCs/>
          <w:sz w:val="22"/>
          <w:szCs w:val="22"/>
          <w:lang w:val="fr-FR"/>
        </w:rPr>
        <w:t>prévention de la pollution.</w:t>
      </w:r>
    </w:p>
    <w:p w14:paraId="78E90404" w14:textId="5A3A89B6" w:rsidR="00F5702A" w:rsidRPr="005E5018" w:rsidRDefault="00F5702A"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Les « </w:t>
      </w:r>
      <w:r w:rsidRPr="005E5018">
        <w:rPr>
          <w:rFonts w:asciiTheme="majorBidi" w:hAnsiTheme="majorBidi"/>
          <w:b/>
          <w:bCs/>
          <w:iCs/>
          <w:sz w:val="22"/>
          <w:szCs w:val="22"/>
          <w:lang w:val="fr-FR"/>
        </w:rPr>
        <w:t xml:space="preserve">droits </w:t>
      </w:r>
      <w:r w:rsidR="000964E5" w:rsidRPr="005E5018">
        <w:rPr>
          <w:rFonts w:asciiTheme="majorBidi" w:hAnsiTheme="majorBidi"/>
          <w:b/>
          <w:bCs/>
          <w:iCs/>
          <w:sz w:val="22"/>
          <w:szCs w:val="22"/>
          <w:lang w:val="fr-FR"/>
        </w:rPr>
        <w:t>d’usage de</w:t>
      </w:r>
      <w:r w:rsidRPr="005E5018">
        <w:rPr>
          <w:rFonts w:asciiTheme="majorBidi" w:hAnsiTheme="majorBidi"/>
          <w:b/>
          <w:bCs/>
          <w:iCs/>
          <w:sz w:val="22"/>
          <w:szCs w:val="22"/>
          <w:lang w:val="fr-FR"/>
        </w:rPr>
        <w:t xml:space="preserve"> l’eau</w:t>
      </w:r>
      <w:r w:rsidRPr="005E5018">
        <w:rPr>
          <w:rFonts w:asciiTheme="majorBidi" w:hAnsiTheme="majorBidi"/>
          <w:bCs/>
          <w:iCs/>
          <w:sz w:val="22"/>
          <w:szCs w:val="22"/>
          <w:lang w:val="fr-FR"/>
        </w:rPr>
        <w:t xml:space="preserve"> », au sens large, englobent « une grande diversité de droits pour l’accès et l’utilisation de l’eau, y compris ceux instaurés par la </w:t>
      </w:r>
      <w:r w:rsidRPr="005E5018">
        <w:rPr>
          <w:rFonts w:asciiTheme="majorBidi" w:hAnsiTheme="majorBidi"/>
          <w:bCs/>
          <w:i/>
          <w:iCs/>
          <w:sz w:val="22"/>
          <w:szCs w:val="22"/>
          <w:lang w:val="fr-FR"/>
        </w:rPr>
        <w:t>Common Law</w:t>
      </w:r>
      <w:r w:rsidRPr="005E5018">
        <w:rPr>
          <w:rFonts w:asciiTheme="majorBidi" w:hAnsiTheme="majorBidi"/>
          <w:bCs/>
          <w:iCs/>
          <w:sz w:val="22"/>
          <w:szCs w:val="22"/>
          <w:lang w:val="fr-FR"/>
        </w:rPr>
        <w:t xml:space="preserve"> et par des régimes administrant la délivrance d’autorisations » (Hendry, 2014, p. 38).</w:t>
      </w:r>
    </w:p>
    <w:p w14:paraId="43BCD929" w14:textId="77777777" w:rsidR="00F5702A" w:rsidRPr="005E5018" w:rsidRDefault="00F5702A"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lastRenderedPageBreak/>
        <w:t>L’« </w:t>
      </w:r>
      <w:r w:rsidRPr="005E5018">
        <w:rPr>
          <w:rFonts w:asciiTheme="majorBidi" w:hAnsiTheme="majorBidi"/>
          <w:b/>
          <w:bCs/>
          <w:iCs/>
          <w:sz w:val="22"/>
          <w:szCs w:val="22"/>
          <w:lang w:val="fr-FR"/>
        </w:rPr>
        <w:t>approche écosystémique</w:t>
      </w:r>
      <w:r w:rsidRPr="005E5018">
        <w:rPr>
          <w:rFonts w:asciiTheme="majorBidi" w:hAnsiTheme="majorBidi"/>
          <w:bCs/>
          <w:iCs/>
          <w:sz w:val="22"/>
          <w:szCs w:val="22"/>
          <w:lang w:val="fr-FR"/>
        </w:rPr>
        <w:t> » se définit comme « une stratégie pour la gestion intégrée des terres, des eaux et des ressources vivantes, qui favorise la conservation et l'utilisation durable d'une manière équitable » (décision V/6, Convention sur la diversité biologique, 2000).</w:t>
      </w:r>
    </w:p>
    <w:p w14:paraId="768F9192" w14:textId="7951339A" w:rsidR="00F5702A" w:rsidRPr="005E5018" w:rsidRDefault="00F5702A"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question 1 (g) cherche à déterminer si une approche écosystémique est intégrée </w:t>
      </w:r>
      <w:r w:rsidR="00697FAC" w:rsidRPr="005E5018">
        <w:rPr>
          <w:rFonts w:asciiTheme="majorBidi" w:hAnsiTheme="majorBidi"/>
          <w:bCs/>
          <w:iCs/>
          <w:sz w:val="22"/>
          <w:szCs w:val="22"/>
          <w:lang w:val="fr-FR"/>
        </w:rPr>
        <w:t>à un</w:t>
      </w:r>
      <w:r w:rsidR="00A6633A" w:rsidRPr="005E5018">
        <w:rPr>
          <w:rFonts w:asciiTheme="majorBidi" w:hAnsiTheme="majorBidi"/>
          <w:bCs/>
          <w:iCs/>
          <w:sz w:val="22"/>
          <w:szCs w:val="22"/>
          <w:lang w:val="fr-FR"/>
        </w:rPr>
        <w:t xml:space="preserve"> cadre</w:t>
      </w:r>
      <w:r w:rsidR="000964E5" w:rsidRPr="005E5018">
        <w:rPr>
          <w:rFonts w:asciiTheme="majorBidi" w:hAnsiTheme="majorBidi"/>
          <w:bCs/>
          <w:iCs/>
          <w:sz w:val="22"/>
          <w:szCs w:val="22"/>
          <w:lang w:val="fr-FR"/>
        </w:rPr>
        <w:t xml:space="preserve"> législati</w:t>
      </w:r>
      <w:r w:rsidR="00A6633A" w:rsidRPr="005E5018">
        <w:rPr>
          <w:rFonts w:asciiTheme="majorBidi" w:hAnsiTheme="majorBidi"/>
          <w:bCs/>
          <w:iCs/>
          <w:sz w:val="22"/>
          <w:szCs w:val="22"/>
          <w:lang w:val="fr-FR"/>
        </w:rPr>
        <w:t>f</w:t>
      </w:r>
      <w:r w:rsidRPr="005E5018">
        <w:rPr>
          <w:rFonts w:asciiTheme="majorBidi" w:hAnsiTheme="majorBidi"/>
          <w:bCs/>
          <w:iCs/>
          <w:sz w:val="22"/>
          <w:szCs w:val="22"/>
          <w:lang w:val="fr-FR"/>
        </w:rPr>
        <w:t xml:space="preserve"> et </w:t>
      </w:r>
      <w:r w:rsidR="00A6633A" w:rsidRPr="005E5018">
        <w:rPr>
          <w:rFonts w:asciiTheme="majorBidi" w:hAnsiTheme="majorBidi"/>
          <w:bCs/>
          <w:iCs/>
          <w:sz w:val="22"/>
          <w:szCs w:val="22"/>
          <w:lang w:val="fr-FR"/>
        </w:rPr>
        <w:t xml:space="preserve">politique national </w:t>
      </w:r>
      <w:r w:rsidR="000964E5" w:rsidRPr="005E5018">
        <w:rPr>
          <w:rFonts w:asciiTheme="majorBidi" w:hAnsiTheme="majorBidi"/>
          <w:bCs/>
          <w:iCs/>
          <w:sz w:val="22"/>
          <w:szCs w:val="22"/>
          <w:lang w:val="fr-FR"/>
        </w:rPr>
        <w:t>relatif la gestion des ressources en e</w:t>
      </w:r>
      <w:r w:rsidR="00A6633A" w:rsidRPr="005E5018">
        <w:rPr>
          <w:rFonts w:asciiTheme="majorBidi" w:hAnsiTheme="majorBidi"/>
          <w:bCs/>
          <w:iCs/>
          <w:sz w:val="22"/>
          <w:szCs w:val="22"/>
          <w:lang w:val="fr-FR"/>
        </w:rPr>
        <w:t>au</w:t>
      </w:r>
      <w:r w:rsidRPr="005E5018">
        <w:rPr>
          <w:rFonts w:asciiTheme="majorBidi" w:hAnsiTheme="majorBidi"/>
          <w:bCs/>
          <w:iCs/>
          <w:sz w:val="22"/>
          <w:szCs w:val="22"/>
          <w:lang w:val="fr-FR"/>
        </w:rPr>
        <w:t>.</w:t>
      </w:r>
    </w:p>
    <w:p w14:paraId="62A6DA52" w14:textId="3ABFB330" w:rsidR="00F5702A" w:rsidRPr="005E5018" w:rsidRDefault="00BE1429"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Le cas échéant</w:t>
      </w:r>
      <w:r w:rsidR="00F5702A" w:rsidRPr="005E5018">
        <w:rPr>
          <w:rFonts w:asciiTheme="majorBidi" w:hAnsiTheme="majorBidi"/>
          <w:bCs/>
          <w:iCs/>
          <w:sz w:val="22"/>
          <w:szCs w:val="22"/>
          <w:lang w:val="fr-FR"/>
        </w:rPr>
        <w:t>, il convient de décrire</w:t>
      </w:r>
      <w:r w:rsidRPr="005E5018">
        <w:rPr>
          <w:rFonts w:asciiTheme="majorBidi" w:hAnsiTheme="majorBidi"/>
          <w:bCs/>
          <w:iCs/>
          <w:sz w:val="22"/>
          <w:szCs w:val="22"/>
          <w:lang w:val="fr-FR"/>
        </w:rPr>
        <w:t xml:space="preserve"> ici</w:t>
      </w:r>
      <w:r w:rsidR="00F5702A" w:rsidRPr="005E5018">
        <w:rPr>
          <w:rFonts w:asciiTheme="majorBidi" w:hAnsiTheme="majorBidi"/>
          <w:bCs/>
          <w:iCs/>
          <w:sz w:val="22"/>
          <w:szCs w:val="22"/>
          <w:lang w:val="fr-FR"/>
        </w:rPr>
        <w:t xml:space="preserve"> les parties </w:t>
      </w:r>
      <w:r w:rsidR="00810DE9" w:rsidRPr="005E5018">
        <w:rPr>
          <w:rFonts w:asciiTheme="majorBidi" w:hAnsiTheme="majorBidi"/>
          <w:bCs/>
          <w:iCs/>
          <w:sz w:val="22"/>
          <w:szCs w:val="22"/>
          <w:lang w:val="fr-FR"/>
        </w:rPr>
        <w:t>pertinentes</w:t>
      </w:r>
      <w:r w:rsidRPr="005E5018">
        <w:rPr>
          <w:rFonts w:asciiTheme="majorBidi" w:hAnsiTheme="majorBidi"/>
          <w:bCs/>
          <w:iCs/>
          <w:sz w:val="22"/>
          <w:szCs w:val="22"/>
          <w:lang w:val="fr-FR"/>
        </w:rPr>
        <w:t xml:space="preserve"> d</w:t>
      </w:r>
      <w:r w:rsidR="00697FAC" w:rsidRPr="005E5018">
        <w:rPr>
          <w:rFonts w:asciiTheme="majorBidi" w:hAnsiTheme="majorBidi"/>
          <w:bCs/>
          <w:iCs/>
          <w:sz w:val="22"/>
          <w:szCs w:val="22"/>
          <w:lang w:val="fr-FR"/>
        </w:rPr>
        <w:t>’</w:t>
      </w:r>
      <w:r w:rsidRPr="005E5018">
        <w:rPr>
          <w:rFonts w:asciiTheme="majorBidi" w:hAnsiTheme="majorBidi"/>
          <w:bCs/>
          <w:iCs/>
          <w:sz w:val="22"/>
          <w:szCs w:val="22"/>
          <w:lang w:val="fr-FR"/>
        </w:rPr>
        <w:t>u</w:t>
      </w:r>
      <w:r w:rsidR="00697FAC" w:rsidRPr="005E5018">
        <w:rPr>
          <w:rFonts w:asciiTheme="majorBidi" w:hAnsiTheme="majorBidi"/>
          <w:bCs/>
          <w:iCs/>
          <w:sz w:val="22"/>
          <w:szCs w:val="22"/>
          <w:lang w:val="fr-FR"/>
        </w:rPr>
        <w:t>n</w:t>
      </w:r>
      <w:r w:rsidR="00F5702A" w:rsidRPr="005E5018">
        <w:rPr>
          <w:rFonts w:asciiTheme="majorBidi" w:hAnsiTheme="majorBidi"/>
          <w:bCs/>
          <w:iCs/>
          <w:sz w:val="22"/>
          <w:szCs w:val="22"/>
          <w:lang w:val="fr-FR"/>
        </w:rPr>
        <w:t xml:space="preserve"> </w:t>
      </w:r>
      <w:r w:rsidRPr="005E5018">
        <w:rPr>
          <w:rFonts w:asciiTheme="majorBidi" w:hAnsiTheme="majorBidi"/>
          <w:bCs/>
          <w:iCs/>
          <w:sz w:val="22"/>
          <w:szCs w:val="22"/>
          <w:lang w:val="fr-FR"/>
        </w:rPr>
        <w:t>cadre législatif et politique national relatif la gestion des ressources en eau</w:t>
      </w:r>
      <w:r w:rsidR="00F5702A" w:rsidRPr="005E5018">
        <w:rPr>
          <w:rFonts w:asciiTheme="majorBidi" w:hAnsiTheme="majorBidi"/>
          <w:bCs/>
          <w:iCs/>
          <w:sz w:val="22"/>
          <w:szCs w:val="22"/>
          <w:lang w:val="fr-FR"/>
        </w:rPr>
        <w:t xml:space="preserve"> venant soutenir une approche systémique.</w:t>
      </w:r>
    </w:p>
    <w:p w14:paraId="232B108F" w14:textId="42DED037" w:rsidR="00F5702A" w:rsidRPr="005E5018" w:rsidRDefault="00F5702A"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Convention sur l’eau </w:t>
      </w:r>
      <w:r w:rsidR="00761EEA" w:rsidRPr="005E5018">
        <w:rPr>
          <w:rFonts w:asciiTheme="majorBidi" w:hAnsiTheme="majorBidi"/>
          <w:bCs/>
          <w:iCs/>
          <w:sz w:val="22"/>
          <w:szCs w:val="22"/>
          <w:lang w:val="fr-FR"/>
        </w:rPr>
        <w:t>contraint</w:t>
      </w:r>
      <w:r w:rsidRPr="005E5018">
        <w:rPr>
          <w:rFonts w:asciiTheme="majorBidi" w:hAnsiTheme="majorBidi"/>
          <w:bCs/>
          <w:iCs/>
          <w:sz w:val="22"/>
          <w:szCs w:val="22"/>
          <w:lang w:val="fr-FR"/>
        </w:rPr>
        <w:t xml:space="preserve"> </w:t>
      </w:r>
      <w:r w:rsidR="00761EEA" w:rsidRPr="005E5018">
        <w:rPr>
          <w:rFonts w:asciiTheme="majorBidi" w:hAnsiTheme="majorBidi"/>
          <w:bCs/>
          <w:iCs/>
          <w:sz w:val="22"/>
          <w:szCs w:val="22"/>
          <w:lang w:val="fr-FR"/>
        </w:rPr>
        <w:t>les</w:t>
      </w:r>
      <w:r w:rsidRPr="005E5018">
        <w:rPr>
          <w:rFonts w:asciiTheme="majorBidi" w:hAnsiTheme="majorBidi"/>
          <w:bCs/>
          <w:iCs/>
          <w:sz w:val="22"/>
          <w:szCs w:val="22"/>
          <w:lang w:val="fr-FR"/>
        </w:rPr>
        <w:t xml:space="preserve"> Parties </w:t>
      </w:r>
      <w:r w:rsidR="004E0283" w:rsidRPr="005E5018">
        <w:rPr>
          <w:rFonts w:asciiTheme="majorBidi" w:hAnsiTheme="majorBidi"/>
          <w:bCs/>
          <w:iCs/>
          <w:sz w:val="22"/>
          <w:szCs w:val="22"/>
          <w:lang w:val="fr-FR"/>
        </w:rPr>
        <w:t>à</w:t>
      </w:r>
      <w:r w:rsidRPr="005E5018">
        <w:rPr>
          <w:rFonts w:asciiTheme="majorBidi" w:hAnsiTheme="majorBidi"/>
          <w:bCs/>
          <w:iCs/>
          <w:sz w:val="22"/>
          <w:szCs w:val="22"/>
          <w:lang w:val="fr-FR"/>
        </w:rPr>
        <w:t xml:space="preserve"> prendre « des mesures spécifiques supplémentaires » pour prévenir la pollution des eaux souterraines (art. 3 (1) (k)). Voir également les </w:t>
      </w:r>
      <w:r w:rsidRPr="005E5018">
        <w:rPr>
          <w:rFonts w:asciiTheme="majorBidi" w:hAnsiTheme="majorBidi"/>
          <w:bCs/>
          <w:i/>
          <w:iCs/>
          <w:sz w:val="22"/>
          <w:szCs w:val="22"/>
          <w:lang w:val="fr-FR"/>
        </w:rPr>
        <w:t>Dispositions Types sur les eaux souterraines transfrontières</w:t>
      </w:r>
      <w:r w:rsidRPr="005E5018">
        <w:rPr>
          <w:rFonts w:asciiTheme="majorBidi" w:hAnsiTheme="majorBidi"/>
          <w:bCs/>
          <w:iCs/>
          <w:sz w:val="22"/>
          <w:szCs w:val="22"/>
          <w:lang w:val="fr-FR"/>
        </w:rPr>
        <w:t xml:space="preserve"> de la CEE, qui </w:t>
      </w:r>
      <w:r w:rsidR="004E0283" w:rsidRPr="005E5018">
        <w:rPr>
          <w:rFonts w:asciiTheme="majorBidi" w:hAnsiTheme="majorBidi"/>
          <w:bCs/>
          <w:iCs/>
          <w:sz w:val="22"/>
          <w:szCs w:val="22"/>
          <w:lang w:val="fr-FR"/>
        </w:rPr>
        <w:t>contraignent</w:t>
      </w:r>
      <w:r w:rsidRPr="005E5018">
        <w:rPr>
          <w:rFonts w:asciiTheme="majorBidi" w:hAnsiTheme="majorBidi"/>
          <w:bCs/>
          <w:iCs/>
          <w:sz w:val="22"/>
          <w:szCs w:val="22"/>
          <w:lang w:val="fr-FR"/>
        </w:rPr>
        <w:t xml:space="preserve"> les Parties à « [prendre] les mesures appropriées pour prévenir, maîtriser et réduire la pollution des eaux souterraines transfrontières », ce qui comprend</w:t>
      </w:r>
      <w:r w:rsidR="00262EDC" w:rsidRPr="005E5018">
        <w:rPr>
          <w:rFonts w:asciiTheme="majorBidi" w:hAnsiTheme="majorBidi"/>
          <w:bCs/>
          <w:iCs/>
          <w:sz w:val="22"/>
          <w:szCs w:val="22"/>
          <w:lang w:val="fr-FR"/>
        </w:rPr>
        <w:t xml:space="preserve"> : </w:t>
      </w:r>
      <w:r w:rsidRPr="005E5018">
        <w:rPr>
          <w:rFonts w:asciiTheme="majorBidi" w:hAnsiTheme="majorBidi"/>
          <w:bCs/>
          <w:iCs/>
          <w:sz w:val="22"/>
          <w:szCs w:val="22"/>
          <w:lang w:val="fr-FR"/>
        </w:rPr>
        <w:t xml:space="preserve">« a) la mise en place de zones de protection, en particulier dans les parties les plus vulnérables ou les plus critiques de la zone de réalimentation des eaux souterraines, et tout spécialement des eaux souterraines utilisées ou destinées à être utilisées pour la fourniture de l’eau potable ; b) l’adoption de mesures visant à prévenir ou limiter le rejet de polluants dans les eaux souterraines, notamment à partir de sources ponctuelles susceptibles d’avoir des incidences négatives sur ces eaux ; c) la réglementation des utilisations des sols, notamment les pratiques agricoles intensives, pour lutter contre la pollution des eaux souterraines par les nitrates et les agents de protection phytosanitaire ; d) la définition d’objectifs de qualité des eaux souterraines et l’adoption de critères régissant la qualité de ces eaux. » (Disposition 5 et Commentaire, CEE, 2014a, pp 9-12). Voir également la Directive européenne sur la protection des eaux souterraines contre la pollution et la détérioration (2006/118/EC), </w:t>
      </w:r>
      <w:r w:rsidR="00AE1C7F" w:rsidRPr="005E5018">
        <w:rPr>
          <w:rFonts w:asciiTheme="majorBidi" w:hAnsiTheme="majorBidi"/>
          <w:bCs/>
          <w:iCs/>
          <w:sz w:val="22"/>
          <w:szCs w:val="22"/>
          <w:lang w:val="fr-FR"/>
        </w:rPr>
        <w:t>qui</w:t>
      </w:r>
      <w:r w:rsidRPr="005E5018">
        <w:rPr>
          <w:rFonts w:asciiTheme="majorBidi" w:hAnsiTheme="majorBidi"/>
          <w:bCs/>
          <w:iCs/>
          <w:sz w:val="22"/>
          <w:szCs w:val="22"/>
          <w:lang w:val="fr-FR"/>
        </w:rPr>
        <w:t xml:space="preserve"> demand</w:t>
      </w:r>
      <w:r w:rsidR="00AE1C7F" w:rsidRPr="005E5018">
        <w:rPr>
          <w:rFonts w:asciiTheme="majorBidi" w:hAnsiTheme="majorBidi"/>
          <w:bCs/>
          <w:iCs/>
          <w:sz w:val="22"/>
          <w:szCs w:val="22"/>
          <w:lang w:val="fr-FR"/>
        </w:rPr>
        <w:t>e</w:t>
      </w:r>
      <w:r w:rsidRPr="005E5018">
        <w:rPr>
          <w:rFonts w:asciiTheme="majorBidi" w:hAnsiTheme="majorBidi"/>
          <w:bCs/>
          <w:iCs/>
          <w:sz w:val="22"/>
          <w:szCs w:val="22"/>
          <w:lang w:val="fr-FR"/>
        </w:rPr>
        <w:t xml:space="preserve"> aux États membres de définir des normes de qualités </w:t>
      </w:r>
      <w:r w:rsidR="00412744" w:rsidRPr="005E5018">
        <w:rPr>
          <w:rFonts w:asciiTheme="majorBidi" w:hAnsiTheme="majorBidi"/>
          <w:bCs/>
          <w:iCs/>
          <w:sz w:val="22"/>
          <w:szCs w:val="22"/>
          <w:lang w:val="fr-FR"/>
        </w:rPr>
        <w:t>d</w:t>
      </w:r>
      <w:r w:rsidRPr="005E5018">
        <w:rPr>
          <w:rFonts w:asciiTheme="majorBidi" w:hAnsiTheme="majorBidi"/>
          <w:bCs/>
          <w:iCs/>
          <w:sz w:val="22"/>
          <w:szCs w:val="22"/>
          <w:lang w:val="fr-FR"/>
        </w:rPr>
        <w:t>es eaux souterraines ainsi que des mesures destinée</w:t>
      </w:r>
      <w:r w:rsidR="0076624F" w:rsidRPr="005E5018">
        <w:rPr>
          <w:rFonts w:asciiTheme="majorBidi" w:hAnsiTheme="majorBidi"/>
          <w:bCs/>
          <w:iCs/>
          <w:sz w:val="22"/>
          <w:szCs w:val="22"/>
          <w:lang w:val="fr-FR"/>
        </w:rPr>
        <w:t>s</w:t>
      </w:r>
      <w:r w:rsidRPr="005E5018">
        <w:rPr>
          <w:rFonts w:asciiTheme="majorBidi" w:hAnsiTheme="majorBidi"/>
          <w:bCs/>
          <w:iCs/>
          <w:sz w:val="22"/>
          <w:szCs w:val="22"/>
          <w:lang w:val="fr-FR"/>
        </w:rPr>
        <w:t xml:space="preserve"> à prévenir ou limiter l’introduction de polluants dans ces eaux</w:t>
      </w:r>
      <w:r w:rsidR="00412744" w:rsidRPr="005E5018">
        <w:rPr>
          <w:rFonts w:asciiTheme="majorBidi" w:hAnsiTheme="majorBidi"/>
          <w:bCs/>
          <w:iCs/>
          <w:sz w:val="22"/>
          <w:szCs w:val="22"/>
          <w:lang w:val="fr-FR"/>
        </w:rPr>
        <w:t xml:space="preserve"> </w:t>
      </w:r>
      <w:r w:rsidRPr="005E5018">
        <w:rPr>
          <w:rFonts w:asciiTheme="majorBidi" w:hAnsiTheme="majorBidi"/>
          <w:bCs/>
          <w:iCs/>
          <w:sz w:val="22"/>
          <w:szCs w:val="22"/>
          <w:lang w:val="fr-FR"/>
        </w:rPr>
        <w:t>; et les Projets d'articles sur les aquifères transfrontières (avec commentaires) publiés en 2008 par la CDI, (art. 12, CDI, 2008).</w:t>
      </w:r>
    </w:p>
    <w:p w14:paraId="476ABBF5"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5E5018" w14:paraId="1BD241AA" w14:textId="77777777" w:rsidTr="00AF4D6E">
        <w:tc>
          <w:tcPr>
            <w:tcW w:w="9629" w:type="dxa"/>
          </w:tcPr>
          <w:p w14:paraId="573386E2" w14:textId="2EB2F23A" w:rsidR="00E56E7B" w:rsidRPr="005E5018" w:rsidRDefault="00E56E7B" w:rsidP="00E56E7B">
            <w:pPr>
              <w:spacing w:after="120" w:line="220" w:lineRule="atLeast"/>
              <w:ind w:left="559" w:right="850" w:hanging="567"/>
              <w:jc w:val="both"/>
              <w:rPr>
                <w:sz w:val="22"/>
                <w:szCs w:val="22"/>
                <w:lang w:val="fr-FR"/>
              </w:rPr>
            </w:pPr>
            <w:r w:rsidRPr="005E5018">
              <w:rPr>
                <w:sz w:val="22"/>
                <w:szCs w:val="22"/>
                <w:lang w:val="fr-FR"/>
              </w:rPr>
              <w:t>2.</w:t>
            </w:r>
            <w:r w:rsidRPr="005E5018">
              <w:rPr>
                <w:sz w:val="22"/>
                <w:szCs w:val="22"/>
                <w:lang w:val="fr-FR"/>
              </w:rPr>
              <w:tab/>
            </w:r>
            <w:r w:rsidRPr="005E5018">
              <w:rPr>
                <w:bCs/>
                <w:sz w:val="22"/>
                <w:szCs w:val="22"/>
                <w:lang w:val="fr-FR"/>
              </w:rPr>
              <w:t>La législation de</w:t>
            </w:r>
            <w:r w:rsidRPr="005E5018">
              <w:rPr>
                <w:sz w:val="22"/>
                <w:szCs w:val="22"/>
                <w:lang w:val="fr-FR"/>
              </w:rPr>
              <w:t xml:space="preserve"> votre pays exige-t-elle une évaluation de l’impact sur l’environnement (EIE) dans le contexte transfrontière ? </w:t>
            </w:r>
            <w:r w:rsidRPr="005E5018">
              <w:rPr>
                <w:color w:val="7030A0"/>
                <w:sz w:val="22"/>
                <w:szCs w:val="22"/>
                <w:lang w:val="fr-FR"/>
              </w:rPr>
              <w:t>[98 99]</w:t>
            </w:r>
          </w:p>
          <w:p w14:paraId="6ECA7FA3" w14:textId="77777777" w:rsidR="00E56E7B" w:rsidRPr="005E5018" w:rsidRDefault="00E56E7B" w:rsidP="00E56E7B">
            <w:pPr>
              <w:pStyle w:val="SingleTxtG"/>
              <w:ind w:left="567"/>
              <w:rPr>
                <w:sz w:val="22"/>
                <w:szCs w:val="22"/>
                <w:lang w:val="fr-FR"/>
              </w:rPr>
            </w:pPr>
            <w:r w:rsidRPr="005E5018">
              <w:rPr>
                <w:sz w:val="22"/>
                <w:szCs w:val="22"/>
                <w:lang w:val="fr-FR"/>
              </w:rPr>
              <w:t xml:space="preserve">Oui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/Non </w:t>
            </w:r>
            <w:r w:rsidRPr="005E5018">
              <w:rPr>
                <w:sz w:val="22"/>
                <w:szCs w:val="22"/>
                <w:lang w:val="fr-FR"/>
              </w:rPr>
              <w:fldChar w:fldCharType="begin">
                <w:ffData>
                  <w:name w:val="Check2"/>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r w:rsidRPr="005E5018">
              <w:rPr>
                <w:sz w:val="22"/>
                <w:szCs w:val="22"/>
                <w:lang w:val="fr-FR"/>
              </w:rPr>
              <w:t xml:space="preserve"> </w:t>
            </w:r>
          </w:p>
          <w:p w14:paraId="698F93DD" w14:textId="2E292174" w:rsidR="00E56E7B" w:rsidRPr="005E5018" w:rsidRDefault="00E56E7B" w:rsidP="00E56E7B">
            <w:pPr>
              <w:pStyle w:val="SingleTxtG"/>
              <w:ind w:left="567"/>
              <w:rPr>
                <w:i/>
                <w:sz w:val="22"/>
                <w:szCs w:val="22"/>
                <w:lang w:val="fr-FR"/>
              </w:rPr>
            </w:pPr>
            <w:r w:rsidRPr="005E5018">
              <w:rPr>
                <w:i/>
                <w:sz w:val="22"/>
                <w:szCs w:val="22"/>
                <w:lang w:val="fr-FR"/>
              </w:rPr>
              <w:t xml:space="preserve">Dans l’affirmative, </w:t>
            </w:r>
            <w:r w:rsidRPr="005E5018">
              <w:rPr>
                <w:bCs/>
                <w:i/>
                <w:sz w:val="22"/>
                <w:szCs w:val="22"/>
                <w:lang w:val="fr-FR"/>
              </w:rPr>
              <w:t>décrire brièvement</w:t>
            </w:r>
            <w:r w:rsidRPr="005E5018">
              <w:rPr>
                <w:i/>
                <w:sz w:val="22"/>
                <w:szCs w:val="22"/>
                <w:lang w:val="fr-FR"/>
              </w:rPr>
              <w:t xml:space="preserve"> la législation </w:t>
            </w:r>
            <w:r w:rsidRPr="005E5018">
              <w:rPr>
                <w:bCs/>
                <w:i/>
                <w:sz w:val="22"/>
                <w:szCs w:val="22"/>
                <w:lang w:val="fr-FR"/>
              </w:rPr>
              <w:t>et toutes procédures de mise en œuvre </w:t>
            </w:r>
            <w:r w:rsidRPr="005E5018">
              <w:rPr>
                <w:sz w:val="22"/>
                <w:szCs w:val="22"/>
                <w:lang w:val="fr-FR"/>
              </w:rPr>
              <w:t xml:space="preserve">: [à compléter] </w:t>
            </w:r>
            <w:r w:rsidRPr="005E5018">
              <w:rPr>
                <w:color w:val="7030A0"/>
                <w:sz w:val="22"/>
                <w:szCs w:val="22"/>
                <w:lang w:val="fr-FR"/>
              </w:rPr>
              <w:t>[100]</w:t>
            </w:r>
          </w:p>
          <w:p w14:paraId="17831BE8" w14:textId="2CE90690" w:rsidR="00EF7E1D" w:rsidRPr="005E5018" w:rsidRDefault="00E56E7B" w:rsidP="00E56E7B">
            <w:pPr>
              <w:pStyle w:val="SingleTxtG"/>
              <w:ind w:left="567"/>
              <w:rPr>
                <w:rFonts w:asciiTheme="majorBidi" w:hAnsiTheme="majorBidi" w:cstheme="majorBidi"/>
                <w:sz w:val="22"/>
                <w:szCs w:val="22"/>
                <w:lang w:val="fr-FR"/>
              </w:rPr>
            </w:pPr>
            <w:r w:rsidRPr="005E5018">
              <w:rPr>
                <w:bCs/>
                <w:i/>
                <w:sz w:val="22"/>
                <w:szCs w:val="22"/>
                <w:lang w:val="fr-FR"/>
              </w:rPr>
              <w:t xml:space="preserve">Dans le cas contraire, d’autres mesures prévoient-elles une EIE transfrontière ? </w:t>
            </w:r>
            <w:r w:rsidRPr="005E5018">
              <w:rPr>
                <w:bCs/>
                <w:sz w:val="22"/>
                <w:szCs w:val="22"/>
                <w:lang w:val="fr-FR"/>
              </w:rPr>
              <w:t>[à compléter]</w:t>
            </w:r>
            <w:r w:rsidRPr="005E5018">
              <w:rPr>
                <w:color w:val="7030A0"/>
                <w:sz w:val="22"/>
                <w:szCs w:val="22"/>
                <w:lang w:val="fr-FR"/>
              </w:rPr>
              <w:t xml:space="preserve"> [101]</w:t>
            </w:r>
          </w:p>
        </w:tc>
      </w:tr>
    </w:tbl>
    <w:p w14:paraId="6C2DDAF1"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4EFAD6BC" w14:textId="1930F9EE" w:rsidR="00F5702A" w:rsidRPr="005E5018" w:rsidRDefault="00F5702A" w:rsidP="00F5702A">
      <w:pPr>
        <w:pStyle w:val="SingleTxtG"/>
        <w:numPr>
          <w:ilvl w:val="0"/>
          <w:numId w:val="10"/>
        </w:numPr>
        <w:ind w:right="0"/>
        <w:rPr>
          <w:rFonts w:asciiTheme="majorBidi" w:hAnsiTheme="majorBidi"/>
          <w:bCs/>
          <w:iCs/>
          <w:sz w:val="22"/>
          <w:szCs w:val="22"/>
          <w:lang w:val="fr-FR"/>
        </w:rPr>
      </w:pPr>
      <w:r w:rsidRPr="005E5018">
        <w:rPr>
          <w:rFonts w:asciiTheme="majorBidi" w:hAnsiTheme="majorBidi"/>
          <w:bCs/>
          <w:iCs/>
          <w:sz w:val="22"/>
          <w:szCs w:val="22"/>
          <w:lang w:val="fr-FR"/>
        </w:rPr>
        <w:t xml:space="preserve">La Convention sur l’eau </w:t>
      </w:r>
      <w:r w:rsidR="00B16A59" w:rsidRPr="005E5018">
        <w:rPr>
          <w:rFonts w:asciiTheme="majorBidi" w:hAnsiTheme="majorBidi"/>
          <w:bCs/>
          <w:iCs/>
          <w:sz w:val="22"/>
          <w:szCs w:val="22"/>
          <w:lang w:val="fr-FR"/>
        </w:rPr>
        <w:t>contraint les</w:t>
      </w:r>
      <w:r w:rsidRPr="005E5018">
        <w:rPr>
          <w:rFonts w:asciiTheme="majorBidi" w:hAnsiTheme="majorBidi"/>
          <w:bCs/>
          <w:iCs/>
          <w:sz w:val="22"/>
          <w:szCs w:val="22"/>
          <w:lang w:val="fr-FR"/>
        </w:rPr>
        <w:t xml:space="preserve"> Parties</w:t>
      </w:r>
      <w:r w:rsidR="00B16A59" w:rsidRPr="005E5018">
        <w:rPr>
          <w:rFonts w:asciiTheme="majorBidi" w:hAnsiTheme="majorBidi"/>
          <w:bCs/>
          <w:iCs/>
          <w:sz w:val="22"/>
          <w:szCs w:val="22"/>
          <w:lang w:val="fr-FR"/>
        </w:rPr>
        <w:t xml:space="preserve"> à </w:t>
      </w:r>
      <w:r w:rsidRPr="005E5018">
        <w:rPr>
          <w:rFonts w:asciiTheme="majorBidi" w:hAnsiTheme="majorBidi"/>
          <w:bCs/>
          <w:iCs/>
          <w:sz w:val="22"/>
          <w:szCs w:val="22"/>
          <w:lang w:val="fr-FR"/>
        </w:rPr>
        <w:t>appliquer l’évaluation de l'impact sur l'environnement (EIE) et d’autres moyens</w:t>
      </w:r>
      <w:r w:rsidR="00F11F55" w:rsidRPr="005E5018">
        <w:rPr>
          <w:rFonts w:asciiTheme="majorBidi" w:hAnsiTheme="majorBidi"/>
          <w:bCs/>
          <w:iCs/>
          <w:sz w:val="22"/>
          <w:szCs w:val="22"/>
          <w:lang w:val="fr-FR"/>
        </w:rPr>
        <w:t xml:space="preserve"> d’évaluation</w:t>
      </w:r>
      <w:r w:rsidRPr="005E5018">
        <w:rPr>
          <w:rFonts w:asciiTheme="majorBidi" w:hAnsiTheme="majorBidi"/>
          <w:bCs/>
          <w:iCs/>
          <w:sz w:val="22"/>
          <w:szCs w:val="22"/>
          <w:lang w:val="fr-FR"/>
        </w:rPr>
        <w:t xml:space="preserve"> </w:t>
      </w:r>
      <w:r w:rsidR="00F11F55" w:rsidRPr="005E5018">
        <w:rPr>
          <w:rFonts w:asciiTheme="majorBidi" w:hAnsiTheme="majorBidi"/>
          <w:bCs/>
          <w:iCs/>
          <w:sz w:val="22"/>
          <w:szCs w:val="22"/>
          <w:lang w:val="fr-FR"/>
        </w:rPr>
        <w:t>au moment de</w:t>
      </w:r>
      <w:r w:rsidRPr="005E5018">
        <w:rPr>
          <w:rFonts w:asciiTheme="majorBidi" w:hAnsiTheme="majorBidi"/>
          <w:bCs/>
          <w:iCs/>
          <w:sz w:val="22"/>
          <w:szCs w:val="22"/>
          <w:lang w:val="fr-FR"/>
        </w:rPr>
        <w:t xml:space="preserve"> prévenir, maîtriser et réduire l'impact transfrontière (art. 3 (1) (h)) ; et </w:t>
      </w:r>
      <w:r w:rsidR="00143AAB" w:rsidRPr="005E5018">
        <w:rPr>
          <w:rFonts w:asciiTheme="majorBidi" w:hAnsiTheme="majorBidi"/>
          <w:bCs/>
          <w:iCs/>
          <w:sz w:val="22"/>
          <w:szCs w:val="22"/>
          <w:lang w:val="fr-FR"/>
        </w:rPr>
        <w:t>fait figurer</w:t>
      </w:r>
      <w:r w:rsidRPr="005E5018">
        <w:rPr>
          <w:rFonts w:asciiTheme="majorBidi" w:hAnsiTheme="majorBidi"/>
          <w:bCs/>
          <w:iCs/>
          <w:sz w:val="22"/>
          <w:szCs w:val="22"/>
          <w:lang w:val="fr-FR"/>
        </w:rPr>
        <w:t xml:space="preserve"> la participation à la réalisation d’EIE relatives aux eaux transfrontières </w:t>
      </w:r>
      <w:r w:rsidR="00143AAB" w:rsidRPr="005E5018">
        <w:rPr>
          <w:rFonts w:asciiTheme="majorBidi" w:hAnsiTheme="majorBidi"/>
          <w:bCs/>
          <w:iCs/>
          <w:sz w:val="22"/>
          <w:szCs w:val="22"/>
          <w:lang w:val="fr-FR"/>
        </w:rPr>
        <w:t>dans la liste</w:t>
      </w:r>
      <w:r w:rsidR="003716B3" w:rsidRPr="005E5018">
        <w:rPr>
          <w:rFonts w:asciiTheme="majorBidi" w:hAnsiTheme="majorBidi"/>
          <w:bCs/>
          <w:iCs/>
          <w:sz w:val="22"/>
          <w:szCs w:val="22"/>
          <w:lang w:val="fr-FR"/>
        </w:rPr>
        <w:t xml:space="preserve"> des tâches</w:t>
      </w:r>
      <w:r w:rsidRPr="005E5018">
        <w:rPr>
          <w:rFonts w:asciiTheme="majorBidi" w:hAnsiTheme="majorBidi"/>
          <w:bCs/>
          <w:iCs/>
          <w:sz w:val="22"/>
          <w:szCs w:val="22"/>
          <w:lang w:val="fr-FR"/>
        </w:rPr>
        <w:t xml:space="preserve"> de tout organe ou mécanisme commun (art. 9 (2) (j)). Les Parties à la Convention sur l’évaluation de l’impact sur l’environnement dans un contexte transfrontière (Convention Espoo) sont </w:t>
      </w:r>
      <w:r w:rsidR="00621C1C" w:rsidRPr="005E5018">
        <w:rPr>
          <w:rFonts w:asciiTheme="majorBidi" w:hAnsiTheme="majorBidi"/>
          <w:bCs/>
          <w:iCs/>
          <w:sz w:val="22"/>
          <w:szCs w:val="22"/>
          <w:lang w:val="fr-FR"/>
        </w:rPr>
        <w:t>également tenues</w:t>
      </w:r>
      <w:r w:rsidRPr="005E5018">
        <w:rPr>
          <w:rFonts w:asciiTheme="majorBidi" w:hAnsiTheme="majorBidi"/>
          <w:bCs/>
          <w:iCs/>
          <w:sz w:val="22"/>
          <w:szCs w:val="22"/>
          <w:lang w:val="fr-FR"/>
        </w:rPr>
        <w:t xml:space="preserve"> </w:t>
      </w:r>
      <w:r w:rsidR="00621C1C" w:rsidRPr="005E5018">
        <w:rPr>
          <w:rFonts w:asciiTheme="majorBidi" w:hAnsiTheme="majorBidi"/>
          <w:bCs/>
          <w:iCs/>
          <w:sz w:val="22"/>
          <w:szCs w:val="22"/>
          <w:lang w:val="fr-FR"/>
        </w:rPr>
        <w:t xml:space="preserve">de </w:t>
      </w:r>
      <w:r w:rsidR="00190427" w:rsidRPr="005E5018">
        <w:rPr>
          <w:rFonts w:asciiTheme="majorBidi" w:hAnsiTheme="majorBidi"/>
          <w:bCs/>
          <w:iCs/>
          <w:sz w:val="22"/>
          <w:szCs w:val="22"/>
          <w:lang w:val="fr-FR"/>
        </w:rPr>
        <w:t>procéder à</w:t>
      </w:r>
      <w:r w:rsidRPr="005E5018">
        <w:rPr>
          <w:rFonts w:asciiTheme="majorBidi" w:hAnsiTheme="majorBidi"/>
          <w:bCs/>
          <w:iCs/>
          <w:sz w:val="22"/>
          <w:szCs w:val="22"/>
          <w:lang w:val="fr-FR"/>
        </w:rPr>
        <w:t xml:space="preserve"> une EIE </w:t>
      </w:r>
      <w:r w:rsidR="0083618F" w:rsidRPr="005E5018">
        <w:rPr>
          <w:rFonts w:asciiTheme="majorBidi" w:hAnsiTheme="majorBidi"/>
          <w:bCs/>
          <w:iCs/>
          <w:sz w:val="22"/>
          <w:szCs w:val="22"/>
          <w:lang w:val="fr-FR"/>
        </w:rPr>
        <w:t xml:space="preserve">lorsque des </w:t>
      </w:r>
      <w:r w:rsidRPr="005E5018">
        <w:rPr>
          <w:rFonts w:asciiTheme="majorBidi" w:hAnsiTheme="majorBidi"/>
          <w:bCs/>
          <w:iCs/>
          <w:sz w:val="22"/>
          <w:szCs w:val="22"/>
          <w:lang w:val="fr-FR"/>
        </w:rPr>
        <w:t>activités p</w:t>
      </w:r>
      <w:r w:rsidR="0083618F" w:rsidRPr="005E5018">
        <w:rPr>
          <w:rFonts w:asciiTheme="majorBidi" w:hAnsiTheme="majorBidi"/>
          <w:bCs/>
          <w:iCs/>
          <w:sz w:val="22"/>
          <w:szCs w:val="22"/>
          <w:lang w:val="fr-FR"/>
        </w:rPr>
        <w:t>révues sont</w:t>
      </w:r>
      <w:r w:rsidRPr="005E5018">
        <w:rPr>
          <w:rFonts w:asciiTheme="majorBidi" w:hAnsiTheme="majorBidi"/>
          <w:bCs/>
          <w:iCs/>
          <w:sz w:val="22"/>
          <w:szCs w:val="22"/>
          <w:lang w:val="fr-FR"/>
        </w:rPr>
        <w:t xml:space="preserve"> susceptibles d’avoir un impact transfrontière, et ce faisant, d’établir un cadre pour la participation au processus de toute Partie qui risque d’être touchée, </w:t>
      </w:r>
      <w:r w:rsidR="0083618F" w:rsidRPr="005E5018">
        <w:rPr>
          <w:rFonts w:asciiTheme="majorBidi" w:hAnsiTheme="majorBidi"/>
          <w:bCs/>
          <w:iCs/>
          <w:sz w:val="22"/>
          <w:szCs w:val="22"/>
          <w:lang w:val="fr-FR"/>
        </w:rPr>
        <w:t>avant qu’</w:t>
      </w:r>
      <w:r w:rsidRPr="005E5018">
        <w:rPr>
          <w:rFonts w:asciiTheme="majorBidi" w:hAnsiTheme="majorBidi"/>
          <w:bCs/>
          <w:iCs/>
          <w:sz w:val="22"/>
          <w:szCs w:val="22"/>
          <w:lang w:val="fr-FR"/>
        </w:rPr>
        <w:t xml:space="preserve">une décision finale concernant le projet </w:t>
      </w:r>
      <w:r w:rsidR="0083618F" w:rsidRPr="005E5018">
        <w:rPr>
          <w:rFonts w:asciiTheme="majorBidi" w:hAnsiTheme="majorBidi"/>
          <w:bCs/>
          <w:iCs/>
          <w:sz w:val="22"/>
          <w:szCs w:val="22"/>
          <w:lang w:val="fr-FR"/>
        </w:rPr>
        <w:t xml:space="preserve">soit </w:t>
      </w:r>
      <w:r w:rsidR="006E5A59" w:rsidRPr="005E5018">
        <w:rPr>
          <w:rFonts w:asciiTheme="majorBidi" w:hAnsiTheme="majorBidi"/>
          <w:bCs/>
          <w:iCs/>
          <w:sz w:val="22"/>
          <w:szCs w:val="22"/>
          <w:lang w:val="fr-FR"/>
        </w:rPr>
        <w:t>prononcée</w:t>
      </w:r>
      <w:r w:rsidR="0083618F" w:rsidRPr="005E5018">
        <w:rPr>
          <w:rFonts w:asciiTheme="majorBidi" w:hAnsiTheme="majorBidi"/>
          <w:bCs/>
          <w:iCs/>
          <w:sz w:val="22"/>
          <w:szCs w:val="22"/>
          <w:lang w:val="fr-FR"/>
        </w:rPr>
        <w:t xml:space="preserve"> </w:t>
      </w:r>
      <w:r w:rsidRPr="005E5018">
        <w:rPr>
          <w:rFonts w:asciiTheme="majorBidi" w:hAnsiTheme="majorBidi"/>
          <w:bCs/>
          <w:iCs/>
          <w:sz w:val="22"/>
          <w:szCs w:val="22"/>
          <w:lang w:val="fr-FR"/>
        </w:rPr>
        <w:t xml:space="preserve">(voir CEE, 2013, pp. 53-55). Dans l'Affaire relative à des usines de pâte à papier sur le fleuve Uruguay, la Cour internationale de justice a </w:t>
      </w:r>
      <w:r w:rsidR="00E7339E" w:rsidRPr="005E5018">
        <w:rPr>
          <w:rFonts w:asciiTheme="majorBidi" w:hAnsiTheme="majorBidi"/>
          <w:bCs/>
          <w:iCs/>
          <w:sz w:val="22"/>
          <w:szCs w:val="22"/>
          <w:lang w:val="fr-FR"/>
        </w:rPr>
        <w:t>également</w:t>
      </w:r>
      <w:r w:rsidRPr="005E5018">
        <w:rPr>
          <w:rFonts w:asciiTheme="majorBidi" w:hAnsiTheme="majorBidi"/>
          <w:bCs/>
          <w:iCs/>
          <w:sz w:val="22"/>
          <w:szCs w:val="22"/>
          <w:lang w:val="fr-FR"/>
        </w:rPr>
        <w:t xml:space="preserve"> observé qu’en vertu du droit coutumier international, une EIE constitue un</w:t>
      </w:r>
      <w:r w:rsidR="00411C0B" w:rsidRPr="005E5018">
        <w:rPr>
          <w:rFonts w:asciiTheme="majorBidi" w:hAnsiTheme="majorBidi"/>
          <w:bCs/>
          <w:iCs/>
          <w:sz w:val="22"/>
          <w:szCs w:val="22"/>
          <w:lang w:val="fr-FR"/>
        </w:rPr>
        <w:t xml:space="preserve">e condition préalable essentielle </w:t>
      </w:r>
      <w:r w:rsidRPr="005E5018">
        <w:rPr>
          <w:rFonts w:asciiTheme="majorBidi" w:hAnsiTheme="majorBidi"/>
          <w:bCs/>
          <w:iCs/>
          <w:sz w:val="22"/>
          <w:szCs w:val="22"/>
          <w:lang w:val="fr-FR"/>
        </w:rPr>
        <w:t xml:space="preserve">pour parvenir à une décision </w:t>
      </w:r>
      <w:r w:rsidR="00411C0B" w:rsidRPr="005E5018">
        <w:rPr>
          <w:rFonts w:asciiTheme="majorBidi" w:hAnsiTheme="majorBidi"/>
          <w:bCs/>
          <w:iCs/>
          <w:sz w:val="22"/>
          <w:szCs w:val="22"/>
          <w:lang w:val="fr-FR"/>
        </w:rPr>
        <w:t>concernant</w:t>
      </w:r>
      <w:r w:rsidRPr="005E5018">
        <w:rPr>
          <w:rFonts w:asciiTheme="majorBidi" w:hAnsiTheme="majorBidi"/>
          <w:bCs/>
          <w:iCs/>
          <w:sz w:val="22"/>
          <w:szCs w:val="22"/>
          <w:lang w:val="fr-FR"/>
        </w:rPr>
        <w:t xml:space="preserve"> tout p</w:t>
      </w:r>
      <w:r w:rsidR="00411C0B" w:rsidRPr="005E5018">
        <w:rPr>
          <w:rFonts w:asciiTheme="majorBidi" w:hAnsiTheme="majorBidi"/>
          <w:bCs/>
          <w:iCs/>
          <w:sz w:val="22"/>
          <w:szCs w:val="22"/>
          <w:lang w:val="fr-FR"/>
        </w:rPr>
        <w:t>lan</w:t>
      </w:r>
      <w:r w:rsidRPr="005E5018">
        <w:rPr>
          <w:rFonts w:asciiTheme="majorBidi" w:hAnsiTheme="majorBidi"/>
          <w:bCs/>
          <w:iCs/>
          <w:sz w:val="22"/>
          <w:szCs w:val="22"/>
          <w:lang w:val="fr-FR"/>
        </w:rPr>
        <w:t xml:space="preserve"> susceptible de </w:t>
      </w:r>
      <w:r w:rsidR="00411C0B" w:rsidRPr="005E5018">
        <w:rPr>
          <w:rFonts w:asciiTheme="majorBidi" w:hAnsiTheme="majorBidi"/>
          <w:bCs/>
          <w:iCs/>
          <w:sz w:val="22"/>
          <w:szCs w:val="22"/>
          <w:lang w:val="fr-FR"/>
        </w:rPr>
        <w:t>porter préjudice à</w:t>
      </w:r>
      <w:r w:rsidRPr="005E5018">
        <w:rPr>
          <w:rFonts w:asciiTheme="majorBidi" w:hAnsiTheme="majorBidi"/>
          <w:bCs/>
          <w:iCs/>
          <w:sz w:val="22"/>
          <w:szCs w:val="22"/>
          <w:lang w:val="fr-FR"/>
        </w:rPr>
        <w:t xml:space="preserve"> </w:t>
      </w:r>
      <w:r w:rsidR="00677BA8" w:rsidRPr="005E5018">
        <w:rPr>
          <w:rFonts w:asciiTheme="majorBidi" w:hAnsiTheme="majorBidi"/>
          <w:bCs/>
          <w:iCs/>
          <w:sz w:val="22"/>
          <w:szCs w:val="22"/>
          <w:lang w:val="fr-FR"/>
        </w:rPr>
        <w:t xml:space="preserve">un autre </w:t>
      </w:r>
      <w:r w:rsidRPr="005E5018">
        <w:rPr>
          <w:rFonts w:asciiTheme="majorBidi" w:hAnsiTheme="majorBidi"/>
          <w:bCs/>
          <w:iCs/>
          <w:sz w:val="22"/>
          <w:szCs w:val="22"/>
          <w:lang w:val="fr-FR"/>
        </w:rPr>
        <w:t xml:space="preserve">État </w:t>
      </w:r>
      <w:r w:rsidR="00411C0B" w:rsidRPr="005E5018">
        <w:rPr>
          <w:rFonts w:asciiTheme="majorBidi" w:hAnsiTheme="majorBidi"/>
          <w:bCs/>
          <w:iCs/>
          <w:sz w:val="22"/>
          <w:szCs w:val="22"/>
          <w:lang w:val="fr-FR"/>
        </w:rPr>
        <w:t xml:space="preserve">de manière significative </w:t>
      </w:r>
      <w:r w:rsidRPr="005E5018">
        <w:rPr>
          <w:rFonts w:asciiTheme="majorBidi" w:hAnsiTheme="majorBidi"/>
          <w:bCs/>
          <w:iCs/>
          <w:sz w:val="22"/>
          <w:szCs w:val="22"/>
          <w:lang w:val="fr-FR"/>
        </w:rPr>
        <w:t>(CIJ, 2010, para. 119).</w:t>
      </w:r>
    </w:p>
    <w:p w14:paraId="61C2956B" w14:textId="61CA0AC4" w:rsidR="00F5702A" w:rsidRPr="005E5018" w:rsidRDefault="0009103A" w:rsidP="00F5702A">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lastRenderedPageBreak/>
        <w:t>Si la</w:t>
      </w:r>
      <w:r w:rsidR="00F5702A" w:rsidRPr="005E5018">
        <w:rPr>
          <w:rFonts w:asciiTheme="majorBidi" w:hAnsiTheme="majorBidi"/>
          <w:bCs/>
          <w:iCs/>
          <w:sz w:val="22"/>
          <w:szCs w:val="22"/>
          <w:lang w:val="fr-FR"/>
        </w:rPr>
        <w:t xml:space="preserve"> législation</w:t>
      </w:r>
      <w:r w:rsidRPr="005E5018">
        <w:rPr>
          <w:rFonts w:asciiTheme="majorBidi" w:hAnsiTheme="majorBidi"/>
          <w:bCs/>
          <w:iCs/>
          <w:sz w:val="22"/>
          <w:szCs w:val="22"/>
          <w:lang w:val="fr-FR"/>
        </w:rPr>
        <w:t xml:space="preserve"> de la plupart des pays prévoit l’application d’une</w:t>
      </w:r>
      <w:r w:rsidR="00F5702A" w:rsidRPr="005E5018">
        <w:rPr>
          <w:rFonts w:asciiTheme="majorBidi" w:hAnsiTheme="majorBidi"/>
          <w:bCs/>
          <w:iCs/>
          <w:sz w:val="22"/>
          <w:szCs w:val="22"/>
          <w:lang w:val="fr-FR"/>
        </w:rPr>
        <w:t xml:space="preserve"> EI</w:t>
      </w:r>
      <w:r w:rsidRPr="005E5018">
        <w:rPr>
          <w:rFonts w:asciiTheme="majorBidi" w:hAnsiTheme="majorBidi"/>
          <w:bCs/>
          <w:iCs/>
          <w:sz w:val="22"/>
          <w:szCs w:val="22"/>
          <w:lang w:val="fr-FR"/>
        </w:rPr>
        <w:t>E</w:t>
      </w:r>
      <w:r w:rsidR="00F5702A" w:rsidRPr="005E5018">
        <w:rPr>
          <w:rFonts w:asciiTheme="majorBidi" w:hAnsiTheme="majorBidi"/>
          <w:bCs/>
          <w:iCs/>
          <w:sz w:val="22"/>
          <w:szCs w:val="22"/>
          <w:lang w:val="fr-FR"/>
        </w:rPr>
        <w:t xml:space="preserve">, la question 2 s’intéresse plus précisément à l’existence d’une législation nationale requérant une EIE </w:t>
      </w:r>
      <w:r w:rsidR="00653535" w:rsidRPr="005E5018">
        <w:rPr>
          <w:rFonts w:asciiTheme="majorBidi" w:hAnsiTheme="majorBidi"/>
          <w:bCs/>
          <w:iCs/>
          <w:sz w:val="22"/>
          <w:szCs w:val="22"/>
          <w:lang w:val="fr-FR"/>
        </w:rPr>
        <w:t xml:space="preserve">au niveau </w:t>
      </w:r>
      <w:r w:rsidR="00F5702A" w:rsidRPr="005E5018">
        <w:rPr>
          <w:rFonts w:asciiTheme="majorBidi" w:hAnsiTheme="majorBidi"/>
          <w:bCs/>
          <w:i/>
          <w:sz w:val="22"/>
          <w:szCs w:val="22"/>
          <w:lang w:val="fr-FR"/>
        </w:rPr>
        <w:t>transfrontière</w:t>
      </w:r>
      <w:r w:rsidR="00F5702A" w:rsidRPr="005E5018">
        <w:rPr>
          <w:rFonts w:asciiTheme="majorBidi" w:hAnsiTheme="majorBidi"/>
          <w:bCs/>
          <w:iCs/>
          <w:sz w:val="22"/>
          <w:szCs w:val="22"/>
          <w:lang w:val="fr-FR"/>
        </w:rPr>
        <w:t>.</w:t>
      </w:r>
    </w:p>
    <w:p w14:paraId="16CC593C" w14:textId="2F3D2F1E" w:rsidR="005C588B" w:rsidRPr="005E5018" w:rsidRDefault="005C588B" w:rsidP="005C588B">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La description de ce socle législatif doit mettre en évidence les principaux éléments d'un processus d’EIE s’appliquant à des projets susceptibles d’avoir un impact transfrontière. Lorsqu’il existe, les pays peuvent aussi </w:t>
      </w:r>
      <w:r w:rsidR="007E5327" w:rsidRPr="005E5018">
        <w:rPr>
          <w:rFonts w:asciiTheme="majorBidi" w:hAnsiTheme="majorBidi"/>
          <w:bCs/>
          <w:iCs/>
          <w:sz w:val="22"/>
          <w:szCs w:val="22"/>
          <w:lang w:val="fr-FR"/>
        </w:rPr>
        <w:t xml:space="preserve">juger </w:t>
      </w:r>
      <w:r w:rsidR="00092F2E" w:rsidRPr="005E5018">
        <w:rPr>
          <w:rFonts w:asciiTheme="majorBidi" w:hAnsiTheme="majorBidi"/>
          <w:bCs/>
          <w:iCs/>
          <w:sz w:val="22"/>
          <w:szCs w:val="22"/>
          <w:lang w:val="fr-FR"/>
        </w:rPr>
        <w:t>opportun de</w:t>
      </w:r>
      <w:r w:rsidRPr="005E5018">
        <w:rPr>
          <w:rFonts w:asciiTheme="majorBidi" w:hAnsiTheme="majorBidi"/>
          <w:bCs/>
          <w:iCs/>
          <w:sz w:val="22"/>
          <w:szCs w:val="22"/>
          <w:lang w:val="fr-FR"/>
        </w:rPr>
        <w:t xml:space="preserve"> mettre en évidence un cadre d’évaluation stratégique environnementale (ESE) s’appliquant aux eaux transfrontières</w:t>
      </w:r>
      <w:r w:rsidR="00EE108F" w:rsidRPr="005E5018">
        <w:rPr>
          <w:rFonts w:asciiTheme="majorBidi" w:hAnsiTheme="majorBidi"/>
          <w:bCs/>
          <w:iCs/>
          <w:sz w:val="22"/>
          <w:szCs w:val="22"/>
          <w:lang w:val="fr-FR"/>
        </w:rPr>
        <w:t>. C</w:t>
      </w:r>
      <w:r w:rsidRPr="005E5018">
        <w:rPr>
          <w:rFonts w:asciiTheme="majorBidi" w:hAnsiTheme="majorBidi"/>
          <w:bCs/>
          <w:iCs/>
          <w:sz w:val="22"/>
          <w:szCs w:val="22"/>
          <w:lang w:val="fr-FR"/>
        </w:rPr>
        <w:t>ontrairement aux EIE qui portent sur des projets spécifiques, les ESE ont trait à la préparation de plans et de programmes et peuvent donc refléter des impacts cumulatifs (voir CEE, 2013</w:t>
      </w:r>
      <w:r w:rsidRPr="005E5018">
        <w:rPr>
          <w:rFonts w:asciiTheme="majorBidi" w:hAnsiTheme="majorBidi"/>
          <w:bCs/>
          <w:i/>
          <w:iCs/>
          <w:sz w:val="22"/>
          <w:szCs w:val="22"/>
          <w:lang w:val="fr-FR"/>
        </w:rPr>
        <w:t xml:space="preserve">, </w:t>
      </w:r>
      <w:r w:rsidRPr="005E5018">
        <w:rPr>
          <w:rFonts w:asciiTheme="majorBidi" w:hAnsiTheme="majorBidi"/>
          <w:bCs/>
          <w:iCs/>
          <w:sz w:val="22"/>
          <w:szCs w:val="22"/>
          <w:lang w:val="fr-FR"/>
        </w:rPr>
        <w:t>paras 199-200).</w:t>
      </w:r>
    </w:p>
    <w:p w14:paraId="17F692DD" w14:textId="33892087" w:rsidR="00EF7E1D" w:rsidRPr="005E5018" w:rsidRDefault="00B056BF" w:rsidP="005C588B">
      <w:pPr>
        <w:pStyle w:val="SingleTxtG"/>
        <w:numPr>
          <w:ilvl w:val="0"/>
          <w:numId w:val="10"/>
        </w:numPr>
        <w:ind w:right="0"/>
        <w:rPr>
          <w:rFonts w:asciiTheme="majorBidi" w:hAnsiTheme="majorBidi" w:cstheme="majorBidi"/>
          <w:bCs/>
          <w:iCs/>
          <w:sz w:val="22"/>
          <w:szCs w:val="22"/>
          <w:highlight w:val="yellow"/>
          <w:lang w:val="fr-FR"/>
        </w:rPr>
      </w:pPr>
      <w:r w:rsidRPr="005E5018">
        <w:rPr>
          <w:rFonts w:asciiTheme="majorBidi" w:hAnsiTheme="majorBidi"/>
          <w:bCs/>
          <w:iCs/>
          <w:sz w:val="22"/>
          <w:szCs w:val="22"/>
          <w:highlight w:val="yellow"/>
          <w:lang w:val="fr-FR"/>
        </w:rPr>
        <w:t xml:space="preserve">Les </w:t>
      </w:r>
      <w:r w:rsidR="005C588B" w:rsidRPr="005E5018">
        <w:rPr>
          <w:rFonts w:asciiTheme="majorBidi" w:hAnsiTheme="majorBidi"/>
          <w:bCs/>
          <w:iCs/>
          <w:sz w:val="22"/>
          <w:szCs w:val="22"/>
          <w:highlight w:val="yellow"/>
          <w:lang w:val="fr-FR"/>
        </w:rPr>
        <w:t xml:space="preserve">« autres mesures » peuvent </w:t>
      </w:r>
      <w:r w:rsidR="00007AB7" w:rsidRPr="005E5018">
        <w:rPr>
          <w:rFonts w:asciiTheme="majorBidi" w:hAnsiTheme="majorBidi"/>
          <w:bCs/>
          <w:iCs/>
          <w:sz w:val="22"/>
          <w:szCs w:val="22"/>
          <w:highlight w:val="yellow"/>
          <w:lang w:val="fr-FR"/>
        </w:rPr>
        <w:t>comprendre</w:t>
      </w:r>
      <w:r w:rsidR="005C588B" w:rsidRPr="005E5018">
        <w:rPr>
          <w:rFonts w:asciiTheme="majorBidi" w:hAnsiTheme="majorBidi"/>
          <w:bCs/>
          <w:iCs/>
          <w:sz w:val="22"/>
          <w:szCs w:val="22"/>
          <w:highlight w:val="yellow"/>
          <w:lang w:val="fr-FR"/>
        </w:rPr>
        <w:t xml:space="preserve"> celles</w:t>
      </w:r>
      <w:r w:rsidR="00E4412A" w:rsidRPr="005E5018">
        <w:rPr>
          <w:rFonts w:asciiTheme="majorBidi" w:hAnsiTheme="majorBidi"/>
          <w:bCs/>
          <w:iCs/>
          <w:sz w:val="22"/>
          <w:szCs w:val="22"/>
          <w:highlight w:val="yellow"/>
          <w:lang w:val="fr-FR"/>
        </w:rPr>
        <w:t xml:space="preserve"> qui sont</w:t>
      </w:r>
      <w:r w:rsidR="005C588B" w:rsidRPr="005E5018">
        <w:rPr>
          <w:rFonts w:asciiTheme="majorBidi" w:hAnsiTheme="majorBidi"/>
          <w:bCs/>
          <w:iCs/>
          <w:sz w:val="22"/>
          <w:szCs w:val="22"/>
          <w:highlight w:val="yellow"/>
          <w:lang w:val="fr-FR"/>
        </w:rPr>
        <w:t xml:space="preserve"> prévu</w:t>
      </w:r>
      <w:r w:rsidR="00D5206A" w:rsidRPr="005E5018">
        <w:rPr>
          <w:rFonts w:asciiTheme="majorBidi" w:hAnsiTheme="majorBidi"/>
          <w:bCs/>
          <w:iCs/>
          <w:sz w:val="22"/>
          <w:szCs w:val="22"/>
          <w:highlight w:val="yellow"/>
          <w:lang w:val="fr-FR"/>
        </w:rPr>
        <w:t>e</w:t>
      </w:r>
      <w:r w:rsidR="005C588B" w:rsidRPr="005E5018">
        <w:rPr>
          <w:rFonts w:asciiTheme="majorBidi" w:hAnsiTheme="majorBidi"/>
          <w:bCs/>
          <w:iCs/>
          <w:sz w:val="22"/>
          <w:szCs w:val="22"/>
          <w:highlight w:val="yellow"/>
          <w:lang w:val="fr-FR"/>
        </w:rPr>
        <w:t xml:space="preserve">s </w:t>
      </w:r>
      <w:r w:rsidR="00F70656" w:rsidRPr="005E5018">
        <w:rPr>
          <w:rFonts w:asciiTheme="majorBidi" w:hAnsiTheme="majorBidi"/>
          <w:bCs/>
          <w:iCs/>
          <w:sz w:val="22"/>
          <w:szCs w:val="22"/>
          <w:highlight w:val="yellow"/>
          <w:lang w:val="fr-FR"/>
        </w:rPr>
        <w:t>par</w:t>
      </w:r>
      <w:r w:rsidR="005C588B" w:rsidRPr="005E5018">
        <w:rPr>
          <w:rFonts w:asciiTheme="majorBidi" w:hAnsiTheme="majorBidi"/>
          <w:bCs/>
          <w:iCs/>
          <w:sz w:val="22"/>
          <w:szCs w:val="22"/>
          <w:highlight w:val="yellow"/>
          <w:lang w:val="fr-FR"/>
        </w:rPr>
        <w:t xml:space="preserve"> </w:t>
      </w:r>
      <w:r w:rsidR="00B8012C" w:rsidRPr="005E5018">
        <w:rPr>
          <w:rFonts w:asciiTheme="majorBidi" w:hAnsiTheme="majorBidi"/>
          <w:bCs/>
          <w:iCs/>
          <w:sz w:val="22"/>
          <w:szCs w:val="22"/>
          <w:highlight w:val="yellow"/>
          <w:lang w:val="fr-FR"/>
        </w:rPr>
        <w:t>l</w:t>
      </w:r>
      <w:r w:rsidR="005C588B" w:rsidRPr="005E5018">
        <w:rPr>
          <w:rFonts w:asciiTheme="majorBidi" w:hAnsiTheme="majorBidi"/>
          <w:bCs/>
          <w:iCs/>
          <w:sz w:val="22"/>
          <w:szCs w:val="22"/>
          <w:highlight w:val="yellow"/>
          <w:lang w:val="fr-FR"/>
        </w:rPr>
        <w:t>es accords bilatéraux ou multilatéraux.</w:t>
      </w:r>
    </w:p>
    <w:p w14:paraId="61F4BBFB" w14:textId="77777777" w:rsidR="00ED3054" w:rsidRPr="005E5018" w:rsidRDefault="00ED3054" w:rsidP="00ED3054">
      <w:pPr>
        <w:pStyle w:val="SingleTxtG"/>
        <w:spacing w:after="0" w:line="240" w:lineRule="auto"/>
        <w:ind w:left="0" w:right="1138" w:firstLine="360"/>
        <w:rPr>
          <w:rFonts w:asciiTheme="majorBidi" w:hAnsiTheme="majorBidi" w:cstheme="majorBidi"/>
          <w:b/>
          <w:bCs/>
          <w:sz w:val="22"/>
          <w:szCs w:val="22"/>
          <w:lang w:val="fr-FR"/>
        </w:rPr>
      </w:pPr>
    </w:p>
    <w:p w14:paraId="202D1745" w14:textId="1DFC9B75" w:rsidR="00ED3054" w:rsidRPr="005E5018" w:rsidRDefault="00ED3054" w:rsidP="002439D8">
      <w:pPr>
        <w:pStyle w:val="SingleTxtG"/>
        <w:spacing w:after="0" w:line="240" w:lineRule="auto"/>
        <w:ind w:left="0" w:right="1138"/>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7EE49278" w14:textId="77777777" w:rsidR="003070FA" w:rsidRPr="005E5018" w:rsidRDefault="003070FA" w:rsidP="00ED3054">
      <w:pPr>
        <w:pStyle w:val="SingleTxtG"/>
        <w:spacing w:after="0" w:line="240" w:lineRule="auto"/>
        <w:ind w:left="0" w:right="1138" w:firstLine="360"/>
        <w:rPr>
          <w:rFonts w:asciiTheme="majorBidi" w:hAnsiTheme="majorBidi" w:cstheme="majorBidi"/>
          <w:b/>
          <w:bCs/>
          <w:sz w:val="22"/>
          <w:szCs w:val="22"/>
          <w:highlight w:val="yellow"/>
          <w:lang w:val="fr-FR"/>
        </w:rPr>
      </w:pPr>
    </w:p>
    <w:p w14:paraId="057D44B8" w14:textId="72A9CC5B" w:rsidR="003070FA" w:rsidRPr="005E5018" w:rsidRDefault="00A16908" w:rsidP="002439D8">
      <w:pPr>
        <w:pStyle w:val="NormalWeb"/>
        <w:spacing w:line="238" w:lineRule="atLeast"/>
        <w:rPr>
          <w:rStyle w:val="st"/>
          <w:lang w:val="fr-FR" w:eastAsia="fr-FR"/>
        </w:rPr>
      </w:pPr>
      <w:r w:rsidRPr="005E5018">
        <w:rPr>
          <w:rFonts w:asciiTheme="majorBidi" w:hAnsiTheme="majorBidi" w:cstheme="majorBidi"/>
          <w:b/>
          <w:bCs/>
          <w:sz w:val="22"/>
          <w:szCs w:val="22"/>
          <w:highlight w:val="yellow"/>
          <w:lang w:val="fr-FR"/>
        </w:rPr>
        <w:t xml:space="preserve">Comité d'application – </w:t>
      </w:r>
      <w:proofErr w:type="spellStart"/>
      <w:r w:rsidRPr="005E5018">
        <w:rPr>
          <w:rFonts w:asciiTheme="majorBidi" w:hAnsiTheme="majorBidi" w:cstheme="majorBidi"/>
          <w:b/>
          <w:bCs/>
          <w:sz w:val="22"/>
          <w:szCs w:val="22"/>
          <w:highlight w:val="yellow"/>
          <w:lang w:val="fr-FR"/>
        </w:rPr>
        <w:t>Dinara</w:t>
      </w:r>
      <w:proofErr w:type="spellEnd"/>
      <w:r w:rsidRPr="005E5018">
        <w:rPr>
          <w:rFonts w:asciiTheme="majorBidi" w:hAnsiTheme="majorBidi" w:cstheme="majorBidi"/>
          <w:b/>
          <w:bCs/>
          <w:sz w:val="22"/>
          <w:szCs w:val="22"/>
          <w:highlight w:val="yellow"/>
          <w:lang w:val="fr-FR"/>
        </w:rPr>
        <w:t xml:space="preserve"> </w:t>
      </w:r>
      <w:proofErr w:type="spellStart"/>
      <w:r w:rsidRPr="005E5018">
        <w:rPr>
          <w:rFonts w:asciiTheme="majorBidi" w:hAnsiTheme="majorBidi" w:cstheme="majorBidi"/>
          <w:b/>
          <w:bCs/>
          <w:sz w:val="22"/>
          <w:szCs w:val="22"/>
          <w:highlight w:val="yellow"/>
          <w:lang w:val="fr-FR"/>
        </w:rPr>
        <w:t>Ziganshina</w:t>
      </w:r>
      <w:proofErr w:type="spellEnd"/>
      <w:r w:rsidRPr="005E5018">
        <w:rPr>
          <w:rFonts w:asciiTheme="majorBidi" w:hAnsiTheme="majorBidi" w:cstheme="majorBidi"/>
          <w:b/>
          <w:bCs/>
          <w:sz w:val="22"/>
          <w:szCs w:val="22"/>
          <w:highlight w:val="yellow"/>
          <w:lang w:val="fr-FR"/>
        </w:rPr>
        <w:t xml:space="preserve"> </w:t>
      </w:r>
      <w:r w:rsidRPr="005E5018">
        <w:rPr>
          <w:rFonts w:asciiTheme="majorBidi" w:hAnsiTheme="majorBidi" w:cstheme="majorBidi"/>
          <w:b/>
          <w:bCs/>
          <w:iCs/>
          <w:sz w:val="22"/>
          <w:szCs w:val="22"/>
          <w:highlight w:val="yellow"/>
          <w:lang w:val="fr-FR"/>
        </w:rPr>
        <w:t>:</w:t>
      </w:r>
      <w:r w:rsidR="00ED3054" w:rsidRPr="005E5018">
        <w:rPr>
          <w:rStyle w:val="CommentReference"/>
          <w:rFonts w:asciiTheme="majorBidi" w:hAnsiTheme="majorBidi" w:cstheme="majorBidi"/>
          <w:sz w:val="22"/>
          <w:szCs w:val="22"/>
          <w:highlight w:val="yellow"/>
          <w:lang w:val="fr-FR"/>
        </w:rPr>
        <w:t xml:space="preserve"> </w:t>
      </w:r>
      <w:r w:rsidR="003070FA" w:rsidRPr="005E5018">
        <w:rPr>
          <w:rFonts w:asciiTheme="majorBidi" w:hAnsiTheme="majorBidi" w:cstheme="majorBidi"/>
          <w:sz w:val="22"/>
          <w:szCs w:val="22"/>
          <w:highlight w:val="yellow"/>
          <w:lang w:val="fr-FR"/>
        </w:rPr>
        <w:t>Peut-il également s’agir d’</w:t>
      </w:r>
      <w:r w:rsidR="00ED3054" w:rsidRPr="005E5018">
        <w:rPr>
          <w:rFonts w:asciiTheme="majorBidi" w:hAnsiTheme="majorBidi" w:cstheme="majorBidi"/>
          <w:sz w:val="22"/>
          <w:szCs w:val="22"/>
          <w:highlight w:val="yellow"/>
          <w:lang w:val="fr-FR"/>
        </w:rPr>
        <w:t>instruments</w:t>
      </w:r>
      <w:r w:rsidR="003070FA" w:rsidRPr="005E5018">
        <w:rPr>
          <w:rFonts w:asciiTheme="majorBidi" w:hAnsiTheme="majorBidi" w:cstheme="majorBidi"/>
          <w:sz w:val="22"/>
          <w:szCs w:val="22"/>
          <w:highlight w:val="yellow"/>
          <w:lang w:val="fr-FR"/>
        </w:rPr>
        <w:t xml:space="preserve"> non contraignants</w:t>
      </w:r>
      <w:r w:rsidR="003D0680" w:rsidRPr="005E5018">
        <w:rPr>
          <w:rFonts w:asciiTheme="majorBidi" w:hAnsiTheme="majorBidi" w:cstheme="majorBidi"/>
          <w:sz w:val="22"/>
          <w:szCs w:val="22"/>
          <w:highlight w:val="yellow"/>
          <w:lang w:val="fr-FR"/>
        </w:rPr>
        <w:t> </w:t>
      </w:r>
      <w:r w:rsidR="00ED3054" w:rsidRPr="005E5018">
        <w:rPr>
          <w:rFonts w:asciiTheme="majorBidi" w:hAnsiTheme="majorBidi" w:cstheme="majorBidi"/>
          <w:sz w:val="22"/>
          <w:szCs w:val="22"/>
          <w:highlight w:val="yellow"/>
          <w:lang w:val="fr-FR"/>
        </w:rPr>
        <w:t xml:space="preserve">? </w:t>
      </w:r>
      <w:r w:rsidR="003070FA" w:rsidRPr="005E5018">
        <w:rPr>
          <w:rFonts w:asciiTheme="majorBidi" w:hAnsiTheme="majorBidi" w:cstheme="majorBidi"/>
          <w:sz w:val="22"/>
          <w:szCs w:val="22"/>
          <w:highlight w:val="yellow"/>
          <w:lang w:val="fr-FR"/>
        </w:rPr>
        <w:t>Pa</w:t>
      </w:r>
      <w:r w:rsidR="00ED3054" w:rsidRPr="005E5018">
        <w:rPr>
          <w:rFonts w:asciiTheme="majorBidi" w:hAnsiTheme="majorBidi" w:cstheme="majorBidi"/>
          <w:sz w:val="22"/>
          <w:szCs w:val="22"/>
          <w:highlight w:val="yellow"/>
          <w:lang w:val="fr-FR"/>
        </w:rPr>
        <w:t>r ex</w:t>
      </w:r>
      <w:r w:rsidR="003070FA" w:rsidRPr="005E5018">
        <w:rPr>
          <w:rFonts w:asciiTheme="majorBidi" w:hAnsiTheme="majorBidi" w:cstheme="majorBidi"/>
          <w:sz w:val="22"/>
          <w:szCs w:val="22"/>
          <w:highlight w:val="yellow"/>
          <w:lang w:val="fr-FR"/>
        </w:rPr>
        <w:t>e</w:t>
      </w:r>
      <w:r w:rsidR="00ED3054" w:rsidRPr="005E5018">
        <w:rPr>
          <w:rFonts w:asciiTheme="majorBidi" w:hAnsiTheme="majorBidi" w:cstheme="majorBidi"/>
          <w:sz w:val="22"/>
          <w:szCs w:val="22"/>
          <w:highlight w:val="yellow"/>
          <w:lang w:val="fr-FR"/>
        </w:rPr>
        <w:t xml:space="preserve">mple, </w:t>
      </w:r>
      <w:r w:rsidR="003D0680" w:rsidRPr="005E5018">
        <w:rPr>
          <w:rFonts w:asciiTheme="majorBidi" w:hAnsiTheme="majorBidi" w:cstheme="majorBidi"/>
          <w:sz w:val="22"/>
          <w:szCs w:val="22"/>
          <w:highlight w:val="yellow"/>
          <w:lang w:val="fr-FR"/>
        </w:rPr>
        <w:t xml:space="preserve">les </w:t>
      </w:r>
      <w:r w:rsidR="003070FA" w:rsidRPr="005E5018">
        <w:rPr>
          <w:rFonts w:asciiTheme="majorBidi" w:hAnsiTheme="majorBidi" w:cstheme="majorBidi"/>
          <w:sz w:val="22"/>
          <w:szCs w:val="22"/>
          <w:highlight w:val="yellow"/>
          <w:lang w:val="fr-FR"/>
        </w:rPr>
        <w:t>Directives</w:t>
      </w:r>
      <w:r w:rsidR="003D0680" w:rsidRPr="005E5018">
        <w:rPr>
          <w:rFonts w:asciiTheme="majorBidi" w:hAnsiTheme="majorBidi" w:cstheme="majorBidi"/>
          <w:sz w:val="22"/>
          <w:szCs w:val="22"/>
          <w:highlight w:val="yellow"/>
          <w:lang w:val="fr-FR"/>
        </w:rPr>
        <w:t xml:space="preserve"> actualisées</w:t>
      </w:r>
      <w:r w:rsidR="003070FA" w:rsidRPr="005E5018">
        <w:rPr>
          <w:rFonts w:asciiTheme="majorBidi" w:hAnsiTheme="majorBidi" w:cstheme="majorBidi"/>
          <w:sz w:val="22"/>
          <w:szCs w:val="22"/>
          <w:highlight w:val="yellow"/>
          <w:lang w:val="fr-FR"/>
        </w:rPr>
        <w:t xml:space="preserve"> concernant l’</w:t>
      </w:r>
      <w:r w:rsidR="003D0680" w:rsidRPr="005E5018">
        <w:rPr>
          <w:rFonts w:asciiTheme="majorBidi" w:hAnsiTheme="majorBidi" w:cstheme="majorBidi"/>
          <w:sz w:val="22"/>
          <w:szCs w:val="22"/>
          <w:highlight w:val="yellow"/>
          <w:lang w:val="fr-FR"/>
        </w:rPr>
        <w:t>étude d’impact environnemental (EIE)</w:t>
      </w:r>
      <w:r w:rsidR="003070FA" w:rsidRPr="005E5018">
        <w:rPr>
          <w:rFonts w:asciiTheme="majorBidi" w:hAnsiTheme="majorBidi" w:cstheme="majorBidi"/>
          <w:sz w:val="22"/>
          <w:szCs w:val="22"/>
          <w:highlight w:val="yellow"/>
          <w:lang w:val="fr-FR"/>
        </w:rPr>
        <w:t xml:space="preserve"> dans un contexte transfrontière à l’intention des pays d’Asie centrale</w:t>
      </w:r>
      <w:r w:rsidR="003070FA" w:rsidRPr="005E5018">
        <w:rPr>
          <w:rStyle w:val="st"/>
          <w:rFonts w:asciiTheme="majorBidi" w:hAnsiTheme="majorBidi" w:cstheme="majorBidi"/>
          <w:sz w:val="22"/>
          <w:szCs w:val="22"/>
          <w:highlight w:val="yellow"/>
          <w:lang w:val="fr-FR"/>
        </w:rPr>
        <w:t> :</w:t>
      </w:r>
    </w:p>
    <w:p w14:paraId="2EB1BC30" w14:textId="10D3875C" w:rsidR="00ED3054" w:rsidRPr="005E5018" w:rsidRDefault="006F5BB2" w:rsidP="002439D8">
      <w:pPr>
        <w:pStyle w:val="SingleTxtG"/>
        <w:ind w:left="0" w:right="0"/>
        <w:rPr>
          <w:rFonts w:asciiTheme="majorBidi" w:hAnsiTheme="majorBidi" w:cstheme="majorBidi"/>
          <w:bCs/>
          <w:iCs/>
          <w:sz w:val="22"/>
          <w:szCs w:val="22"/>
          <w:highlight w:val="yellow"/>
          <w:lang w:val="fr-FR"/>
        </w:rPr>
      </w:pPr>
      <w:hyperlink r:id="rId37" w:history="1">
        <w:r w:rsidR="003070FA" w:rsidRPr="005E5018">
          <w:rPr>
            <w:rStyle w:val="Hyperlink"/>
            <w:rFonts w:asciiTheme="majorBidi" w:hAnsiTheme="majorBidi" w:cstheme="majorBidi"/>
            <w:sz w:val="22"/>
            <w:szCs w:val="22"/>
            <w:highlight w:val="yellow"/>
            <w:lang w:val="fr-FR"/>
          </w:rPr>
          <w:t>https://www.unece.org/fileadmin/DAM/env/documents/2019/ece/Meeting_of_Parties_-_2019/G-Doc_documents/1820233E.docx</w:t>
        </w:r>
      </w:hyperlink>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65AD0" w14:paraId="68199F9C" w14:textId="77777777" w:rsidTr="00AF4D6E">
        <w:tc>
          <w:tcPr>
            <w:tcW w:w="9629" w:type="dxa"/>
          </w:tcPr>
          <w:p w14:paraId="14DEE837" w14:textId="4BD1C9C8" w:rsidR="00B46022" w:rsidRPr="005E5018" w:rsidRDefault="00B46022" w:rsidP="00B46022">
            <w:pPr>
              <w:pStyle w:val="H23G"/>
              <w:rPr>
                <w:lang w:val="fr-FR"/>
              </w:rPr>
            </w:pPr>
            <w:r w:rsidRPr="005E5018">
              <w:rPr>
                <w:sz w:val="22"/>
                <w:szCs w:val="22"/>
                <w:lang w:val="fr-FR"/>
              </w:rPr>
              <w:lastRenderedPageBreak/>
              <w:t>IV.</w:t>
            </w:r>
            <w:r w:rsidRPr="005E5018">
              <w:rPr>
                <w:sz w:val="22"/>
                <w:szCs w:val="22"/>
                <w:lang w:val="fr-FR"/>
              </w:rPr>
              <w:tab/>
              <w:t>Questions finales</w:t>
            </w:r>
            <w:r w:rsidRPr="005E5018">
              <w:rPr>
                <w:b w:val="0"/>
                <w:bCs/>
                <w:color w:val="7030A0"/>
                <w:sz w:val="22"/>
                <w:szCs w:val="22"/>
                <w:lang w:val="fr-FR"/>
              </w:rPr>
              <w:t xml:space="preserve"> [102]</w:t>
            </w:r>
          </w:p>
          <w:p w14:paraId="467F381C" w14:textId="77777777" w:rsidR="00B46022" w:rsidRPr="005E5018" w:rsidRDefault="00B46022" w:rsidP="00B46022">
            <w:pPr>
              <w:pStyle w:val="SingleTxtG"/>
              <w:ind w:left="567" w:hanging="567"/>
              <w:rPr>
                <w:sz w:val="22"/>
                <w:szCs w:val="22"/>
                <w:lang w:val="fr-FR"/>
              </w:rPr>
            </w:pPr>
            <w:r w:rsidRPr="005E5018">
              <w:rPr>
                <w:sz w:val="22"/>
                <w:szCs w:val="22"/>
                <w:lang w:val="fr-FR"/>
              </w:rPr>
              <w:t>1.</w:t>
            </w:r>
            <w:r w:rsidRPr="005E5018">
              <w:rPr>
                <w:sz w:val="22"/>
                <w:szCs w:val="22"/>
                <w:lang w:val="fr-FR"/>
              </w:rPr>
              <w:tab/>
              <w:t>Quelles sont les principales difficultés rencontrées par votre pays en matière de coopération relative aux eaux transfrontières ?</w:t>
            </w:r>
          </w:p>
          <w:p w14:paraId="19985182"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Différences entre les cadres administratifs et juridiques du pays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037B98B6"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Manque de données et d’informations pertinentes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79E1F3D"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Difficultés relatives à l’échange de données et d’informations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8212593"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Fragmentation sectorielle au niveau national</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AAB5E01"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Barrière linguistique</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5B4231E4"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Contraintes en matière de ressources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580D664" w14:textId="77777777" w:rsidR="00B46022" w:rsidRPr="005E5018" w:rsidRDefault="00B46022" w:rsidP="00B46022">
            <w:pPr>
              <w:pStyle w:val="SingleTxtG"/>
              <w:tabs>
                <w:tab w:val="right" w:pos="8222"/>
              </w:tabs>
              <w:rPr>
                <w:b/>
                <w:sz w:val="22"/>
                <w:szCs w:val="22"/>
                <w:lang w:val="fr-FR"/>
              </w:rPr>
            </w:pPr>
            <w:r w:rsidRPr="005E5018">
              <w:rPr>
                <w:bCs/>
                <w:sz w:val="22"/>
                <w:szCs w:val="22"/>
                <w:lang w:val="fr-FR"/>
              </w:rPr>
              <w:t>Pressions environnementales, par exemple événements extrêmes</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0AAD76A6"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Préoccupations relatives à la souveraineté</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BAD7A3F" w14:textId="77777777" w:rsidR="00B46022" w:rsidRPr="005E5018" w:rsidRDefault="00B46022" w:rsidP="00B46022">
            <w:pPr>
              <w:pStyle w:val="SingleTxtG"/>
              <w:rPr>
                <w:bCs/>
                <w:sz w:val="22"/>
                <w:szCs w:val="22"/>
                <w:lang w:val="fr-FR"/>
              </w:rPr>
            </w:pPr>
            <w:r w:rsidRPr="005E5018">
              <w:rPr>
                <w:bCs/>
                <w:sz w:val="22"/>
                <w:szCs w:val="22"/>
                <w:lang w:val="fr-FR"/>
              </w:rPr>
              <w:t>Préciser les autres difficultés et/ou donner de plus amples détails : [à compléter]</w:t>
            </w:r>
          </w:p>
          <w:p w14:paraId="0937A8B8" w14:textId="77777777" w:rsidR="00B46022" w:rsidRPr="005E5018" w:rsidRDefault="00B46022" w:rsidP="00B46022">
            <w:pPr>
              <w:pStyle w:val="SingleTxtG"/>
              <w:ind w:left="567" w:hanging="567"/>
              <w:rPr>
                <w:sz w:val="22"/>
                <w:szCs w:val="22"/>
                <w:lang w:val="fr-FR"/>
              </w:rPr>
            </w:pPr>
            <w:r w:rsidRPr="005E5018">
              <w:rPr>
                <w:sz w:val="22"/>
                <w:szCs w:val="22"/>
                <w:lang w:val="fr-FR"/>
              </w:rPr>
              <w:t>2.</w:t>
            </w:r>
            <w:r w:rsidRPr="005E5018">
              <w:rPr>
                <w:sz w:val="22"/>
                <w:szCs w:val="22"/>
                <w:lang w:val="fr-FR"/>
              </w:rPr>
              <w:tab/>
              <w:t xml:space="preserve">Quels ont été ses principaux succès dans la coopération relative aux eaux transfrontières ? </w:t>
            </w:r>
          </w:p>
          <w:p w14:paraId="3750488D"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Meilleure gestion de l’eau</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DFC1B6C" w14:textId="77777777" w:rsidR="00B46022" w:rsidRPr="005E5018" w:rsidRDefault="00B46022" w:rsidP="00B46022">
            <w:pPr>
              <w:pStyle w:val="SingleTxtG"/>
              <w:tabs>
                <w:tab w:val="right" w:pos="8222"/>
              </w:tabs>
              <w:jc w:val="left"/>
              <w:rPr>
                <w:bCs/>
                <w:sz w:val="22"/>
                <w:szCs w:val="22"/>
                <w:lang w:val="fr-FR"/>
              </w:rPr>
            </w:pPr>
            <w:r w:rsidRPr="005E5018">
              <w:rPr>
                <w:bCs/>
                <w:sz w:val="22"/>
                <w:szCs w:val="22"/>
                <w:lang w:val="fr-FR"/>
              </w:rPr>
              <w:t xml:space="preserve">Intégration régionale plus poussée, au-delà de la question </w:t>
            </w:r>
            <w:r w:rsidRPr="005E5018">
              <w:rPr>
                <w:bCs/>
                <w:sz w:val="22"/>
                <w:szCs w:val="22"/>
                <w:lang w:val="fr-FR"/>
              </w:rPr>
              <w:br/>
              <w:t>de l’eau</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6BB4BBAC"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Adoption de mécanismes de coopération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0F90B398"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Adoption de plans et programmes communs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D46764E"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Coopération à longue échéance et durable</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53356EFE"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Soutien financier pour les activités communes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3EFEC40" w14:textId="77777777" w:rsidR="00B46022" w:rsidRPr="005E5018" w:rsidRDefault="00B46022" w:rsidP="00B46022">
            <w:pPr>
              <w:pStyle w:val="SingleTxtG"/>
              <w:tabs>
                <w:tab w:val="right" w:pos="8222"/>
              </w:tabs>
              <w:jc w:val="left"/>
              <w:rPr>
                <w:bCs/>
                <w:sz w:val="22"/>
                <w:szCs w:val="22"/>
                <w:lang w:val="fr-FR"/>
              </w:rPr>
            </w:pPr>
            <w:r w:rsidRPr="005E5018">
              <w:rPr>
                <w:bCs/>
                <w:sz w:val="22"/>
                <w:szCs w:val="22"/>
                <w:lang w:val="fr-FR"/>
              </w:rPr>
              <w:t xml:space="preserve">Volonté politique plus affirmée concernant la coopération </w:t>
            </w:r>
            <w:r w:rsidRPr="005E5018">
              <w:rPr>
                <w:bCs/>
                <w:sz w:val="22"/>
                <w:szCs w:val="22"/>
                <w:lang w:val="fr-FR"/>
              </w:rPr>
              <w:br/>
              <w:t>relative aux eaux transfrontières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66473541"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Meilleure connaissance et compréhension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54D2EEEE"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Prévention des litiges</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3B250504" w14:textId="77777777" w:rsidR="00B46022" w:rsidRPr="005E5018" w:rsidRDefault="00B46022" w:rsidP="00B46022">
            <w:pPr>
              <w:pStyle w:val="SingleTxtG"/>
              <w:tabs>
                <w:tab w:val="right" w:pos="8222"/>
              </w:tabs>
              <w:rPr>
                <w:b/>
                <w:sz w:val="22"/>
                <w:szCs w:val="22"/>
                <w:lang w:val="fr-FR"/>
              </w:rPr>
            </w:pPr>
            <w:r w:rsidRPr="005E5018">
              <w:rPr>
                <w:bCs/>
                <w:sz w:val="22"/>
                <w:szCs w:val="22"/>
                <w:lang w:val="fr-FR"/>
              </w:rPr>
              <w:t>Implication des parties prenantes</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71A87EE9" w14:textId="6FCA833B" w:rsidR="00EF7E1D" w:rsidRPr="005E5018" w:rsidRDefault="00B46022" w:rsidP="00B46022">
            <w:pPr>
              <w:pStyle w:val="SingleTxtG"/>
              <w:ind w:left="567"/>
              <w:jc w:val="left"/>
              <w:rPr>
                <w:rFonts w:asciiTheme="majorBidi" w:hAnsiTheme="majorBidi" w:cstheme="majorBidi"/>
                <w:sz w:val="22"/>
                <w:szCs w:val="22"/>
                <w:lang w:val="fr-FR"/>
              </w:rPr>
            </w:pPr>
            <w:r w:rsidRPr="005E5018">
              <w:rPr>
                <w:sz w:val="22"/>
                <w:szCs w:val="22"/>
                <w:lang w:val="fr-FR"/>
              </w:rPr>
              <w:t xml:space="preserve">Indiquer les autres succès, les éléments clefs de ce succès et/ou donner </w:t>
            </w:r>
            <w:r w:rsidRPr="005E5018">
              <w:rPr>
                <w:sz w:val="22"/>
                <w:szCs w:val="22"/>
                <w:lang w:val="fr-FR"/>
              </w:rPr>
              <w:br/>
              <w:t>des exemples concrets : [à compléter]</w:t>
            </w:r>
            <w:r w:rsidR="00E61AFE" w:rsidRPr="005E5018">
              <w:rPr>
                <w:sz w:val="22"/>
                <w:szCs w:val="22"/>
                <w:lang w:val="fr-FR"/>
              </w:rPr>
              <w:t xml:space="preserve"> </w:t>
            </w:r>
            <w:r w:rsidR="00E61AFE" w:rsidRPr="005E5018">
              <w:rPr>
                <w:color w:val="7030A0"/>
                <w:sz w:val="22"/>
                <w:szCs w:val="22"/>
                <w:lang w:val="fr-FR"/>
              </w:rPr>
              <w:t>[10</w:t>
            </w:r>
            <w:r w:rsidR="00181B30" w:rsidRPr="005E5018">
              <w:rPr>
                <w:color w:val="7030A0"/>
                <w:sz w:val="22"/>
                <w:szCs w:val="22"/>
                <w:lang w:val="fr-FR"/>
              </w:rPr>
              <w:t>3</w:t>
            </w:r>
            <w:r w:rsidR="00E61AFE" w:rsidRPr="005E5018">
              <w:rPr>
                <w:color w:val="7030A0"/>
                <w:sz w:val="22"/>
                <w:szCs w:val="22"/>
                <w:lang w:val="fr-FR"/>
              </w:rPr>
              <w:t>]</w:t>
            </w:r>
          </w:p>
        </w:tc>
      </w:tr>
    </w:tbl>
    <w:p w14:paraId="3A0D2453"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0F648930" w14:textId="08846106" w:rsidR="005C588B" w:rsidRPr="005E5018" w:rsidRDefault="005C588B" w:rsidP="005C588B">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Les questions 1 et 2 offrent la possibilité de résumer les réponses </w:t>
      </w:r>
      <w:r w:rsidR="0017611E" w:rsidRPr="005E5018">
        <w:rPr>
          <w:rFonts w:asciiTheme="majorBidi" w:hAnsiTheme="majorBidi"/>
          <w:bCs/>
          <w:iCs/>
          <w:sz w:val="22"/>
          <w:szCs w:val="22"/>
          <w:lang w:val="fr-FR"/>
        </w:rPr>
        <w:t>au sein du</w:t>
      </w:r>
      <w:r w:rsidRPr="005E5018">
        <w:rPr>
          <w:rFonts w:asciiTheme="majorBidi" w:hAnsiTheme="majorBidi"/>
          <w:bCs/>
          <w:iCs/>
          <w:sz w:val="22"/>
          <w:szCs w:val="22"/>
          <w:lang w:val="fr-FR"/>
        </w:rPr>
        <w:t xml:space="preserve"> modèle pour l’établissement de rapports, et de mettre en évidence, d’un point de vue national, les principaux défis et les principales opportunités</w:t>
      </w:r>
      <w:r w:rsidR="009023F5" w:rsidRPr="005E5018">
        <w:rPr>
          <w:rFonts w:asciiTheme="majorBidi" w:hAnsiTheme="majorBidi"/>
          <w:bCs/>
          <w:iCs/>
          <w:sz w:val="22"/>
          <w:szCs w:val="22"/>
          <w:lang w:val="fr-FR"/>
        </w:rPr>
        <w:t xml:space="preserve"> qui s’offrent</w:t>
      </w:r>
      <w:r w:rsidRPr="005E5018">
        <w:rPr>
          <w:rFonts w:asciiTheme="majorBidi" w:hAnsiTheme="majorBidi"/>
          <w:bCs/>
          <w:iCs/>
          <w:sz w:val="22"/>
          <w:szCs w:val="22"/>
          <w:lang w:val="fr-FR"/>
        </w:rPr>
        <w:t xml:space="preserve"> </w:t>
      </w:r>
      <w:r w:rsidR="00777832" w:rsidRPr="005E5018">
        <w:rPr>
          <w:rFonts w:asciiTheme="majorBidi" w:hAnsiTheme="majorBidi"/>
          <w:bCs/>
          <w:iCs/>
          <w:sz w:val="22"/>
          <w:szCs w:val="22"/>
          <w:lang w:val="fr-FR"/>
        </w:rPr>
        <w:t>de</w:t>
      </w:r>
      <w:r w:rsidRPr="005E5018">
        <w:rPr>
          <w:rFonts w:asciiTheme="majorBidi" w:hAnsiTheme="majorBidi"/>
          <w:bCs/>
          <w:iCs/>
          <w:sz w:val="22"/>
          <w:szCs w:val="22"/>
          <w:lang w:val="fr-FR"/>
        </w:rPr>
        <w:t xml:space="preserve"> faire progresser la coopération </w:t>
      </w:r>
      <w:r w:rsidR="0026683C" w:rsidRPr="005E5018">
        <w:rPr>
          <w:rFonts w:asciiTheme="majorBidi" w:hAnsiTheme="majorBidi"/>
          <w:bCs/>
          <w:iCs/>
          <w:sz w:val="22"/>
          <w:szCs w:val="22"/>
          <w:lang w:val="fr-FR"/>
        </w:rPr>
        <w:t>dans le domaine</w:t>
      </w:r>
      <w:r w:rsidRPr="005E5018">
        <w:rPr>
          <w:rFonts w:asciiTheme="majorBidi" w:hAnsiTheme="majorBidi"/>
          <w:bCs/>
          <w:iCs/>
          <w:sz w:val="22"/>
          <w:szCs w:val="22"/>
          <w:lang w:val="fr-FR"/>
        </w:rPr>
        <w:t xml:space="preserve"> </w:t>
      </w:r>
      <w:r w:rsidR="0026683C" w:rsidRPr="005E5018">
        <w:rPr>
          <w:rFonts w:asciiTheme="majorBidi" w:hAnsiTheme="majorBidi"/>
          <w:bCs/>
          <w:iCs/>
          <w:sz w:val="22"/>
          <w:szCs w:val="22"/>
          <w:lang w:val="fr-FR"/>
        </w:rPr>
        <w:t>d</w:t>
      </w:r>
      <w:r w:rsidRPr="005E5018">
        <w:rPr>
          <w:rFonts w:asciiTheme="majorBidi" w:hAnsiTheme="majorBidi"/>
          <w:bCs/>
          <w:iCs/>
          <w:sz w:val="22"/>
          <w:szCs w:val="22"/>
          <w:lang w:val="fr-FR"/>
        </w:rPr>
        <w:t xml:space="preserve">es eaux transfrontières. </w:t>
      </w:r>
      <w:r w:rsidR="00291689" w:rsidRPr="005E5018">
        <w:rPr>
          <w:rFonts w:asciiTheme="majorBidi" w:hAnsiTheme="majorBidi"/>
          <w:bCs/>
          <w:iCs/>
          <w:sz w:val="22"/>
          <w:szCs w:val="22"/>
          <w:lang w:val="fr-FR"/>
        </w:rPr>
        <w:t>Si</w:t>
      </w:r>
      <w:r w:rsidRPr="005E5018">
        <w:rPr>
          <w:rFonts w:asciiTheme="majorBidi" w:hAnsiTheme="majorBidi"/>
          <w:bCs/>
          <w:iCs/>
          <w:sz w:val="22"/>
          <w:szCs w:val="22"/>
          <w:lang w:val="fr-FR"/>
        </w:rPr>
        <w:t xml:space="preserve"> les réponses aux questions spécifiques des parties I à III </w:t>
      </w:r>
      <w:r w:rsidR="005D7AA7" w:rsidRPr="005E5018">
        <w:rPr>
          <w:rFonts w:asciiTheme="majorBidi" w:hAnsiTheme="majorBidi"/>
          <w:bCs/>
          <w:iCs/>
          <w:sz w:val="22"/>
          <w:szCs w:val="22"/>
          <w:lang w:val="fr-FR"/>
        </w:rPr>
        <w:t>peuvent</w:t>
      </w:r>
      <w:r w:rsidR="00566B38" w:rsidRPr="005E5018">
        <w:rPr>
          <w:rFonts w:asciiTheme="majorBidi" w:hAnsiTheme="majorBidi"/>
          <w:bCs/>
          <w:iCs/>
          <w:sz w:val="22"/>
          <w:szCs w:val="22"/>
          <w:lang w:val="fr-FR"/>
        </w:rPr>
        <w:t xml:space="preserve"> se révéler</w:t>
      </w:r>
      <w:r w:rsidRPr="005E5018">
        <w:rPr>
          <w:rFonts w:asciiTheme="majorBidi" w:hAnsiTheme="majorBidi"/>
          <w:bCs/>
          <w:iCs/>
          <w:sz w:val="22"/>
          <w:szCs w:val="22"/>
          <w:lang w:val="fr-FR"/>
        </w:rPr>
        <w:t xml:space="preserve"> techniques, la partie IV doit être remplie de manière à être accessible aux responsables/décideurs politiques.</w:t>
      </w:r>
    </w:p>
    <w:p w14:paraId="5196F8F7" w14:textId="64F11A21" w:rsidR="005C588B" w:rsidRPr="005E5018" w:rsidRDefault="001A072C" w:rsidP="005C588B">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L</w:t>
      </w:r>
      <w:r w:rsidR="005C588B" w:rsidRPr="005E5018">
        <w:rPr>
          <w:rFonts w:asciiTheme="majorBidi" w:hAnsiTheme="majorBidi"/>
          <w:bCs/>
          <w:iCs/>
          <w:sz w:val="22"/>
          <w:szCs w:val="22"/>
          <w:lang w:val="fr-FR"/>
        </w:rPr>
        <w:t xml:space="preserve">es exemples concrets peuvent </w:t>
      </w:r>
      <w:r w:rsidRPr="005E5018">
        <w:rPr>
          <w:rFonts w:asciiTheme="majorBidi" w:hAnsiTheme="majorBidi"/>
          <w:bCs/>
          <w:iCs/>
          <w:sz w:val="22"/>
          <w:szCs w:val="22"/>
          <w:lang w:val="fr-FR"/>
        </w:rPr>
        <w:t>par exemple indiquer</w:t>
      </w:r>
      <w:r w:rsidR="005C588B" w:rsidRPr="005E5018">
        <w:rPr>
          <w:rFonts w:asciiTheme="majorBidi" w:hAnsiTheme="majorBidi"/>
          <w:bCs/>
          <w:iCs/>
          <w:sz w:val="22"/>
          <w:szCs w:val="22"/>
          <w:lang w:val="fr-FR"/>
        </w:rPr>
        <w:t xml:space="preserve"> des améliorations spécifiques</w:t>
      </w:r>
      <w:r w:rsidR="005D7AA7" w:rsidRPr="005E5018">
        <w:rPr>
          <w:rFonts w:asciiTheme="majorBidi" w:hAnsiTheme="majorBidi"/>
          <w:bCs/>
          <w:iCs/>
          <w:sz w:val="22"/>
          <w:szCs w:val="22"/>
          <w:lang w:val="fr-FR"/>
        </w:rPr>
        <w:t xml:space="preserve"> </w:t>
      </w:r>
      <w:r w:rsidR="005C588B" w:rsidRPr="005E5018">
        <w:rPr>
          <w:rFonts w:asciiTheme="majorBidi" w:hAnsiTheme="majorBidi"/>
          <w:bCs/>
          <w:iCs/>
          <w:sz w:val="22"/>
          <w:szCs w:val="22"/>
          <w:lang w:val="fr-FR"/>
        </w:rPr>
        <w:t>résult</w:t>
      </w:r>
      <w:r w:rsidR="005D7AA7" w:rsidRPr="005E5018">
        <w:rPr>
          <w:rFonts w:asciiTheme="majorBidi" w:hAnsiTheme="majorBidi"/>
          <w:bCs/>
          <w:iCs/>
          <w:sz w:val="22"/>
          <w:szCs w:val="22"/>
          <w:lang w:val="fr-FR"/>
        </w:rPr>
        <w:t>a</w:t>
      </w:r>
      <w:r w:rsidR="005C588B" w:rsidRPr="005E5018">
        <w:rPr>
          <w:rFonts w:asciiTheme="majorBidi" w:hAnsiTheme="majorBidi"/>
          <w:bCs/>
          <w:iCs/>
          <w:sz w:val="22"/>
          <w:szCs w:val="22"/>
          <w:lang w:val="fr-FR"/>
        </w:rPr>
        <w:t xml:space="preserve">nt d’une coopération </w:t>
      </w:r>
      <w:r w:rsidR="00222C71" w:rsidRPr="005E5018">
        <w:rPr>
          <w:rFonts w:asciiTheme="majorBidi" w:hAnsiTheme="majorBidi"/>
          <w:bCs/>
          <w:iCs/>
          <w:sz w:val="22"/>
          <w:szCs w:val="22"/>
          <w:lang w:val="fr-FR"/>
        </w:rPr>
        <w:t>dans le domaine des</w:t>
      </w:r>
      <w:r w:rsidR="005C588B" w:rsidRPr="005E5018">
        <w:rPr>
          <w:rFonts w:asciiTheme="majorBidi" w:hAnsiTheme="majorBidi"/>
          <w:bCs/>
          <w:iCs/>
          <w:sz w:val="22"/>
          <w:szCs w:val="22"/>
          <w:lang w:val="fr-FR"/>
        </w:rPr>
        <w:t xml:space="preserve"> eaux transfrontières, </w:t>
      </w:r>
      <w:r w:rsidR="00271CB3" w:rsidRPr="005E5018">
        <w:rPr>
          <w:rFonts w:asciiTheme="majorBidi" w:hAnsiTheme="majorBidi"/>
          <w:bCs/>
          <w:iCs/>
          <w:sz w:val="22"/>
          <w:szCs w:val="22"/>
          <w:lang w:val="fr-FR"/>
        </w:rPr>
        <w:t xml:space="preserve">comme </w:t>
      </w:r>
      <w:r w:rsidR="005C588B" w:rsidRPr="005E5018">
        <w:rPr>
          <w:rFonts w:asciiTheme="majorBidi" w:hAnsiTheme="majorBidi"/>
          <w:bCs/>
          <w:iCs/>
          <w:sz w:val="22"/>
          <w:szCs w:val="22"/>
          <w:lang w:val="fr-FR"/>
        </w:rPr>
        <w:t>une amélioration de la qualité de l’eau ou le partage d’avantages.</w:t>
      </w:r>
    </w:p>
    <w:p w14:paraId="6242C4C9"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665AD0" w14:paraId="7D48B7BF" w14:textId="77777777" w:rsidTr="00AF4D6E">
        <w:tc>
          <w:tcPr>
            <w:tcW w:w="9629" w:type="dxa"/>
          </w:tcPr>
          <w:p w14:paraId="5B4BF470" w14:textId="77777777" w:rsidR="00B46022" w:rsidRPr="005E5018" w:rsidRDefault="00B46022" w:rsidP="00B46022">
            <w:pPr>
              <w:pStyle w:val="SingleTxtG"/>
              <w:keepNext/>
              <w:ind w:left="567" w:hanging="567"/>
              <w:rPr>
                <w:sz w:val="22"/>
                <w:szCs w:val="22"/>
                <w:lang w:val="fr-FR"/>
              </w:rPr>
            </w:pPr>
            <w:r w:rsidRPr="005E5018">
              <w:rPr>
                <w:sz w:val="22"/>
                <w:szCs w:val="22"/>
                <w:lang w:val="fr-FR"/>
              </w:rPr>
              <w:t>3.</w:t>
            </w:r>
            <w:r w:rsidRPr="005E5018">
              <w:rPr>
                <w:bCs/>
                <w:sz w:val="22"/>
                <w:szCs w:val="22"/>
                <w:lang w:val="fr-FR"/>
              </w:rPr>
              <w:tab/>
              <w:t>Indiquer quelles institutions ont été consultées pour remplir le questionnaire</w:t>
            </w:r>
          </w:p>
          <w:p w14:paraId="0BED64A7"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Organe ou mécanisme commun</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2D3B06BA"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Autres pays riverains ou partageant l’aquifère</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C7DDFEB"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Autorité nationale responsable de la gestion de l’eau</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40405C1"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Organisme/autorité responsable de l’environnement</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795D663F"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Autorité chargée du bassin (au niveau national)</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0F287461"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Administration locale ou au niveau de la province</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1E055986"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Service géologique (au niveau national)</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E482A91" w14:textId="77777777" w:rsidR="00B46022" w:rsidRPr="005E5018" w:rsidRDefault="00B46022" w:rsidP="00B46022">
            <w:pPr>
              <w:pStyle w:val="SingleTxtG"/>
              <w:tabs>
                <w:tab w:val="right" w:pos="8222"/>
              </w:tabs>
              <w:jc w:val="left"/>
              <w:rPr>
                <w:bCs/>
                <w:sz w:val="22"/>
                <w:szCs w:val="22"/>
                <w:lang w:val="fr-FR"/>
              </w:rPr>
            </w:pPr>
            <w:r w:rsidRPr="005E5018">
              <w:rPr>
                <w:bCs/>
                <w:sz w:val="22"/>
                <w:szCs w:val="22"/>
                <w:lang w:val="fr-FR"/>
              </w:rPr>
              <w:t xml:space="preserve">Ministères autres que celui chargé de l’eau (affaires étrangères, </w:t>
            </w:r>
            <w:r w:rsidRPr="005E5018">
              <w:rPr>
                <w:bCs/>
                <w:sz w:val="22"/>
                <w:szCs w:val="22"/>
                <w:lang w:val="fr-FR"/>
              </w:rPr>
              <w:br/>
              <w:t>finances, forêts, énergie, par exemple)</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4195E20E"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Organisations de la société civile</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2E0E03B6" w14:textId="77777777" w:rsidR="00B46022" w:rsidRPr="005E5018" w:rsidRDefault="00B46022" w:rsidP="00B46022">
            <w:pPr>
              <w:pStyle w:val="SingleTxtG"/>
              <w:tabs>
                <w:tab w:val="right" w:pos="8222"/>
              </w:tabs>
              <w:rPr>
                <w:bCs/>
                <w:sz w:val="22"/>
                <w:szCs w:val="22"/>
                <w:lang w:val="fr-FR"/>
              </w:rPr>
            </w:pPr>
            <w:r w:rsidRPr="005E5018">
              <w:rPr>
                <w:bCs/>
                <w:sz w:val="22"/>
                <w:szCs w:val="22"/>
                <w:lang w:val="fr-FR"/>
              </w:rPr>
              <w:t>Associations d’usagers de l’eau</w:t>
            </w:r>
            <w:r w:rsidRPr="005E5018">
              <w:rPr>
                <w:bCs/>
                <w:sz w:val="22"/>
                <w:szCs w:val="22"/>
                <w:lang w:val="fr-FR"/>
              </w:rPr>
              <w:tab/>
            </w:r>
            <w:r w:rsidRPr="005E5018">
              <w:rPr>
                <w:bCs/>
                <w:sz w:val="22"/>
                <w:szCs w:val="22"/>
                <w:lang w:val="fr-FR"/>
              </w:rPr>
              <w:fldChar w:fldCharType="begin">
                <w:ffData>
                  <w:name w:val="Check13"/>
                  <w:enabled/>
                  <w:calcOnExit w:val="0"/>
                  <w:checkBox>
                    <w:sizeAuto/>
                    <w:default w:val="0"/>
                  </w:checkBox>
                </w:ffData>
              </w:fldChar>
            </w:r>
            <w:r w:rsidRPr="005E5018">
              <w:rPr>
                <w:bCs/>
                <w:sz w:val="22"/>
                <w:szCs w:val="22"/>
                <w:lang w:val="fr-FR"/>
              </w:rPr>
              <w:instrText xml:space="preserve"> FORMCHECKBOX </w:instrText>
            </w:r>
            <w:r w:rsidR="006F5BB2">
              <w:rPr>
                <w:bCs/>
                <w:sz w:val="22"/>
                <w:szCs w:val="22"/>
                <w:lang w:val="fr-FR"/>
              </w:rPr>
            </w:r>
            <w:r w:rsidR="006F5BB2">
              <w:rPr>
                <w:bCs/>
                <w:sz w:val="22"/>
                <w:szCs w:val="22"/>
                <w:lang w:val="fr-FR"/>
              </w:rPr>
              <w:fldChar w:fldCharType="separate"/>
            </w:r>
            <w:r w:rsidRPr="005E5018">
              <w:rPr>
                <w:bCs/>
                <w:sz w:val="22"/>
                <w:szCs w:val="22"/>
                <w:lang w:val="fr-FR"/>
              </w:rPr>
              <w:fldChar w:fldCharType="end"/>
            </w:r>
          </w:p>
          <w:p w14:paraId="6AB121AD" w14:textId="77777777" w:rsidR="00B46022" w:rsidRPr="005E5018" w:rsidRDefault="00B46022" w:rsidP="00B46022">
            <w:pPr>
              <w:pStyle w:val="SingleTxtG"/>
              <w:tabs>
                <w:tab w:val="right" w:pos="8222"/>
              </w:tabs>
              <w:rPr>
                <w:b/>
                <w:sz w:val="22"/>
                <w:szCs w:val="22"/>
                <w:lang w:val="fr-FR"/>
              </w:rPr>
            </w:pPr>
            <w:r w:rsidRPr="005E5018">
              <w:rPr>
                <w:bCs/>
                <w:sz w:val="22"/>
                <w:szCs w:val="22"/>
                <w:lang w:val="fr-FR"/>
              </w:rPr>
              <w:t>Acteurs du secteur privé</w:t>
            </w:r>
            <w:r w:rsidRPr="005E5018">
              <w:rPr>
                <w:b/>
                <w:sz w:val="22"/>
                <w:szCs w:val="22"/>
                <w:lang w:val="fr-FR"/>
              </w:rPr>
              <w:tab/>
            </w:r>
            <w:r w:rsidRPr="005E5018">
              <w:rPr>
                <w:sz w:val="22"/>
                <w:szCs w:val="22"/>
                <w:lang w:val="fr-FR"/>
              </w:rPr>
              <w:fldChar w:fldCharType="begin">
                <w:ffData>
                  <w:name w:val="Check13"/>
                  <w:enabled/>
                  <w:calcOnExit w:val="0"/>
                  <w:checkBox>
                    <w:sizeAuto/>
                    <w:default w:val="0"/>
                  </w:checkBox>
                </w:ffData>
              </w:fldChar>
            </w:r>
            <w:r w:rsidRPr="005E5018">
              <w:rPr>
                <w:sz w:val="22"/>
                <w:szCs w:val="22"/>
                <w:lang w:val="fr-FR"/>
              </w:rPr>
              <w:instrText xml:space="preserve"> FORMCHECKBOX </w:instrText>
            </w:r>
            <w:r w:rsidR="006F5BB2">
              <w:rPr>
                <w:sz w:val="22"/>
                <w:szCs w:val="22"/>
                <w:lang w:val="fr-FR"/>
              </w:rPr>
            </w:r>
            <w:r w:rsidR="006F5BB2">
              <w:rPr>
                <w:sz w:val="22"/>
                <w:szCs w:val="22"/>
                <w:lang w:val="fr-FR"/>
              </w:rPr>
              <w:fldChar w:fldCharType="separate"/>
            </w:r>
            <w:r w:rsidRPr="005E5018">
              <w:rPr>
                <w:sz w:val="22"/>
                <w:szCs w:val="22"/>
                <w:lang w:val="fr-FR"/>
              </w:rPr>
              <w:fldChar w:fldCharType="end"/>
            </w:r>
          </w:p>
          <w:p w14:paraId="2865CB68" w14:textId="77777777" w:rsidR="00B46022" w:rsidRPr="005E5018" w:rsidRDefault="00B46022" w:rsidP="00B46022">
            <w:pPr>
              <w:pStyle w:val="SingleTxtG"/>
              <w:rPr>
                <w:bCs/>
                <w:sz w:val="22"/>
                <w:szCs w:val="22"/>
                <w:lang w:val="fr-FR"/>
              </w:rPr>
            </w:pPr>
            <w:r w:rsidRPr="005E5018">
              <w:rPr>
                <w:bCs/>
                <w:sz w:val="22"/>
                <w:szCs w:val="22"/>
                <w:lang w:val="fr-FR"/>
              </w:rPr>
              <w:t>Autres institutions (préciser) : [à compléter]</w:t>
            </w:r>
          </w:p>
          <w:p w14:paraId="64391B49" w14:textId="77777777" w:rsidR="00B46022" w:rsidRPr="005E5018" w:rsidRDefault="00B46022" w:rsidP="00B46022">
            <w:pPr>
              <w:pStyle w:val="SingleTxtG"/>
              <w:jc w:val="left"/>
              <w:rPr>
                <w:bCs/>
                <w:sz w:val="22"/>
                <w:szCs w:val="22"/>
                <w:lang w:val="fr-FR"/>
              </w:rPr>
            </w:pPr>
            <w:r w:rsidRPr="005E5018">
              <w:rPr>
                <w:bCs/>
                <w:sz w:val="22"/>
                <w:szCs w:val="22"/>
                <w:lang w:val="fr-FR"/>
              </w:rPr>
              <w:t>Décrire brièvement le processus suivi pour remplir le questionnaire : [à compléter]</w:t>
            </w:r>
          </w:p>
          <w:p w14:paraId="7DD8BCCC" w14:textId="4F3106F4" w:rsidR="00B46022" w:rsidRPr="005E5018" w:rsidRDefault="00B46022" w:rsidP="00B46022">
            <w:pPr>
              <w:pStyle w:val="SingleTxtG"/>
              <w:ind w:left="0"/>
              <w:rPr>
                <w:sz w:val="22"/>
                <w:szCs w:val="22"/>
                <w:lang w:val="fr-FR"/>
              </w:rPr>
            </w:pPr>
            <w:r w:rsidRPr="005E5018">
              <w:rPr>
                <w:sz w:val="22"/>
                <w:szCs w:val="22"/>
                <w:lang w:val="fr-FR"/>
              </w:rPr>
              <w:t>4.</w:t>
            </w:r>
            <w:r w:rsidRPr="005E5018">
              <w:rPr>
                <w:sz w:val="22"/>
                <w:szCs w:val="22"/>
                <w:lang w:val="fr-FR"/>
              </w:rPr>
              <w:tab/>
              <w:t>Consigner ici toute autre observation : [à compléter]</w:t>
            </w:r>
            <w:r w:rsidR="00EE3C76" w:rsidRPr="005E5018">
              <w:rPr>
                <w:sz w:val="22"/>
                <w:szCs w:val="22"/>
                <w:lang w:val="fr-FR"/>
              </w:rPr>
              <w:t xml:space="preserve"> </w:t>
            </w:r>
            <w:r w:rsidR="00EE3C76" w:rsidRPr="005E5018">
              <w:rPr>
                <w:color w:val="7030A0"/>
                <w:sz w:val="22"/>
                <w:szCs w:val="22"/>
                <w:lang w:val="fr-FR"/>
              </w:rPr>
              <w:t>[104]</w:t>
            </w:r>
          </w:p>
          <w:p w14:paraId="7ECFD2EB" w14:textId="77777777" w:rsidR="00B46022" w:rsidRPr="005E5018" w:rsidRDefault="00B46022" w:rsidP="00B46022">
            <w:pPr>
              <w:pStyle w:val="SingleTxtG"/>
              <w:ind w:left="567" w:hanging="567"/>
              <w:rPr>
                <w:bCs/>
                <w:sz w:val="22"/>
                <w:szCs w:val="22"/>
                <w:lang w:val="fr-FR"/>
              </w:rPr>
            </w:pPr>
            <w:r w:rsidRPr="005E5018">
              <w:rPr>
                <w:sz w:val="22"/>
                <w:szCs w:val="22"/>
                <w:lang w:val="fr-FR"/>
              </w:rPr>
              <w:t>5.</w:t>
            </w:r>
            <w:r w:rsidRPr="005E5018">
              <w:rPr>
                <w:sz w:val="22"/>
                <w:szCs w:val="22"/>
                <w:lang w:val="fr-FR"/>
              </w:rPr>
              <w:tab/>
            </w:r>
            <w:r w:rsidRPr="005E5018">
              <w:rPr>
                <w:bCs/>
                <w:sz w:val="22"/>
                <w:szCs w:val="22"/>
                <w:lang w:val="fr-FR"/>
              </w:rPr>
              <w:t>Nom et coordonnées de la personne qui a rempli le questionnaire : [à compléter]</w:t>
            </w:r>
          </w:p>
          <w:p w14:paraId="05DB8878" w14:textId="77777777" w:rsidR="00B46022" w:rsidRPr="005E5018" w:rsidRDefault="00B46022" w:rsidP="00B46022">
            <w:pPr>
              <w:pStyle w:val="SingleTxtG"/>
              <w:ind w:hanging="567"/>
              <w:rPr>
                <w:bCs/>
                <w:sz w:val="22"/>
                <w:szCs w:val="22"/>
                <w:lang w:val="fr-FR"/>
              </w:rPr>
            </w:pPr>
            <w:r w:rsidRPr="005E5018">
              <w:rPr>
                <w:bCs/>
                <w:sz w:val="22"/>
                <w:szCs w:val="22"/>
                <w:lang w:val="fr-FR"/>
              </w:rPr>
              <w:t>Date : [à compléter]</w:t>
            </w:r>
            <w:r w:rsidRPr="005E5018">
              <w:rPr>
                <w:bCs/>
                <w:sz w:val="22"/>
                <w:szCs w:val="22"/>
                <w:lang w:val="fr-FR"/>
              </w:rPr>
              <w:tab/>
              <w:t>Signature : [à compléter]</w:t>
            </w:r>
          </w:p>
          <w:p w14:paraId="7D9CA3E6" w14:textId="553BD22B" w:rsidR="00EF7E1D" w:rsidRPr="005E5018" w:rsidRDefault="00B46022" w:rsidP="00EE3C76">
            <w:pPr>
              <w:pStyle w:val="SingleTxtG"/>
              <w:ind w:left="0"/>
              <w:rPr>
                <w:sz w:val="22"/>
                <w:szCs w:val="22"/>
                <w:lang w:val="fr-FR"/>
              </w:rPr>
            </w:pPr>
            <w:r w:rsidRPr="005E5018">
              <w:rPr>
                <w:sz w:val="22"/>
                <w:szCs w:val="22"/>
                <w:lang w:val="fr-FR"/>
              </w:rPr>
              <w:t>Nous vous remercions d’avoir pris le temp</w:t>
            </w:r>
            <w:r w:rsidR="00EE3C76" w:rsidRPr="005E5018">
              <w:rPr>
                <w:sz w:val="22"/>
                <w:szCs w:val="22"/>
                <w:lang w:val="fr-FR"/>
              </w:rPr>
              <w:t>s d’établir le présent rapport.</w:t>
            </w:r>
          </w:p>
        </w:tc>
      </w:tr>
    </w:tbl>
    <w:p w14:paraId="69BE0AB4" w14:textId="77777777" w:rsidR="00EF7E1D" w:rsidRPr="005E5018" w:rsidRDefault="00EF7E1D" w:rsidP="00EF7E1D">
      <w:pPr>
        <w:pStyle w:val="SingleTxtG"/>
        <w:spacing w:after="0" w:line="240" w:lineRule="auto"/>
        <w:ind w:left="0" w:right="1138"/>
        <w:rPr>
          <w:rFonts w:asciiTheme="majorBidi" w:hAnsiTheme="majorBidi" w:cstheme="majorBidi"/>
          <w:sz w:val="22"/>
          <w:szCs w:val="22"/>
          <w:lang w:val="fr-FR"/>
        </w:rPr>
      </w:pPr>
    </w:p>
    <w:p w14:paraId="39FDDEA3" w14:textId="1FE75EAB" w:rsidR="0076624F" w:rsidRPr="005E5018" w:rsidRDefault="0076624F" w:rsidP="00EE2A22">
      <w:pPr>
        <w:pStyle w:val="SingleTxtG"/>
        <w:numPr>
          <w:ilvl w:val="0"/>
          <w:numId w:val="10"/>
        </w:numPr>
        <w:ind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Les personnes </w:t>
      </w:r>
      <w:r w:rsidR="00222C71" w:rsidRPr="005E5018">
        <w:rPr>
          <w:rFonts w:asciiTheme="majorBidi" w:hAnsiTheme="majorBidi"/>
          <w:bCs/>
          <w:iCs/>
          <w:sz w:val="22"/>
          <w:szCs w:val="22"/>
          <w:lang w:val="fr-FR"/>
        </w:rPr>
        <w:t>chargées de formuler les réponses</w:t>
      </w:r>
      <w:r w:rsidRPr="005E5018">
        <w:rPr>
          <w:rFonts w:asciiTheme="majorBidi" w:hAnsiTheme="majorBidi"/>
          <w:bCs/>
          <w:iCs/>
          <w:sz w:val="22"/>
          <w:szCs w:val="22"/>
          <w:lang w:val="fr-FR"/>
        </w:rPr>
        <w:t xml:space="preserve"> peuvent décrire</w:t>
      </w:r>
      <w:r w:rsidR="00222C71" w:rsidRPr="005E5018">
        <w:rPr>
          <w:rFonts w:asciiTheme="majorBidi" w:hAnsiTheme="majorBidi"/>
          <w:bCs/>
          <w:iCs/>
          <w:sz w:val="22"/>
          <w:szCs w:val="22"/>
          <w:lang w:val="fr-FR"/>
        </w:rPr>
        <w:t xml:space="preserve"> ici</w:t>
      </w:r>
      <w:r w:rsidRPr="005E5018">
        <w:rPr>
          <w:rFonts w:asciiTheme="majorBidi" w:hAnsiTheme="majorBidi"/>
          <w:bCs/>
          <w:iCs/>
          <w:sz w:val="22"/>
          <w:szCs w:val="22"/>
          <w:lang w:val="fr-FR"/>
        </w:rPr>
        <w:t xml:space="preserve"> le processus</w:t>
      </w:r>
      <w:r w:rsidR="0090253C" w:rsidRPr="005E5018">
        <w:rPr>
          <w:rFonts w:asciiTheme="majorBidi" w:hAnsiTheme="majorBidi"/>
          <w:bCs/>
          <w:iCs/>
          <w:sz w:val="22"/>
          <w:szCs w:val="22"/>
          <w:lang w:val="fr-FR"/>
        </w:rPr>
        <w:t xml:space="preserve"> </w:t>
      </w:r>
      <w:r w:rsidR="005A2E19" w:rsidRPr="005E5018">
        <w:rPr>
          <w:rFonts w:asciiTheme="majorBidi" w:hAnsiTheme="majorBidi"/>
          <w:bCs/>
          <w:iCs/>
          <w:sz w:val="22"/>
          <w:szCs w:val="22"/>
          <w:lang w:val="fr-FR"/>
        </w:rPr>
        <w:t>par lequel ce modèle a été rempli</w:t>
      </w:r>
      <w:r w:rsidR="004624C7" w:rsidRPr="005E5018">
        <w:rPr>
          <w:rFonts w:asciiTheme="majorBidi" w:hAnsiTheme="majorBidi"/>
          <w:bCs/>
          <w:iCs/>
          <w:sz w:val="22"/>
          <w:szCs w:val="22"/>
          <w:lang w:val="fr-FR"/>
        </w:rPr>
        <w:t>,</w:t>
      </w:r>
      <w:r w:rsidRPr="005E5018">
        <w:rPr>
          <w:rFonts w:asciiTheme="majorBidi" w:hAnsiTheme="majorBidi"/>
          <w:bCs/>
          <w:iCs/>
          <w:sz w:val="22"/>
          <w:szCs w:val="22"/>
          <w:lang w:val="fr-FR"/>
        </w:rPr>
        <w:t xml:space="preserve"> comme l</w:t>
      </w:r>
      <w:r w:rsidR="004624C7" w:rsidRPr="005E5018">
        <w:rPr>
          <w:rFonts w:asciiTheme="majorBidi" w:hAnsiTheme="majorBidi"/>
          <w:bCs/>
          <w:iCs/>
          <w:sz w:val="22"/>
          <w:szCs w:val="22"/>
          <w:lang w:val="fr-FR"/>
        </w:rPr>
        <w:t>’organisation d’un atelier</w:t>
      </w:r>
      <w:r w:rsidRPr="005E5018">
        <w:rPr>
          <w:rFonts w:asciiTheme="majorBidi" w:hAnsiTheme="majorBidi"/>
          <w:bCs/>
          <w:iCs/>
          <w:sz w:val="22"/>
          <w:szCs w:val="22"/>
          <w:lang w:val="fr-FR"/>
        </w:rPr>
        <w:t xml:space="preserve"> national et/ou la création d'un comité de rédaction intergouvernemental.</w:t>
      </w:r>
    </w:p>
    <w:p w14:paraId="5B52DCB8" w14:textId="7847FB16" w:rsidR="0076624F" w:rsidRPr="005E5018" w:rsidRDefault="0076624F" w:rsidP="0076624F">
      <w:pPr>
        <w:pStyle w:val="SingleTxtG"/>
        <w:ind w:left="426" w:right="0"/>
        <w:rPr>
          <w:rFonts w:asciiTheme="majorBidi" w:hAnsiTheme="majorBidi" w:cstheme="majorBidi"/>
          <w:bCs/>
          <w:iCs/>
          <w:sz w:val="22"/>
          <w:szCs w:val="22"/>
          <w:lang w:val="fr-FR"/>
        </w:rPr>
      </w:pPr>
      <w:r w:rsidRPr="005E5018">
        <w:rPr>
          <w:rFonts w:asciiTheme="majorBidi" w:hAnsiTheme="majorBidi"/>
          <w:bCs/>
          <w:iCs/>
          <w:sz w:val="22"/>
          <w:szCs w:val="22"/>
          <w:lang w:val="fr-FR"/>
        </w:rPr>
        <w:t xml:space="preserve">Cette question offre également la possibilité d’apporter des explications complémentaires </w:t>
      </w:r>
      <w:r w:rsidR="004624C7" w:rsidRPr="005E5018">
        <w:rPr>
          <w:rFonts w:asciiTheme="majorBidi" w:hAnsiTheme="majorBidi"/>
          <w:bCs/>
          <w:iCs/>
          <w:sz w:val="22"/>
          <w:szCs w:val="22"/>
          <w:lang w:val="fr-FR"/>
        </w:rPr>
        <w:t>concernant</w:t>
      </w:r>
      <w:r w:rsidRPr="005E5018">
        <w:rPr>
          <w:rFonts w:asciiTheme="majorBidi" w:hAnsiTheme="majorBidi"/>
          <w:bCs/>
          <w:iCs/>
          <w:sz w:val="22"/>
          <w:szCs w:val="22"/>
          <w:lang w:val="fr-FR"/>
        </w:rPr>
        <w:t xml:space="preserve"> les réponses fournies dans les parties précédentes, ou de </w:t>
      </w:r>
      <w:r w:rsidR="000D47A0" w:rsidRPr="005E5018">
        <w:rPr>
          <w:rFonts w:asciiTheme="majorBidi" w:hAnsiTheme="majorBidi"/>
          <w:bCs/>
          <w:iCs/>
          <w:sz w:val="22"/>
          <w:szCs w:val="22"/>
          <w:lang w:val="fr-FR"/>
        </w:rPr>
        <w:t>mettre en lumière</w:t>
      </w:r>
      <w:r w:rsidRPr="005E5018">
        <w:rPr>
          <w:rFonts w:asciiTheme="majorBidi" w:hAnsiTheme="majorBidi"/>
          <w:bCs/>
          <w:iCs/>
          <w:sz w:val="22"/>
          <w:szCs w:val="22"/>
          <w:lang w:val="fr-FR"/>
        </w:rPr>
        <w:t xml:space="preserve"> tout autre aspect de</w:t>
      </w:r>
      <w:r w:rsidR="005E4C72" w:rsidRPr="005E5018">
        <w:rPr>
          <w:rFonts w:asciiTheme="majorBidi" w:hAnsiTheme="majorBidi"/>
          <w:bCs/>
          <w:iCs/>
          <w:sz w:val="22"/>
          <w:szCs w:val="22"/>
          <w:lang w:val="fr-FR"/>
        </w:rPr>
        <w:t xml:space="preserve"> la</w:t>
      </w:r>
      <w:r w:rsidRPr="005E5018">
        <w:rPr>
          <w:rFonts w:asciiTheme="majorBidi" w:hAnsiTheme="majorBidi"/>
          <w:bCs/>
          <w:iCs/>
          <w:sz w:val="22"/>
          <w:szCs w:val="22"/>
          <w:lang w:val="fr-FR"/>
        </w:rPr>
        <w:t xml:space="preserve"> coopération dans le domaine de</w:t>
      </w:r>
      <w:r w:rsidR="005E4C72" w:rsidRPr="005E5018">
        <w:rPr>
          <w:rFonts w:asciiTheme="majorBidi" w:hAnsiTheme="majorBidi"/>
          <w:bCs/>
          <w:iCs/>
          <w:sz w:val="22"/>
          <w:szCs w:val="22"/>
          <w:lang w:val="fr-FR"/>
        </w:rPr>
        <w:t>s eaux transfrontières</w:t>
      </w:r>
      <w:r w:rsidRPr="005E5018">
        <w:rPr>
          <w:rFonts w:asciiTheme="majorBidi" w:hAnsiTheme="majorBidi"/>
          <w:bCs/>
          <w:iCs/>
          <w:sz w:val="22"/>
          <w:szCs w:val="22"/>
          <w:lang w:val="fr-FR"/>
        </w:rPr>
        <w:t xml:space="preserve"> qui n’aurait pas été </w:t>
      </w:r>
      <w:r w:rsidR="000061E9" w:rsidRPr="005E5018">
        <w:rPr>
          <w:rFonts w:asciiTheme="majorBidi" w:hAnsiTheme="majorBidi"/>
          <w:bCs/>
          <w:iCs/>
          <w:sz w:val="22"/>
          <w:szCs w:val="22"/>
          <w:lang w:val="fr-FR"/>
        </w:rPr>
        <w:t>couvert</w:t>
      </w:r>
      <w:r w:rsidRPr="005E5018">
        <w:rPr>
          <w:rFonts w:asciiTheme="majorBidi" w:hAnsiTheme="majorBidi"/>
          <w:bCs/>
          <w:iCs/>
          <w:sz w:val="22"/>
          <w:szCs w:val="22"/>
          <w:lang w:val="fr-FR"/>
        </w:rPr>
        <w:t>.</w:t>
      </w:r>
    </w:p>
    <w:p w14:paraId="2DD5BDF6" w14:textId="6BE6C217" w:rsidR="00C97AD7" w:rsidRPr="005E5018" w:rsidRDefault="00C97AD7">
      <w:pPr>
        <w:rPr>
          <w:rFonts w:asciiTheme="majorBidi" w:hAnsiTheme="majorBidi" w:cstheme="majorBidi"/>
          <w:u w:val="single"/>
          <w:lang w:val="fr-FR"/>
        </w:rPr>
      </w:pPr>
      <w:r w:rsidRPr="005E5018">
        <w:rPr>
          <w:rFonts w:asciiTheme="majorBidi" w:hAnsiTheme="majorBidi" w:cstheme="majorBidi"/>
          <w:u w:val="single"/>
          <w:lang w:val="fr-FR"/>
        </w:rPr>
        <w:br w:type="page"/>
      </w:r>
    </w:p>
    <w:p w14:paraId="7BA52382" w14:textId="21ABB00A" w:rsidR="00E215B7" w:rsidRPr="005E5018" w:rsidRDefault="002A44FB" w:rsidP="00870A43">
      <w:pPr>
        <w:pStyle w:val="Heading1"/>
        <w:rPr>
          <w:sz w:val="28"/>
          <w:szCs w:val="28"/>
          <w:lang w:val="fr-FR"/>
        </w:rPr>
      </w:pPr>
      <w:bookmarkStart w:id="33" w:name="_Toc14776950"/>
      <w:r w:rsidRPr="005E5018">
        <w:rPr>
          <w:sz w:val="28"/>
          <w:szCs w:val="28"/>
          <w:lang w:val="fr-FR"/>
        </w:rPr>
        <w:lastRenderedPageBreak/>
        <w:t>Réfé</w:t>
      </w:r>
      <w:r w:rsidR="00E215B7" w:rsidRPr="005E5018">
        <w:rPr>
          <w:sz w:val="28"/>
          <w:szCs w:val="28"/>
          <w:lang w:val="fr-FR"/>
        </w:rPr>
        <w:t>rences</w:t>
      </w:r>
      <w:bookmarkEnd w:id="33"/>
      <w:r w:rsidR="00E215B7" w:rsidRPr="005E5018">
        <w:rPr>
          <w:sz w:val="28"/>
          <w:szCs w:val="28"/>
          <w:lang w:val="fr-FR"/>
        </w:rPr>
        <w:t xml:space="preserve"> </w:t>
      </w:r>
    </w:p>
    <w:p w14:paraId="09501EE0" w14:textId="77777777" w:rsidR="00E215B7" w:rsidRPr="005E5018" w:rsidRDefault="00E215B7" w:rsidP="003B69AF">
      <w:pPr>
        <w:ind w:left="360" w:hanging="360"/>
        <w:rPr>
          <w:lang w:val="fr-FR"/>
        </w:rPr>
      </w:pPr>
    </w:p>
    <w:p w14:paraId="61BD3989" w14:textId="517CDAF6" w:rsidR="00E215B7" w:rsidRPr="005E5018" w:rsidRDefault="00E215B7" w:rsidP="003B69AF">
      <w:pPr>
        <w:ind w:left="360" w:hanging="360"/>
        <w:rPr>
          <w:lang w:val="fr-FR"/>
        </w:rPr>
      </w:pPr>
    </w:p>
    <w:p w14:paraId="33552585" w14:textId="4BFC53CE" w:rsidR="00E215B7" w:rsidRPr="005E5018" w:rsidRDefault="002A44FB" w:rsidP="00CC4D68">
      <w:pPr>
        <w:pStyle w:val="ListParagraph"/>
        <w:numPr>
          <w:ilvl w:val="0"/>
          <w:numId w:val="15"/>
        </w:numPr>
        <w:rPr>
          <w:rFonts w:ascii="Times New Roman" w:hAnsi="Times New Roman" w:cs="Times New Roman"/>
          <w:b/>
          <w:sz w:val="22"/>
          <w:szCs w:val="22"/>
          <w:highlight w:val="yellow"/>
          <w:lang w:val="fr-FR"/>
        </w:rPr>
      </w:pPr>
      <w:r w:rsidRPr="005E5018">
        <w:rPr>
          <w:rFonts w:ascii="Times New Roman" w:hAnsi="Times New Roman" w:cs="Times New Roman"/>
          <w:b/>
          <w:sz w:val="22"/>
          <w:szCs w:val="22"/>
          <w:highlight w:val="yellow"/>
          <w:lang w:val="fr-FR"/>
        </w:rPr>
        <w:t>Accords, Conventions, Traité</w:t>
      </w:r>
      <w:r w:rsidR="00E215B7" w:rsidRPr="005E5018">
        <w:rPr>
          <w:rFonts w:ascii="Times New Roman" w:hAnsi="Times New Roman" w:cs="Times New Roman"/>
          <w:b/>
          <w:sz w:val="22"/>
          <w:szCs w:val="22"/>
          <w:highlight w:val="yellow"/>
          <w:lang w:val="fr-FR"/>
        </w:rPr>
        <w:t>s, etc.</w:t>
      </w:r>
    </w:p>
    <w:p w14:paraId="5733992C" w14:textId="77777777" w:rsidR="00ED3054" w:rsidRPr="005E5018" w:rsidRDefault="00ED3054" w:rsidP="00ED3054">
      <w:pPr>
        <w:autoSpaceDE w:val="0"/>
        <w:autoSpaceDN w:val="0"/>
        <w:adjustRightInd w:val="0"/>
        <w:rPr>
          <w:rFonts w:asciiTheme="majorBidi" w:hAnsiTheme="majorBidi" w:cstheme="majorBidi"/>
          <w:b/>
          <w:bCs/>
          <w:sz w:val="22"/>
          <w:szCs w:val="22"/>
          <w:lang w:val="fr-FR"/>
        </w:rPr>
      </w:pPr>
    </w:p>
    <w:p w14:paraId="26AE46A8" w14:textId="0C2712FB" w:rsidR="00ED3054" w:rsidRPr="005E5018" w:rsidRDefault="00ED3054" w:rsidP="00ED3054">
      <w:pPr>
        <w:autoSpaceDE w:val="0"/>
        <w:autoSpaceDN w:val="0"/>
        <w:adjustRightInd w:val="0"/>
        <w:rPr>
          <w:rFonts w:asciiTheme="majorBidi" w:hAnsiTheme="majorBidi" w:cstheme="majorBidi"/>
          <w:b/>
          <w:bCs/>
          <w:sz w:val="22"/>
          <w:szCs w:val="22"/>
          <w:highlight w:val="yellow"/>
          <w:lang w:val="fr-FR"/>
        </w:rPr>
      </w:pPr>
      <w:r w:rsidRPr="005E5018">
        <w:rPr>
          <w:rFonts w:asciiTheme="majorBidi" w:hAnsiTheme="majorBidi" w:cstheme="majorBidi"/>
          <w:b/>
          <w:bCs/>
          <w:sz w:val="22"/>
          <w:szCs w:val="22"/>
          <w:highlight w:val="yellow"/>
          <w:lang w:val="fr-FR"/>
        </w:rPr>
        <w:t>Commentaires</w:t>
      </w:r>
    </w:p>
    <w:p w14:paraId="06D95986" w14:textId="02540FA0" w:rsidR="00ED3054" w:rsidRPr="009B462E" w:rsidRDefault="00ED3054" w:rsidP="009B462E">
      <w:pPr>
        <w:pStyle w:val="NormalWeb"/>
        <w:rPr>
          <w:lang w:val="fr-FR" w:eastAsia="fr-FR"/>
        </w:rPr>
      </w:pPr>
      <w:r w:rsidRPr="005E5018">
        <w:rPr>
          <w:rFonts w:asciiTheme="majorBidi" w:hAnsiTheme="majorBidi" w:cstheme="majorBidi"/>
          <w:b/>
          <w:bCs/>
          <w:sz w:val="22"/>
          <w:szCs w:val="22"/>
          <w:highlight w:val="yellow"/>
          <w:lang w:val="fr-FR"/>
        </w:rPr>
        <w:t>Slov</w:t>
      </w:r>
      <w:r w:rsidR="00CA1780" w:rsidRPr="005E5018">
        <w:rPr>
          <w:rFonts w:asciiTheme="majorBidi" w:hAnsiTheme="majorBidi" w:cstheme="majorBidi"/>
          <w:b/>
          <w:bCs/>
          <w:sz w:val="22"/>
          <w:szCs w:val="22"/>
          <w:highlight w:val="yellow"/>
          <w:lang w:val="fr-FR"/>
        </w:rPr>
        <w:t>é</w:t>
      </w:r>
      <w:r w:rsidRPr="005E5018">
        <w:rPr>
          <w:rFonts w:asciiTheme="majorBidi" w:hAnsiTheme="majorBidi" w:cstheme="majorBidi"/>
          <w:b/>
          <w:bCs/>
          <w:sz w:val="22"/>
          <w:szCs w:val="22"/>
          <w:highlight w:val="yellow"/>
          <w:lang w:val="fr-FR"/>
        </w:rPr>
        <w:t>ni</w:t>
      </w:r>
      <w:r w:rsidR="00CA1780" w:rsidRPr="005E5018">
        <w:rPr>
          <w:rFonts w:asciiTheme="majorBidi" w:hAnsiTheme="majorBidi" w:cstheme="majorBidi"/>
          <w:b/>
          <w:bCs/>
          <w:sz w:val="22"/>
          <w:szCs w:val="22"/>
          <w:highlight w:val="yellow"/>
          <w:lang w:val="fr-FR"/>
        </w:rPr>
        <w:t xml:space="preserve">e </w:t>
      </w:r>
      <w:r w:rsidRPr="005E5018">
        <w:rPr>
          <w:rFonts w:asciiTheme="majorBidi" w:hAnsiTheme="majorBidi" w:cstheme="majorBidi"/>
          <w:b/>
          <w:bCs/>
          <w:sz w:val="22"/>
          <w:szCs w:val="22"/>
          <w:highlight w:val="yellow"/>
          <w:lang w:val="fr-FR"/>
        </w:rPr>
        <w:t>:</w:t>
      </w:r>
      <w:r w:rsidRPr="005E5018">
        <w:rPr>
          <w:rFonts w:asciiTheme="majorBidi" w:hAnsiTheme="majorBidi" w:cstheme="majorBidi"/>
          <w:sz w:val="22"/>
          <w:szCs w:val="22"/>
          <w:highlight w:val="yellow"/>
          <w:lang w:val="fr-FR"/>
        </w:rPr>
        <w:t xml:space="preserve"> </w:t>
      </w:r>
      <w:r w:rsidR="009B462E" w:rsidRPr="009B462E">
        <w:rPr>
          <w:highlight w:val="yellow"/>
          <w:lang w:val="fr-FR" w:eastAsia="fr-FR"/>
        </w:rPr>
        <w:t>À</w:t>
      </w:r>
      <w:r w:rsidR="009B462E">
        <w:rPr>
          <w:rFonts w:asciiTheme="majorBidi" w:hAnsiTheme="majorBidi" w:cstheme="majorBidi"/>
          <w:sz w:val="22"/>
          <w:szCs w:val="22"/>
          <w:highlight w:val="yellow"/>
          <w:lang w:val="fr-FR"/>
        </w:rPr>
        <w:t xml:space="preserve"> ajouter en donnant la référence complète</w:t>
      </w:r>
      <w:r w:rsidR="00CA1780" w:rsidRPr="005E5018">
        <w:rPr>
          <w:rFonts w:asciiTheme="majorBidi" w:hAnsiTheme="majorBidi" w:cstheme="majorBidi"/>
          <w:sz w:val="22"/>
          <w:szCs w:val="22"/>
          <w:highlight w:val="yellow"/>
          <w:lang w:val="fr-FR"/>
        </w:rPr>
        <w:t xml:space="preserve"> </w:t>
      </w:r>
      <w:r w:rsidRPr="005E5018">
        <w:rPr>
          <w:rFonts w:asciiTheme="majorBidi" w:hAnsiTheme="majorBidi" w:cstheme="majorBidi"/>
          <w:sz w:val="22"/>
          <w:szCs w:val="22"/>
          <w:highlight w:val="yellow"/>
          <w:lang w:val="fr-FR"/>
        </w:rPr>
        <w:t>:</w:t>
      </w:r>
    </w:p>
    <w:p w14:paraId="5B4C2FE3" w14:textId="77777777" w:rsidR="00ED3054" w:rsidRPr="005E5018" w:rsidRDefault="00ED3054" w:rsidP="00ED3054">
      <w:pPr>
        <w:pStyle w:val="CommentText"/>
        <w:suppressAutoHyphens/>
        <w:spacing w:line="240" w:lineRule="atLeast"/>
        <w:rPr>
          <w:rFonts w:asciiTheme="majorBidi" w:hAnsiTheme="majorBidi" w:cstheme="majorBidi"/>
          <w:sz w:val="22"/>
          <w:szCs w:val="22"/>
          <w:highlight w:val="yellow"/>
          <w:lang w:val="fr-FR"/>
        </w:rPr>
      </w:pPr>
    </w:p>
    <w:p w14:paraId="14D5F8E0" w14:textId="7924A568" w:rsidR="00ED3054" w:rsidRPr="005E5018" w:rsidRDefault="00ED3054" w:rsidP="00ED3054">
      <w:pPr>
        <w:pStyle w:val="CommentText"/>
        <w:numPr>
          <w:ilvl w:val="0"/>
          <w:numId w:val="31"/>
        </w:numPr>
        <w:suppressAutoHyphens/>
        <w:spacing w:line="240" w:lineRule="atLeast"/>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 xml:space="preserve">Convention </w:t>
      </w:r>
      <w:r w:rsidR="00CA1780" w:rsidRPr="005E5018">
        <w:rPr>
          <w:rFonts w:asciiTheme="majorBidi" w:hAnsiTheme="majorBidi" w:cstheme="majorBidi"/>
          <w:sz w:val="22"/>
          <w:szCs w:val="22"/>
          <w:highlight w:val="yellow"/>
          <w:lang w:val="fr-FR"/>
        </w:rPr>
        <w:t>sur la p</w:t>
      </w:r>
      <w:r w:rsidRPr="005E5018">
        <w:rPr>
          <w:rFonts w:asciiTheme="majorBidi" w:hAnsiTheme="majorBidi" w:cstheme="majorBidi"/>
          <w:sz w:val="22"/>
          <w:szCs w:val="22"/>
          <w:highlight w:val="yellow"/>
          <w:lang w:val="fr-FR"/>
        </w:rPr>
        <w:t xml:space="preserve">rotection </w:t>
      </w:r>
      <w:r w:rsidR="00CA1780" w:rsidRPr="005E5018">
        <w:rPr>
          <w:rFonts w:asciiTheme="majorBidi" w:hAnsiTheme="majorBidi" w:cstheme="majorBidi"/>
          <w:sz w:val="22"/>
          <w:szCs w:val="22"/>
          <w:highlight w:val="yellow"/>
          <w:lang w:val="fr-FR"/>
        </w:rPr>
        <w:t>du</w:t>
      </w:r>
      <w:r w:rsidRPr="005E5018">
        <w:rPr>
          <w:rFonts w:asciiTheme="majorBidi" w:hAnsiTheme="majorBidi" w:cstheme="majorBidi"/>
          <w:sz w:val="22"/>
          <w:szCs w:val="22"/>
          <w:highlight w:val="yellow"/>
          <w:lang w:val="fr-FR"/>
        </w:rPr>
        <w:t xml:space="preserve"> Danube</w:t>
      </w:r>
    </w:p>
    <w:p w14:paraId="6FB961F1" w14:textId="4CE2DE21" w:rsidR="00ED3054" w:rsidRPr="005E5018" w:rsidRDefault="00ED3054" w:rsidP="00ED3054">
      <w:pPr>
        <w:pStyle w:val="CommentText"/>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w:t>
      </w:r>
      <w:hyperlink r:id="rId38" w:history="1">
        <w:r w:rsidRPr="005E5018">
          <w:rPr>
            <w:rStyle w:val="Hyperlink"/>
            <w:rFonts w:asciiTheme="majorBidi" w:hAnsiTheme="majorBidi" w:cstheme="majorBidi"/>
            <w:sz w:val="22"/>
            <w:szCs w:val="22"/>
            <w:highlight w:val="yellow"/>
            <w:lang w:val="fr-FR"/>
          </w:rPr>
          <w:t>https://www.icpdr.org/main/icpdr/danube-river-protection-convention</w:t>
        </w:r>
      </w:hyperlink>
      <w:r w:rsidRPr="005E5018">
        <w:rPr>
          <w:rFonts w:asciiTheme="majorBidi" w:hAnsiTheme="majorBidi" w:cstheme="majorBidi"/>
          <w:sz w:val="22"/>
          <w:szCs w:val="22"/>
          <w:highlight w:val="yellow"/>
          <w:lang w:val="fr-FR"/>
        </w:rPr>
        <w:t>)</w:t>
      </w:r>
    </w:p>
    <w:p w14:paraId="35EF6013" w14:textId="77777777" w:rsidR="00ED3054" w:rsidRPr="005E5018" w:rsidRDefault="00ED3054" w:rsidP="00ED3054">
      <w:pPr>
        <w:pStyle w:val="CommentText"/>
        <w:suppressAutoHyphens/>
        <w:spacing w:line="240" w:lineRule="atLeast"/>
        <w:rPr>
          <w:rFonts w:asciiTheme="majorBidi" w:hAnsiTheme="majorBidi" w:cstheme="majorBidi"/>
          <w:sz w:val="22"/>
          <w:szCs w:val="22"/>
          <w:highlight w:val="yellow"/>
          <w:lang w:val="fr-FR"/>
        </w:rPr>
      </w:pPr>
    </w:p>
    <w:p w14:paraId="3B4586C1" w14:textId="3E63FAF0" w:rsidR="00ED3054" w:rsidRPr="005E5018" w:rsidRDefault="00CA1780" w:rsidP="00ED3054">
      <w:pPr>
        <w:pStyle w:val="CommentText"/>
        <w:numPr>
          <w:ilvl w:val="0"/>
          <w:numId w:val="31"/>
        </w:numPr>
        <w:suppressAutoHyphens/>
        <w:spacing w:line="240" w:lineRule="atLeast"/>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Accord-cadre sur le bassin de la Save</w:t>
      </w:r>
    </w:p>
    <w:p w14:paraId="754F6962" w14:textId="77777777" w:rsidR="00ED3054" w:rsidRPr="005E5018" w:rsidRDefault="00ED3054" w:rsidP="00ED3054">
      <w:pPr>
        <w:pStyle w:val="CommentText"/>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w:t>
      </w:r>
      <w:hyperlink r:id="rId39" w:history="1">
        <w:r w:rsidRPr="005E5018">
          <w:rPr>
            <w:rStyle w:val="Hyperlink"/>
            <w:rFonts w:asciiTheme="majorBidi" w:hAnsiTheme="majorBidi" w:cstheme="majorBidi"/>
            <w:sz w:val="22"/>
            <w:szCs w:val="22"/>
            <w:highlight w:val="yellow"/>
            <w:lang w:val="fr-FR"/>
          </w:rPr>
          <w:t>http://www.savacommission.org/dms/docs/dokumenti/documents_publications/basic_documents/fasrb.pdf</w:t>
        </w:r>
      </w:hyperlink>
      <w:r w:rsidRPr="005E5018">
        <w:rPr>
          <w:rFonts w:asciiTheme="majorBidi" w:hAnsiTheme="majorBidi" w:cstheme="majorBidi"/>
          <w:sz w:val="22"/>
          <w:szCs w:val="22"/>
          <w:highlight w:val="yellow"/>
          <w:lang w:val="fr-FR"/>
        </w:rPr>
        <w:t>)</w:t>
      </w:r>
    </w:p>
    <w:p w14:paraId="028ADB8D" w14:textId="77777777" w:rsidR="00ED3054" w:rsidRPr="005E5018" w:rsidRDefault="00ED3054" w:rsidP="00ED3054">
      <w:pPr>
        <w:pStyle w:val="CommentText"/>
        <w:suppressAutoHyphens/>
        <w:spacing w:line="240" w:lineRule="atLeast"/>
        <w:rPr>
          <w:rFonts w:asciiTheme="majorBidi" w:hAnsiTheme="majorBidi" w:cstheme="majorBidi"/>
          <w:sz w:val="22"/>
          <w:szCs w:val="22"/>
          <w:highlight w:val="yellow"/>
          <w:lang w:val="fr-FR"/>
        </w:rPr>
      </w:pPr>
    </w:p>
    <w:p w14:paraId="241568F2" w14:textId="50E09914" w:rsidR="00ED3054" w:rsidRPr="005E5018" w:rsidRDefault="00CA1780" w:rsidP="00ED3054">
      <w:pPr>
        <w:pStyle w:val="CommentText"/>
        <w:numPr>
          <w:ilvl w:val="0"/>
          <w:numId w:val="31"/>
        </w:numPr>
        <w:suppressAutoHyphens/>
        <w:spacing w:line="240" w:lineRule="atLeast"/>
        <w:rPr>
          <w:rFonts w:asciiTheme="majorBidi" w:hAnsiTheme="majorBidi" w:cstheme="majorBidi"/>
          <w:sz w:val="22"/>
          <w:szCs w:val="22"/>
          <w:highlight w:val="yellow"/>
          <w:lang w:val="fr-FR"/>
        </w:rPr>
      </w:pPr>
      <w:r w:rsidRPr="005E5018">
        <w:rPr>
          <w:rFonts w:asciiTheme="majorBidi" w:hAnsiTheme="majorBidi" w:cstheme="majorBidi"/>
          <w:sz w:val="22"/>
          <w:szCs w:val="22"/>
          <w:highlight w:val="yellow"/>
          <w:lang w:val="fr-FR"/>
        </w:rPr>
        <w:t>Plan de gestion du bassin hydrographique de la Save</w:t>
      </w:r>
    </w:p>
    <w:p w14:paraId="6467D2A6" w14:textId="77777777" w:rsidR="00ED3054" w:rsidRPr="005E5018" w:rsidRDefault="00ED3054" w:rsidP="00ED3054">
      <w:pPr>
        <w:pStyle w:val="CommentText"/>
        <w:ind w:left="360"/>
        <w:rPr>
          <w:rFonts w:asciiTheme="majorBidi" w:hAnsiTheme="majorBidi" w:cstheme="majorBidi"/>
          <w:sz w:val="22"/>
          <w:szCs w:val="22"/>
          <w:lang w:val="fr-FR"/>
        </w:rPr>
      </w:pPr>
      <w:r w:rsidRPr="005E5018">
        <w:rPr>
          <w:rFonts w:asciiTheme="majorBidi" w:hAnsiTheme="majorBidi" w:cstheme="majorBidi"/>
          <w:sz w:val="22"/>
          <w:szCs w:val="22"/>
          <w:highlight w:val="yellow"/>
          <w:lang w:val="fr-FR"/>
        </w:rPr>
        <w:t>(</w:t>
      </w:r>
      <w:hyperlink r:id="rId40" w:history="1">
        <w:r w:rsidRPr="005E5018">
          <w:rPr>
            <w:rStyle w:val="Hyperlink"/>
            <w:rFonts w:asciiTheme="majorBidi" w:hAnsiTheme="majorBidi" w:cstheme="majorBidi"/>
            <w:sz w:val="22"/>
            <w:szCs w:val="22"/>
            <w:highlight w:val="yellow"/>
            <w:lang w:val="fr-FR"/>
          </w:rPr>
          <w:t>http://www.savacommission.org/srbmp/</w:t>
        </w:r>
      </w:hyperlink>
      <w:r w:rsidRPr="005E5018">
        <w:rPr>
          <w:rFonts w:asciiTheme="majorBidi" w:hAnsiTheme="majorBidi" w:cstheme="majorBidi"/>
          <w:sz w:val="22"/>
          <w:szCs w:val="22"/>
          <w:highlight w:val="yellow"/>
          <w:lang w:val="fr-FR"/>
        </w:rPr>
        <w:t>)</w:t>
      </w:r>
    </w:p>
    <w:p w14:paraId="648D369B" w14:textId="77777777" w:rsidR="00E215B7" w:rsidRPr="005E5018" w:rsidRDefault="00E215B7" w:rsidP="00E215B7">
      <w:pPr>
        <w:autoSpaceDE w:val="0"/>
        <w:autoSpaceDN w:val="0"/>
        <w:adjustRightInd w:val="0"/>
        <w:rPr>
          <w:sz w:val="22"/>
          <w:szCs w:val="22"/>
          <w:lang w:val="fr-FR"/>
        </w:rPr>
      </w:pPr>
    </w:p>
    <w:p w14:paraId="5366E4FF" w14:textId="36FA33D0" w:rsidR="00E215B7" w:rsidRPr="00193FDD" w:rsidRDefault="00E215B7" w:rsidP="00E215B7">
      <w:pPr>
        <w:autoSpaceDE w:val="0"/>
        <w:autoSpaceDN w:val="0"/>
        <w:adjustRightInd w:val="0"/>
        <w:spacing w:before="120"/>
        <w:rPr>
          <w:sz w:val="22"/>
          <w:szCs w:val="22"/>
        </w:rPr>
      </w:pPr>
      <w:r w:rsidRPr="00193FDD">
        <w:rPr>
          <w:sz w:val="22"/>
          <w:szCs w:val="22"/>
        </w:rPr>
        <w:t xml:space="preserve">Agreement between the Czech Republic and the Federal Republic of Germany in the Field of Water Management at Border Waters, </w:t>
      </w:r>
      <w:r w:rsidRPr="00193FDD">
        <w:rPr>
          <w:sz w:val="22"/>
          <w:szCs w:val="22"/>
          <w:highlight w:val="yellow"/>
        </w:rPr>
        <w:t>REF</w:t>
      </w:r>
      <w:r w:rsidRPr="00193FDD">
        <w:rPr>
          <w:sz w:val="22"/>
          <w:szCs w:val="22"/>
        </w:rPr>
        <w:t xml:space="preserve">? </w:t>
      </w:r>
    </w:p>
    <w:p w14:paraId="214275CF" w14:textId="348D9782" w:rsidR="00E215B7" w:rsidRPr="00193FDD" w:rsidRDefault="00E215B7" w:rsidP="00E215B7">
      <w:pPr>
        <w:spacing w:before="120"/>
        <w:rPr>
          <w:sz w:val="22"/>
          <w:szCs w:val="22"/>
        </w:rPr>
      </w:pPr>
      <w:r w:rsidRPr="00193FDD">
        <w:rPr>
          <w:sz w:val="22"/>
          <w:szCs w:val="22"/>
        </w:rPr>
        <w:t xml:space="preserve">Agreement between the Federal Republic of Nigeria and the Republic of Niger concerning the equitable sharing in the development, conservation and use of their common water resources, 18 July 1990, </w:t>
      </w:r>
      <w:hyperlink r:id="rId41" w:history="1">
        <w:r w:rsidRPr="00193FDD">
          <w:rPr>
            <w:rStyle w:val="Hyperlink"/>
            <w:sz w:val="22"/>
            <w:szCs w:val="22"/>
          </w:rPr>
          <w:t>http://www.fao.org/3/w7414b/w7414b10.htm</w:t>
        </w:r>
      </w:hyperlink>
      <w:r w:rsidRPr="00193FDD">
        <w:rPr>
          <w:sz w:val="22"/>
          <w:szCs w:val="22"/>
        </w:rPr>
        <w:t xml:space="preserve">. </w:t>
      </w:r>
    </w:p>
    <w:p w14:paraId="751497E6" w14:textId="0749C816" w:rsidR="00E215B7" w:rsidRPr="00193FDD" w:rsidRDefault="00E215B7" w:rsidP="00E215B7">
      <w:pPr>
        <w:spacing w:before="120"/>
        <w:rPr>
          <w:sz w:val="22"/>
          <w:szCs w:val="22"/>
        </w:rPr>
      </w:pPr>
      <w:r w:rsidRPr="00193FDD">
        <w:rPr>
          <w:sz w:val="22"/>
          <w:szCs w:val="22"/>
        </w:rPr>
        <w:t xml:space="preserve">Agreement between the Government of the Republic of Kazakhstan and the Government of the People’s Republic of China on Cooperation in the Use and Protection of Transboundary Rivers, 12 September 2001, </w:t>
      </w:r>
      <w:hyperlink r:id="rId42" w:history="1">
        <w:r w:rsidRPr="00193FDD">
          <w:rPr>
            <w:rStyle w:val="Hyperlink"/>
            <w:sz w:val="22"/>
            <w:szCs w:val="22"/>
          </w:rPr>
          <w:t>http://www.cawater-info.net/library/eng/l/kazakhstan_china.pdf</w:t>
        </w:r>
      </w:hyperlink>
      <w:r w:rsidRPr="00193FDD">
        <w:rPr>
          <w:sz w:val="22"/>
          <w:szCs w:val="22"/>
        </w:rPr>
        <w:t xml:space="preserve">. </w:t>
      </w:r>
    </w:p>
    <w:p w14:paraId="4DA6F19B" w14:textId="656FA640" w:rsidR="00E215B7" w:rsidRPr="00193FDD" w:rsidRDefault="00E215B7" w:rsidP="00E215B7">
      <w:pPr>
        <w:spacing w:before="120"/>
        <w:rPr>
          <w:sz w:val="22"/>
          <w:szCs w:val="22"/>
        </w:rPr>
      </w:pPr>
      <w:r w:rsidRPr="00193FDD">
        <w:rPr>
          <w:sz w:val="22"/>
          <w:szCs w:val="22"/>
        </w:rPr>
        <w:t xml:space="preserve">Agreement on Cooperation for the Sustainable Development of the Mekong River Basin, 5 April 1995, </w:t>
      </w:r>
      <w:hyperlink r:id="rId43" w:history="1">
        <w:r w:rsidRPr="00193FDD">
          <w:rPr>
            <w:rStyle w:val="Hyperlink"/>
            <w:sz w:val="22"/>
            <w:szCs w:val="22"/>
          </w:rPr>
          <w:t>http://www.mrcmekong.org/assets/Publications/policies/agreement-Apr95.pdf</w:t>
        </w:r>
      </w:hyperlink>
      <w:r w:rsidRPr="00193FDD">
        <w:rPr>
          <w:sz w:val="22"/>
          <w:szCs w:val="22"/>
        </w:rPr>
        <w:t xml:space="preserve">. </w:t>
      </w:r>
    </w:p>
    <w:p w14:paraId="574BB5D0" w14:textId="54FFAED0" w:rsidR="00E215B7" w:rsidRPr="00193FDD" w:rsidRDefault="00E215B7" w:rsidP="00E215B7">
      <w:pPr>
        <w:spacing w:before="120"/>
        <w:rPr>
          <w:sz w:val="22"/>
          <w:szCs w:val="22"/>
        </w:rPr>
      </w:pPr>
      <w:r w:rsidRPr="00193FDD">
        <w:rPr>
          <w:sz w:val="22"/>
          <w:szCs w:val="22"/>
        </w:rPr>
        <w:t xml:space="preserve">Agreement on the Establishment of the Zambezi Watercourse Commission, 13 July 2004 (entered into force 19 June 2011, </w:t>
      </w:r>
      <w:hyperlink r:id="rId44" w:history="1">
        <w:r w:rsidRPr="00193FDD">
          <w:rPr>
            <w:rStyle w:val="Hyperlink"/>
            <w:sz w:val="22"/>
            <w:szCs w:val="22"/>
          </w:rPr>
          <w:t>http://www.zambezicommission.org/sites/default/files/publication_downloads/zamcom-agreement.pdf</w:t>
        </w:r>
      </w:hyperlink>
      <w:r w:rsidRPr="00193FDD">
        <w:rPr>
          <w:sz w:val="22"/>
          <w:szCs w:val="22"/>
        </w:rPr>
        <w:t>.</w:t>
      </w:r>
      <w:r w:rsidR="004F55C0" w:rsidRPr="00193FDD">
        <w:rPr>
          <w:sz w:val="22"/>
          <w:szCs w:val="22"/>
        </w:rPr>
        <w:t xml:space="preserve"> </w:t>
      </w:r>
    </w:p>
    <w:p w14:paraId="01035FE4" w14:textId="42647463" w:rsidR="00E215B7" w:rsidRPr="00193FDD" w:rsidRDefault="00E215B7" w:rsidP="00E215B7">
      <w:pPr>
        <w:spacing w:before="120"/>
        <w:rPr>
          <w:sz w:val="22"/>
          <w:szCs w:val="22"/>
        </w:rPr>
      </w:pPr>
      <w:r w:rsidRPr="00193FDD">
        <w:rPr>
          <w:sz w:val="22"/>
          <w:szCs w:val="22"/>
        </w:rPr>
        <w:t xml:space="preserve">Agreement on the Nile River Basin Cooperative Framework, 14 May 2010 (not yet in force), </w:t>
      </w:r>
      <w:hyperlink r:id="rId45" w:history="1">
        <w:r w:rsidRPr="00193FDD">
          <w:rPr>
            <w:rStyle w:val="Hyperlink"/>
            <w:sz w:val="22"/>
            <w:szCs w:val="22"/>
          </w:rPr>
          <w:t>http://www.nilebasin.org/index.php/81-nbi/73-cooperative-framework-agreement</w:t>
        </w:r>
      </w:hyperlink>
      <w:r w:rsidRPr="00193FDD">
        <w:rPr>
          <w:sz w:val="22"/>
          <w:szCs w:val="22"/>
        </w:rPr>
        <w:t xml:space="preserve">. </w:t>
      </w:r>
    </w:p>
    <w:p w14:paraId="1896EDA0" w14:textId="507C0F51" w:rsidR="00E215B7" w:rsidRPr="00193FDD" w:rsidRDefault="00E215B7" w:rsidP="00E215B7">
      <w:pPr>
        <w:spacing w:before="120"/>
        <w:rPr>
          <w:sz w:val="22"/>
          <w:szCs w:val="22"/>
        </w:rPr>
      </w:pPr>
      <w:r w:rsidRPr="00193FDD">
        <w:rPr>
          <w:sz w:val="22"/>
          <w:szCs w:val="22"/>
        </w:rPr>
        <w:t xml:space="preserve">Arrangement on the Protection, Utilisation and Recharge of the Franco-Swiss </w:t>
      </w:r>
      <w:proofErr w:type="spellStart"/>
      <w:r w:rsidRPr="00193FDD">
        <w:rPr>
          <w:sz w:val="22"/>
          <w:szCs w:val="22"/>
        </w:rPr>
        <w:t>Genevois</w:t>
      </w:r>
      <w:proofErr w:type="spellEnd"/>
      <w:r w:rsidRPr="00193FDD">
        <w:rPr>
          <w:sz w:val="22"/>
          <w:szCs w:val="22"/>
        </w:rPr>
        <w:t xml:space="preserve"> Aquifer, 18 December 2007, </w:t>
      </w:r>
      <w:hyperlink r:id="rId46" w:history="1">
        <w:r w:rsidRPr="00193FDD">
          <w:rPr>
            <w:rStyle w:val="Hyperlink"/>
            <w:sz w:val="22"/>
            <w:szCs w:val="22"/>
          </w:rPr>
          <w:t>https://www.internationalwaterlaw.org/documents/regionaldocs/2008Franko-Swiss-Aquifer.pdf</w:t>
        </w:r>
      </w:hyperlink>
      <w:r w:rsidRPr="00193FDD">
        <w:rPr>
          <w:sz w:val="22"/>
          <w:szCs w:val="22"/>
        </w:rPr>
        <w:t xml:space="preserve">. </w:t>
      </w:r>
    </w:p>
    <w:p w14:paraId="7A16372A" w14:textId="543EB966" w:rsidR="00E215B7" w:rsidRPr="00193FDD" w:rsidRDefault="00E215B7" w:rsidP="00E215B7">
      <w:pPr>
        <w:spacing w:before="120"/>
        <w:rPr>
          <w:sz w:val="22"/>
          <w:szCs w:val="22"/>
        </w:rPr>
      </w:pPr>
      <w:r w:rsidRPr="00193FDD">
        <w:rPr>
          <w:sz w:val="22"/>
          <w:szCs w:val="22"/>
        </w:rPr>
        <w:t xml:space="preserve">Comprehensive Border Integration, Development and Neighbourhood Agreement, 26 October 1998, </w:t>
      </w:r>
      <w:hyperlink r:id="rId47" w:history="1">
        <w:r w:rsidRPr="00193FDD">
          <w:rPr>
            <w:rStyle w:val="Hyperlink"/>
            <w:sz w:val="22"/>
            <w:szCs w:val="22"/>
          </w:rPr>
          <w:t>http://www4.congreso.gob.pe/comisiones/1999/exteriores/libro1/2avolum/04acuer.htm</w:t>
        </w:r>
      </w:hyperlink>
      <w:r w:rsidRPr="00193FDD">
        <w:rPr>
          <w:sz w:val="22"/>
          <w:szCs w:val="22"/>
        </w:rPr>
        <w:t>.</w:t>
      </w:r>
      <w:r w:rsidR="004F55C0" w:rsidRPr="00193FDD">
        <w:rPr>
          <w:sz w:val="22"/>
          <w:szCs w:val="22"/>
        </w:rPr>
        <w:t xml:space="preserve"> </w:t>
      </w:r>
    </w:p>
    <w:p w14:paraId="15A01909" w14:textId="59B7DC72" w:rsidR="00E215B7" w:rsidRPr="00193FDD" w:rsidRDefault="00E215B7" w:rsidP="00E215B7">
      <w:pPr>
        <w:spacing w:before="120"/>
        <w:rPr>
          <w:sz w:val="22"/>
          <w:szCs w:val="22"/>
        </w:rPr>
      </w:pPr>
      <w:r w:rsidRPr="00193FDD">
        <w:rPr>
          <w:sz w:val="22"/>
          <w:szCs w:val="22"/>
        </w:rPr>
        <w:t xml:space="preserve">Convention on Access to Information, Public Participation in Decision-making and Access to Justice in Environmental Matters, 25 June 1998 (entered into force 30 October 2001), </w:t>
      </w:r>
      <w:hyperlink r:id="rId48" w:history="1">
        <w:r w:rsidRPr="00193FDD">
          <w:rPr>
            <w:rStyle w:val="Hyperlink"/>
            <w:sz w:val="22"/>
            <w:szCs w:val="22"/>
          </w:rPr>
          <w:t>https://www.unece.org/env/pp/treatytext.html</w:t>
        </w:r>
      </w:hyperlink>
      <w:r w:rsidRPr="00193FDD">
        <w:rPr>
          <w:sz w:val="22"/>
          <w:szCs w:val="22"/>
        </w:rPr>
        <w:t xml:space="preserve">. </w:t>
      </w:r>
    </w:p>
    <w:p w14:paraId="5B877349" w14:textId="63E16A4C" w:rsidR="00E215B7" w:rsidRPr="00193FDD" w:rsidRDefault="00E215B7" w:rsidP="00E215B7">
      <w:pPr>
        <w:spacing w:before="120"/>
        <w:rPr>
          <w:sz w:val="22"/>
          <w:szCs w:val="22"/>
        </w:rPr>
      </w:pPr>
      <w:r w:rsidRPr="00193FDD">
        <w:rPr>
          <w:sz w:val="22"/>
          <w:szCs w:val="22"/>
        </w:rPr>
        <w:t xml:space="preserve">Convention on Biological Diversity, 5 June 1992 (entered into force 29 December 1993), </w:t>
      </w:r>
      <w:hyperlink r:id="rId49" w:history="1">
        <w:r w:rsidRPr="00193FDD">
          <w:rPr>
            <w:rStyle w:val="Hyperlink"/>
            <w:sz w:val="22"/>
            <w:szCs w:val="22"/>
          </w:rPr>
          <w:t>http://www.cbd.int/convention/text/</w:t>
        </w:r>
      </w:hyperlink>
      <w:r w:rsidRPr="00193FDD">
        <w:rPr>
          <w:sz w:val="22"/>
          <w:szCs w:val="22"/>
        </w:rPr>
        <w:t xml:space="preserve">. </w:t>
      </w:r>
    </w:p>
    <w:p w14:paraId="294DF64E" w14:textId="00722CB7" w:rsidR="00E215B7" w:rsidRPr="00193FDD" w:rsidRDefault="00E215B7" w:rsidP="00E215B7">
      <w:pPr>
        <w:spacing w:before="120"/>
        <w:rPr>
          <w:sz w:val="22"/>
          <w:szCs w:val="22"/>
        </w:rPr>
      </w:pPr>
      <w:r w:rsidRPr="00193FDD">
        <w:rPr>
          <w:rFonts w:asciiTheme="majorBidi" w:hAnsiTheme="majorBidi" w:cstheme="majorBidi"/>
          <w:bCs/>
          <w:iCs/>
          <w:sz w:val="22"/>
          <w:szCs w:val="22"/>
        </w:rPr>
        <w:lastRenderedPageBreak/>
        <w:t xml:space="preserve">Convention on Environmental Impact Assessment in a Transboundary Context, 25 February 1991 (entered into force 10 September 1997), </w:t>
      </w:r>
      <w:hyperlink r:id="rId50" w:history="1">
        <w:r w:rsidRPr="00193FDD">
          <w:rPr>
            <w:rStyle w:val="Hyperlink"/>
            <w:rFonts w:asciiTheme="majorBidi" w:hAnsiTheme="majorBidi" w:cstheme="majorBidi"/>
            <w:bCs/>
            <w:iCs/>
            <w:sz w:val="22"/>
            <w:szCs w:val="22"/>
          </w:rPr>
          <w:t>https://treaties.un.org/doc/Treaties/1991/02/19910225%2008-29%20PM/Ch_XXVII_04p.pdf</w:t>
        </w:r>
      </w:hyperlink>
      <w:r w:rsidRPr="00193FDD">
        <w:rPr>
          <w:rFonts w:asciiTheme="majorBidi" w:hAnsiTheme="majorBidi" w:cstheme="majorBidi"/>
          <w:bCs/>
          <w:iCs/>
          <w:sz w:val="22"/>
          <w:szCs w:val="22"/>
        </w:rPr>
        <w:t xml:space="preserve">. </w:t>
      </w:r>
    </w:p>
    <w:p w14:paraId="1C317056" w14:textId="56C5E1BE" w:rsidR="00E215B7" w:rsidRPr="00193FDD" w:rsidRDefault="00E215B7" w:rsidP="00E215B7">
      <w:pPr>
        <w:spacing w:before="120"/>
        <w:rPr>
          <w:sz w:val="22"/>
          <w:szCs w:val="22"/>
        </w:rPr>
      </w:pPr>
      <w:r w:rsidRPr="00193FDD">
        <w:rPr>
          <w:sz w:val="22"/>
          <w:szCs w:val="22"/>
        </w:rPr>
        <w:t xml:space="preserve">Convention on the Co-operation for the Protection and Sustainable Use of Waters of the </w:t>
      </w:r>
      <w:proofErr w:type="spellStart"/>
      <w:r w:rsidRPr="00193FDD">
        <w:rPr>
          <w:sz w:val="22"/>
          <w:szCs w:val="22"/>
        </w:rPr>
        <w:t>Luso</w:t>
      </w:r>
      <w:proofErr w:type="spellEnd"/>
      <w:r w:rsidRPr="00193FDD">
        <w:rPr>
          <w:sz w:val="22"/>
          <w:szCs w:val="22"/>
        </w:rPr>
        <w:t xml:space="preserve">-Spanish River Basins, 30 November 1998 (entered into force 17 January 2000), </w:t>
      </w:r>
      <w:hyperlink r:id="rId51" w:history="1">
        <w:r w:rsidRPr="00193FDD">
          <w:rPr>
            <w:rStyle w:val="Hyperlink"/>
            <w:sz w:val="22"/>
            <w:szCs w:val="22"/>
          </w:rPr>
          <w:t>http://www.cadc-albufeira.eu/es/convenios/descripcion/</w:t>
        </w:r>
      </w:hyperlink>
      <w:r w:rsidRPr="00193FDD">
        <w:rPr>
          <w:sz w:val="22"/>
          <w:szCs w:val="22"/>
        </w:rPr>
        <w:t xml:space="preserve">. </w:t>
      </w:r>
    </w:p>
    <w:p w14:paraId="7347065B" w14:textId="39B0D8DB" w:rsidR="00E215B7" w:rsidRPr="00193FDD" w:rsidRDefault="00E215B7" w:rsidP="00E215B7">
      <w:pPr>
        <w:spacing w:before="120"/>
        <w:rPr>
          <w:sz w:val="22"/>
          <w:szCs w:val="22"/>
        </w:rPr>
      </w:pPr>
      <w:r w:rsidRPr="00193FDD">
        <w:rPr>
          <w:sz w:val="22"/>
          <w:szCs w:val="22"/>
        </w:rPr>
        <w:t xml:space="preserve">Convention on the Law of the Non-navigational Uses of International Watercourses, 21 May 1996 (entered into force 17 August 2014), </w:t>
      </w:r>
      <w:hyperlink r:id="rId52" w:history="1">
        <w:r w:rsidRPr="00193FDD">
          <w:rPr>
            <w:rStyle w:val="Hyperlink"/>
            <w:sz w:val="22"/>
            <w:szCs w:val="22"/>
          </w:rPr>
          <w:t>http://legal.un.org/ilc/texts/instruments/english/conventions/8_3_1997.pdf</w:t>
        </w:r>
      </w:hyperlink>
      <w:r w:rsidRPr="00193FDD">
        <w:rPr>
          <w:sz w:val="22"/>
          <w:szCs w:val="22"/>
        </w:rPr>
        <w:t xml:space="preserve">. </w:t>
      </w:r>
    </w:p>
    <w:p w14:paraId="5386D054" w14:textId="15DCE83B" w:rsidR="00E215B7" w:rsidRPr="00193FDD" w:rsidRDefault="00E215B7" w:rsidP="00E215B7">
      <w:pPr>
        <w:spacing w:before="120"/>
        <w:rPr>
          <w:sz w:val="22"/>
          <w:szCs w:val="22"/>
        </w:rPr>
      </w:pPr>
      <w:r w:rsidRPr="00193FDD">
        <w:rPr>
          <w:sz w:val="22"/>
          <w:szCs w:val="22"/>
        </w:rPr>
        <w:t>Convention on the Protection and Use of Transboundary Watercourses and International Lakes, 17</w:t>
      </w:r>
      <w:r w:rsidRPr="00193FDD">
        <w:rPr>
          <w:sz w:val="22"/>
          <w:szCs w:val="22"/>
          <w:vertAlign w:val="superscript"/>
        </w:rPr>
        <w:t xml:space="preserve"> </w:t>
      </w:r>
      <w:r w:rsidRPr="00193FDD">
        <w:rPr>
          <w:sz w:val="22"/>
          <w:szCs w:val="22"/>
        </w:rPr>
        <w:t xml:space="preserve">March 1992 (entered into force 6 October 1996), </w:t>
      </w:r>
      <w:hyperlink r:id="rId53" w:history="1">
        <w:r w:rsidRPr="00193FDD">
          <w:rPr>
            <w:rStyle w:val="Hyperlink"/>
            <w:sz w:val="22"/>
            <w:szCs w:val="22"/>
          </w:rPr>
          <w:t>http://www.unece.org/env/water/text/text.htm</w:t>
        </w:r>
      </w:hyperlink>
      <w:r w:rsidRPr="00193FDD">
        <w:rPr>
          <w:sz w:val="22"/>
          <w:szCs w:val="22"/>
        </w:rPr>
        <w:t xml:space="preserve">. </w:t>
      </w:r>
    </w:p>
    <w:p w14:paraId="07728873" w14:textId="3967D62B" w:rsidR="00E215B7" w:rsidRPr="00193FDD" w:rsidRDefault="00E215B7" w:rsidP="00E215B7">
      <w:pPr>
        <w:spacing w:before="120"/>
        <w:rPr>
          <w:sz w:val="22"/>
          <w:szCs w:val="22"/>
        </w:rPr>
      </w:pPr>
      <w:r w:rsidRPr="00193FDD">
        <w:rPr>
          <w:sz w:val="22"/>
          <w:szCs w:val="22"/>
        </w:rPr>
        <w:t xml:space="preserve">Convention on the Protection of the Rhine, 12 April 1999 (entered into force 1 January 2003), </w:t>
      </w:r>
      <w:hyperlink r:id="rId54" w:history="1">
        <w:r w:rsidRPr="00193FDD">
          <w:rPr>
            <w:rStyle w:val="Hyperlink"/>
            <w:sz w:val="22"/>
            <w:szCs w:val="22"/>
          </w:rPr>
          <w:t>https://www.iksr.org/en/icpr/legal-basis/convention/</w:t>
        </w:r>
      </w:hyperlink>
      <w:r w:rsidRPr="00193FDD">
        <w:rPr>
          <w:sz w:val="22"/>
          <w:szCs w:val="22"/>
        </w:rPr>
        <w:t xml:space="preserve">. </w:t>
      </w:r>
    </w:p>
    <w:p w14:paraId="4488F883" w14:textId="5DFC76D6" w:rsidR="00E215B7" w:rsidRPr="00193FDD" w:rsidRDefault="00E215B7" w:rsidP="00E215B7">
      <w:pPr>
        <w:spacing w:before="120"/>
        <w:rPr>
          <w:sz w:val="22"/>
          <w:szCs w:val="22"/>
        </w:rPr>
      </w:pPr>
      <w:r w:rsidRPr="00193FDD">
        <w:rPr>
          <w:sz w:val="22"/>
          <w:szCs w:val="22"/>
        </w:rPr>
        <w:t xml:space="preserve">Directive 2000/60/EC of the European Parliament and the Council establishing a Framework for Community Action in the Field of Water Policy, 22 December 2000, </w:t>
      </w:r>
      <w:hyperlink r:id="rId55" w:history="1">
        <w:r w:rsidRPr="00193FDD">
          <w:rPr>
            <w:rStyle w:val="Hyperlink"/>
            <w:sz w:val="22"/>
            <w:szCs w:val="22"/>
          </w:rPr>
          <w:t>http://ec.europa.eu/environment/water/water-framework/index_en.html</w:t>
        </w:r>
      </w:hyperlink>
      <w:r w:rsidRPr="00193FDD">
        <w:rPr>
          <w:sz w:val="22"/>
          <w:szCs w:val="22"/>
        </w:rPr>
        <w:t xml:space="preserve">. </w:t>
      </w:r>
    </w:p>
    <w:p w14:paraId="3DAF4191" w14:textId="7C3024B0" w:rsidR="00E215B7" w:rsidRPr="00193FDD" w:rsidRDefault="00E215B7" w:rsidP="00E215B7">
      <w:pPr>
        <w:spacing w:before="120"/>
        <w:rPr>
          <w:sz w:val="22"/>
          <w:szCs w:val="22"/>
        </w:rPr>
      </w:pPr>
      <w:r w:rsidRPr="00193FDD">
        <w:rPr>
          <w:sz w:val="22"/>
          <w:szCs w:val="22"/>
        </w:rPr>
        <w:t xml:space="preserve">International Agreement on the River Scheldt, 3 December 2002, </w:t>
      </w:r>
      <w:hyperlink r:id="rId56" w:history="1">
        <w:r w:rsidRPr="00193FDD">
          <w:rPr>
            <w:rStyle w:val="Hyperlink"/>
            <w:sz w:val="22"/>
            <w:szCs w:val="22"/>
          </w:rPr>
          <w:t>http://www.isc-cie.org/images/Documents/ACC_GENT_SCHELDT_AGREEMENT.pdf</w:t>
        </w:r>
      </w:hyperlink>
      <w:r w:rsidRPr="00193FDD">
        <w:rPr>
          <w:sz w:val="22"/>
          <w:szCs w:val="22"/>
        </w:rPr>
        <w:t xml:space="preserve">. </w:t>
      </w:r>
    </w:p>
    <w:p w14:paraId="67B2B878" w14:textId="50C04BFE" w:rsidR="00E215B7" w:rsidRPr="00193FDD" w:rsidRDefault="00E215B7" w:rsidP="00E215B7">
      <w:pPr>
        <w:spacing w:before="120"/>
        <w:rPr>
          <w:sz w:val="22"/>
          <w:szCs w:val="22"/>
        </w:rPr>
      </w:pPr>
      <w:r w:rsidRPr="00193FDD">
        <w:rPr>
          <w:sz w:val="22"/>
          <w:szCs w:val="22"/>
        </w:rPr>
        <w:t xml:space="preserve">Revised Protocol on Shared Watercourses, 7 August 2000 (entered into force 2013), </w:t>
      </w:r>
      <w:hyperlink r:id="rId57" w:history="1">
        <w:r w:rsidRPr="00193FDD">
          <w:rPr>
            <w:rStyle w:val="Hyperlink"/>
            <w:sz w:val="22"/>
            <w:szCs w:val="22"/>
          </w:rPr>
          <w:t>https://www.sadc.int/documents-publications/show/Revised_Protocol_on_Shared_Watercourses_-_2000_-_English.pdf</w:t>
        </w:r>
      </w:hyperlink>
      <w:r w:rsidRPr="00193FDD">
        <w:rPr>
          <w:sz w:val="22"/>
          <w:szCs w:val="22"/>
        </w:rPr>
        <w:t xml:space="preserve">. </w:t>
      </w:r>
    </w:p>
    <w:p w14:paraId="32C51733" w14:textId="25BFF900" w:rsidR="00E215B7" w:rsidRPr="00193FDD" w:rsidRDefault="00E215B7" w:rsidP="00E215B7">
      <w:pPr>
        <w:spacing w:before="120"/>
        <w:rPr>
          <w:sz w:val="22"/>
          <w:szCs w:val="22"/>
        </w:rPr>
      </w:pPr>
      <w:r w:rsidRPr="00193FDD">
        <w:rPr>
          <w:rFonts w:asciiTheme="majorBidi" w:hAnsiTheme="majorBidi" w:cstheme="majorBidi"/>
          <w:sz w:val="22"/>
          <w:szCs w:val="22"/>
        </w:rPr>
        <w:t xml:space="preserve">Treaty and Protocol on Utilisation of Waters of the Colorado and Tijuana Rivers and of the Rio Grande between the United States and Mexico, 3 February 1944 (entered into force 8 November 1945), </w:t>
      </w:r>
      <w:hyperlink r:id="rId58" w:history="1">
        <w:r w:rsidRPr="00193FDD">
          <w:rPr>
            <w:rStyle w:val="Hyperlink"/>
            <w:rFonts w:asciiTheme="majorBidi" w:hAnsiTheme="majorBidi" w:cstheme="majorBidi"/>
            <w:sz w:val="22"/>
            <w:szCs w:val="22"/>
          </w:rPr>
          <w:t>https://www.ibwc.gov/Files/1944Treaty.pdf</w:t>
        </w:r>
      </w:hyperlink>
      <w:r w:rsidRPr="00193FDD">
        <w:rPr>
          <w:rFonts w:asciiTheme="majorBidi" w:hAnsiTheme="majorBidi" w:cstheme="majorBidi"/>
          <w:sz w:val="22"/>
          <w:szCs w:val="22"/>
        </w:rPr>
        <w:t xml:space="preserve">. </w:t>
      </w:r>
    </w:p>
    <w:p w14:paraId="7FF5AB1E" w14:textId="4DFE0984" w:rsidR="00E215B7" w:rsidRPr="00193FDD" w:rsidRDefault="00E215B7" w:rsidP="00E215B7">
      <w:pPr>
        <w:spacing w:before="120"/>
        <w:rPr>
          <w:rFonts w:asciiTheme="majorBidi" w:hAnsiTheme="majorBidi" w:cstheme="majorBidi"/>
          <w:sz w:val="22"/>
          <w:szCs w:val="22"/>
        </w:rPr>
      </w:pPr>
      <w:r w:rsidRPr="00193FDD">
        <w:rPr>
          <w:rFonts w:asciiTheme="majorBidi" w:hAnsiTheme="majorBidi" w:cstheme="majorBidi"/>
          <w:sz w:val="22"/>
          <w:szCs w:val="22"/>
        </w:rPr>
        <w:t xml:space="preserve">Treaty between the Government of the Republic of Moldova and the Cabinet Ministers of Ukraine on Cooperation in the Field of Protection and Sustainable Development of the Dniester River Basin, 29 November 2012 (entered into force 26 June 2017), </w:t>
      </w:r>
      <w:hyperlink r:id="rId59" w:history="1">
        <w:r w:rsidRPr="00193FDD">
          <w:rPr>
            <w:rStyle w:val="Hyperlink"/>
            <w:rFonts w:asciiTheme="majorBidi" w:hAnsiTheme="majorBidi" w:cstheme="majorBidi"/>
            <w:sz w:val="22"/>
            <w:szCs w:val="22"/>
          </w:rPr>
          <w:t>https://www.unece.org/fileadmin/DAM/env/water/activities/Dniester/Dniester-treaty-final-EN-29Nov2012_web.pdf</w:t>
        </w:r>
      </w:hyperlink>
      <w:r w:rsidRPr="00193FDD">
        <w:rPr>
          <w:rFonts w:asciiTheme="majorBidi" w:hAnsiTheme="majorBidi" w:cstheme="majorBidi"/>
          <w:sz w:val="22"/>
          <w:szCs w:val="22"/>
        </w:rPr>
        <w:t xml:space="preserve">. </w:t>
      </w:r>
    </w:p>
    <w:p w14:paraId="7237C1EB" w14:textId="4EB34229" w:rsidR="00E215B7" w:rsidRPr="00193FDD" w:rsidRDefault="00E215B7" w:rsidP="00E215B7">
      <w:pPr>
        <w:spacing w:before="120"/>
        <w:rPr>
          <w:sz w:val="22"/>
          <w:szCs w:val="22"/>
        </w:rPr>
      </w:pPr>
      <w:r w:rsidRPr="00193FDD">
        <w:rPr>
          <w:sz w:val="22"/>
          <w:szCs w:val="22"/>
        </w:rPr>
        <w:t xml:space="preserve">Tripartite Interim Agreement between the Republic of Mozambique and the Republic of South Africa and the Kingdom of Swaziland for Co-operation on the Protection and Sustainable Utilisation of the Water Resources of the </w:t>
      </w:r>
      <w:proofErr w:type="spellStart"/>
      <w:r w:rsidRPr="00193FDD">
        <w:rPr>
          <w:sz w:val="22"/>
          <w:szCs w:val="22"/>
        </w:rPr>
        <w:t>Incomati</w:t>
      </w:r>
      <w:proofErr w:type="spellEnd"/>
      <w:r w:rsidRPr="00193FDD">
        <w:rPr>
          <w:sz w:val="22"/>
          <w:szCs w:val="22"/>
        </w:rPr>
        <w:t xml:space="preserve"> and Maputo Watercourses, 29 August 2002, </w:t>
      </w:r>
      <w:hyperlink r:id="rId60" w:history="1">
        <w:r w:rsidRPr="00193FDD">
          <w:rPr>
            <w:rStyle w:val="Hyperlink"/>
            <w:sz w:val="22"/>
            <w:szCs w:val="22"/>
          </w:rPr>
          <w:t>http://www.ecolex.org/server2neu.php/libcat/docs/TRE/Full/En/TRE-001811.doc</w:t>
        </w:r>
      </w:hyperlink>
      <w:r w:rsidRPr="00193FDD">
        <w:rPr>
          <w:sz w:val="22"/>
          <w:szCs w:val="22"/>
        </w:rPr>
        <w:t xml:space="preserve">. </w:t>
      </w:r>
    </w:p>
    <w:p w14:paraId="60174835" w14:textId="77777777" w:rsidR="00E215B7" w:rsidRPr="00193FDD" w:rsidRDefault="00E215B7" w:rsidP="00E215B7">
      <w:pPr>
        <w:spacing w:before="120"/>
        <w:rPr>
          <w:sz w:val="22"/>
          <w:szCs w:val="22"/>
        </w:rPr>
      </w:pPr>
      <w:r w:rsidRPr="00193FDD">
        <w:rPr>
          <w:sz w:val="22"/>
          <w:szCs w:val="22"/>
        </w:rPr>
        <w:t xml:space="preserve">Vienna Convention on the Law of the Treaties, 23 May 1969 (entered into force 27 January 1980), </w:t>
      </w:r>
      <w:hyperlink r:id="rId61" w:history="1">
        <w:r w:rsidRPr="00193FDD">
          <w:rPr>
            <w:rStyle w:val="Hyperlink"/>
            <w:sz w:val="22"/>
            <w:szCs w:val="22"/>
          </w:rPr>
          <w:t>http://legal.un.org/ilc/texts/instruments/english/conventions/1_1_1969.pdf</w:t>
        </w:r>
      </w:hyperlink>
      <w:r w:rsidRPr="00193FDD">
        <w:rPr>
          <w:sz w:val="22"/>
          <w:szCs w:val="22"/>
        </w:rPr>
        <w:t xml:space="preserve">. </w:t>
      </w:r>
    </w:p>
    <w:p w14:paraId="783A128F" w14:textId="77777777" w:rsidR="00E215B7" w:rsidRPr="00193FDD" w:rsidRDefault="00E215B7" w:rsidP="00E215B7">
      <w:pPr>
        <w:rPr>
          <w:sz w:val="22"/>
          <w:szCs w:val="22"/>
        </w:rPr>
      </w:pPr>
    </w:p>
    <w:p w14:paraId="66E6FB12" w14:textId="77777777" w:rsidR="00E215B7" w:rsidRPr="00193FDD" w:rsidRDefault="00E215B7" w:rsidP="00E215B7">
      <w:pPr>
        <w:rPr>
          <w:sz w:val="22"/>
          <w:szCs w:val="22"/>
        </w:rPr>
      </w:pPr>
    </w:p>
    <w:p w14:paraId="463ADCF2" w14:textId="345E0656" w:rsidR="00E215B7" w:rsidRPr="005E5018" w:rsidRDefault="002A44FB" w:rsidP="00CC4D68">
      <w:pPr>
        <w:pStyle w:val="ListParagraph"/>
        <w:numPr>
          <w:ilvl w:val="0"/>
          <w:numId w:val="15"/>
        </w:numPr>
        <w:rPr>
          <w:rFonts w:ascii="Times New Roman" w:hAnsi="Times New Roman" w:cs="Times New Roman"/>
          <w:b/>
          <w:sz w:val="22"/>
          <w:szCs w:val="22"/>
          <w:lang w:val="fr-FR"/>
        </w:rPr>
      </w:pPr>
      <w:r w:rsidRPr="005E5018">
        <w:rPr>
          <w:rFonts w:ascii="Times New Roman" w:hAnsi="Times New Roman" w:cs="Times New Roman"/>
          <w:b/>
          <w:sz w:val="22"/>
          <w:szCs w:val="22"/>
          <w:lang w:val="fr-FR"/>
        </w:rPr>
        <w:t>Législation n</w:t>
      </w:r>
      <w:r w:rsidR="00E215B7" w:rsidRPr="005E5018">
        <w:rPr>
          <w:rFonts w:ascii="Times New Roman" w:hAnsi="Times New Roman" w:cs="Times New Roman"/>
          <w:b/>
          <w:sz w:val="22"/>
          <w:szCs w:val="22"/>
          <w:lang w:val="fr-FR"/>
        </w:rPr>
        <w:t>ational</w:t>
      </w:r>
      <w:r w:rsidRPr="005E5018">
        <w:rPr>
          <w:rFonts w:ascii="Times New Roman" w:hAnsi="Times New Roman" w:cs="Times New Roman"/>
          <w:b/>
          <w:sz w:val="22"/>
          <w:szCs w:val="22"/>
          <w:lang w:val="fr-FR"/>
        </w:rPr>
        <w:t>e</w:t>
      </w:r>
      <w:r w:rsidR="00E215B7" w:rsidRPr="005E5018">
        <w:rPr>
          <w:rFonts w:ascii="Times New Roman" w:hAnsi="Times New Roman" w:cs="Times New Roman"/>
          <w:b/>
          <w:sz w:val="22"/>
          <w:szCs w:val="22"/>
          <w:lang w:val="fr-FR"/>
        </w:rPr>
        <w:t xml:space="preserve"> </w:t>
      </w:r>
    </w:p>
    <w:p w14:paraId="5B3B0FF9" w14:textId="77777777" w:rsidR="00E215B7" w:rsidRPr="005E5018" w:rsidRDefault="00E215B7" w:rsidP="00E215B7">
      <w:pPr>
        <w:rPr>
          <w:b/>
          <w:sz w:val="22"/>
          <w:szCs w:val="22"/>
          <w:lang w:val="fr-FR"/>
        </w:rPr>
      </w:pPr>
    </w:p>
    <w:p w14:paraId="5A360755" w14:textId="127EEDDA" w:rsidR="00E215B7" w:rsidRPr="00193FDD" w:rsidRDefault="00E215B7" w:rsidP="00E215B7">
      <w:pPr>
        <w:spacing w:before="120"/>
        <w:rPr>
          <w:sz w:val="22"/>
          <w:szCs w:val="22"/>
        </w:rPr>
      </w:pPr>
      <w:r w:rsidRPr="00193FDD">
        <w:rPr>
          <w:sz w:val="22"/>
          <w:szCs w:val="22"/>
        </w:rPr>
        <w:t xml:space="preserve">Bangladesh Water Act, 2013, </w:t>
      </w:r>
      <w:hyperlink r:id="rId62" w:history="1">
        <w:r w:rsidRPr="00193FDD">
          <w:rPr>
            <w:rStyle w:val="Hyperlink"/>
            <w:sz w:val="22"/>
            <w:szCs w:val="22"/>
          </w:rPr>
          <w:t>http://warpo.gov.bd/site/page/d8a117d5-526a-4a14-9d77-4f5fa35a4f10/Act</w:t>
        </w:r>
      </w:hyperlink>
      <w:r w:rsidRPr="00193FDD">
        <w:rPr>
          <w:sz w:val="22"/>
          <w:szCs w:val="22"/>
        </w:rPr>
        <w:t xml:space="preserve">. </w:t>
      </w:r>
    </w:p>
    <w:p w14:paraId="3339BFE4" w14:textId="2BB9D075" w:rsidR="00E215B7" w:rsidRPr="00193FDD" w:rsidRDefault="00E215B7" w:rsidP="00E215B7">
      <w:pPr>
        <w:spacing w:before="120"/>
        <w:rPr>
          <w:sz w:val="22"/>
          <w:szCs w:val="22"/>
        </w:rPr>
      </w:pPr>
      <w:r w:rsidRPr="00193FDD">
        <w:rPr>
          <w:rFonts w:asciiTheme="majorBidi" w:hAnsiTheme="majorBidi" w:cstheme="majorBidi"/>
          <w:bCs/>
          <w:iCs/>
          <w:sz w:val="22"/>
          <w:szCs w:val="22"/>
        </w:rPr>
        <w:t xml:space="preserve">Law of Kyrgyz Republic on Interstate Use of Water Objects, Water Resources and Water Management Constructions, 2001, </w:t>
      </w:r>
      <w:hyperlink r:id="rId63" w:history="1">
        <w:r w:rsidRPr="00193FDD">
          <w:rPr>
            <w:rStyle w:val="Hyperlink"/>
            <w:rFonts w:asciiTheme="majorBidi" w:hAnsiTheme="majorBidi" w:cstheme="majorBidi"/>
            <w:bCs/>
            <w:iCs/>
            <w:sz w:val="22"/>
            <w:szCs w:val="22"/>
          </w:rPr>
          <w:t>http://cis-legislation.com/document.fwx?rgn=78</w:t>
        </w:r>
      </w:hyperlink>
      <w:r w:rsidRPr="00193FDD">
        <w:rPr>
          <w:rFonts w:asciiTheme="majorBidi" w:hAnsiTheme="majorBidi" w:cstheme="majorBidi"/>
          <w:bCs/>
          <w:iCs/>
          <w:sz w:val="22"/>
          <w:szCs w:val="22"/>
        </w:rPr>
        <w:t xml:space="preserve">. </w:t>
      </w:r>
    </w:p>
    <w:p w14:paraId="518318EA" w14:textId="7C5388F3" w:rsidR="00E215B7" w:rsidRPr="00193FDD" w:rsidRDefault="00E215B7" w:rsidP="00E215B7">
      <w:pPr>
        <w:spacing w:before="120"/>
        <w:rPr>
          <w:rFonts w:asciiTheme="majorBidi" w:hAnsiTheme="majorBidi" w:cstheme="majorBidi"/>
          <w:bCs/>
          <w:iCs/>
          <w:sz w:val="22"/>
          <w:szCs w:val="22"/>
        </w:rPr>
      </w:pPr>
      <w:r w:rsidRPr="00193FDD">
        <w:rPr>
          <w:rFonts w:asciiTheme="majorBidi" w:hAnsiTheme="majorBidi" w:cstheme="majorBidi"/>
          <w:bCs/>
          <w:iCs/>
          <w:sz w:val="22"/>
          <w:szCs w:val="22"/>
        </w:rPr>
        <w:t xml:space="preserve">Namibia Water Resources Act, 2013, </w:t>
      </w:r>
      <w:hyperlink r:id="rId64" w:history="1">
        <w:r w:rsidRPr="00193FDD">
          <w:rPr>
            <w:rStyle w:val="Hyperlink"/>
            <w:rFonts w:asciiTheme="majorBidi" w:hAnsiTheme="majorBidi" w:cstheme="majorBidi"/>
            <w:bCs/>
            <w:iCs/>
            <w:sz w:val="22"/>
            <w:szCs w:val="22"/>
          </w:rPr>
          <w:t>https://laws.parliament.na/annotated-laws-regulations/law-regulation-category.php?id=176</w:t>
        </w:r>
      </w:hyperlink>
      <w:r w:rsidRPr="00193FDD">
        <w:rPr>
          <w:rFonts w:asciiTheme="majorBidi" w:hAnsiTheme="majorBidi" w:cstheme="majorBidi"/>
          <w:bCs/>
          <w:iCs/>
          <w:sz w:val="22"/>
          <w:szCs w:val="22"/>
        </w:rPr>
        <w:t xml:space="preserve">. </w:t>
      </w:r>
    </w:p>
    <w:p w14:paraId="2D5F99DB" w14:textId="77777777" w:rsidR="00E215B7" w:rsidRPr="00193FDD" w:rsidRDefault="00E215B7" w:rsidP="00E215B7">
      <w:pPr>
        <w:spacing w:before="120"/>
        <w:rPr>
          <w:sz w:val="22"/>
          <w:szCs w:val="22"/>
        </w:rPr>
      </w:pPr>
      <w:r w:rsidRPr="00193FDD">
        <w:rPr>
          <w:sz w:val="22"/>
          <w:szCs w:val="22"/>
        </w:rPr>
        <w:lastRenderedPageBreak/>
        <w:t xml:space="preserve">Zambia Water Resources Management Act, 2011, </w:t>
      </w:r>
      <w:hyperlink r:id="rId65" w:history="1">
        <w:r w:rsidRPr="00193FDD">
          <w:rPr>
            <w:rStyle w:val="Hyperlink"/>
            <w:sz w:val="22"/>
            <w:szCs w:val="22"/>
          </w:rPr>
          <w:t>https://zambialii.org/node/10688</w:t>
        </w:r>
      </w:hyperlink>
      <w:r w:rsidRPr="00193FDD">
        <w:rPr>
          <w:sz w:val="22"/>
          <w:szCs w:val="22"/>
        </w:rPr>
        <w:t xml:space="preserve">. </w:t>
      </w:r>
    </w:p>
    <w:p w14:paraId="479E4006" w14:textId="77777777" w:rsidR="00E215B7" w:rsidRPr="00193FDD" w:rsidRDefault="00E215B7" w:rsidP="00E215B7">
      <w:pPr>
        <w:rPr>
          <w:sz w:val="22"/>
          <w:szCs w:val="22"/>
        </w:rPr>
      </w:pPr>
    </w:p>
    <w:p w14:paraId="1D0AFB60" w14:textId="77777777" w:rsidR="00E215B7" w:rsidRPr="00193FDD" w:rsidRDefault="00E215B7" w:rsidP="00E215B7">
      <w:pPr>
        <w:rPr>
          <w:sz w:val="22"/>
          <w:szCs w:val="22"/>
        </w:rPr>
      </w:pPr>
    </w:p>
    <w:p w14:paraId="2A289C95" w14:textId="0BB18825" w:rsidR="00E215B7" w:rsidRPr="005E5018" w:rsidRDefault="002A44FB" w:rsidP="00CC4D68">
      <w:pPr>
        <w:pStyle w:val="ListParagraph"/>
        <w:numPr>
          <w:ilvl w:val="0"/>
          <w:numId w:val="15"/>
        </w:numPr>
        <w:rPr>
          <w:rFonts w:ascii="Times New Roman" w:hAnsi="Times New Roman" w:cs="Times New Roman"/>
          <w:b/>
          <w:sz w:val="22"/>
          <w:szCs w:val="22"/>
          <w:lang w:val="fr-FR"/>
        </w:rPr>
      </w:pPr>
      <w:r w:rsidRPr="005E5018">
        <w:rPr>
          <w:rFonts w:ascii="Times New Roman" w:hAnsi="Times New Roman" w:cs="Times New Roman"/>
          <w:b/>
          <w:sz w:val="22"/>
          <w:szCs w:val="22"/>
          <w:lang w:val="fr-FR"/>
        </w:rPr>
        <w:t>Références additionnelles</w:t>
      </w:r>
    </w:p>
    <w:p w14:paraId="730BB720" w14:textId="77777777" w:rsidR="00E215B7" w:rsidRPr="005E5018" w:rsidRDefault="00E215B7" w:rsidP="00E215B7">
      <w:pPr>
        <w:rPr>
          <w:sz w:val="22"/>
          <w:szCs w:val="22"/>
          <w:lang w:val="fr-FR"/>
        </w:rPr>
      </w:pPr>
    </w:p>
    <w:p w14:paraId="237D2CE7" w14:textId="77777777" w:rsidR="00E215B7" w:rsidRPr="00193FDD" w:rsidRDefault="00E215B7" w:rsidP="00E215B7">
      <w:pPr>
        <w:spacing w:before="120"/>
        <w:rPr>
          <w:sz w:val="22"/>
          <w:szCs w:val="22"/>
        </w:rPr>
      </w:pPr>
      <w:r w:rsidRPr="00193FDD">
        <w:rPr>
          <w:sz w:val="22"/>
          <w:szCs w:val="22"/>
        </w:rPr>
        <w:t xml:space="preserve">AMCOW, 2019: </w:t>
      </w:r>
      <w:r w:rsidRPr="00193FDD">
        <w:rPr>
          <w:i/>
          <w:sz w:val="22"/>
          <w:szCs w:val="22"/>
        </w:rPr>
        <w:t>Africa Water Sector and Sanitation Monitoring and Reporting,</w:t>
      </w:r>
      <w:r w:rsidRPr="00193FDD">
        <w:rPr>
          <w:sz w:val="22"/>
          <w:szCs w:val="22"/>
        </w:rPr>
        <w:t xml:space="preserve"> </w:t>
      </w:r>
      <w:hyperlink r:id="rId66" w:history="1">
        <w:r w:rsidRPr="00193FDD">
          <w:rPr>
            <w:rStyle w:val="Hyperlink"/>
            <w:sz w:val="22"/>
            <w:szCs w:val="22"/>
          </w:rPr>
          <w:t>http://www.africawat-sanreports.org/IndicatorReporting/home</w:t>
        </w:r>
      </w:hyperlink>
      <w:r w:rsidRPr="00193FDD">
        <w:rPr>
          <w:sz w:val="22"/>
          <w:szCs w:val="22"/>
        </w:rPr>
        <w:t xml:space="preserve">. </w:t>
      </w:r>
    </w:p>
    <w:p w14:paraId="14307183" w14:textId="77777777" w:rsidR="00E215B7" w:rsidRPr="00193FDD" w:rsidRDefault="00E215B7" w:rsidP="00E215B7">
      <w:pPr>
        <w:pStyle w:val="NormalWeb"/>
        <w:spacing w:before="120" w:line="240" w:lineRule="auto"/>
        <w:rPr>
          <w:sz w:val="22"/>
          <w:szCs w:val="22"/>
        </w:rPr>
      </w:pPr>
      <w:r w:rsidRPr="00193FDD">
        <w:rPr>
          <w:sz w:val="22"/>
          <w:szCs w:val="22"/>
        </w:rPr>
        <w:t xml:space="preserve">Biodiversity Convention, 2000: Decision V/6, </w:t>
      </w:r>
      <w:r w:rsidRPr="00193FDD">
        <w:rPr>
          <w:i/>
          <w:sz w:val="22"/>
          <w:szCs w:val="22"/>
        </w:rPr>
        <w:t>Ecosystems Approach</w:t>
      </w:r>
      <w:r w:rsidRPr="00193FDD">
        <w:rPr>
          <w:sz w:val="22"/>
          <w:szCs w:val="22"/>
        </w:rPr>
        <w:t xml:space="preserve">, in </w:t>
      </w:r>
      <w:r w:rsidRPr="00193FDD">
        <w:rPr>
          <w:i/>
          <w:sz w:val="22"/>
          <w:szCs w:val="22"/>
        </w:rPr>
        <w:t>Decisions Adopted by the Conference of the Parties to the Convention on Biological Diversity at its Fifth Meeting, Nairobi, 15-26 May 2000</w:t>
      </w:r>
      <w:r w:rsidRPr="00193FDD">
        <w:rPr>
          <w:sz w:val="22"/>
          <w:szCs w:val="22"/>
        </w:rPr>
        <w:t xml:space="preserve">, Annex III, UN Doc. UNEP/CBD/COP/5/23, </w:t>
      </w:r>
      <w:hyperlink r:id="rId67" w:history="1">
        <w:r w:rsidRPr="00193FDD">
          <w:rPr>
            <w:rStyle w:val="Hyperlink"/>
            <w:sz w:val="22"/>
            <w:szCs w:val="22"/>
          </w:rPr>
          <w:t>https://www.cbd.int/doc/decisions/cop-05/full/cop-05-dec-en.pdf</w:t>
        </w:r>
      </w:hyperlink>
      <w:r w:rsidRPr="00193FDD">
        <w:rPr>
          <w:sz w:val="22"/>
          <w:szCs w:val="22"/>
        </w:rPr>
        <w:t xml:space="preserve">. </w:t>
      </w:r>
    </w:p>
    <w:p w14:paraId="217F6F08" w14:textId="77777777" w:rsidR="00E215B7" w:rsidRPr="00193FDD" w:rsidRDefault="00E215B7" w:rsidP="00E215B7">
      <w:pPr>
        <w:pStyle w:val="NormalWeb"/>
        <w:spacing w:before="120" w:line="240" w:lineRule="auto"/>
        <w:rPr>
          <w:sz w:val="22"/>
          <w:szCs w:val="22"/>
        </w:rPr>
      </w:pPr>
      <w:proofErr w:type="spellStart"/>
      <w:r w:rsidRPr="00193FDD">
        <w:rPr>
          <w:sz w:val="22"/>
          <w:szCs w:val="22"/>
        </w:rPr>
        <w:t>Burchi</w:t>
      </w:r>
      <w:proofErr w:type="spellEnd"/>
      <w:r w:rsidRPr="00193FDD">
        <w:rPr>
          <w:sz w:val="22"/>
          <w:szCs w:val="22"/>
        </w:rPr>
        <w:t>, 2016: “Linking International Water Law and Domestic Water Law”, in UNESCO-IHP &amp; Swiss Agency for Development and Cooperation</w:t>
      </w:r>
      <w:r w:rsidRPr="00193FDD">
        <w:rPr>
          <w:i/>
          <w:sz w:val="22"/>
          <w:szCs w:val="22"/>
        </w:rPr>
        <w:t xml:space="preserve">, </w:t>
      </w:r>
      <w:proofErr w:type="spellStart"/>
      <w:r w:rsidRPr="00193FDD">
        <w:rPr>
          <w:i/>
          <w:sz w:val="22"/>
          <w:szCs w:val="22"/>
        </w:rPr>
        <w:t>Hydrodiplomacy</w:t>
      </w:r>
      <w:proofErr w:type="spellEnd"/>
      <w:r w:rsidRPr="00193FDD">
        <w:rPr>
          <w:i/>
          <w:sz w:val="22"/>
          <w:szCs w:val="22"/>
        </w:rPr>
        <w:t xml:space="preserve">, Legal and Institutional Aspects of Water Resources Governance: From the international to the domestic perspective, </w:t>
      </w:r>
      <w:r w:rsidRPr="00193FDD">
        <w:rPr>
          <w:sz w:val="22"/>
          <w:szCs w:val="22"/>
        </w:rPr>
        <w:t xml:space="preserve">41-19, UNESCO, Paris. </w:t>
      </w:r>
    </w:p>
    <w:p w14:paraId="30D3417A" w14:textId="77777777" w:rsidR="00E215B7" w:rsidRPr="00193FDD" w:rsidRDefault="00E215B7" w:rsidP="00E215B7">
      <w:pPr>
        <w:pStyle w:val="NormalWeb"/>
        <w:spacing w:before="120" w:line="240" w:lineRule="auto"/>
        <w:rPr>
          <w:sz w:val="22"/>
          <w:szCs w:val="22"/>
        </w:rPr>
      </w:pPr>
      <w:r w:rsidRPr="00193FDD">
        <w:rPr>
          <w:sz w:val="22"/>
          <w:szCs w:val="22"/>
        </w:rPr>
        <w:t xml:space="preserve">Dyson, </w:t>
      </w:r>
      <w:proofErr w:type="spellStart"/>
      <w:r w:rsidRPr="00193FDD">
        <w:rPr>
          <w:sz w:val="22"/>
          <w:szCs w:val="22"/>
        </w:rPr>
        <w:t>Bergkamp</w:t>
      </w:r>
      <w:proofErr w:type="spellEnd"/>
      <w:r w:rsidRPr="00193FDD">
        <w:rPr>
          <w:sz w:val="22"/>
          <w:szCs w:val="22"/>
        </w:rPr>
        <w:t xml:space="preserve"> &amp; Scanlon, 2003: </w:t>
      </w:r>
      <w:r w:rsidRPr="00193FDD">
        <w:rPr>
          <w:i/>
          <w:sz w:val="22"/>
          <w:szCs w:val="22"/>
        </w:rPr>
        <w:t>Flow – The Essentials of Environmental Flows</w:t>
      </w:r>
      <w:r w:rsidRPr="00193FDD">
        <w:rPr>
          <w:sz w:val="22"/>
          <w:szCs w:val="22"/>
        </w:rPr>
        <w:t xml:space="preserve">, IUCN, Gland. </w:t>
      </w:r>
    </w:p>
    <w:p w14:paraId="3383A84F" w14:textId="77777777" w:rsidR="00E215B7" w:rsidRPr="00193FDD" w:rsidRDefault="00E215B7" w:rsidP="00E215B7">
      <w:pPr>
        <w:pStyle w:val="NormalWeb"/>
        <w:spacing w:before="120" w:line="240" w:lineRule="auto"/>
        <w:rPr>
          <w:sz w:val="22"/>
          <w:szCs w:val="22"/>
        </w:rPr>
      </w:pPr>
      <w:r w:rsidRPr="00193FDD">
        <w:rPr>
          <w:sz w:val="22"/>
          <w:szCs w:val="22"/>
        </w:rPr>
        <w:t xml:space="preserve">ICJ, 2010: </w:t>
      </w:r>
      <w:r w:rsidRPr="00193FDD">
        <w:rPr>
          <w:i/>
          <w:sz w:val="22"/>
          <w:szCs w:val="22"/>
        </w:rPr>
        <w:t>Pulp Mills on the River Uruguay (Argentina v. Uruguay)</w:t>
      </w:r>
      <w:r w:rsidRPr="00193FDD">
        <w:rPr>
          <w:sz w:val="22"/>
          <w:szCs w:val="22"/>
        </w:rPr>
        <w:t xml:space="preserve">, </w:t>
      </w:r>
      <w:hyperlink r:id="rId68" w:history="1">
        <w:r w:rsidRPr="00193FDD">
          <w:rPr>
            <w:rStyle w:val="Hyperlink"/>
            <w:sz w:val="22"/>
            <w:szCs w:val="22"/>
          </w:rPr>
          <w:t>https://www.icj-cij.org/en/case/135/judgments</w:t>
        </w:r>
      </w:hyperlink>
      <w:r w:rsidRPr="00193FDD">
        <w:rPr>
          <w:sz w:val="22"/>
          <w:szCs w:val="22"/>
        </w:rPr>
        <w:t xml:space="preserve">. </w:t>
      </w:r>
    </w:p>
    <w:p w14:paraId="5CDCA102" w14:textId="77777777" w:rsidR="00E215B7" w:rsidRPr="00193FDD" w:rsidRDefault="00E215B7" w:rsidP="00E215B7">
      <w:pPr>
        <w:pStyle w:val="NormalWeb"/>
        <w:spacing w:before="120" w:line="240" w:lineRule="auto"/>
        <w:rPr>
          <w:sz w:val="22"/>
          <w:szCs w:val="22"/>
        </w:rPr>
      </w:pPr>
      <w:r w:rsidRPr="00193FDD">
        <w:rPr>
          <w:sz w:val="22"/>
          <w:szCs w:val="22"/>
        </w:rPr>
        <w:t xml:space="preserve">ECE, 1996: </w:t>
      </w:r>
      <w:r w:rsidRPr="00193FDD">
        <w:rPr>
          <w:i/>
          <w:sz w:val="22"/>
          <w:szCs w:val="22"/>
        </w:rPr>
        <w:t>Guidelines on Licensing Waste-Water Discharges from Point Sources into Transboundary Waters</w:t>
      </w:r>
      <w:r w:rsidRPr="00193FDD">
        <w:rPr>
          <w:sz w:val="22"/>
          <w:szCs w:val="22"/>
        </w:rPr>
        <w:t>, UN Doc. ECE/CEP/11, https://www.unece.org/index.php?id=12801</w:t>
      </w:r>
    </w:p>
    <w:p w14:paraId="1719C06A" w14:textId="77777777" w:rsidR="00E215B7" w:rsidRPr="00193FDD" w:rsidRDefault="00E215B7" w:rsidP="00E215B7">
      <w:pPr>
        <w:pStyle w:val="NormalWeb"/>
        <w:spacing w:before="120" w:line="240" w:lineRule="auto"/>
        <w:rPr>
          <w:sz w:val="22"/>
          <w:szCs w:val="22"/>
        </w:rPr>
      </w:pPr>
      <w:r w:rsidRPr="00193FDD">
        <w:rPr>
          <w:sz w:val="22"/>
          <w:szCs w:val="22"/>
        </w:rPr>
        <w:t xml:space="preserve">ECE, 2005: </w:t>
      </w:r>
      <w:r w:rsidRPr="00193FDD">
        <w:rPr>
          <w:i/>
          <w:sz w:val="22"/>
          <w:szCs w:val="22"/>
        </w:rPr>
        <w:t xml:space="preserve">Good Practice for Monitoring and Assessment of Transboundary Rivers, Lakes and Groundwaters, </w:t>
      </w:r>
      <w:hyperlink r:id="rId69" w:history="1">
        <w:r w:rsidRPr="00193FDD">
          <w:rPr>
            <w:rStyle w:val="Hyperlink"/>
            <w:i/>
            <w:sz w:val="22"/>
            <w:szCs w:val="22"/>
          </w:rPr>
          <w:t>http://www.unece.org/fileadmin/DAM/env/water/cwc/monit-assess/good_practice_M&amp;A_e.pdf</w:t>
        </w:r>
      </w:hyperlink>
      <w:r w:rsidRPr="00193FDD">
        <w:rPr>
          <w:i/>
          <w:sz w:val="22"/>
          <w:szCs w:val="22"/>
        </w:rPr>
        <w:t xml:space="preserve">. </w:t>
      </w:r>
    </w:p>
    <w:p w14:paraId="51F7718E" w14:textId="77777777" w:rsidR="00E215B7" w:rsidRPr="00193FDD" w:rsidRDefault="00E215B7" w:rsidP="00E215B7">
      <w:pPr>
        <w:pStyle w:val="NormalWeb"/>
        <w:spacing w:before="120" w:line="240" w:lineRule="auto"/>
        <w:rPr>
          <w:sz w:val="22"/>
          <w:szCs w:val="22"/>
        </w:rPr>
      </w:pPr>
      <w:r w:rsidRPr="00193FDD">
        <w:rPr>
          <w:sz w:val="22"/>
          <w:szCs w:val="22"/>
        </w:rPr>
        <w:t xml:space="preserve">ECE, 2006: </w:t>
      </w:r>
      <w:r w:rsidRPr="00193FDD">
        <w:rPr>
          <w:i/>
          <w:sz w:val="22"/>
          <w:szCs w:val="22"/>
        </w:rPr>
        <w:t>Strategies for Monitoring and Assessment of Transboundary Rivers, Lakes and Groundwaters</w:t>
      </w:r>
      <w:r w:rsidRPr="00193FDD">
        <w:rPr>
          <w:sz w:val="22"/>
          <w:szCs w:val="22"/>
        </w:rPr>
        <w:t xml:space="preserve">, </w:t>
      </w:r>
      <w:hyperlink r:id="rId70" w:history="1">
        <w:r w:rsidRPr="00193FDD">
          <w:rPr>
            <w:rStyle w:val="Hyperlink"/>
            <w:sz w:val="22"/>
            <w:szCs w:val="22"/>
          </w:rPr>
          <w:t>https://www.unece.org/fileadmin/DAM/env/documents/2018/WAT/05May_28-30_IWRM_WGMA/StrategiesM_A.pdf</w:t>
        </w:r>
      </w:hyperlink>
      <w:r w:rsidRPr="00193FDD">
        <w:rPr>
          <w:sz w:val="22"/>
          <w:szCs w:val="22"/>
        </w:rPr>
        <w:t xml:space="preserve">. </w:t>
      </w:r>
    </w:p>
    <w:p w14:paraId="1CCC46A1" w14:textId="20750DC2" w:rsidR="00E215B7" w:rsidRPr="00193FDD" w:rsidRDefault="00E215B7" w:rsidP="00E215B7">
      <w:pPr>
        <w:pStyle w:val="NormalWeb"/>
        <w:spacing w:before="120" w:line="240" w:lineRule="auto"/>
        <w:rPr>
          <w:i/>
          <w:sz w:val="22"/>
          <w:szCs w:val="22"/>
        </w:rPr>
      </w:pPr>
      <w:r w:rsidRPr="00193FDD">
        <w:rPr>
          <w:sz w:val="22"/>
          <w:szCs w:val="22"/>
        </w:rPr>
        <w:t xml:space="preserve">ECE, 2009: </w:t>
      </w:r>
      <w:r w:rsidRPr="00193FDD">
        <w:rPr>
          <w:i/>
          <w:sz w:val="22"/>
          <w:szCs w:val="22"/>
        </w:rPr>
        <w:t>Guidance on Water and Adaptation to Climate Change,</w:t>
      </w:r>
      <w:r w:rsidRPr="00193FDD">
        <w:rPr>
          <w:sz w:val="22"/>
          <w:szCs w:val="22"/>
        </w:rPr>
        <w:t xml:space="preserve"> UN Doc. ECE/MP.WAT/30, </w:t>
      </w:r>
      <w:hyperlink r:id="rId71" w:history="1">
        <w:r w:rsidRPr="00193FDD">
          <w:rPr>
            <w:rStyle w:val="Hyperlink"/>
            <w:sz w:val="22"/>
            <w:szCs w:val="22"/>
          </w:rPr>
          <w:t>https://www.unece.org/index.php?id=11658</w:t>
        </w:r>
      </w:hyperlink>
      <w:r w:rsidRPr="00193FDD">
        <w:rPr>
          <w:sz w:val="22"/>
          <w:szCs w:val="22"/>
        </w:rPr>
        <w:t>.</w:t>
      </w:r>
      <w:r w:rsidR="004F55C0" w:rsidRPr="00193FDD">
        <w:rPr>
          <w:sz w:val="22"/>
          <w:szCs w:val="22"/>
        </w:rPr>
        <w:t xml:space="preserve"> </w:t>
      </w:r>
    </w:p>
    <w:p w14:paraId="63BE537F" w14:textId="77777777" w:rsidR="00E215B7" w:rsidRPr="00193FDD" w:rsidRDefault="00E215B7" w:rsidP="00E215B7">
      <w:pPr>
        <w:pStyle w:val="NormalWeb"/>
        <w:spacing w:before="120" w:line="240" w:lineRule="auto"/>
        <w:rPr>
          <w:sz w:val="22"/>
          <w:szCs w:val="22"/>
        </w:rPr>
      </w:pPr>
      <w:r w:rsidRPr="00193FDD">
        <w:rPr>
          <w:sz w:val="22"/>
          <w:szCs w:val="22"/>
        </w:rPr>
        <w:t xml:space="preserve">ECE, 2013: </w:t>
      </w:r>
      <w:r w:rsidRPr="00193FDD">
        <w:rPr>
          <w:i/>
          <w:sz w:val="22"/>
          <w:szCs w:val="22"/>
        </w:rPr>
        <w:t>Guide to Implementing the Water Convention</w:t>
      </w:r>
      <w:r w:rsidRPr="00193FDD">
        <w:rPr>
          <w:sz w:val="22"/>
          <w:szCs w:val="22"/>
        </w:rPr>
        <w:t xml:space="preserve">, UN Doc. ECE/MP.WAT/39, </w:t>
      </w:r>
      <w:hyperlink r:id="rId72" w:history="1">
        <w:r w:rsidRPr="00193FDD">
          <w:rPr>
            <w:rStyle w:val="Hyperlink"/>
            <w:sz w:val="22"/>
            <w:szCs w:val="22"/>
          </w:rPr>
          <w:t>https://www.unece.org/index.php?id=33657</w:t>
        </w:r>
      </w:hyperlink>
      <w:r w:rsidRPr="00193FDD">
        <w:rPr>
          <w:sz w:val="22"/>
          <w:szCs w:val="22"/>
        </w:rPr>
        <w:t xml:space="preserve">. </w:t>
      </w:r>
    </w:p>
    <w:p w14:paraId="17961425" w14:textId="77777777" w:rsidR="00E215B7" w:rsidRPr="00193FDD" w:rsidRDefault="00E215B7" w:rsidP="00E215B7">
      <w:pPr>
        <w:pStyle w:val="NormalWeb"/>
        <w:spacing w:before="120" w:line="240" w:lineRule="auto"/>
        <w:rPr>
          <w:sz w:val="22"/>
          <w:szCs w:val="22"/>
        </w:rPr>
      </w:pPr>
      <w:r w:rsidRPr="00193FDD">
        <w:rPr>
          <w:sz w:val="22"/>
          <w:szCs w:val="22"/>
        </w:rPr>
        <w:t xml:space="preserve">ECE, 2014a: </w:t>
      </w:r>
      <w:r w:rsidRPr="00193FDD">
        <w:rPr>
          <w:i/>
          <w:sz w:val="22"/>
          <w:szCs w:val="22"/>
        </w:rPr>
        <w:t xml:space="preserve">Model Provisions on Transboundary Groundwaters, </w:t>
      </w:r>
      <w:r w:rsidRPr="00193FDD">
        <w:rPr>
          <w:sz w:val="22"/>
          <w:szCs w:val="22"/>
        </w:rPr>
        <w:t xml:space="preserve">UN Doc. ECE/MP.WAT/40, </w:t>
      </w:r>
      <w:hyperlink r:id="rId73" w:history="1">
        <w:r w:rsidRPr="00193FDD">
          <w:rPr>
            <w:rStyle w:val="Hyperlink"/>
            <w:sz w:val="22"/>
            <w:szCs w:val="22"/>
          </w:rPr>
          <w:t>https://www.unece.org/index.php?id=35126</w:t>
        </w:r>
      </w:hyperlink>
      <w:r w:rsidRPr="00193FDD">
        <w:rPr>
          <w:sz w:val="22"/>
          <w:szCs w:val="22"/>
        </w:rPr>
        <w:t xml:space="preserve">. </w:t>
      </w:r>
    </w:p>
    <w:p w14:paraId="738F7D38" w14:textId="77777777" w:rsidR="00E215B7" w:rsidRPr="00193FDD" w:rsidRDefault="00E215B7" w:rsidP="00E215B7">
      <w:pPr>
        <w:pStyle w:val="NormalWeb"/>
        <w:spacing w:before="120" w:line="240" w:lineRule="auto"/>
        <w:rPr>
          <w:sz w:val="22"/>
          <w:szCs w:val="22"/>
        </w:rPr>
      </w:pPr>
      <w:r w:rsidRPr="00193FDD">
        <w:rPr>
          <w:sz w:val="22"/>
          <w:szCs w:val="22"/>
        </w:rPr>
        <w:t xml:space="preserve">ECE, 2014b: </w:t>
      </w:r>
      <w:r w:rsidRPr="00193FDD">
        <w:rPr>
          <w:i/>
          <w:sz w:val="22"/>
          <w:szCs w:val="22"/>
        </w:rPr>
        <w:t>The Aarhus Convention: an Implementation Guide</w:t>
      </w:r>
      <w:r w:rsidRPr="00193FDD">
        <w:rPr>
          <w:sz w:val="22"/>
          <w:szCs w:val="22"/>
        </w:rPr>
        <w:t>, 2</w:t>
      </w:r>
      <w:r w:rsidRPr="00193FDD">
        <w:rPr>
          <w:sz w:val="22"/>
          <w:szCs w:val="22"/>
          <w:vertAlign w:val="superscript"/>
        </w:rPr>
        <w:t>nd</w:t>
      </w:r>
      <w:r w:rsidRPr="00193FDD">
        <w:rPr>
          <w:sz w:val="22"/>
          <w:szCs w:val="22"/>
        </w:rPr>
        <w:t xml:space="preserve"> </w:t>
      </w:r>
      <w:proofErr w:type="spellStart"/>
      <w:r w:rsidRPr="00193FDD">
        <w:rPr>
          <w:sz w:val="22"/>
          <w:szCs w:val="22"/>
        </w:rPr>
        <w:t>Edn</w:t>
      </w:r>
      <w:proofErr w:type="spellEnd"/>
      <w:r w:rsidRPr="00193FDD">
        <w:rPr>
          <w:sz w:val="22"/>
          <w:szCs w:val="22"/>
        </w:rPr>
        <w:t xml:space="preserve">, </w:t>
      </w:r>
      <w:hyperlink r:id="rId74" w:history="1">
        <w:r w:rsidRPr="00193FDD">
          <w:rPr>
            <w:rStyle w:val="Hyperlink"/>
            <w:sz w:val="22"/>
            <w:szCs w:val="22"/>
          </w:rPr>
          <w:t>https://www.unece.org/fileadmin/DAM/env/pp/Publications/Aarhus_Implementation_Guide_interactive_eng.pdf</w:t>
        </w:r>
      </w:hyperlink>
      <w:r w:rsidRPr="00193FDD">
        <w:rPr>
          <w:sz w:val="22"/>
          <w:szCs w:val="22"/>
        </w:rPr>
        <w:t xml:space="preserve">. </w:t>
      </w:r>
    </w:p>
    <w:p w14:paraId="62C3CCDF" w14:textId="77777777" w:rsidR="00E215B7" w:rsidRPr="00193FDD" w:rsidRDefault="00E215B7" w:rsidP="00E215B7">
      <w:pPr>
        <w:pStyle w:val="NormalWeb"/>
        <w:spacing w:before="120" w:line="240" w:lineRule="auto"/>
        <w:rPr>
          <w:sz w:val="22"/>
          <w:szCs w:val="22"/>
        </w:rPr>
      </w:pPr>
      <w:r w:rsidRPr="00193FDD">
        <w:rPr>
          <w:sz w:val="22"/>
          <w:szCs w:val="22"/>
        </w:rPr>
        <w:t xml:space="preserve">ECE, 2017: Decision VIII/1, Reporting under the Convention in </w:t>
      </w:r>
      <w:r w:rsidRPr="00193FDD">
        <w:rPr>
          <w:i/>
          <w:sz w:val="22"/>
          <w:szCs w:val="22"/>
        </w:rPr>
        <w:t>Report of the Meeting of the Parties on its eighth session, Addendum</w:t>
      </w:r>
      <w:r w:rsidRPr="00193FDD">
        <w:rPr>
          <w:sz w:val="22"/>
          <w:szCs w:val="22"/>
        </w:rPr>
        <w:t xml:space="preserve">, UN Doc. ECE/MP.WAT/54/Add.2, 30 January 2019, p. 35-55. </w:t>
      </w:r>
    </w:p>
    <w:p w14:paraId="0C9766D9" w14:textId="77777777" w:rsidR="00E215B7" w:rsidRPr="00193FDD" w:rsidRDefault="00E215B7" w:rsidP="00E215B7">
      <w:pPr>
        <w:pStyle w:val="NormalWeb"/>
        <w:spacing w:before="120" w:line="240" w:lineRule="auto"/>
        <w:rPr>
          <w:sz w:val="22"/>
          <w:szCs w:val="22"/>
        </w:rPr>
      </w:pPr>
      <w:r w:rsidRPr="00193FDD">
        <w:rPr>
          <w:sz w:val="22"/>
          <w:szCs w:val="22"/>
        </w:rPr>
        <w:t xml:space="preserve">ECE, 2018a: </w:t>
      </w:r>
      <w:r w:rsidRPr="00193FDD">
        <w:rPr>
          <w:i/>
          <w:sz w:val="22"/>
          <w:szCs w:val="22"/>
        </w:rPr>
        <w:t>Progress on Transboundary Water Cooperation under the Water Convention</w:t>
      </w:r>
      <w:r w:rsidRPr="00193FDD">
        <w:rPr>
          <w:sz w:val="22"/>
          <w:szCs w:val="22"/>
        </w:rPr>
        <w:t xml:space="preserve">, UN Doc. ECE/MP.WAT/51, </w:t>
      </w:r>
      <w:hyperlink r:id="rId75" w:history="1">
        <w:r w:rsidRPr="00193FDD">
          <w:rPr>
            <w:rStyle w:val="Hyperlink"/>
            <w:sz w:val="22"/>
            <w:szCs w:val="22"/>
          </w:rPr>
          <w:t>https://www.unece.org/index.php?id=49805</w:t>
        </w:r>
      </w:hyperlink>
      <w:r w:rsidRPr="00193FDD">
        <w:rPr>
          <w:sz w:val="22"/>
          <w:szCs w:val="22"/>
        </w:rPr>
        <w:t xml:space="preserve">. </w:t>
      </w:r>
    </w:p>
    <w:p w14:paraId="27515286" w14:textId="77777777" w:rsidR="00E215B7" w:rsidRPr="00193FDD" w:rsidRDefault="00E215B7" w:rsidP="00E215B7">
      <w:pPr>
        <w:pStyle w:val="NormalWeb"/>
        <w:spacing w:before="120" w:line="240" w:lineRule="auto"/>
        <w:rPr>
          <w:sz w:val="22"/>
          <w:szCs w:val="22"/>
        </w:rPr>
      </w:pPr>
      <w:r w:rsidRPr="00193FDD">
        <w:rPr>
          <w:sz w:val="22"/>
          <w:szCs w:val="22"/>
        </w:rPr>
        <w:t xml:space="preserve">ECE, 2018b: </w:t>
      </w:r>
      <w:r w:rsidRPr="00193FDD">
        <w:rPr>
          <w:i/>
          <w:sz w:val="22"/>
          <w:szCs w:val="22"/>
        </w:rPr>
        <w:t>Principles for Effective Joint Bodies for Transboundary Water Cooperation</w:t>
      </w:r>
      <w:r w:rsidRPr="00193FDD">
        <w:rPr>
          <w:sz w:val="22"/>
          <w:szCs w:val="22"/>
        </w:rPr>
        <w:t xml:space="preserve">, UN Doc. ECE/MP.WAT/50, </w:t>
      </w:r>
      <w:hyperlink r:id="rId76" w:history="1">
        <w:r w:rsidRPr="00193FDD">
          <w:rPr>
            <w:rStyle w:val="Hyperlink"/>
            <w:sz w:val="22"/>
            <w:szCs w:val="22"/>
          </w:rPr>
          <w:t>https://www.unece.org/fileadmin/DAM/env/water/publications/WAT_Joint_Bodies/ECE_MP.WAT_50_Joint_bodies_2018_ENG.pdf</w:t>
        </w:r>
      </w:hyperlink>
      <w:r w:rsidRPr="00193FDD">
        <w:rPr>
          <w:sz w:val="22"/>
          <w:szCs w:val="22"/>
        </w:rPr>
        <w:t xml:space="preserve">. </w:t>
      </w:r>
    </w:p>
    <w:p w14:paraId="75D7A14A" w14:textId="77777777" w:rsidR="00E215B7" w:rsidRPr="00193FDD" w:rsidRDefault="00E215B7" w:rsidP="00E215B7">
      <w:pPr>
        <w:pStyle w:val="NormalWeb"/>
        <w:spacing w:before="120" w:line="240" w:lineRule="auto"/>
        <w:rPr>
          <w:sz w:val="22"/>
          <w:szCs w:val="22"/>
        </w:rPr>
      </w:pPr>
      <w:r w:rsidRPr="00193FDD">
        <w:rPr>
          <w:sz w:val="22"/>
          <w:szCs w:val="22"/>
        </w:rPr>
        <w:lastRenderedPageBreak/>
        <w:t xml:space="preserve">ECE, 2019: </w:t>
      </w:r>
      <w:r w:rsidRPr="00193FDD">
        <w:rPr>
          <w:i/>
          <w:sz w:val="22"/>
          <w:szCs w:val="22"/>
        </w:rPr>
        <w:t>Water Convention Programme of Work 2019-2021 – Responding to global water challenges in transboundary basins</w:t>
      </w:r>
      <w:r w:rsidRPr="00193FDD">
        <w:rPr>
          <w:sz w:val="22"/>
          <w:szCs w:val="22"/>
        </w:rPr>
        <w:t xml:space="preserve">, </w:t>
      </w:r>
      <w:hyperlink r:id="rId77" w:history="1">
        <w:r w:rsidRPr="00193FDD">
          <w:rPr>
            <w:rStyle w:val="Hyperlink"/>
            <w:sz w:val="22"/>
            <w:szCs w:val="22"/>
          </w:rPr>
          <w:t>https://www.unece.org/index.php?id=51910</w:t>
        </w:r>
      </w:hyperlink>
      <w:r w:rsidRPr="00193FDD">
        <w:rPr>
          <w:sz w:val="22"/>
          <w:szCs w:val="22"/>
        </w:rPr>
        <w:t xml:space="preserve">. </w:t>
      </w:r>
    </w:p>
    <w:p w14:paraId="6C538014" w14:textId="77777777" w:rsidR="00E215B7" w:rsidRPr="00193FDD" w:rsidRDefault="00E215B7" w:rsidP="00E215B7">
      <w:pPr>
        <w:pStyle w:val="NormalWeb"/>
        <w:spacing w:before="120" w:line="240" w:lineRule="auto"/>
        <w:rPr>
          <w:sz w:val="22"/>
          <w:szCs w:val="22"/>
        </w:rPr>
      </w:pPr>
      <w:r w:rsidRPr="00193FDD">
        <w:rPr>
          <w:sz w:val="22"/>
          <w:szCs w:val="22"/>
        </w:rPr>
        <w:t xml:space="preserve">ECE, UNESCO &amp; UN-Water, 2018: </w:t>
      </w:r>
      <w:r w:rsidRPr="00193FDD">
        <w:rPr>
          <w:i/>
          <w:sz w:val="22"/>
          <w:szCs w:val="22"/>
        </w:rPr>
        <w:t>Progress on Transboundary Water cooperation – Global Baseline for SDG indicator 6.5.2</w:t>
      </w:r>
      <w:r w:rsidRPr="00193FDD">
        <w:rPr>
          <w:sz w:val="22"/>
          <w:szCs w:val="22"/>
        </w:rPr>
        <w:t xml:space="preserve">, UN Doc. ECE/MP.WAT/57, </w:t>
      </w:r>
      <w:hyperlink r:id="rId78" w:history="1">
        <w:r w:rsidRPr="00193FDD">
          <w:rPr>
            <w:rStyle w:val="Hyperlink"/>
            <w:sz w:val="22"/>
            <w:szCs w:val="22"/>
          </w:rPr>
          <w:t>https://www.unece.org/index.php?id=49605</w:t>
        </w:r>
      </w:hyperlink>
      <w:r w:rsidRPr="00193FDD">
        <w:rPr>
          <w:sz w:val="22"/>
          <w:szCs w:val="22"/>
        </w:rPr>
        <w:t xml:space="preserve">. </w:t>
      </w:r>
    </w:p>
    <w:p w14:paraId="5A656431" w14:textId="77777777" w:rsidR="00E215B7" w:rsidRPr="00193FDD" w:rsidRDefault="00E215B7" w:rsidP="00E215B7">
      <w:pPr>
        <w:pStyle w:val="NormalWeb"/>
        <w:spacing w:before="120" w:line="240" w:lineRule="auto"/>
        <w:rPr>
          <w:sz w:val="22"/>
          <w:szCs w:val="22"/>
        </w:rPr>
      </w:pPr>
      <w:r w:rsidRPr="00193FDD">
        <w:rPr>
          <w:sz w:val="22"/>
          <w:szCs w:val="22"/>
        </w:rPr>
        <w:t xml:space="preserve">Eckstein &amp; Eckstein, 2005: “Transboundary Aquifers: Conceptual Models for Development of International Law”, 43(5) Groundwater 646-650. </w:t>
      </w:r>
    </w:p>
    <w:p w14:paraId="7EC19F69" w14:textId="77777777" w:rsidR="00E215B7" w:rsidRPr="00193FDD" w:rsidRDefault="00E215B7" w:rsidP="00E215B7">
      <w:pPr>
        <w:pStyle w:val="NormalWeb"/>
        <w:spacing w:before="120" w:line="240" w:lineRule="auto"/>
        <w:rPr>
          <w:sz w:val="22"/>
          <w:szCs w:val="22"/>
        </w:rPr>
      </w:pPr>
      <w:r w:rsidRPr="00193FDD">
        <w:rPr>
          <w:sz w:val="22"/>
          <w:szCs w:val="22"/>
        </w:rPr>
        <w:t xml:space="preserve">ESCWA, 2018: </w:t>
      </w:r>
      <w:r w:rsidRPr="00193FDD">
        <w:rPr>
          <w:i/>
          <w:sz w:val="22"/>
          <w:szCs w:val="22"/>
        </w:rPr>
        <w:t>Improving Shared Water Resources Cooperation within the Framework of Global and Regional Agreements</w:t>
      </w:r>
      <w:r w:rsidRPr="00193FDD">
        <w:rPr>
          <w:sz w:val="22"/>
          <w:szCs w:val="22"/>
        </w:rPr>
        <w:t xml:space="preserve">, </w:t>
      </w:r>
      <w:hyperlink r:id="rId79" w:history="1">
        <w:r w:rsidRPr="00193FDD">
          <w:rPr>
            <w:rStyle w:val="Hyperlink"/>
            <w:sz w:val="22"/>
            <w:szCs w:val="22"/>
          </w:rPr>
          <w:t>https://www.unescwa.org/events/improving-shared-water-resources-cooperation-within-framework-global-and-regional-agreements</w:t>
        </w:r>
      </w:hyperlink>
      <w:r w:rsidRPr="00193FDD">
        <w:rPr>
          <w:sz w:val="22"/>
          <w:szCs w:val="22"/>
        </w:rPr>
        <w:t xml:space="preserve">. </w:t>
      </w:r>
    </w:p>
    <w:p w14:paraId="650D89C3" w14:textId="77777777" w:rsidR="00E215B7" w:rsidRPr="005E5018" w:rsidRDefault="00E215B7" w:rsidP="00E215B7">
      <w:pPr>
        <w:pStyle w:val="NormalWeb"/>
        <w:spacing w:before="120" w:line="240" w:lineRule="auto"/>
        <w:rPr>
          <w:sz w:val="22"/>
          <w:szCs w:val="22"/>
          <w:lang w:val="fr-FR"/>
        </w:rPr>
      </w:pPr>
      <w:proofErr w:type="spellStart"/>
      <w:r w:rsidRPr="005E5018">
        <w:rPr>
          <w:sz w:val="22"/>
          <w:szCs w:val="22"/>
          <w:lang w:val="fr-FR"/>
        </w:rPr>
        <w:t>European</w:t>
      </w:r>
      <w:proofErr w:type="spellEnd"/>
      <w:r w:rsidRPr="005E5018">
        <w:rPr>
          <w:sz w:val="22"/>
          <w:szCs w:val="22"/>
          <w:lang w:val="fr-FR"/>
        </w:rPr>
        <w:t xml:space="preserve"> Commission, 2019: </w:t>
      </w:r>
      <w:r w:rsidRPr="005E5018">
        <w:rPr>
          <w:i/>
          <w:sz w:val="22"/>
          <w:szCs w:val="22"/>
          <w:lang w:val="fr-FR"/>
        </w:rPr>
        <w:t>Natura 2000</w:t>
      </w:r>
      <w:r w:rsidRPr="005E5018">
        <w:rPr>
          <w:sz w:val="22"/>
          <w:szCs w:val="22"/>
          <w:lang w:val="fr-FR"/>
        </w:rPr>
        <w:t xml:space="preserve">, </w:t>
      </w:r>
      <w:hyperlink r:id="rId80" w:history="1">
        <w:r w:rsidRPr="005E5018">
          <w:rPr>
            <w:rStyle w:val="Hyperlink"/>
            <w:sz w:val="22"/>
            <w:szCs w:val="22"/>
            <w:lang w:val="fr-FR"/>
          </w:rPr>
          <w:t>http://ec.europa.eu/environment/nature/natura2000/index_en.htm</w:t>
        </w:r>
      </w:hyperlink>
      <w:r w:rsidRPr="005E5018">
        <w:rPr>
          <w:sz w:val="22"/>
          <w:szCs w:val="22"/>
          <w:lang w:val="fr-FR"/>
        </w:rPr>
        <w:t xml:space="preserve">. </w:t>
      </w:r>
    </w:p>
    <w:p w14:paraId="536AD92D" w14:textId="77777777" w:rsidR="00E215B7" w:rsidRPr="00193FDD" w:rsidRDefault="00E215B7" w:rsidP="00E215B7">
      <w:pPr>
        <w:pStyle w:val="NormalWeb"/>
        <w:spacing w:before="120" w:line="240" w:lineRule="auto"/>
        <w:rPr>
          <w:sz w:val="22"/>
          <w:szCs w:val="22"/>
        </w:rPr>
      </w:pPr>
      <w:r w:rsidRPr="00193FDD">
        <w:rPr>
          <w:sz w:val="22"/>
          <w:szCs w:val="22"/>
        </w:rPr>
        <w:t xml:space="preserve">Hendry, 2014: </w:t>
      </w:r>
      <w:r w:rsidRPr="00193FDD">
        <w:rPr>
          <w:i/>
          <w:sz w:val="22"/>
          <w:szCs w:val="22"/>
        </w:rPr>
        <w:t>Frameworks for Water Law Reform</w:t>
      </w:r>
      <w:r w:rsidRPr="00193FDD">
        <w:rPr>
          <w:sz w:val="22"/>
          <w:szCs w:val="22"/>
        </w:rPr>
        <w:t xml:space="preserve">, Cambridge University Press, Cambridge. </w:t>
      </w:r>
    </w:p>
    <w:p w14:paraId="451A7D4C" w14:textId="77777777" w:rsidR="00E215B7" w:rsidRPr="00193FDD" w:rsidRDefault="00E215B7" w:rsidP="00E215B7">
      <w:pPr>
        <w:pStyle w:val="NormalWeb"/>
        <w:spacing w:before="120" w:line="240" w:lineRule="auto"/>
        <w:rPr>
          <w:sz w:val="22"/>
          <w:szCs w:val="22"/>
        </w:rPr>
      </w:pPr>
      <w:r w:rsidRPr="00193FDD">
        <w:rPr>
          <w:sz w:val="22"/>
          <w:szCs w:val="22"/>
        </w:rPr>
        <w:t xml:space="preserve">ILC, 2008: </w:t>
      </w:r>
      <w:r w:rsidRPr="00193FDD">
        <w:rPr>
          <w:i/>
          <w:sz w:val="22"/>
          <w:szCs w:val="22"/>
        </w:rPr>
        <w:t>Draft Articles on the Law of Transboundary Aquifers, with commentaries</w:t>
      </w:r>
      <w:r w:rsidRPr="00193FDD">
        <w:rPr>
          <w:sz w:val="22"/>
          <w:szCs w:val="22"/>
        </w:rPr>
        <w:t xml:space="preserve">, in ILC, </w:t>
      </w:r>
      <w:r w:rsidRPr="00193FDD">
        <w:rPr>
          <w:i/>
          <w:sz w:val="22"/>
          <w:szCs w:val="22"/>
        </w:rPr>
        <w:t>Yearbook of the International Law Commission</w:t>
      </w:r>
      <w:r w:rsidRPr="00193FDD">
        <w:rPr>
          <w:sz w:val="22"/>
          <w:szCs w:val="22"/>
        </w:rPr>
        <w:t xml:space="preserve">, Vol. II (Pt II), </w:t>
      </w:r>
      <w:hyperlink r:id="rId81" w:history="1">
        <w:r w:rsidRPr="00193FDD">
          <w:rPr>
            <w:rStyle w:val="Hyperlink"/>
            <w:sz w:val="22"/>
            <w:szCs w:val="22"/>
          </w:rPr>
          <w:t>http://legal.un.org/ilc/texts/instruments/english/commentaries/8_5_2008.pdf</w:t>
        </w:r>
      </w:hyperlink>
      <w:r w:rsidRPr="00193FDD">
        <w:rPr>
          <w:sz w:val="22"/>
          <w:szCs w:val="22"/>
        </w:rPr>
        <w:t xml:space="preserve"> </w:t>
      </w:r>
    </w:p>
    <w:p w14:paraId="2445A04E" w14:textId="77777777" w:rsidR="00E215B7" w:rsidRPr="00193FDD" w:rsidRDefault="00E215B7" w:rsidP="00E215B7">
      <w:pPr>
        <w:pStyle w:val="NormalWeb"/>
        <w:spacing w:before="120" w:line="240" w:lineRule="auto"/>
        <w:rPr>
          <w:sz w:val="22"/>
          <w:szCs w:val="22"/>
        </w:rPr>
      </w:pPr>
      <w:r w:rsidRPr="00193FDD">
        <w:rPr>
          <w:sz w:val="22"/>
          <w:szCs w:val="22"/>
        </w:rPr>
        <w:t xml:space="preserve">McCaffrey, 2007: </w:t>
      </w:r>
      <w:r w:rsidRPr="00193FDD">
        <w:rPr>
          <w:i/>
          <w:sz w:val="22"/>
          <w:szCs w:val="22"/>
        </w:rPr>
        <w:t>The Law of International Watercourses</w:t>
      </w:r>
      <w:r w:rsidRPr="00193FDD">
        <w:rPr>
          <w:sz w:val="22"/>
          <w:szCs w:val="22"/>
        </w:rPr>
        <w:t xml:space="preserve">, Oxford University Press, Oxford. </w:t>
      </w:r>
    </w:p>
    <w:p w14:paraId="1E23A60E" w14:textId="77777777" w:rsidR="00E215B7" w:rsidRPr="00193FDD" w:rsidRDefault="00E215B7" w:rsidP="00E215B7">
      <w:pPr>
        <w:pStyle w:val="NormalWeb"/>
        <w:spacing w:before="120" w:line="240" w:lineRule="auto"/>
        <w:rPr>
          <w:sz w:val="22"/>
          <w:szCs w:val="22"/>
        </w:rPr>
      </w:pPr>
      <w:r w:rsidRPr="00193FDD">
        <w:rPr>
          <w:sz w:val="22"/>
          <w:szCs w:val="22"/>
        </w:rPr>
        <w:t xml:space="preserve">Park, 2012: </w:t>
      </w:r>
      <w:r w:rsidRPr="00193FDD">
        <w:rPr>
          <w:i/>
          <w:sz w:val="22"/>
          <w:szCs w:val="22"/>
        </w:rPr>
        <w:t xml:space="preserve">A Dictionary of Environment and Conservation, </w:t>
      </w:r>
      <w:r w:rsidRPr="00193FDD">
        <w:rPr>
          <w:sz w:val="22"/>
          <w:szCs w:val="22"/>
        </w:rPr>
        <w:t xml:space="preserve">Oxford University Press, Oxford. </w:t>
      </w:r>
    </w:p>
    <w:p w14:paraId="58A63922" w14:textId="77777777" w:rsidR="00E215B7" w:rsidRPr="005E5018" w:rsidRDefault="00E215B7" w:rsidP="00E215B7">
      <w:pPr>
        <w:pStyle w:val="NormalWeb"/>
        <w:spacing w:before="120" w:line="240" w:lineRule="auto"/>
        <w:rPr>
          <w:rFonts w:asciiTheme="majorBidi" w:hAnsiTheme="majorBidi" w:cstheme="majorBidi"/>
          <w:bCs/>
          <w:iCs/>
          <w:sz w:val="22"/>
          <w:szCs w:val="22"/>
          <w:lang w:val="fr-FR"/>
        </w:rPr>
      </w:pPr>
      <w:r w:rsidRPr="005E5018">
        <w:rPr>
          <w:rFonts w:asciiTheme="majorBidi" w:hAnsiTheme="majorBidi" w:cstheme="majorBidi"/>
          <w:bCs/>
          <w:iCs/>
          <w:sz w:val="22"/>
          <w:szCs w:val="22"/>
          <w:lang w:val="fr-FR"/>
        </w:rPr>
        <w:t xml:space="preserve">Rieu-Clarke, </w:t>
      </w:r>
      <w:proofErr w:type="spellStart"/>
      <w:r w:rsidRPr="005E5018">
        <w:rPr>
          <w:rFonts w:asciiTheme="majorBidi" w:hAnsiTheme="majorBidi" w:cstheme="majorBidi"/>
          <w:bCs/>
          <w:iCs/>
          <w:sz w:val="22"/>
          <w:szCs w:val="22"/>
          <w:lang w:val="fr-FR"/>
        </w:rPr>
        <w:t>Moynihan</w:t>
      </w:r>
      <w:proofErr w:type="spellEnd"/>
      <w:r w:rsidRPr="005E5018">
        <w:rPr>
          <w:rFonts w:asciiTheme="majorBidi" w:hAnsiTheme="majorBidi" w:cstheme="majorBidi"/>
          <w:bCs/>
          <w:iCs/>
          <w:sz w:val="22"/>
          <w:szCs w:val="22"/>
          <w:lang w:val="fr-FR"/>
        </w:rPr>
        <w:t xml:space="preserve"> &amp; </w:t>
      </w:r>
      <w:proofErr w:type="spellStart"/>
      <w:r w:rsidRPr="005E5018">
        <w:rPr>
          <w:rFonts w:asciiTheme="majorBidi" w:hAnsiTheme="majorBidi" w:cstheme="majorBidi"/>
          <w:bCs/>
          <w:iCs/>
          <w:sz w:val="22"/>
          <w:szCs w:val="22"/>
          <w:lang w:val="fr-FR"/>
        </w:rPr>
        <w:t>Magsig</w:t>
      </w:r>
      <w:proofErr w:type="spellEnd"/>
      <w:r w:rsidRPr="005E5018">
        <w:rPr>
          <w:rFonts w:asciiTheme="majorBidi" w:hAnsiTheme="majorBidi" w:cstheme="majorBidi"/>
          <w:bCs/>
          <w:iCs/>
          <w:sz w:val="22"/>
          <w:szCs w:val="22"/>
          <w:lang w:val="fr-FR"/>
        </w:rPr>
        <w:t xml:space="preserve">, 2012: </w:t>
      </w:r>
      <w:r w:rsidRPr="005E5018">
        <w:rPr>
          <w:rFonts w:asciiTheme="majorBidi" w:hAnsiTheme="majorBidi" w:cstheme="majorBidi"/>
          <w:bCs/>
          <w:i/>
          <w:iCs/>
          <w:sz w:val="22"/>
          <w:szCs w:val="22"/>
          <w:lang w:val="fr-FR"/>
        </w:rPr>
        <w:t xml:space="preserve">UN </w:t>
      </w:r>
      <w:proofErr w:type="spellStart"/>
      <w:r w:rsidRPr="005E5018">
        <w:rPr>
          <w:rFonts w:asciiTheme="majorBidi" w:hAnsiTheme="majorBidi" w:cstheme="majorBidi"/>
          <w:bCs/>
          <w:i/>
          <w:iCs/>
          <w:sz w:val="22"/>
          <w:szCs w:val="22"/>
          <w:lang w:val="fr-FR"/>
        </w:rPr>
        <w:t>Watercourses</w:t>
      </w:r>
      <w:proofErr w:type="spellEnd"/>
      <w:r w:rsidRPr="005E5018">
        <w:rPr>
          <w:rFonts w:asciiTheme="majorBidi" w:hAnsiTheme="majorBidi" w:cstheme="majorBidi"/>
          <w:bCs/>
          <w:i/>
          <w:iCs/>
          <w:sz w:val="22"/>
          <w:szCs w:val="22"/>
          <w:lang w:val="fr-FR"/>
        </w:rPr>
        <w:t xml:space="preserve"> Convention </w:t>
      </w:r>
      <w:proofErr w:type="spellStart"/>
      <w:r w:rsidRPr="005E5018">
        <w:rPr>
          <w:rFonts w:asciiTheme="majorBidi" w:hAnsiTheme="majorBidi" w:cstheme="majorBidi"/>
          <w:bCs/>
          <w:i/>
          <w:iCs/>
          <w:sz w:val="22"/>
          <w:szCs w:val="22"/>
          <w:lang w:val="fr-FR"/>
        </w:rPr>
        <w:t>User’s</w:t>
      </w:r>
      <w:proofErr w:type="spellEnd"/>
      <w:r w:rsidRPr="005E5018">
        <w:rPr>
          <w:rFonts w:asciiTheme="majorBidi" w:hAnsiTheme="majorBidi" w:cstheme="majorBidi"/>
          <w:bCs/>
          <w:i/>
          <w:iCs/>
          <w:sz w:val="22"/>
          <w:szCs w:val="22"/>
          <w:lang w:val="fr-FR"/>
        </w:rPr>
        <w:t xml:space="preserve"> Guide</w:t>
      </w:r>
      <w:r w:rsidRPr="005E5018">
        <w:rPr>
          <w:rFonts w:asciiTheme="majorBidi" w:hAnsiTheme="majorBidi" w:cstheme="majorBidi"/>
          <w:bCs/>
          <w:iCs/>
          <w:sz w:val="22"/>
          <w:szCs w:val="22"/>
          <w:lang w:val="fr-FR"/>
        </w:rPr>
        <w:t xml:space="preserve">, </w:t>
      </w:r>
      <w:hyperlink r:id="rId82" w:history="1">
        <w:r w:rsidRPr="005E5018">
          <w:rPr>
            <w:rStyle w:val="Hyperlink"/>
            <w:rFonts w:asciiTheme="majorBidi" w:hAnsiTheme="majorBidi" w:cstheme="majorBidi"/>
            <w:bCs/>
            <w:iCs/>
            <w:sz w:val="22"/>
            <w:szCs w:val="22"/>
            <w:lang w:val="fr-FR"/>
          </w:rPr>
          <w:t>https://www.unwatercoursesconvention.org</w:t>
        </w:r>
      </w:hyperlink>
      <w:r w:rsidRPr="005E5018">
        <w:rPr>
          <w:rFonts w:asciiTheme="majorBidi" w:hAnsiTheme="majorBidi" w:cstheme="majorBidi"/>
          <w:bCs/>
          <w:iCs/>
          <w:sz w:val="22"/>
          <w:szCs w:val="22"/>
          <w:lang w:val="fr-FR"/>
        </w:rPr>
        <w:t xml:space="preserve">. </w:t>
      </w:r>
    </w:p>
    <w:p w14:paraId="73847B53" w14:textId="77777777" w:rsidR="00E215B7" w:rsidRPr="00193FDD" w:rsidRDefault="00E215B7" w:rsidP="00E215B7">
      <w:pPr>
        <w:pStyle w:val="NormalWeb"/>
        <w:spacing w:before="120" w:line="240" w:lineRule="auto"/>
        <w:rPr>
          <w:sz w:val="22"/>
          <w:szCs w:val="22"/>
        </w:rPr>
      </w:pPr>
      <w:r w:rsidRPr="00193FDD">
        <w:rPr>
          <w:sz w:val="22"/>
          <w:szCs w:val="22"/>
        </w:rPr>
        <w:t xml:space="preserve">Saruchera &amp; Lautze: “Transboundary River Basin Organisation in Africa: assessing the secretariat”, 18(5) Water Policy 1053-1069. </w:t>
      </w:r>
    </w:p>
    <w:p w14:paraId="3C7C1338" w14:textId="77777777" w:rsidR="00E215B7" w:rsidRPr="00193FDD" w:rsidRDefault="00E215B7" w:rsidP="00E215B7">
      <w:pPr>
        <w:pStyle w:val="NormalWeb"/>
        <w:spacing w:before="120" w:line="240" w:lineRule="auto"/>
        <w:rPr>
          <w:sz w:val="22"/>
          <w:szCs w:val="22"/>
        </w:rPr>
      </w:pPr>
      <w:proofErr w:type="spellStart"/>
      <w:r w:rsidRPr="00193FDD">
        <w:rPr>
          <w:sz w:val="22"/>
          <w:szCs w:val="22"/>
        </w:rPr>
        <w:t>Tanzi</w:t>
      </w:r>
      <w:proofErr w:type="spellEnd"/>
      <w:r w:rsidRPr="00193FDD">
        <w:rPr>
          <w:sz w:val="22"/>
          <w:szCs w:val="22"/>
        </w:rPr>
        <w:t xml:space="preserve"> &amp; </w:t>
      </w:r>
      <w:proofErr w:type="spellStart"/>
      <w:r w:rsidRPr="00193FDD">
        <w:rPr>
          <w:sz w:val="22"/>
          <w:szCs w:val="22"/>
        </w:rPr>
        <w:t>Arcari</w:t>
      </w:r>
      <w:proofErr w:type="spellEnd"/>
      <w:r w:rsidRPr="00193FDD">
        <w:rPr>
          <w:sz w:val="22"/>
          <w:szCs w:val="22"/>
        </w:rPr>
        <w:t xml:space="preserve">, 2001: </w:t>
      </w:r>
      <w:r w:rsidRPr="00193FDD">
        <w:rPr>
          <w:i/>
          <w:sz w:val="22"/>
          <w:szCs w:val="22"/>
        </w:rPr>
        <w:t xml:space="preserve">The United Nations Convention on the Law of International Watercourses, </w:t>
      </w:r>
      <w:r w:rsidRPr="00193FDD">
        <w:rPr>
          <w:sz w:val="22"/>
          <w:szCs w:val="22"/>
        </w:rPr>
        <w:t xml:space="preserve">Kluwer, The Hague. </w:t>
      </w:r>
    </w:p>
    <w:p w14:paraId="7EFA0CC1" w14:textId="46446680" w:rsidR="00E215B7" w:rsidRPr="00193FDD" w:rsidRDefault="00E215B7" w:rsidP="00E215B7">
      <w:pPr>
        <w:pStyle w:val="NormalWeb"/>
        <w:spacing w:before="120" w:line="240" w:lineRule="auto"/>
        <w:rPr>
          <w:sz w:val="22"/>
          <w:szCs w:val="22"/>
        </w:rPr>
      </w:pPr>
      <w:r w:rsidRPr="00193FDD">
        <w:rPr>
          <w:sz w:val="22"/>
          <w:szCs w:val="22"/>
        </w:rPr>
        <w:t>UN, 2017:</w:t>
      </w:r>
      <w:r w:rsidR="004F55C0" w:rsidRPr="00193FDD">
        <w:rPr>
          <w:sz w:val="22"/>
          <w:szCs w:val="22"/>
        </w:rPr>
        <w:t xml:space="preserve"> </w:t>
      </w:r>
      <w:r w:rsidRPr="00193FDD">
        <w:rPr>
          <w:sz w:val="22"/>
          <w:szCs w:val="22"/>
        </w:rPr>
        <w:t xml:space="preserve">General Assembly Resolution, </w:t>
      </w:r>
      <w:r w:rsidRPr="00193FDD">
        <w:rPr>
          <w:i/>
          <w:sz w:val="22"/>
          <w:szCs w:val="22"/>
        </w:rPr>
        <w:t>Work of the Statistical Commission pertaining to the 2030 Agenda for Sustainable Development</w:t>
      </w:r>
      <w:r w:rsidRPr="00193FDD">
        <w:rPr>
          <w:sz w:val="22"/>
          <w:szCs w:val="22"/>
        </w:rPr>
        <w:t>, UN Doc. A/RES/71/313, 10 July 2017</w:t>
      </w:r>
    </w:p>
    <w:p w14:paraId="59C837E8" w14:textId="77777777" w:rsidR="00E215B7" w:rsidRPr="00193FDD" w:rsidRDefault="00E215B7" w:rsidP="00E215B7">
      <w:pPr>
        <w:pStyle w:val="NormalWeb"/>
        <w:spacing w:before="120" w:line="240" w:lineRule="auto"/>
        <w:rPr>
          <w:sz w:val="22"/>
          <w:szCs w:val="22"/>
        </w:rPr>
      </w:pPr>
      <w:r w:rsidRPr="00193FDD">
        <w:rPr>
          <w:sz w:val="22"/>
          <w:szCs w:val="22"/>
        </w:rPr>
        <w:t xml:space="preserve">UN, 2018: </w:t>
      </w:r>
      <w:r w:rsidRPr="00193FDD">
        <w:rPr>
          <w:i/>
          <w:sz w:val="22"/>
          <w:szCs w:val="22"/>
        </w:rPr>
        <w:t>The Sustainable Development Goals Report 2018</w:t>
      </w:r>
      <w:r w:rsidRPr="00193FDD">
        <w:rPr>
          <w:sz w:val="22"/>
          <w:szCs w:val="22"/>
        </w:rPr>
        <w:t xml:space="preserve">, </w:t>
      </w:r>
      <w:hyperlink r:id="rId83" w:history="1">
        <w:r w:rsidRPr="00193FDD">
          <w:rPr>
            <w:rStyle w:val="Hyperlink"/>
            <w:sz w:val="22"/>
            <w:szCs w:val="22"/>
          </w:rPr>
          <w:t>https://unstats.un.org/sdgs/files/report/2018/TheSustainableDevelopmentGoalsReport2018-EN.pdf</w:t>
        </w:r>
      </w:hyperlink>
      <w:r w:rsidRPr="00193FDD">
        <w:rPr>
          <w:sz w:val="22"/>
          <w:szCs w:val="22"/>
        </w:rPr>
        <w:t xml:space="preserve">. </w:t>
      </w:r>
    </w:p>
    <w:p w14:paraId="7115996B" w14:textId="77777777" w:rsidR="00E215B7" w:rsidRPr="00193FDD" w:rsidRDefault="00E215B7" w:rsidP="00E215B7">
      <w:pPr>
        <w:pStyle w:val="NormalWeb"/>
        <w:spacing w:before="120" w:line="240" w:lineRule="auto"/>
        <w:rPr>
          <w:sz w:val="22"/>
          <w:szCs w:val="22"/>
        </w:rPr>
      </w:pPr>
      <w:r w:rsidRPr="00193FDD">
        <w:rPr>
          <w:sz w:val="22"/>
          <w:szCs w:val="22"/>
        </w:rPr>
        <w:t xml:space="preserve">UN Treaty Collection, 2019: </w:t>
      </w:r>
      <w:r w:rsidRPr="00193FDD">
        <w:rPr>
          <w:i/>
          <w:sz w:val="22"/>
          <w:szCs w:val="22"/>
        </w:rPr>
        <w:t>Glossary of terms relating to Treaty actions</w:t>
      </w:r>
      <w:r w:rsidRPr="00193FDD">
        <w:rPr>
          <w:sz w:val="22"/>
          <w:szCs w:val="22"/>
        </w:rPr>
        <w:t xml:space="preserve">, </w:t>
      </w:r>
      <w:hyperlink r:id="rId84" w:anchor="adoption" w:history="1">
        <w:r w:rsidRPr="00193FDD">
          <w:rPr>
            <w:rStyle w:val="Hyperlink"/>
            <w:sz w:val="22"/>
            <w:szCs w:val="22"/>
          </w:rPr>
          <w:t>https://treaties.un.org/Pages/Overview.aspx?path=overview/glossary/page1_en.xml#adoption</w:t>
        </w:r>
      </w:hyperlink>
      <w:r w:rsidRPr="00193FDD">
        <w:rPr>
          <w:sz w:val="22"/>
          <w:szCs w:val="22"/>
        </w:rPr>
        <w:t xml:space="preserve">. </w:t>
      </w:r>
    </w:p>
    <w:p w14:paraId="64AB8B6A" w14:textId="77777777" w:rsidR="00E215B7" w:rsidRPr="00193FDD" w:rsidRDefault="00E215B7" w:rsidP="00E215B7">
      <w:pPr>
        <w:pStyle w:val="NormalWeb"/>
        <w:spacing w:before="120" w:line="240" w:lineRule="auto"/>
        <w:rPr>
          <w:sz w:val="22"/>
          <w:szCs w:val="22"/>
        </w:rPr>
      </w:pPr>
      <w:r w:rsidRPr="00193FDD">
        <w:rPr>
          <w:sz w:val="22"/>
          <w:szCs w:val="22"/>
        </w:rPr>
        <w:t xml:space="preserve">UN-Water, 2018, </w:t>
      </w:r>
      <w:r w:rsidRPr="00193FDD">
        <w:rPr>
          <w:i/>
          <w:sz w:val="22"/>
          <w:szCs w:val="22"/>
        </w:rPr>
        <w:t>Sustainable Development Goal 6 – Synthesis Report on Water and Sanitation 2018</w:t>
      </w:r>
      <w:r w:rsidRPr="00193FDD">
        <w:rPr>
          <w:sz w:val="22"/>
          <w:szCs w:val="22"/>
        </w:rPr>
        <w:t xml:space="preserve">, </w:t>
      </w:r>
      <w:hyperlink r:id="rId85" w:history="1">
        <w:r w:rsidRPr="00193FDD">
          <w:rPr>
            <w:rStyle w:val="Hyperlink"/>
            <w:sz w:val="22"/>
            <w:szCs w:val="22"/>
          </w:rPr>
          <w:t>https://www.unece.org/index.php?id=49609</w:t>
        </w:r>
      </w:hyperlink>
      <w:r w:rsidRPr="00193FDD">
        <w:rPr>
          <w:sz w:val="22"/>
          <w:szCs w:val="22"/>
        </w:rPr>
        <w:t xml:space="preserve">. </w:t>
      </w:r>
    </w:p>
    <w:p w14:paraId="241050EE" w14:textId="77777777" w:rsidR="00E215B7" w:rsidRPr="00193FDD" w:rsidRDefault="00E215B7" w:rsidP="00E215B7">
      <w:pPr>
        <w:pStyle w:val="NormalWeb"/>
        <w:spacing w:before="120" w:line="240" w:lineRule="auto"/>
        <w:rPr>
          <w:sz w:val="22"/>
          <w:szCs w:val="22"/>
        </w:rPr>
      </w:pPr>
      <w:r w:rsidRPr="00193FDD">
        <w:rPr>
          <w:sz w:val="22"/>
          <w:szCs w:val="22"/>
        </w:rPr>
        <w:t xml:space="preserve">UN-Water, 2019: </w:t>
      </w:r>
      <w:r w:rsidRPr="00193FDD">
        <w:rPr>
          <w:i/>
          <w:sz w:val="22"/>
          <w:szCs w:val="22"/>
        </w:rPr>
        <w:t>Monitoring Sustainable Development Goal #6</w:t>
      </w:r>
      <w:r w:rsidRPr="00193FDD">
        <w:rPr>
          <w:sz w:val="22"/>
          <w:szCs w:val="22"/>
        </w:rPr>
        <w:t xml:space="preserve">, </w:t>
      </w:r>
      <w:hyperlink r:id="rId86" w:history="1">
        <w:r w:rsidRPr="00193FDD">
          <w:rPr>
            <w:rStyle w:val="Hyperlink"/>
            <w:sz w:val="22"/>
            <w:szCs w:val="22"/>
          </w:rPr>
          <w:t>https://www.sdg6monitoring.org</w:t>
        </w:r>
      </w:hyperlink>
      <w:r w:rsidRPr="00193FDD">
        <w:rPr>
          <w:sz w:val="22"/>
          <w:szCs w:val="22"/>
        </w:rPr>
        <w:t xml:space="preserve">. </w:t>
      </w:r>
    </w:p>
    <w:p w14:paraId="7DE61AB0" w14:textId="7F941854" w:rsidR="00370CAD" w:rsidRPr="00193FDD" w:rsidRDefault="00E215B7" w:rsidP="009671F6">
      <w:pPr>
        <w:pStyle w:val="NormalWeb"/>
        <w:spacing w:before="120" w:line="240" w:lineRule="auto"/>
        <w:rPr>
          <w:sz w:val="22"/>
          <w:szCs w:val="22"/>
        </w:rPr>
      </w:pPr>
      <w:r w:rsidRPr="00193FDD">
        <w:rPr>
          <w:sz w:val="22"/>
          <w:szCs w:val="22"/>
        </w:rPr>
        <w:t xml:space="preserve">USGS, 2019: </w:t>
      </w:r>
      <w:r w:rsidRPr="00193FDD">
        <w:rPr>
          <w:i/>
          <w:sz w:val="22"/>
          <w:szCs w:val="22"/>
        </w:rPr>
        <w:t>Dictionary of Water Terms</w:t>
      </w:r>
      <w:r w:rsidRPr="00193FDD">
        <w:rPr>
          <w:sz w:val="22"/>
          <w:szCs w:val="22"/>
        </w:rPr>
        <w:t xml:space="preserve">, </w:t>
      </w:r>
      <w:hyperlink r:id="rId87" w:anchor="U" w:history="1">
        <w:r w:rsidRPr="00193FDD">
          <w:rPr>
            <w:rStyle w:val="Hyperlink"/>
            <w:sz w:val="22"/>
            <w:szCs w:val="22"/>
          </w:rPr>
          <w:t>https://www.usgs.gov/special-topic/water-science-school/science/dictionary-water-terms?qt-science_center_objects=0#U</w:t>
        </w:r>
      </w:hyperlink>
      <w:r w:rsidRPr="00193FDD">
        <w:rPr>
          <w:sz w:val="22"/>
          <w:szCs w:val="22"/>
        </w:rPr>
        <w:t xml:space="preserve">. </w:t>
      </w:r>
    </w:p>
    <w:sectPr w:rsidR="00370CAD" w:rsidRPr="00193FDD" w:rsidSect="00E94CCB">
      <w:headerReference w:type="even" r:id="rId88"/>
      <w:headerReference w:type="default" r:id="rId89"/>
      <w:footerReference w:type="even" r:id="rId90"/>
      <w:footerReference w:type="default" r:id="rId91"/>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5D76" w14:textId="77777777" w:rsidR="00EE5DE3" w:rsidRDefault="00EE5DE3"/>
  </w:endnote>
  <w:endnote w:type="continuationSeparator" w:id="0">
    <w:p w14:paraId="454E2357" w14:textId="77777777" w:rsidR="00EE5DE3" w:rsidRDefault="00EE5DE3"/>
  </w:endnote>
  <w:endnote w:type="continuationNotice" w:id="1">
    <w:p w14:paraId="02CF546F" w14:textId="77777777" w:rsidR="00EE5DE3" w:rsidRDefault="00EE5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EAA" w14:textId="53E979F5" w:rsidR="00EE5DE3" w:rsidRPr="00E94CCB" w:rsidRDefault="00EE5DE3" w:rsidP="00243A82">
    <w:pPr>
      <w:pStyle w:val="Footer"/>
      <w:tabs>
        <w:tab w:val="right" w:pos="9638"/>
      </w:tabs>
      <w:jc w:val="center"/>
    </w:pPr>
    <w:r w:rsidRPr="00243A82">
      <w:rPr>
        <w:b/>
        <w:sz w:val="22"/>
        <w:szCs w:val="24"/>
      </w:rPr>
      <w:fldChar w:fldCharType="begin"/>
    </w:r>
    <w:r w:rsidRPr="00243A82">
      <w:rPr>
        <w:b/>
        <w:sz w:val="22"/>
        <w:szCs w:val="24"/>
      </w:rPr>
      <w:instrText xml:space="preserve"> PAGE  \* MERGEFORMAT </w:instrText>
    </w:r>
    <w:r w:rsidRPr="00243A82">
      <w:rPr>
        <w:b/>
        <w:sz w:val="22"/>
        <w:szCs w:val="24"/>
      </w:rPr>
      <w:fldChar w:fldCharType="separate"/>
    </w:r>
    <w:r>
      <w:rPr>
        <w:b/>
        <w:noProof/>
        <w:sz w:val="22"/>
        <w:szCs w:val="24"/>
      </w:rPr>
      <w:t>46</w:t>
    </w:r>
    <w:r w:rsidRPr="00243A82">
      <w:rPr>
        <w:b/>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FDA3" w14:textId="5FF6F858" w:rsidR="00EE5DE3" w:rsidRPr="00110597" w:rsidRDefault="00EE5DE3" w:rsidP="00110597">
    <w:pPr>
      <w:pStyle w:val="Footer"/>
      <w:tabs>
        <w:tab w:val="right" w:pos="9638"/>
      </w:tabs>
      <w:jc w:val="center"/>
      <w:rPr>
        <w:bCs/>
        <w:sz w:val="22"/>
        <w:szCs w:val="22"/>
      </w:rPr>
    </w:pPr>
    <w:r w:rsidRPr="00110597">
      <w:rPr>
        <w:bCs/>
        <w:noProof/>
        <w:sz w:val="22"/>
        <w:szCs w:val="22"/>
        <w:lang w:eastAsia="en-GB"/>
      </w:rPr>
      <w:fldChar w:fldCharType="begin"/>
    </w:r>
    <w:r w:rsidRPr="00110597">
      <w:rPr>
        <w:bCs/>
        <w:noProof/>
        <w:sz w:val="22"/>
        <w:szCs w:val="22"/>
        <w:lang w:eastAsia="en-GB"/>
      </w:rPr>
      <w:instrText xml:space="preserve"> PAGE  \* MERGEFORMAT </w:instrText>
    </w:r>
    <w:r w:rsidRPr="00110597">
      <w:rPr>
        <w:bCs/>
        <w:noProof/>
        <w:sz w:val="22"/>
        <w:szCs w:val="22"/>
        <w:lang w:eastAsia="en-GB"/>
      </w:rPr>
      <w:fldChar w:fldCharType="separate"/>
    </w:r>
    <w:r>
      <w:rPr>
        <w:bCs/>
        <w:noProof/>
        <w:sz w:val="22"/>
        <w:szCs w:val="22"/>
        <w:lang w:eastAsia="en-GB"/>
      </w:rPr>
      <w:t>47</w:t>
    </w:r>
    <w:r w:rsidRPr="00110597">
      <w:rPr>
        <w:bCs/>
        <w:noProof/>
        <w:sz w:val="22"/>
        <w:szCs w:val="22"/>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0291" w14:textId="77777777" w:rsidR="00EE5DE3" w:rsidRPr="000B175B" w:rsidRDefault="00EE5DE3" w:rsidP="000B175B">
      <w:pPr>
        <w:tabs>
          <w:tab w:val="right" w:pos="2155"/>
        </w:tabs>
        <w:spacing w:after="80"/>
        <w:ind w:left="680"/>
        <w:rPr>
          <w:u w:val="single"/>
        </w:rPr>
      </w:pPr>
      <w:r>
        <w:rPr>
          <w:u w:val="single"/>
        </w:rPr>
        <w:tab/>
      </w:r>
    </w:p>
  </w:footnote>
  <w:footnote w:type="continuationSeparator" w:id="0">
    <w:p w14:paraId="77977879" w14:textId="77777777" w:rsidR="00EE5DE3" w:rsidRPr="00FC68B7" w:rsidRDefault="00EE5DE3" w:rsidP="00FC68B7">
      <w:pPr>
        <w:tabs>
          <w:tab w:val="left" w:pos="2155"/>
        </w:tabs>
        <w:spacing w:after="80"/>
        <w:ind w:left="680"/>
        <w:rPr>
          <w:u w:val="single"/>
        </w:rPr>
      </w:pPr>
      <w:r>
        <w:rPr>
          <w:u w:val="single"/>
        </w:rPr>
        <w:tab/>
      </w:r>
    </w:p>
  </w:footnote>
  <w:footnote w:type="continuationNotice" w:id="1">
    <w:p w14:paraId="5491F879" w14:textId="77777777" w:rsidR="00EE5DE3" w:rsidRDefault="00EE5D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E80" w14:textId="5B618054" w:rsidR="00EE5DE3" w:rsidRPr="00660AAB" w:rsidRDefault="00EE5DE3" w:rsidP="00170B21">
    <w:pPr>
      <w:pStyle w:val="Header"/>
      <w:jc w:val="center"/>
      <w:rPr>
        <w:lang w:val="fr-BE"/>
      </w:rPr>
    </w:pPr>
    <w:r w:rsidRPr="00660AAB">
      <w:rPr>
        <w:sz w:val="24"/>
        <w:lang w:val="fr-BE"/>
      </w:rPr>
      <w:t>Premier projet pour commentaire seulement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2F" w14:textId="3AAD3FE2" w:rsidR="00EE5DE3" w:rsidRPr="00880723" w:rsidRDefault="00EE5DE3" w:rsidP="00C02577">
    <w:pPr>
      <w:pStyle w:val="Header"/>
      <w:jc w:val="center"/>
      <w:rPr>
        <w:sz w:val="24"/>
        <w:lang w:val="fr-BE"/>
      </w:rPr>
    </w:pPr>
    <w:bookmarkStart w:id="34" w:name="_Hlk12955842"/>
    <w:bookmarkStart w:id="35" w:name="_Hlk12955843"/>
    <w:bookmarkStart w:id="36" w:name="_Hlk12955844"/>
    <w:bookmarkStart w:id="37" w:name="_Hlk12955845"/>
    <w:r w:rsidRPr="00880723">
      <w:rPr>
        <w:sz w:val="24"/>
        <w:lang w:val="fr-BE"/>
      </w:rPr>
      <w:t>Premier projet pour commentaire seulement</w:t>
    </w:r>
    <w:bookmarkEnd w:id="34"/>
    <w:bookmarkEnd w:id="35"/>
    <w:bookmarkEnd w:id="36"/>
    <w:bookmarkEnd w:id="3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1C387C"/>
    <w:multiLevelType w:val="hybridMultilevel"/>
    <w:tmpl w:val="39FE1F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9D55D78"/>
    <w:multiLevelType w:val="hybridMultilevel"/>
    <w:tmpl w:val="BF9C49AE"/>
    <w:lvl w:ilvl="0" w:tplc="0052971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832"/>
    <w:multiLevelType w:val="hybridMultilevel"/>
    <w:tmpl w:val="1FC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142367"/>
    <w:multiLevelType w:val="hybridMultilevel"/>
    <w:tmpl w:val="9B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0E4"/>
    <w:multiLevelType w:val="hybridMultilevel"/>
    <w:tmpl w:val="47806892"/>
    <w:lvl w:ilvl="0" w:tplc="BECC35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7942459"/>
    <w:multiLevelType w:val="hybridMultilevel"/>
    <w:tmpl w:val="A17A49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295643"/>
    <w:multiLevelType w:val="hybridMultilevel"/>
    <w:tmpl w:val="19F64BDA"/>
    <w:lvl w:ilvl="0" w:tplc="A042B4CA">
      <w:start w:val="31"/>
      <w:numFmt w:val="decimal"/>
      <w:lvlText w:val="[%1]"/>
      <w:lvlJc w:val="left"/>
      <w:pPr>
        <w:ind w:left="360" w:hanging="360"/>
      </w:pPr>
      <w:rPr>
        <w:rFonts w:asciiTheme="majorBidi" w:eastAsia="Times New Roman" w:hAnsiTheme="majorBidi" w:cstheme="majorBidi" w:hint="default"/>
        <w:b w:val="0"/>
        <w:bCs/>
        <w:color w:val="7030A0"/>
        <w:vertAlign w:val="baselin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37B9059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A417EAA"/>
    <w:multiLevelType w:val="hybridMultilevel"/>
    <w:tmpl w:val="0FC426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12F75"/>
    <w:multiLevelType w:val="hybridMultilevel"/>
    <w:tmpl w:val="30FA5FF8"/>
    <w:lvl w:ilvl="0" w:tplc="58A6506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0E3424"/>
    <w:multiLevelType w:val="hybridMultilevel"/>
    <w:tmpl w:val="73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64AAE"/>
    <w:multiLevelType w:val="hybridMultilevel"/>
    <w:tmpl w:val="34FE3F7A"/>
    <w:lvl w:ilvl="0" w:tplc="463837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0618AB"/>
    <w:multiLevelType w:val="hybridMultilevel"/>
    <w:tmpl w:val="D3EC8254"/>
    <w:lvl w:ilvl="0" w:tplc="C62AD726">
      <w:start w:val="1"/>
      <w:numFmt w:val="decimal"/>
      <w:lvlText w:val="[%1]"/>
      <w:lvlJc w:val="left"/>
      <w:pPr>
        <w:ind w:left="360" w:hanging="360"/>
      </w:pPr>
      <w:rPr>
        <w:rFonts w:asciiTheme="majorBidi" w:eastAsia="Times New Roman" w:hAnsiTheme="majorBidi" w:cstheme="majorBidi" w:hint="default"/>
        <w:b w:val="0"/>
        <w:bCs/>
        <w:color w:val="7030A0"/>
        <w:vertAlign w:val="baseline"/>
        <w:lang w:val="fr-B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2C64AC"/>
    <w:multiLevelType w:val="hybridMultilevel"/>
    <w:tmpl w:val="C8284866"/>
    <w:lvl w:ilvl="0" w:tplc="CD04CF52">
      <w:start w:val="1"/>
      <w:numFmt w:val="bullet"/>
      <w:lvlText w:val=""/>
      <w:lvlJc w:val="left"/>
      <w:pPr>
        <w:ind w:left="720" w:hanging="360"/>
      </w:pPr>
      <w:rPr>
        <w:rFonts w:ascii="Symbol" w:hAnsi="Symbol" w:hint="default"/>
        <w:vertAlign w:val="superscript"/>
        <w:lang w:val="fr-B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0082E"/>
    <w:multiLevelType w:val="hybridMultilevel"/>
    <w:tmpl w:val="5CDE1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0D2F1E"/>
    <w:multiLevelType w:val="hybridMultilevel"/>
    <w:tmpl w:val="8DF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0007A8"/>
    <w:multiLevelType w:val="hybridMultilevel"/>
    <w:tmpl w:val="AC1403E4"/>
    <w:lvl w:ilvl="0" w:tplc="5F4ECE26">
      <w:start w:val="5"/>
      <w:numFmt w:val="decimal"/>
      <w:lvlText w:val="%1"/>
      <w:lvlJc w:val="left"/>
      <w:pPr>
        <w:ind w:left="720" w:hanging="360"/>
      </w:pPr>
      <w:rPr>
        <w:rFonts w:hint="default"/>
        <w:vertAlign w:val="superscript"/>
      </w:rPr>
    </w:lvl>
    <w:lvl w:ilvl="1" w:tplc="04090001">
      <w:start w:val="1"/>
      <w:numFmt w:val="bullet"/>
      <w:lvlText w:val=""/>
      <w:lvlJc w:val="left"/>
      <w:pPr>
        <w:ind w:left="720" w:hanging="360"/>
      </w:pPr>
      <w:rPr>
        <w:rFonts w:ascii="Symbol" w:hAnsi="Symbol" w:hint="default"/>
      </w:rPr>
    </w:lvl>
    <w:lvl w:ilvl="2" w:tplc="788E3FD0">
      <w:start w:val="1"/>
      <w:numFmt w:val="lowerRoman"/>
      <w:lvlText w:val="%3)"/>
      <w:lvlJc w:val="left"/>
      <w:pPr>
        <w:ind w:left="2700" w:hanging="720"/>
      </w:pPr>
      <w:rPr>
        <w:rFonts w:hint="default"/>
      </w:rPr>
    </w:lvl>
    <w:lvl w:ilvl="3" w:tplc="A306895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8119C"/>
    <w:multiLevelType w:val="hybridMultilevel"/>
    <w:tmpl w:val="34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CAB514">
      <w:start w:val="5"/>
      <w:numFmt w:val="bullet"/>
      <w:lvlText w:val="-"/>
      <w:lvlJc w:val="left"/>
      <w:pPr>
        <w:ind w:left="2160" w:hanging="360"/>
      </w:pPr>
      <w:rPr>
        <w:rFonts w:ascii="Times New Roman" w:eastAsia="Times New Roman"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1" w15:restartNumberingAfterBreak="0">
    <w:nsid w:val="64067B14"/>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0B7C56"/>
    <w:multiLevelType w:val="hybridMultilevel"/>
    <w:tmpl w:val="7DD61E94"/>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A4217"/>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532250"/>
    <w:multiLevelType w:val="hybridMultilevel"/>
    <w:tmpl w:val="F9A4A29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41B09"/>
    <w:multiLevelType w:val="hybridMultilevel"/>
    <w:tmpl w:val="B126799E"/>
    <w:lvl w:ilvl="0" w:tplc="062C01F2">
      <w:start w:val="86"/>
      <w:numFmt w:val="decimal"/>
      <w:lvlText w:val="[%1]"/>
      <w:lvlJc w:val="left"/>
      <w:pPr>
        <w:ind w:left="360" w:hanging="360"/>
      </w:pPr>
      <w:rPr>
        <w:rFonts w:asciiTheme="majorBidi" w:eastAsia="Times New Roman" w:hAnsiTheme="majorBidi" w:cstheme="majorBidi" w:hint="default"/>
        <w:b w:val="0"/>
        <w:bCs/>
        <w:color w:val="7030A0"/>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4"/>
  </w:num>
  <w:num w:numId="5">
    <w:abstractNumId w:val="0"/>
  </w:num>
  <w:num w:numId="6">
    <w:abstractNumId w:val="3"/>
  </w:num>
  <w:num w:numId="7">
    <w:abstractNumId w:val="19"/>
  </w:num>
  <w:num w:numId="8">
    <w:abstractNumId w:val="10"/>
  </w:num>
  <w:num w:numId="9">
    <w:abstractNumId w:val="5"/>
  </w:num>
  <w:num w:numId="10">
    <w:abstractNumId w:val="14"/>
  </w:num>
  <w:num w:numId="11">
    <w:abstractNumId w:val="18"/>
  </w:num>
  <w:num w:numId="12">
    <w:abstractNumId w:val="15"/>
  </w:num>
  <w:num w:numId="13">
    <w:abstractNumId w:val="23"/>
  </w:num>
  <w:num w:numId="14">
    <w:abstractNumId w:val="2"/>
  </w:num>
  <w:num w:numId="15">
    <w:abstractNumId w:val="16"/>
  </w:num>
  <w:num w:numId="16">
    <w:abstractNumId w:val="7"/>
  </w:num>
  <w:num w:numId="17">
    <w:abstractNumId w:val="21"/>
  </w:num>
  <w:num w:numId="18">
    <w:abstractNumId w:val="12"/>
  </w:num>
  <w:num w:numId="19">
    <w:abstractNumId w:val="24"/>
  </w:num>
  <w:num w:numId="20">
    <w:abstractNumId w:val="9"/>
  </w:num>
  <w:num w:numId="21">
    <w:abstractNumId w:val="1"/>
  </w:num>
  <w:num w:numId="22">
    <w:abstractNumId w:val="17"/>
  </w:num>
  <w:num w:numId="23">
    <w:abstractNumId w:val="19"/>
  </w:num>
  <w:num w:numId="24">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 w:numId="28">
    <w:abstractNumId w:val="27"/>
  </w:num>
  <w:num w:numId="29">
    <w:abstractNumId w:val="11"/>
  </w:num>
  <w:num w:numId="30">
    <w:abstractNumId w:val="25"/>
  </w:num>
  <w:num w:numId="31">
    <w:abstractNumId w:val="6"/>
  </w:num>
  <w:num w:numId="32">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CH"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ES_tradnl" w:vendorID="64" w:dllVersion="6" w:nlCheck="1" w:checkStyle="0"/>
  <w:activeWritingStyle w:appName="MSWord" w:lang="fr-BE" w:vendorID="64" w:dllVersion="6" w:nlCheck="1" w:checkStyle="0"/>
  <w:activeWritingStyle w:appName="MSWord" w:lang="en-IE" w:vendorID="64" w:dllVersion="6" w:nlCheck="1" w:checkStyle="1"/>
  <w:activeWritingStyle w:appName="MSWord" w:lang="fr-BE" w:vendorID="64" w:dllVersion="0" w:nlCheck="1" w:checkStyle="0"/>
  <w:activeWritingStyle w:appName="MSWord" w:lang="en-IE" w:vendorID="64" w:dllVersion="0" w:nlCheck="1" w:checkStyle="0"/>
  <w:activeWritingStyle w:appName="MSWord" w:lang="fr-BE" w:vendorID="64" w:dllVersion="4096" w:nlCheck="1" w:checkStyle="0"/>
  <w:activeWritingStyle w:appName="MSWord" w:lang="en-IE" w:vendorID="64" w:dllVersion="4096" w:nlCheck="1" w:checkStyle="0"/>
  <w:activeWritingStyle w:appName="MSWord" w:lang="es-ES_tradnl" w:vendorID="64" w:dllVersion="409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E9"/>
    <w:rsid w:val="00000A16"/>
    <w:rsid w:val="00000E47"/>
    <w:rsid w:val="0000221A"/>
    <w:rsid w:val="000022BA"/>
    <w:rsid w:val="00002A7D"/>
    <w:rsid w:val="000038A8"/>
    <w:rsid w:val="000042B3"/>
    <w:rsid w:val="0000474E"/>
    <w:rsid w:val="0000479A"/>
    <w:rsid w:val="000053AE"/>
    <w:rsid w:val="000061E9"/>
    <w:rsid w:val="00006790"/>
    <w:rsid w:val="00007AB7"/>
    <w:rsid w:val="00007CBA"/>
    <w:rsid w:val="00011440"/>
    <w:rsid w:val="00011741"/>
    <w:rsid w:val="0001200F"/>
    <w:rsid w:val="000125C2"/>
    <w:rsid w:val="000135D6"/>
    <w:rsid w:val="0001374D"/>
    <w:rsid w:val="00014374"/>
    <w:rsid w:val="000167B8"/>
    <w:rsid w:val="00016FAC"/>
    <w:rsid w:val="00017DA5"/>
    <w:rsid w:val="00020744"/>
    <w:rsid w:val="0002196E"/>
    <w:rsid w:val="00022826"/>
    <w:rsid w:val="00023625"/>
    <w:rsid w:val="00023E23"/>
    <w:rsid w:val="0002444F"/>
    <w:rsid w:val="0002477C"/>
    <w:rsid w:val="000268C9"/>
    <w:rsid w:val="000270E5"/>
    <w:rsid w:val="00027624"/>
    <w:rsid w:val="0003010C"/>
    <w:rsid w:val="000307B5"/>
    <w:rsid w:val="0003139E"/>
    <w:rsid w:val="00032D1D"/>
    <w:rsid w:val="00033BEA"/>
    <w:rsid w:val="00035BA6"/>
    <w:rsid w:val="000360CB"/>
    <w:rsid w:val="000366AD"/>
    <w:rsid w:val="00036817"/>
    <w:rsid w:val="00036CF5"/>
    <w:rsid w:val="000370B4"/>
    <w:rsid w:val="000370D0"/>
    <w:rsid w:val="0003718B"/>
    <w:rsid w:val="0003779F"/>
    <w:rsid w:val="0004008D"/>
    <w:rsid w:val="00040D38"/>
    <w:rsid w:val="00042E81"/>
    <w:rsid w:val="0004314F"/>
    <w:rsid w:val="000431C7"/>
    <w:rsid w:val="00043691"/>
    <w:rsid w:val="00044D80"/>
    <w:rsid w:val="00044DFD"/>
    <w:rsid w:val="00045AAD"/>
    <w:rsid w:val="0004685B"/>
    <w:rsid w:val="00046E6F"/>
    <w:rsid w:val="00050792"/>
    <w:rsid w:val="00050F0C"/>
    <w:rsid w:val="00050F6B"/>
    <w:rsid w:val="0005148A"/>
    <w:rsid w:val="0005300D"/>
    <w:rsid w:val="00054365"/>
    <w:rsid w:val="000554E2"/>
    <w:rsid w:val="00055F86"/>
    <w:rsid w:val="000564B0"/>
    <w:rsid w:val="00056721"/>
    <w:rsid w:val="00056B38"/>
    <w:rsid w:val="00060B22"/>
    <w:rsid w:val="00060E81"/>
    <w:rsid w:val="00061B34"/>
    <w:rsid w:val="00062638"/>
    <w:rsid w:val="00063D74"/>
    <w:rsid w:val="000646EC"/>
    <w:rsid w:val="00065D91"/>
    <w:rsid w:val="00066775"/>
    <w:rsid w:val="00066FA5"/>
    <w:rsid w:val="000678CD"/>
    <w:rsid w:val="00070EFA"/>
    <w:rsid w:val="00071435"/>
    <w:rsid w:val="00071ED7"/>
    <w:rsid w:val="00072C41"/>
    <w:rsid w:val="00072C8C"/>
    <w:rsid w:val="00072F52"/>
    <w:rsid w:val="00074A69"/>
    <w:rsid w:val="0007571F"/>
    <w:rsid w:val="00075D69"/>
    <w:rsid w:val="0007692B"/>
    <w:rsid w:val="000803DA"/>
    <w:rsid w:val="000817B7"/>
    <w:rsid w:val="00081BFD"/>
    <w:rsid w:val="00081CE0"/>
    <w:rsid w:val="00083205"/>
    <w:rsid w:val="00084048"/>
    <w:rsid w:val="00084D30"/>
    <w:rsid w:val="000857F3"/>
    <w:rsid w:val="0008676D"/>
    <w:rsid w:val="00087D90"/>
    <w:rsid w:val="00090320"/>
    <w:rsid w:val="00090444"/>
    <w:rsid w:val="00090C3E"/>
    <w:rsid w:val="0009103A"/>
    <w:rsid w:val="00092BEC"/>
    <w:rsid w:val="00092BF6"/>
    <w:rsid w:val="00092F2E"/>
    <w:rsid w:val="00092FFE"/>
    <w:rsid w:val="000931C0"/>
    <w:rsid w:val="0009563E"/>
    <w:rsid w:val="000958FF"/>
    <w:rsid w:val="000964E5"/>
    <w:rsid w:val="00096C0C"/>
    <w:rsid w:val="00096CDC"/>
    <w:rsid w:val="000A048F"/>
    <w:rsid w:val="000A0B9D"/>
    <w:rsid w:val="000A0ECA"/>
    <w:rsid w:val="000A178B"/>
    <w:rsid w:val="000A2CAC"/>
    <w:rsid w:val="000A2E09"/>
    <w:rsid w:val="000A30DE"/>
    <w:rsid w:val="000A37C3"/>
    <w:rsid w:val="000A40D7"/>
    <w:rsid w:val="000A60C2"/>
    <w:rsid w:val="000A64EE"/>
    <w:rsid w:val="000A6E27"/>
    <w:rsid w:val="000A7652"/>
    <w:rsid w:val="000B04B2"/>
    <w:rsid w:val="000B0A59"/>
    <w:rsid w:val="000B175B"/>
    <w:rsid w:val="000B1D51"/>
    <w:rsid w:val="000B1EFB"/>
    <w:rsid w:val="000B3959"/>
    <w:rsid w:val="000B3A0F"/>
    <w:rsid w:val="000B5010"/>
    <w:rsid w:val="000B52D7"/>
    <w:rsid w:val="000B59DE"/>
    <w:rsid w:val="000B5AF0"/>
    <w:rsid w:val="000B5B3C"/>
    <w:rsid w:val="000B5D81"/>
    <w:rsid w:val="000B61E2"/>
    <w:rsid w:val="000B61F0"/>
    <w:rsid w:val="000B653B"/>
    <w:rsid w:val="000B6E0D"/>
    <w:rsid w:val="000C01B0"/>
    <w:rsid w:val="000C1275"/>
    <w:rsid w:val="000C1AF1"/>
    <w:rsid w:val="000C212D"/>
    <w:rsid w:val="000C234A"/>
    <w:rsid w:val="000C28BC"/>
    <w:rsid w:val="000C2C34"/>
    <w:rsid w:val="000C2F65"/>
    <w:rsid w:val="000C36DA"/>
    <w:rsid w:val="000C382C"/>
    <w:rsid w:val="000C47A7"/>
    <w:rsid w:val="000C4D3B"/>
    <w:rsid w:val="000C56D8"/>
    <w:rsid w:val="000C5A85"/>
    <w:rsid w:val="000C5DEE"/>
    <w:rsid w:val="000C5F2B"/>
    <w:rsid w:val="000C7138"/>
    <w:rsid w:val="000C72F1"/>
    <w:rsid w:val="000C7809"/>
    <w:rsid w:val="000D09C9"/>
    <w:rsid w:val="000D0ABB"/>
    <w:rsid w:val="000D10CD"/>
    <w:rsid w:val="000D161E"/>
    <w:rsid w:val="000D1747"/>
    <w:rsid w:val="000D2071"/>
    <w:rsid w:val="000D2841"/>
    <w:rsid w:val="000D3115"/>
    <w:rsid w:val="000D3490"/>
    <w:rsid w:val="000D47A0"/>
    <w:rsid w:val="000D4FD8"/>
    <w:rsid w:val="000D5195"/>
    <w:rsid w:val="000D7DD3"/>
    <w:rsid w:val="000E0261"/>
    <w:rsid w:val="000E0415"/>
    <w:rsid w:val="000E0A24"/>
    <w:rsid w:val="000E0E77"/>
    <w:rsid w:val="000E3790"/>
    <w:rsid w:val="000E3F5C"/>
    <w:rsid w:val="000E415D"/>
    <w:rsid w:val="000E48A4"/>
    <w:rsid w:val="000E5689"/>
    <w:rsid w:val="000E6DD6"/>
    <w:rsid w:val="000E75D4"/>
    <w:rsid w:val="000F05F1"/>
    <w:rsid w:val="000F08BB"/>
    <w:rsid w:val="000F0DE2"/>
    <w:rsid w:val="000F10E8"/>
    <w:rsid w:val="000F2831"/>
    <w:rsid w:val="000F35F3"/>
    <w:rsid w:val="000F38DD"/>
    <w:rsid w:val="000F3A13"/>
    <w:rsid w:val="000F3DDC"/>
    <w:rsid w:val="000F44FE"/>
    <w:rsid w:val="000F512E"/>
    <w:rsid w:val="000F51F6"/>
    <w:rsid w:val="000F55FB"/>
    <w:rsid w:val="000F6152"/>
    <w:rsid w:val="000F6643"/>
    <w:rsid w:val="000F6D27"/>
    <w:rsid w:val="000F7715"/>
    <w:rsid w:val="001008FD"/>
    <w:rsid w:val="00101F89"/>
    <w:rsid w:val="00102FCD"/>
    <w:rsid w:val="00103055"/>
    <w:rsid w:val="001048A0"/>
    <w:rsid w:val="0010517A"/>
    <w:rsid w:val="001058C7"/>
    <w:rsid w:val="00105DED"/>
    <w:rsid w:val="00105EE9"/>
    <w:rsid w:val="001064E1"/>
    <w:rsid w:val="00106996"/>
    <w:rsid w:val="00107A70"/>
    <w:rsid w:val="0011025E"/>
    <w:rsid w:val="00110597"/>
    <w:rsid w:val="001107CD"/>
    <w:rsid w:val="00111421"/>
    <w:rsid w:val="00111D07"/>
    <w:rsid w:val="0011204A"/>
    <w:rsid w:val="00113A58"/>
    <w:rsid w:val="001150A0"/>
    <w:rsid w:val="0011602E"/>
    <w:rsid w:val="00116924"/>
    <w:rsid w:val="001169AB"/>
    <w:rsid w:val="00116E33"/>
    <w:rsid w:val="00117099"/>
    <w:rsid w:val="00120209"/>
    <w:rsid w:val="001204A6"/>
    <w:rsid w:val="0012178D"/>
    <w:rsid w:val="00123C5C"/>
    <w:rsid w:val="001242AE"/>
    <w:rsid w:val="00124B41"/>
    <w:rsid w:val="00124FE5"/>
    <w:rsid w:val="001255B3"/>
    <w:rsid w:val="00130B90"/>
    <w:rsid w:val="00132329"/>
    <w:rsid w:val="00132ED9"/>
    <w:rsid w:val="0013535D"/>
    <w:rsid w:val="001404EB"/>
    <w:rsid w:val="001409A6"/>
    <w:rsid w:val="001413AC"/>
    <w:rsid w:val="0014274B"/>
    <w:rsid w:val="00143A47"/>
    <w:rsid w:val="00143AAB"/>
    <w:rsid w:val="00146724"/>
    <w:rsid w:val="0014708E"/>
    <w:rsid w:val="00150101"/>
    <w:rsid w:val="00151D88"/>
    <w:rsid w:val="001521E0"/>
    <w:rsid w:val="001528D0"/>
    <w:rsid w:val="00152D12"/>
    <w:rsid w:val="001543FD"/>
    <w:rsid w:val="0015461D"/>
    <w:rsid w:val="00155468"/>
    <w:rsid w:val="00155584"/>
    <w:rsid w:val="00155A04"/>
    <w:rsid w:val="00156B99"/>
    <w:rsid w:val="00156BEF"/>
    <w:rsid w:val="001578EB"/>
    <w:rsid w:val="00161392"/>
    <w:rsid w:val="001617D0"/>
    <w:rsid w:val="001622E6"/>
    <w:rsid w:val="00162623"/>
    <w:rsid w:val="0016273A"/>
    <w:rsid w:val="001628DD"/>
    <w:rsid w:val="0016306F"/>
    <w:rsid w:val="00163997"/>
    <w:rsid w:val="0016458C"/>
    <w:rsid w:val="00165789"/>
    <w:rsid w:val="00166124"/>
    <w:rsid w:val="001675EE"/>
    <w:rsid w:val="00167943"/>
    <w:rsid w:val="001701BF"/>
    <w:rsid w:val="0017050E"/>
    <w:rsid w:val="00170515"/>
    <w:rsid w:val="00170B21"/>
    <w:rsid w:val="00170C21"/>
    <w:rsid w:val="00171DF6"/>
    <w:rsid w:val="001735B3"/>
    <w:rsid w:val="00174634"/>
    <w:rsid w:val="001747D8"/>
    <w:rsid w:val="0017611E"/>
    <w:rsid w:val="00176B78"/>
    <w:rsid w:val="00176F84"/>
    <w:rsid w:val="00180190"/>
    <w:rsid w:val="00181B30"/>
    <w:rsid w:val="0018282B"/>
    <w:rsid w:val="00183302"/>
    <w:rsid w:val="00184480"/>
    <w:rsid w:val="00184DDA"/>
    <w:rsid w:val="001859B2"/>
    <w:rsid w:val="00186D06"/>
    <w:rsid w:val="001875B1"/>
    <w:rsid w:val="00187AA7"/>
    <w:rsid w:val="00187D24"/>
    <w:rsid w:val="001900CD"/>
    <w:rsid w:val="00190427"/>
    <w:rsid w:val="001905F9"/>
    <w:rsid w:val="0019274B"/>
    <w:rsid w:val="00192C59"/>
    <w:rsid w:val="001932D4"/>
    <w:rsid w:val="00193FDD"/>
    <w:rsid w:val="00194DCD"/>
    <w:rsid w:val="00195982"/>
    <w:rsid w:val="00195E62"/>
    <w:rsid w:val="00195EA7"/>
    <w:rsid w:val="00196658"/>
    <w:rsid w:val="00196CB9"/>
    <w:rsid w:val="00197BC9"/>
    <w:rsid w:val="001A0452"/>
    <w:rsid w:val="001A072C"/>
    <w:rsid w:val="001A0B98"/>
    <w:rsid w:val="001A1868"/>
    <w:rsid w:val="001A23C4"/>
    <w:rsid w:val="001A3EF3"/>
    <w:rsid w:val="001A52B9"/>
    <w:rsid w:val="001A6F89"/>
    <w:rsid w:val="001A73E2"/>
    <w:rsid w:val="001A7DA2"/>
    <w:rsid w:val="001B0371"/>
    <w:rsid w:val="001B0A5B"/>
    <w:rsid w:val="001B0BF7"/>
    <w:rsid w:val="001B0DF3"/>
    <w:rsid w:val="001B28D9"/>
    <w:rsid w:val="001B306A"/>
    <w:rsid w:val="001B4B04"/>
    <w:rsid w:val="001B4DEC"/>
    <w:rsid w:val="001B5842"/>
    <w:rsid w:val="001B5875"/>
    <w:rsid w:val="001B6E39"/>
    <w:rsid w:val="001B7A69"/>
    <w:rsid w:val="001C0975"/>
    <w:rsid w:val="001C23DE"/>
    <w:rsid w:val="001C3EFF"/>
    <w:rsid w:val="001C4727"/>
    <w:rsid w:val="001C4B9C"/>
    <w:rsid w:val="001C4F8B"/>
    <w:rsid w:val="001C50B9"/>
    <w:rsid w:val="001C510C"/>
    <w:rsid w:val="001C590B"/>
    <w:rsid w:val="001C63A9"/>
    <w:rsid w:val="001C6663"/>
    <w:rsid w:val="001C7046"/>
    <w:rsid w:val="001C70CB"/>
    <w:rsid w:val="001C7249"/>
    <w:rsid w:val="001C75B7"/>
    <w:rsid w:val="001C7895"/>
    <w:rsid w:val="001D26DF"/>
    <w:rsid w:val="001D28A0"/>
    <w:rsid w:val="001D29BB"/>
    <w:rsid w:val="001D2CE0"/>
    <w:rsid w:val="001D2E32"/>
    <w:rsid w:val="001D3AC1"/>
    <w:rsid w:val="001D3FC1"/>
    <w:rsid w:val="001D499D"/>
    <w:rsid w:val="001D5304"/>
    <w:rsid w:val="001D59F4"/>
    <w:rsid w:val="001D5E6A"/>
    <w:rsid w:val="001D7A15"/>
    <w:rsid w:val="001D7BDF"/>
    <w:rsid w:val="001E0C5A"/>
    <w:rsid w:val="001E1A1B"/>
    <w:rsid w:val="001E25B7"/>
    <w:rsid w:val="001E2644"/>
    <w:rsid w:val="001E266A"/>
    <w:rsid w:val="001E33CA"/>
    <w:rsid w:val="001E53F7"/>
    <w:rsid w:val="001E6E73"/>
    <w:rsid w:val="001E73F1"/>
    <w:rsid w:val="001E76C7"/>
    <w:rsid w:val="001E76ED"/>
    <w:rsid w:val="001F1599"/>
    <w:rsid w:val="001F1844"/>
    <w:rsid w:val="001F192A"/>
    <w:rsid w:val="001F19C4"/>
    <w:rsid w:val="001F28E9"/>
    <w:rsid w:val="001F2A71"/>
    <w:rsid w:val="001F3208"/>
    <w:rsid w:val="001F4E33"/>
    <w:rsid w:val="001F64AA"/>
    <w:rsid w:val="001F695C"/>
    <w:rsid w:val="001F7739"/>
    <w:rsid w:val="001F7971"/>
    <w:rsid w:val="001F7E3D"/>
    <w:rsid w:val="00200856"/>
    <w:rsid w:val="00201646"/>
    <w:rsid w:val="002019A3"/>
    <w:rsid w:val="00201FDE"/>
    <w:rsid w:val="002043F0"/>
    <w:rsid w:val="00204477"/>
    <w:rsid w:val="002048E6"/>
    <w:rsid w:val="00206136"/>
    <w:rsid w:val="00206845"/>
    <w:rsid w:val="002102A4"/>
    <w:rsid w:val="0021039E"/>
    <w:rsid w:val="00211E0B"/>
    <w:rsid w:val="0021242B"/>
    <w:rsid w:val="00212582"/>
    <w:rsid w:val="00212A86"/>
    <w:rsid w:val="002130DB"/>
    <w:rsid w:val="00213793"/>
    <w:rsid w:val="0021382F"/>
    <w:rsid w:val="00213BEF"/>
    <w:rsid w:val="002143A6"/>
    <w:rsid w:val="00214FF0"/>
    <w:rsid w:val="00215B4F"/>
    <w:rsid w:val="002168BE"/>
    <w:rsid w:val="00217F10"/>
    <w:rsid w:val="00220842"/>
    <w:rsid w:val="0022120F"/>
    <w:rsid w:val="00221CFE"/>
    <w:rsid w:val="00222C71"/>
    <w:rsid w:val="002230E4"/>
    <w:rsid w:val="002254C7"/>
    <w:rsid w:val="00230A0E"/>
    <w:rsid w:val="0023130C"/>
    <w:rsid w:val="00232575"/>
    <w:rsid w:val="00233278"/>
    <w:rsid w:val="00234EC0"/>
    <w:rsid w:val="00236A6E"/>
    <w:rsid w:val="002370B9"/>
    <w:rsid w:val="002371BD"/>
    <w:rsid w:val="00237A75"/>
    <w:rsid w:val="00241093"/>
    <w:rsid w:val="00241B9F"/>
    <w:rsid w:val="00241E3D"/>
    <w:rsid w:val="00242CCC"/>
    <w:rsid w:val="00243186"/>
    <w:rsid w:val="002439D8"/>
    <w:rsid w:val="00243A82"/>
    <w:rsid w:val="00244924"/>
    <w:rsid w:val="00244DBB"/>
    <w:rsid w:val="0024502D"/>
    <w:rsid w:val="0024722E"/>
    <w:rsid w:val="00247258"/>
    <w:rsid w:val="002477F9"/>
    <w:rsid w:val="00247924"/>
    <w:rsid w:val="00251BEC"/>
    <w:rsid w:val="00253EEC"/>
    <w:rsid w:val="002541BC"/>
    <w:rsid w:val="00254D75"/>
    <w:rsid w:val="002552BD"/>
    <w:rsid w:val="00255696"/>
    <w:rsid w:val="002568A9"/>
    <w:rsid w:val="00257CAC"/>
    <w:rsid w:val="0026065D"/>
    <w:rsid w:val="002618BD"/>
    <w:rsid w:val="002619DE"/>
    <w:rsid w:val="0026240B"/>
    <w:rsid w:val="0026244F"/>
    <w:rsid w:val="002629C5"/>
    <w:rsid w:val="00262EDC"/>
    <w:rsid w:val="00264EED"/>
    <w:rsid w:val="002652AD"/>
    <w:rsid w:val="00265746"/>
    <w:rsid w:val="00265C21"/>
    <w:rsid w:val="0026683C"/>
    <w:rsid w:val="00266E5B"/>
    <w:rsid w:val="00267973"/>
    <w:rsid w:val="0027084A"/>
    <w:rsid w:val="00271CB3"/>
    <w:rsid w:val="002721F9"/>
    <w:rsid w:val="0027237A"/>
    <w:rsid w:val="00274A59"/>
    <w:rsid w:val="00280626"/>
    <w:rsid w:val="00280B40"/>
    <w:rsid w:val="00280E4D"/>
    <w:rsid w:val="00282348"/>
    <w:rsid w:val="00282638"/>
    <w:rsid w:val="0028367A"/>
    <w:rsid w:val="00283FB7"/>
    <w:rsid w:val="00284AD6"/>
    <w:rsid w:val="0028536C"/>
    <w:rsid w:val="00286CE8"/>
    <w:rsid w:val="00286D97"/>
    <w:rsid w:val="00287434"/>
    <w:rsid w:val="00287921"/>
    <w:rsid w:val="00287D46"/>
    <w:rsid w:val="00287EB7"/>
    <w:rsid w:val="00287FB8"/>
    <w:rsid w:val="00291260"/>
    <w:rsid w:val="00291689"/>
    <w:rsid w:val="0029214F"/>
    <w:rsid w:val="00292C49"/>
    <w:rsid w:val="00292D80"/>
    <w:rsid w:val="00293312"/>
    <w:rsid w:val="00294AF6"/>
    <w:rsid w:val="00294CF5"/>
    <w:rsid w:val="00295EE8"/>
    <w:rsid w:val="00296298"/>
    <w:rsid w:val="002968AF"/>
    <w:rsid w:val="0029734B"/>
    <w:rsid w:val="002974E9"/>
    <w:rsid w:val="002A073C"/>
    <w:rsid w:val="002A2622"/>
    <w:rsid w:val="002A2F2B"/>
    <w:rsid w:val="002A44FB"/>
    <w:rsid w:val="002A6349"/>
    <w:rsid w:val="002A681D"/>
    <w:rsid w:val="002A72A5"/>
    <w:rsid w:val="002A74CE"/>
    <w:rsid w:val="002A7C9C"/>
    <w:rsid w:val="002A7F94"/>
    <w:rsid w:val="002B0B08"/>
    <w:rsid w:val="002B0D92"/>
    <w:rsid w:val="002B109A"/>
    <w:rsid w:val="002B2180"/>
    <w:rsid w:val="002B3F79"/>
    <w:rsid w:val="002B427A"/>
    <w:rsid w:val="002B4C9F"/>
    <w:rsid w:val="002B5AE5"/>
    <w:rsid w:val="002B6140"/>
    <w:rsid w:val="002B6541"/>
    <w:rsid w:val="002B79A2"/>
    <w:rsid w:val="002B7EC4"/>
    <w:rsid w:val="002C05BB"/>
    <w:rsid w:val="002C0EDB"/>
    <w:rsid w:val="002C162E"/>
    <w:rsid w:val="002C329B"/>
    <w:rsid w:val="002C3E25"/>
    <w:rsid w:val="002C499E"/>
    <w:rsid w:val="002C51AA"/>
    <w:rsid w:val="002C659C"/>
    <w:rsid w:val="002C6D45"/>
    <w:rsid w:val="002D06A7"/>
    <w:rsid w:val="002D0703"/>
    <w:rsid w:val="002D1164"/>
    <w:rsid w:val="002D127C"/>
    <w:rsid w:val="002D2A05"/>
    <w:rsid w:val="002D4160"/>
    <w:rsid w:val="002D486F"/>
    <w:rsid w:val="002D4EA1"/>
    <w:rsid w:val="002D64CB"/>
    <w:rsid w:val="002D6E53"/>
    <w:rsid w:val="002E19DA"/>
    <w:rsid w:val="002E2313"/>
    <w:rsid w:val="002E29C7"/>
    <w:rsid w:val="002E2EEE"/>
    <w:rsid w:val="002E32BA"/>
    <w:rsid w:val="002E38FF"/>
    <w:rsid w:val="002E637D"/>
    <w:rsid w:val="002E66AE"/>
    <w:rsid w:val="002E7E10"/>
    <w:rsid w:val="002F003E"/>
    <w:rsid w:val="002F046D"/>
    <w:rsid w:val="002F0792"/>
    <w:rsid w:val="002F1A8B"/>
    <w:rsid w:val="002F3065"/>
    <w:rsid w:val="002F3070"/>
    <w:rsid w:val="002F4623"/>
    <w:rsid w:val="002F5B52"/>
    <w:rsid w:val="002F6004"/>
    <w:rsid w:val="002F79D7"/>
    <w:rsid w:val="002F7E06"/>
    <w:rsid w:val="00301764"/>
    <w:rsid w:val="00301E17"/>
    <w:rsid w:val="00304EE6"/>
    <w:rsid w:val="00306D2D"/>
    <w:rsid w:val="003070FA"/>
    <w:rsid w:val="00307B72"/>
    <w:rsid w:val="00307EC1"/>
    <w:rsid w:val="00310093"/>
    <w:rsid w:val="0031034D"/>
    <w:rsid w:val="003129A4"/>
    <w:rsid w:val="0031467B"/>
    <w:rsid w:val="003169AB"/>
    <w:rsid w:val="00316B80"/>
    <w:rsid w:val="00320100"/>
    <w:rsid w:val="00321F91"/>
    <w:rsid w:val="00322170"/>
    <w:rsid w:val="0032276C"/>
    <w:rsid w:val="003229D8"/>
    <w:rsid w:val="003230B3"/>
    <w:rsid w:val="00323EEE"/>
    <w:rsid w:val="00324502"/>
    <w:rsid w:val="00324E43"/>
    <w:rsid w:val="003254BF"/>
    <w:rsid w:val="00325D10"/>
    <w:rsid w:val="00326C50"/>
    <w:rsid w:val="00326E4D"/>
    <w:rsid w:val="00327A15"/>
    <w:rsid w:val="00327D6F"/>
    <w:rsid w:val="00330010"/>
    <w:rsid w:val="00333DE3"/>
    <w:rsid w:val="003344C2"/>
    <w:rsid w:val="0033475E"/>
    <w:rsid w:val="003347BD"/>
    <w:rsid w:val="00334806"/>
    <w:rsid w:val="00334C41"/>
    <w:rsid w:val="00335AC9"/>
    <w:rsid w:val="00336519"/>
    <w:rsid w:val="00336AFF"/>
    <w:rsid w:val="00336C97"/>
    <w:rsid w:val="00337F88"/>
    <w:rsid w:val="003410FE"/>
    <w:rsid w:val="003412E4"/>
    <w:rsid w:val="00341C0C"/>
    <w:rsid w:val="00342161"/>
    <w:rsid w:val="00342432"/>
    <w:rsid w:val="00342B42"/>
    <w:rsid w:val="00342E1C"/>
    <w:rsid w:val="00343B33"/>
    <w:rsid w:val="00344AF0"/>
    <w:rsid w:val="003450E9"/>
    <w:rsid w:val="003455C9"/>
    <w:rsid w:val="00347C49"/>
    <w:rsid w:val="003501BC"/>
    <w:rsid w:val="0035031B"/>
    <w:rsid w:val="00350725"/>
    <w:rsid w:val="00350C91"/>
    <w:rsid w:val="003513A5"/>
    <w:rsid w:val="003517D6"/>
    <w:rsid w:val="0035223F"/>
    <w:rsid w:val="00352D4B"/>
    <w:rsid w:val="00353C47"/>
    <w:rsid w:val="00354862"/>
    <w:rsid w:val="00354D2B"/>
    <w:rsid w:val="0035638C"/>
    <w:rsid w:val="003568C9"/>
    <w:rsid w:val="00357968"/>
    <w:rsid w:val="0036006A"/>
    <w:rsid w:val="0036071C"/>
    <w:rsid w:val="00360C8E"/>
    <w:rsid w:val="00360CFF"/>
    <w:rsid w:val="0036291C"/>
    <w:rsid w:val="003641ED"/>
    <w:rsid w:val="00364D0A"/>
    <w:rsid w:val="00366855"/>
    <w:rsid w:val="00366BD4"/>
    <w:rsid w:val="00366F78"/>
    <w:rsid w:val="0036709B"/>
    <w:rsid w:val="003671C9"/>
    <w:rsid w:val="003672C4"/>
    <w:rsid w:val="00367EB1"/>
    <w:rsid w:val="003704F1"/>
    <w:rsid w:val="00370505"/>
    <w:rsid w:val="00370CAD"/>
    <w:rsid w:val="00371177"/>
    <w:rsid w:val="003716B3"/>
    <w:rsid w:val="0037191D"/>
    <w:rsid w:val="00372089"/>
    <w:rsid w:val="00373DA1"/>
    <w:rsid w:val="00373E5B"/>
    <w:rsid w:val="00374783"/>
    <w:rsid w:val="00375776"/>
    <w:rsid w:val="003766D9"/>
    <w:rsid w:val="003767CB"/>
    <w:rsid w:val="00376B5E"/>
    <w:rsid w:val="00380127"/>
    <w:rsid w:val="003806E4"/>
    <w:rsid w:val="003806FA"/>
    <w:rsid w:val="00380AA1"/>
    <w:rsid w:val="00383301"/>
    <w:rsid w:val="00383D83"/>
    <w:rsid w:val="00383EB6"/>
    <w:rsid w:val="003845DA"/>
    <w:rsid w:val="00384E7B"/>
    <w:rsid w:val="00387C37"/>
    <w:rsid w:val="003908D6"/>
    <w:rsid w:val="00390C7E"/>
    <w:rsid w:val="00392A84"/>
    <w:rsid w:val="00393360"/>
    <w:rsid w:val="00393E17"/>
    <w:rsid w:val="0039497A"/>
    <w:rsid w:val="00394C85"/>
    <w:rsid w:val="0039623C"/>
    <w:rsid w:val="003967C7"/>
    <w:rsid w:val="0039798F"/>
    <w:rsid w:val="003A119C"/>
    <w:rsid w:val="003A144B"/>
    <w:rsid w:val="003A25D5"/>
    <w:rsid w:val="003A289A"/>
    <w:rsid w:val="003A30EA"/>
    <w:rsid w:val="003A318F"/>
    <w:rsid w:val="003A4204"/>
    <w:rsid w:val="003A44A5"/>
    <w:rsid w:val="003A46BB"/>
    <w:rsid w:val="003A4EC7"/>
    <w:rsid w:val="003A57E1"/>
    <w:rsid w:val="003A63ED"/>
    <w:rsid w:val="003A7295"/>
    <w:rsid w:val="003B02C2"/>
    <w:rsid w:val="003B1F60"/>
    <w:rsid w:val="003B285C"/>
    <w:rsid w:val="003B3618"/>
    <w:rsid w:val="003B3D10"/>
    <w:rsid w:val="003B4000"/>
    <w:rsid w:val="003B65C7"/>
    <w:rsid w:val="003B69AF"/>
    <w:rsid w:val="003B77F4"/>
    <w:rsid w:val="003C0AAA"/>
    <w:rsid w:val="003C1001"/>
    <w:rsid w:val="003C2CC4"/>
    <w:rsid w:val="003C3D5F"/>
    <w:rsid w:val="003C45EB"/>
    <w:rsid w:val="003C70E8"/>
    <w:rsid w:val="003C7C64"/>
    <w:rsid w:val="003D0680"/>
    <w:rsid w:val="003D09F3"/>
    <w:rsid w:val="003D0E7C"/>
    <w:rsid w:val="003D4273"/>
    <w:rsid w:val="003D4B23"/>
    <w:rsid w:val="003D4DDD"/>
    <w:rsid w:val="003D5C3B"/>
    <w:rsid w:val="003D67A8"/>
    <w:rsid w:val="003E1734"/>
    <w:rsid w:val="003E1C56"/>
    <w:rsid w:val="003E22C7"/>
    <w:rsid w:val="003E2530"/>
    <w:rsid w:val="003E278A"/>
    <w:rsid w:val="003E28F0"/>
    <w:rsid w:val="003E2D46"/>
    <w:rsid w:val="003E4C68"/>
    <w:rsid w:val="003E51FA"/>
    <w:rsid w:val="003E5C81"/>
    <w:rsid w:val="003E6497"/>
    <w:rsid w:val="003E762E"/>
    <w:rsid w:val="003E78A5"/>
    <w:rsid w:val="003E7D0D"/>
    <w:rsid w:val="003E7F80"/>
    <w:rsid w:val="003F0412"/>
    <w:rsid w:val="003F1311"/>
    <w:rsid w:val="003F17DA"/>
    <w:rsid w:val="003F17F9"/>
    <w:rsid w:val="003F19C3"/>
    <w:rsid w:val="003F1D2B"/>
    <w:rsid w:val="003F1E2E"/>
    <w:rsid w:val="003F207D"/>
    <w:rsid w:val="003F3574"/>
    <w:rsid w:val="003F36F5"/>
    <w:rsid w:val="003F4224"/>
    <w:rsid w:val="003F4BEE"/>
    <w:rsid w:val="003F5DD6"/>
    <w:rsid w:val="003F62C8"/>
    <w:rsid w:val="003F6C61"/>
    <w:rsid w:val="00400217"/>
    <w:rsid w:val="0040051B"/>
    <w:rsid w:val="004006A0"/>
    <w:rsid w:val="00400FEB"/>
    <w:rsid w:val="0040124A"/>
    <w:rsid w:val="004017E5"/>
    <w:rsid w:val="00401BEF"/>
    <w:rsid w:val="00402A58"/>
    <w:rsid w:val="00402B19"/>
    <w:rsid w:val="00403183"/>
    <w:rsid w:val="00403FFB"/>
    <w:rsid w:val="00404352"/>
    <w:rsid w:val="00404433"/>
    <w:rsid w:val="00405199"/>
    <w:rsid w:val="0040533F"/>
    <w:rsid w:val="00405955"/>
    <w:rsid w:val="0040627F"/>
    <w:rsid w:val="00407C9F"/>
    <w:rsid w:val="004102AD"/>
    <w:rsid w:val="00410BD9"/>
    <w:rsid w:val="00411218"/>
    <w:rsid w:val="00411C0B"/>
    <w:rsid w:val="004122BB"/>
    <w:rsid w:val="00412744"/>
    <w:rsid w:val="00413520"/>
    <w:rsid w:val="0041456F"/>
    <w:rsid w:val="00414A3A"/>
    <w:rsid w:val="0041538E"/>
    <w:rsid w:val="004159D0"/>
    <w:rsid w:val="00416368"/>
    <w:rsid w:val="0041798F"/>
    <w:rsid w:val="00417B2D"/>
    <w:rsid w:val="004204E1"/>
    <w:rsid w:val="00421046"/>
    <w:rsid w:val="00421871"/>
    <w:rsid w:val="00421DEB"/>
    <w:rsid w:val="00422B9F"/>
    <w:rsid w:val="0042351E"/>
    <w:rsid w:val="00425675"/>
    <w:rsid w:val="00426357"/>
    <w:rsid w:val="00426FF1"/>
    <w:rsid w:val="004302E8"/>
    <w:rsid w:val="00430302"/>
    <w:rsid w:val="004325CB"/>
    <w:rsid w:val="004343C7"/>
    <w:rsid w:val="0043556F"/>
    <w:rsid w:val="0043588C"/>
    <w:rsid w:val="00437552"/>
    <w:rsid w:val="004400C8"/>
    <w:rsid w:val="004400F7"/>
    <w:rsid w:val="0044037B"/>
    <w:rsid w:val="00440A07"/>
    <w:rsid w:val="00440D50"/>
    <w:rsid w:val="00441423"/>
    <w:rsid w:val="0044167C"/>
    <w:rsid w:val="00441DB2"/>
    <w:rsid w:val="0044273B"/>
    <w:rsid w:val="00442F51"/>
    <w:rsid w:val="00442F7F"/>
    <w:rsid w:val="004438C2"/>
    <w:rsid w:val="004447D5"/>
    <w:rsid w:val="004449F7"/>
    <w:rsid w:val="00444A1D"/>
    <w:rsid w:val="004461D8"/>
    <w:rsid w:val="0044645C"/>
    <w:rsid w:val="00451815"/>
    <w:rsid w:val="00452AD2"/>
    <w:rsid w:val="00453543"/>
    <w:rsid w:val="004545D1"/>
    <w:rsid w:val="00455DEB"/>
    <w:rsid w:val="0045667F"/>
    <w:rsid w:val="00460DBE"/>
    <w:rsid w:val="00460E11"/>
    <w:rsid w:val="00461AA7"/>
    <w:rsid w:val="004624C7"/>
    <w:rsid w:val="00462880"/>
    <w:rsid w:val="004629C8"/>
    <w:rsid w:val="00462FA0"/>
    <w:rsid w:val="00463590"/>
    <w:rsid w:val="00464087"/>
    <w:rsid w:val="0046537F"/>
    <w:rsid w:val="00466534"/>
    <w:rsid w:val="004666F6"/>
    <w:rsid w:val="00467D2C"/>
    <w:rsid w:val="00470168"/>
    <w:rsid w:val="0047016D"/>
    <w:rsid w:val="004701A5"/>
    <w:rsid w:val="0047199B"/>
    <w:rsid w:val="004749C3"/>
    <w:rsid w:val="004754AD"/>
    <w:rsid w:val="00476714"/>
    <w:rsid w:val="00476F24"/>
    <w:rsid w:val="00477875"/>
    <w:rsid w:val="00481C7E"/>
    <w:rsid w:val="00487270"/>
    <w:rsid w:val="004909DC"/>
    <w:rsid w:val="0049140F"/>
    <w:rsid w:val="00491EF4"/>
    <w:rsid w:val="00492ACF"/>
    <w:rsid w:val="00493802"/>
    <w:rsid w:val="00495E89"/>
    <w:rsid w:val="004A0385"/>
    <w:rsid w:val="004A2B3B"/>
    <w:rsid w:val="004A3D57"/>
    <w:rsid w:val="004A4DA3"/>
    <w:rsid w:val="004A5BEC"/>
    <w:rsid w:val="004A5EA0"/>
    <w:rsid w:val="004A616C"/>
    <w:rsid w:val="004B0EE3"/>
    <w:rsid w:val="004B1140"/>
    <w:rsid w:val="004B132E"/>
    <w:rsid w:val="004B164E"/>
    <w:rsid w:val="004B21B8"/>
    <w:rsid w:val="004B324C"/>
    <w:rsid w:val="004B6E57"/>
    <w:rsid w:val="004C0152"/>
    <w:rsid w:val="004C1AE5"/>
    <w:rsid w:val="004C1CAE"/>
    <w:rsid w:val="004C2D59"/>
    <w:rsid w:val="004C3401"/>
    <w:rsid w:val="004C342E"/>
    <w:rsid w:val="004C4C0E"/>
    <w:rsid w:val="004C4F3E"/>
    <w:rsid w:val="004C4F73"/>
    <w:rsid w:val="004C54DB"/>
    <w:rsid w:val="004C55B0"/>
    <w:rsid w:val="004C5709"/>
    <w:rsid w:val="004C5C22"/>
    <w:rsid w:val="004C5C4A"/>
    <w:rsid w:val="004C6383"/>
    <w:rsid w:val="004D017A"/>
    <w:rsid w:val="004D10C5"/>
    <w:rsid w:val="004D1849"/>
    <w:rsid w:val="004D21C4"/>
    <w:rsid w:val="004D23BF"/>
    <w:rsid w:val="004D2D33"/>
    <w:rsid w:val="004D3C96"/>
    <w:rsid w:val="004D3D72"/>
    <w:rsid w:val="004D45EE"/>
    <w:rsid w:val="004D4C54"/>
    <w:rsid w:val="004D508D"/>
    <w:rsid w:val="004D5176"/>
    <w:rsid w:val="004D62E3"/>
    <w:rsid w:val="004D6811"/>
    <w:rsid w:val="004D6F68"/>
    <w:rsid w:val="004D7B79"/>
    <w:rsid w:val="004E0283"/>
    <w:rsid w:val="004E0683"/>
    <w:rsid w:val="004E0700"/>
    <w:rsid w:val="004E0AE0"/>
    <w:rsid w:val="004E0D39"/>
    <w:rsid w:val="004E138B"/>
    <w:rsid w:val="004E1FB7"/>
    <w:rsid w:val="004E4093"/>
    <w:rsid w:val="004E43F3"/>
    <w:rsid w:val="004E447B"/>
    <w:rsid w:val="004F13B9"/>
    <w:rsid w:val="004F4139"/>
    <w:rsid w:val="004F55C0"/>
    <w:rsid w:val="004F6351"/>
    <w:rsid w:val="004F6BA0"/>
    <w:rsid w:val="004F777E"/>
    <w:rsid w:val="0050002F"/>
    <w:rsid w:val="005013D7"/>
    <w:rsid w:val="00503BEA"/>
    <w:rsid w:val="005070BD"/>
    <w:rsid w:val="00510DC6"/>
    <w:rsid w:val="005117EC"/>
    <w:rsid w:val="00511975"/>
    <w:rsid w:val="005125A5"/>
    <w:rsid w:val="005128DB"/>
    <w:rsid w:val="00513137"/>
    <w:rsid w:val="00513241"/>
    <w:rsid w:val="005133B7"/>
    <w:rsid w:val="005135D9"/>
    <w:rsid w:val="00513DE6"/>
    <w:rsid w:val="00513F6D"/>
    <w:rsid w:val="005149C7"/>
    <w:rsid w:val="00516B06"/>
    <w:rsid w:val="00517996"/>
    <w:rsid w:val="00517BA1"/>
    <w:rsid w:val="0052006D"/>
    <w:rsid w:val="00521CEB"/>
    <w:rsid w:val="00523EA6"/>
    <w:rsid w:val="0053190B"/>
    <w:rsid w:val="00531D48"/>
    <w:rsid w:val="00531E34"/>
    <w:rsid w:val="00532278"/>
    <w:rsid w:val="00532739"/>
    <w:rsid w:val="00533616"/>
    <w:rsid w:val="00534AD4"/>
    <w:rsid w:val="00535620"/>
    <w:rsid w:val="00535ABA"/>
    <w:rsid w:val="0053768B"/>
    <w:rsid w:val="0054099A"/>
    <w:rsid w:val="00540A2B"/>
    <w:rsid w:val="00541B71"/>
    <w:rsid w:val="00541DBF"/>
    <w:rsid w:val="00541FBD"/>
    <w:rsid w:val="005420F2"/>
    <w:rsid w:val="0054285C"/>
    <w:rsid w:val="00542ACC"/>
    <w:rsid w:val="00543A09"/>
    <w:rsid w:val="00543E59"/>
    <w:rsid w:val="00544A68"/>
    <w:rsid w:val="00545265"/>
    <w:rsid w:val="00545384"/>
    <w:rsid w:val="00546A79"/>
    <w:rsid w:val="005479F5"/>
    <w:rsid w:val="005517E1"/>
    <w:rsid w:val="005521DF"/>
    <w:rsid w:val="00552561"/>
    <w:rsid w:val="0055291B"/>
    <w:rsid w:val="00553810"/>
    <w:rsid w:val="00554210"/>
    <w:rsid w:val="0055467A"/>
    <w:rsid w:val="005552C6"/>
    <w:rsid w:val="00555F12"/>
    <w:rsid w:val="005562D4"/>
    <w:rsid w:val="005569D1"/>
    <w:rsid w:val="00561EAF"/>
    <w:rsid w:val="00562499"/>
    <w:rsid w:val="005627C7"/>
    <w:rsid w:val="00562DE8"/>
    <w:rsid w:val="00565E64"/>
    <w:rsid w:val="005665DD"/>
    <w:rsid w:val="00566B38"/>
    <w:rsid w:val="00567D7F"/>
    <w:rsid w:val="00570918"/>
    <w:rsid w:val="00571601"/>
    <w:rsid w:val="0057191E"/>
    <w:rsid w:val="00571CB5"/>
    <w:rsid w:val="00571E16"/>
    <w:rsid w:val="00572A34"/>
    <w:rsid w:val="00572ED5"/>
    <w:rsid w:val="0057532D"/>
    <w:rsid w:val="005761A6"/>
    <w:rsid w:val="00576201"/>
    <w:rsid w:val="00576454"/>
    <w:rsid w:val="00576DE2"/>
    <w:rsid w:val="00580591"/>
    <w:rsid w:val="005806B4"/>
    <w:rsid w:val="00580E16"/>
    <w:rsid w:val="005821B2"/>
    <w:rsid w:val="0058374D"/>
    <w:rsid w:val="00583E11"/>
    <w:rsid w:val="00584173"/>
    <w:rsid w:val="005846C2"/>
    <w:rsid w:val="00584B33"/>
    <w:rsid w:val="0058584D"/>
    <w:rsid w:val="005866FC"/>
    <w:rsid w:val="0058689E"/>
    <w:rsid w:val="005871A1"/>
    <w:rsid w:val="00590C6E"/>
    <w:rsid w:val="005912F7"/>
    <w:rsid w:val="005944D8"/>
    <w:rsid w:val="00594F18"/>
    <w:rsid w:val="00594FC6"/>
    <w:rsid w:val="00594FD7"/>
    <w:rsid w:val="00595520"/>
    <w:rsid w:val="00595E1D"/>
    <w:rsid w:val="005974D9"/>
    <w:rsid w:val="005A10BD"/>
    <w:rsid w:val="005A283C"/>
    <w:rsid w:val="005A2E19"/>
    <w:rsid w:val="005A44B9"/>
    <w:rsid w:val="005A5B28"/>
    <w:rsid w:val="005A624A"/>
    <w:rsid w:val="005B080F"/>
    <w:rsid w:val="005B1BA0"/>
    <w:rsid w:val="005B2595"/>
    <w:rsid w:val="005B32F4"/>
    <w:rsid w:val="005B3C47"/>
    <w:rsid w:val="005B3D13"/>
    <w:rsid w:val="005B3DB3"/>
    <w:rsid w:val="005B5378"/>
    <w:rsid w:val="005B537C"/>
    <w:rsid w:val="005B6180"/>
    <w:rsid w:val="005B61AB"/>
    <w:rsid w:val="005B66DC"/>
    <w:rsid w:val="005B6DBA"/>
    <w:rsid w:val="005B70E5"/>
    <w:rsid w:val="005B7FE7"/>
    <w:rsid w:val="005C0068"/>
    <w:rsid w:val="005C03D4"/>
    <w:rsid w:val="005C171A"/>
    <w:rsid w:val="005C2270"/>
    <w:rsid w:val="005C2501"/>
    <w:rsid w:val="005C2C18"/>
    <w:rsid w:val="005C588B"/>
    <w:rsid w:val="005C60A2"/>
    <w:rsid w:val="005C6FCB"/>
    <w:rsid w:val="005C702C"/>
    <w:rsid w:val="005C7358"/>
    <w:rsid w:val="005D0705"/>
    <w:rsid w:val="005D15CA"/>
    <w:rsid w:val="005D2215"/>
    <w:rsid w:val="005D2950"/>
    <w:rsid w:val="005D298C"/>
    <w:rsid w:val="005D2A4A"/>
    <w:rsid w:val="005D4593"/>
    <w:rsid w:val="005D47EB"/>
    <w:rsid w:val="005D53B9"/>
    <w:rsid w:val="005D6AFD"/>
    <w:rsid w:val="005D7AA7"/>
    <w:rsid w:val="005E09F2"/>
    <w:rsid w:val="005E0C8F"/>
    <w:rsid w:val="005E0E9E"/>
    <w:rsid w:val="005E22D2"/>
    <w:rsid w:val="005E299E"/>
    <w:rsid w:val="005E2D72"/>
    <w:rsid w:val="005E312F"/>
    <w:rsid w:val="005E4390"/>
    <w:rsid w:val="005E4C72"/>
    <w:rsid w:val="005E5018"/>
    <w:rsid w:val="005E5566"/>
    <w:rsid w:val="005E5E2F"/>
    <w:rsid w:val="005F02CF"/>
    <w:rsid w:val="005F1650"/>
    <w:rsid w:val="005F3066"/>
    <w:rsid w:val="005F3E61"/>
    <w:rsid w:val="005F43EB"/>
    <w:rsid w:val="005F4E2F"/>
    <w:rsid w:val="005F6291"/>
    <w:rsid w:val="005F6B65"/>
    <w:rsid w:val="00602816"/>
    <w:rsid w:val="00604555"/>
    <w:rsid w:val="00604DDD"/>
    <w:rsid w:val="0060536F"/>
    <w:rsid w:val="006068FA"/>
    <w:rsid w:val="00606C38"/>
    <w:rsid w:val="00607B8C"/>
    <w:rsid w:val="00607F79"/>
    <w:rsid w:val="00610918"/>
    <w:rsid w:val="006115CC"/>
    <w:rsid w:val="00611E76"/>
    <w:rsid w:val="00611FC4"/>
    <w:rsid w:val="00612BBD"/>
    <w:rsid w:val="00614996"/>
    <w:rsid w:val="00615677"/>
    <w:rsid w:val="00615755"/>
    <w:rsid w:val="00615CB7"/>
    <w:rsid w:val="006176FB"/>
    <w:rsid w:val="006200C7"/>
    <w:rsid w:val="0062135F"/>
    <w:rsid w:val="00621C1C"/>
    <w:rsid w:val="00622D39"/>
    <w:rsid w:val="00623F82"/>
    <w:rsid w:val="006242AB"/>
    <w:rsid w:val="006243A9"/>
    <w:rsid w:val="00625AE6"/>
    <w:rsid w:val="00626779"/>
    <w:rsid w:val="00626B63"/>
    <w:rsid w:val="00626C79"/>
    <w:rsid w:val="0062740A"/>
    <w:rsid w:val="00627866"/>
    <w:rsid w:val="00630606"/>
    <w:rsid w:val="00630840"/>
    <w:rsid w:val="00630FCB"/>
    <w:rsid w:val="00631AC1"/>
    <w:rsid w:val="00631B63"/>
    <w:rsid w:val="00633A7E"/>
    <w:rsid w:val="006347E4"/>
    <w:rsid w:val="00634FE2"/>
    <w:rsid w:val="0063572D"/>
    <w:rsid w:val="0063576F"/>
    <w:rsid w:val="00636E1C"/>
    <w:rsid w:val="006371E5"/>
    <w:rsid w:val="0064091F"/>
    <w:rsid w:val="00640B26"/>
    <w:rsid w:val="00640FD8"/>
    <w:rsid w:val="00641101"/>
    <w:rsid w:val="00642E81"/>
    <w:rsid w:val="0064380C"/>
    <w:rsid w:val="00644B00"/>
    <w:rsid w:val="006465E4"/>
    <w:rsid w:val="0064674F"/>
    <w:rsid w:val="006474DD"/>
    <w:rsid w:val="0064781B"/>
    <w:rsid w:val="00650126"/>
    <w:rsid w:val="00651DE7"/>
    <w:rsid w:val="00653535"/>
    <w:rsid w:val="00653F9F"/>
    <w:rsid w:val="0065489F"/>
    <w:rsid w:val="0065526A"/>
    <w:rsid w:val="00655DDF"/>
    <w:rsid w:val="0065634A"/>
    <w:rsid w:val="00657491"/>
    <w:rsid w:val="00657609"/>
    <w:rsid w:val="00657ACE"/>
    <w:rsid w:val="00660AAB"/>
    <w:rsid w:val="006620D1"/>
    <w:rsid w:val="00662E4F"/>
    <w:rsid w:val="00662E72"/>
    <w:rsid w:val="00662F0A"/>
    <w:rsid w:val="0066427D"/>
    <w:rsid w:val="0066483A"/>
    <w:rsid w:val="00664F0E"/>
    <w:rsid w:val="00665AD0"/>
    <w:rsid w:val="006668E3"/>
    <w:rsid w:val="00670EAE"/>
    <w:rsid w:val="0067147A"/>
    <w:rsid w:val="00674698"/>
    <w:rsid w:val="00675119"/>
    <w:rsid w:val="00676048"/>
    <w:rsid w:val="006770B2"/>
    <w:rsid w:val="00677BA8"/>
    <w:rsid w:val="00681476"/>
    <w:rsid w:val="00681B2F"/>
    <w:rsid w:val="0068333F"/>
    <w:rsid w:val="00683432"/>
    <w:rsid w:val="0068362E"/>
    <w:rsid w:val="00683857"/>
    <w:rsid w:val="00684C48"/>
    <w:rsid w:val="0068566E"/>
    <w:rsid w:val="006868A9"/>
    <w:rsid w:val="00687B48"/>
    <w:rsid w:val="00687C69"/>
    <w:rsid w:val="00690DEC"/>
    <w:rsid w:val="00691319"/>
    <w:rsid w:val="00691445"/>
    <w:rsid w:val="00691605"/>
    <w:rsid w:val="0069177D"/>
    <w:rsid w:val="0069313F"/>
    <w:rsid w:val="0069349A"/>
    <w:rsid w:val="00693562"/>
    <w:rsid w:val="00693933"/>
    <w:rsid w:val="006940E1"/>
    <w:rsid w:val="00695764"/>
    <w:rsid w:val="00697FAC"/>
    <w:rsid w:val="006A2604"/>
    <w:rsid w:val="006A2DFC"/>
    <w:rsid w:val="006A302B"/>
    <w:rsid w:val="006A3078"/>
    <w:rsid w:val="006A3C72"/>
    <w:rsid w:val="006A4171"/>
    <w:rsid w:val="006A6429"/>
    <w:rsid w:val="006A7382"/>
    <w:rsid w:val="006A7392"/>
    <w:rsid w:val="006A742B"/>
    <w:rsid w:val="006A76E3"/>
    <w:rsid w:val="006B03A1"/>
    <w:rsid w:val="006B1AE4"/>
    <w:rsid w:val="006B33D8"/>
    <w:rsid w:val="006B3F7C"/>
    <w:rsid w:val="006B49F6"/>
    <w:rsid w:val="006B5FF1"/>
    <w:rsid w:val="006B67D9"/>
    <w:rsid w:val="006B69A0"/>
    <w:rsid w:val="006B6BCC"/>
    <w:rsid w:val="006B7122"/>
    <w:rsid w:val="006B72CB"/>
    <w:rsid w:val="006B7737"/>
    <w:rsid w:val="006C01E7"/>
    <w:rsid w:val="006C0D3C"/>
    <w:rsid w:val="006C2D15"/>
    <w:rsid w:val="006C4035"/>
    <w:rsid w:val="006C42A8"/>
    <w:rsid w:val="006C4E8F"/>
    <w:rsid w:val="006C4EE9"/>
    <w:rsid w:val="006C5535"/>
    <w:rsid w:val="006C557F"/>
    <w:rsid w:val="006C5E0C"/>
    <w:rsid w:val="006D0589"/>
    <w:rsid w:val="006D0F36"/>
    <w:rsid w:val="006D10CA"/>
    <w:rsid w:val="006D19A3"/>
    <w:rsid w:val="006D2E7A"/>
    <w:rsid w:val="006D336C"/>
    <w:rsid w:val="006D5627"/>
    <w:rsid w:val="006D6262"/>
    <w:rsid w:val="006D6D6C"/>
    <w:rsid w:val="006D7338"/>
    <w:rsid w:val="006D7648"/>
    <w:rsid w:val="006D781D"/>
    <w:rsid w:val="006E0430"/>
    <w:rsid w:val="006E13EA"/>
    <w:rsid w:val="006E1434"/>
    <w:rsid w:val="006E16C9"/>
    <w:rsid w:val="006E1CBC"/>
    <w:rsid w:val="006E29FE"/>
    <w:rsid w:val="006E3339"/>
    <w:rsid w:val="006E3893"/>
    <w:rsid w:val="006E564B"/>
    <w:rsid w:val="006E5A59"/>
    <w:rsid w:val="006E7154"/>
    <w:rsid w:val="006E76E5"/>
    <w:rsid w:val="006F0F8F"/>
    <w:rsid w:val="006F4584"/>
    <w:rsid w:val="006F5967"/>
    <w:rsid w:val="006F5BB2"/>
    <w:rsid w:val="006F6865"/>
    <w:rsid w:val="006F6D47"/>
    <w:rsid w:val="006F7099"/>
    <w:rsid w:val="006F7498"/>
    <w:rsid w:val="006F7661"/>
    <w:rsid w:val="006F7AB4"/>
    <w:rsid w:val="006F7FCA"/>
    <w:rsid w:val="00700018"/>
    <w:rsid w:val="00700293"/>
    <w:rsid w:val="007003CD"/>
    <w:rsid w:val="007007AD"/>
    <w:rsid w:val="00702102"/>
    <w:rsid w:val="00702E50"/>
    <w:rsid w:val="007030E6"/>
    <w:rsid w:val="007030F9"/>
    <w:rsid w:val="00703151"/>
    <w:rsid w:val="0070338F"/>
    <w:rsid w:val="00703716"/>
    <w:rsid w:val="0070701E"/>
    <w:rsid w:val="0070764C"/>
    <w:rsid w:val="00707C41"/>
    <w:rsid w:val="00707C9B"/>
    <w:rsid w:val="00711478"/>
    <w:rsid w:val="007123EA"/>
    <w:rsid w:val="0071362B"/>
    <w:rsid w:val="00713E3D"/>
    <w:rsid w:val="00715819"/>
    <w:rsid w:val="00715D38"/>
    <w:rsid w:val="007163C9"/>
    <w:rsid w:val="007165DF"/>
    <w:rsid w:val="0071796B"/>
    <w:rsid w:val="00717D10"/>
    <w:rsid w:val="00717D9A"/>
    <w:rsid w:val="00717FDA"/>
    <w:rsid w:val="00720D62"/>
    <w:rsid w:val="00721C9B"/>
    <w:rsid w:val="00724A8D"/>
    <w:rsid w:val="00724B46"/>
    <w:rsid w:val="00724B65"/>
    <w:rsid w:val="0072609B"/>
    <w:rsid w:val="0072632A"/>
    <w:rsid w:val="007266CA"/>
    <w:rsid w:val="007267D8"/>
    <w:rsid w:val="0072701D"/>
    <w:rsid w:val="00730E7E"/>
    <w:rsid w:val="00730F6E"/>
    <w:rsid w:val="00731EAC"/>
    <w:rsid w:val="007334E9"/>
    <w:rsid w:val="00734EBB"/>
    <w:rsid w:val="007358E8"/>
    <w:rsid w:val="007364F3"/>
    <w:rsid w:val="00736745"/>
    <w:rsid w:val="00736985"/>
    <w:rsid w:val="00736ECE"/>
    <w:rsid w:val="0073744E"/>
    <w:rsid w:val="007400B8"/>
    <w:rsid w:val="00741637"/>
    <w:rsid w:val="00741E3F"/>
    <w:rsid w:val="007422DB"/>
    <w:rsid w:val="00743027"/>
    <w:rsid w:val="00743ED5"/>
    <w:rsid w:val="007441FB"/>
    <w:rsid w:val="00744C4E"/>
    <w:rsid w:val="00744D78"/>
    <w:rsid w:val="0074533B"/>
    <w:rsid w:val="00745CC3"/>
    <w:rsid w:val="00745F9C"/>
    <w:rsid w:val="00747FD7"/>
    <w:rsid w:val="00750096"/>
    <w:rsid w:val="00750272"/>
    <w:rsid w:val="007508B0"/>
    <w:rsid w:val="007521BA"/>
    <w:rsid w:val="007521E6"/>
    <w:rsid w:val="007526C3"/>
    <w:rsid w:val="00753CC4"/>
    <w:rsid w:val="007541EB"/>
    <w:rsid w:val="00754473"/>
    <w:rsid w:val="00755CC5"/>
    <w:rsid w:val="007570CB"/>
    <w:rsid w:val="00757168"/>
    <w:rsid w:val="0076136A"/>
    <w:rsid w:val="00761CAF"/>
    <w:rsid w:val="00761EEA"/>
    <w:rsid w:val="007628D5"/>
    <w:rsid w:val="0076306C"/>
    <w:rsid w:val="00763566"/>
    <w:rsid w:val="007643BC"/>
    <w:rsid w:val="00764F17"/>
    <w:rsid w:val="00765039"/>
    <w:rsid w:val="00765E02"/>
    <w:rsid w:val="0076624F"/>
    <w:rsid w:val="0076652C"/>
    <w:rsid w:val="0076684C"/>
    <w:rsid w:val="00766F0E"/>
    <w:rsid w:val="00767DB3"/>
    <w:rsid w:val="007710EB"/>
    <w:rsid w:val="0077143B"/>
    <w:rsid w:val="00771A41"/>
    <w:rsid w:val="0077257A"/>
    <w:rsid w:val="00772795"/>
    <w:rsid w:val="00774248"/>
    <w:rsid w:val="007750B0"/>
    <w:rsid w:val="00775312"/>
    <w:rsid w:val="00777832"/>
    <w:rsid w:val="00777868"/>
    <w:rsid w:val="00777EF1"/>
    <w:rsid w:val="00780B6B"/>
    <w:rsid w:val="00781933"/>
    <w:rsid w:val="00782507"/>
    <w:rsid w:val="007837B5"/>
    <w:rsid w:val="00784CDD"/>
    <w:rsid w:val="00784E35"/>
    <w:rsid w:val="00785195"/>
    <w:rsid w:val="00786D56"/>
    <w:rsid w:val="0078729F"/>
    <w:rsid w:val="0078789B"/>
    <w:rsid w:val="0079010F"/>
    <w:rsid w:val="007916EA"/>
    <w:rsid w:val="00791A75"/>
    <w:rsid w:val="00791CE8"/>
    <w:rsid w:val="007935F3"/>
    <w:rsid w:val="00793C02"/>
    <w:rsid w:val="00793CFE"/>
    <w:rsid w:val="007959FE"/>
    <w:rsid w:val="00795B0D"/>
    <w:rsid w:val="00796700"/>
    <w:rsid w:val="007969B2"/>
    <w:rsid w:val="00796DB5"/>
    <w:rsid w:val="007972FF"/>
    <w:rsid w:val="00797602"/>
    <w:rsid w:val="007A0CF1"/>
    <w:rsid w:val="007A1EDF"/>
    <w:rsid w:val="007A3319"/>
    <w:rsid w:val="007A3EBB"/>
    <w:rsid w:val="007A4540"/>
    <w:rsid w:val="007A4963"/>
    <w:rsid w:val="007A6823"/>
    <w:rsid w:val="007B06AE"/>
    <w:rsid w:val="007B1328"/>
    <w:rsid w:val="007B168A"/>
    <w:rsid w:val="007B301B"/>
    <w:rsid w:val="007B4207"/>
    <w:rsid w:val="007B4655"/>
    <w:rsid w:val="007B6BA5"/>
    <w:rsid w:val="007B7291"/>
    <w:rsid w:val="007B777E"/>
    <w:rsid w:val="007B7892"/>
    <w:rsid w:val="007B7AB4"/>
    <w:rsid w:val="007C0B46"/>
    <w:rsid w:val="007C119B"/>
    <w:rsid w:val="007C330A"/>
    <w:rsid w:val="007C3390"/>
    <w:rsid w:val="007C42D8"/>
    <w:rsid w:val="007C497B"/>
    <w:rsid w:val="007C4F4B"/>
    <w:rsid w:val="007C52F3"/>
    <w:rsid w:val="007C53B1"/>
    <w:rsid w:val="007C5E7B"/>
    <w:rsid w:val="007C6EF3"/>
    <w:rsid w:val="007C7432"/>
    <w:rsid w:val="007C7651"/>
    <w:rsid w:val="007D0781"/>
    <w:rsid w:val="007D07DD"/>
    <w:rsid w:val="007D17B6"/>
    <w:rsid w:val="007D1F5E"/>
    <w:rsid w:val="007D26F0"/>
    <w:rsid w:val="007D288A"/>
    <w:rsid w:val="007D483B"/>
    <w:rsid w:val="007D4937"/>
    <w:rsid w:val="007D4CE5"/>
    <w:rsid w:val="007D58B7"/>
    <w:rsid w:val="007D7362"/>
    <w:rsid w:val="007D7886"/>
    <w:rsid w:val="007E0D0B"/>
    <w:rsid w:val="007E0E69"/>
    <w:rsid w:val="007E24ED"/>
    <w:rsid w:val="007E4831"/>
    <w:rsid w:val="007E4C95"/>
    <w:rsid w:val="007E4C9A"/>
    <w:rsid w:val="007E5327"/>
    <w:rsid w:val="007E5C17"/>
    <w:rsid w:val="007E63AB"/>
    <w:rsid w:val="007E75DC"/>
    <w:rsid w:val="007E7AE1"/>
    <w:rsid w:val="007F0CD2"/>
    <w:rsid w:val="007F1F99"/>
    <w:rsid w:val="007F5CE2"/>
    <w:rsid w:val="007F6611"/>
    <w:rsid w:val="007F6A05"/>
    <w:rsid w:val="007F7770"/>
    <w:rsid w:val="00800EF1"/>
    <w:rsid w:val="00801AAF"/>
    <w:rsid w:val="0080210C"/>
    <w:rsid w:val="00802112"/>
    <w:rsid w:val="00802834"/>
    <w:rsid w:val="008030DB"/>
    <w:rsid w:val="0080361A"/>
    <w:rsid w:val="00803D81"/>
    <w:rsid w:val="008055F9"/>
    <w:rsid w:val="008062FA"/>
    <w:rsid w:val="00806D8B"/>
    <w:rsid w:val="00810630"/>
    <w:rsid w:val="00810BAC"/>
    <w:rsid w:val="00810DE9"/>
    <w:rsid w:val="00811323"/>
    <w:rsid w:val="00811633"/>
    <w:rsid w:val="00811D28"/>
    <w:rsid w:val="00812819"/>
    <w:rsid w:val="00812F33"/>
    <w:rsid w:val="00814692"/>
    <w:rsid w:val="00816260"/>
    <w:rsid w:val="008168E9"/>
    <w:rsid w:val="008175E9"/>
    <w:rsid w:val="0081775D"/>
    <w:rsid w:val="0082191A"/>
    <w:rsid w:val="00822F5D"/>
    <w:rsid w:val="00824003"/>
    <w:rsid w:val="00824178"/>
    <w:rsid w:val="008242D7"/>
    <w:rsid w:val="00824856"/>
    <w:rsid w:val="0082510B"/>
    <w:rsid w:val="008251A1"/>
    <w:rsid w:val="0082577B"/>
    <w:rsid w:val="00830483"/>
    <w:rsid w:val="00830B32"/>
    <w:rsid w:val="008317FA"/>
    <w:rsid w:val="008327D7"/>
    <w:rsid w:val="00832E83"/>
    <w:rsid w:val="00835AF5"/>
    <w:rsid w:val="00835FFB"/>
    <w:rsid w:val="0083618F"/>
    <w:rsid w:val="0083777E"/>
    <w:rsid w:val="00841AA1"/>
    <w:rsid w:val="00842787"/>
    <w:rsid w:val="00842E7E"/>
    <w:rsid w:val="00843160"/>
    <w:rsid w:val="00843350"/>
    <w:rsid w:val="00843752"/>
    <w:rsid w:val="00843B46"/>
    <w:rsid w:val="00844F22"/>
    <w:rsid w:val="0084599E"/>
    <w:rsid w:val="00846BF4"/>
    <w:rsid w:val="008471CE"/>
    <w:rsid w:val="008475F8"/>
    <w:rsid w:val="00847C11"/>
    <w:rsid w:val="00847C43"/>
    <w:rsid w:val="008501BB"/>
    <w:rsid w:val="008505CD"/>
    <w:rsid w:val="008509FC"/>
    <w:rsid w:val="00851489"/>
    <w:rsid w:val="008515D0"/>
    <w:rsid w:val="008531A5"/>
    <w:rsid w:val="008535DB"/>
    <w:rsid w:val="00853F34"/>
    <w:rsid w:val="00854A9E"/>
    <w:rsid w:val="00854BC1"/>
    <w:rsid w:val="00855AB5"/>
    <w:rsid w:val="00860704"/>
    <w:rsid w:val="00862093"/>
    <w:rsid w:val="00862C9F"/>
    <w:rsid w:val="008638C7"/>
    <w:rsid w:val="00863B66"/>
    <w:rsid w:val="00863C3E"/>
    <w:rsid w:val="008649DB"/>
    <w:rsid w:val="00865FDE"/>
    <w:rsid w:val="008666A8"/>
    <w:rsid w:val="00866893"/>
    <w:rsid w:val="00866CAC"/>
    <w:rsid w:val="00866F02"/>
    <w:rsid w:val="00867059"/>
    <w:rsid w:val="008673F8"/>
    <w:rsid w:val="00867D18"/>
    <w:rsid w:val="00870A43"/>
    <w:rsid w:val="00870D9E"/>
    <w:rsid w:val="008712E0"/>
    <w:rsid w:val="00871F9A"/>
    <w:rsid w:val="00871FD5"/>
    <w:rsid w:val="00872A89"/>
    <w:rsid w:val="0087561E"/>
    <w:rsid w:val="00875A80"/>
    <w:rsid w:val="00877DDB"/>
    <w:rsid w:val="00880723"/>
    <w:rsid w:val="00880E92"/>
    <w:rsid w:val="0088172E"/>
    <w:rsid w:val="00881EFA"/>
    <w:rsid w:val="008830A2"/>
    <w:rsid w:val="00883103"/>
    <w:rsid w:val="00883186"/>
    <w:rsid w:val="00883996"/>
    <w:rsid w:val="00883FFA"/>
    <w:rsid w:val="0088450D"/>
    <w:rsid w:val="008849BD"/>
    <w:rsid w:val="00884E02"/>
    <w:rsid w:val="00884F8A"/>
    <w:rsid w:val="008850E2"/>
    <w:rsid w:val="00885603"/>
    <w:rsid w:val="00885B31"/>
    <w:rsid w:val="00886714"/>
    <w:rsid w:val="008867BC"/>
    <w:rsid w:val="0088696B"/>
    <w:rsid w:val="008879CB"/>
    <w:rsid w:val="00887BBC"/>
    <w:rsid w:val="00891082"/>
    <w:rsid w:val="00892AF2"/>
    <w:rsid w:val="00892EFF"/>
    <w:rsid w:val="00895805"/>
    <w:rsid w:val="00895B58"/>
    <w:rsid w:val="0089602E"/>
    <w:rsid w:val="00896C0A"/>
    <w:rsid w:val="008976AA"/>
    <w:rsid w:val="008979B1"/>
    <w:rsid w:val="008A027F"/>
    <w:rsid w:val="008A3E9D"/>
    <w:rsid w:val="008A4613"/>
    <w:rsid w:val="008A4B98"/>
    <w:rsid w:val="008A5347"/>
    <w:rsid w:val="008A5533"/>
    <w:rsid w:val="008A6B25"/>
    <w:rsid w:val="008A6C4F"/>
    <w:rsid w:val="008A7392"/>
    <w:rsid w:val="008A73CE"/>
    <w:rsid w:val="008A7C24"/>
    <w:rsid w:val="008B00BE"/>
    <w:rsid w:val="008B01D6"/>
    <w:rsid w:val="008B1114"/>
    <w:rsid w:val="008B12EC"/>
    <w:rsid w:val="008B1537"/>
    <w:rsid w:val="008B18BB"/>
    <w:rsid w:val="008B1F69"/>
    <w:rsid w:val="008B2B0D"/>
    <w:rsid w:val="008B389E"/>
    <w:rsid w:val="008B4546"/>
    <w:rsid w:val="008B503D"/>
    <w:rsid w:val="008B5799"/>
    <w:rsid w:val="008B6405"/>
    <w:rsid w:val="008B657A"/>
    <w:rsid w:val="008B70BB"/>
    <w:rsid w:val="008B71C0"/>
    <w:rsid w:val="008B7E7A"/>
    <w:rsid w:val="008C0866"/>
    <w:rsid w:val="008C26D2"/>
    <w:rsid w:val="008C30C0"/>
    <w:rsid w:val="008C3113"/>
    <w:rsid w:val="008C399F"/>
    <w:rsid w:val="008C3E98"/>
    <w:rsid w:val="008C52B3"/>
    <w:rsid w:val="008C5422"/>
    <w:rsid w:val="008C695E"/>
    <w:rsid w:val="008C70D0"/>
    <w:rsid w:val="008C7215"/>
    <w:rsid w:val="008C75DF"/>
    <w:rsid w:val="008C77D5"/>
    <w:rsid w:val="008C7998"/>
    <w:rsid w:val="008D045E"/>
    <w:rsid w:val="008D050F"/>
    <w:rsid w:val="008D0A0A"/>
    <w:rsid w:val="008D0E36"/>
    <w:rsid w:val="008D1452"/>
    <w:rsid w:val="008D26D1"/>
    <w:rsid w:val="008D27B0"/>
    <w:rsid w:val="008D3F25"/>
    <w:rsid w:val="008D4D82"/>
    <w:rsid w:val="008D4EC3"/>
    <w:rsid w:val="008D567D"/>
    <w:rsid w:val="008D5EFE"/>
    <w:rsid w:val="008D6CB0"/>
    <w:rsid w:val="008D73FF"/>
    <w:rsid w:val="008D7F0E"/>
    <w:rsid w:val="008E00D2"/>
    <w:rsid w:val="008E0E46"/>
    <w:rsid w:val="008E21B3"/>
    <w:rsid w:val="008E25C5"/>
    <w:rsid w:val="008E3901"/>
    <w:rsid w:val="008E3B56"/>
    <w:rsid w:val="008E3D9B"/>
    <w:rsid w:val="008E3EC8"/>
    <w:rsid w:val="008E407D"/>
    <w:rsid w:val="008E4E1E"/>
    <w:rsid w:val="008E7116"/>
    <w:rsid w:val="008E714A"/>
    <w:rsid w:val="008F0BCC"/>
    <w:rsid w:val="008F121B"/>
    <w:rsid w:val="008F12D2"/>
    <w:rsid w:val="008F143B"/>
    <w:rsid w:val="008F232D"/>
    <w:rsid w:val="008F2387"/>
    <w:rsid w:val="008F2A23"/>
    <w:rsid w:val="008F3446"/>
    <w:rsid w:val="008F3882"/>
    <w:rsid w:val="008F3A2E"/>
    <w:rsid w:val="008F4B7C"/>
    <w:rsid w:val="008F4D1D"/>
    <w:rsid w:val="008F5701"/>
    <w:rsid w:val="008F59A0"/>
    <w:rsid w:val="008F6931"/>
    <w:rsid w:val="008F703F"/>
    <w:rsid w:val="008F71F6"/>
    <w:rsid w:val="008F739E"/>
    <w:rsid w:val="00901713"/>
    <w:rsid w:val="009023F5"/>
    <w:rsid w:val="0090253C"/>
    <w:rsid w:val="00903001"/>
    <w:rsid w:val="009041A9"/>
    <w:rsid w:val="00904ADE"/>
    <w:rsid w:val="00905722"/>
    <w:rsid w:val="00905B68"/>
    <w:rsid w:val="00905E3B"/>
    <w:rsid w:val="00906CD4"/>
    <w:rsid w:val="00910708"/>
    <w:rsid w:val="00911F4B"/>
    <w:rsid w:val="00912376"/>
    <w:rsid w:val="00912DF6"/>
    <w:rsid w:val="00913E72"/>
    <w:rsid w:val="0091466C"/>
    <w:rsid w:val="00914D43"/>
    <w:rsid w:val="00916D3D"/>
    <w:rsid w:val="00916E7F"/>
    <w:rsid w:val="009176F4"/>
    <w:rsid w:val="00917FB4"/>
    <w:rsid w:val="009211FD"/>
    <w:rsid w:val="009218CA"/>
    <w:rsid w:val="00922B36"/>
    <w:rsid w:val="00923AB7"/>
    <w:rsid w:val="00926E47"/>
    <w:rsid w:val="00927165"/>
    <w:rsid w:val="009310CF"/>
    <w:rsid w:val="00931F3F"/>
    <w:rsid w:val="00933AF3"/>
    <w:rsid w:val="00933C6F"/>
    <w:rsid w:val="00935105"/>
    <w:rsid w:val="0093640C"/>
    <w:rsid w:val="00936C35"/>
    <w:rsid w:val="00936C41"/>
    <w:rsid w:val="0093726A"/>
    <w:rsid w:val="00937DEB"/>
    <w:rsid w:val="00940F44"/>
    <w:rsid w:val="00941016"/>
    <w:rsid w:val="00941330"/>
    <w:rsid w:val="00941788"/>
    <w:rsid w:val="009447B7"/>
    <w:rsid w:val="00944B79"/>
    <w:rsid w:val="009451E7"/>
    <w:rsid w:val="009457EF"/>
    <w:rsid w:val="0094611C"/>
    <w:rsid w:val="0094636B"/>
    <w:rsid w:val="00946B34"/>
    <w:rsid w:val="00947162"/>
    <w:rsid w:val="00947B63"/>
    <w:rsid w:val="0095076A"/>
    <w:rsid w:val="0095076B"/>
    <w:rsid w:val="009510F7"/>
    <w:rsid w:val="00952FE8"/>
    <w:rsid w:val="0095360A"/>
    <w:rsid w:val="0095477E"/>
    <w:rsid w:val="00954FD8"/>
    <w:rsid w:val="00956A70"/>
    <w:rsid w:val="00956AE3"/>
    <w:rsid w:val="00957BCF"/>
    <w:rsid w:val="009610D0"/>
    <w:rsid w:val="0096177B"/>
    <w:rsid w:val="00961CF2"/>
    <w:rsid w:val="0096375C"/>
    <w:rsid w:val="00963934"/>
    <w:rsid w:val="009649EC"/>
    <w:rsid w:val="00964E20"/>
    <w:rsid w:val="0096512D"/>
    <w:rsid w:val="00965928"/>
    <w:rsid w:val="009662E6"/>
    <w:rsid w:val="00966B75"/>
    <w:rsid w:val="00966F07"/>
    <w:rsid w:val="009671F6"/>
    <w:rsid w:val="0096723F"/>
    <w:rsid w:val="009703AA"/>
    <w:rsid w:val="0097095E"/>
    <w:rsid w:val="0097488C"/>
    <w:rsid w:val="00977592"/>
    <w:rsid w:val="009804C7"/>
    <w:rsid w:val="0098117B"/>
    <w:rsid w:val="0098214A"/>
    <w:rsid w:val="00982F87"/>
    <w:rsid w:val="0098361F"/>
    <w:rsid w:val="009838D1"/>
    <w:rsid w:val="00983CAD"/>
    <w:rsid w:val="00984038"/>
    <w:rsid w:val="00984CCB"/>
    <w:rsid w:val="00984EFA"/>
    <w:rsid w:val="00985420"/>
    <w:rsid w:val="00985900"/>
    <w:rsid w:val="0098592B"/>
    <w:rsid w:val="00985FC4"/>
    <w:rsid w:val="00990632"/>
    <w:rsid w:val="00990766"/>
    <w:rsid w:val="0099091A"/>
    <w:rsid w:val="00991261"/>
    <w:rsid w:val="00991683"/>
    <w:rsid w:val="00991834"/>
    <w:rsid w:val="00991AC6"/>
    <w:rsid w:val="00991DB9"/>
    <w:rsid w:val="00991FC9"/>
    <w:rsid w:val="00993448"/>
    <w:rsid w:val="00993EDC"/>
    <w:rsid w:val="00993FB0"/>
    <w:rsid w:val="009954FF"/>
    <w:rsid w:val="009963EC"/>
    <w:rsid w:val="009964C4"/>
    <w:rsid w:val="00996BCE"/>
    <w:rsid w:val="00996BEA"/>
    <w:rsid w:val="00997FBC"/>
    <w:rsid w:val="009A04E7"/>
    <w:rsid w:val="009A43DA"/>
    <w:rsid w:val="009A48A8"/>
    <w:rsid w:val="009A4C2B"/>
    <w:rsid w:val="009A76E9"/>
    <w:rsid w:val="009A7A59"/>
    <w:rsid w:val="009A7B81"/>
    <w:rsid w:val="009B00A5"/>
    <w:rsid w:val="009B0B24"/>
    <w:rsid w:val="009B290D"/>
    <w:rsid w:val="009B3E18"/>
    <w:rsid w:val="009B3E24"/>
    <w:rsid w:val="009B41E4"/>
    <w:rsid w:val="009B462E"/>
    <w:rsid w:val="009B4B77"/>
    <w:rsid w:val="009B4BFD"/>
    <w:rsid w:val="009B56B2"/>
    <w:rsid w:val="009B65FF"/>
    <w:rsid w:val="009B6690"/>
    <w:rsid w:val="009B719E"/>
    <w:rsid w:val="009B7702"/>
    <w:rsid w:val="009B772E"/>
    <w:rsid w:val="009B7DDD"/>
    <w:rsid w:val="009C09AE"/>
    <w:rsid w:val="009C169E"/>
    <w:rsid w:val="009C1F49"/>
    <w:rsid w:val="009C2817"/>
    <w:rsid w:val="009C2A6C"/>
    <w:rsid w:val="009C4762"/>
    <w:rsid w:val="009C6A0A"/>
    <w:rsid w:val="009C75A2"/>
    <w:rsid w:val="009D01C0"/>
    <w:rsid w:val="009D1741"/>
    <w:rsid w:val="009D3716"/>
    <w:rsid w:val="009D4406"/>
    <w:rsid w:val="009D4D59"/>
    <w:rsid w:val="009D5805"/>
    <w:rsid w:val="009D642D"/>
    <w:rsid w:val="009D6A08"/>
    <w:rsid w:val="009D6B0D"/>
    <w:rsid w:val="009D7483"/>
    <w:rsid w:val="009E002E"/>
    <w:rsid w:val="009E0A16"/>
    <w:rsid w:val="009E0F40"/>
    <w:rsid w:val="009E1AB1"/>
    <w:rsid w:val="009E1BB4"/>
    <w:rsid w:val="009E1EFC"/>
    <w:rsid w:val="009E22D4"/>
    <w:rsid w:val="009E41DC"/>
    <w:rsid w:val="009E43CF"/>
    <w:rsid w:val="009E4B86"/>
    <w:rsid w:val="009E5282"/>
    <w:rsid w:val="009E6CB7"/>
    <w:rsid w:val="009E7970"/>
    <w:rsid w:val="009F0197"/>
    <w:rsid w:val="009F0B1E"/>
    <w:rsid w:val="009F0DF4"/>
    <w:rsid w:val="009F239D"/>
    <w:rsid w:val="009F2AD0"/>
    <w:rsid w:val="009F2C44"/>
    <w:rsid w:val="009F2E8A"/>
    <w:rsid w:val="009F2EAC"/>
    <w:rsid w:val="009F37C7"/>
    <w:rsid w:val="009F4181"/>
    <w:rsid w:val="009F57E3"/>
    <w:rsid w:val="009F58DB"/>
    <w:rsid w:val="009F5FD8"/>
    <w:rsid w:val="009F66E7"/>
    <w:rsid w:val="009F70C0"/>
    <w:rsid w:val="009F7C54"/>
    <w:rsid w:val="00A0002A"/>
    <w:rsid w:val="00A0033B"/>
    <w:rsid w:val="00A027D6"/>
    <w:rsid w:val="00A05710"/>
    <w:rsid w:val="00A05C0E"/>
    <w:rsid w:val="00A06706"/>
    <w:rsid w:val="00A07338"/>
    <w:rsid w:val="00A07584"/>
    <w:rsid w:val="00A0792D"/>
    <w:rsid w:val="00A10073"/>
    <w:rsid w:val="00A10F4F"/>
    <w:rsid w:val="00A11067"/>
    <w:rsid w:val="00A12230"/>
    <w:rsid w:val="00A1275E"/>
    <w:rsid w:val="00A12BC9"/>
    <w:rsid w:val="00A132E4"/>
    <w:rsid w:val="00A137F7"/>
    <w:rsid w:val="00A13A4C"/>
    <w:rsid w:val="00A149F0"/>
    <w:rsid w:val="00A152DC"/>
    <w:rsid w:val="00A1673D"/>
    <w:rsid w:val="00A16908"/>
    <w:rsid w:val="00A1704A"/>
    <w:rsid w:val="00A17184"/>
    <w:rsid w:val="00A17B2E"/>
    <w:rsid w:val="00A20FF7"/>
    <w:rsid w:val="00A214CF"/>
    <w:rsid w:val="00A21978"/>
    <w:rsid w:val="00A21CD0"/>
    <w:rsid w:val="00A23A02"/>
    <w:rsid w:val="00A23CA7"/>
    <w:rsid w:val="00A23F98"/>
    <w:rsid w:val="00A24B7F"/>
    <w:rsid w:val="00A2763E"/>
    <w:rsid w:val="00A27915"/>
    <w:rsid w:val="00A30706"/>
    <w:rsid w:val="00A30918"/>
    <w:rsid w:val="00A31AE0"/>
    <w:rsid w:val="00A321E5"/>
    <w:rsid w:val="00A321F1"/>
    <w:rsid w:val="00A32951"/>
    <w:rsid w:val="00A343EE"/>
    <w:rsid w:val="00A34401"/>
    <w:rsid w:val="00A34D54"/>
    <w:rsid w:val="00A356CE"/>
    <w:rsid w:val="00A357A7"/>
    <w:rsid w:val="00A35F0D"/>
    <w:rsid w:val="00A3733D"/>
    <w:rsid w:val="00A3752C"/>
    <w:rsid w:val="00A40983"/>
    <w:rsid w:val="00A40D26"/>
    <w:rsid w:val="00A41F18"/>
    <w:rsid w:val="00A425EB"/>
    <w:rsid w:val="00A42718"/>
    <w:rsid w:val="00A42A43"/>
    <w:rsid w:val="00A433CD"/>
    <w:rsid w:val="00A44A93"/>
    <w:rsid w:val="00A455A4"/>
    <w:rsid w:val="00A4561D"/>
    <w:rsid w:val="00A45D16"/>
    <w:rsid w:val="00A50629"/>
    <w:rsid w:val="00A5107F"/>
    <w:rsid w:val="00A51D75"/>
    <w:rsid w:val="00A52CE6"/>
    <w:rsid w:val="00A53B8E"/>
    <w:rsid w:val="00A53F5D"/>
    <w:rsid w:val="00A5463D"/>
    <w:rsid w:val="00A54F6C"/>
    <w:rsid w:val="00A5521A"/>
    <w:rsid w:val="00A57099"/>
    <w:rsid w:val="00A605D0"/>
    <w:rsid w:val="00A60734"/>
    <w:rsid w:val="00A60893"/>
    <w:rsid w:val="00A61A96"/>
    <w:rsid w:val="00A6424D"/>
    <w:rsid w:val="00A647C3"/>
    <w:rsid w:val="00A64FB1"/>
    <w:rsid w:val="00A652E2"/>
    <w:rsid w:val="00A658BE"/>
    <w:rsid w:val="00A6633A"/>
    <w:rsid w:val="00A668BB"/>
    <w:rsid w:val="00A67593"/>
    <w:rsid w:val="00A703AF"/>
    <w:rsid w:val="00A727C7"/>
    <w:rsid w:val="00A72B95"/>
    <w:rsid w:val="00A72F22"/>
    <w:rsid w:val="00A73183"/>
    <w:rsid w:val="00A733BC"/>
    <w:rsid w:val="00A73B56"/>
    <w:rsid w:val="00A73BAB"/>
    <w:rsid w:val="00A73C76"/>
    <w:rsid w:val="00A748A6"/>
    <w:rsid w:val="00A754B7"/>
    <w:rsid w:val="00A76A69"/>
    <w:rsid w:val="00A8074F"/>
    <w:rsid w:val="00A80F3E"/>
    <w:rsid w:val="00A81F66"/>
    <w:rsid w:val="00A82E23"/>
    <w:rsid w:val="00A837C5"/>
    <w:rsid w:val="00A844CF"/>
    <w:rsid w:val="00A848E6"/>
    <w:rsid w:val="00A8573E"/>
    <w:rsid w:val="00A86F91"/>
    <w:rsid w:val="00A879A4"/>
    <w:rsid w:val="00A90174"/>
    <w:rsid w:val="00A906D3"/>
    <w:rsid w:val="00A91A4A"/>
    <w:rsid w:val="00A92420"/>
    <w:rsid w:val="00A92519"/>
    <w:rsid w:val="00A936F9"/>
    <w:rsid w:val="00A94996"/>
    <w:rsid w:val="00A95230"/>
    <w:rsid w:val="00A954DA"/>
    <w:rsid w:val="00A96C63"/>
    <w:rsid w:val="00A972EE"/>
    <w:rsid w:val="00AA018A"/>
    <w:rsid w:val="00AA05E8"/>
    <w:rsid w:val="00AA0CF9"/>
    <w:rsid w:val="00AA0FF8"/>
    <w:rsid w:val="00AA22AC"/>
    <w:rsid w:val="00AA24DA"/>
    <w:rsid w:val="00AA2C7B"/>
    <w:rsid w:val="00AA48DE"/>
    <w:rsid w:val="00AA4AE0"/>
    <w:rsid w:val="00AA5458"/>
    <w:rsid w:val="00AA6297"/>
    <w:rsid w:val="00AB0422"/>
    <w:rsid w:val="00AB04AD"/>
    <w:rsid w:val="00AB08F7"/>
    <w:rsid w:val="00AB1326"/>
    <w:rsid w:val="00AB146C"/>
    <w:rsid w:val="00AB32A5"/>
    <w:rsid w:val="00AB507B"/>
    <w:rsid w:val="00AB513B"/>
    <w:rsid w:val="00AB563D"/>
    <w:rsid w:val="00AB5AA4"/>
    <w:rsid w:val="00AB5BE6"/>
    <w:rsid w:val="00AB70B0"/>
    <w:rsid w:val="00AC0659"/>
    <w:rsid w:val="00AC0803"/>
    <w:rsid w:val="00AC0F2C"/>
    <w:rsid w:val="00AC0F6C"/>
    <w:rsid w:val="00AC13ED"/>
    <w:rsid w:val="00AC1D33"/>
    <w:rsid w:val="00AC2476"/>
    <w:rsid w:val="00AC32C4"/>
    <w:rsid w:val="00AC4C71"/>
    <w:rsid w:val="00AC502A"/>
    <w:rsid w:val="00AC5129"/>
    <w:rsid w:val="00AC76FC"/>
    <w:rsid w:val="00AD02D0"/>
    <w:rsid w:val="00AD0862"/>
    <w:rsid w:val="00AD1A16"/>
    <w:rsid w:val="00AD42E1"/>
    <w:rsid w:val="00AD5B4C"/>
    <w:rsid w:val="00AD675C"/>
    <w:rsid w:val="00AD6C85"/>
    <w:rsid w:val="00AD71B9"/>
    <w:rsid w:val="00AD74F2"/>
    <w:rsid w:val="00AE11BF"/>
    <w:rsid w:val="00AE1C7F"/>
    <w:rsid w:val="00AE2A05"/>
    <w:rsid w:val="00AE385C"/>
    <w:rsid w:val="00AE386C"/>
    <w:rsid w:val="00AE4A07"/>
    <w:rsid w:val="00AE605B"/>
    <w:rsid w:val="00AE70BC"/>
    <w:rsid w:val="00AE7631"/>
    <w:rsid w:val="00AE7B01"/>
    <w:rsid w:val="00AF0A88"/>
    <w:rsid w:val="00AF0D2A"/>
    <w:rsid w:val="00AF3128"/>
    <w:rsid w:val="00AF3A64"/>
    <w:rsid w:val="00AF3ACC"/>
    <w:rsid w:val="00AF3BB7"/>
    <w:rsid w:val="00AF4B7D"/>
    <w:rsid w:val="00AF4D6E"/>
    <w:rsid w:val="00AF5656"/>
    <w:rsid w:val="00AF58C1"/>
    <w:rsid w:val="00AF5E15"/>
    <w:rsid w:val="00AF6240"/>
    <w:rsid w:val="00B00B55"/>
    <w:rsid w:val="00B00D4D"/>
    <w:rsid w:val="00B00E91"/>
    <w:rsid w:val="00B00FC7"/>
    <w:rsid w:val="00B014AD"/>
    <w:rsid w:val="00B019BB"/>
    <w:rsid w:val="00B02021"/>
    <w:rsid w:val="00B02C5D"/>
    <w:rsid w:val="00B02F87"/>
    <w:rsid w:val="00B03842"/>
    <w:rsid w:val="00B04A3F"/>
    <w:rsid w:val="00B04E22"/>
    <w:rsid w:val="00B04EE3"/>
    <w:rsid w:val="00B0506D"/>
    <w:rsid w:val="00B056BF"/>
    <w:rsid w:val="00B05F56"/>
    <w:rsid w:val="00B063FF"/>
    <w:rsid w:val="00B06420"/>
    <w:rsid w:val="00B064F7"/>
    <w:rsid w:val="00B06643"/>
    <w:rsid w:val="00B07475"/>
    <w:rsid w:val="00B07547"/>
    <w:rsid w:val="00B07963"/>
    <w:rsid w:val="00B1096E"/>
    <w:rsid w:val="00B11060"/>
    <w:rsid w:val="00B11B57"/>
    <w:rsid w:val="00B11F7E"/>
    <w:rsid w:val="00B12026"/>
    <w:rsid w:val="00B1390D"/>
    <w:rsid w:val="00B15055"/>
    <w:rsid w:val="00B15FF8"/>
    <w:rsid w:val="00B16A59"/>
    <w:rsid w:val="00B173B2"/>
    <w:rsid w:val="00B20358"/>
    <w:rsid w:val="00B224AC"/>
    <w:rsid w:val="00B22DAC"/>
    <w:rsid w:val="00B24DE1"/>
    <w:rsid w:val="00B30179"/>
    <w:rsid w:val="00B313A0"/>
    <w:rsid w:val="00B31F65"/>
    <w:rsid w:val="00B33CAA"/>
    <w:rsid w:val="00B33F24"/>
    <w:rsid w:val="00B3440F"/>
    <w:rsid w:val="00B363D8"/>
    <w:rsid w:val="00B3663D"/>
    <w:rsid w:val="00B3788F"/>
    <w:rsid w:val="00B37B15"/>
    <w:rsid w:val="00B40669"/>
    <w:rsid w:val="00B410A4"/>
    <w:rsid w:val="00B418E4"/>
    <w:rsid w:val="00B4322F"/>
    <w:rsid w:val="00B438BF"/>
    <w:rsid w:val="00B43DBD"/>
    <w:rsid w:val="00B44A78"/>
    <w:rsid w:val="00B45A1D"/>
    <w:rsid w:val="00B45C02"/>
    <w:rsid w:val="00B45F0A"/>
    <w:rsid w:val="00B46022"/>
    <w:rsid w:val="00B47C18"/>
    <w:rsid w:val="00B47E4E"/>
    <w:rsid w:val="00B53082"/>
    <w:rsid w:val="00B53994"/>
    <w:rsid w:val="00B559A3"/>
    <w:rsid w:val="00B56E4C"/>
    <w:rsid w:val="00B57EAB"/>
    <w:rsid w:val="00B60C57"/>
    <w:rsid w:val="00B61CF6"/>
    <w:rsid w:val="00B62E87"/>
    <w:rsid w:val="00B63B79"/>
    <w:rsid w:val="00B63C17"/>
    <w:rsid w:val="00B65442"/>
    <w:rsid w:val="00B655E3"/>
    <w:rsid w:val="00B65F47"/>
    <w:rsid w:val="00B6671D"/>
    <w:rsid w:val="00B66F6C"/>
    <w:rsid w:val="00B67595"/>
    <w:rsid w:val="00B70168"/>
    <w:rsid w:val="00B72A1E"/>
    <w:rsid w:val="00B72D94"/>
    <w:rsid w:val="00B74FC3"/>
    <w:rsid w:val="00B754F5"/>
    <w:rsid w:val="00B75F5B"/>
    <w:rsid w:val="00B75FDD"/>
    <w:rsid w:val="00B76951"/>
    <w:rsid w:val="00B8012C"/>
    <w:rsid w:val="00B808E8"/>
    <w:rsid w:val="00B80CD5"/>
    <w:rsid w:val="00B80D40"/>
    <w:rsid w:val="00B80E5C"/>
    <w:rsid w:val="00B81E12"/>
    <w:rsid w:val="00B83929"/>
    <w:rsid w:val="00B85AA0"/>
    <w:rsid w:val="00B865AA"/>
    <w:rsid w:val="00B86608"/>
    <w:rsid w:val="00B9019C"/>
    <w:rsid w:val="00B90CC6"/>
    <w:rsid w:val="00B92C08"/>
    <w:rsid w:val="00B9318C"/>
    <w:rsid w:val="00B93A4C"/>
    <w:rsid w:val="00B94890"/>
    <w:rsid w:val="00B94EA7"/>
    <w:rsid w:val="00B95C4E"/>
    <w:rsid w:val="00B96439"/>
    <w:rsid w:val="00B96A9C"/>
    <w:rsid w:val="00B96D8E"/>
    <w:rsid w:val="00B977C3"/>
    <w:rsid w:val="00B97B13"/>
    <w:rsid w:val="00BA1A29"/>
    <w:rsid w:val="00BA20B7"/>
    <w:rsid w:val="00BA2E47"/>
    <w:rsid w:val="00BA339B"/>
    <w:rsid w:val="00BA4127"/>
    <w:rsid w:val="00BA4BD1"/>
    <w:rsid w:val="00BA5039"/>
    <w:rsid w:val="00BA68D7"/>
    <w:rsid w:val="00BA764A"/>
    <w:rsid w:val="00BB1294"/>
    <w:rsid w:val="00BB1A6A"/>
    <w:rsid w:val="00BB1DD5"/>
    <w:rsid w:val="00BB2E61"/>
    <w:rsid w:val="00BB32DE"/>
    <w:rsid w:val="00BB6552"/>
    <w:rsid w:val="00BB75D4"/>
    <w:rsid w:val="00BB781F"/>
    <w:rsid w:val="00BB78DE"/>
    <w:rsid w:val="00BB7F48"/>
    <w:rsid w:val="00BC1E7E"/>
    <w:rsid w:val="00BC262D"/>
    <w:rsid w:val="00BC492E"/>
    <w:rsid w:val="00BC49A0"/>
    <w:rsid w:val="00BC57F8"/>
    <w:rsid w:val="00BC5C38"/>
    <w:rsid w:val="00BC61EA"/>
    <w:rsid w:val="00BC708A"/>
    <w:rsid w:val="00BC74E9"/>
    <w:rsid w:val="00BC780F"/>
    <w:rsid w:val="00BC78D6"/>
    <w:rsid w:val="00BC7F91"/>
    <w:rsid w:val="00BD09AC"/>
    <w:rsid w:val="00BD0B72"/>
    <w:rsid w:val="00BD0C54"/>
    <w:rsid w:val="00BD15D8"/>
    <w:rsid w:val="00BD1938"/>
    <w:rsid w:val="00BD1D67"/>
    <w:rsid w:val="00BD27FB"/>
    <w:rsid w:val="00BD33C3"/>
    <w:rsid w:val="00BD57EC"/>
    <w:rsid w:val="00BD6517"/>
    <w:rsid w:val="00BD7D4C"/>
    <w:rsid w:val="00BE0F2C"/>
    <w:rsid w:val="00BE1429"/>
    <w:rsid w:val="00BE1A64"/>
    <w:rsid w:val="00BE27C1"/>
    <w:rsid w:val="00BE3180"/>
    <w:rsid w:val="00BE36A9"/>
    <w:rsid w:val="00BE4272"/>
    <w:rsid w:val="00BE4906"/>
    <w:rsid w:val="00BE5895"/>
    <w:rsid w:val="00BE59EB"/>
    <w:rsid w:val="00BE618E"/>
    <w:rsid w:val="00BE7440"/>
    <w:rsid w:val="00BE7659"/>
    <w:rsid w:val="00BE7BEC"/>
    <w:rsid w:val="00BF08AE"/>
    <w:rsid w:val="00BF0A5A"/>
    <w:rsid w:val="00BF0E63"/>
    <w:rsid w:val="00BF12A3"/>
    <w:rsid w:val="00BF16D7"/>
    <w:rsid w:val="00BF1BC3"/>
    <w:rsid w:val="00BF2373"/>
    <w:rsid w:val="00BF2441"/>
    <w:rsid w:val="00BF3905"/>
    <w:rsid w:val="00BF3A0E"/>
    <w:rsid w:val="00BF3C0A"/>
    <w:rsid w:val="00BF7238"/>
    <w:rsid w:val="00C005D2"/>
    <w:rsid w:val="00C00E5F"/>
    <w:rsid w:val="00C01BA3"/>
    <w:rsid w:val="00C01FE7"/>
    <w:rsid w:val="00C02577"/>
    <w:rsid w:val="00C0330E"/>
    <w:rsid w:val="00C04127"/>
    <w:rsid w:val="00C044E2"/>
    <w:rsid w:val="00C048CB"/>
    <w:rsid w:val="00C04911"/>
    <w:rsid w:val="00C054F7"/>
    <w:rsid w:val="00C066F3"/>
    <w:rsid w:val="00C06F5F"/>
    <w:rsid w:val="00C07987"/>
    <w:rsid w:val="00C14B36"/>
    <w:rsid w:val="00C14F72"/>
    <w:rsid w:val="00C17AD8"/>
    <w:rsid w:val="00C17B19"/>
    <w:rsid w:val="00C20FAF"/>
    <w:rsid w:val="00C21A66"/>
    <w:rsid w:val="00C234B0"/>
    <w:rsid w:val="00C23868"/>
    <w:rsid w:val="00C26C4E"/>
    <w:rsid w:val="00C279C0"/>
    <w:rsid w:val="00C3074E"/>
    <w:rsid w:val="00C31281"/>
    <w:rsid w:val="00C3164E"/>
    <w:rsid w:val="00C31696"/>
    <w:rsid w:val="00C327C5"/>
    <w:rsid w:val="00C32B8C"/>
    <w:rsid w:val="00C330F4"/>
    <w:rsid w:val="00C336DA"/>
    <w:rsid w:val="00C341C8"/>
    <w:rsid w:val="00C341F6"/>
    <w:rsid w:val="00C351BF"/>
    <w:rsid w:val="00C36BB5"/>
    <w:rsid w:val="00C37D78"/>
    <w:rsid w:val="00C40089"/>
    <w:rsid w:val="00C41C4E"/>
    <w:rsid w:val="00C439D8"/>
    <w:rsid w:val="00C4411B"/>
    <w:rsid w:val="00C44212"/>
    <w:rsid w:val="00C446D1"/>
    <w:rsid w:val="00C44DFF"/>
    <w:rsid w:val="00C4570B"/>
    <w:rsid w:val="00C463DD"/>
    <w:rsid w:val="00C4642C"/>
    <w:rsid w:val="00C46A1E"/>
    <w:rsid w:val="00C470E4"/>
    <w:rsid w:val="00C47F23"/>
    <w:rsid w:val="00C47F64"/>
    <w:rsid w:val="00C51006"/>
    <w:rsid w:val="00C51D37"/>
    <w:rsid w:val="00C52BFD"/>
    <w:rsid w:val="00C53016"/>
    <w:rsid w:val="00C54D6D"/>
    <w:rsid w:val="00C55EAC"/>
    <w:rsid w:val="00C56BB4"/>
    <w:rsid w:val="00C60608"/>
    <w:rsid w:val="00C61F78"/>
    <w:rsid w:val="00C63750"/>
    <w:rsid w:val="00C63B9A"/>
    <w:rsid w:val="00C6608E"/>
    <w:rsid w:val="00C667E2"/>
    <w:rsid w:val="00C66834"/>
    <w:rsid w:val="00C7098E"/>
    <w:rsid w:val="00C70DFE"/>
    <w:rsid w:val="00C7120E"/>
    <w:rsid w:val="00C71E49"/>
    <w:rsid w:val="00C71F17"/>
    <w:rsid w:val="00C7282B"/>
    <w:rsid w:val="00C72C17"/>
    <w:rsid w:val="00C73027"/>
    <w:rsid w:val="00C7355E"/>
    <w:rsid w:val="00C73D23"/>
    <w:rsid w:val="00C745C3"/>
    <w:rsid w:val="00C75C60"/>
    <w:rsid w:val="00C75E5B"/>
    <w:rsid w:val="00C76A17"/>
    <w:rsid w:val="00C76DE6"/>
    <w:rsid w:val="00C8068A"/>
    <w:rsid w:val="00C8136F"/>
    <w:rsid w:val="00C815E5"/>
    <w:rsid w:val="00C81DFE"/>
    <w:rsid w:val="00C842F8"/>
    <w:rsid w:val="00C85210"/>
    <w:rsid w:val="00C85570"/>
    <w:rsid w:val="00C868EB"/>
    <w:rsid w:val="00C86FBE"/>
    <w:rsid w:val="00C90C96"/>
    <w:rsid w:val="00C91295"/>
    <w:rsid w:val="00C93368"/>
    <w:rsid w:val="00C93BF8"/>
    <w:rsid w:val="00C951AB"/>
    <w:rsid w:val="00C953E6"/>
    <w:rsid w:val="00C96069"/>
    <w:rsid w:val="00C978AE"/>
    <w:rsid w:val="00C97AD7"/>
    <w:rsid w:val="00CA0D90"/>
    <w:rsid w:val="00CA12D5"/>
    <w:rsid w:val="00CA1768"/>
    <w:rsid w:val="00CA1780"/>
    <w:rsid w:val="00CA24A4"/>
    <w:rsid w:val="00CA2A05"/>
    <w:rsid w:val="00CA35D3"/>
    <w:rsid w:val="00CA3CAB"/>
    <w:rsid w:val="00CA5450"/>
    <w:rsid w:val="00CA566C"/>
    <w:rsid w:val="00CA566D"/>
    <w:rsid w:val="00CA5A11"/>
    <w:rsid w:val="00CA613D"/>
    <w:rsid w:val="00CA7DA4"/>
    <w:rsid w:val="00CA7FF4"/>
    <w:rsid w:val="00CB050A"/>
    <w:rsid w:val="00CB21A8"/>
    <w:rsid w:val="00CB348D"/>
    <w:rsid w:val="00CB447F"/>
    <w:rsid w:val="00CB4A46"/>
    <w:rsid w:val="00CB6486"/>
    <w:rsid w:val="00CB6C2D"/>
    <w:rsid w:val="00CB6EBB"/>
    <w:rsid w:val="00CB7413"/>
    <w:rsid w:val="00CB7ADF"/>
    <w:rsid w:val="00CC0230"/>
    <w:rsid w:val="00CC2AF7"/>
    <w:rsid w:val="00CC2B51"/>
    <w:rsid w:val="00CC3AC3"/>
    <w:rsid w:val="00CC47E9"/>
    <w:rsid w:val="00CC4D45"/>
    <w:rsid w:val="00CC4D68"/>
    <w:rsid w:val="00CC4DE4"/>
    <w:rsid w:val="00CC517A"/>
    <w:rsid w:val="00CC54DB"/>
    <w:rsid w:val="00CC5859"/>
    <w:rsid w:val="00CC5CB9"/>
    <w:rsid w:val="00CC7096"/>
    <w:rsid w:val="00CD05A4"/>
    <w:rsid w:val="00CD1088"/>
    <w:rsid w:val="00CD327B"/>
    <w:rsid w:val="00CD3A3C"/>
    <w:rsid w:val="00CD3F53"/>
    <w:rsid w:val="00CD4452"/>
    <w:rsid w:val="00CD46F5"/>
    <w:rsid w:val="00CD48D8"/>
    <w:rsid w:val="00CD514F"/>
    <w:rsid w:val="00CD517F"/>
    <w:rsid w:val="00CD5B29"/>
    <w:rsid w:val="00CD5BE8"/>
    <w:rsid w:val="00CD7EC3"/>
    <w:rsid w:val="00CE05D6"/>
    <w:rsid w:val="00CE07AA"/>
    <w:rsid w:val="00CE1770"/>
    <w:rsid w:val="00CE1DE0"/>
    <w:rsid w:val="00CE2910"/>
    <w:rsid w:val="00CE29AD"/>
    <w:rsid w:val="00CE3494"/>
    <w:rsid w:val="00CE4A8F"/>
    <w:rsid w:val="00CE5D0D"/>
    <w:rsid w:val="00CE663F"/>
    <w:rsid w:val="00CE6841"/>
    <w:rsid w:val="00CF0232"/>
    <w:rsid w:val="00CF071D"/>
    <w:rsid w:val="00CF0B49"/>
    <w:rsid w:val="00CF277A"/>
    <w:rsid w:val="00CF3A2A"/>
    <w:rsid w:val="00CF3AAE"/>
    <w:rsid w:val="00CF3EFC"/>
    <w:rsid w:val="00CF43FF"/>
    <w:rsid w:val="00CF4622"/>
    <w:rsid w:val="00CF5637"/>
    <w:rsid w:val="00CF5E01"/>
    <w:rsid w:val="00CF5ECF"/>
    <w:rsid w:val="00CF79C3"/>
    <w:rsid w:val="00D008F2"/>
    <w:rsid w:val="00D00E06"/>
    <w:rsid w:val="00D00EBD"/>
    <w:rsid w:val="00D022A5"/>
    <w:rsid w:val="00D028CC"/>
    <w:rsid w:val="00D03749"/>
    <w:rsid w:val="00D03ACE"/>
    <w:rsid w:val="00D046D9"/>
    <w:rsid w:val="00D04A1B"/>
    <w:rsid w:val="00D06249"/>
    <w:rsid w:val="00D067B7"/>
    <w:rsid w:val="00D06876"/>
    <w:rsid w:val="00D0696B"/>
    <w:rsid w:val="00D075B6"/>
    <w:rsid w:val="00D121CD"/>
    <w:rsid w:val="00D12282"/>
    <w:rsid w:val="00D12610"/>
    <w:rsid w:val="00D13192"/>
    <w:rsid w:val="00D14175"/>
    <w:rsid w:val="00D15B04"/>
    <w:rsid w:val="00D16686"/>
    <w:rsid w:val="00D16F3E"/>
    <w:rsid w:val="00D17BAC"/>
    <w:rsid w:val="00D2031B"/>
    <w:rsid w:val="00D21170"/>
    <w:rsid w:val="00D21749"/>
    <w:rsid w:val="00D21BA1"/>
    <w:rsid w:val="00D21D60"/>
    <w:rsid w:val="00D21EF5"/>
    <w:rsid w:val="00D22A31"/>
    <w:rsid w:val="00D2341B"/>
    <w:rsid w:val="00D23ACD"/>
    <w:rsid w:val="00D2521F"/>
    <w:rsid w:val="00D25ED3"/>
    <w:rsid w:val="00D25FE2"/>
    <w:rsid w:val="00D26CD7"/>
    <w:rsid w:val="00D30572"/>
    <w:rsid w:val="00D3120B"/>
    <w:rsid w:val="00D31946"/>
    <w:rsid w:val="00D32E7B"/>
    <w:rsid w:val="00D338B6"/>
    <w:rsid w:val="00D3452D"/>
    <w:rsid w:val="00D34CDA"/>
    <w:rsid w:val="00D34EA1"/>
    <w:rsid w:val="00D352B5"/>
    <w:rsid w:val="00D368C7"/>
    <w:rsid w:val="00D37DA9"/>
    <w:rsid w:val="00D37DAD"/>
    <w:rsid w:val="00D406A7"/>
    <w:rsid w:val="00D41396"/>
    <w:rsid w:val="00D43252"/>
    <w:rsid w:val="00D43A7D"/>
    <w:rsid w:val="00D443FF"/>
    <w:rsid w:val="00D44A70"/>
    <w:rsid w:val="00D44D86"/>
    <w:rsid w:val="00D45CA0"/>
    <w:rsid w:val="00D4735A"/>
    <w:rsid w:val="00D475DA"/>
    <w:rsid w:val="00D50B18"/>
    <w:rsid w:val="00D50B7D"/>
    <w:rsid w:val="00D52012"/>
    <w:rsid w:val="00D5206A"/>
    <w:rsid w:val="00D53B2F"/>
    <w:rsid w:val="00D53EB1"/>
    <w:rsid w:val="00D61A60"/>
    <w:rsid w:val="00D621C6"/>
    <w:rsid w:val="00D63164"/>
    <w:rsid w:val="00D63422"/>
    <w:rsid w:val="00D63547"/>
    <w:rsid w:val="00D63961"/>
    <w:rsid w:val="00D63F3F"/>
    <w:rsid w:val="00D6465D"/>
    <w:rsid w:val="00D667F2"/>
    <w:rsid w:val="00D66BAB"/>
    <w:rsid w:val="00D67182"/>
    <w:rsid w:val="00D700E8"/>
    <w:rsid w:val="00D701BA"/>
    <w:rsid w:val="00D704E5"/>
    <w:rsid w:val="00D714A9"/>
    <w:rsid w:val="00D717FF"/>
    <w:rsid w:val="00D71C59"/>
    <w:rsid w:val="00D72581"/>
    <w:rsid w:val="00D72727"/>
    <w:rsid w:val="00D7370B"/>
    <w:rsid w:val="00D740DE"/>
    <w:rsid w:val="00D75566"/>
    <w:rsid w:val="00D76858"/>
    <w:rsid w:val="00D77592"/>
    <w:rsid w:val="00D818BC"/>
    <w:rsid w:val="00D81E12"/>
    <w:rsid w:val="00D8354C"/>
    <w:rsid w:val="00D84061"/>
    <w:rsid w:val="00D844C3"/>
    <w:rsid w:val="00D854C5"/>
    <w:rsid w:val="00D859C8"/>
    <w:rsid w:val="00D87520"/>
    <w:rsid w:val="00D9250E"/>
    <w:rsid w:val="00D96074"/>
    <w:rsid w:val="00D96EB4"/>
    <w:rsid w:val="00D978C6"/>
    <w:rsid w:val="00DA0956"/>
    <w:rsid w:val="00DA140A"/>
    <w:rsid w:val="00DA148A"/>
    <w:rsid w:val="00DA1FD4"/>
    <w:rsid w:val="00DA22C3"/>
    <w:rsid w:val="00DA2B02"/>
    <w:rsid w:val="00DA323E"/>
    <w:rsid w:val="00DA357F"/>
    <w:rsid w:val="00DA3E12"/>
    <w:rsid w:val="00DA49C3"/>
    <w:rsid w:val="00DA5A3E"/>
    <w:rsid w:val="00DA6C2D"/>
    <w:rsid w:val="00DB3043"/>
    <w:rsid w:val="00DB40D8"/>
    <w:rsid w:val="00DB5221"/>
    <w:rsid w:val="00DB7C87"/>
    <w:rsid w:val="00DC060A"/>
    <w:rsid w:val="00DC0897"/>
    <w:rsid w:val="00DC0ED0"/>
    <w:rsid w:val="00DC1530"/>
    <w:rsid w:val="00DC18AD"/>
    <w:rsid w:val="00DC1A54"/>
    <w:rsid w:val="00DC344B"/>
    <w:rsid w:val="00DC3D06"/>
    <w:rsid w:val="00DC3E22"/>
    <w:rsid w:val="00DC5C9F"/>
    <w:rsid w:val="00DC60CE"/>
    <w:rsid w:val="00DC61BB"/>
    <w:rsid w:val="00DC6553"/>
    <w:rsid w:val="00DC74E5"/>
    <w:rsid w:val="00DC78E5"/>
    <w:rsid w:val="00DD00C0"/>
    <w:rsid w:val="00DD15B9"/>
    <w:rsid w:val="00DD17E9"/>
    <w:rsid w:val="00DD21DE"/>
    <w:rsid w:val="00DD3FEB"/>
    <w:rsid w:val="00DD4739"/>
    <w:rsid w:val="00DD4F2F"/>
    <w:rsid w:val="00DD5BC4"/>
    <w:rsid w:val="00DD6885"/>
    <w:rsid w:val="00DD6F43"/>
    <w:rsid w:val="00DE1301"/>
    <w:rsid w:val="00DE1A7C"/>
    <w:rsid w:val="00DE1BB7"/>
    <w:rsid w:val="00DE220B"/>
    <w:rsid w:val="00DE48FC"/>
    <w:rsid w:val="00DE53F3"/>
    <w:rsid w:val="00DE59AE"/>
    <w:rsid w:val="00DE5D22"/>
    <w:rsid w:val="00DE5DBE"/>
    <w:rsid w:val="00DE5F89"/>
    <w:rsid w:val="00DE65FB"/>
    <w:rsid w:val="00DE780C"/>
    <w:rsid w:val="00DF0216"/>
    <w:rsid w:val="00DF11C2"/>
    <w:rsid w:val="00DF11C3"/>
    <w:rsid w:val="00DF1346"/>
    <w:rsid w:val="00DF1FE5"/>
    <w:rsid w:val="00DF20DB"/>
    <w:rsid w:val="00DF2699"/>
    <w:rsid w:val="00DF2C40"/>
    <w:rsid w:val="00DF352C"/>
    <w:rsid w:val="00DF6529"/>
    <w:rsid w:val="00DF66F0"/>
    <w:rsid w:val="00DF6BFB"/>
    <w:rsid w:val="00DF77C0"/>
    <w:rsid w:val="00DF7CAE"/>
    <w:rsid w:val="00E00101"/>
    <w:rsid w:val="00E026F1"/>
    <w:rsid w:val="00E02C67"/>
    <w:rsid w:val="00E02F1F"/>
    <w:rsid w:val="00E02FC0"/>
    <w:rsid w:val="00E03002"/>
    <w:rsid w:val="00E03216"/>
    <w:rsid w:val="00E03435"/>
    <w:rsid w:val="00E04736"/>
    <w:rsid w:val="00E04809"/>
    <w:rsid w:val="00E05328"/>
    <w:rsid w:val="00E06481"/>
    <w:rsid w:val="00E0662C"/>
    <w:rsid w:val="00E06F5B"/>
    <w:rsid w:val="00E071CC"/>
    <w:rsid w:val="00E1038B"/>
    <w:rsid w:val="00E10838"/>
    <w:rsid w:val="00E11271"/>
    <w:rsid w:val="00E11397"/>
    <w:rsid w:val="00E11853"/>
    <w:rsid w:val="00E132CE"/>
    <w:rsid w:val="00E14469"/>
    <w:rsid w:val="00E16DB1"/>
    <w:rsid w:val="00E215B7"/>
    <w:rsid w:val="00E21773"/>
    <w:rsid w:val="00E228DA"/>
    <w:rsid w:val="00E23EF5"/>
    <w:rsid w:val="00E24AE9"/>
    <w:rsid w:val="00E2564C"/>
    <w:rsid w:val="00E25B0D"/>
    <w:rsid w:val="00E26692"/>
    <w:rsid w:val="00E271D9"/>
    <w:rsid w:val="00E27C2C"/>
    <w:rsid w:val="00E3054F"/>
    <w:rsid w:val="00E30FD7"/>
    <w:rsid w:val="00E31CA3"/>
    <w:rsid w:val="00E32489"/>
    <w:rsid w:val="00E34042"/>
    <w:rsid w:val="00E34051"/>
    <w:rsid w:val="00E34EB7"/>
    <w:rsid w:val="00E37345"/>
    <w:rsid w:val="00E3758B"/>
    <w:rsid w:val="00E4198F"/>
    <w:rsid w:val="00E423C0"/>
    <w:rsid w:val="00E427FC"/>
    <w:rsid w:val="00E4412A"/>
    <w:rsid w:val="00E44BE5"/>
    <w:rsid w:val="00E45D64"/>
    <w:rsid w:val="00E51240"/>
    <w:rsid w:val="00E512C9"/>
    <w:rsid w:val="00E51B9D"/>
    <w:rsid w:val="00E5224D"/>
    <w:rsid w:val="00E5291A"/>
    <w:rsid w:val="00E52DDB"/>
    <w:rsid w:val="00E53430"/>
    <w:rsid w:val="00E543A2"/>
    <w:rsid w:val="00E5653A"/>
    <w:rsid w:val="00E56E7B"/>
    <w:rsid w:val="00E56EE9"/>
    <w:rsid w:val="00E57FC4"/>
    <w:rsid w:val="00E607A4"/>
    <w:rsid w:val="00E61AEF"/>
    <w:rsid w:val="00E61AFE"/>
    <w:rsid w:val="00E620C1"/>
    <w:rsid w:val="00E635C4"/>
    <w:rsid w:val="00E63798"/>
    <w:rsid w:val="00E6414C"/>
    <w:rsid w:val="00E647CC"/>
    <w:rsid w:val="00E64CB8"/>
    <w:rsid w:val="00E6514D"/>
    <w:rsid w:val="00E65A24"/>
    <w:rsid w:val="00E66FB5"/>
    <w:rsid w:val="00E7092F"/>
    <w:rsid w:val="00E70E38"/>
    <w:rsid w:val="00E71EAC"/>
    <w:rsid w:val="00E71F3C"/>
    <w:rsid w:val="00E7260F"/>
    <w:rsid w:val="00E72E24"/>
    <w:rsid w:val="00E7339E"/>
    <w:rsid w:val="00E73615"/>
    <w:rsid w:val="00E74A8A"/>
    <w:rsid w:val="00E755C2"/>
    <w:rsid w:val="00E75A03"/>
    <w:rsid w:val="00E779AD"/>
    <w:rsid w:val="00E77E40"/>
    <w:rsid w:val="00E8091C"/>
    <w:rsid w:val="00E809DC"/>
    <w:rsid w:val="00E83A1C"/>
    <w:rsid w:val="00E85476"/>
    <w:rsid w:val="00E85708"/>
    <w:rsid w:val="00E85AC1"/>
    <w:rsid w:val="00E86423"/>
    <w:rsid w:val="00E8702D"/>
    <w:rsid w:val="00E87F94"/>
    <w:rsid w:val="00E90A22"/>
    <w:rsid w:val="00E914C8"/>
    <w:rsid w:val="00E916A9"/>
    <w:rsid w:val="00E916DE"/>
    <w:rsid w:val="00E91E1A"/>
    <w:rsid w:val="00E9218A"/>
    <w:rsid w:val="00E925AD"/>
    <w:rsid w:val="00E92E5F"/>
    <w:rsid w:val="00E9318E"/>
    <w:rsid w:val="00E9319B"/>
    <w:rsid w:val="00E93837"/>
    <w:rsid w:val="00E93FA4"/>
    <w:rsid w:val="00E94CCB"/>
    <w:rsid w:val="00E96630"/>
    <w:rsid w:val="00EA01BE"/>
    <w:rsid w:val="00EA3D13"/>
    <w:rsid w:val="00EA44D9"/>
    <w:rsid w:val="00EA4545"/>
    <w:rsid w:val="00EA46E7"/>
    <w:rsid w:val="00EA5EC2"/>
    <w:rsid w:val="00EA6055"/>
    <w:rsid w:val="00EA68C0"/>
    <w:rsid w:val="00EA68D2"/>
    <w:rsid w:val="00EA7518"/>
    <w:rsid w:val="00EB16BA"/>
    <w:rsid w:val="00EB1A91"/>
    <w:rsid w:val="00EB23F6"/>
    <w:rsid w:val="00EB3729"/>
    <w:rsid w:val="00EB3FF3"/>
    <w:rsid w:val="00EB4BF5"/>
    <w:rsid w:val="00EB5153"/>
    <w:rsid w:val="00EB59AA"/>
    <w:rsid w:val="00EB5CB4"/>
    <w:rsid w:val="00EB6053"/>
    <w:rsid w:val="00EB752E"/>
    <w:rsid w:val="00EC0279"/>
    <w:rsid w:val="00EC1666"/>
    <w:rsid w:val="00EC21F9"/>
    <w:rsid w:val="00EC2770"/>
    <w:rsid w:val="00EC41D4"/>
    <w:rsid w:val="00EC4736"/>
    <w:rsid w:val="00EC4D07"/>
    <w:rsid w:val="00EC7848"/>
    <w:rsid w:val="00ED18DC"/>
    <w:rsid w:val="00ED2991"/>
    <w:rsid w:val="00ED3054"/>
    <w:rsid w:val="00ED35EA"/>
    <w:rsid w:val="00ED36BB"/>
    <w:rsid w:val="00ED488D"/>
    <w:rsid w:val="00ED5750"/>
    <w:rsid w:val="00ED6201"/>
    <w:rsid w:val="00ED644D"/>
    <w:rsid w:val="00ED6A65"/>
    <w:rsid w:val="00ED6B3E"/>
    <w:rsid w:val="00ED77C3"/>
    <w:rsid w:val="00ED7A2A"/>
    <w:rsid w:val="00EE108F"/>
    <w:rsid w:val="00EE18D9"/>
    <w:rsid w:val="00EE1DA9"/>
    <w:rsid w:val="00EE1DFA"/>
    <w:rsid w:val="00EE2A22"/>
    <w:rsid w:val="00EE3001"/>
    <w:rsid w:val="00EE3716"/>
    <w:rsid w:val="00EE3BEE"/>
    <w:rsid w:val="00EE3C76"/>
    <w:rsid w:val="00EE3F51"/>
    <w:rsid w:val="00EE45B0"/>
    <w:rsid w:val="00EE4AD4"/>
    <w:rsid w:val="00EE4CE0"/>
    <w:rsid w:val="00EE4E7A"/>
    <w:rsid w:val="00EE5210"/>
    <w:rsid w:val="00EE5870"/>
    <w:rsid w:val="00EE5B90"/>
    <w:rsid w:val="00EE5D8E"/>
    <w:rsid w:val="00EE5DE3"/>
    <w:rsid w:val="00EE656F"/>
    <w:rsid w:val="00EE7D02"/>
    <w:rsid w:val="00EF147F"/>
    <w:rsid w:val="00EF1D7F"/>
    <w:rsid w:val="00EF3E49"/>
    <w:rsid w:val="00EF4A5F"/>
    <w:rsid w:val="00EF7E1D"/>
    <w:rsid w:val="00F003BA"/>
    <w:rsid w:val="00F00732"/>
    <w:rsid w:val="00F00D33"/>
    <w:rsid w:val="00F011E9"/>
    <w:rsid w:val="00F0137E"/>
    <w:rsid w:val="00F03073"/>
    <w:rsid w:val="00F03DFC"/>
    <w:rsid w:val="00F03EBC"/>
    <w:rsid w:val="00F042AC"/>
    <w:rsid w:val="00F053FF"/>
    <w:rsid w:val="00F0588E"/>
    <w:rsid w:val="00F06D2D"/>
    <w:rsid w:val="00F06D94"/>
    <w:rsid w:val="00F06F3B"/>
    <w:rsid w:val="00F076D5"/>
    <w:rsid w:val="00F07ABE"/>
    <w:rsid w:val="00F07C92"/>
    <w:rsid w:val="00F10DC8"/>
    <w:rsid w:val="00F11F55"/>
    <w:rsid w:val="00F13FD0"/>
    <w:rsid w:val="00F14AFA"/>
    <w:rsid w:val="00F14C14"/>
    <w:rsid w:val="00F14DBC"/>
    <w:rsid w:val="00F1537B"/>
    <w:rsid w:val="00F15ACB"/>
    <w:rsid w:val="00F15EA5"/>
    <w:rsid w:val="00F16A47"/>
    <w:rsid w:val="00F1733F"/>
    <w:rsid w:val="00F21786"/>
    <w:rsid w:val="00F228EA"/>
    <w:rsid w:val="00F22B9A"/>
    <w:rsid w:val="00F23CE0"/>
    <w:rsid w:val="00F2543B"/>
    <w:rsid w:val="00F275E1"/>
    <w:rsid w:val="00F27A2D"/>
    <w:rsid w:val="00F3040E"/>
    <w:rsid w:val="00F31228"/>
    <w:rsid w:val="00F3133A"/>
    <w:rsid w:val="00F32DA5"/>
    <w:rsid w:val="00F33B39"/>
    <w:rsid w:val="00F34012"/>
    <w:rsid w:val="00F34FE3"/>
    <w:rsid w:val="00F35192"/>
    <w:rsid w:val="00F36855"/>
    <w:rsid w:val="00F36CA8"/>
    <w:rsid w:val="00F3742B"/>
    <w:rsid w:val="00F37AF6"/>
    <w:rsid w:val="00F41527"/>
    <w:rsid w:val="00F41FDB"/>
    <w:rsid w:val="00F4224F"/>
    <w:rsid w:val="00F43F5C"/>
    <w:rsid w:val="00F44899"/>
    <w:rsid w:val="00F4641C"/>
    <w:rsid w:val="00F46462"/>
    <w:rsid w:val="00F47B4D"/>
    <w:rsid w:val="00F507EC"/>
    <w:rsid w:val="00F50FCB"/>
    <w:rsid w:val="00F512BC"/>
    <w:rsid w:val="00F5161A"/>
    <w:rsid w:val="00F54D78"/>
    <w:rsid w:val="00F56251"/>
    <w:rsid w:val="00F56D63"/>
    <w:rsid w:val="00F5702A"/>
    <w:rsid w:val="00F60261"/>
    <w:rsid w:val="00F6033C"/>
    <w:rsid w:val="00F609A9"/>
    <w:rsid w:val="00F627D0"/>
    <w:rsid w:val="00F62C05"/>
    <w:rsid w:val="00F6300C"/>
    <w:rsid w:val="00F6367B"/>
    <w:rsid w:val="00F654C0"/>
    <w:rsid w:val="00F66AC3"/>
    <w:rsid w:val="00F66FBA"/>
    <w:rsid w:val="00F700F5"/>
    <w:rsid w:val="00F70418"/>
    <w:rsid w:val="00F70656"/>
    <w:rsid w:val="00F710FA"/>
    <w:rsid w:val="00F7215C"/>
    <w:rsid w:val="00F72FEC"/>
    <w:rsid w:val="00F7303B"/>
    <w:rsid w:val="00F75B2E"/>
    <w:rsid w:val="00F768EF"/>
    <w:rsid w:val="00F77E9D"/>
    <w:rsid w:val="00F80C99"/>
    <w:rsid w:val="00F819CA"/>
    <w:rsid w:val="00F81D8D"/>
    <w:rsid w:val="00F821C4"/>
    <w:rsid w:val="00F82289"/>
    <w:rsid w:val="00F852E5"/>
    <w:rsid w:val="00F8562B"/>
    <w:rsid w:val="00F85DC4"/>
    <w:rsid w:val="00F867EC"/>
    <w:rsid w:val="00F87A6B"/>
    <w:rsid w:val="00F91B2B"/>
    <w:rsid w:val="00F91FB3"/>
    <w:rsid w:val="00F9290F"/>
    <w:rsid w:val="00F943E3"/>
    <w:rsid w:val="00F95B64"/>
    <w:rsid w:val="00F95B9B"/>
    <w:rsid w:val="00F95C97"/>
    <w:rsid w:val="00F9638A"/>
    <w:rsid w:val="00F96936"/>
    <w:rsid w:val="00F976BC"/>
    <w:rsid w:val="00F97E6E"/>
    <w:rsid w:val="00FA0317"/>
    <w:rsid w:val="00FA0BEA"/>
    <w:rsid w:val="00FA2E26"/>
    <w:rsid w:val="00FA34AC"/>
    <w:rsid w:val="00FA4D2A"/>
    <w:rsid w:val="00FA63A4"/>
    <w:rsid w:val="00FA6961"/>
    <w:rsid w:val="00FB019A"/>
    <w:rsid w:val="00FB13C2"/>
    <w:rsid w:val="00FB1FFC"/>
    <w:rsid w:val="00FB2734"/>
    <w:rsid w:val="00FB2ED4"/>
    <w:rsid w:val="00FB2FCE"/>
    <w:rsid w:val="00FB388D"/>
    <w:rsid w:val="00FB58D3"/>
    <w:rsid w:val="00FB5AED"/>
    <w:rsid w:val="00FB61EF"/>
    <w:rsid w:val="00FB6470"/>
    <w:rsid w:val="00FB6E82"/>
    <w:rsid w:val="00FC02CE"/>
    <w:rsid w:val="00FC03CD"/>
    <w:rsid w:val="00FC0646"/>
    <w:rsid w:val="00FC10D4"/>
    <w:rsid w:val="00FC239F"/>
    <w:rsid w:val="00FC2916"/>
    <w:rsid w:val="00FC2E95"/>
    <w:rsid w:val="00FC3BF5"/>
    <w:rsid w:val="00FC3D96"/>
    <w:rsid w:val="00FC48F2"/>
    <w:rsid w:val="00FC68B7"/>
    <w:rsid w:val="00FD18C3"/>
    <w:rsid w:val="00FD1D35"/>
    <w:rsid w:val="00FD480A"/>
    <w:rsid w:val="00FD534B"/>
    <w:rsid w:val="00FD7B21"/>
    <w:rsid w:val="00FE0F4D"/>
    <w:rsid w:val="00FE2399"/>
    <w:rsid w:val="00FE29C1"/>
    <w:rsid w:val="00FE2A10"/>
    <w:rsid w:val="00FE3198"/>
    <w:rsid w:val="00FE3254"/>
    <w:rsid w:val="00FE3371"/>
    <w:rsid w:val="00FE55CD"/>
    <w:rsid w:val="00FE6985"/>
    <w:rsid w:val="00FE74DE"/>
    <w:rsid w:val="00FE7CCD"/>
    <w:rsid w:val="00FE7ECF"/>
    <w:rsid w:val="00FF0E39"/>
    <w:rsid w:val="00FF1EB8"/>
    <w:rsid w:val="00FF1F1E"/>
    <w:rsid w:val="00FF2296"/>
    <w:rsid w:val="00FF2C2C"/>
    <w:rsid w:val="00FF350B"/>
    <w:rsid w:val="00FF494A"/>
    <w:rsid w:val="00FF5311"/>
    <w:rsid w:val="00FF5439"/>
    <w:rsid w:val="00FF58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DE8D6"/>
  <w15:docId w15:val="{A6013335-954F-4F4E-949D-472203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07F"/>
    <w:rPr>
      <w:sz w:val="24"/>
      <w:szCs w:val="24"/>
      <w:lang w:eastAsia="en-US"/>
    </w:rPr>
  </w:style>
  <w:style w:type="paragraph" w:styleId="Heading1">
    <w:name w:val="heading 1"/>
    <w:aliases w:val="Table_G"/>
    <w:basedOn w:val="SingleTxtG"/>
    <w:next w:val="SingleTxtG"/>
    <w:link w:val="Heading1Char"/>
    <w:qFormat/>
    <w:rsid w:val="00870A43"/>
    <w:pPr>
      <w:numPr>
        <w:numId w:val="3"/>
      </w:numPr>
      <w:spacing w:after="0" w:line="240" w:lineRule="auto"/>
      <w:ind w:right="0"/>
      <w:jc w:val="left"/>
      <w:outlineLvl w:val="0"/>
    </w:pPr>
    <w:rPr>
      <w:b/>
    </w:rPr>
  </w:style>
  <w:style w:type="paragraph" w:styleId="Heading2">
    <w:name w:val="heading 2"/>
    <w:basedOn w:val="Normal"/>
    <w:next w:val="Normal"/>
    <w:link w:val="Heading2Char"/>
    <w:qFormat/>
    <w:rsid w:val="00870A43"/>
    <w:pPr>
      <w:numPr>
        <w:ilvl w:val="1"/>
        <w:numId w:val="3"/>
      </w:numPr>
      <w:suppressAutoHyphens/>
      <w:outlineLvl w:val="1"/>
    </w:pPr>
    <w:rPr>
      <w:b/>
      <w:sz w:val="20"/>
      <w:szCs w:val="20"/>
    </w:rPr>
  </w:style>
  <w:style w:type="paragraph" w:styleId="Heading3">
    <w:name w:val="heading 3"/>
    <w:basedOn w:val="Normal"/>
    <w:next w:val="Normal"/>
    <w:link w:val="Heading3Char"/>
    <w:qFormat/>
    <w:rsid w:val="00E925AD"/>
    <w:pPr>
      <w:numPr>
        <w:ilvl w:val="2"/>
        <w:numId w:val="3"/>
      </w:numPr>
      <w:suppressAutoHyphens/>
      <w:outlineLvl w:val="2"/>
    </w:pPr>
    <w:rPr>
      <w:sz w:val="20"/>
      <w:szCs w:val="20"/>
    </w:rPr>
  </w:style>
  <w:style w:type="paragraph" w:styleId="Heading4">
    <w:name w:val="heading 4"/>
    <w:basedOn w:val="Normal"/>
    <w:next w:val="Normal"/>
    <w:link w:val="Heading4Char"/>
    <w:qFormat/>
    <w:rsid w:val="00E925AD"/>
    <w:pPr>
      <w:numPr>
        <w:ilvl w:val="3"/>
        <w:numId w:val="3"/>
      </w:numPr>
      <w:suppressAutoHyphens/>
      <w:outlineLvl w:val="3"/>
    </w:pPr>
    <w:rPr>
      <w:sz w:val="20"/>
      <w:szCs w:val="20"/>
    </w:rPr>
  </w:style>
  <w:style w:type="paragraph" w:styleId="Heading5">
    <w:name w:val="heading 5"/>
    <w:basedOn w:val="Normal"/>
    <w:next w:val="Normal"/>
    <w:link w:val="Heading5Char"/>
    <w:qFormat/>
    <w:rsid w:val="00E925AD"/>
    <w:pPr>
      <w:numPr>
        <w:ilvl w:val="4"/>
        <w:numId w:val="3"/>
      </w:numPr>
      <w:suppressAutoHyphens/>
      <w:outlineLvl w:val="4"/>
    </w:pPr>
    <w:rPr>
      <w:sz w:val="20"/>
      <w:szCs w:val="20"/>
    </w:rPr>
  </w:style>
  <w:style w:type="paragraph" w:styleId="Heading6">
    <w:name w:val="heading 6"/>
    <w:basedOn w:val="Normal"/>
    <w:next w:val="Normal"/>
    <w:link w:val="Heading6Char"/>
    <w:qFormat/>
    <w:rsid w:val="00E925AD"/>
    <w:pPr>
      <w:numPr>
        <w:ilvl w:val="5"/>
        <w:numId w:val="3"/>
      </w:numPr>
      <w:suppressAutoHyphens/>
      <w:outlineLvl w:val="5"/>
    </w:pPr>
    <w:rPr>
      <w:sz w:val="20"/>
      <w:szCs w:val="20"/>
    </w:rPr>
  </w:style>
  <w:style w:type="paragraph" w:styleId="Heading7">
    <w:name w:val="heading 7"/>
    <w:basedOn w:val="Normal"/>
    <w:next w:val="Normal"/>
    <w:link w:val="Heading7Char"/>
    <w:qFormat/>
    <w:rsid w:val="00E925AD"/>
    <w:pPr>
      <w:numPr>
        <w:ilvl w:val="6"/>
        <w:numId w:val="3"/>
      </w:numPr>
      <w:suppressAutoHyphens/>
      <w:outlineLvl w:val="6"/>
    </w:pPr>
    <w:rPr>
      <w:sz w:val="20"/>
      <w:szCs w:val="20"/>
    </w:rPr>
  </w:style>
  <w:style w:type="paragraph" w:styleId="Heading8">
    <w:name w:val="heading 8"/>
    <w:basedOn w:val="Normal"/>
    <w:next w:val="Normal"/>
    <w:link w:val="Heading8Char"/>
    <w:qFormat/>
    <w:rsid w:val="00E925AD"/>
    <w:pPr>
      <w:numPr>
        <w:ilvl w:val="7"/>
        <w:numId w:val="3"/>
      </w:numPr>
      <w:suppressAutoHyphens/>
      <w:outlineLvl w:val="7"/>
    </w:pPr>
    <w:rPr>
      <w:sz w:val="20"/>
      <w:szCs w:val="20"/>
    </w:rPr>
  </w:style>
  <w:style w:type="paragraph" w:styleId="Heading9">
    <w:name w:val="heading 9"/>
    <w:basedOn w:val="Normal"/>
    <w:next w:val="Normal"/>
    <w:link w:val="Heading9Char"/>
    <w:qFormat/>
    <w:rsid w:val="00E925AD"/>
    <w:pPr>
      <w:numPr>
        <w:ilvl w:val="8"/>
        <w:numId w:val="3"/>
      </w:numPr>
      <w:suppressAutoHyphen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uppressAutoHyphens/>
      <w:spacing w:after="120" w:line="240" w:lineRule="atLeast"/>
      <w:ind w:left="1134" w:right="1134"/>
      <w:jc w:val="both"/>
    </w:pPr>
    <w:rPr>
      <w:sz w:val="20"/>
      <w:szCs w:val="20"/>
    </w:rPr>
  </w:style>
  <w:style w:type="paragraph" w:customStyle="1" w:styleId="HMG">
    <w:name w:val="_ H __M_G"/>
    <w:basedOn w:val="Normal"/>
    <w:next w:val="Normal"/>
    <w:rsid w:val="00E925AD"/>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rsid w:val="00E925AD"/>
    <w:pPr>
      <w:keepNext/>
      <w:keepLines/>
      <w:tabs>
        <w:tab w:val="right" w:pos="851"/>
      </w:tabs>
      <w:suppressAutoHyphens/>
      <w:spacing w:before="360" w:after="240" w:line="300" w:lineRule="exact"/>
      <w:ind w:left="1134" w:right="1134" w:hanging="1134"/>
    </w:pPr>
    <w:rPr>
      <w:b/>
      <w:sz w:val="28"/>
      <w:szCs w:val="20"/>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E925AD"/>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E925AD"/>
    <w:pPr>
      <w:keepNext/>
      <w:keepLines/>
      <w:suppressAutoHyphens/>
      <w:spacing w:before="240" w:after="240" w:line="300" w:lineRule="exact"/>
      <w:ind w:left="1134" w:right="1134"/>
    </w:pPr>
    <w:rPr>
      <w:b/>
      <w:sz w:val="28"/>
      <w:szCs w:val="20"/>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uppressAutoHyphens/>
      <w:spacing w:line="220" w:lineRule="exact"/>
      <w:ind w:left="1134" w:right="1134" w:hanging="1134"/>
    </w:pPr>
    <w:rPr>
      <w:sz w:val="18"/>
      <w:szCs w:val="20"/>
    </w:rPr>
  </w:style>
  <w:style w:type="paragraph" w:customStyle="1" w:styleId="XLargeG">
    <w:name w:val="__XLarge_G"/>
    <w:basedOn w:val="Normal"/>
    <w:next w:val="Normal"/>
    <w:rsid w:val="00E925AD"/>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E925AD"/>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uppressAutoHyphens/>
      <w:spacing w:after="120" w:line="240" w:lineRule="atLeast"/>
      <w:ind w:right="1134"/>
      <w:jc w:val="both"/>
    </w:pPr>
    <w:rPr>
      <w:sz w:val="20"/>
      <w:szCs w:val="20"/>
    </w:rPr>
  </w:style>
  <w:style w:type="paragraph" w:customStyle="1" w:styleId="H1G">
    <w:name w:val="_ H_1_G"/>
    <w:basedOn w:val="Normal"/>
    <w:next w:val="Normal"/>
    <w:rsid w:val="00E925AD"/>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qFormat/>
    <w:rsid w:val="00E925AD"/>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E925AD"/>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E925AD"/>
    <w:pPr>
      <w:keepNext/>
      <w:keepLines/>
      <w:tabs>
        <w:tab w:val="right" w:pos="851"/>
      </w:tabs>
      <w:suppressAutoHyphens/>
      <w:spacing w:before="240" w:after="120" w:line="240" w:lineRule="exact"/>
      <w:ind w:left="1134" w:right="1134" w:hanging="1134"/>
    </w:pPr>
    <w:rPr>
      <w:sz w:val="20"/>
      <w:szCs w:val="20"/>
    </w:r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uppressAutoHyphens/>
    </w:pPr>
    <w:rPr>
      <w:sz w:val="16"/>
      <w:szCs w:val="20"/>
    </w:rPr>
  </w:style>
  <w:style w:type="paragraph" w:styleId="Header">
    <w:name w:val="header"/>
    <w:aliases w:val="6_G"/>
    <w:basedOn w:val="Normal"/>
    <w:link w:val="HeaderChar"/>
    <w:rsid w:val="00E925AD"/>
    <w:pPr>
      <w:pBdr>
        <w:bottom w:val="single" w:sz="4" w:space="4" w:color="auto"/>
      </w:pBdr>
      <w:suppressAutoHyphens/>
    </w:pPr>
    <w:rPr>
      <w:b/>
      <w:sz w:val="18"/>
      <w:szCs w:val="20"/>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rsid w:val="007E63AB"/>
    <w:rPr>
      <w:sz w:val="18"/>
      <w:lang w:eastAsia="en-US"/>
    </w:rPr>
  </w:style>
  <w:style w:type="character" w:customStyle="1" w:styleId="SingleTxtGChar">
    <w:name w:val="_ Single Txt_G Char"/>
    <w:link w:val="SingleTxtG"/>
    <w:locked/>
    <w:rsid w:val="007E63AB"/>
    <w:rPr>
      <w:lang w:eastAsia="en-US"/>
    </w:rPr>
  </w:style>
  <w:style w:type="paragraph" w:styleId="ListParagraph">
    <w:name w:val="List Paragraph"/>
    <w:basedOn w:val="Normal"/>
    <w:uiPriority w:val="34"/>
    <w:qFormat/>
    <w:rsid w:val="008E71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rsid w:val="008E714A"/>
    <w:rPr>
      <w:sz w:val="16"/>
      <w:szCs w:val="16"/>
    </w:rPr>
  </w:style>
  <w:style w:type="paragraph" w:styleId="CommentText">
    <w:name w:val="annotation text"/>
    <w:basedOn w:val="Normal"/>
    <w:link w:val="CommentTextChar"/>
    <w:uiPriority w:val="99"/>
    <w:unhideWhenUsed/>
    <w:rsid w:val="008E714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714A"/>
    <w:rPr>
      <w:rFonts w:asciiTheme="minorHAnsi" w:eastAsiaTheme="minorHAnsi" w:hAnsiTheme="minorHAnsi" w:cstheme="minorBidi"/>
      <w:lang w:eastAsia="en-US"/>
    </w:rPr>
  </w:style>
  <w:style w:type="paragraph" w:styleId="BalloonText">
    <w:name w:val="Balloon Text"/>
    <w:basedOn w:val="Normal"/>
    <w:link w:val="BalloonTextChar"/>
    <w:unhideWhenUsed/>
    <w:rsid w:val="008E714A"/>
    <w:rPr>
      <w:rFonts w:ascii="Segoe UI" w:eastAsiaTheme="minorHAnsi" w:hAnsi="Segoe UI" w:cs="Segoe UI"/>
      <w:sz w:val="18"/>
      <w:szCs w:val="18"/>
    </w:rPr>
  </w:style>
  <w:style w:type="character" w:customStyle="1" w:styleId="BalloonTextChar">
    <w:name w:val="Balloon Text Char"/>
    <w:basedOn w:val="DefaultParagraphFont"/>
    <w:link w:val="BalloonText"/>
    <w:rsid w:val="008E714A"/>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semiHidden/>
    <w:unhideWhenUsed/>
    <w:rsid w:val="008E714A"/>
    <w:pPr>
      <w:spacing w:after="160"/>
    </w:pPr>
    <w:rPr>
      <w:b/>
      <w:bCs/>
    </w:rPr>
  </w:style>
  <w:style w:type="character" w:customStyle="1" w:styleId="CommentSubjectChar">
    <w:name w:val="Comment Subject Char"/>
    <w:basedOn w:val="CommentTextChar"/>
    <w:link w:val="CommentSubject"/>
    <w:semiHidden/>
    <w:rsid w:val="008E714A"/>
    <w:rPr>
      <w:rFonts w:asciiTheme="minorHAnsi" w:eastAsiaTheme="minorHAnsi" w:hAnsiTheme="minorHAnsi" w:cstheme="minorBidi"/>
      <w:b/>
      <w:bCs/>
      <w:lang w:eastAsia="en-US"/>
    </w:rPr>
  </w:style>
  <w:style w:type="character" w:customStyle="1" w:styleId="Heading1Char">
    <w:name w:val="Heading 1 Char"/>
    <w:aliases w:val="Table_G Char"/>
    <w:basedOn w:val="DefaultParagraphFont"/>
    <w:link w:val="Heading1"/>
    <w:rsid w:val="00870A43"/>
    <w:rPr>
      <w:b/>
      <w:lang w:eastAsia="en-US"/>
    </w:rPr>
  </w:style>
  <w:style w:type="character" w:customStyle="1" w:styleId="Heading2Char">
    <w:name w:val="Heading 2 Char"/>
    <w:basedOn w:val="DefaultParagraphFont"/>
    <w:link w:val="Heading2"/>
    <w:rsid w:val="00870A43"/>
    <w:rPr>
      <w:b/>
      <w:lang w:eastAsia="en-US"/>
    </w:rPr>
  </w:style>
  <w:style w:type="character" w:customStyle="1" w:styleId="Heading3Char">
    <w:name w:val="Heading 3 Char"/>
    <w:basedOn w:val="DefaultParagraphFont"/>
    <w:link w:val="Heading3"/>
    <w:rsid w:val="008E714A"/>
    <w:rPr>
      <w:lang w:eastAsia="en-US"/>
    </w:rPr>
  </w:style>
  <w:style w:type="character" w:customStyle="1" w:styleId="Heading4Char">
    <w:name w:val="Heading 4 Char"/>
    <w:basedOn w:val="DefaultParagraphFont"/>
    <w:link w:val="Heading4"/>
    <w:rsid w:val="008E714A"/>
    <w:rPr>
      <w:lang w:eastAsia="en-US"/>
    </w:rPr>
  </w:style>
  <w:style w:type="character" w:customStyle="1" w:styleId="Heading5Char">
    <w:name w:val="Heading 5 Char"/>
    <w:basedOn w:val="DefaultParagraphFont"/>
    <w:link w:val="Heading5"/>
    <w:rsid w:val="008E714A"/>
    <w:rPr>
      <w:lang w:eastAsia="en-US"/>
    </w:rPr>
  </w:style>
  <w:style w:type="character" w:customStyle="1" w:styleId="Heading6Char">
    <w:name w:val="Heading 6 Char"/>
    <w:basedOn w:val="DefaultParagraphFont"/>
    <w:link w:val="Heading6"/>
    <w:rsid w:val="008E714A"/>
    <w:rPr>
      <w:lang w:eastAsia="en-US"/>
    </w:rPr>
  </w:style>
  <w:style w:type="character" w:customStyle="1" w:styleId="Heading7Char">
    <w:name w:val="Heading 7 Char"/>
    <w:basedOn w:val="DefaultParagraphFont"/>
    <w:link w:val="Heading7"/>
    <w:rsid w:val="008E714A"/>
    <w:rPr>
      <w:lang w:eastAsia="en-US"/>
    </w:rPr>
  </w:style>
  <w:style w:type="character" w:customStyle="1" w:styleId="Heading8Char">
    <w:name w:val="Heading 8 Char"/>
    <w:basedOn w:val="DefaultParagraphFont"/>
    <w:link w:val="Heading8"/>
    <w:rsid w:val="008E714A"/>
    <w:rPr>
      <w:lang w:eastAsia="en-US"/>
    </w:rPr>
  </w:style>
  <w:style w:type="character" w:customStyle="1" w:styleId="Heading9Char">
    <w:name w:val="Heading 9 Char"/>
    <w:basedOn w:val="DefaultParagraphFont"/>
    <w:link w:val="Heading9"/>
    <w:rsid w:val="008E714A"/>
    <w:rPr>
      <w:lang w:eastAsia="en-US"/>
    </w:rPr>
  </w:style>
  <w:style w:type="numbering" w:customStyle="1" w:styleId="NoList1">
    <w:name w:val="No List1"/>
    <w:next w:val="NoList"/>
    <w:uiPriority w:val="99"/>
    <w:semiHidden/>
    <w:unhideWhenUsed/>
    <w:rsid w:val="008E714A"/>
  </w:style>
  <w:style w:type="paragraph" w:styleId="PlainText">
    <w:name w:val="Plain Text"/>
    <w:basedOn w:val="Normal"/>
    <w:link w:val="PlainTextChar"/>
    <w:semiHidden/>
    <w:rsid w:val="008E714A"/>
    <w:pPr>
      <w:suppressAutoHyphens/>
      <w:spacing w:line="240" w:lineRule="atLeast"/>
    </w:pPr>
    <w:rPr>
      <w:rFonts w:cs="Courier New"/>
      <w:sz w:val="20"/>
      <w:szCs w:val="20"/>
    </w:rPr>
  </w:style>
  <w:style w:type="character" w:customStyle="1" w:styleId="PlainTextChar">
    <w:name w:val="Plain Text Char"/>
    <w:basedOn w:val="DefaultParagraphFont"/>
    <w:link w:val="PlainText"/>
    <w:semiHidden/>
    <w:rsid w:val="008E714A"/>
    <w:rPr>
      <w:rFonts w:cs="Courier New"/>
      <w:lang w:eastAsia="en-US"/>
    </w:rPr>
  </w:style>
  <w:style w:type="paragraph" w:styleId="BodyText">
    <w:name w:val="Body Text"/>
    <w:basedOn w:val="Normal"/>
    <w:next w:val="Normal"/>
    <w:link w:val="BodyTextChar"/>
    <w:semiHidden/>
    <w:rsid w:val="008E714A"/>
    <w:pPr>
      <w:suppressAutoHyphens/>
      <w:spacing w:line="240" w:lineRule="atLeast"/>
    </w:pPr>
    <w:rPr>
      <w:sz w:val="20"/>
      <w:szCs w:val="20"/>
    </w:rPr>
  </w:style>
  <w:style w:type="character" w:customStyle="1" w:styleId="BodyTextChar">
    <w:name w:val="Body Text Char"/>
    <w:basedOn w:val="DefaultParagraphFont"/>
    <w:link w:val="BodyText"/>
    <w:semiHidden/>
    <w:rsid w:val="008E714A"/>
    <w:rPr>
      <w:lang w:eastAsia="en-US"/>
    </w:rPr>
  </w:style>
  <w:style w:type="paragraph" w:styleId="BodyTextIndent">
    <w:name w:val="Body Text Indent"/>
    <w:basedOn w:val="Normal"/>
    <w:link w:val="BodyTextIndentChar"/>
    <w:semiHidden/>
    <w:rsid w:val="008E714A"/>
    <w:pPr>
      <w:suppressAutoHyphens/>
      <w:spacing w:after="120" w:line="240" w:lineRule="atLeast"/>
      <w:ind w:left="283"/>
    </w:pPr>
    <w:rPr>
      <w:sz w:val="20"/>
      <w:szCs w:val="20"/>
    </w:rPr>
  </w:style>
  <w:style w:type="character" w:customStyle="1" w:styleId="BodyTextIndentChar">
    <w:name w:val="Body Text Indent Char"/>
    <w:basedOn w:val="DefaultParagraphFont"/>
    <w:link w:val="BodyTextIndent"/>
    <w:semiHidden/>
    <w:rsid w:val="008E714A"/>
    <w:rPr>
      <w:lang w:eastAsia="en-US"/>
    </w:rPr>
  </w:style>
  <w:style w:type="paragraph" w:styleId="BlockText">
    <w:name w:val="Block Text"/>
    <w:basedOn w:val="Normal"/>
    <w:semiHidden/>
    <w:rsid w:val="008E714A"/>
    <w:pPr>
      <w:suppressAutoHyphens/>
      <w:spacing w:line="240" w:lineRule="atLeast"/>
      <w:ind w:left="1440" w:right="1440"/>
    </w:pPr>
    <w:rPr>
      <w:sz w:val="20"/>
      <w:szCs w:val="20"/>
    </w:rPr>
  </w:style>
  <w:style w:type="character" w:customStyle="1" w:styleId="EndnoteTextChar">
    <w:name w:val="Endnote Text Char"/>
    <w:aliases w:val="2_G Char"/>
    <w:basedOn w:val="DefaultParagraphFont"/>
    <w:link w:val="EndnoteText"/>
    <w:rsid w:val="008E714A"/>
    <w:rPr>
      <w:sz w:val="18"/>
      <w:lang w:eastAsia="en-US"/>
    </w:rPr>
  </w:style>
  <w:style w:type="character" w:styleId="LineNumber">
    <w:name w:val="line number"/>
    <w:basedOn w:val="DefaultParagraphFont"/>
    <w:semiHidden/>
    <w:rsid w:val="008E714A"/>
    <w:rPr>
      <w:sz w:val="14"/>
    </w:rPr>
  </w:style>
  <w:style w:type="numbering" w:styleId="111111">
    <w:name w:val="Outline List 2"/>
    <w:basedOn w:val="NoList"/>
    <w:semiHidden/>
    <w:rsid w:val="008E714A"/>
    <w:pPr>
      <w:numPr>
        <w:numId w:val="3"/>
      </w:numPr>
    </w:pPr>
  </w:style>
  <w:style w:type="numbering" w:styleId="1ai">
    <w:name w:val="Outline List 1"/>
    <w:basedOn w:val="NoList"/>
    <w:semiHidden/>
    <w:rsid w:val="008E714A"/>
    <w:pPr>
      <w:numPr>
        <w:numId w:val="4"/>
      </w:numPr>
    </w:pPr>
  </w:style>
  <w:style w:type="numbering" w:styleId="ArticleSection">
    <w:name w:val="Outline List 3"/>
    <w:basedOn w:val="NoList"/>
    <w:semiHidden/>
    <w:rsid w:val="008E714A"/>
    <w:pPr>
      <w:numPr>
        <w:numId w:val="5"/>
      </w:numPr>
    </w:pPr>
  </w:style>
  <w:style w:type="paragraph" w:styleId="BodyText2">
    <w:name w:val="Body Text 2"/>
    <w:basedOn w:val="Normal"/>
    <w:link w:val="BodyText2Char"/>
    <w:semiHidden/>
    <w:rsid w:val="008E714A"/>
    <w:pPr>
      <w:suppressAutoHyphens/>
      <w:spacing w:after="120" w:line="480" w:lineRule="auto"/>
    </w:pPr>
    <w:rPr>
      <w:sz w:val="20"/>
      <w:szCs w:val="20"/>
    </w:rPr>
  </w:style>
  <w:style w:type="character" w:customStyle="1" w:styleId="BodyText2Char">
    <w:name w:val="Body Text 2 Char"/>
    <w:basedOn w:val="DefaultParagraphFont"/>
    <w:link w:val="BodyText2"/>
    <w:semiHidden/>
    <w:rsid w:val="008E714A"/>
    <w:rPr>
      <w:lang w:eastAsia="en-US"/>
    </w:rPr>
  </w:style>
  <w:style w:type="paragraph" w:styleId="BodyText3">
    <w:name w:val="Body Text 3"/>
    <w:basedOn w:val="Normal"/>
    <w:link w:val="BodyText3Char"/>
    <w:semiHidden/>
    <w:rsid w:val="008E714A"/>
    <w:pPr>
      <w:suppressAutoHyphens/>
      <w:spacing w:after="120" w:line="240" w:lineRule="atLeast"/>
    </w:pPr>
    <w:rPr>
      <w:sz w:val="16"/>
      <w:szCs w:val="16"/>
    </w:rPr>
  </w:style>
  <w:style w:type="character" w:customStyle="1" w:styleId="BodyText3Char">
    <w:name w:val="Body Text 3 Char"/>
    <w:basedOn w:val="DefaultParagraphFont"/>
    <w:link w:val="BodyText3"/>
    <w:semiHidden/>
    <w:rsid w:val="008E714A"/>
    <w:rPr>
      <w:sz w:val="16"/>
      <w:szCs w:val="16"/>
      <w:lang w:eastAsia="en-US"/>
    </w:rPr>
  </w:style>
  <w:style w:type="paragraph" w:styleId="BodyTextFirstIndent">
    <w:name w:val="Body Text First Indent"/>
    <w:basedOn w:val="BodyText"/>
    <w:link w:val="BodyTextFirstIndentChar"/>
    <w:rsid w:val="008E714A"/>
    <w:pPr>
      <w:spacing w:after="120"/>
      <w:ind w:firstLine="210"/>
    </w:pPr>
  </w:style>
  <w:style w:type="character" w:customStyle="1" w:styleId="BodyTextFirstIndentChar">
    <w:name w:val="Body Text First Indent Char"/>
    <w:basedOn w:val="BodyTextChar"/>
    <w:link w:val="BodyTextFirstIndent"/>
    <w:rsid w:val="008E714A"/>
    <w:rPr>
      <w:lang w:eastAsia="en-US"/>
    </w:rPr>
  </w:style>
  <w:style w:type="paragraph" w:styleId="BodyTextFirstIndent2">
    <w:name w:val="Body Text First Indent 2"/>
    <w:basedOn w:val="BodyTextIndent"/>
    <w:link w:val="BodyTextFirstIndent2Char"/>
    <w:semiHidden/>
    <w:rsid w:val="008E714A"/>
    <w:pPr>
      <w:ind w:firstLine="210"/>
    </w:pPr>
  </w:style>
  <w:style w:type="character" w:customStyle="1" w:styleId="BodyTextFirstIndent2Char">
    <w:name w:val="Body Text First Indent 2 Char"/>
    <w:basedOn w:val="BodyTextIndentChar"/>
    <w:link w:val="BodyTextFirstIndent2"/>
    <w:semiHidden/>
    <w:rsid w:val="008E714A"/>
    <w:rPr>
      <w:lang w:eastAsia="en-US"/>
    </w:rPr>
  </w:style>
  <w:style w:type="paragraph" w:styleId="BodyTextIndent2">
    <w:name w:val="Body Text Indent 2"/>
    <w:basedOn w:val="Normal"/>
    <w:link w:val="BodyTextIndent2Char"/>
    <w:semiHidden/>
    <w:rsid w:val="008E714A"/>
    <w:pPr>
      <w:suppressAutoHyphens/>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8E714A"/>
    <w:rPr>
      <w:lang w:eastAsia="en-US"/>
    </w:rPr>
  </w:style>
  <w:style w:type="paragraph" w:styleId="BodyTextIndent3">
    <w:name w:val="Body Text Indent 3"/>
    <w:basedOn w:val="Normal"/>
    <w:link w:val="BodyTextIndent3Char"/>
    <w:semiHidden/>
    <w:rsid w:val="008E714A"/>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semiHidden/>
    <w:rsid w:val="008E714A"/>
    <w:rPr>
      <w:sz w:val="16"/>
      <w:szCs w:val="16"/>
      <w:lang w:eastAsia="en-US"/>
    </w:rPr>
  </w:style>
  <w:style w:type="paragraph" w:styleId="Closing">
    <w:name w:val="Closing"/>
    <w:basedOn w:val="Normal"/>
    <w:link w:val="ClosingChar"/>
    <w:semiHidden/>
    <w:rsid w:val="008E714A"/>
    <w:pPr>
      <w:suppressAutoHyphens/>
      <w:spacing w:line="240" w:lineRule="atLeast"/>
      <w:ind w:left="4252"/>
    </w:pPr>
    <w:rPr>
      <w:sz w:val="20"/>
      <w:szCs w:val="20"/>
    </w:rPr>
  </w:style>
  <w:style w:type="character" w:customStyle="1" w:styleId="ClosingChar">
    <w:name w:val="Closing Char"/>
    <w:basedOn w:val="DefaultParagraphFont"/>
    <w:link w:val="Closing"/>
    <w:semiHidden/>
    <w:rsid w:val="008E714A"/>
    <w:rPr>
      <w:lang w:eastAsia="en-US"/>
    </w:rPr>
  </w:style>
  <w:style w:type="paragraph" w:styleId="Date">
    <w:name w:val="Date"/>
    <w:basedOn w:val="Normal"/>
    <w:next w:val="Normal"/>
    <w:link w:val="DateChar"/>
    <w:rsid w:val="008E714A"/>
    <w:pPr>
      <w:suppressAutoHyphens/>
      <w:spacing w:line="240" w:lineRule="atLeast"/>
    </w:pPr>
    <w:rPr>
      <w:sz w:val="20"/>
      <w:szCs w:val="20"/>
    </w:rPr>
  </w:style>
  <w:style w:type="character" w:customStyle="1" w:styleId="DateChar">
    <w:name w:val="Date Char"/>
    <w:basedOn w:val="DefaultParagraphFont"/>
    <w:link w:val="Date"/>
    <w:rsid w:val="008E714A"/>
    <w:rPr>
      <w:lang w:eastAsia="en-US"/>
    </w:rPr>
  </w:style>
  <w:style w:type="paragraph" w:styleId="E-mailSignature">
    <w:name w:val="E-mail Signature"/>
    <w:basedOn w:val="Normal"/>
    <w:link w:val="E-mailSignatureChar"/>
    <w:semiHidden/>
    <w:rsid w:val="008E714A"/>
    <w:pPr>
      <w:suppressAutoHyphens/>
      <w:spacing w:line="240" w:lineRule="atLeast"/>
    </w:pPr>
    <w:rPr>
      <w:sz w:val="20"/>
      <w:szCs w:val="20"/>
    </w:rPr>
  </w:style>
  <w:style w:type="character" w:customStyle="1" w:styleId="E-mailSignatureChar">
    <w:name w:val="E-mail Signature Char"/>
    <w:basedOn w:val="DefaultParagraphFont"/>
    <w:link w:val="E-mailSignature"/>
    <w:semiHidden/>
    <w:rsid w:val="008E714A"/>
    <w:rPr>
      <w:lang w:eastAsia="en-US"/>
    </w:rPr>
  </w:style>
  <w:style w:type="character" w:styleId="Emphasis">
    <w:name w:val="Emphasis"/>
    <w:basedOn w:val="DefaultParagraphFont"/>
    <w:uiPriority w:val="20"/>
    <w:qFormat/>
    <w:rsid w:val="008E714A"/>
    <w:rPr>
      <w:i/>
      <w:iCs/>
    </w:rPr>
  </w:style>
  <w:style w:type="paragraph" w:styleId="EnvelopeReturn">
    <w:name w:val="envelope return"/>
    <w:basedOn w:val="Normal"/>
    <w:semiHidden/>
    <w:rsid w:val="008E714A"/>
    <w:pPr>
      <w:suppressAutoHyphens/>
      <w:spacing w:line="240" w:lineRule="atLeast"/>
    </w:pPr>
    <w:rPr>
      <w:rFonts w:ascii="Arial" w:hAnsi="Arial" w:cs="Arial"/>
      <w:sz w:val="20"/>
      <w:szCs w:val="20"/>
    </w:rPr>
  </w:style>
  <w:style w:type="character" w:styleId="HTMLAcronym">
    <w:name w:val="HTML Acronym"/>
    <w:basedOn w:val="DefaultParagraphFont"/>
    <w:semiHidden/>
    <w:rsid w:val="008E714A"/>
  </w:style>
  <w:style w:type="paragraph" w:styleId="HTMLAddress">
    <w:name w:val="HTML Address"/>
    <w:basedOn w:val="Normal"/>
    <w:link w:val="HTMLAddressChar"/>
    <w:semiHidden/>
    <w:rsid w:val="008E714A"/>
    <w:pPr>
      <w:suppressAutoHyphens/>
      <w:spacing w:line="240" w:lineRule="atLeast"/>
    </w:pPr>
    <w:rPr>
      <w:i/>
      <w:iCs/>
      <w:sz w:val="20"/>
      <w:szCs w:val="20"/>
    </w:rPr>
  </w:style>
  <w:style w:type="character" w:customStyle="1" w:styleId="HTMLAddressChar">
    <w:name w:val="HTML Address Char"/>
    <w:basedOn w:val="DefaultParagraphFont"/>
    <w:link w:val="HTMLAddress"/>
    <w:semiHidden/>
    <w:rsid w:val="008E714A"/>
    <w:rPr>
      <w:i/>
      <w:iCs/>
      <w:lang w:eastAsia="en-US"/>
    </w:rPr>
  </w:style>
  <w:style w:type="character" w:styleId="HTMLCite">
    <w:name w:val="HTML Cite"/>
    <w:basedOn w:val="DefaultParagraphFont"/>
    <w:semiHidden/>
    <w:rsid w:val="008E714A"/>
    <w:rPr>
      <w:i/>
      <w:iCs/>
    </w:rPr>
  </w:style>
  <w:style w:type="character" w:styleId="HTMLCode">
    <w:name w:val="HTML Code"/>
    <w:basedOn w:val="DefaultParagraphFont"/>
    <w:semiHidden/>
    <w:rsid w:val="008E714A"/>
    <w:rPr>
      <w:rFonts w:ascii="Courier New" w:hAnsi="Courier New" w:cs="Courier New"/>
      <w:sz w:val="20"/>
      <w:szCs w:val="20"/>
    </w:rPr>
  </w:style>
  <w:style w:type="character" w:styleId="HTMLDefinition">
    <w:name w:val="HTML Definition"/>
    <w:basedOn w:val="DefaultParagraphFont"/>
    <w:semiHidden/>
    <w:rsid w:val="008E714A"/>
    <w:rPr>
      <w:i/>
      <w:iCs/>
    </w:rPr>
  </w:style>
  <w:style w:type="character" w:styleId="HTMLKeyboard">
    <w:name w:val="HTML Keyboard"/>
    <w:basedOn w:val="DefaultParagraphFont"/>
    <w:semiHidden/>
    <w:rsid w:val="008E714A"/>
    <w:rPr>
      <w:rFonts w:ascii="Courier New" w:hAnsi="Courier New" w:cs="Courier New"/>
      <w:sz w:val="20"/>
      <w:szCs w:val="20"/>
    </w:rPr>
  </w:style>
  <w:style w:type="paragraph" w:styleId="HTMLPreformatted">
    <w:name w:val="HTML Preformatted"/>
    <w:basedOn w:val="Normal"/>
    <w:link w:val="HTMLPreformattedChar"/>
    <w:uiPriority w:val="99"/>
    <w:semiHidden/>
    <w:rsid w:val="008E714A"/>
    <w:pPr>
      <w:suppressAutoHyphens/>
      <w:spacing w:line="24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714A"/>
    <w:rPr>
      <w:rFonts w:ascii="Courier New" w:hAnsi="Courier New" w:cs="Courier New"/>
      <w:lang w:eastAsia="en-US"/>
    </w:rPr>
  </w:style>
  <w:style w:type="character" w:styleId="HTMLSample">
    <w:name w:val="HTML Sample"/>
    <w:basedOn w:val="DefaultParagraphFont"/>
    <w:semiHidden/>
    <w:rsid w:val="008E714A"/>
    <w:rPr>
      <w:rFonts w:ascii="Courier New" w:hAnsi="Courier New" w:cs="Courier New"/>
    </w:rPr>
  </w:style>
  <w:style w:type="character" w:styleId="HTMLTypewriter">
    <w:name w:val="HTML Typewriter"/>
    <w:basedOn w:val="DefaultParagraphFont"/>
    <w:semiHidden/>
    <w:rsid w:val="008E714A"/>
    <w:rPr>
      <w:rFonts w:ascii="Courier New" w:hAnsi="Courier New" w:cs="Courier New"/>
      <w:sz w:val="20"/>
      <w:szCs w:val="20"/>
    </w:rPr>
  </w:style>
  <w:style w:type="character" w:styleId="HTMLVariable">
    <w:name w:val="HTML Variable"/>
    <w:basedOn w:val="DefaultParagraphFont"/>
    <w:semiHidden/>
    <w:rsid w:val="008E714A"/>
    <w:rPr>
      <w:i/>
      <w:iCs/>
    </w:rPr>
  </w:style>
  <w:style w:type="paragraph" w:styleId="List">
    <w:name w:val="List"/>
    <w:basedOn w:val="Normal"/>
    <w:semiHidden/>
    <w:rsid w:val="008E714A"/>
    <w:pPr>
      <w:suppressAutoHyphens/>
      <w:spacing w:line="240" w:lineRule="atLeast"/>
      <w:ind w:left="283" w:hanging="283"/>
    </w:pPr>
    <w:rPr>
      <w:sz w:val="20"/>
      <w:szCs w:val="20"/>
    </w:rPr>
  </w:style>
  <w:style w:type="paragraph" w:styleId="List2">
    <w:name w:val="List 2"/>
    <w:basedOn w:val="Normal"/>
    <w:semiHidden/>
    <w:rsid w:val="008E714A"/>
    <w:pPr>
      <w:suppressAutoHyphens/>
      <w:spacing w:line="240" w:lineRule="atLeast"/>
      <w:ind w:left="566" w:hanging="283"/>
    </w:pPr>
    <w:rPr>
      <w:sz w:val="20"/>
      <w:szCs w:val="20"/>
    </w:rPr>
  </w:style>
  <w:style w:type="paragraph" w:styleId="List3">
    <w:name w:val="List 3"/>
    <w:basedOn w:val="Normal"/>
    <w:semiHidden/>
    <w:rsid w:val="008E714A"/>
    <w:pPr>
      <w:suppressAutoHyphens/>
      <w:spacing w:line="240" w:lineRule="atLeast"/>
      <w:ind w:left="849" w:hanging="283"/>
    </w:pPr>
    <w:rPr>
      <w:sz w:val="20"/>
      <w:szCs w:val="20"/>
    </w:rPr>
  </w:style>
  <w:style w:type="paragraph" w:styleId="List4">
    <w:name w:val="List 4"/>
    <w:basedOn w:val="Normal"/>
    <w:rsid w:val="008E714A"/>
    <w:pPr>
      <w:suppressAutoHyphens/>
      <w:spacing w:line="240" w:lineRule="atLeast"/>
      <w:ind w:left="1132" w:hanging="283"/>
    </w:pPr>
    <w:rPr>
      <w:sz w:val="20"/>
      <w:szCs w:val="20"/>
    </w:rPr>
  </w:style>
  <w:style w:type="paragraph" w:styleId="List5">
    <w:name w:val="List 5"/>
    <w:basedOn w:val="Normal"/>
    <w:rsid w:val="008E714A"/>
    <w:pPr>
      <w:suppressAutoHyphens/>
      <w:spacing w:line="240" w:lineRule="atLeast"/>
      <w:ind w:left="1415" w:hanging="283"/>
    </w:pPr>
    <w:rPr>
      <w:sz w:val="20"/>
      <w:szCs w:val="20"/>
    </w:rPr>
  </w:style>
  <w:style w:type="paragraph" w:styleId="ListBullet">
    <w:name w:val="List Bullet"/>
    <w:basedOn w:val="Normal"/>
    <w:semiHidden/>
    <w:rsid w:val="008E714A"/>
    <w:pPr>
      <w:tabs>
        <w:tab w:val="num" w:pos="360"/>
      </w:tabs>
      <w:suppressAutoHyphens/>
      <w:spacing w:line="240" w:lineRule="atLeast"/>
      <w:ind w:left="360" w:hanging="360"/>
    </w:pPr>
    <w:rPr>
      <w:sz w:val="20"/>
      <w:szCs w:val="20"/>
    </w:rPr>
  </w:style>
  <w:style w:type="paragraph" w:styleId="ListBullet2">
    <w:name w:val="List Bullet 2"/>
    <w:basedOn w:val="Normal"/>
    <w:semiHidden/>
    <w:rsid w:val="008E714A"/>
    <w:pPr>
      <w:tabs>
        <w:tab w:val="num" w:pos="643"/>
      </w:tabs>
      <w:suppressAutoHyphens/>
      <w:spacing w:line="240" w:lineRule="atLeast"/>
      <w:ind w:left="643" w:hanging="360"/>
    </w:pPr>
    <w:rPr>
      <w:sz w:val="20"/>
      <w:szCs w:val="20"/>
    </w:rPr>
  </w:style>
  <w:style w:type="paragraph" w:styleId="ListBullet3">
    <w:name w:val="List Bullet 3"/>
    <w:basedOn w:val="Normal"/>
    <w:semiHidden/>
    <w:rsid w:val="008E714A"/>
    <w:pPr>
      <w:tabs>
        <w:tab w:val="num" w:pos="926"/>
      </w:tabs>
      <w:suppressAutoHyphens/>
      <w:spacing w:line="240" w:lineRule="atLeast"/>
      <w:ind w:left="926" w:hanging="360"/>
    </w:pPr>
    <w:rPr>
      <w:sz w:val="20"/>
      <w:szCs w:val="20"/>
    </w:rPr>
  </w:style>
  <w:style w:type="paragraph" w:styleId="ListBullet4">
    <w:name w:val="List Bullet 4"/>
    <w:basedOn w:val="Normal"/>
    <w:semiHidden/>
    <w:rsid w:val="008E714A"/>
    <w:pPr>
      <w:tabs>
        <w:tab w:val="num" w:pos="1209"/>
      </w:tabs>
      <w:suppressAutoHyphens/>
      <w:spacing w:line="240" w:lineRule="atLeast"/>
      <w:ind w:left="1209" w:hanging="360"/>
    </w:pPr>
    <w:rPr>
      <w:sz w:val="20"/>
      <w:szCs w:val="20"/>
    </w:rPr>
  </w:style>
  <w:style w:type="paragraph" w:styleId="ListBullet5">
    <w:name w:val="List Bullet 5"/>
    <w:basedOn w:val="Normal"/>
    <w:semiHidden/>
    <w:rsid w:val="008E714A"/>
    <w:pPr>
      <w:tabs>
        <w:tab w:val="num" w:pos="1492"/>
      </w:tabs>
      <w:suppressAutoHyphens/>
      <w:spacing w:line="240" w:lineRule="atLeast"/>
      <w:ind w:left="1492" w:hanging="360"/>
    </w:pPr>
    <w:rPr>
      <w:sz w:val="20"/>
      <w:szCs w:val="20"/>
    </w:rPr>
  </w:style>
  <w:style w:type="paragraph" w:styleId="ListContinue">
    <w:name w:val="List Continue"/>
    <w:basedOn w:val="Normal"/>
    <w:semiHidden/>
    <w:rsid w:val="008E714A"/>
    <w:pPr>
      <w:suppressAutoHyphens/>
      <w:spacing w:after="120" w:line="240" w:lineRule="atLeast"/>
      <w:ind w:left="283"/>
    </w:pPr>
    <w:rPr>
      <w:sz w:val="20"/>
      <w:szCs w:val="20"/>
    </w:rPr>
  </w:style>
  <w:style w:type="paragraph" w:styleId="ListContinue2">
    <w:name w:val="List Continue 2"/>
    <w:basedOn w:val="Normal"/>
    <w:semiHidden/>
    <w:rsid w:val="008E714A"/>
    <w:pPr>
      <w:suppressAutoHyphens/>
      <w:spacing w:after="120" w:line="240" w:lineRule="atLeast"/>
      <w:ind w:left="566"/>
    </w:pPr>
    <w:rPr>
      <w:sz w:val="20"/>
      <w:szCs w:val="20"/>
    </w:rPr>
  </w:style>
  <w:style w:type="paragraph" w:styleId="ListContinue3">
    <w:name w:val="List Continue 3"/>
    <w:basedOn w:val="Normal"/>
    <w:semiHidden/>
    <w:rsid w:val="008E714A"/>
    <w:pPr>
      <w:suppressAutoHyphens/>
      <w:spacing w:after="120" w:line="240" w:lineRule="atLeast"/>
      <w:ind w:left="849"/>
    </w:pPr>
    <w:rPr>
      <w:sz w:val="20"/>
      <w:szCs w:val="20"/>
    </w:rPr>
  </w:style>
  <w:style w:type="paragraph" w:styleId="ListContinue4">
    <w:name w:val="List Continue 4"/>
    <w:basedOn w:val="Normal"/>
    <w:semiHidden/>
    <w:rsid w:val="008E714A"/>
    <w:pPr>
      <w:suppressAutoHyphens/>
      <w:spacing w:after="120" w:line="240" w:lineRule="atLeast"/>
      <w:ind w:left="1132"/>
    </w:pPr>
    <w:rPr>
      <w:sz w:val="20"/>
      <w:szCs w:val="20"/>
    </w:rPr>
  </w:style>
  <w:style w:type="paragraph" w:styleId="ListContinue5">
    <w:name w:val="List Continue 5"/>
    <w:basedOn w:val="Normal"/>
    <w:semiHidden/>
    <w:rsid w:val="008E714A"/>
    <w:pPr>
      <w:suppressAutoHyphens/>
      <w:spacing w:after="120" w:line="240" w:lineRule="atLeast"/>
      <w:ind w:left="1415"/>
    </w:pPr>
    <w:rPr>
      <w:sz w:val="20"/>
      <w:szCs w:val="20"/>
    </w:rPr>
  </w:style>
  <w:style w:type="paragraph" w:styleId="ListNumber">
    <w:name w:val="List Number"/>
    <w:basedOn w:val="Normal"/>
    <w:rsid w:val="008E714A"/>
    <w:pPr>
      <w:tabs>
        <w:tab w:val="num" w:pos="360"/>
      </w:tabs>
      <w:suppressAutoHyphens/>
      <w:spacing w:line="240" w:lineRule="atLeast"/>
      <w:ind w:left="360" w:hanging="360"/>
    </w:pPr>
    <w:rPr>
      <w:sz w:val="20"/>
      <w:szCs w:val="20"/>
    </w:rPr>
  </w:style>
  <w:style w:type="paragraph" w:styleId="ListNumber2">
    <w:name w:val="List Number 2"/>
    <w:basedOn w:val="Normal"/>
    <w:semiHidden/>
    <w:rsid w:val="008E714A"/>
    <w:pPr>
      <w:tabs>
        <w:tab w:val="num" w:pos="643"/>
      </w:tabs>
      <w:suppressAutoHyphens/>
      <w:spacing w:line="240" w:lineRule="atLeast"/>
      <w:ind w:left="643" w:hanging="360"/>
    </w:pPr>
    <w:rPr>
      <w:sz w:val="20"/>
      <w:szCs w:val="20"/>
    </w:rPr>
  </w:style>
  <w:style w:type="paragraph" w:styleId="ListNumber3">
    <w:name w:val="List Number 3"/>
    <w:basedOn w:val="Normal"/>
    <w:semiHidden/>
    <w:rsid w:val="008E714A"/>
    <w:pPr>
      <w:tabs>
        <w:tab w:val="num" w:pos="926"/>
      </w:tabs>
      <w:suppressAutoHyphens/>
      <w:spacing w:line="240" w:lineRule="atLeast"/>
      <w:ind w:left="926" w:hanging="360"/>
    </w:pPr>
    <w:rPr>
      <w:sz w:val="20"/>
      <w:szCs w:val="20"/>
    </w:rPr>
  </w:style>
  <w:style w:type="paragraph" w:styleId="ListNumber4">
    <w:name w:val="List Number 4"/>
    <w:basedOn w:val="Normal"/>
    <w:semiHidden/>
    <w:rsid w:val="008E714A"/>
    <w:pPr>
      <w:tabs>
        <w:tab w:val="num" w:pos="1209"/>
      </w:tabs>
      <w:suppressAutoHyphens/>
      <w:spacing w:line="240" w:lineRule="atLeast"/>
      <w:ind w:left="1209" w:hanging="360"/>
    </w:pPr>
    <w:rPr>
      <w:sz w:val="20"/>
      <w:szCs w:val="20"/>
    </w:rPr>
  </w:style>
  <w:style w:type="paragraph" w:styleId="ListNumber5">
    <w:name w:val="List Number 5"/>
    <w:basedOn w:val="Normal"/>
    <w:semiHidden/>
    <w:rsid w:val="008E714A"/>
    <w:pPr>
      <w:tabs>
        <w:tab w:val="num" w:pos="1492"/>
      </w:tabs>
      <w:suppressAutoHyphens/>
      <w:spacing w:line="240" w:lineRule="atLeast"/>
      <w:ind w:left="1492" w:hanging="360"/>
    </w:pPr>
    <w:rPr>
      <w:sz w:val="20"/>
      <w:szCs w:val="20"/>
    </w:rPr>
  </w:style>
  <w:style w:type="paragraph" w:styleId="MessageHeader">
    <w:name w:val="Message Header"/>
    <w:basedOn w:val="Normal"/>
    <w:link w:val="MessageHeaderChar"/>
    <w:semiHidden/>
    <w:rsid w:val="008E71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character" w:customStyle="1" w:styleId="MessageHeaderChar">
    <w:name w:val="Message Header Char"/>
    <w:basedOn w:val="DefaultParagraphFont"/>
    <w:link w:val="MessageHeader"/>
    <w:semiHidden/>
    <w:rsid w:val="008E714A"/>
    <w:rPr>
      <w:rFonts w:ascii="Arial" w:hAnsi="Arial" w:cs="Arial"/>
      <w:sz w:val="24"/>
      <w:szCs w:val="24"/>
      <w:shd w:val="pct20" w:color="auto" w:fill="auto"/>
      <w:lang w:eastAsia="en-US"/>
    </w:rPr>
  </w:style>
  <w:style w:type="paragraph" w:styleId="NormalWeb">
    <w:name w:val="Normal (Web)"/>
    <w:basedOn w:val="Normal"/>
    <w:uiPriority w:val="99"/>
    <w:rsid w:val="008E714A"/>
    <w:pPr>
      <w:suppressAutoHyphens/>
      <w:spacing w:line="240" w:lineRule="atLeast"/>
    </w:pPr>
  </w:style>
  <w:style w:type="paragraph" w:styleId="NormalIndent">
    <w:name w:val="Normal Indent"/>
    <w:basedOn w:val="Normal"/>
    <w:semiHidden/>
    <w:rsid w:val="008E714A"/>
    <w:pPr>
      <w:suppressAutoHyphens/>
      <w:spacing w:line="240" w:lineRule="atLeast"/>
      <w:ind w:left="567"/>
    </w:pPr>
    <w:rPr>
      <w:sz w:val="20"/>
      <w:szCs w:val="20"/>
    </w:rPr>
  </w:style>
  <w:style w:type="paragraph" w:styleId="NoteHeading">
    <w:name w:val="Note Heading"/>
    <w:basedOn w:val="Normal"/>
    <w:next w:val="Normal"/>
    <w:link w:val="NoteHeadingChar"/>
    <w:semiHidden/>
    <w:rsid w:val="008E714A"/>
    <w:pPr>
      <w:suppressAutoHyphens/>
      <w:spacing w:line="240" w:lineRule="atLeast"/>
    </w:pPr>
    <w:rPr>
      <w:sz w:val="20"/>
      <w:szCs w:val="20"/>
    </w:rPr>
  </w:style>
  <w:style w:type="character" w:customStyle="1" w:styleId="NoteHeadingChar">
    <w:name w:val="Note Heading Char"/>
    <w:basedOn w:val="DefaultParagraphFont"/>
    <w:link w:val="NoteHeading"/>
    <w:semiHidden/>
    <w:rsid w:val="008E714A"/>
    <w:rPr>
      <w:lang w:eastAsia="en-US"/>
    </w:rPr>
  </w:style>
  <w:style w:type="paragraph" w:styleId="Salutation">
    <w:name w:val="Salutation"/>
    <w:basedOn w:val="Normal"/>
    <w:next w:val="Normal"/>
    <w:link w:val="SalutationChar"/>
    <w:rsid w:val="008E714A"/>
    <w:pPr>
      <w:suppressAutoHyphens/>
      <w:spacing w:line="240" w:lineRule="atLeast"/>
    </w:pPr>
    <w:rPr>
      <w:sz w:val="20"/>
      <w:szCs w:val="20"/>
    </w:rPr>
  </w:style>
  <w:style w:type="character" w:customStyle="1" w:styleId="SalutationChar">
    <w:name w:val="Salutation Char"/>
    <w:basedOn w:val="DefaultParagraphFont"/>
    <w:link w:val="Salutation"/>
    <w:rsid w:val="008E714A"/>
    <w:rPr>
      <w:lang w:eastAsia="en-US"/>
    </w:rPr>
  </w:style>
  <w:style w:type="paragraph" w:styleId="Signature">
    <w:name w:val="Signature"/>
    <w:basedOn w:val="Normal"/>
    <w:link w:val="SignatureChar"/>
    <w:semiHidden/>
    <w:rsid w:val="008E714A"/>
    <w:pPr>
      <w:suppressAutoHyphens/>
      <w:spacing w:line="240" w:lineRule="atLeast"/>
      <w:ind w:left="4252"/>
    </w:pPr>
    <w:rPr>
      <w:sz w:val="20"/>
      <w:szCs w:val="20"/>
    </w:rPr>
  </w:style>
  <w:style w:type="character" w:customStyle="1" w:styleId="SignatureChar">
    <w:name w:val="Signature Char"/>
    <w:basedOn w:val="DefaultParagraphFont"/>
    <w:link w:val="Signature"/>
    <w:semiHidden/>
    <w:rsid w:val="008E714A"/>
    <w:rPr>
      <w:lang w:eastAsia="en-US"/>
    </w:rPr>
  </w:style>
  <w:style w:type="character" w:styleId="Strong">
    <w:name w:val="Strong"/>
    <w:basedOn w:val="DefaultParagraphFont"/>
    <w:qFormat/>
    <w:rsid w:val="008E714A"/>
    <w:rPr>
      <w:b/>
      <w:bCs/>
    </w:rPr>
  </w:style>
  <w:style w:type="paragraph" w:styleId="Subtitle">
    <w:name w:val="Subtitle"/>
    <w:basedOn w:val="Normal"/>
    <w:link w:val="SubtitleChar"/>
    <w:qFormat/>
    <w:rsid w:val="008E714A"/>
    <w:pPr>
      <w:suppressAutoHyphens/>
      <w:spacing w:after="60" w:line="240" w:lineRule="atLeast"/>
      <w:jc w:val="center"/>
      <w:outlineLvl w:val="1"/>
    </w:pPr>
    <w:rPr>
      <w:rFonts w:ascii="Arial" w:hAnsi="Arial" w:cs="Arial"/>
    </w:rPr>
  </w:style>
  <w:style w:type="character" w:customStyle="1" w:styleId="SubtitleChar">
    <w:name w:val="Subtitle Char"/>
    <w:basedOn w:val="DefaultParagraphFont"/>
    <w:link w:val="Subtitle"/>
    <w:rsid w:val="008E714A"/>
    <w:rPr>
      <w:rFonts w:ascii="Arial" w:hAnsi="Arial" w:cs="Arial"/>
      <w:sz w:val="24"/>
      <w:szCs w:val="24"/>
      <w:lang w:eastAsia="en-US"/>
    </w:rPr>
  </w:style>
  <w:style w:type="table" w:styleId="Table3Deffects1">
    <w:name w:val="Table 3D effects 1"/>
    <w:basedOn w:val="TableNormal"/>
    <w:semiHidden/>
    <w:rsid w:val="008E714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714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714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714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714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714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714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714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714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714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714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714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714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714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714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714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714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714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714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714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714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714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714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714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71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714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714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714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7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714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714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714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E714A"/>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714A"/>
    <w:rPr>
      <w:rFonts w:ascii="Arial" w:hAnsi="Arial" w:cs="Arial"/>
      <w:b/>
      <w:bCs/>
      <w:kern w:val="28"/>
      <w:sz w:val="32"/>
      <w:szCs w:val="32"/>
      <w:lang w:eastAsia="en-US"/>
    </w:rPr>
  </w:style>
  <w:style w:type="paragraph" w:styleId="EnvelopeAddress">
    <w:name w:val="envelope address"/>
    <w:basedOn w:val="Normal"/>
    <w:semiHidden/>
    <w:rsid w:val="008E714A"/>
    <w:pPr>
      <w:framePr w:w="7920" w:h="1980" w:hRule="exact" w:hSpace="180" w:wrap="auto" w:hAnchor="page" w:xAlign="center" w:yAlign="bottom"/>
      <w:suppressAutoHyphens/>
      <w:spacing w:line="240" w:lineRule="atLeast"/>
      <w:ind w:left="2880"/>
    </w:pPr>
    <w:rPr>
      <w:rFonts w:ascii="Arial" w:hAnsi="Arial" w:cs="Arial"/>
    </w:rPr>
  </w:style>
  <w:style w:type="character" w:customStyle="1" w:styleId="FooterChar">
    <w:name w:val="Footer Char"/>
    <w:aliases w:val="3_G Char"/>
    <w:basedOn w:val="DefaultParagraphFont"/>
    <w:link w:val="Footer"/>
    <w:rsid w:val="008E714A"/>
    <w:rPr>
      <w:sz w:val="16"/>
      <w:lang w:eastAsia="en-US"/>
    </w:rPr>
  </w:style>
  <w:style w:type="character" w:customStyle="1" w:styleId="HeaderChar">
    <w:name w:val="Header Char"/>
    <w:aliases w:val="6_G Char"/>
    <w:basedOn w:val="DefaultParagraphFont"/>
    <w:link w:val="Header"/>
    <w:rsid w:val="008E714A"/>
    <w:rPr>
      <w:b/>
      <w:sz w:val="18"/>
      <w:lang w:eastAsia="en-US"/>
    </w:rPr>
  </w:style>
  <w:style w:type="paragraph" w:styleId="Revision">
    <w:name w:val="Revision"/>
    <w:hidden/>
    <w:uiPriority w:val="99"/>
    <w:semiHidden/>
    <w:rsid w:val="008E714A"/>
    <w:rPr>
      <w:lang w:eastAsia="en-US"/>
    </w:rPr>
  </w:style>
  <w:style w:type="paragraph" w:customStyle="1" w:styleId="Default">
    <w:name w:val="Default"/>
    <w:rsid w:val="008E714A"/>
    <w:pPr>
      <w:autoSpaceDE w:val="0"/>
      <w:autoSpaceDN w:val="0"/>
      <w:adjustRightInd w:val="0"/>
    </w:pPr>
    <w:rPr>
      <w:color w:val="000000"/>
      <w:sz w:val="24"/>
      <w:szCs w:val="24"/>
    </w:rPr>
  </w:style>
  <w:style w:type="character" w:customStyle="1" w:styleId="CommentSubjectChar1">
    <w:name w:val="Comment Subject Char1"/>
    <w:basedOn w:val="CommentTextChar"/>
    <w:semiHidden/>
    <w:rsid w:val="008E714A"/>
    <w:rPr>
      <w:rFonts w:asciiTheme="minorHAnsi" w:eastAsiaTheme="minorHAnsi" w:hAnsiTheme="minorHAnsi" w:cstheme="minorBidi"/>
      <w:b/>
      <w:bCs/>
      <w:sz w:val="20"/>
      <w:szCs w:val="20"/>
      <w:lang w:eastAsia="en-US"/>
    </w:rPr>
  </w:style>
  <w:style w:type="character" w:customStyle="1" w:styleId="apple-converted-space">
    <w:name w:val="apple-converted-space"/>
    <w:basedOn w:val="DefaultParagraphFont"/>
    <w:rsid w:val="008E714A"/>
  </w:style>
  <w:style w:type="character" w:customStyle="1" w:styleId="UnresolvedMention1">
    <w:name w:val="Unresolved Mention1"/>
    <w:basedOn w:val="DefaultParagraphFont"/>
    <w:uiPriority w:val="99"/>
    <w:semiHidden/>
    <w:unhideWhenUsed/>
    <w:rsid w:val="008E714A"/>
    <w:rPr>
      <w:color w:val="808080"/>
      <w:shd w:val="clear" w:color="auto" w:fill="E6E6E6"/>
    </w:rPr>
  </w:style>
  <w:style w:type="character" w:customStyle="1" w:styleId="UnresolvedMention2">
    <w:name w:val="Unresolved Mention2"/>
    <w:basedOn w:val="DefaultParagraphFont"/>
    <w:uiPriority w:val="99"/>
    <w:semiHidden/>
    <w:unhideWhenUsed/>
    <w:rsid w:val="00B44A78"/>
    <w:rPr>
      <w:color w:val="808080"/>
      <w:shd w:val="clear" w:color="auto" w:fill="E6E6E6"/>
    </w:rPr>
  </w:style>
  <w:style w:type="character" w:customStyle="1" w:styleId="UnresolvedMention3">
    <w:name w:val="Unresolved Mention3"/>
    <w:basedOn w:val="DefaultParagraphFont"/>
    <w:uiPriority w:val="99"/>
    <w:semiHidden/>
    <w:unhideWhenUsed/>
    <w:rsid w:val="00CC47E9"/>
    <w:rPr>
      <w:color w:val="808080"/>
      <w:shd w:val="clear" w:color="auto" w:fill="E6E6E6"/>
    </w:rPr>
  </w:style>
  <w:style w:type="character" w:customStyle="1" w:styleId="fontstyle01">
    <w:name w:val="fontstyle01"/>
    <w:basedOn w:val="DefaultParagraphFont"/>
    <w:rsid w:val="00C04127"/>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04127"/>
    <w:rPr>
      <w:rFonts w:ascii="Times New Roman" w:hAnsi="Times New Roman" w:cs="Times New Roman" w:hint="default"/>
      <w:b w:val="0"/>
      <w:bCs w:val="0"/>
      <w:i w:val="0"/>
      <w:iCs w:val="0"/>
      <w:color w:val="000000"/>
      <w:sz w:val="20"/>
      <w:szCs w:val="20"/>
    </w:rPr>
  </w:style>
  <w:style w:type="character" w:customStyle="1" w:styleId="UnresolvedMention4">
    <w:name w:val="Unresolved Mention4"/>
    <w:basedOn w:val="DefaultParagraphFont"/>
    <w:uiPriority w:val="99"/>
    <w:semiHidden/>
    <w:unhideWhenUsed/>
    <w:rsid w:val="000B5D81"/>
    <w:rPr>
      <w:color w:val="605E5C"/>
      <w:shd w:val="clear" w:color="auto" w:fill="E1DFDD"/>
    </w:rPr>
  </w:style>
  <w:style w:type="paragraph" w:styleId="TOC1">
    <w:name w:val="toc 1"/>
    <w:basedOn w:val="Normal"/>
    <w:next w:val="Normal"/>
    <w:autoRedefine/>
    <w:uiPriority w:val="39"/>
    <w:unhideWhenUsed/>
    <w:rsid w:val="00D3452D"/>
    <w:pPr>
      <w:tabs>
        <w:tab w:val="left" w:pos="480"/>
        <w:tab w:val="right" w:leader="dot" w:pos="9629"/>
      </w:tabs>
      <w:spacing w:after="100"/>
    </w:pPr>
  </w:style>
  <w:style w:type="paragraph" w:styleId="TOC2">
    <w:name w:val="toc 2"/>
    <w:basedOn w:val="Normal"/>
    <w:next w:val="Normal"/>
    <w:autoRedefine/>
    <w:uiPriority w:val="39"/>
    <w:unhideWhenUsed/>
    <w:rsid w:val="00870A43"/>
    <w:pPr>
      <w:spacing w:after="100"/>
      <w:ind w:left="240"/>
    </w:pPr>
  </w:style>
  <w:style w:type="character" w:customStyle="1" w:styleId="st">
    <w:name w:val="st"/>
    <w:basedOn w:val="DefaultParagraphFont"/>
    <w:rsid w:val="00014374"/>
  </w:style>
  <w:style w:type="character" w:customStyle="1" w:styleId="font3">
    <w:name w:val="font3"/>
    <w:basedOn w:val="DefaultParagraphFont"/>
    <w:rsid w:val="00D4735A"/>
  </w:style>
  <w:style w:type="character" w:styleId="UnresolvedMention">
    <w:name w:val="Unresolved Mention"/>
    <w:basedOn w:val="DefaultParagraphFont"/>
    <w:uiPriority w:val="99"/>
    <w:semiHidden/>
    <w:unhideWhenUsed/>
    <w:rsid w:val="000F10E8"/>
    <w:rPr>
      <w:color w:val="605E5C"/>
      <w:shd w:val="clear" w:color="auto" w:fill="E1DFDD"/>
    </w:rPr>
  </w:style>
  <w:style w:type="character" w:customStyle="1" w:styleId="preferred">
    <w:name w:val="preferred"/>
    <w:basedOn w:val="DefaultParagraphFont"/>
    <w:rsid w:val="009B2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62">
      <w:bodyDiv w:val="1"/>
      <w:marLeft w:val="0"/>
      <w:marRight w:val="0"/>
      <w:marTop w:val="0"/>
      <w:marBottom w:val="0"/>
      <w:divBdr>
        <w:top w:val="none" w:sz="0" w:space="0" w:color="auto"/>
        <w:left w:val="none" w:sz="0" w:space="0" w:color="auto"/>
        <w:bottom w:val="none" w:sz="0" w:space="0" w:color="auto"/>
        <w:right w:val="none" w:sz="0" w:space="0" w:color="auto"/>
      </w:divBdr>
    </w:div>
    <w:div w:id="8527700">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4">
          <w:marLeft w:val="0"/>
          <w:marRight w:val="0"/>
          <w:marTop w:val="0"/>
          <w:marBottom w:val="0"/>
          <w:divBdr>
            <w:top w:val="none" w:sz="0" w:space="0" w:color="auto"/>
            <w:left w:val="none" w:sz="0" w:space="0" w:color="auto"/>
            <w:bottom w:val="none" w:sz="0" w:space="0" w:color="auto"/>
            <w:right w:val="none" w:sz="0" w:space="0" w:color="auto"/>
          </w:divBdr>
          <w:divsChild>
            <w:div w:id="255748803">
              <w:marLeft w:val="0"/>
              <w:marRight w:val="0"/>
              <w:marTop w:val="0"/>
              <w:marBottom w:val="0"/>
              <w:divBdr>
                <w:top w:val="none" w:sz="0" w:space="0" w:color="auto"/>
                <w:left w:val="none" w:sz="0" w:space="0" w:color="auto"/>
                <w:bottom w:val="none" w:sz="0" w:space="0" w:color="auto"/>
                <w:right w:val="none" w:sz="0" w:space="0" w:color="auto"/>
              </w:divBdr>
              <w:divsChild>
                <w:div w:id="420839276">
                  <w:marLeft w:val="0"/>
                  <w:marRight w:val="0"/>
                  <w:marTop w:val="0"/>
                  <w:marBottom w:val="0"/>
                  <w:divBdr>
                    <w:top w:val="none" w:sz="0" w:space="0" w:color="auto"/>
                    <w:left w:val="none" w:sz="0" w:space="0" w:color="auto"/>
                    <w:bottom w:val="none" w:sz="0" w:space="0" w:color="auto"/>
                    <w:right w:val="none" w:sz="0" w:space="0" w:color="auto"/>
                  </w:divBdr>
                  <w:divsChild>
                    <w:div w:id="1675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866">
      <w:bodyDiv w:val="1"/>
      <w:marLeft w:val="0"/>
      <w:marRight w:val="0"/>
      <w:marTop w:val="0"/>
      <w:marBottom w:val="0"/>
      <w:divBdr>
        <w:top w:val="none" w:sz="0" w:space="0" w:color="auto"/>
        <w:left w:val="none" w:sz="0" w:space="0" w:color="auto"/>
        <w:bottom w:val="none" w:sz="0" w:space="0" w:color="auto"/>
        <w:right w:val="none" w:sz="0" w:space="0" w:color="auto"/>
      </w:divBdr>
    </w:div>
    <w:div w:id="38894434">
      <w:bodyDiv w:val="1"/>
      <w:marLeft w:val="0"/>
      <w:marRight w:val="0"/>
      <w:marTop w:val="0"/>
      <w:marBottom w:val="0"/>
      <w:divBdr>
        <w:top w:val="none" w:sz="0" w:space="0" w:color="auto"/>
        <w:left w:val="none" w:sz="0" w:space="0" w:color="auto"/>
        <w:bottom w:val="none" w:sz="0" w:space="0" w:color="auto"/>
        <w:right w:val="none" w:sz="0" w:space="0" w:color="auto"/>
      </w:divBdr>
    </w:div>
    <w:div w:id="45491375">
      <w:bodyDiv w:val="1"/>
      <w:marLeft w:val="0"/>
      <w:marRight w:val="0"/>
      <w:marTop w:val="0"/>
      <w:marBottom w:val="0"/>
      <w:divBdr>
        <w:top w:val="none" w:sz="0" w:space="0" w:color="auto"/>
        <w:left w:val="none" w:sz="0" w:space="0" w:color="auto"/>
        <w:bottom w:val="none" w:sz="0" w:space="0" w:color="auto"/>
        <w:right w:val="none" w:sz="0" w:space="0" w:color="auto"/>
      </w:divBdr>
    </w:div>
    <w:div w:id="49616609">
      <w:bodyDiv w:val="1"/>
      <w:marLeft w:val="0"/>
      <w:marRight w:val="0"/>
      <w:marTop w:val="0"/>
      <w:marBottom w:val="0"/>
      <w:divBdr>
        <w:top w:val="none" w:sz="0" w:space="0" w:color="auto"/>
        <w:left w:val="none" w:sz="0" w:space="0" w:color="auto"/>
        <w:bottom w:val="none" w:sz="0" w:space="0" w:color="auto"/>
        <w:right w:val="none" w:sz="0" w:space="0" w:color="auto"/>
      </w:divBdr>
    </w:div>
    <w:div w:id="59138581">
      <w:bodyDiv w:val="1"/>
      <w:marLeft w:val="0"/>
      <w:marRight w:val="0"/>
      <w:marTop w:val="0"/>
      <w:marBottom w:val="0"/>
      <w:divBdr>
        <w:top w:val="none" w:sz="0" w:space="0" w:color="auto"/>
        <w:left w:val="none" w:sz="0" w:space="0" w:color="auto"/>
        <w:bottom w:val="none" w:sz="0" w:space="0" w:color="auto"/>
        <w:right w:val="none" w:sz="0" w:space="0" w:color="auto"/>
      </w:divBdr>
    </w:div>
    <w:div w:id="68893739">
      <w:bodyDiv w:val="1"/>
      <w:marLeft w:val="0"/>
      <w:marRight w:val="0"/>
      <w:marTop w:val="0"/>
      <w:marBottom w:val="0"/>
      <w:divBdr>
        <w:top w:val="none" w:sz="0" w:space="0" w:color="auto"/>
        <w:left w:val="none" w:sz="0" w:space="0" w:color="auto"/>
        <w:bottom w:val="none" w:sz="0" w:space="0" w:color="auto"/>
        <w:right w:val="none" w:sz="0" w:space="0" w:color="auto"/>
      </w:divBdr>
    </w:div>
    <w:div w:id="71582853">
      <w:bodyDiv w:val="1"/>
      <w:marLeft w:val="0"/>
      <w:marRight w:val="0"/>
      <w:marTop w:val="0"/>
      <w:marBottom w:val="0"/>
      <w:divBdr>
        <w:top w:val="none" w:sz="0" w:space="0" w:color="auto"/>
        <w:left w:val="none" w:sz="0" w:space="0" w:color="auto"/>
        <w:bottom w:val="none" w:sz="0" w:space="0" w:color="auto"/>
        <w:right w:val="none" w:sz="0" w:space="0" w:color="auto"/>
      </w:divBdr>
    </w:div>
    <w:div w:id="75710924">
      <w:bodyDiv w:val="1"/>
      <w:marLeft w:val="0"/>
      <w:marRight w:val="0"/>
      <w:marTop w:val="0"/>
      <w:marBottom w:val="0"/>
      <w:divBdr>
        <w:top w:val="none" w:sz="0" w:space="0" w:color="auto"/>
        <w:left w:val="none" w:sz="0" w:space="0" w:color="auto"/>
        <w:bottom w:val="none" w:sz="0" w:space="0" w:color="auto"/>
        <w:right w:val="none" w:sz="0" w:space="0" w:color="auto"/>
      </w:divBdr>
    </w:div>
    <w:div w:id="81493491">
      <w:bodyDiv w:val="1"/>
      <w:marLeft w:val="0"/>
      <w:marRight w:val="0"/>
      <w:marTop w:val="0"/>
      <w:marBottom w:val="0"/>
      <w:divBdr>
        <w:top w:val="none" w:sz="0" w:space="0" w:color="auto"/>
        <w:left w:val="none" w:sz="0" w:space="0" w:color="auto"/>
        <w:bottom w:val="none" w:sz="0" w:space="0" w:color="auto"/>
        <w:right w:val="none" w:sz="0" w:space="0" w:color="auto"/>
      </w:divBdr>
    </w:div>
    <w:div w:id="84571595">
      <w:bodyDiv w:val="1"/>
      <w:marLeft w:val="0"/>
      <w:marRight w:val="0"/>
      <w:marTop w:val="0"/>
      <w:marBottom w:val="0"/>
      <w:divBdr>
        <w:top w:val="none" w:sz="0" w:space="0" w:color="auto"/>
        <w:left w:val="none" w:sz="0" w:space="0" w:color="auto"/>
        <w:bottom w:val="none" w:sz="0" w:space="0" w:color="auto"/>
        <w:right w:val="none" w:sz="0" w:space="0" w:color="auto"/>
      </w:divBdr>
    </w:div>
    <w:div w:id="90976486">
      <w:bodyDiv w:val="1"/>
      <w:marLeft w:val="0"/>
      <w:marRight w:val="0"/>
      <w:marTop w:val="0"/>
      <w:marBottom w:val="0"/>
      <w:divBdr>
        <w:top w:val="none" w:sz="0" w:space="0" w:color="auto"/>
        <w:left w:val="none" w:sz="0" w:space="0" w:color="auto"/>
        <w:bottom w:val="none" w:sz="0" w:space="0" w:color="auto"/>
        <w:right w:val="none" w:sz="0" w:space="0" w:color="auto"/>
      </w:divBdr>
    </w:div>
    <w:div w:id="102654182">
      <w:bodyDiv w:val="1"/>
      <w:marLeft w:val="0"/>
      <w:marRight w:val="0"/>
      <w:marTop w:val="0"/>
      <w:marBottom w:val="0"/>
      <w:divBdr>
        <w:top w:val="none" w:sz="0" w:space="0" w:color="auto"/>
        <w:left w:val="none" w:sz="0" w:space="0" w:color="auto"/>
        <w:bottom w:val="none" w:sz="0" w:space="0" w:color="auto"/>
        <w:right w:val="none" w:sz="0" w:space="0" w:color="auto"/>
      </w:divBdr>
      <w:divsChild>
        <w:div w:id="595020091">
          <w:marLeft w:val="0"/>
          <w:marRight w:val="0"/>
          <w:marTop w:val="0"/>
          <w:marBottom w:val="0"/>
          <w:divBdr>
            <w:top w:val="none" w:sz="0" w:space="0" w:color="auto"/>
            <w:left w:val="none" w:sz="0" w:space="0" w:color="auto"/>
            <w:bottom w:val="none" w:sz="0" w:space="0" w:color="auto"/>
            <w:right w:val="none" w:sz="0" w:space="0" w:color="auto"/>
          </w:divBdr>
        </w:div>
        <w:div w:id="205065585">
          <w:marLeft w:val="0"/>
          <w:marRight w:val="0"/>
          <w:marTop w:val="0"/>
          <w:marBottom w:val="0"/>
          <w:divBdr>
            <w:top w:val="none" w:sz="0" w:space="0" w:color="auto"/>
            <w:left w:val="none" w:sz="0" w:space="0" w:color="auto"/>
            <w:bottom w:val="none" w:sz="0" w:space="0" w:color="auto"/>
            <w:right w:val="none" w:sz="0" w:space="0" w:color="auto"/>
          </w:divBdr>
        </w:div>
        <w:div w:id="902522095">
          <w:marLeft w:val="0"/>
          <w:marRight w:val="0"/>
          <w:marTop w:val="0"/>
          <w:marBottom w:val="0"/>
          <w:divBdr>
            <w:top w:val="none" w:sz="0" w:space="0" w:color="auto"/>
            <w:left w:val="none" w:sz="0" w:space="0" w:color="auto"/>
            <w:bottom w:val="none" w:sz="0" w:space="0" w:color="auto"/>
            <w:right w:val="none" w:sz="0" w:space="0" w:color="auto"/>
          </w:divBdr>
        </w:div>
        <w:div w:id="1324510708">
          <w:marLeft w:val="0"/>
          <w:marRight w:val="0"/>
          <w:marTop w:val="0"/>
          <w:marBottom w:val="0"/>
          <w:divBdr>
            <w:top w:val="none" w:sz="0" w:space="0" w:color="auto"/>
            <w:left w:val="none" w:sz="0" w:space="0" w:color="auto"/>
            <w:bottom w:val="none" w:sz="0" w:space="0" w:color="auto"/>
            <w:right w:val="none" w:sz="0" w:space="0" w:color="auto"/>
          </w:divBdr>
        </w:div>
        <w:div w:id="1495998670">
          <w:marLeft w:val="0"/>
          <w:marRight w:val="0"/>
          <w:marTop w:val="0"/>
          <w:marBottom w:val="0"/>
          <w:divBdr>
            <w:top w:val="none" w:sz="0" w:space="0" w:color="auto"/>
            <w:left w:val="none" w:sz="0" w:space="0" w:color="auto"/>
            <w:bottom w:val="none" w:sz="0" w:space="0" w:color="auto"/>
            <w:right w:val="none" w:sz="0" w:space="0" w:color="auto"/>
          </w:divBdr>
        </w:div>
        <w:div w:id="582685957">
          <w:marLeft w:val="0"/>
          <w:marRight w:val="0"/>
          <w:marTop w:val="0"/>
          <w:marBottom w:val="0"/>
          <w:divBdr>
            <w:top w:val="none" w:sz="0" w:space="0" w:color="auto"/>
            <w:left w:val="none" w:sz="0" w:space="0" w:color="auto"/>
            <w:bottom w:val="none" w:sz="0" w:space="0" w:color="auto"/>
            <w:right w:val="none" w:sz="0" w:space="0" w:color="auto"/>
          </w:divBdr>
        </w:div>
        <w:div w:id="1700398790">
          <w:marLeft w:val="0"/>
          <w:marRight w:val="0"/>
          <w:marTop w:val="0"/>
          <w:marBottom w:val="0"/>
          <w:divBdr>
            <w:top w:val="none" w:sz="0" w:space="0" w:color="auto"/>
            <w:left w:val="none" w:sz="0" w:space="0" w:color="auto"/>
            <w:bottom w:val="none" w:sz="0" w:space="0" w:color="auto"/>
            <w:right w:val="none" w:sz="0" w:space="0" w:color="auto"/>
          </w:divBdr>
        </w:div>
        <w:div w:id="1855877392">
          <w:marLeft w:val="0"/>
          <w:marRight w:val="0"/>
          <w:marTop w:val="0"/>
          <w:marBottom w:val="0"/>
          <w:divBdr>
            <w:top w:val="none" w:sz="0" w:space="0" w:color="auto"/>
            <w:left w:val="none" w:sz="0" w:space="0" w:color="auto"/>
            <w:bottom w:val="none" w:sz="0" w:space="0" w:color="auto"/>
            <w:right w:val="none" w:sz="0" w:space="0" w:color="auto"/>
          </w:divBdr>
        </w:div>
        <w:div w:id="301471452">
          <w:marLeft w:val="0"/>
          <w:marRight w:val="0"/>
          <w:marTop w:val="0"/>
          <w:marBottom w:val="0"/>
          <w:divBdr>
            <w:top w:val="none" w:sz="0" w:space="0" w:color="auto"/>
            <w:left w:val="none" w:sz="0" w:space="0" w:color="auto"/>
            <w:bottom w:val="none" w:sz="0" w:space="0" w:color="auto"/>
            <w:right w:val="none" w:sz="0" w:space="0" w:color="auto"/>
          </w:divBdr>
        </w:div>
        <w:div w:id="85425112">
          <w:marLeft w:val="0"/>
          <w:marRight w:val="0"/>
          <w:marTop w:val="0"/>
          <w:marBottom w:val="0"/>
          <w:divBdr>
            <w:top w:val="none" w:sz="0" w:space="0" w:color="auto"/>
            <w:left w:val="none" w:sz="0" w:space="0" w:color="auto"/>
            <w:bottom w:val="none" w:sz="0" w:space="0" w:color="auto"/>
            <w:right w:val="none" w:sz="0" w:space="0" w:color="auto"/>
          </w:divBdr>
        </w:div>
        <w:div w:id="1092362278">
          <w:marLeft w:val="0"/>
          <w:marRight w:val="0"/>
          <w:marTop w:val="0"/>
          <w:marBottom w:val="0"/>
          <w:divBdr>
            <w:top w:val="none" w:sz="0" w:space="0" w:color="auto"/>
            <w:left w:val="none" w:sz="0" w:space="0" w:color="auto"/>
            <w:bottom w:val="none" w:sz="0" w:space="0" w:color="auto"/>
            <w:right w:val="none" w:sz="0" w:space="0" w:color="auto"/>
          </w:divBdr>
        </w:div>
        <w:div w:id="1615017932">
          <w:marLeft w:val="0"/>
          <w:marRight w:val="0"/>
          <w:marTop w:val="0"/>
          <w:marBottom w:val="0"/>
          <w:divBdr>
            <w:top w:val="none" w:sz="0" w:space="0" w:color="auto"/>
            <w:left w:val="none" w:sz="0" w:space="0" w:color="auto"/>
            <w:bottom w:val="none" w:sz="0" w:space="0" w:color="auto"/>
            <w:right w:val="none" w:sz="0" w:space="0" w:color="auto"/>
          </w:divBdr>
        </w:div>
        <w:div w:id="724598277">
          <w:marLeft w:val="0"/>
          <w:marRight w:val="0"/>
          <w:marTop w:val="0"/>
          <w:marBottom w:val="0"/>
          <w:divBdr>
            <w:top w:val="none" w:sz="0" w:space="0" w:color="auto"/>
            <w:left w:val="none" w:sz="0" w:space="0" w:color="auto"/>
            <w:bottom w:val="none" w:sz="0" w:space="0" w:color="auto"/>
            <w:right w:val="none" w:sz="0" w:space="0" w:color="auto"/>
          </w:divBdr>
        </w:div>
        <w:div w:id="556430754">
          <w:marLeft w:val="0"/>
          <w:marRight w:val="0"/>
          <w:marTop w:val="0"/>
          <w:marBottom w:val="0"/>
          <w:divBdr>
            <w:top w:val="none" w:sz="0" w:space="0" w:color="auto"/>
            <w:left w:val="none" w:sz="0" w:space="0" w:color="auto"/>
            <w:bottom w:val="none" w:sz="0" w:space="0" w:color="auto"/>
            <w:right w:val="none" w:sz="0" w:space="0" w:color="auto"/>
          </w:divBdr>
        </w:div>
        <w:div w:id="1812669853">
          <w:marLeft w:val="0"/>
          <w:marRight w:val="0"/>
          <w:marTop w:val="0"/>
          <w:marBottom w:val="0"/>
          <w:divBdr>
            <w:top w:val="none" w:sz="0" w:space="0" w:color="auto"/>
            <w:left w:val="none" w:sz="0" w:space="0" w:color="auto"/>
            <w:bottom w:val="none" w:sz="0" w:space="0" w:color="auto"/>
            <w:right w:val="none" w:sz="0" w:space="0" w:color="auto"/>
          </w:divBdr>
        </w:div>
        <w:div w:id="374432533">
          <w:marLeft w:val="0"/>
          <w:marRight w:val="0"/>
          <w:marTop w:val="0"/>
          <w:marBottom w:val="0"/>
          <w:divBdr>
            <w:top w:val="none" w:sz="0" w:space="0" w:color="auto"/>
            <w:left w:val="none" w:sz="0" w:space="0" w:color="auto"/>
            <w:bottom w:val="none" w:sz="0" w:space="0" w:color="auto"/>
            <w:right w:val="none" w:sz="0" w:space="0" w:color="auto"/>
          </w:divBdr>
        </w:div>
        <w:div w:id="919870308">
          <w:marLeft w:val="0"/>
          <w:marRight w:val="0"/>
          <w:marTop w:val="0"/>
          <w:marBottom w:val="0"/>
          <w:divBdr>
            <w:top w:val="none" w:sz="0" w:space="0" w:color="auto"/>
            <w:left w:val="none" w:sz="0" w:space="0" w:color="auto"/>
            <w:bottom w:val="none" w:sz="0" w:space="0" w:color="auto"/>
            <w:right w:val="none" w:sz="0" w:space="0" w:color="auto"/>
          </w:divBdr>
        </w:div>
        <w:div w:id="1595698607">
          <w:marLeft w:val="0"/>
          <w:marRight w:val="0"/>
          <w:marTop w:val="0"/>
          <w:marBottom w:val="0"/>
          <w:divBdr>
            <w:top w:val="none" w:sz="0" w:space="0" w:color="auto"/>
            <w:left w:val="none" w:sz="0" w:space="0" w:color="auto"/>
            <w:bottom w:val="none" w:sz="0" w:space="0" w:color="auto"/>
            <w:right w:val="none" w:sz="0" w:space="0" w:color="auto"/>
          </w:divBdr>
        </w:div>
        <w:div w:id="2073843433">
          <w:marLeft w:val="0"/>
          <w:marRight w:val="0"/>
          <w:marTop w:val="0"/>
          <w:marBottom w:val="0"/>
          <w:divBdr>
            <w:top w:val="none" w:sz="0" w:space="0" w:color="auto"/>
            <w:left w:val="none" w:sz="0" w:space="0" w:color="auto"/>
            <w:bottom w:val="none" w:sz="0" w:space="0" w:color="auto"/>
            <w:right w:val="none" w:sz="0" w:space="0" w:color="auto"/>
          </w:divBdr>
        </w:div>
        <w:div w:id="1336417357">
          <w:marLeft w:val="0"/>
          <w:marRight w:val="0"/>
          <w:marTop w:val="0"/>
          <w:marBottom w:val="0"/>
          <w:divBdr>
            <w:top w:val="none" w:sz="0" w:space="0" w:color="auto"/>
            <w:left w:val="none" w:sz="0" w:space="0" w:color="auto"/>
            <w:bottom w:val="none" w:sz="0" w:space="0" w:color="auto"/>
            <w:right w:val="none" w:sz="0" w:space="0" w:color="auto"/>
          </w:divBdr>
        </w:div>
        <w:div w:id="1276062252">
          <w:marLeft w:val="0"/>
          <w:marRight w:val="0"/>
          <w:marTop w:val="0"/>
          <w:marBottom w:val="0"/>
          <w:divBdr>
            <w:top w:val="none" w:sz="0" w:space="0" w:color="auto"/>
            <w:left w:val="none" w:sz="0" w:space="0" w:color="auto"/>
            <w:bottom w:val="none" w:sz="0" w:space="0" w:color="auto"/>
            <w:right w:val="none" w:sz="0" w:space="0" w:color="auto"/>
          </w:divBdr>
        </w:div>
        <w:div w:id="1659842442">
          <w:marLeft w:val="0"/>
          <w:marRight w:val="0"/>
          <w:marTop w:val="0"/>
          <w:marBottom w:val="0"/>
          <w:divBdr>
            <w:top w:val="none" w:sz="0" w:space="0" w:color="auto"/>
            <w:left w:val="none" w:sz="0" w:space="0" w:color="auto"/>
            <w:bottom w:val="none" w:sz="0" w:space="0" w:color="auto"/>
            <w:right w:val="none" w:sz="0" w:space="0" w:color="auto"/>
          </w:divBdr>
        </w:div>
        <w:div w:id="1707832516">
          <w:marLeft w:val="0"/>
          <w:marRight w:val="0"/>
          <w:marTop w:val="0"/>
          <w:marBottom w:val="0"/>
          <w:divBdr>
            <w:top w:val="none" w:sz="0" w:space="0" w:color="auto"/>
            <w:left w:val="none" w:sz="0" w:space="0" w:color="auto"/>
            <w:bottom w:val="none" w:sz="0" w:space="0" w:color="auto"/>
            <w:right w:val="none" w:sz="0" w:space="0" w:color="auto"/>
          </w:divBdr>
        </w:div>
        <w:div w:id="456921010">
          <w:marLeft w:val="0"/>
          <w:marRight w:val="0"/>
          <w:marTop w:val="0"/>
          <w:marBottom w:val="0"/>
          <w:divBdr>
            <w:top w:val="none" w:sz="0" w:space="0" w:color="auto"/>
            <w:left w:val="none" w:sz="0" w:space="0" w:color="auto"/>
            <w:bottom w:val="none" w:sz="0" w:space="0" w:color="auto"/>
            <w:right w:val="none" w:sz="0" w:space="0" w:color="auto"/>
          </w:divBdr>
        </w:div>
        <w:div w:id="833715541">
          <w:marLeft w:val="0"/>
          <w:marRight w:val="0"/>
          <w:marTop w:val="0"/>
          <w:marBottom w:val="0"/>
          <w:divBdr>
            <w:top w:val="none" w:sz="0" w:space="0" w:color="auto"/>
            <w:left w:val="none" w:sz="0" w:space="0" w:color="auto"/>
            <w:bottom w:val="none" w:sz="0" w:space="0" w:color="auto"/>
            <w:right w:val="none" w:sz="0" w:space="0" w:color="auto"/>
          </w:divBdr>
        </w:div>
        <w:div w:id="1644694449">
          <w:marLeft w:val="0"/>
          <w:marRight w:val="0"/>
          <w:marTop w:val="0"/>
          <w:marBottom w:val="0"/>
          <w:divBdr>
            <w:top w:val="none" w:sz="0" w:space="0" w:color="auto"/>
            <w:left w:val="none" w:sz="0" w:space="0" w:color="auto"/>
            <w:bottom w:val="none" w:sz="0" w:space="0" w:color="auto"/>
            <w:right w:val="none" w:sz="0" w:space="0" w:color="auto"/>
          </w:divBdr>
        </w:div>
        <w:div w:id="250893441">
          <w:marLeft w:val="0"/>
          <w:marRight w:val="0"/>
          <w:marTop w:val="0"/>
          <w:marBottom w:val="0"/>
          <w:divBdr>
            <w:top w:val="none" w:sz="0" w:space="0" w:color="auto"/>
            <w:left w:val="none" w:sz="0" w:space="0" w:color="auto"/>
            <w:bottom w:val="none" w:sz="0" w:space="0" w:color="auto"/>
            <w:right w:val="none" w:sz="0" w:space="0" w:color="auto"/>
          </w:divBdr>
        </w:div>
      </w:divsChild>
    </w:div>
    <w:div w:id="115952263">
      <w:bodyDiv w:val="1"/>
      <w:marLeft w:val="0"/>
      <w:marRight w:val="0"/>
      <w:marTop w:val="0"/>
      <w:marBottom w:val="0"/>
      <w:divBdr>
        <w:top w:val="none" w:sz="0" w:space="0" w:color="auto"/>
        <w:left w:val="none" w:sz="0" w:space="0" w:color="auto"/>
        <w:bottom w:val="none" w:sz="0" w:space="0" w:color="auto"/>
        <w:right w:val="none" w:sz="0" w:space="0" w:color="auto"/>
      </w:divBdr>
    </w:div>
    <w:div w:id="118501260">
      <w:bodyDiv w:val="1"/>
      <w:marLeft w:val="0"/>
      <w:marRight w:val="0"/>
      <w:marTop w:val="0"/>
      <w:marBottom w:val="0"/>
      <w:divBdr>
        <w:top w:val="none" w:sz="0" w:space="0" w:color="auto"/>
        <w:left w:val="none" w:sz="0" w:space="0" w:color="auto"/>
        <w:bottom w:val="none" w:sz="0" w:space="0" w:color="auto"/>
        <w:right w:val="none" w:sz="0" w:space="0" w:color="auto"/>
      </w:divBdr>
      <w:divsChild>
        <w:div w:id="1804883772">
          <w:marLeft w:val="0"/>
          <w:marRight w:val="0"/>
          <w:marTop w:val="0"/>
          <w:marBottom w:val="0"/>
          <w:divBdr>
            <w:top w:val="none" w:sz="0" w:space="0" w:color="auto"/>
            <w:left w:val="none" w:sz="0" w:space="0" w:color="auto"/>
            <w:bottom w:val="none" w:sz="0" w:space="0" w:color="auto"/>
            <w:right w:val="none" w:sz="0" w:space="0" w:color="auto"/>
          </w:divBdr>
        </w:div>
        <w:div w:id="920681007">
          <w:marLeft w:val="0"/>
          <w:marRight w:val="0"/>
          <w:marTop w:val="0"/>
          <w:marBottom w:val="0"/>
          <w:divBdr>
            <w:top w:val="none" w:sz="0" w:space="0" w:color="auto"/>
            <w:left w:val="none" w:sz="0" w:space="0" w:color="auto"/>
            <w:bottom w:val="none" w:sz="0" w:space="0" w:color="auto"/>
            <w:right w:val="none" w:sz="0" w:space="0" w:color="auto"/>
          </w:divBdr>
        </w:div>
        <w:div w:id="72431878">
          <w:marLeft w:val="0"/>
          <w:marRight w:val="0"/>
          <w:marTop w:val="0"/>
          <w:marBottom w:val="0"/>
          <w:divBdr>
            <w:top w:val="none" w:sz="0" w:space="0" w:color="auto"/>
            <w:left w:val="none" w:sz="0" w:space="0" w:color="auto"/>
            <w:bottom w:val="none" w:sz="0" w:space="0" w:color="auto"/>
            <w:right w:val="none" w:sz="0" w:space="0" w:color="auto"/>
          </w:divBdr>
        </w:div>
        <w:div w:id="740716817">
          <w:marLeft w:val="0"/>
          <w:marRight w:val="0"/>
          <w:marTop w:val="0"/>
          <w:marBottom w:val="0"/>
          <w:divBdr>
            <w:top w:val="none" w:sz="0" w:space="0" w:color="auto"/>
            <w:left w:val="none" w:sz="0" w:space="0" w:color="auto"/>
            <w:bottom w:val="none" w:sz="0" w:space="0" w:color="auto"/>
            <w:right w:val="none" w:sz="0" w:space="0" w:color="auto"/>
          </w:divBdr>
        </w:div>
        <w:div w:id="858619319">
          <w:marLeft w:val="0"/>
          <w:marRight w:val="0"/>
          <w:marTop w:val="0"/>
          <w:marBottom w:val="0"/>
          <w:divBdr>
            <w:top w:val="none" w:sz="0" w:space="0" w:color="auto"/>
            <w:left w:val="none" w:sz="0" w:space="0" w:color="auto"/>
            <w:bottom w:val="none" w:sz="0" w:space="0" w:color="auto"/>
            <w:right w:val="none" w:sz="0" w:space="0" w:color="auto"/>
          </w:divBdr>
        </w:div>
        <w:div w:id="198786342">
          <w:marLeft w:val="0"/>
          <w:marRight w:val="0"/>
          <w:marTop w:val="0"/>
          <w:marBottom w:val="0"/>
          <w:divBdr>
            <w:top w:val="none" w:sz="0" w:space="0" w:color="auto"/>
            <w:left w:val="none" w:sz="0" w:space="0" w:color="auto"/>
            <w:bottom w:val="none" w:sz="0" w:space="0" w:color="auto"/>
            <w:right w:val="none" w:sz="0" w:space="0" w:color="auto"/>
          </w:divBdr>
        </w:div>
        <w:div w:id="1971782118">
          <w:marLeft w:val="0"/>
          <w:marRight w:val="0"/>
          <w:marTop w:val="0"/>
          <w:marBottom w:val="0"/>
          <w:divBdr>
            <w:top w:val="none" w:sz="0" w:space="0" w:color="auto"/>
            <w:left w:val="none" w:sz="0" w:space="0" w:color="auto"/>
            <w:bottom w:val="none" w:sz="0" w:space="0" w:color="auto"/>
            <w:right w:val="none" w:sz="0" w:space="0" w:color="auto"/>
          </w:divBdr>
        </w:div>
        <w:div w:id="1740833377">
          <w:marLeft w:val="0"/>
          <w:marRight w:val="0"/>
          <w:marTop w:val="0"/>
          <w:marBottom w:val="0"/>
          <w:divBdr>
            <w:top w:val="none" w:sz="0" w:space="0" w:color="auto"/>
            <w:left w:val="none" w:sz="0" w:space="0" w:color="auto"/>
            <w:bottom w:val="none" w:sz="0" w:space="0" w:color="auto"/>
            <w:right w:val="none" w:sz="0" w:space="0" w:color="auto"/>
          </w:divBdr>
        </w:div>
        <w:div w:id="1018888887">
          <w:marLeft w:val="0"/>
          <w:marRight w:val="0"/>
          <w:marTop w:val="0"/>
          <w:marBottom w:val="0"/>
          <w:divBdr>
            <w:top w:val="none" w:sz="0" w:space="0" w:color="auto"/>
            <w:left w:val="none" w:sz="0" w:space="0" w:color="auto"/>
            <w:bottom w:val="none" w:sz="0" w:space="0" w:color="auto"/>
            <w:right w:val="none" w:sz="0" w:space="0" w:color="auto"/>
          </w:divBdr>
        </w:div>
        <w:div w:id="961687871">
          <w:marLeft w:val="0"/>
          <w:marRight w:val="0"/>
          <w:marTop w:val="0"/>
          <w:marBottom w:val="0"/>
          <w:divBdr>
            <w:top w:val="none" w:sz="0" w:space="0" w:color="auto"/>
            <w:left w:val="none" w:sz="0" w:space="0" w:color="auto"/>
            <w:bottom w:val="none" w:sz="0" w:space="0" w:color="auto"/>
            <w:right w:val="none" w:sz="0" w:space="0" w:color="auto"/>
          </w:divBdr>
        </w:div>
        <w:div w:id="1557667481">
          <w:marLeft w:val="0"/>
          <w:marRight w:val="0"/>
          <w:marTop w:val="0"/>
          <w:marBottom w:val="0"/>
          <w:divBdr>
            <w:top w:val="none" w:sz="0" w:space="0" w:color="auto"/>
            <w:left w:val="none" w:sz="0" w:space="0" w:color="auto"/>
            <w:bottom w:val="none" w:sz="0" w:space="0" w:color="auto"/>
            <w:right w:val="none" w:sz="0" w:space="0" w:color="auto"/>
          </w:divBdr>
        </w:div>
        <w:div w:id="1807507423">
          <w:marLeft w:val="0"/>
          <w:marRight w:val="0"/>
          <w:marTop w:val="0"/>
          <w:marBottom w:val="0"/>
          <w:divBdr>
            <w:top w:val="none" w:sz="0" w:space="0" w:color="auto"/>
            <w:left w:val="none" w:sz="0" w:space="0" w:color="auto"/>
            <w:bottom w:val="none" w:sz="0" w:space="0" w:color="auto"/>
            <w:right w:val="none" w:sz="0" w:space="0" w:color="auto"/>
          </w:divBdr>
        </w:div>
        <w:div w:id="369768015">
          <w:marLeft w:val="0"/>
          <w:marRight w:val="0"/>
          <w:marTop w:val="0"/>
          <w:marBottom w:val="0"/>
          <w:divBdr>
            <w:top w:val="none" w:sz="0" w:space="0" w:color="auto"/>
            <w:left w:val="none" w:sz="0" w:space="0" w:color="auto"/>
            <w:bottom w:val="none" w:sz="0" w:space="0" w:color="auto"/>
            <w:right w:val="none" w:sz="0" w:space="0" w:color="auto"/>
          </w:divBdr>
        </w:div>
      </w:divsChild>
    </w:div>
    <w:div w:id="118648329">
      <w:bodyDiv w:val="1"/>
      <w:marLeft w:val="0"/>
      <w:marRight w:val="0"/>
      <w:marTop w:val="0"/>
      <w:marBottom w:val="0"/>
      <w:divBdr>
        <w:top w:val="none" w:sz="0" w:space="0" w:color="auto"/>
        <w:left w:val="none" w:sz="0" w:space="0" w:color="auto"/>
        <w:bottom w:val="none" w:sz="0" w:space="0" w:color="auto"/>
        <w:right w:val="none" w:sz="0" w:space="0" w:color="auto"/>
      </w:divBdr>
    </w:div>
    <w:div w:id="121467453">
      <w:bodyDiv w:val="1"/>
      <w:marLeft w:val="0"/>
      <w:marRight w:val="0"/>
      <w:marTop w:val="0"/>
      <w:marBottom w:val="0"/>
      <w:divBdr>
        <w:top w:val="none" w:sz="0" w:space="0" w:color="auto"/>
        <w:left w:val="none" w:sz="0" w:space="0" w:color="auto"/>
        <w:bottom w:val="none" w:sz="0" w:space="0" w:color="auto"/>
        <w:right w:val="none" w:sz="0" w:space="0" w:color="auto"/>
      </w:divBdr>
    </w:div>
    <w:div w:id="134572783">
      <w:bodyDiv w:val="1"/>
      <w:marLeft w:val="0"/>
      <w:marRight w:val="0"/>
      <w:marTop w:val="0"/>
      <w:marBottom w:val="0"/>
      <w:divBdr>
        <w:top w:val="none" w:sz="0" w:space="0" w:color="auto"/>
        <w:left w:val="none" w:sz="0" w:space="0" w:color="auto"/>
        <w:bottom w:val="none" w:sz="0" w:space="0" w:color="auto"/>
        <w:right w:val="none" w:sz="0" w:space="0" w:color="auto"/>
      </w:divBdr>
    </w:div>
    <w:div w:id="136533613">
      <w:bodyDiv w:val="1"/>
      <w:marLeft w:val="0"/>
      <w:marRight w:val="0"/>
      <w:marTop w:val="0"/>
      <w:marBottom w:val="0"/>
      <w:divBdr>
        <w:top w:val="none" w:sz="0" w:space="0" w:color="auto"/>
        <w:left w:val="none" w:sz="0" w:space="0" w:color="auto"/>
        <w:bottom w:val="none" w:sz="0" w:space="0" w:color="auto"/>
        <w:right w:val="none" w:sz="0" w:space="0" w:color="auto"/>
      </w:divBdr>
    </w:div>
    <w:div w:id="147484222">
      <w:bodyDiv w:val="1"/>
      <w:marLeft w:val="0"/>
      <w:marRight w:val="0"/>
      <w:marTop w:val="0"/>
      <w:marBottom w:val="0"/>
      <w:divBdr>
        <w:top w:val="none" w:sz="0" w:space="0" w:color="auto"/>
        <w:left w:val="none" w:sz="0" w:space="0" w:color="auto"/>
        <w:bottom w:val="none" w:sz="0" w:space="0" w:color="auto"/>
        <w:right w:val="none" w:sz="0" w:space="0" w:color="auto"/>
      </w:divBdr>
    </w:div>
    <w:div w:id="150996748">
      <w:bodyDiv w:val="1"/>
      <w:marLeft w:val="0"/>
      <w:marRight w:val="0"/>
      <w:marTop w:val="0"/>
      <w:marBottom w:val="0"/>
      <w:divBdr>
        <w:top w:val="none" w:sz="0" w:space="0" w:color="auto"/>
        <w:left w:val="none" w:sz="0" w:space="0" w:color="auto"/>
        <w:bottom w:val="none" w:sz="0" w:space="0" w:color="auto"/>
        <w:right w:val="none" w:sz="0" w:space="0" w:color="auto"/>
      </w:divBdr>
    </w:div>
    <w:div w:id="155345875">
      <w:bodyDiv w:val="1"/>
      <w:marLeft w:val="0"/>
      <w:marRight w:val="0"/>
      <w:marTop w:val="0"/>
      <w:marBottom w:val="0"/>
      <w:divBdr>
        <w:top w:val="none" w:sz="0" w:space="0" w:color="auto"/>
        <w:left w:val="none" w:sz="0" w:space="0" w:color="auto"/>
        <w:bottom w:val="none" w:sz="0" w:space="0" w:color="auto"/>
        <w:right w:val="none" w:sz="0" w:space="0" w:color="auto"/>
      </w:divBdr>
      <w:divsChild>
        <w:div w:id="504825736">
          <w:marLeft w:val="0"/>
          <w:marRight w:val="0"/>
          <w:marTop w:val="0"/>
          <w:marBottom w:val="0"/>
          <w:divBdr>
            <w:top w:val="none" w:sz="0" w:space="0" w:color="auto"/>
            <w:left w:val="none" w:sz="0" w:space="0" w:color="auto"/>
            <w:bottom w:val="none" w:sz="0" w:space="0" w:color="auto"/>
            <w:right w:val="none" w:sz="0" w:space="0" w:color="auto"/>
          </w:divBdr>
          <w:divsChild>
            <w:div w:id="1677613837">
              <w:marLeft w:val="0"/>
              <w:marRight w:val="0"/>
              <w:marTop w:val="0"/>
              <w:marBottom w:val="0"/>
              <w:divBdr>
                <w:top w:val="none" w:sz="0" w:space="0" w:color="auto"/>
                <w:left w:val="none" w:sz="0" w:space="0" w:color="auto"/>
                <w:bottom w:val="none" w:sz="0" w:space="0" w:color="auto"/>
                <w:right w:val="none" w:sz="0" w:space="0" w:color="auto"/>
              </w:divBdr>
              <w:divsChild>
                <w:div w:id="1576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1662">
      <w:bodyDiv w:val="1"/>
      <w:marLeft w:val="0"/>
      <w:marRight w:val="0"/>
      <w:marTop w:val="0"/>
      <w:marBottom w:val="0"/>
      <w:divBdr>
        <w:top w:val="none" w:sz="0" w:space="0" w:color="auto"/>
        <w:left w:val="none" w:sz="0" w:space="0" w:color="auto"/>
        <w:bottom w:val="none" w:sz="0" w:space="0" w:color="auto"/>
        <w:right w:val="none" w:sz="0" w:space="0" w:color="auto"/>
      </w:divBdr>
    </w:div>
    <w:div w:id="187529599">
      <w:bodyDiv w:val="1"/>
      <w:marLeft w:val="0"/>
      <w:marRight w:val="0"/>
      <w:marTop w:val="0"/>
      <w:marBottom w:val="0"/>
      <w:divBdr>
        <w:top w:val="none" w:sz="0" w:space="0" w:color="auto"/>
        <w:left w:val="none" w:sz="0" w:space="0" w:color="auto"/>
        <w:bottom w:val="none" w:sz="0" w:space="0" w:color="auto"/>
        <w:right w:val="none" w:sz="0" w:space="0" w:color="auto"/>
      </w:divBdr>
    </w:div>
    <w:div w:id="189226188">
      <w:bodyDiv w:val="1"/>
      <w:marLeft w:val="0"/>
      <w:marRight w:val="0"/>
      <w:marTop w:val="0"/>
      <w:marBottom w:val="0"/>
      <w:divBdr>
        <w:top w:val="none" w:sz="0" w:space="0" w:color="auto"/>
        <w:left w:val="none" w:sz="0" w:space="0" w:color="auto"/>
        <w:bottom w:val="none" w:sz="0" w:space="0" w:color="auto"/>
        <w:right w:val="none" w:sz="0" w:space="0" w:color="auto"/>
      </w:divBdr>
      <w:divsChild>
        <w:div w:id="1773158861">
          <w:marLeft w:val="0"/>
          <w:marRight w:val="0"/>
          <w:marTop w:val="0"/>
          <w:marBottom w:val="0"/>
          <w:divBdr>
            <w:top w:val="none" w:sz="0" w:space="0" w:color="auto"/>
            <w:left w:val="none" w:sz="0" w:space="0" w:color="auto"/>
            <w:bottom w:val="none" w:sz="0" w:space="0" w:color="auto"/>
            <w:right w:val="none" w:sz="0" w:space="0" w:color="auto"/>
          </w:divBdr>
        </w:div>
        <w:div w:id="1949192973">
          <w:marLeft w:val="0"/>
          <w:marRight w:val="0"/>
          <w:marTop w:val="0"/>
          <w:marBottom w:val="0"/>
          <w:divBdr>
            <w:top w:val="none" w:sz="0" w:space="0" w:color="auto"/>
            <w:left w:val="none" w:sz="0" w:space="0" w:color="auto"/>
            <w:bottom w:val="none" w:sz="0" w:space="0" w:color="auto"/>
            <w:right w:val="none" w:sz="0" w:space="0" w:color="auto"/>
          </w:divBdr>
        </w:div>
        <w:div w:id="1257715966">
          <w:marLeft w:val="0"/>
          <w:marRight w:val="0"/>
          <w:marTop w:val="0"/>
          <w:marBottom w:val="0"/>
          <w:divBdr>
            <w:top w:val="none" w:sz="0" w:space="0" w:color="auto"/>
            <w:left w:val="none" w:sz="0" w:space="0" w:color="auto"/>
            <w:bottom w:val="none" w:sz="0" w:space="0" w:color="auto"/>
            <w:right w:val="none" w:sz="0" w:space="0" w:color="auto"/>
          </w:divBdr>
        </w:div>
        <w:div w:id="26491074">
          <w:marLeft w:val="0"/>
          <w:marRight w:val="0"/>
          <w:marTop w:val="0"/>
          <w:marBottom w:val="0"/>
          <w:divBdr>
            <w:top w:val="none" w:sz="0" w:space="0" w:color="auto"/>
            <w:left w:val="none" w:sz="0" w:space="0" w:color="auto"/>
            <w:bottom w:val="none" w:sz="0" w:space="0" w:color="auto"/>
            <w:right w:val="none" w:sz="0" w:space="0" w:color="auto"/>
          </w:divBdr>
        </w:div>
        <w:div w:id="273289567">
          <w:marLeft w:val="0"/>
          <w:marRight w:val="0"/>
          <w:marTop w:val="0"/>
          <w:marBottom w:val="0"/>
          <w:divBdr>
            <w:top w:val="none" w:sz="0" w:space="0" w:color="auto"/>
            <w:left w:val="none" w:sz="0" w:space="0" w:color="auto"/>
            <w:bottom w:val="none" w:sz="0" w:space="0" w:color="auto"/>
            <w:right w:val="none" w:sz="0" w:space="0" w:color="auto"/>
          </w:divBdr>
        </w:div>
        <w:div w:id="1963997335">
          <w:marLeft w:val="0"/>
          <w:marRight w:val="0"/>
          <w:marTop w:val="0"/>
          <w:marBottom w:val="0"/>
          <w:divBdr>
            <w:top w:val="none" w:sz="0" w:space="0" w:color="auto"/>
            <w:left w:val="none" w:sz="0" w:space="0" w:color="auto"/>
            <w:bottom w:val="none" w:sz="0" w:space="0" w:color="auto"/>
            <w:right w:val="none" w:sz="0" w:space="0" w:color="auto"/>
          </w:divBdr>
        </w:div>
      </w:divsChild>
    </w:div>
    <w:div w:id="194125100">
      <w:bodyDiv w:val="1"/>
      <w:marLeft w:val="0"/>
      <w:marRight w:val="0"/>
      <w:marTop w:val="0"/>
      <w:marBottom w:val="0"/>
      <w:divBdr>
        <w:top w:val="none" w:sz="0" w:space="0" w:color="auto"/>
        <w:left w:val="none" w:sz="0" w:space="0" w:color="auto"/>
        <w:bottom w:val="none" w:sz="0" w:space="0" w:color="auto"/>
        <w:right w:val="none" w:sz="0" w:space="0" w:color="auto"/>
      </w:divBdr>
    </w:div>
    <w:div w:id="195318724">
      <w:bodyDiv w:val="1"/>
      <w:marLeft w:val="0"/>
      <w:marRight w:val="0"/>
      <w:marTop w:val="0"/>
      <w:marBottom w:val="0"/>
      <w:divBdr>
        <w:top w:val="none" w:sz="0" w:space="0" w:color="auto"/>
        <w:left w:val="none" w:sz="0" w:space="0" w:color="auto"/>
        <w:bottom w:val="none" w:sz="0" w:space="0" w:color="auto"/>
        <w:right w:val="none" w:sz="0" w:space="0" w:color="auto"/>
      </w:divBdr>
    </w:div>
    <w:div w:id="198057569">
      <w:bodyDiv w:val="1"/>
      <w:marLeft w:val="0"/>
      <w:marRight w:val="0"/>
      <w:marTop w:val="0"/>
      <w:marBottom w:val="0"/>
      <w:divBdr>
        <w:top w:val="none" w:sz="0" w:space="0" w:color="auto"/>
        <w:left w:val="none" w:sz="0" w:space="0" w:color="auto"/>
        <w:bottom w:val="none" w:sz="0" w:space="0" w:color="auto"/>
        <w:right w:val="none" w:sz="0" w:space="0" w:color="auto"/>
      </w:divBdr>
    </w:div>
    <w:div w:id="203254504">
      <w:bodyDiv w:val="1"/>
      <w:marLeft w:val="0"/>
      <w:marRight w:val="0"/>
      <w:marTop w:val="0"/>
      <w:marBottom w:val="0"/>
      <w:divBdr>
        <w:top w:val="none" w:sz="0" w:space="0" w:color="auto"/>
        <w:left w:val="none" w:sz="0" w:space="0" w:color="auto"/>
        <w:bottom w:val="none" w:sz="0" w:space="0" w:color="auto"/>
        <w:right w:val="none" w:sz="0" w:space="0" w:color="auto"/>
      </w:divBdr>
    </w:div>
    <w:div w:id="224996434">
      <w:bodyDiv w:val="1"/>
      <w:marLeft w:val="0"/>
      <w:marRight w:val="0"/>
      <w:marTop w:val="0"/>
      <w:marBottom w:val="0"/>
      <w:divBdr>
        <w:top w:val="none" w:sz="0" w:space="0" w:color="auto"/>
        <w:left w:val="none" w:sz="0" w:space="0" w:color="auto"/>
        <w:bottom w:val="none" w:sz="0" w:space="0" w:color="auto"/>
        <w:right w:val="none" w:sz="0" w:space="0" w:color="auto"/>
      </w:divBdr>
    </w:div>
    <w:div w:id="225386577">
      <w:bodyDiv w:val="1"/>
      <w:marLeft w:val="0"/>
      <w:marRight w:val="0"/>
      <w:marTop w:val="0"/>
      <w:marBottom w:val="0"/>
      <w:divBdr>
        <w:top w:val="none" w:sz="0" w:space="0" w:color="auto"/>
        <w:left w:val="none" w:sz="0" w:space="0" w:color="auto"/>
        <w:bottom w:val="none" w:sz="0" w:space="0" w:color="auto"/>
        <w:right w:val="none" w:sz="0" w:space="0" w:color="auto"/>
      </w:divBdr>
    </w:div>
    <w:div w:id="249892378">
      <w:bodyDiv w:val="1"/>
      <w:marLeft w:val="0"/>
      <w:marRight w:val="0"/>
      <w:marTop w:val="0"/>
      <w:marBottom w:val="0"/>
      <w:divBdr>
        <w:top w:val="none" w:sz="0" w:space="0" w:color="auto"/>
        <w:left w:val="none" w:sz="0" w:space="0" w:color="auto"/>
        <w:bottom w:val="none" w:sz="0" w:space="0" w:color="auto"/>
        <w:right w:val="none" w:sz="0" w:space="0" w:color="auto"/>
      </w:divBdr>
    </w:div>
    <w:div w:id="255138316">
      <w:bodyDiv w:val="1"/>
      <w:marLeft w:val="0"/>
      <w:marRight w:val="0"/>
      <w:marTop w:val="0"/>
      <w:marBottom w:val="0"/>
      <w:divBdr>
        <w:top w:val="none" w:sz="0" w:space="0" w:color="auto"/>
        <w:left w:val="none" w:sz="0" w:space="0" w:color="auto"/>
        <w:bottom w:val="none" w:sz="0" w:space="0" w:color="auto"/>
        <w:right w:val="none" w:sz="0" w:space="0" w:color="auto"/>
      </w:divBdr>
      <w:divsChild>
        <w:div w:id="1297955321">
          <w:marLeft w:val="0"/>
          <w:marRight w:val="0"/>
          <w:marTop w:val="0"/>
          <w:marBottom w:val="0"/>
          <w:divBdr>
            <w:top w:val="none" w:sz="0" w:space="0" w:color="auto"/>
            <w:left w:val="none" w:sz="0" w:space="0" w:color="auto"/>
            <w:bottom w:val="none" w:sz="0" w:space="0" w:color="auto"/>
            <w:right w:val="none" w:sz="0" w:space="0" w:color="auto"/>
          </w:divBdr>
          <w:divsChild>
            <w:div w:id="1971203634">
              <w:marLeft w:val="0"/>
              <w:marRight w:val="0"/>
              <w:marTop w:val="0"/>
              <w:marBottom w:val="0"/>
              <w:divBdr>
                <w:top w:val="none" w:sz="0" w:space="0" w:color="auto"/>
                <w:left w:val="none" w:sz="0" w:space="0" w:color="auto"/>
                <w:bottom w:val="none" w:sz="0" w:space="0" w:color="auto"/>
                <w:right w:val="none" w:sz="0" w:space="0" w:color="auto"/>
              </w:divBdr>
              <w:divsChild>
                <w:div w:id="2051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7813">
      <w:bodyDiv w:val="1"/>
      <w:marLeft w:val="0"/>
      <w:marRight w:val="0"/>
      <w:marTop w:val="0"/>
      <w:marBottom w:val="0"/>
      <w:divBdr>
        <w:top w:val="none" w:sz="0" w:space="0" w:color="auto"/>
        <w:left w:val="none" w:sz="0" w:space="0" w:color="auto"/>
        <w:bottom w:val="none" w:sz="0" w:space="0" w:color="auto"/>
        <w:right w:val="none" w:sz="0" w:space="0" w:color="auto"/>
      </w:divBdr>
    </w:div>
    <w:div w:id="273636859">
      <w:bodyDiv w:val="1"/>
      <w:marLeft w:val="0"/>
      <w:marRight w:val="0"/>
      <w:marTop w:val="0"/>
      <w:marBottom w:val="0"/>
      <w:divBdr>
        <w:top w:val="none" w:sz="0" w:space="0" w:color="auto"/>
        <w:left w:val="none" w:sz="0" w:space="0" w:color="auto"/>
        <w:bottom w:val="none" w:sz="0" w:space="0" w:color="auto"/>
        <w:right w:val="none" w:sz="0" w:space="0" w:color="auto"/>
      </w:divBdr>
    </w:div>
    <w:div w:id="275259478">
      <w:bodyDiv w:val="1"/>
      <w:marLeft w:val="0"/>
      <w:marRight w:val="0"/>
      <w:marTop w:val="0"/>
      <w:marBottom w:val="0"/>
      <w:divBdr>
        <w:top w:val="none" w:sz="0" w:space="0" w:color="auto"/>
        <w:left w:val="none" w:sz="0" w:space="0" w:color="auto"/>
        <w:bottom w:val="none" w:sz="0" w:space="0" w:color="auto"/>
        <w:right w:val="none" w:sz="0" w:space="0" w:color="auto"/>
      </w:divBdr>
    </w:div>
    <w:div w:id="293799756">
      <w:bodyDiv w:val="1"/>
      <w:marLeft w:val="0"/>
      <w:marRight w:val="0"/>
      <w:marTop w:val="0"/>
      <w:marBottom w:val="0"/>
      <w:divBdr>
        <w:top w:val="none" w:sz="0" w:space="0" w:color="auto"/>
        <w:left w:val="none" w:sz="0" w:space="0" w:color="auto"/>
        <w:bottom w:val="none" w:sz="0" w:space="0" w:color="auto"/>
        <w:right w:val="none" w:sz="0" w:space="0" w:color="auto"/>
      </w:divBdr>
    </w:div>
    <w:div w:id="302740473">
      <w:bodyDiv w:val="1"/>
      <w:marLeft w:val="0"/>
      <w:marRight w:val="0"/>
      <w:marTop w:val="0"/>
      <w:marBottom w:val="0"/>
      <w:divBdr>
        <w:top w:val="none" w:sz="0" w:space="0" w:color="auto"/>
        <w:left w:val="none" w:sz="0" w:space="0" w:color="auto"/>
        <w:bottom w:val="none" w:sz="0" w:space="0" w:color="auto"/>
        <w:right w:val="none" w:sz="0" w:space="0" w:color="auto"/>
      </w:divBdr>
    </w:div>
    <w:div w:id="3103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66855">
          <w:marLeft w:val="0"/>
          <w:marRight w:val="0"/>
          <w:marTop w:val="0"/>
          <w:marBottom w:val="0"/>
          <w:divBdr>
            <w:top w:val="none" w:sz="0" w:space="0" w:color="auto"/>
            <w:left w:val="none" w:sz="0" w:space="0" w:color="auto"/>
            <w:bottom w:val="none" w:sz="0" w:space="0" w:color="auto"/>
            <w:right w:val="none" w:sz="0" w:space="0" w:color="auto"/>
          </w:divBdr>
          <w:divsChild>
            <w:div w:id="786850805">
              <w:marLeft w:val="0"/>
              <w:marRight w:val="0"/>
              <w:marTop w:val="0"/>
              <w:marBottom w:val="0"/>
              <w:divBdr>
                <w:top w:val="none" w:sz="0" w:space="0" w:color="auto"/>
                <w:left w:val="none" w:sz="0" w:space="0" w:color="auto"/>
                <w:bottom w:val="none" w:sz="0" w:space="0" w:color="auto"/>
                <w:right w:val="none" w:sz="0" w:space="0" w:color="auto"/>
              </w:divBdr>
              <w:divsChild>
                <w:div w:id="199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6558">
      <w:bodyDiv w:val="1"/>
      <w:marLeft w:val="0"/>
      <w:marRight w:val="0"/>
      <w:marTop w:val="0"/>
      <w:marBottom w:val="0"/>
      <w:divBdr>
        <w:top w:val="none" w:sz="0" w:space="0" w:color="auto"/>
        <w:left w:val="none" w:sz="0" w:space="0" w:color="auto"/>
        <w:bottom w:val="none" w:sz="0" w:space="0" w:color="auto"/>
        <w:right w:val="none" w:sz="0" w:space="0" w:color="auto"/>
      </w:divBdr>
    </w:div>
    <w:div w:id="330109758">
      <w:bodyDiv w:val="1"/>
      <w:marLeft w:val="0"/>
      <w:marRight w:val="0"/>
      <w:marTop w:val="0"/>
      <w:marBottom w:val="0"/>
      <w:divBdr>
        <w:top w:val="none" w:sz="0" w:space="0" w:color="auto"/>
        <w:left w:val="none" w:sz="0" w:space="0" w:color="auto"/>
        <w:bottom w:val="none" w:sz="0" w:space="0" w:color="auto"/>
        <w:right w:val="none" w:sz="0" w:space="0" w:color="auto"/>
      </w:divBdr>
    </w:div>
    <w:div w:id="360132952">
      <w:bodyDiv w:val="1"/>
      <w:marLeft w:val="0"/>
      <w:marRight w:val="0"/>
      <w:marTop w:val="0"/>
      <w:marBottom w:val="0"/>
      <w:divBdr>
        <w:top w:val="none" w:sz="0" w:space="0" w:color="auto"/>
        <w:left w:val="none" w:sz="0" w:space="0" w:color="auto"/>
        <w:bottom w:val="none" w:sz="0" w:space="0" w:color="auto"/>
        <w:right w:val="none" w:sz="0" w:space="0" w:color="auto"/>
      </w:divBdr>
    </w:div>
    <w:div w:id="363798330">
      <w:bodyDiv w:val="1"/>
      <w:marLeft w:val="0"/>
      <w:marRight w:val="0"/>
      <w:marTop w:val="0"/>
      <w:marBottom w:val="0"/>
      <w:divBdr>
        <w:top w:val="none" w:sz="0" w:space="0" w:color="auto"/>
        <w:left w:val="none" w:sz="0" w:space="0" w:color="auto"/>
        <w:bottom w:val="none" w:sz="0" w:space="0" w:color="auto"/>
        <w:right w:val="none" w:sz="0" w:space="0" w:color="auto"/>
      </w:divBdr>
      <w:divsChild>
        <w:div w:id="682779671">
          <w:marLeft w:val="0"/>
          <w:marRight w:val="0"/>
          <w:marTop w:val="0"/>
          <w:marBottom w:val="0"/>
          <w:divBdr>
            <w:top w:val="none" w:sz="0" w:space="0" w:color="auto"/>
            <w:left w:val="none" w:sz="0" w:space="0" w:color="auto"/>
            <w:bottom w:val="none" w:sz="0" w:space="0" w:color="auto"/>
            <w:right w:val="none" w:sz="0" w:space="0" w:color="auto"/>
          </w:divBdr>
        </w:div>
        <w:div w:id="2136563739">
          <w:marLeft w:val="0"/>
          <w:marRight w:val="0"/>
          <w:marTop w:val="0"/>
          <w:marBottom w:val="0"/>
          <w:divBdr>
            <w:top w:val="none" w:sz="0" w:space="0" w:color="auto"/>
            <w:left w:val="none" w:sz="0" w:space="0" w:color="auto"/>
            <w:bottom w:val="none" w:sz="0" w:space="0" w:color="auto"/>
            <w:right w:val="none" w:sz="0" w:space="0" w:color="auto"/>
          </w:divBdr>
        </w:div>
        <w:div w:id="486359593">
          <w:marLeft w:val="0"/>
          <w:marRight w:val="0"/>
          <w:marTop w:val="0"/>
          <w:marBottom w:val="0"/>
          <w:divBdr>
            <w:top w:val="none" w:sz="0" w:space="0" w:color="auto"/>
            <w:left w:val="none" w:sz="0" w:space="0" w:color="auto"/>
            <w:bottom w:val="none" w:sz="0" w:space="0" w:color="auto"/>
            <w:right w:val="none" w:sz="0" w:space="0" w:color="auto"/>
          </w:divBdr>
        </w:div>
        <w:div w:id="859929529">
          <w:marLeft w:val="0"/>
          <w:marRight w:val="0"/>
          <w:marTop w:val="0"/>
          <w:marBottom w:val="0"/>
          <w:divBdr>
            <w:top w:val="none" w:sz="0" w:space="0" w:color="auto"/>
            <w:left w:val="none" w:sz="0" w:space="0" w:color="auto"/>
            <w:bottom w:val="none" w:sz="0" w:space="0" w:color="auto"/>
            <w:right w:val="none" w:sz="0" w:space="0" w:color="auto"/>
          </w:divBdr>
        </w:div>
      </w:divsChild>
    </w:div>
    <w:div w:id="372315281">
      <w:bodyDiv w:val="1"/>
      <w:marLeft w:val="0"/>
      <w:marRight w:val="0"/>
      <w:marTop w:val="0"/>
      <w:marBottom w:val="0"/>
      <w:divBdr>
        <w:top w:val="none" w:sz="0" w:space="0" w:color="auto"/>
        <w:left w:val="none" w:sz="0" w:space="0" w:color="auto"/>
        <w:bottom w:val="none" w:sz="0" w:space="0" w:color="auto"/>
        <w:right w:val="none" w:sz="0" w:space="0" w:color="auto"/>
      </w:divBdr>
    </w:div>
    <w:div w:id="394933385">
      <w:bodyDiv w:val="1"/>
      <w:marLeft w:val="0"/>
      <w:marRight w:val="0"/>
      <w:marTop w:val="0"/>
      <w:marBottom w:val="0"/>
      <w:divBdr>
        <w:top w:val="none" w:sz="0" w:space="0" w:color="auto"/>
        <w:left w:val="none" w:sz="0" w:space="0" w:color="auto"/>
        <w:bottom w:val="none" w:sz="0" w:space="0" w:color="auto"/>
        <w:right w:val="none" w:sz="0" w:space="0" w:color="auto"/>
      </w:divBdr>
    </w:div>
    <w:div w:id="396437201">
      <w:bodyDiv w:val="1"/>
      <w:marLeft w:val="0"/>
      <w:marRight w:val="0"/>
      <w:marTop w:val="0"/>
      <w:marBottom w:val="0"/>
      <w:divBdr>
        <w:top w:val="none" w:sz="0" w:space="0" w:color="auto"/>
        <w:left w:val="none" w:sz="0" w:space="0" w:color="auto"/>
        <w:bottom w:val="none" w:sz="0" w:space="0" w:color="auto"/>
        <w:right w:val="none" w:sz="0" w:space="0" w:color="auto"/>
      </w:divBdr>
    </w:div>
    <w:div w:id="399060729">
      <w:bodyDiv w:val="1"/>
      <w:marLeft w:val="0"/>
      <w:marRight w:val="0"/>
      <w:marTop w:val="0"/>
      <w:marBottom w:val="0"/>
      <w:divBdr>
        <w:top w:val="none" w:sz="0" w:space="0" w:color="auto"/>
        <w:left w:val="none" w:sz="0" w:space="0" w:color="auto"/>
        <w:bottom w:val="none" w:sz="0" w:space="0" w:color="auto"/>
        <w:right w:val="none" w:sz="0" w:space="0" w:color="auto"/>
      </w:divBdr>
    </w:div>
    <w:div w:id="404450255">
      <w:bodyDiv w:val="1"/>
      <w:marLeft w:val="0"/>
      <w:marRight w:val="0"/>
      <w:marTop w:val="0"/>
      <w:marBottom w:val="0"/>
      <w:divBdr>
        <w:top w:val="none" w:sz="0" w:space="0" w:color="auto"/>
        <w:left w:val="none" w:sz="0" w:space="0" w:color="auto"/>
        <w:bottom w:val="none" w:sz="0" w:space="0" w:color="auto"/>
        <w:right w:val="none" w:sz="0" w:space="0" w:color="auto"/>
      </w:divBdr>
    </w:div>
    <w:div w:id="405610758">
      <w:bodyDiv w:val="1"/>
      <w:marLeft w:val="0"/>
      <w:marRight w:val="0"/>
      <w:marTop w:val="0"/>
      <w:marBottom w:val="0"/>
      <w:divBdr>
        <w:top w:val="none" w:sz="0" w:space="0" w:color="auto"/>
        <w:left w:val="none" w:sz="0" w:space="0" w:color="auto"/>
        <w:bottom w:val="none" w:sz="0" w:space="0" w:color="auto"/>
        <w:right w:val="none" w:sz="0" w:space="0" w:color="auto"/>
      </w:divBdr>
    </w:div>
    <w:div w:id="410781608">
      <w:bodyDiv w:val="1"/>
      <w:marLeft w:val="0"/>
      <w:marRight w:val="0"/>
      <w:marTop w:val="0"/>
      <w:marBottom w:val="0"/>
      <w:divBdr>
        <w:top w:val="none" w:sz="0" w:space="0" w:color="auto"/>
        <w:left w:val="none" w:sz="0" w:space="0" w:color="auto"/>
        <w:bottom w:val="none" w:sz="0" w:space="0" w:color="auto"/>
        <w:right w:val="none" w:sz="0" w:space="0" w:color="auto"/>
      </w:divBdr>
    </w:div>
    <w:div w:id="417406863">
      <w:bodyDiv w:val="1"/>
      <w:marLeft w:val="0"/>
      <w:marRight w:val="0"/>
      <w:marTop w:val="0"/>
      <w:marBottom w:val="0"/>
      <w:divBdr>
        <w:top w:val="none" w:sz="0" w:space="0" w:color="auto"/>
        <w:left w:val="none" w:sz="0" w:space="0" w:color="auto"/>
        <w:bottom w:val="none" w:sz="0" w:space="0" w:color="auto"/>
        <w:right w:val="none" w:sz="0" w:space="0" w:color="auto"/>
      </w:divBdr>
    </w:div>
    <w:div w:id="430125890">
      <w:bodyDiv w:val="1"/>
      <w:marLeft w:val="0"/>
      <w:marRight w:val="0"/>
      <w:marTop w:val="0"/>
      <w:marBottom w:val="0"/>
      <w:divBdr>
        <w:top w:val="none" w:sz="0" w:space="0" w:color="auto"/>
        <w:left w:val="none" w:sz="0" w:space="0" w:color="auto"/>
        <w:bottom w:val="none" w:sz="0" w:space="0" w:color="auto"/>
        <w:right w:val="none" w:sz="0" w:space="0" w:color="auto"/>
      </w:divBdr>
    </w:div>
    <w:div w:id="430249232">
      <w:bodyDiv w:val="1"/>
      <w:marLeft w:val="0"/>
      <w:marRight w:val="0"/>
      <w:marTop w:val="0"/>
      <w:marBottom w:val="0"/>
      <w:divBdr>
        <w:top w:val="none" w:sz="0" w:space="0" w:color="auto"/>
        <w:left w:val="none" w:sz="0" w:space="0" w:color="auto"/>
        <w:bottom w:val="none" w:sz="0" w:space="0" w:color="auto"/>
        <w:right w:val="none" w:sz="0" w:space="0" w:color="auto"/>
      </w:divBdr>
    </w:div>
    <w:div w:id="431171706">
      <w:bodyDiv w:val="1"/>
      <w:marLeft w:val="0"/>
      <w:marRight w:val="0"/>
      <w:marTop w:val="0"/>
      <w:marBottom w:val="0"/>
      <w:divBdr>
        <w:top w:val="none" w:sz="0" w:space="0" w:color="auto"/>
        <w:left w:val="none" w:sz="0" w:space="0" w:color="auto"/>
        <w:bottom w:val="none" w:sz="0" w:space="0" w:color="auto"/>
        <w:right w:val="none" w:sz="0" w:space="0" w:color="auto"/>
      </w:divBdr>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439495566">
      <w:bodyDiv w:val="1"/>
      <w:marLeft w:val="0"/>
      <w:marRight w:val="0"/>
      <w:marTop w:val="0"/>
      <w:marBottom w:val="0"/>
      <w:divBdr>
        <w:top w:val="none" w:sz="0" w:space="0" w:color="auto"/>
        <w:left w:val="none" w:sz="0" w:space="0" w:color="auto"/>
        <w:bottom w:val="none" w:sz="0" w:space="0" w:color="auto"/>
        <w:right w:val="none" w:sz="0" w:space="0" w:color="auto"/>
      </w:divBdr>
    </w:div>
    <w:div w:id="440339698">
      <w:bodyDiv w:val="1"/>
      <w:marLeft w:val="0"/>
      <w:marRight w:val="0"/>
      <w:marTop w:val="0"/>
      <w:marBottom w:val="0"/>
      <w:divBdr>
        <w:top w:val="none" w:sz="0" w:space="0" w:color="auto"/>
        <w:left w:val="none" w:sz="0" w:space="0" w:color="auto"/>
        <w:bottom w:val="none" w:sz="0" w:space="0" w:color="auto"/>
        <w:right w:val="none" w:sz="0" w:space="0" w:color="auto"/>
      </w:divBdr>
    </w:div>
    <w:div w:id="450251589">
      <w:bodyDiv w:val="1"/>
      <w:marLeft w:val="0"/>
      <w:marRight w:val="0"/>
      <w:marTop w:val="0"/>
      <w:marBottom w:val="0"/>
      <w:divBdr>
        <w:top w:val="none" w:sz="0" w:space="0" w:color="auto"/>
        <w:left w:val="none" w:sz="0" w:space="0" w:color="auto"/>
        <w:bottom w:val="none" w:sz="0" w:space="0" w:color="auto"/>
        <w:right w:val="none" w:sz="0" w:space="0" w:color="auto"/>
      </w:divBdr>
    </w:div>
    <w:div w:id="491719576">
      <w:bodyDiv w:val="1"/>
      <w:marLeft w:val="0"/>
      <w:marRight w:val="0"/>
      <w:marTop w:val="0"/>
      <w:marBottom w:val="0"/>
      <w:divBdr>
        <w:top w:val="none" w:sz="0" w:space="0" w:color="auto"/>
        <w:left w:val="none" w:sz="0" w:space="0" w:color="auto"/>
        <w:bottom w:val="none" w:sz="0" w:space="0" w:color="auto"/>
        <w:right w:val="none" w:sz="0" w:space="0" w:color="auto"/>
      </w:divBdr>
    </w:div>
    <w:div w:id="506676244">
      <w:bodyDiv w:val="1"/>
      <w:marLeft w:val="0"/>
      <w:marRight w:val="0"/>
      <w:marTop w:val="0"/>
      <w:marBottom w:val="0"/>
      <w:divBdr>
        <w:top w:val="none" w:sz="0" w:space="0" w:color="auto"/>
        <w:left w:val="none" w:sz="0" w:space="0" w:color="auto"/>
        <w:bottom w:val="none" w:sz="0" w:space="0" w:color="auto"/>
        <w:right w:val="none" w:sz="0" w:space="0" w:color="auto"/>
      </w:divBdr>
    </w:div>
    <w:div w:id="516582910">
      <w:bodyDiv w:val="1"/>
      <w:marLeft w:val="0"/>
      <w:marRight w:val="0"/>
      <w:marTop w:val="0"/>
      <w:marBottom w:val="0"/>
      <w:divBdr>
        <w:top w:val="none" w:sz="0" w:space="0" w:color="auto"/>
        <w:left w:val="none" w:sz="0" w:space="0" w:color="auto"/>
        <w:bottom w:val="none" w:sz="0" w:space="0" w:color="auto"/>
        <w:right w:val="none" w:sz="0" w:space="0" w:color="auto"/>
      </w:divBdr>
    </w:div>
    <w:div w:id="544875017">
      <w:bodyDiv w:val="1"/>
      <w:marLeft w:val="0"/>
      <w:marRight w:val="0"/>
      <w:marTop w:val="0"/>
      <w:marBottom w:val="0"/>
      <w:divBdr>
        <w:top w:val="none" w:sz="0" w:space="0" w:color="auto"/>
        <w:left w:val="none" w:sz="0" w:space="0" w:color="auto"/>
        <w:bottom w:val="none" w:sz="0" w:space="0" w:color="auto"/>
        <w:right w:val="none" w:sz="0" w:space="0" w:color="auto"/>
      </w:divBdr>
    </w:div>
    <w:div w:id="549734328">
      <w:bodyDiv w:val="1"/>
      <w:marLeft w:val="0"/>
      <w:marRight w:val="0"/>
      <w:marTop w:val="0"/>
      <w:marBottom w:val="0"/>
      <w:divBdr>
        <w:top w:val="none" w:sz="0" w:space="0" w:color="auto"/>
        <w:left w:val="none" w:sz="0" w:space="0" w:color="auto"/>
        <w:bottom w:val="none" w:sz="0" w:space="0" w:color="auto"/>
        <w:right w:val="none" w:sz="0" w:space="0" w:color="auto"/>
      </w:divBdr>
    </w:div>
    <w:div w:id="557596415">
      <w:bodyDiv w:val="1"/>
      <w:marLeft w:val="0"/>
      <w:marRight w:val="0"/>
      <w:marTop w:val="0"/>
      <w:marBottom w:val="0"/>
      <w:divBdr>
        <w:top w:val="none" w:sz="0" w:space="0" w:color="auto"/>
        <w:left w:val="none" w:sz="0" w:space="0" w:color="auto"/>
        <w:bottom w:val="none" w:sz="0" w:space="0" w:color="auto"/>
        <w:right w:val="none" w:sz="0" w:space="0" w:color="auto"/>
      </w:divBdr>
    </w:div>
    <w:div w:id="568423878">
      <w:bodyDiv w:val="1"/>
      <w:marLeft w:val="0"/>
      <w:marRight w:val="0"/>
      <w:marTop w:val="0"/>
      <w:marBottom w:val="0"/>
      <w:divBdr>
        <w:top w:val="none" w:sz="0" w:space="0" w:color="auto"/>
        <w:left w:val="none" w:sz="0" w:space="0" w:color="auto"/>
        <w:bottom w:val="none" w:sz="0" w:space="0" w:color="auto"/>
        <w:right w:val="none" w:sz="0" w:space="0" w:color="auto"/>
      </w:divBdr>
    </w:div>
    <w:div w:id="580989510">
      <w:bodyDiv w:val="1"/>
      <w:marLeft w:val="0"/>
      <w:marRight w:val="0"/>
      <w:marTop w:val="0"/>
      <w:marBottom w:val="0"/>
      <w:divBdr>
        <w:top w:val="none" w:sz="0" w:space="0" w:color="auto"/>
        <w:left w:val="none" w:sz="0" w:space="0" w:color="auto"/>
        <w:bottom w:val="none" w:sz="0" w:space="0" w:color="auto"/>
        <w:right w:val="none" w:sz="0" w:space="0" w:color="auto"/>
      </w:divBdr>
    </w:div>
    <w:div w:id="597831391">
      <w:bodyDiv w:val="1"/>
      <w:marLeft w:val="0"/>
      <w:marRight w:val="0"/>
      <w:marTop w:val="0"/>
      <w:marBottom w:val="0"/>
      <w:divBdr>
        <w:top w:val="none" w:sz="0" w:space="0" w:color="auto"/>
        <w:left w:val="none" w:sz="0" w:space="0" w:color="auto"/>
        <w:bottom w:val="none" w:sz="0" w:space="0" w:color="auto"/>
        <w:right w:val="none" w:sz="0" w:space="0" w:color="auto"/>
      </w:divBdr>
    </w:div>
    <w:div w:id="616987736">
      <w:bodyDiv w:val="1"/>
      <w:marLeft w:val="0"/>
      <w:marRight w:val="0"/>
      <w:marTop w:val="0"/>
      <w:marBottom w:val="0"/>
      <w:divBdr>
        <w:top w:val="none" w:sz="0" w:space="0" w:color="auto"/>
        <w:left w:val="none" w:sz="0" w:space="0" w:color="auto"/>
        <w:bottom w:val="none" w:sz="0" w:space="0" w:color="auto"/>
        <w:right w:val="none" w:sz="0" w:space="0" w:color="auto"/>
      </w:divBdr>
    </w:div>
    <w:div w:id="625083906">
      <w:bodyDiv w:val="1"/>
      <w:marLeft w:val="0"/>
      <w:marRight w:val="0"/>
      <w:marTop w:val="0"/>
      <w:marBottom w:val="0"/>
      <w:divBdr>
        <w:top w:val="none" w:sz="0" w:space="0" w:color="auto"/>
        <w:left w:val="none" w:sz="0" w:space="0" w:color="auto"/>
        <w:bottom w:val="none" w:sz="0" w:space="0" w:color="auto"/>
        <w:right w:val="none" w:sz="0" w:space="0" w:color="auto"/>
      </w:divBdr>
    </w:div>
    <w:div w:id="627319687">
      <w:bodyDiv w:val="1"/>
      <w:marLeft w:val="0"/>
      <w:marRight w:val="0"/>
      <w:marTop w:val="0"/>
      <w:marBottom w:val="0"/>
      <w:divBdr>
        <w:top w:val="none" w:sz="0" w:space="0" w:color="auto"/>
        <w:left w:val="none" w:sz="0" w:space="0" w:color="auto"/>
        <w:bottom w:val="none" w:sz="0" w:space="0" w:color="auto"/>
        <w:right w:val="none" w:sz="0" w:space="0" w:color="auto"/>
      </w:divBdr>
    </w:div>
    <w:div w:id="643002539">
      <w:bodyDiv w:val="1"/>
      <w:marLeft w:val="0"/>
      <w:marRight w:val="0"/>
      <w:marTop w:val="0"/>
      <w:marBottom w:val="0"/>
      <w:divBdr>
        <w:top w:val="none" w:sz="0" w:space="0" w:color="auto"/>
        <w:left w:val="none" w:sz="0" w:space="0" w:color="auto"/>
        <w:bottom w:val="none" w:sz="0" w:space="0" w:color="auto"/>
        <w:right w:val="none" w:sz="0" w:space="0" w:color="auto"/>
      </w:divBdr>
    </w:div>
    <w:div w:id="651830675">
      <w:bodyDiv w:val="1"/>
      <w:marLeft w:val="0"/>
      <w:marRight w:val="0"/>
      <w:marTop w:val="0"/>
      <w:marBottom w:val="0"/>
      <w:divBdr>
        <w:top w:val="none" w:sz="0" w:space="0" w:color="auto"/>
        <w:left w:val="none" w:sz="0" w:space="0" w:color="auto"/>
        <w:bottom w:val="none" w:sz="0" w:space="0" w:color="auto"/>
        <w:right w:val="none" w:sz="0" w:space="0" w:color="auto"/>
      </w:divBdr>
    </w:div>
    <w:div w:id="653802974">
      <w:bodyDiv w:val="1"/>
      <w:marLeft w:val="0"/>
      <w:marRight w:val="0"/>
      <w:marTop w:val="0"/>
      <w:marBottom w:val="0"/>
      <w:divBdr>
        <w:top w:val="none" w:sz="0" w:space="0" w:color="auto"/>
        <w:left w:val="none" w:sz="0" w:space="0" w:color="auto"/>
        <w:bottom w:val="none" w:sz="0" w:space="0" w:color="auto"/>
        <w:right w:val="none" w:sz="0" w:space="0" w:color="auto"/>
      </w:divBdr>
    </w:div>
    <w:div w:id="655492438">
      <w:bodyDiv w:val="1"/>
      <w:marLeft w:val="0"/>
      <w:marRight w:val="0"/>
      <w:marTop w:val="0"/>
      <w:marBottom w:val="0"/>
      <w:divBdr>
        <w:top w:val="none" w:sz="0" w:space="0" w:color="auto"/>
        <w:left w:val="none" w:sz="0" w:space="0" w:color="auto"/>
        <w:bottom w:val="none" w:sz="0" w:space="0" w:color="auto"/>
        <w:right w:val="none" w:sz="0" w:space="0" w:color="auto"/>
      </w:divBdr>
    </w:div>
    <w:div w:id="670839330">
      <w:bodyDiv w:val="1"/>
      <w:marLeft w:val="0"/>
      <w:marRight w:val="0"/>
      <w:marTop w:val="0"/>
      <w:marBottom w:val="0"/>
      <w:divBdr>
        <w:top w:val="none" w:sz="0" w:space="0" w:color="auto"/>
        <w:left w:val="none" w:sz="0" w:space="0" w:color="auto"/>
        <w:bottom w:val="none" w:sz="0" w:space="0" w:color="auto"/>
        <w:right w:val="none" w:sz="0" w:space="0" w:color="auto"/>
      </w:divBdr>
    </w:div>
    <w:div w:id="670839735">
      <w:bodyDiv w:val="1"/>
      <w:marLeft w:val="0"/>
      <w:marRight w:val="0"/>
      <w:marTop w:val="0"/>
      <w:marBottom w:val="0"/>
      <w:divBdr>
        <w:top w:val="none" w:sz="0" w:space="0" w:color="auto"/>
        <w:left w:val="none" w:sz="0" w:space="0" w:color="auto"/>
        <w:bottom w:val="none" w:sz="0" w:space="0" w:color="auto"/>
        <w:right w:val="none" w:sz="0" w:space="0" w:color="auto"/>
      </w:divBdr>
    </w:div>
    <w:div w:id="693195765">
      <w:bodyDiv w:val="1"/>
      <w:marLeft w:val="0"/>
      <w:marRight w:val="0"/>
      <w:marTop w:val="0"/>
      <w:marBottom w:val="0"/>
      <w:divBdr>
        <w:top w:val="none" w:sz="0" w:space="0" w:color="auto"/>
        <w:left w:val="none" w:sz="0" w:space="0" w:color="auto"/>
        <w:bottom w:val="none" w:sz="0" w:space="0" w:color="auto"/>
        <w:right w:val="none" w:sz="0" w:space="0" w:color="auto"/>
      </w:divBdr>
      <w:divsChild>
        <w:div w:id="991180963">
          <w:marLeft w:val="0"/>
          <w:marRight w:val="0"/>
          <w:marTop w:val="0"/>
          <w:marBottom w:val="0"/>
          <w:divBdr>
            <w:top w:val="none" w:sz="0" w:space="0" w:color="auto"/>
            <w:left w:val="none" w:sz="0" w:space="0" w:color="auto"/>
            <w:bottom w:val="none" w:sz="0" w:space="0" w:color="auto"/>
            <w:right w:val="none" w:sz="0" w:space="0" w:color="auto"/>
          </w:divBdr>
        </w:div>
        <w:div w:id="1899120769">
          <w:marLeft w:val="0"/>
          <w:marRight w:val="0"/>
          <w:marTop w:val="0"/>
          <w:marBottom w:val="0"/>
          <w:divBdr>
            <w:top w:val="none" w:sz="0" w:space="0" w:color="auto"/>
            <w:left w:val="none" w:sz="0" w:space="0" w:color="auto"/>
            <w:bottom w:val="none" w:sz="0" w:space="0" w:color="auto"/>
            <w:right w:val="none" w:sz="0" w:space="0" w:color="auto"/>
          </w:divBdr>
        </w:div>
        <w:div w:id="389303983">
          <w:marLeft w:val="0"/>
          <w:marRight w:val="0"/>
          <w:marTop w:val="0"/>
          <w:marBottom w:val="0"/>
          <w:divBdr>
            <w:top w:val="none" w:sz="0" w:space="0" w:color="auto"/>
            <w:left w:val="none" w:sz="0" w:space="0" w:color="auto"/>
            <w:bottom w:val="none" w:sz="0" w:space="0" w:color="auto"/>
            <w:right w:val="none" w:sz="0" w:space="0" w:color="auto"/>
          </w:divBdr>
        </w:div>
        <w:div w:id="796027046">
          <w:marLeft w:val="0"/>
          <w:marRight w:val="0"/>
          <w:marTop w:val="0"/>
          <w:marBottom w:val="0"/>
          <w:divBdr>
            <w:top w:val="none" w:sz="0" w:space="0" w:color="auto"/>
            <w:left w:val="none" w:sz="0" w:space="0" w:color="auto"/>
            <w:bottom w:val="none" w:sz="0" w:space="0" w:color="auto"/>
            <w:right w:val="none" w:sz="0" w:space="0" w:color="auto"/>
          </w:divBdr>
        </w:div>
        <w:div w:id="1652363417">
          <w:marLeft w:val="0"/>
          <w:marRight w:val="0"/>
          <w:marTop w:val="0"/>
          <w:marBottom w:val="0"/>
          <w:divBdr>
            <w:top w:val="none" w:sz="0" w:space="0" w:color="auto"/>
            <w:left w:val="none" w:sz="0" w:space="0" w:color="auto"/>
            <w:bottom w:val="none" w:sz="0" w:space="0" w:color="auto"/>
            <w:right w:val="none" w:sz="0" w:space="0" w:color="auto"/>
          </w:divBdr>
        </w:div>
        <w:div w:id="1155144551">
          <w:marLeft w:val="0"/>
          <w:marRight w:val="0"/>
          <w:marTop w:val="0"/>
          <w:marBottom w:val="0"/>
          <w:divBdr>
            <w:top w:val="none" w:sz="0" w:space="0" w:color="auto"/>
            <w:left w:val="none" w:sz="0" w:space="0" w:color="auto"/>
            <w:bottom w:val="none" w:sz="0" w:space="0" w:color="auto"/>
            <w:right w:val="none" w:sz="0" w:space="0" w:color="auto"/>
          </w:divBdr>
        </w:div>
        <w:div w:id="1379629190">
          <w:marLeft w:val="0"/>
          <w:marRight w:val="0"/>
          <w:marTop w:val="0"/>
          <w:marBottom w:val="0"/>
          <w:divBdr>
            <w:top w:val="none" w:sz="0" w:space="0" w:color="auto"/>
            <w:left w:val="none" w:sz="0" w:space="0" w:color="auto"/>
            <w:bottom w:val="none" w:sz="0" w:space="0" w:color="auto"/>
            <w:right w:val="none" w:sz="0" w:space="0" w:color="auto"/>
          </w:divBdr>
        </w:div>
        <w:div w:id="1319847429">
          <w:marLeft w:val="0"/>
          <w:marRight w:val="0"/>
          <w:marTop w:val="0"/>
          <w:marBottom w:val="0"/>
          <w:divBdr>
            <w:top w:val="none" w:sz="0" w:space="0" w:color="auto"/>
            <w:left w:val="none" w:sz="0" w:space="0" w:color="auto"/>
            <w:bottom w:val="none" w:sz="0" w:space="0" w:color="auto"/>
            <w:right w:val="none" w:sz="0" w:space="0" w:color="auto"/>
          </w:divBdr>
        </w:div>
        <w:div w:id="976564916">
          <w:marLeft w:val="0"/>
          <w:marRight w:val="0"/>
          <w:marTop w:val="0"/>
          <w:marBottom w:val="0"/>
          <w:divBdr>
            <w:top w:val="none" w:sz="0" w:space="0" w:color="auto"/>
            <w:left w:val="none" w:sz="0" w:space="0" w:color="auto"/>
            <w:bottom w:val="none" w:sz="0" w:space="0" w:color="auto"/>
            <w:right w:val="none" w:sz="0" w:space="0" w:color="auto"/>
          </w:divBdr>
        </w:div>
        <w:div w:id="1195923752">
          <w:marLeft w:val="0"/>
          <w:marRight w:val="0"/>
          <w:marTop w:val="0"/>
          <w:marBottom w:val="0"/>
          <w:divBdr>
            <w:top w:val="none" w:sz="0" w:space="0" w:color="auto"/>
            <w:left w:val="none" w:sz="0" w:space="0" w:color="auto"/>
            <w:bottom w:val="none" w:sz="0" w:space="0" w:color="auto"/>
            <w:right w:val="none" w:sz="0" w:space="0" w:color="auto"/>
          </w:divBdr>
        </w:div>
        <w:div w:id="8996638">
          <w:marLeft w:val="0"/>
          <w:marRight w:val="0"/>
          <w:marTop w:val="0"/>
          <w:marBottom w:val="0"/>
          <w:divBdr>
            <w:top w:val="none" w:sz="0" w:space="0" w:color="auto"/>
            <w:left w:val="none" w:sz="0" w:space="0" w:color="auto"/>
            <w:bottom w:val="none" w:sz="0" w:space="0" w:color="auto"/>
            <w:right w:val="none" w:sz="0" w:space="0" w:color="auto"/>
          </w:divBdr>
        </w:div>
        <w:div w:id="1487933045">
          <w:marLeft w:val="0"/>
          <w:marRight w:val="0"/>
          <w:marTop w:val="0"/>
          <w:marBottom w:val="0"/>
          <w:divBdr>
            <w:top w:val="none" w:sz="0" w:space="0" w:color="auto"/>
            <w:left w:val="none" w:sz="0" w:space="0" w:color="auto"/>
            <w:bottom w:val="none" w:sz="0" w:space="0" w:color="auto"/>
            <w:right w:val="none" w:sz="0" w:space="0" w:color="auto"/>
          </w:divBdr>
        </w:div>
        <w:div w:id="609163450">
          <w:marLeft w:val="0"/>
          <w:marRight w:val="0"/>
          <w:marTop w:val="0"/>
          <w:marBottom w:val="0"/>
          <w:divBdr>
            <w:top w:val="none" w:sz="0" w:space="0" w:color="auto"/>
            <w:left w:val="none" w:sz="0" w:space="0" w:color="auto"/>
            <w:bottom w:val="none" w:sz="0" w:space="0" w:color="auto"/>
            <w:right w:val="none" w:sz="0" w:space="0" w:color="auto"/>
          </w:divBdr>
        </w:div>
        <w:div w:id="654651649">
          <w:marLeft w:val="0"/>
          <w:marRight w:val="0"/>
          <w:marTop w:val="0"/>
          <w:marBottom w:val="0"/>
          <w:divBdr>
            <w:top w:val="none" w:sz="0" w:space="0" w:color="auto"/>
            <w:left w:val="none" w:sz="0" w:space="0" w:color="auto"/>
            <w:bottom w:val="none" w:sz="0" w:space="0" w:color="auto"/>
            <w:right w:val="none" w:sz="0" w:space="0" w:color="auto"/>
          </w:divBdr>
        </w:div>
        <w:div w:id="163472354">
          <w:marLeft w:val="0"/>
          <w:marRight w:val="0"/>
          <w:marTop w:val="0"/>
          <w:marBottom w:val="0"/>
          <w:divBdr>
            <w:top w:val="none" w:sz="0" w:space="0" w:color="auto"/>
            <w:left w:val="none" w:sz="0" w:space="0" w:color="auto"/>
            <w:bottom w:val="none" w:sz="0" w:space="0" w:color="auto"/>
            <w:right w:val="none" w:sz="0" w:space="0" w:color="auto"/>
          </w:divBdr>
        </w:div>
        <w:div w:id="1988977161">
          <w:marLeft w:val="0"/>
          <w:marRight w:val="0"/>
          <w:marTop w:val="0"/>
          <w:marBottom w:val="0"/>
          <w:divBdr>
            <w:top w:val="none" w:sz="0" w:space="0" w:color="auto"/>
            <w:left w:val="none" w:sz="0" w:space="0" w:color="auto"/>
            <w:bottom w:val="none" w:sz="0" w:space="0" w:color="auto"/>
            <w:right w:val="none" w:sz="0" w:space="0" w:color="auto"/>
          </w:divBdr>
        </w:div>
      </w:divsChild>
    </w:div>
    <w:div w:id="694574625">
      <w:bodyDiv w:val="1"/>
      <w:marLeft w:val="0"/>
      <w:marRight w:val="0"/>
      <w:marTop w:val="0"/>
      <w:marBottom w:val="0"/>
      <w:divBdr>
        <w:top w:val="none" w:sz="0" w:space="0" w:color="auto"/>
        <w:left w:val="none" w:sz="0" w:space="0" w:color="auto"/>
        <w:bottom w:val="none" w:sz="0" w:space="0" w:color="auto"/>
        <w:right w:val="none" w:sz="0" w:space="0" w:color="auto"/>
      </w:divBdr>
    </w:div>
    <w:div w:id="699546099">
      <w:bodyDiv w:val="1"/>
      <w:marLeft w:val="0"/>
      <w:marRight w:val="0"/>
      <w:marTop w:val="0"/>
      <w:marBottom w:val="0"/>
      <w:divBdr>
        <w:top w:val="none" w:sz="0" w:space="0" w:color="auto"/>
        <w:left w:val="none" w:sz="0" w:space="0" w:color="auto"/>
        <w:bottom w:val="none" w:sz="0" w:space="0" w:color="auto"/>
        <w:right w:val="none" w:sz="0" w:space="0" w:color="auto"/>
      </w:divBdr>
    </w:div>
    <w:div w:id="700282152">
      <w:bodyDiv w:val="1"/>
      <w:marLeft w:val="0"/>
      <w:marRight w:val="0"/>
      <w:marTop w:val="0"/>
      <w:marBottom w:val="0"/>
      <w:divBdr>
        <w:top w:val="none" w:sz="0" w:space="0" w:color="auto"/>
        <w:left w:val="none" w:sz="0" w:space="0" w:color="auto"/>
        <w:bottom w:val="none" w:sz="0" w:space="0" w:color="auto"/>
        <w:right w:val="none" w:sz="0" w:space="0" w:color="auto"/>
      </w:divBdr>
    </w:div>
    <w:div w:id="704255283">
      <w:bodyDiv w:val="1"/>
      <w:marLeft w:val="0"/>
      <w:marRight w:val="0"/>
      <w:marTop w:val="0"/>
      <w:marBottom w:val="0"/>
      <w:divBdr>
        <w:top w:val="none" w:sz="0" w:space="0" w:color="auto"/>
        <w:left w:val="none" w:sz="0" w:space="0" w:color="auto"/>
        <w:bottom w:val="none" w:sz="0" w:space="0" w:color="auto"/>
        <w:right w:val="none" w:sz="0" w:space="0" w:color="auto"/>
      </w:divBdr>
    </w:div>
    <w:div w:id="734428157">
      <w:bodyDiv w:val="1"/>
      <w:marLeft w:val="0"/>
      <w:marRight w:val="0"/>
      <w:marTop w:val="0"/>
      <w:marBottom w:val="0"/>
      <w:divBdr>
        <w:top w:val="none" w:sz="0" w:space="0" w:color="auto"/>
        <w:left w:val="none" w:sz="0" w:space="0" w:color="auto"/>
        <w:bottom w:val="none" w:sz="0" w:space="0" w:color="auto"/>
        <w:right w:val="none" w:sz="0" w:space="0" w:color="auto"/>
      </w:divBdr>
    </w:div>
    <w:div w:id="743065840">
      <w:bodyDiv w:val="1"/>
      <w:marLeft w:val="0"/>
      <w:marRight w:val="0"/>
      <w:marTop w:val="0"/>
      <w:marBottom w:val="0"/>
      <w:divBdr>
        <w:top w:val="none" w:sz="0" w:space="0" w:color="auto"/>
        <w:left w:val="none" w:sz="0" w:space="0" w:color="auto"/>
        <w:bottom w:val="none" w:sz="0" w:space="0" w:color="auto"/>
        <w:right w:val="none" w:sz="0" w:space="0" w:color="auto"/>
      </w:divBdr>
    </w:div>
    <w:div w:id="747994574">
      <w:bodyDiv w:val="1"/>
      <w:marLeft w:val="0"/>
      <w:marRight w:val="0"/>
      <w:marTop w:val="0"/>
      <w:marBottom w:val="0"/>
      <w:divBdr>
        <w:top w:val="none" w:sz="0" w:space="0" w:color="auto"/>
        <w:left w:val="none" w:sz="0" w:space="0" w:color="auto"/>
        <w:bottom w:val="none" w:sz="0" w:space="0" w:color="auto"/>
        <w:right w:val="none" w:sz="0" w:space="0" w:color="auto"/>
      </w:divBdr>
      <w:divsChild>
        <w:div w:id="819687246">
          <w:marLeft w:val="0"/>
          <w:marRight w:val="0"/>
          <w:marTop w:val="0"/>
          <w:marBottom w:val="0"/>
          <w:divBdr>
            <w:top w:val="none" w:sz="0" w:space="0" w:color="auto"/>
            <w:left w:val="none" w:sz="0" w:space="0" w:color="auto"/>
            <w:bottom w:val="none" w:sz="0" w:space="0" w:color="auto"/>
            <w:right w:val="none" w:sz="0" w:space="0" w:color="auto"/>
          </w:divBdr>
          <w:divsChild>
            <w:div w:id="198373395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6464">
      <w:bodyDiv w:val="1"/>
      <w:marLeft w:val="0"/>
      <w:marRight w:val="0"/>
      <w:marTop w:val="0"/>
      <w:marBottom w:val="0"/>
      <w:divBdr>
        <w:top w:val="none" w:sz="0" w:space="0" w:color="auto"/>
        <w:left w:val="none" w:sz="0" w:space="0" w:color="auto"/>
        <w:bottom w:val="none" w:sz="0" w:space="0" w:color="auto"/>
        <w:right w:val="none" w:sz="0" w:space="0" w:color="auto"/>
      </w:divBdr>
    </w:div>
    <w:div w:id="759108411">
      <w:bodyDiv w:val="1"/>
      <w:marLeft w:val="0"/>
      <w:marRight w:val="0"/>
      <w:marTop w:val="0"/>
      <w:marBottom w:val="0"/>
      <w:divBdr>
        <w:top w:val="none" w:sz="0" w:space="0" w:color="auto"/>
        <w:left w:val="none" w:sz="0" w:space="0" w:color="auto"/>
        <w:bottom w:val="none" w:sz="0" w:space="0" w:color="auto"/>
        <w:right w:val="none" w:sz="0" w:space="0" w:color="auto"/>
      </w:divBdr>
    </w:div>
    <w:div w:id="759717375">
      <w:bodyDiv w:val="1"/>
      <w:marLeft w:val="0"/>
      <w:marRight w:val="0"/>
      <w:marTop w:val="0"/>
      <w:marBottom w:val="0"/>
      <w:divBdr>
        <w:top w:val="none" w:sz="0" w:space="0" w:color="auto"/>
        <w:left w:val="none" w:sz="0" w:space="0" w:color="auto"/>
        <w:bottom w:val="none" w:sz="0" w:space="0" w:color="auto"/>
        <w:right w:val="none" w:sz="0" w:space="0" w:color="auto"/>
      </w:divBdr>
    </w:div>
    <w:div w:id="765812721">
      <w:bodyDiv w:val="1"/>
      <w:marLeft w:val="0"/>
      <w:marRight w:val="0"/>
      <w:marTop w:val="0"/>
      <w:marBottom w:val="0"/>
      <w:divBdr>
        <w:top w:val="none" w:sz="0" w:space="0" w:color="auto"/>
        <w:left w:val="none" w:sz="0" w:space="0" w:color="auto"/>
        <w:bottom w:val="none" w:sz="0" w:space="0" w:color="auto"/>
        <w:right w:val="none" w:sz="0" w:space="0" w:color="auto"/>
      </w:divBdr>
    </w:div>
    <w:div w:id="768158289">
      <w:bodyDiv w:val="1"/>
      <w:marLeft w:val="0"/>
      <w:marRight w:val="0"/>
      <w:marTop w:val="0"/>
      <w:marBottom w:val="0"/>
      <w:divBdr>
        <w:top w:val="none" w:sz="0" w:space="0" w:color="auto"/>
        <w:left w:val="none" w:sz="0" w:space="0" w:color="auto"/>
        <w:bottom w:val="none" w:sz="0" w:space="0" w:color="auto"/>
        <w:right w:val="none" w:sz="0" w:space="0" w:color="auto"/>
      </w:divBdr>
      <w:divsChild>
        <w:div w:id="974527870">
          <w:marLeft w:val="1166"/>
          <w:marRight w:val="0"/>
          <w:marTop w:val="0"/>
          <w:marBottom w:val="0"/>
          <w:divBdr>
            <w:top w:val="none" w:sz="0" w:space="0" w:color="auto"/>
            <w:left w:val="none" w:sz="0" w:space="0" w:color="auto"/>
            <w:bottom w:val="none" w:sz="0" w:space="0" w:color="auto"/>
            <w:right w:val="none" w:sz="0" w:space="0" w:color="auto"/>
          </w:divBdr>
        </w:div>
        <w:div w:id="1100485375">
          <w:marLeft w:val="1166"/>
          <w:marRight w:val="0"/>
          <w:marTop w:val="0"/>
          <w:marBottom w:val="0"/>
          <w:divBdr>
            <w:top w:val="none" w:sz="0" w:space="0" w:color="auto"/>
            <w:left w:val="none" w:sz="0" w:space="0" w:color="auto"/>
            <w:bottom w:val="none" w:sz="0" w:space="0" w:color="auto"/>
            <w:right w:val="none" w:sz="0" w:space="0" w:color="auto"/>
          </w:divBdr>
        </w:div>
        <w:div w:id="110977994">
          <w:marLeft w:val="1166"/>
          <w:marRight w:val="0"/>
          <w:marTop w:val="0"/>
          <w:marBottom w:val="0"/>
          <w:divBdr>
            <w:top w:val="none" w:sz="0" w:space="0" w:color="auto"/>
            <w:left w:val="none" w:sz="0" w:space="0" w:color="auto"/>
            <w:bottom w:val="none" w:sz="0" w:space="0" w:color="auto"/>
            <w:right w:val="none" w:sz="0" w:space="0" w:color="auto"/>
          </w:divBdr>
        </w:div>
        <w:div w:id="1164197263">
          <w:marLeft w:val="1166"/>
          <w:marRight w:val="0"/>
          <w:marTop w:val="0"/>
          <w:marBottom w:val="0"/>
          <w:divBdr>
            <w:top w:val="none" w:sz="0" w:space="0" w:color="auto"/>
            <w:left w:val="none" w:sz="0" w:space="0" w:color="auto"/>
            <w:bottom w:val="none" w:sz="0" w:space="0" w:color="auto"/>
            <w:right w:val="none" w:sz="0" w:space="0" w:color="auto"/>
          </w:divBdr>
        </w:div>
        <w:div w:id="1105810088">
          <w:marLeft w:val="1166"/>
          <w:marRight w:val="0"/>
          <w:marTop w:val="0"/>
          <w:marBottom w:val="0"/>
          <w:divBdr>
            <w:top w:val="none" w:sz="0" w:space="0" w:color="auto"/>
            <w:left w:val="none" w:sz="0" w:space="0" w:color="auto"/>
            <w:bottom w:val="none" w:sz="0" w:space="0" w:color="auto"/>
            <w:right w:val="none" w:sz="0" w:space="0" w:color="auto"/>
          </w:divBdr>
        </w:div>
        <w:div w:id="1159274919">
          <w:marLeft w:val="1166"/>
          <w:marRight w:val="0"/>
          <w:marTop w:val="0"/>
          <w:marBottom w:val="0"/>
          <w:divBdr>
            <w:top w:val="none" w:sz="0" w:space="0" w:color="auto"/>
            <w:left w:val="none" w:sz="0" w:space="0" w:color="auto"/>
            <w:bottom w:val="none" w:sz="0" w:space="0" w:color="auto"/>
            <w:right w:val="none" w:sz="0" w:space="0" w:color="auto"/>
          </w:divBdr>
        </w:div>
        <w:div w:id="475800553">
          <w:marLeft w:val="1166"/>
          <w:marRight w:val="0"/>
          <w:marTop w:val="0"/>
          <w:marBottom w:val="0"/>
          <w:divBdr>
            <w:top w:val="none" w:sz="0" w:space="0" w:color="auto"/>
            <w:left w:val="none" w:sz="0" w:space="0" w:color="auto"/>
            <w:bottom w:val="none" w:sz="0" w:space="0" w:color="auto"/>
            <w:right w:val="none" w:sz="0" w:space="0" w:color="auto"/>
          </w:divBdr>
        </w:div>
      </w:divsChild>
    </w:div>
    <w:div w:id="772478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365">
          <w:marLeft w:val="0"/>
          <w:marRight w:val="0"/>
          <w:marTop w:val="0"/>
          <w:marBottom w:val="0"/>
          <w:divBdr>
            <w:top w:val="none" w:sz="0" w:space="0" w:color="auto"/>
            <w:left w:val="none" w:sz="0" w:space="0" w:color="auto"/>
            <w:bottom w:val="none" w:sz="0" w:space="0" w:color="auto"/>
            <w:right w:val="none" w:sz="0" w:space="0" w:color="auto"/>
          </w:divBdr>
          <w:divsChild>
            <w:div w:id="1383947097">
              <w:marLeft w:val="0"/>
              <w:marRight w:val="0"/>
              <w:marTop w:val="0"/>
              <w:marBottom w:val="0"/>
              <w:divBdr>
                <w:top w:val="none" w:sz="0" w:space="0" w:color="auto"/>
                <w:left w:val="none" w:sz="0" w:space="0" w:color="auto"/>
                <w:bottom w:val="none" w:sz="0" w:space="0" w:color="auto"/>
                <w:right w:val="none" w:sz="0" w:space="0" w:color="auto"/>
              </w:divBdr>
              <w:divsChild>
                <w:div w:id="11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4541">
      <w:bodyDiv w:val="1"/>
      <w:marLeft w:val="0"/>
      <w:marRight w:val="0"/>
      <w:marTop w:val="0"/>
      <w:marBottom w:val="0"/>
      <w:divBdr>
        <w:top w:val="none" w:sz="0" w:space="0" w:color="auto"/>
        <w:left w:val="none" w:sz="0" w:space="0" w:color="auto"/>
        <w:bottom w:val="none" w:sz="0" w:space="0" w:color="auto"/>
        <w:right w:val="none" w:sz="0" w:space="0" w:color="auto"/>
      </w:divBdr>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793014660">
      <w:bodyDiv w:val="1"/>
      <w:marLeft w:val="0"/>
      <w:marRight w:val="0"/>
      <w:marTop w:val="0"/>
      <w:marBottom w:val="0"/>
      <w:divBdr>
        <w:top w:val="none" w:sz="0" w:space="0" w:color="auto"/>
        <w:left w:val="none" w:sz="0" w:space="0" w:color="auto"/>
        <w:bottom w:val="none" w:sz="0" w:space="0" w:color="auto"/>
        <w:right w:val="none" w:sz="0" w:space="0" w:color="auto"/>
      </w:divBdr>
    </w:div>
    <w:div w:id="799029508">
      <w:bodyDiv w:val="1"/>
      <w:marLeft w:val="0"/>
      <w:marRight w:val="0"/>
      <w:marTop w:val="0"/>
      <w:marBottom w:val="0"/>
      <w:divBdr>
        <w:top w:val="none" w:sz="0" w:space="0" w:color="auto"/>
        <w:left w:val="none" w:sz="0" w:space="0" w:color="auto"/>
        <w:bottom w:val="none" w:sz="0" w:space="0" w:color="auto"/>
        <w:right w:val="none" w:sz="0" w:space="0" w:color="auto"/>
      </w:divBdr>
    </w:div>
    <w:div w:id="810445698">
      <w:bodyDiv w:val="1"/>
      <w:marLeft w:val="0"/>
      <w:marRight w:val="0"/>
      <w:marTop w:val="0"/>
      <w:marBottom w:val="0"/>
      <w:divBdr>
        <w:top w:val="none" w:sz="0" w:space="0" w:color="auto"/>
        <w:left w:val="none" w:sz="0" w:space="0" w:color="auto"/>
        <w:bottom w:val="none" w:sz="0" w:space="0" w:color="auto"/>
        <w:right w:val="none" w:sz="0" w:space="0" w:color="auto"/>
      </w:divBdr>
    </w:div>
    <w:div w:id="812990043">
      <w:bodyDiv w:val="1"/>
      <w:marLeft w:val="0"/>
      <w:marRight w:val="0"/>
      <w:marTop w:val="0"/>
      <w:marBottom w:val="0"/>
      <w:divBdr>
        <w:top w:val="none" w:sz="0" w:space="0" w:color="auto"/>
        <w:left w:val="none" w:sz="0" w:space="0" w:color="auto"/>
        <w:bottom w:val="none" w:sz="0" w:space="0" w:color="auto"/>
        <w:right w:val="none" w:sz="0" w:space="0" w:color="auto"/>
      </w:divBdr>
    </w:div>
    <w:div w:id="834415127">
      <w:bodyDiv w:val="1"/>
      <w:marLeft w:val="0"/>
      <w:marRight w:val="0"/>
      <w:marTop w:val="0"/>
      <w:marBottom w:val="0"/>
      <w:divBdr>
        <w:top w:val="none" w:sz="0" w:space="0" w:color="auto"/>
        <w:left w:val="none" w:sz="0" w:space="0" w:color="auto"/>
        <w:bottom w:val="none" w:sz="0" w:space="0" w:color="auto"/>
        <w:right w:val="none" w:sz="0" w:space="0" w:color="auto"/>
      </w:divBdr>
    </w:div>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1298218680">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sChild>
                <w:div w:id="765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2908">
      <w:bodyDiv w:val="1"/>
      <w:marLeft w:val="0"/>
      <w:marRight w:val="0"/>
      <w:marTop w:val="0"/>
      <w:marBottom w:val="0"/>
      <w:divBdr>
        <w:top w:val="none" w:sz="0" w:space="0" w:color="auto"/>
        <w:left w:val="none" w:sz="0" w:space="0" w:color="auto"/>
        <w:bottom w:val="none" w:sz="0" w:space="0" w:color="auto"/>
        <w:right w:val="none" w:sz="0" w:space="0" w:color="auto"/>
      </w:divBdr>
    </w:div>
    <w:div w:id="864633536">
      <w:bodyDiv w:val="1"/>
      <w:marLeft w:val="0"/>
      <w:marRight w:val="0"/>
      <w:marTop w:val="0"/>
      <w:marBottom w:val="0"/>
      <w:divBdr>
        <w:top w:val="none" w:sz="0" w:space="0" w:color="auto"/>
        <w:left w:val="none" w:sz="0" w:space="0" w:color="auto"/>
        <w:bottom w:val="none" w:sz="0" w:space="0" w:color="auto"/>
        <w:right w:val="none" w:sz="0" w:space="0" w:color="auto"/>
      </w:divBdr>
    </w:div>
    <w:div w:id="874998326">
      <w:bodyDiv w:val="1"/>
      <w:marLeft w:val="0"/>
      <w:marRight w:val="0"/>
      <w:marTop w:val="0"/>
      <w:marBottom w:val="0"/>
      <w:divBdr>
        <w:top w:val="none" w:sz="0" w:space="0" w:color="auto"/>
        <w:left w:val="none" w:sz="0" w:space="0" w:color="auto"/>
        <w:bottom w:val="none" w:sz="0" w:space="0" w:color="auto"/>
        <w:right w:val="none" w:sz="0" w:space="0" w:color="auto"/>
      </w:divBdr>
    </w:div>
    <w:div w:id="892353060">
      <w:bodyDiv w:val="1"/>
      <w:marLeft w:val="0"/>
      <w:marRight w:val="0"/>
      <w:marTop w:val="0"/>
      <w:marBottom w:val="0"/>
      <w:divBdr>
        <w:top w:val="none" w:sz="0" w:space="0" w:color="auto"/>
        <w:left w:val="none" w:sz="0" w:space="0" w:color="auto"/>
        <w:bottom w:val="none" w:sz="0" w:space="0" w:color="auto"/>
        <w:right w:val="none" w:sz="0" w:space="0" w:color="auto"/>
      </w:divBdr>
    </w:div>
    <w:div w:id="897477397">
      <w:bodyDiv w:val="1"/>
      <w:marLeft w:val="0"/>
      <w:marRight w:val="0"/>
      <w:marTop w:val="0"/>
      <w:marBottom w:val="0"/>
      <w:divBdr>
        <w:top w:val="none" w:sz="0" w:space="0" w:color="auto"/>
        <w:left w:val="none" w:sz="0" w:space="0" w:color="auto"/>
        <w:bottom w:val="none" w:sz="0" w:space="0" w:color="auto"/>
        <w:right w:val="none" w:sz="0" w:space="0" w:color="auto"/>
      </w:divBdr>
      <w:divsChild>
        <w:div w:id="1068266326">
          <w:marLeft w:val="0"/>
          <w:marRight w:val="0"/>
          <w:marTop w:val="0"/>
          <w:marBottom w:val="0"/>
          <w:divBdr>
            <w:top w:val="none" w:sz="0" w:space="0" w:color="auto"/>
            <w:left w:val="none" w:sz="0" w:space="0" w:color="auto"/>
            <w:bottom w:val="none" w:sz="0" w:space="0" w:color="auto"/>
            <w:right w:val="none" w:sz="0" w:space="0" w:color="auto"/>
          </w:divBdr>
        </w:div>
        <w:div w:id="1233470460">
          <w:marLeft w:val="0"/>
          <w:marRight w:val="0"/>
          <w:marTop w:val="0"/>
          <w:marBottom w:val="0"/>
          <w:divBdr>
            <w:top w:val="none" w:sz="0" w:space="0" w:color="auto"/>
            <w:left w:val="none" w:sz="0" w:space="0" w:color="auto"/>
            <w:bottom w:val="none" w:sz="0" w:space="0" w:color="auto"/>
            <w:right w:val="none" w:sz="0" w:space="0" w:color="auto"/>
          </w:divBdr>
        </w:div>
        <w:div w:id="850291396">
          <w:marLeft w:val="0"/>
          <w:marRight w:val="0"/>
          <w:marTop w:val="0"/>
          <w:marBottom w:val="0"/>
          <w:divBdr>
            <w:top w:val="none" w:sz="0" w:space="0" w:color="auto"/>
            <w:left w:val="none" w:sz="0" w:space="0" w:color="auto"/>
            <w:bottom w:val="none" w:sz="0" w:space="0" w:color="auto"/>
            <w:right w:val="none" w:sz="0" w:space="0" w:color="auto"/>
          </w:divBdr>
        </w:div>
        <w:div w:id="242104014">
          <w:marLeft w:val="0"/>
          <w:marRight w:val="0"/>
          <w:marTop w:val="0"/>
          <w:marBottom w:val="0"/>
          <w:divBdr>
            <w:top w:val="none" w:sz="0" w:space="0" w:color="auto"/>
            <w:left w:val="none" w:sz="0" w:space="0" w:color="auto"/>
            <w:bottom w:val="none" w:sz="0" w:space="0" w:color="auto"/>
            <w:right w:val="none" w:sz="0" w:space="0" w:color="auto"/>
          </w:divBdr>
        </w:div>
        <w:div w:id="555892441">
          <w:marLeft w:val="0"/>
          <w:marRight w:val="0"/>
          <w:marTop w:val="0"/>
          <w:marBottom w:val="0"/>
          <w:divBdr>
            <w:top w:val="none" w:sz="0" w:space="0" w:color="auto"/>
            <w:left w:val="none" w:sz="0" w:space="0" w:color="auto"/>
            <w:bottom w:val="none" w:sz="0" w:space="0" w:color="auto"/>
            <w:right w:val="none" w:sz="0" w:space="0" w:color="auto"/>
          </w:divBdr>
        </w:div>
      </w:divsChild>
    </w:div>
    <w:div w:id="900018913">
      <w:bodyDiv w:val="1"/>
      <w:marLeft w:val="0"/>
      <w:marRight w:val="0"/>
      <w:marTop w:val="0"/>
      <w:marBottom w:val="0"/>
      <w:divBdr>
        <w:top w:val="none" w:sz="0" w:space="0" w:color="auto"/>
        <w:left w:val="none" w:sz="0" w:space="0" w:color="auto"/>
        <w:bottom w:val="none" w:sz="0" w:space="0" w:color="auto"/>
        <w:right w:val="none" w:sz="0" w:space="0" w:color="auto"/>
      </w:divBdr>
    </w:div>
    <w:div w:id="900562226">
      <w:bodyDiv w:val="1"/>
      <w:marLeft w:val="0"/>
      <w:marRight w:val="0"/>
      <w:marTop w:val="0"/>
      <w:marBottom w:val="0"/>
      <w:divBdr>
        <w:top w:val="none" w:sz="0" w:space="0" w:color="auto"/>
        <w:left w:val="none" w:sz="0" w:space="0" w:color="auto"/>
        <w:bottom w:val="none" w:sz="0" w:space="0" w:color="auto"/>
        <w:right w:val="none" w:sz="0" w:space="0" w:color="auto"/>
      </w:divBdr>
    </w:div>
    <w:div w:id="920679000">
      <w:bodyDiv w:val="1"/>
      <w:marLeft w:val="0"/>
      <w:marRight w:val="0"/>
      <w:marTop w:val="0"/>
      <w:marBottom w:val="0"/>
      <w:divBdr>
        <w:top w:val="none" w:sz="0" w:space="0" w:color="auto"/>
        <w:left w:val="none" w:sz="0" w:space="0" w:color="auto"/>
        <w:bottom w:val="none" w:sz="0" w:space="0" w:color="auto"/>
        <w:right w:val="none" w:sz="0" w:space="0" w:color="auto"/>
      </w:divBdr>
    </w:div>
    <w:div w:id="935795192">
      <w:bodyDiv w:val="1"/>
      <w:marLeft w:val="0"/>
      <w:marRight w:val="0"/>
      <w:marTop w:val="0"/>
      <w:marBottom w:val="0"/>
      <w:divBdr>
        <w:top w:val="none" w:sz="0" w:space="0" w:color="auto"/>
        <w:left w:val="none" w:sz="0" w:space="0" w:color="auto"/>
        <w:bottom w:val="none" w:sz="0" w:space="0" w:color="auto"/>
        <w:right w:val="none" w:sz="0" w:space="0" w:color="auto"/>
      </w:divBdr>
    </w:div>
    <w:div w:id="938365602">
      <w:bodyDiv w:val="1"/>
      <w:marLeft w:val="0"/>
      <w:marRight w:val="0"/>
      <w:marTop w:val="0"/>
      <w:marBottom w:val="0"/>
      <w:divBdr>
        <w:top w:val="none" w:sz="0" w:space="0" w:color="auto"/>
        <w:left w:val="none" w:sz="0" w:space="0" w:color="auto"/>
        <w:bottom w:val="none" w:sz="0" w:space="0" w:color="auto"/>
        <w:right w:val="none" w:sz="0" w:space="0" w:color="auto"/>
      </w:divBdr>
    </w:div>
    <w:div w:id="939676360">
      <w:bodyDiv w:val="1"/>
      <w:marLeft w:val="0"/>
      <w:marRight w:val="0"/>
      <w:marTop w:val="0"/>
      <w:marBottom w:val="0"/>
      <w:divBdr>
        <w:top w:val="none" w:sz="0" w:space="0" w:color="auto"/>
        <w:left w:val="none" w:sz="0" w:space="0" w:color="auto"/>
        <w:bottom w:val="none" w:sz="0" w:space="0" w:color="auto"/>
        <w:right w:val="none" w:sz="0" w:space="0" w:color="auto"/>
      </w:divBdr>
    </w:div>
    <w:div w:id="948048019">
      <w:bodyDiv w:val="1"/>
      <w:marLeft w:val="0"/>
      <w:marRight w:val="0"/>
      <w:marTop w:val="0"/>
      <w:marBottom w:val="0"/>
      <w:divBdr>
        <w:top w:val="none" w:sz="0" w:space="0" w:color="auto"/>
        <w:left w:val="none" w:sz="0" w:space="0" w:color="auto"/>
        <w:bottom w:val="none" w:sz="0" w:space="0" w:color="auto"/>
        <w:right w:val="none" w:sz="0" w:space="0" w:color="auto"/>
      </w:divBdr>
    </w:div>
    <w:div w:id="949891536">
      <w:bodyDiv w:val="1"/>
      <w:marLeft w:val="0"/>
      <w:marRight w:val="0"/>
      <w:marTop w:val="0"/>
      <w:marBottom w:val="0"/>
      <w:divBdr>
        <w:top w:val="none" w:sz="0" w:space="0" w:color="auto"/>
        <w:left w:val="none" w:sz="0" w:space="0" w:color="auto"/>
        <w:bottom w:val="none" w:sz="0" w:space="0" w:color="auto"/>
        <w:right w:val="none" w:sz="0" w:space="0" w:color="auto"/>
      </w:divBdr>
    </w:div>
    <w:div w:id="952515167">
      <w:bodyDiv w:val="1"/>
      <w:marLeft w:val="0"/>
      <w:marRight w:val="0"/>
      <w:marTop w:val="0"/>
      <w:marBottom w:val="0"/>
      <w:divBdr>
        <w:top w:val="none" w:sz="0" w:space="0" w:color="auto"/>
        <w:left w:val="none" w:sz="0" w:space="0" w:color="auto"/>
        <w:bottom w:val="none" w:sz="0" w:space="0" w:color="auto"/>
        <w:right w:val="none" w:sz="0" w:space="0" w:color="auto"/>
      </w:divBdr>
    </w:div>
    <w:div w:id="960573564">
      <w:bodyDiv w:val="1"/>
      <w:marLeft w:val="0"/>
      <w:marRight w:val="0"/>
      <w:marTop w:val="0"/>
      <w:marBottom w:val="0"/>
      <w:divBdr>
        <w:top w:val="none" w:sz="0" w:space="0" w:color="auto"/>
        <w:left w:val="none" w:sz="0" w:space="0" w:color="auto"/>
        <w:bottom w:val="none" w:sz="0" w:space="0" w:color="auto"/>
        <w:right w:val="none" w:sz="0" w:space="0" w:color="auto"/>
      </w:divBdr>
      <w:divsChild>
        <w:div w:id="1632981773">
          <w:marLeft w:val="0"/>
          <w:marRight w:val="0"/>
          <w:marTop w:val="0"/>
          <w:marBottom w:val="0"/>
          <w:divBdr>
            <w:top w:val="none" w:sz="0" w:space="0" w:color="auto"/>
            <w:left w:val="none" w:sz="0" w:space="0" w:color="auto"/>
            <w:bottom w:val="none" w:sz="0" w:space="0" w:color="auto"/>
            <w:right w:val="none" w:sz="0" w:space="0" w:color="auto"/>
          </w:divBdr>
        </w:div>
      </w:divsChild>
    </w:div>
    <w:div w:id="969870024">
      <w:bodyDiv w:val="1"/>
      <w:marLeft w:val="0"/>
      <w:marRight w:val="0"/>
      <w:marTop w:val="0"/>
      <w:marBottom w:val="0"/>
      <w:divBdr>
        <w:top w:val="none" w:sz="0" w:space="0" w:color="auto"/>
        <w:left w:val="none" w:sz="0" w:space="0" w:color="auto"/>
        <w:bottom w:val="none" w:sz="0" w:space="0" w:color="auto"/>
        <w:right w:val="none" w:sz="0" w:space="0" w:color="auto"/>
      </w:divBdr>
    </w:div>
    <w:div w:id="975642704">
      <w:bodyDiv w:val="1"/>
      <w:marLeft w:val="0"/>
      <w:marRight w:val="0"/>
      <w:marTop w:val="0"/>
      <w:marBottom w:val="0"/>
      <w:divBdr>
        <w:top w:val="none" w:sz="0" w:space="0" w:color="auto"/>
        <w:left w:val="none" w:sz="0" w:space="0" w:color="auto"/>
        <w:bottom w:val="none" w:sz="0" w:space="0" w:color="auto"/>
        <w:right w:val="none" w:sz="0" w:space="0" w:color="auto"/>
      </w:divBdr>
    </w:div>
    <w:div w:id="978530437">
      <w:bodyDiv w:val="1"/>
      <w:marLeft w:val="0"/>
      <w:marRight w:val="0"/>
      <w:marTop w:val="0"/>
      <w:marBottom w:val="0"/>
      <w:divBdr>
        <w:top w:val="none" w:sz="0" w:space="0" w:color="auto"/>
        <w:left w:val="none" w:sz="0" w:space="0" w:color="auto"/>
        <w:bottom w:val="none" w:sz="0" w:space="0" w:color="auto"/>
        <w:right w:val="none" w:sz="0" w:space="0" w:color="auto"/>
      </w:divBdr>
    </w:div>
    <w:div w:id="979455299">
      <w:bodyDiv w:val="1"/>
      <w:marLeft w:val="0"/>
      <w:marRight w:val="0"/>
      <w:marTop w:val="0"/>
      <w:marBottom w:val="0"/>
      <w:divBdr>
        <w:top w:val="none" w:sz="0" w:space="0" w:color="auto"/>
        <w:left w:val="none" w:sz="0" w:space="0" w:color="auto"/>
        <w:bottom w:val="none" w:sz="0" w:space="0" w:color="auto"/>
        <w:right w:val="none" w:sz="0" w:space="0" w:color="auto"/>
      </w:divBdr>
    </w:div>
    <w:div w:id="1004090141">
      <w:bodyDiv w:val="1"/>
      <w:marLeft w:val="0"/>
      <w:marRight w:val="0"/>
      <w:marTop w:val="0"/>
      <w:marBottom w:val="0"/>
      <w:divBdr>
        <w:top w:val="none" w:sz="0" w:space="0" w:color="auto"/>
        <w:left w:val="none" w:sz="0" w:space="0" w:color="auto"/>
        <w:bottom w:val="none" w:sz="0" w:space="0" w:color="auto"/>
        <w:right w:val="none" w:sz="0" w:space="0" w:color="auto"/>
      </w:divBdr>
    </w:div>
    <w:div w:id="1010451503">
      <w:bodyDiv w:val="1"/>
      <w:marLeft w:val="0"/>
      <w:marRight w:val="0"/>
      <w:marTop w:val="0"/>
      <w:marBottom w:val="0"/>
      <w:divBdr>
        <w:top w:val="none" w:sz="0" w:space="0" w:color="auto"/>
        <w:left w:val="none" w:sz="0" w:space="0" w:color="auto"/>
        <w:bottom w:val="none" w:sz="0" w:space="0" w:color="auto"/>
        <w:right w:val="none" w:sz="0" w:space="0" w:color="auto"/>
      </w:divBdr>
    </w:div>
    <w:div w:id="1014527889">
      <w:bodyDiv w:val="1"/>
      <w:marLeft w:val="0"/>
      <w:marRight w:val="0"/>
      <w:marTop w:val="0"/>
      <w:marBottom w:val="0"/>
      <w:divBdr>
        <w:top w:val="none" w:sz="0" w:space="0" w:color="auto"/>
        <w:left w:val="none" w:sz="0" w:space="0" w:color="auto"/>
        <w:bottom w:val="none" w:sz="0" w:space="0" w:color="auto"/>
        <w:right w:val="none" w:sz="0" w:space="0" w:color="auto"/>
      </w:divBdr>
    </w:div>
    <w:div w:id="1017538501">
      <w:bodyDiv w:val="1"/>
      <w:marLeft w:val="0"/>
      <w:marRight w:val="0"/>
      <w:marTop w:val="0"/>
      <w:marBottom w:val="0"/>
      <w:divBdr>
        <w:top w:val="none" w:sz="0" w:space="0" w:color="auto"/>
        <w:left w:val="none" w:sz="0" w:space="0" w:color="auto"/>
        <w:bottom w:val="none" w:sz="0" w:space="0" w:color="auto"/>
        <w:right w:val="none" w:sz="0" w:space="0" w:color="auto"/>
      </w:divBdr>
      <w:divsChild>
        <w:div w:id="1612783473">
          <w:marLeft w:val="0"/>
          <w:marRight w:val="0"/>
          <w:marTop w:val="0"/>
          <w:marBottom w:val="0"/>
          <w:divBdr>
            <w:top w:val="none" w:sz="0" w:space="0" w:color="auto"/>
            <w:left w:val="none" w:sz="0" w:space="0" w:color="auto"/>
            <w:bottom w:val="none" w:sz="0" w:space="0" w:color="auto"/>
            <w:right w:val="none" w:sz="0" w:space="0" w:color="auto"/>
          </w:divBdr>
        </w:div>
        <w:div w:id="1314485258">
          <w:marLeft w:val="0"/>
          <w:marRight w:val="0"/>
          <w:marTop w:val="0"/>
          <w:marBottom w:val="0"/>
          <w:divBdr>
            <w:top w:val="none" w:sz="0" w:space="0" w:color="auto"/>
            <w:left w:val="none" w:sz="0" w:space="0" w:color="auto"/>
            <w:bottom w:val="none" w:sz="0" w:space="0" w:color="auto"/>
            <w:right w:val="none" w:sz="0" w:space="0" w:color="auto"/>
          </w:divBdr>
        </w:div>
        <w:div w:id="1219710473">
          <w:marLeft w:val="0"/>
          <w:marRight w:val="0"/>
          <w:marTop w:val="0"/>
          <w:marBottom w:val="0"/>
          <w:divBdr>
            <w:top w:val="none" w:sz="0" w:space="0" w:color="auto"/>
            <w:left w:val="none" w:sz="0" w:space="0" w:color="auto"/>
            <w:bottom w:val="none" w:sz="0" w:space="0" w:color="auto"/>
            <w:right w:val="none" w:sz="0" w:space="0" w:color="auto"/>
          </w:divBdr>
        </w:div>
      </w:divsChild>
    </w:div>
    <w:div w:id="102124994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61">
          <w:marLeft w:val="0"/>
          <w:marRight w:val="0"/>
          <w:marTop w:val="0"/>
          <w:marBottom w:val="0"/>
          <w:divBdr>
            <w:top w:val="none" w:sz="0" w:space="0" w:color="auto"/>
            <w:left w:val="none" w:sz="0" w:space="0" w:color="auto"/>
            <w:bottom w:val="none" w:sz="0" w:space="0" w:color="auto"/>
            <w:right w:val="none" w:sz="0" w:space="0" w:color="auto"/>
          </w:divBdr>
          <w:divsChild>
            <w:div w:id="1576163587">
              <w:marLeft w:val="0"/>
              <w:marRight w:val="0"/>
              <w:marTop w:val="0"/>
              <w:marBottom w:val="0"/>
              <w:divBdr>
                <w:top w:val="none" w:sz="0" w:space="0" w:color="auto"/>
                <w:left w:val="none" w:sz="0" w:space="0" w:color="auto"/>
                <w:bottom w:val="none" w:sz="0" w:space="0" w:color="auto"/>
                <w:right w:val="none" w:sz="0" w:space="0" w:color="auto"/>
              </w:divBdr>
              <w:divsChild>
                <w:div w:id="1912735493">
                  <w:marLeft w:val="0"/>
                  <w:marRight w:val="0"/>
                  <w:marTop w:val="0"/>
                  <w:marBottom w:val="0"/>
                  <w:divBdr>
                    <w:top w:val="none" w:sz="0" w:space="0" w:color="auto"/>
                    <w:left w:val="none" w:sz="0" w:space="0" w:color="auto"/>
                    <w:bottom w:val="none" w:sz="0" w:space="0" w:color="auto"/>
                    <w:right w:val="none" w:sz="0" w:space="0" w:color="auto"/>
                  </w:divBdr>
                  <w:divsChild>
                    <w:div w:id="615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26948">
      <w:bodyDiv w:val="1"/>
      <w:marLeft w:val="0"/>
      <w:marRight w:val="0"/>
      <w:marTop w:val="0"/>
      <w:marBottom w:val="0"/>
      <w:divBdr>
        <w:top w:val="none" w:sz="0" w:space="0" w:color="auto"/>
        <w:left w:val="none" w:sz="0" w:space="0" w:color="auto"/>
        <w:bottom w:val="none" w:sz="0" w:space="0" w:color="auto"/>
        <w:right w:val="none" w:sz="0" w:space="0" w:color="auto"/>
      </w:divBdr>
    </w:div>
    <w:div w:id="1030452491">
      <w:bodyDiv w:val="1"/>
      <w:marLeft w:val="0"/>
      <w:marRight w:val="0"/>
      <w:marTop w:val="0"/>
      <w:marBottom w:val="0"/>
      <w:divBdr>
        <w:top w:val="none" w:sz="0" w:space="0" w:color="auto"/>
        <w:left w:val="none" w:sz="0" w:space="0" w:color="auto"/>
        <w:bottom w:val="none" w:sz="0" w:space="0" w:color="auto"/>
        <w:right w:val="none" w:sz="0" w:space="0" w:color="auto"/>
      </w:divBdr>
    </w:div>
    <w:div w:id="1030568424">
      <w:bodyDiv w:val="1"/>
      <w:marLeft w:val="0"/>
      <w:marRight w:val="0"/>
      <w:marTop w:val="0"/>
      <w:marBottom w:val="0"/>
      <w:divBdr>
        <w:top w:val="none" w:sz="0" w:space="0" w:color="auto"/>
        <w:left w:val="none" w:sz="0" w:space="0" w:color="auto"/>
        <w:bottom w:val="none" w:sz="0" w:space="0" w:color="auto"/>
        <w:right w:val="none" w:sz="0" w:space="0" w:color="auto"/>
      </w:divBdr>
    </w:div>
    <w:div w:id="1049307354">
      <w:bodyDiv w:val="1"/>
      <w:marLeft w:val="0"/>
      <w:marRight w:val="0"/>
      <w:marTop w:val="0"/>
      <w:marBottom w:val="0"/>
      <w:divBdr>
        <w:top w:val="none" w:sz="0" w:space="0" w:color="auto"/>
        <w:left w:val="none" w:sz="0" w:space="0" w:color="auto"/>
        <w:bottom w:val="none" w:sz="0" w:space="0" w:color="auto"/>
        <w:right w:val="none" w:sz="0" w:space="0" w:color="auto"/>
      </w:divBdr>
      <w:divsChild>
        <w:div w:id="103617420">
          <w:marLeft w:val="0"/>
          <w:marRight w:val="0"/>
          <w:marTop w:val="0"/>
          <w:marBottom w:val="0"/>
          <w:divBdr>
            <w:top w:val="none" w:sz="0" w:space="0" w:color="auto"/>
            <w:left w:val="none" w:sz="0" w:space="0" w:color="auto"/>
            <w:bottom w:val="none" w:sz="0" w:space="0" w:color="auto"/>
            <w:right w:val="none" w:sz="0" w:space="0" w:color="auto"/>
          </w:divBdr>
        </w:div>
        <w:div w:id="1775052942">
          <w:marLeft w:val="0"/>
          <w:marRight w:val="0"/>
          <w:marTop w:val="0"/>
          <w:marBottom w:val="0"/>
          <w:divBdr>
            <w:top w:val="none" w:sz="0" w:space="0" w:color="auto"/>
            <w:left w:val="none" w:sz="0" w:space="0" w:color="auto"/>
            <w:bottom w:val="none" w:sz="0" w:space="0" w:color="auto"/>
            <w:right w:val="none" w:sz="0" w:space="0" w:color="auto"/>
          </w:divBdr>
        </w:div>
        <w:div w:id="1641617444">
          <w:marLeft w:val="0"/>
          <w:marRight w:val="0"/>
          <w:marTop w:val="0"/>
          <w:marBottom w:val="0"/>
          <w:divBdr>
            <w:top w:val="none" w:sz="0" w:space="0" w:color="auto"/>
            <w:left w:val="none" w:sz="0" w:space="0" w:color="auto"/>
            <w:bottom w:val="none" w:sz="0" w:space="0" w:color="auto"/>
            <w:right w:val="none" w:sz="0" w:space="0" w:color="auto"/>
          </w:divBdr>
        </w:div>
        <w:div w:id="900671684">
          <w:marLeft w:val="0"/>
          <w:marRight w:val="0"/>
          <w:marTop w:val="0"/>
          <w:marBottom w:val="0"/>
          <w:divBdr>
            <w:top w:val="none" w:sz="0" w:space="0" w:color="auto"/>
            <w:left w:val="none" w:sz="0" w:space="0" w:color="auto"/>
            <w:bottom w:val="none" w:sz="0" w:space="0" w:color="auto"/>
            <w:right w:val="none" w:sz="0" w:space="0" w:color="auto"/>
          </w:divBdr>
        </w:div>
        <w:div w:id="1847280610">
          <w:marLeft w:val="0"/>
          <w:marRight w:val="0"/>
          <w:marTop w:val="0"/>
          <w:marBottom w:val="0"/>
          <w:divBdr>
            <w:top w:val="none" w:sz="0" w:space="0" w:color="auto"/>
            <w:left w:val="none" w:sz="0" w:space="0" w:color="auto"/>
            <w:bottom w:val="none" w:sz="0" w:space="0" w:color="auto"/>
            <w:right w:val="none" w:sz="0" w:space="0" w:color="auto"/>
          </w:divBdr>
        </w:div>
      </w:divsChild>
    </w:div>
    <w:div w:id="1060860420">
      <w:bodyDiv w:val="1"/>
      <w:marLeft w:val="0"/>
      <w:marRight w:val="0"/>
      <w:marTop w:val="0"/>
      <w:marBottom w:val="0"/>
      <w:divBdr>
        <w:top w:val="none" w:sz="0" w:space="0" w:color="auto"/>
        <w:left w:val="none" w:sz="0" w:space="0" w:color="auto"/>
        <w:bottom w:val="none" w:sz="0" w:space="0" w:color="auto"/>
        <w:right w:val="none" w:sz="0" w:space="0" w:color="auto"/>
      </w:divBdr>
    </w:div>
    <w:div w:id="1062680751">
      <w:bodyDiv w:val="1"/>
      <w:marLeft w:val="0"/>
      <w:marRight w:val="0"/>
      <w:marTop w:val="0"/>
      <w:marBottom w:val="0"/>
      <w:divBdr>
        <w:top w:val="none" w:sz="0" w:space="0" w:color="auto"/>
        <w:left w:val="none" w:sz="0" w:space="0" w:color="auto"/>
        <w:bottom w:val="none" w:sz="0" w:space="0" w:color="auto"/>
        <w:right w:val="none" w:sz="0" w:space="0" w:color="auto"/>
      </w:divBdr>
    </w:div>
    <w:div w:id="1072772432">
      <w:bodyDiv w:val="1"/>
      <w:marLeft w:val="0"/>
      <w:marRight w:val="0"/>
      <w:marTop w:val="0"/>
      <w:marBottom w:val="0"/>
      <w:divBdr>
        <w:top w:val="none" w:sz="0" w:space="0" w:color="auto"/>
        <w:left w:val="none" w:sz="0" w:space="0" w:color="auto"/>
        <w:bottom w:val="none" w:sz="0" w:space="0" w:color="auto"/>
        <w:right w:val="none" w:sz="0" w:space="0" w:color="auto"/>
      </w:divBdr>
    </w:div>
    <w:div w:id="1073743014">
      <w:bodyDiv w:val="1"/>
      <w:marLeft w:val="0"/>
      <w:marRight w:val="0"/>
      <w:marTop w:val="0"/>
      <w:marBottom w:val="0"/>
      <w:divBdr>
        <w:top w:val="none" w:sz="0" w:space="0" w:color="auto"/>
        <w:left w:val="none" w:sz="0" w:space="0" w:color="auto"/>
        <w:bottom w:val="none" w:sz="0" w:space="0" w:color="auto"/>
        <w:right w:val="none" w:sz="0" w:space="0" w:color="auto"/>
      </w:divBdr>
    </w:div>
    <w:div w:id="1082944749">
      <w:bodyDiv w:val="1"/>
      <w:marLeft w:val="0"/>
      <w:marRight w:val="0"/>
      <w:marTop w:val="0"/>
      <w:marBottom w:val="0"/>
      <w:divBdr>
        <w:top w:val="none" w:sz="0" w:space="0" w:color="auto"/>
        <w:left w:val="none" w:sz="0" w:space="0" w:color="auto"/>
        <w:bottom w:val="none" w:sz="0" w:space="0" w:color="auto"/>
        <w:right w:val="none" w:sz="0" w:space="0" w:color="auto"/>
      </w:divBdr>
    </w:div>
    <w:div w:id="1091583383">
      <w:bodyDiv w:val="1"/>
      <w:marLeft w:val="0"/>
      <w:marRight w:val="0"/>
      <w:marTop w:val="0"/>
      <w:marBottom w:val="0"/>
      <w:divBdr>
        <w:top w:val="none" w:sz="0" w:space="0" w:color="auto"/>
        <w:left w:val="none" w:sz="0" w:space="0" w:color="auto"/>
        <w:bottom w:val="none" w:sz="0" w:space="0" w:color="auto"/>
        <w:right w:val="none" w:sz="0" w:space="0" w:color="auto"/>
      </w:divBdr>
    </w:div>
    <w:div w:id="1117682661">
      <w:bodyDiv w:val="1"/>
      <w:marLeft w:val="0"/>
      <w:marRight w:val="0"/>
      <w:marTop w:val="0"/>
      <w:marBottom w:val="0"/>
      <w:divBdr>
        <w:top w:val="none" w:sz="0" w:space="0" w:color="auto"/>
        <w:left w:val="none" w:sz="0" w:space="0" w:color="auto"/>
        <w:bottom w:val="none" w:sz="0" w:space="0" w:color="auto"/>
        <w:right w:val="none" w:sz="0" w:space="0" w:color="auto"/>
      </w:divBdr>
    </w:div>
    <w:div w:id="1128938793">
      <w:bodyDiv w:val="1"/>
      <w:marLeft w:val="0"/>
      <w:marRight w:val="0"/>
      <w:marTop w:val="0"/>
      <w:marBottom w:val="0"/>
      <w:divBdr>
        <w:top w:val="none" w:sz="0" w:space="0" w:color="auto"/>
        <w:left w:val="none" w:sz="0" w:space="0" w:color="auto"/>
        <w:bottom w:val="none" w:sz="0" w:space="0" w:color="auto"/>
        <w:right w:val="none" w:sz="0" w:space="0" w:color="auto"/>
      </w:divBdr>
    </w:div>
    <w:div w:id="1133056370">
      <w:bodyDiv w:val="1"/>
      <w:marLeft w:val="0"/>
      <w:marRight w:val="0"/>
      <w:marTop w:val="0"/>
      <w:marBottom w:val="0"/>
      <w:divBdr>
        <w:top w:val="none" w:sz="0" w:space="0" w:color="auto"/>
        <w:left w:val="none" w:sz="0" w:space="0" w:color="auto"/>
        <w:bottom w:val="none" w:sz="0" w:space="0" w:color="auto"/>
        <w:right w:val="none" w:sz="0" w:space="0" w:color="auto"/>
      </w:divBdr>
    </w:div>
    <w:div w:id="1139223227">
      <w:bodyDiv w:val="1"/>
      <w:marLeft w:val="0"/>
      <w:marRight w:val="0"/>
      <w:marTop w:val="0"/>
      <w:marBottom w:val="0"/>
      <w:divBdr>
        <w:top w:val="none" w:sz="0" w:space="0" w:color="auto"/>
        <w:left w:val="none" w:sz="0" w:space="0" w:color="auto"/>
        <w:bottom w:val="none" w:sz="0" w:space="0" w:color="auto"/>
        <w:right w:val="none" w:sz="0" w:space="0" w:color="auto"/>
      </w:divBdr>
    </w:div>
    <w:div w:id="1139306665">
      <w:bodyDiv w:val="1"/>
      <w:marLeft w:val="0"/>
      <w:marRight w:val="0"/>
      <w:marTop w:val="0"/>
      <w:marBottom w:val="0"/>
      <w:divBdr>
        <w:top w:val="none" w:sz="0" w:space="0" w:color="auto"/>
        <w:left w:val="none" w:sz="0" w:space="0" w:color="auto"/>
        <w:bottom w:val="none" w:sz="0" w:space="0" w:color="auto"/>
        <w:right w:val="none" w:sz="0" w:space="0" w:color="auto"/>
      </w:divBdr>
    </w:div>
    <w:div w:id="1139609909">
      <w:bodyDiv w:val="1"/>
      <w:marLeft w:val="0"/>
      <w:marRight w:val="0"/>
      <w:marTop w:val="0"/>
      <w:marBottom w:val="0"/>
      <w:divBdr>
        <w:top w:val="none" w:sz="0" w:space="0" w:color="auto"/>
        <w:left w:val="none" w:sz="0" w:space="0" w:color="auto"/>
        <w:bottom w:val="none" w:sz="0" w:space="0" w:color="auto"/>
        <w:right w:val="none" w:sz="0" w:space="0" w:color="auto"/>
      </w:divBdr>
    </w:div>
    <w:div w:id="1142238801">
      <w:bodyDiv w:val="1"/>
      <w:marLeft w:val="0"/>
      <w:marRight w:val="0"/>
      <w:marTop w:val="0"/>
      <w:marBottom w:val="0"/>
      <w:divBdr>
        <w:top w:val="none" w:sz="0" w:space="0" w:color="auto"/>
        <w:left w:val="none" w:sz="0" w:space="0" w:color="auto"/>
        <w:bottom w:val="none" w:sz="0" w:space="0" w:color="auto"/>
        <w:right w:val="none" w:sz="0" w:space="0" w:color="auto"/>
      </w:divBdr>
    </w:div>
    <w:div w:id="1156843620">
      <w:bodyDiv w:val="1"/>
      <w:marLeft w:val="0"/>
      <w:marRight w:val="0"/>
      <w:marTop w:val="0"/>
      <w:marBottom w:val="0"/>
      <w:divBdr>
        <w:top w:val="none" w:sz="0" w:space="0" w:color="auto"/>
        <w:left w:val="none" w:sz="0" w:space="0" w:color="auto"/>
        <w:bottom w:val="none" w:sz="0" w:space="0" w:color="auto"/>
        <w:right w:val="none" w:sz="0" w:space="0" w:color="auto"/>
      </w:divBdr>
    </w:div>
    <w:div w:id="1171216067">
      <w:bodyDiv w:val="1"/>
      <w:marLeft w:val="0"/>
      <w:marRight w:val="0"/>
      <w:marTop w:val="0"/>
      <w:marBottom w:val="0"/>
      <w:divBdr>
        <w:top w:val="none" w:sz="0" w:space="0" w:color="auto"/>
        <w:left w:val="none" w:sz="0" w:space="0" w:color="auto"/>
        <w:bottom w:val="none" w:sz="0" w:space="0" w:color="auto"/>
        <w:right w:val="none" w:sz="0" w:space="0" w:color="auto"/>
      </w:divBdr>
    </w:div>
    <w:div w:id="1180120100">
      <w:bodyDiv w:val="1"/>
      <w:marLeft w:val="0"/>
      <w:marRight w:val="0"/>
      <w:marTop w:val="0"/>
      <w:marBottom w:val="0"/>
      <w:divBdr>
        <w:top w:val="none" w:sz="0" w:space="0" w:color="auto"/>
        <w:left w:val="none" w:sz="0" w:space="0" w:color="auto"/>
        <w:bottom w:val="none" w:sz="0" w:space="0" w:color="auto"/>
        <w:right w:val="none" w:sz="0" w:space="0" w:color="auto"/>
      </w:divBdr>
      <w:divsChild>
        <w:div w:id="1779523685">
          <w:marLeft w:val="0"/>
          <w:marRight w:val="0"/>
          <w:marTop w:val="0"/>
          <w:marBottom w:val="0"/>
          <w:divBdr>
            <w:top w:val="none" w:sz="0" w:space="0" w:color="auto"/>
            <w:left w:val="none" w:sz="0" w:space="0" w:color="auto"/>
            <w:bottom w:val="none" w:sz="0" w:space="0" w:color="auto"/>
            <w:right w:val="none" w:sz="0" w:space="0" w:color="auto"/>
          </w:divBdr>
        </w:div>
        <w:div w:id="917136161">
          <w:marLeft w:val="0"/>
          <w:marRight w:val="0"/>
          <w:marTop w:val="0"/>
          <w:marBottom w:val="0"/>
          <w:divBdr>
            <w:top w:val="none" w:sz="0" w:space="0" w:color="auto"/>
            <w:left w:val="none" w:sz="0" w:space="0" w:color="auto"/>
            <w:bottom w:val="none" w:sz="0" w:space="0" w:color="auto"/>
            <w:right w:val="none" w:sz="0" w:space="0" w:color="auto"/>
          </w:divBdr>
        </w:div>
        <w:div w:id="205335496">
          <w:marLeft w:val="0"/>
          <w:marRight w:val="0"/>
          <w:marTop w:val="0"/>
          <w:marBottom w:val="0"/>
          <w:divBdr>
            <w:top w:val="none" w:sz="0" w:space="0" w:color="auto"/>
            <w:left w:val="none" w:sz="0" w:space="0" w:color="auto"/>
            <w:bottom w:val="none" w:sz="0" w:space="0" w:color="auto"/>
            <w:right w:val="none" w:sz="0" w:space="0" w:color="auto"/>
          </w:divBdr>
        </w:div>
        <w:div w:id="450589265">
          <w:marLeft w:val="0"/>
          <w:marRight w:val="0"/>
          <w:marTop w:val="0"/>
          <w:marBottom w:val="0"/>
          <w:divBdr>
            <w:top w:val="none" w:sz="0" w:space="0" w:color="auto"/>
            <w:left w:val="none" w:sz="0" w:space="0" w:color="auto"/>
            <w:bottom w:val="none" w:sz="0" w:space="0" w:color="auto"/>
            <w:right w:val="none" w:sz="0" w:space="0" w:color="auto"/>
          </w:divBdr>
        </w:div>
      </w:divsChild>
    </w:div>
    <w:div w:id="1186480617">
      <w:bodyDiv w:val="1"/>
      <w:marLeft w:val="0"/>
      <w:marRight w:val="0"/>
      <w:marTop w:val="0"/>
      <w:marBottom w:val="0"/>
      <w:divBdr>
        <w:top w:val="none" w:sz="0" w:space="0" w:color="auto"/>
        <w:left w:val="none" w:sz="0" w:space="0" w:color="auto"/>
        <w:bottom w:val="none" w:sz="0" w:space="0" w:color="auto"/>
        <w:right w:val="none" w:sz="0" w:space="0" w:color="auto"/>
      </w:divBdr>
    </w:div>
    <w:div w:id="1186794585">
      <w:bodyDiv w:val="1"/>
      <w:marLeft w:val="0"/>
      <w:marRight w:val="0"/>
      <w:marTop w:val="0"/>
      <w:marBottom w:val="0"/>
      <w:divBdr>
        <w:top w:val="none" w:sz="0" w:space="0" w:color="auto"/>
        <w:left w:val="none" w:sz="0" w:space="0" w:color="auto"/>
        <w:bottom w:val="none" w:sz="0" w:space="0" w:color="auto"/>
        <w:right w:val="none" w:sz="0" w:space="0" w:color="auto"/>
      </w:divBdr>
    </w:div>
    <w:div w:id="1188060086">
      <w:bodyDiv w:val="1"/>
      <w:marLeft w:val="0"/>
      <w:marRight w:val="0"/>
      <w:marTop w:val="0"/>
      <w:marBottom w:val="0"/>
      <w:divBdr>
        <w:top w:val="none" w:sz="0" w:space="0" w:color="auto"/>
        <w:left w:val="none" w:sz="0" w:space="0" w:color="auto"/>
        <w:bottom w:val="none" w:sz="0" w:space="0" w:color="auto"/>
        <w:right w:val="none" w:sz="0" w:space="0" w:color="auto"/>
      </w:divBdr>
    </w:div>
    <w:div w:id="1194416488">
      <w:bodyDiv w:val="1"/>
      <w:marLeft w:val="0"/>
      <w:marRight w:val="0"/>
      <w:marTop w:val="0"/>
      <w:marBottom w:val="0"/>
      <w:divBdr>
        <w:top w:val="none" w:sz="0" w:space="0" w:color="auto"/>
        <w:left w:val="none" w:sz="0" w:space="0" w:color="auto"/>
        <w:bottom w:val="none" w:sz="0" w:space="0" w:color="auto"/>
        <w:right w:val="none" w:sz="0" w:space="0" w:color="auto"/>
      </w:divBdr>
    </w:div>
    <w:div w:id="1194539130">
      <w:bodyDiv w:val="1"/>
      <w:marLeft w:val="0"/>
      <w:marRight w:val="0"/>
      <w:marTop w:val="0"/>
      <w:marBottom w:val="0"/>
      <w:divBdr>
        <w:top w:val="none" w:sz="0" w:space="0" w:color="auto"/>
        <w:left w:val="none" w:sz="0" w:space="0" w:color="auto"/>
        <w:bottom w:val="none" w:sz="0" w:space="0" w:color="auto"/>
        <w:right w:val="none" w:sz="0" w:space="0" w:color="auto"/>
      </w:divBdr>
    </w:div>
    <w:div w:id="1196120127">
      <w:bodyDiv w:val="1"/>
      <w:marLeft w:val="0"/>
      <w:marRight w:val="0"/>
      <w:marTop w:val="0"/>
      <w:marBottom w:val="0"/>
      <w:divBdr>
        <w:top w:val="none" w:sz="0" w:space="0" w:color="auto"/>
        <w:left w:val="none" w:sz="0" w:space="0" w:color="auto"/>
        <w:bottom w:val="none" w:sz="0" w:space="0" w:color="auto"/>
        <w:right w:val="none" w:sz="0" w:space="0" w:color="auto"/>
      </w:divBdr>
    </w:div>
    <w:div w:id="1199515182">
      <w:bodyDiv w:val="1"/>
      <w:marLeft w:val="0"/>
      <w:marRight w:val="0"/>
      <w:marTop w:val="0"/>
      <w:marBottom w:val="0"/>
      <w:divBdr>
        <w:top w:val="none" w:sz="0" w:space="0" w:color="auto"/>
        <w:left w:val="none" w:sz="0" w:space="0" w:color="auto"/>
        <w:bottom w:val="none" w:sz="0" w:space="0" w:color="auto"/>
        <w:right w:val="none" w:sz="0" w:space="0" w:color="auto"/>
      </w:divBdr>
    </w:div>
    <w:div w:id="1200627215">
      <w:bodyDiv w:val="1"/>
      <w:marLeft w:val="0"/>
      <w:marRight w:val="0"/>
      <w:marTop w:val="0"/>
      <w:marBottom w:val="0"/>
      <w:divBdr>
        <w:top w:val="none" w:sz="0" w:space="0" w:color="auto"/>
        <w:left w:val="none" w:sz="0" w:space="0" w:color="auto"/>
        <w:bottom w:val="none" w:sz="0" w:space="0" w:color="auto"/>
        <w:right w:val="none" w:sz="0" w:space="0" w:color="auto"/>
      </w:divBdr>
    </w:div>
    <w:div w:id="1203664083">
      <w:bodyDiv w:val="1"/>
      <w:marLeft w:val="0"/>
      <w:marRight w:val="0"/>
      <w:marTop w:val="0"/>
      <w:marBottom w:val="0"/>
      <w:divBdr>
        <w:top w:val="none" w:sz="0" w:space="0" w:color="auto"/>
        <w:left w:val="none" w:sz="0" w:space="0" w:color="auto"/>
        <w:bottom w:val="none" w:sz="0" w:space="0" w:color="auto"/>
        <w:right w:val="none" w:sz="0" w:space="0" w:color="auto"/>
      </w:divBdr>
    </w:div>
    <w:div w:id="1210192137">
      <w:bodyDiv w:val="1"/>
      <w:marLeft w:val="0"/>
      <w:marRight w:val="0"/>
      <w:marTop w:val="0"/>
      <w:marBottom w:val="0"/>
      <w:divBdr>
        <w:top w:val="none" w:sz="0" w:space="0" w:color="auto"/>
        <w:left w:val="none" w:sz="0" w:space="0" w:color="auto"/>
        <w:bottom w:val="none" w:sz="0" w:space="0" w:color="auto"/>
        <w:right w:val="none" w:sz="0" w:space="0" w:color="auto"/>
      </w:divBdr>
    </w:div>
    <w:div w:id="1224557506">
      <w:bodyDiv w:val="1"/>
      <w:marLeft w:val="0"/>
      <w:marRight w:val="0"/>
      <w:marTop w:val="0"/>
      <w:marBottom w:val="0"/>
      <w:divBdr>
        <w:top w:val="none" w:sz="0" w:space="0" w:color="auto"/>
        <w:left w:val="none" w:sz="0" w:space="0" w:color="auto"/>
        <w:bottom w:val="none" w:sz="0" w:space="0" w:color="auto"/>
        <w:right w:val="none" w:sz="0" w:space="0" w:color="auto"/>
      </w:divBdr>
    </w:div>
    <w:div w:id="1239051565">
      <w:bodyDiv w:val="1"/>
      <w:marLeft w:val="0"/>
      <w:marRight w:val="0"/>
      <w:marTop w:val="0"/>
      <w:marBottom w:val="0"/>
      <w:divBdr>
        <w:top w:val="none" w:sz="0" w:space="0" w:color="auto"/>
        <w:left w:val="none" w:sz="0" w:space="0" w:color="auto"/>
        <w:bottom w:val="none" w:sz="0" w:space="0" w:color="auto"/>
        <w:right w:val="none" w:sz="0" w:space="0" w:color="auto"/>
      </w:divBdr>
    </w:div>
    <w:div w:id="1264412727">
      <w:bodyDiv w:val="1"/>
      <w:marLeft w:val="0"/>
      <w:marRight w:val="0"/>
      <w:marTop w:val="0"/>
      <w:marBottom w:val="0"/>
      <w:divBdr>
        <w:top w:val="none" w:sz="0" w:space="0" w:color="auto"/>
        <w:left w:val="none" w:sz="0" w:space="0" w:color="auto"/>
        <w:bottom w:val="none" w:sz="0" w:space="0" w:color="auto"/>
        <w:right w:val="none" w:sz="0" w:space="0" w:color="auto"/>
      </w:divBdr>
    </w:div>
    <w:div w:id="1270967257">
      <w:bodyDiv w:val="1"/>
      <w:marLeft w:val="0"/>
      <w:marRight w:val="0"/>
      <w:marTop w:val="0"/>
      <w:marBottom w:val="0"/>
      <w:divBdr>
        <w:top w:val="none" w:sz="0" w:space="0" w:color="auto"/>
        <w:left w:val="none" w:sz="0" w:space="0" w:color="auto"/>
        <w:bottom w:val="none" w:sz="0" w:space="0" w:color="auto"/>
        <w:right w:val="none" w:sz="0" w:space="0" w:color="auto"/>
      </w:divBdr>
    </w:div>
    <w:div w:id="1273132251">
      <w:bodyDiv w:val="1"/>
      <w:marLeft w:val="0"/>
      <w:marRight w:val="0"/>
      <w:marTop w:val="0"/>
      <w:marBottom w:val="0"/>
      <w:divBdr>
        <w:top w:val="none" w:sz="0" w:space="0" w:color="auto"/>
        <w:left w:val="none" w:sz="0" w:space="0" w:color="auto"/>
        <w:bottom w:val="none" w:sz="0" w:space="0" w:color="auto"/>
        <w:right w:val="none" w:sz="0" w:space="0" w:color="auto"/>
      </w:divBdr>
    </w:div>
    <w:div w:id="1274938146">
      <w:bodyDiv w:val="1"/>
      <w:marLeft w:val="0"/>
      <w:marRight w:val="0"/>
      <w:marTop w:val="0"/>
      <w:marBottom w:val="0"/>
      <w:divBdr>
        <w:top w:val="none" w:sz="0" w:space="0" w:color="auto"/>
        <w:left w:val="none" w:sz="0" w:space="0" w:color="auto"/>
        <w:bottom w:val="none" w:sz="0" w:space="0" w:color="auto"/>
        <w:right w:val="none" w:sz="0" w:space="0" w:color="auto"/>
      </w:divBdr>
    </w:div>
    <w:div w:id="1289436896">
      <w:bodyDiv w:val="1"/>
      <w:marLeft w:val="0"/>
      <w:marRight w:val="0"/>
      <w:marTop w:val="0"/>
      <w:marBottom w:val="0"/>
      <w:divBdr>
        <w:top w:val="none" w:sz="0" w:space="0" w:color="auto"/>
        <w:left w:val="none" w:sz="0" w:space="0" w:color="auto"/>
        <w:bottom w:val="none" w:sz="0" w:space="0" w:color="auto"/>
        <w:right w:val="none" w:sz="0" w:space="0" w:color="auto"/>
      </w:divBdr>
    </w:div>
    <w:div w:id="1294944007">
      <w:bodyDiv w:val="1"/>
      <w:marLeft w:val="0"/>
      <w:marRight w:val="0"/>
      <w:marTop w:val="0"/>
      <w:marBottom w:val="0"/>
      <w:divBdr>
        <w:top w:val="none" w:sz="0" w:space="0" w:color="auto"/>
        <w:left w:val="none" w:sz="0" w:space="0" w:color="auto"/>
        <w:bottom w:val="none" w:sz="0" w:space="0" w:color="auto"/>
        <w:right w:val="none" w:sz="0" w:space="0" w:color="auto"/>
      </w:divBdr>
    </w:div>
    <w:div w:id="1303653862">
      <w:bodyDiv w:val="1"/>
      <w:marLeft w:val="0"/>
      <w:marRight w:val="0"/>
      <w:marTop w:val="0"/>
      <w:marBottom w:val="0"/>
      <w:divBdr>
        <w:top w:val="none" w:sz="0" w:space="0" w:color="auto"/>
        <w:left w:val="none" w:sz="0" w:space="0" w:color="auto"/>
        <w:bottom w:val="none" w:sz="0" w:space="0" w:color="auto"/>
        <w:right w:val="none" w:sz="0" w:space="0" w:color="auto"/>
      </w:divBdr>
    </w:div>
    <w:div w:id="1308899962">
      <w:bodyDiv w:val="1"/>
      <w:marLeft w:val="0"/>
      <w:marRight w:val="0"/>
      <w:marTop w:val="0"/>
      <w:marBottom w:val="0"/>
      <w:divBdr>
        <w:top w:val="none" w:sz="0" w:space="0" w:color="auto"/>
        <w:left w:val="none" w:sz="0" w:space="0" w:color="auto"/>
        <w:bottom w:val="none" w:sz="0" w:space="0" w:color="auto"/>
        <w:right w:val="none" w:sz="0" w:space="0" w:color="auto"/>
      </w:divBdr>
    </w:div>
    <w:div w:id="1323846985">
      <w:bodyDiv w:val="1"/>
      <w:marLeft w:val="0"/>
      <w:marRight w:val="0"/>
      <w:marTop w:val="0"/>
      <w:marBottom w:val="0"/>
      <w:divBdr>
        <w:top w:val="none" w:sz="0" w:space="0" w:color="auto"/>
        <w:left w:val="none" w:sz="0" w:space="0" w:color="auto"/>
        <w:bottom w:val="none" w:sz="0" w:space="0" w:color="auto"/>
        <w:right w:val="none" w:sz="0" w:space="0" w:color="auto"/>
      </w:divBdr>
    </w:div>
    <w:div w:id="1325083259">
      <w:bodyDiv w:val="1"/>
      <w:marLeft w:val="0"/>
      <w:marRight w:val="0"/>
      <w:marTop w:val="0"/>
      <w:marBottom w:val="0"/>
      <w:divBdr>
        <w:top w:val="none" w:sz="0" w:space="0" w:color="auto"/>
        <w:left w:val="none" w:sz="0" w:space="0" w:color="auto"/>
        <w:bottom w:val="none" w:sz="0" w:space="0" w:color="auto"/>
        <w:right w:val="none" w:sz="0" w:space="0" w:color="auto"/>
      </w:divBdr>
    </w:div>
    <w:div w:id="1331911186">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802153">
      <w:bodyDiv w:val="1"/>
      <w:marLeft w:val="0"/>
      <w:marRight w:val="0"/>
      <w:marTop w:val="0"/>
      <w:marBottom w:val="0"/>
      <w:divBdr>
        <w:top w:val="none" w:sz="0" w:space="0" w:color="auto"/>
        <w:left w:val="none" w:sz="0" w:space="0" w:color="auto"/>
        <w:bottom w:val="none" w:sz="0" w:space="0" w:color="auto"/>
        <w:right w:val="none" w:sz="0" w:space="0" w:color="auto"/>
      </w:divBdr>
    </w:div>
    <w:div w:id="1349063886">
      <w:bodyDiv w:val="1"/>
      <w:marLeft w:val="0"/>
      <w:marRight w:val="0"/>
      <w:marTop w:val="0"/>
      <w:marBottom w:val="0"/>
      <w:divBdr>
        <w:top w:val="none" w:sz="0" w:space="0" w:color="auto"/>
        <w:left w:val="none" w:sz="0" w:space="0" w:color="auto"/>
        <w:bottom w:val="none" w:sz="0" w:space="0" w:color="auto"/>
        <w:right w:val="none" w:sz="0" w:space="0" w:color="auto"/>
      </w:divBdr>
      <w:divsChild>
        <w:div w:id="2141025210">
          <w:marLeft w:val="0"/>
          <w:marRight w:val="0"/>
          <w:marTop w:val="0"/>
          <w:marBottom w:val="0"/>
          <w:divBdr>
            <w:top w:val="none" w:sz="0" w:space="0" w:color="auto"/>
            <w:left w:val="none" w:sz="0" w:space="0" w:color="auto"/>
            <w:bottom w:val="none" w:sz="0" w:space="0" w:color="auto"/>
            <w:right w:val="none" w:sz="0" w:space="0" w:color="auto"/>
          </w:divBdr>
          <w:divsChild>
            <w:div w:id="1925918316">
              <w:marLeft w:val="0"/>
              <w:marRight w:val="0"/>
              <w:marTop w:val="0"/>
              <w:marBottom w:val="0"/>
              <w:divBdr>
                <w:top w:val="none" w:sz="0" w:space="0" w:color="auto"/>
                <w:left w:val="none" w:sz="0" w:space="0" w:color="auto"/>
                <w:bottom w:val="none" w:sz="0" w:space="0" w:color="auto"/>
                <w:right w:val="none" w:sz="0" w:space="0" w:color="auto"/>
              </w:divBdr>
              <w:divsChild>
                <w:div w:id="1417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060">
      <w:bodyDiv w:val="1"/>
      <w:marLeft w:val="0"/>
      <w:marRight w:val="0"/>
      <w:marTop w:val="0"/>
      <w:marBottom w:val="0"/>
      <w:divBdr>
        <w:top w:val="none" w:sz="0" w:space="0" w:color="auto"/>
        <w:left w:val="none" w:sz="0" w:space="0" w:color="auto"/>
        <w:bottom w:val="none" w:sz="0" w:space="0" w:color="auto"/>
        <w:right w:val="none" w:sz="0" w:space="0" w:color="auto"/>
      </w:divBdr>
    </w:div>
    <w:div w:id="1356035142">
      <w:bodyDiv w:val="1"/>
      <w:marLeft w:val="0"/>
      <w:marRight w:val="0"/>
      <w:marTop w:val="0"/>
      <w:marBottom w:val="0"/>
      <w:divBdr>
        <w:top w:val="none" w:sz="0" w:space="0" w:color="auto"/>
        <w:left w:val="none" w:sz="0" w:space="0" w:color="auto"/>
        <w:bottom w:val="none" w:sz="0" w:space="0" w:color="auto"/>
        <w:right w:val="none" w:sz="0" w:space="0" w:color="auto"/>
      </w:divBdr>
    </w:div>
    <w:div w:id="1357342670">
      <w:bodyDiv w:val="1"/>
      <w:marLeft w:val="0"/>
      <w:marRight w:val="0"/>
      <w:marTop w:val="0"/>
      <w:marBottom w:val="0"/>
      <w:divBdr>
        <w:top w:val="none" w:sz="0" w:space="0" w:color="auto"/>
        <w:left w:val="none" w:sz="0" w:space="0" w:color="auto"/>
        <w:bottom w:val="none" w:sz="0" w:space="0" w:color="auto"/>
        <w:right w:val="none" w:sz="0" w:space="0" w:color="auto"/>
      </w:divBdr>
    </w:div>
    <w:div w:id="1367869382">
      <w:bodyDiv w:val="1"/>
      <w:marLeft w:val="0"/>
      <w:marRight w:val="0"/>
      <w:marTop w:val="0"/>
      <w:marBottom w:val="0"/>
      <w:divBdr>
        <w:top w:val="none" w:sz="0" w:space="0" w:color="auto"/>
        <w:left w:val="none" w:sz="0" w:space="0" w:color="auto"/>
        <w:bottom w:val="none" w:sz="0" w:space="0" w:color="auto"/>
        <w:right w:val="none" w:sz="0" w:space="0" w:color="auto"/>
      </w:divBdr>
    </w:div>
    <w:div w:id="1369794499">
      <w:bodyDiv w:val="1"/>
      <w:marLeft w:val="0"/>
      <w:marRight w:val="0"/>
      <w:marTop w:val="0"/>
      <w:marBottom w:val="0"/>
      <w:divBdr>
        <w:top w:val="none" w:sz="0" w:space="0" w:color="auto"/>
        <w:left w:val="none" w:sz="0" w:space="0" w:color="auto"/>
        <w:bottom w:val="none" w:sz="0" w:space="0" w:color="auto"/>
        <w:right w:val="none" w:sz="0" w:space="0" w:color="auto"/>
      </w:divBdr>
    </w:div>
    <w:div w:id="1377781221">
      <w:bodyDiv w:val="1"/>
      <w:marLeft w:val="0"/>
      <w:marRight w:val="0"/>
      <w:marTop w:val="0"/>
      <w:marBottom w:val="0"/>
      <w:divBdr>
        <w:top w:val="none" w:sz="0" w:space="0" w:color="auto"/>
        <w:left w:val="none" w:sz="0" w:space="0" w:color="auto"/>
        <w:bottom w:val="none" w:sz="0" w:space="0" w:color="auto"/>
        <w:right w:val="none" w:sz="0" w:space="0" w:color="auto"/>
      </w:divBdr>
    </w:div>
    <w:div w:id="1380664863">
      <w:bodyDiv w:val="1"/>
      <w:marLeft w:val="0"/>
      <w:marRight w:val="0"/>
      <w:marTop w:val="0"/>
      <w:marBottom w:val="0"/>
      <w:divBdr>
        <w:top w:val="none" w:sz="0" w:space="0" w:color="auto"/>
        <w:left w:val="none" w:sz="0" w:space="0" w:color="auto"/>
        <w:bottom w:val="none" w:sz="0" w:space="0" w:color="auto"/>
        <w:right w:val="none" w:sz="0" w:space="0" w:color="auto"/>
      </w:divBdr>
    </w:div>
    <w:div w:id="1380713147">
      <w:bodyDiv w:val="1"/>
      <w:marLeft w:val="0"/>
      <w:marRight w:val="0"/>
      <w:marTop w:val="0"/>
      <w:marBottom w:val="0"/>
      <w:divBdr>
        <w:top w:val="none" w:sz="0" w:space="0" w:color="auto"/>
        <w:left w:val="none" w:sz="0" w:space="0" w:color="auto"/>
        <w:bottom w:val="none" w:sz="0" w:space="0" w:color="auto"/>
        <w:right w:val="none" w:sz="0" w:space="0" w:color="auto"/>
      </w:divBdr>
    </w:div>
    <w:div w:id="1388144525">
      <w:bodyDiv w:val="1"/>
      <w:marLeft w:val="0"/>
      <w:marRight w:val="0"/>
      <w:marTop w:val="0"/>
      <w:marBottom w:val="0"/>
      <w:divBdr>
        <w:top w:val="none" w:sz="0" w:space="0" w:color="auto"/>
        <w:left w:val="none" w:sz="0" w:space="0" w:color="auto"/>
        <w:bottom w:val="none" w:sz="0" w:space="0" w:color="auto"/>
        <w:right w:val="none" w:sz="0" w:space="0" w:color="auto"/>
      </w:divBdr>
    </w:div>
    <w:div w:id="1402756938">
      <w:bodyDiv w:val="1"/>
      <w:marLeft w:val="0"/>
      <w:marRight w:val="0"/>
      <w:marTop w:val="0"/>
      <w:marBottom w:val="0"/>
      <w:divBdr>
        <w:top w:val="none" w:sz="0" w:space="0" w:color="auto"/>
        <w:left w:val="none" w:sz="0" w:space="0" w:color="auto"/>
        <w:bottom w:val="none" w:sz="0" w:space="0" w:color="auto"/>
        <w:right w:val="none" w:sz="0" w:space="0" w:color="auto"/>
      </w:divBdr>
    </w:div>
    <w:div w:id="1403286619">
      <w:bodyDiv w:val="1"/>
      <w:marLeft w:val="0"/>
      <w:marRight w:val="0"/>
      <w:marTop w:val="0"/>
      <w:marBottom w:val="0"/>
      <w:divBdr>
        <w:top w:val="none" w:sz="0" w:space="0" w:color="auto"/>
        <w:left w:val="none" w:sz="0" w:space="0" w:color="auto"/>
        <w:bottom w:val="none" w:sz="0" w:space="0" w:color="auto"/>
        <w:right w:val="none" w:sz="0" w:space="0" w:color="auto"/>
      </w:divBdr>
    </w:div>
    <w:div w:id="1409883206">
      <w:bodyDiv w:val="1"/>
      <w:marLeft w:val="0"/>
      <w:marRight w:val="0"/>
      <w:marTop w:val="0"/>
      <w:marBottom w:val="0"/>
      <w:divBdr>
        <w:top w:val="none" w:sz="0" w:space="0" w:color="auto"/>
        <w:left w:val="none" w:sz="0" w:space="0" w:color="auto"/>
        <w:bottom w:val="none" w:sz="0" w:space="0" w:color="auto"/>
        <w:right w:val="none" w:sz="0" w:space="0" w:color="auto"/>
      </w:divBdr>
    </w:div>
    <w:div w:id="1414736643">
      <w:bodyDiv w:val="1"/>
      <w:marLeft w:val="0"/>
      <w:marRight w:val="0"/>
      <w:marTop w:val="0"/>
      <w:marBottom w:val="0"/>
      <w:divBdr>
        <w:top w:val="none" w:sz="0" w:space="0" w:color="auto"/>
        <w:left w:val="none" w:sz="0" w:space="0" w:color="auto"/>
        <w:bottom w:val="none" w:sz="0" w:space="0" w:color="auto"/>
        <w:right w:val="none" w:sz="0" w:space="0" w:color="auto"/>
      </w:divBdr>
    </w:div>
    <w:div w:id="1426418076">
      <w:bodyDiv w:val="1"/>
      <w:marLeft w:val="0"/>
      <w:marRight w:val="0"/>
      <w:marTop w:val="0"/>
      <w:marBottom w:val="0"/>
      <w:divBdr>
        <w:top w:val="none" w:sz="0" w:space="0" w:color="auto"/>
        <w:left w:val="none" w:sz="0" w:space="0" w:color="auto"/>
        <w:bottom w:val="none" w:sz="0" w:space="0" w:color="auto"/>
        <w:right w:val="none" w:sz="0" w:space="0" w:color="auto"/>
      </w:divBdr>
    </w:div>
    <w:div w:id="1428885596">
      <w:bodyDiv w:val="1"/>
      <w:marLeft w:val="0"/>
      <w:marRight w:val="0"/>
      <w:marTop w:val="0"/>
      <w:marBottom w:val="0"/>
      <w:divBdr>
        <w:top w:val="none" w:sz="0" w:space="0" w:color="auto"/>
        <w:left w:val="none" w:sz="0" w:space="0" w:color="auto"/>
        <w:bottom w:val="none" w:sz="0" w:space="0" w:color="auto"/>
        <w:right w:val="none" w:sz="0" w:space="0" w:color="auto"/>
      </w:divBdr>
    </w:div>
    <w:div w:id="1444688314">
      <w:bodyDiv w:val="1"/>
      <w:marLeft w:val="0"/>
      <w:marRight w:val="0"/>
      <w:marTop w:val="0"/>
      <w:marBottom w:val="0"/>
      <w:divBdr>
        <w:top w:val="none" w:sz="0" w:space="0" w:color="auto"/>
        <w:left w:val="none" w:sz="0" w:space="0" w:color="auto"/>
        <w:bottom w:val="none" w:sz="0" w:space="0" w:color="auto"/>
        <w:right w:val="none" w:sz="0" w:space="0" w:color="auto"/>
      </w:divBdr>
    </w:div>
    <w:div w:id="1453674114">
      <w:bodyDiv w:val="1"/>
      <w:marLeft w:val="0"/>
      <w:marRight w:val="0"/>
      <w:marTop w:val="0"/>
      <w:marBottom w:val="0"/>
      <w:divBdr>
        <w:top w:val="none" w:sz="0" w:space="0" w:color="auto"/>
        <w:left w:val="none" w:sz="0" w:space="0" w:color="auto"/>
        <w:bottom w:val="none" w:sz="0" w:space="0" w:color="auto"/>
        <w:right w:val="none" w:sz="0" w:space="0" w:color="auto"/>
      </w:divBdr>
    </w:div>
    <w:div w:id="1462109494">
      <w:bodyDiv w:val="1"/>
      <w:marLeft w:val="0"/>
      <w:marRight w:val="0"/>
      <w:marTop w:val="0"/>
      <w:marBottom w:val="0"/>
      <w:divBdr>
        <w:top w:val="none" w:sz="0" w:space="0" w:color="auto"/>
        <w:left w:val="none" w:sz="0" w:space="0" w:color="auto"/>
        <w:bottom w:val="none" w:sz="0" w:space="0" w:color="auto"/>
        <w:right w:val="none" w:sz="0" w:space="0" w:color="auto"/>
      </w:divBdr>
    </w:div>
    <w:div w:id="1466854663">
      <w:bodyDiv w:val="1"/>
      <w:marLeft w:val="0"/>
      <w:marRight w:val="0"/>
      <w:marTop w:val="0"/>
      <w:marBottom w:val="0"/>
      <w:divBdr>
        <w:top w:val="none" w:sz="0" w:space="0" w:color="auto"/>
        <w:left w:val="none" w:sz="0" w:space="0" w:color="auto"/>
        <w:bottom w:val="none" w:sz="0" w:space="0" w:color="auto"/>
        <w:right w:val="none" w:sz="0" w:space="0" w:color="auto"/>
      </w:divBdr>
    </w:div>
    <w:div w:id="1476558385">
      <w:bodyDiv w:val="1"/>
      <w:marLeft w:val="0"/>
      <w:marRight w:val="0"/>
      <w:marTop w:val="0"/>
      <w:marBottom w:val="0"/>
      <w:divBdr>
        <w:top w:val="none" w:sz="0" w:space="0" w:color="auto"/>
        <w:left w:val="none" w:sz="0" w:space="0" w:color="auto"/>
        <w:bottom w:val="none" w:sz="0" w:space="0" w:color="auto"/>
        <w:right w:val="none" w:sz="0" w:space="0" w:color="auto"/>
      </w:divBdr>
      <w:divsChild>
        <w:div w:id="1501391638">
          <w:marLeft w:val="0"/>
          <w:marRight w:val="0"/>
          <w:marTop w:val="0"/>
          <w:marBottom w:val="0"/>
          <w:divBdr>
            <w:top w:val="none" w:sz="0" w:space="0" w:color="auto"/>
            <w:left w:val="none" w:sz="0" w:space="0" w:color="auto"/>
            <w:bottom w:val="none" w:sz="0" w:space="0" w:color="auto"/>
            <w:right w:val="none" w:sz="0" w:space="0" w:color="auto"/>
          </w:divBdr>
        </w:div>
      </w:divsChild>
    </w:div>
    <w:div w:id="1488933237">
      <w:bodyDiv w:val="1"/>
      <w:marLeft w:val="0"/>
      <w:marRight w:val="0"/>
      <w:marTop w:val="0"/>
      <w:marBottom w:val="0"/>
      <w:divBdr>
        <w:top w:val="none" w:sz="0" w:space="0" w:color="auto"/>
        <w:left w:val="none" w:sz="0" w:space="0" w:color="auto"/>
        <w:bottom w:val="none" w:sz="0" w:space="0" w:color="auto"/>
        <w:right w:val="none" w:sz="0" w:space="0" w:color="auto"/>
      </w:divBdr>
    </w:div>
    <w:div w:id="1492674738">
      <w:bodyDiv w:val="1"/>
      <w:marLeft w:val="0"/>
      <w:marRight w:val="0"/>
      <w:marTop w:val="0"/>
      <w:marBottom w:val="0"/>
      <w:divBdr>
        <w:top w:val="none" w:sz="0" w:space="0" w:color="auto"/>
        <w:left w:val="none" w:sz="0" w:space="0" w:color="auto"/>
        <w:bottom w:val="none" w:sz="0" w:space="0" w:color="auto"/>
        <w:right w:val="none" w:sz="0" w:space="0" w:color="auto"/>
      </w:divBdr>
    </w:div>
    <w:div w:id="1496609103">
      <w:bodyDiv w:val="1"/>
      <w:marLeft w:val="0"/>
      <w:marRight w:val="0"/>
      <w:marTop w:val="0"/>
      <w:marBottom w:val="0"/>
      <w:divBdr>
        <w:top w:val="none" w:sz="0" w:space="0" w:color="auto"/>
        <w:left w:val="none" w:sz="0" w:space="0" w:color="auto"/>
        <w:bottom w:val="none" w:sz="0" w:space="0" w:color="auto"/>
        <w:right w:val="none" w:sz="0" w:space="0" w:color="auto"/>
      </w:divBdr>
      <w:divsChild>
        <w:div w:id="1382751914">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250698852">
          <w:marLeft w:val="0"/>
          <w:marRight w:val="0"/>
          <w:marTop w:val="0"/>
          <w:marBottom w:val="0"/>
          <w:divBdr>
            <w:top w:val="none" w:sz="0" w:space="0" w:color="auto"/>
            <w:left w:val="none" w:sz="0" w:space="0" w:color="auto"/>
            <w:bottom w:val="none" w:sz="0" w:space="0" w:color="auto"/>
            <w:right w:val="none" w:sz="0" w:space="0" w:color="auto"/>
          </w:divBdr>
        </w:div>
      </w:divsChild>
    </w:div>
    <w:div w:id="1500123713">
      <w:bodyDiv w:val="1"/>
      <w:marLeft w:val="0"/>
      <w:marRight w:val="0"/>
      <w:marTop w:val="0"/>
      <w:marBottom w:val="0"/>
      <w:divBdr>
        <w:top w:val="none" w:sz="0" w:space="0" w:color="auto"/>
        <w:left w:val="none" w:sz="0" w:space="0" w:color="auto"/>
        <w:bottom w:val="none" w:sz="0" w:space="0" w:color="auto"/>
        <w:right w:val="none" w:sz="0" w:space="0" w:color="auto"/>
      </w:divBdr>
    </w:div>
    <w:div w:id="1502966895">
      <w:bodyDiv w:val="1"/>
      <w:marLeft w:val="0"/>
      <w:marRight w:val="0"/>
      <w:marTop w:val="0"/>
      <w:marBottom w:val="0"/>
      <w:divBdr>
        <w:top w:val="none" w:sz="0" w:space="0" w:color="auto"/>
        <w:left w:val="none" w:sz="0" w:space="0" w:color="auto"/>
        <w:bottom w:val="none" w:sz="0" w:space="0" w:color="auto"/>
        <w:right w:val="none" w:sz="0" w:space="0" w:color="auto"/>
      </w:divBdr>
    </w:div>
    <w:div w:id="1514219740">
      <w:bodyDiv w:val="1"/>
      <w:marLeft w:val="0"/>
      <w:marRight w:val="0"/>
      <w:marTop w:val="0"/>
      <w:marBottom w:val="0"/>
      <w:divBdr>
        <w:top w:val="none" w:sz="0" w:space="0" w:color="auto"/>
        <w:left w:val="none" w:sz="0" w:space="0" w:color="auto"/>
        <w:bottom w:val="none" w:sz="0" w:space="0" w:color="auto"/>
        <w:right w:val="none" w:sz="0" w:space="0" w:color="auto"/>
      </w:divBdr>
    </w:div>
    <w:div w:id="1524978064">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sChild>
        <w:div w:id="333649567">
          <w:marLeft w:val="0"/>
          <w:marRight w:val="0"/>
          <w:marTop w:val="0"/>
          <w:marBottom w:val="0"/>
          <w:divBdr>
            <w:top w:val="none" w:sz="0" w:space="0" w:color="auto"/>
            <w:left w:val="none" w:sz="0" w:space="0" w:color="auto"/>
            <w:bottom w:val="none" w:sz="0" w:space="0" w:color="auto"/>
            <w:right w:val="none" w:sz="0" w:space="0" w:color="auto"/>
          </w:divBdr>
          <w:divsChild>
            <w:div w:id="1145585675">
              <w:marLeft w:val="0"/>
              <w:marRight w:val="0"/>
              <w:marTop w:val="0"/>
              <w:marBottom w:val="0"/>
              <w:divBdr>
                <w:top w:val="none" w:sz="0" w:space="0" w:color="auto"/>
                <w:left w:val="none" w:sz="0" w:space="0" w:color="auto"/>
                <w:bottom w:val="none" w:sz="0" w:space="0" w:color="auto"/>
                <w:right w:val="none" w:sz="0" w:space="0" w:color="auto"/>
              </w:divBdr>
              <w:divsChild>
                <w:div w:id="691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732">
      <w:bodyDiv w:val="1"/>
      <w:marLeft w:val="0"/>
      <w:marRight w:val="0"/>
      <w:marTop w:val="0"/>
      <w:marBottom w:val="0"/>
      <w:divBdr>
        <w:top w:val="none" w:sz="0" w:space="0" w:color="auto"/>
        <w:left w:val="none" w:sz="0" w:space="0" w:color="auto"/>
        <w:bottom w:val="none" w:sz="0" w:space="0" w:color="auto"/>
        <w:right w:val="none" w:sz="0" w:space="0" w:color="auto"/>
      </w:divBdr>
    </w:div>
    <w:div w:id="1543249304">
      <w:bodyDiv w:val="1"/>
      <w:marLeft w:val="0"/>
      <w:marRight w:val="0"/>
      <w:marTop w:val="0"/>
      <w:marBottom w:val="0"/>
      <w:divBdr>
        <w:top w:val="none" w:sz="0" w:space="0" w:color="auto"/>
        <w:left w:val="none" w:sz="0" w:space="0" w:color="auto"/>
        <w:bottom w:val="none" w:sz="0" w:space="0" w:color="auto"/>
        <w:right w:val="none" w:sz="0" w:space="0" w:color="auto"/>
      </w:divBdr>
    </w:div>
    <w:div w:id="1550608045">
      <w:bodyDiv w:val="1"/>
      <w:marLeft w:val="0"/>
      <w:marRight w:val="0"/>
      <w:marTop w:val="0"/>
      <w:marBottom w:val="0"/>
      <w:divBdr>
        <w:top w:val="none" w:sz="0" w:space="0" w:color="auto"/>
        <w:left w:val="none" w:sz="0" w:space="0" w:color="auto"/>
        <w:bottom w:val="none" w:sz="0" w:space="0" w:color="auto"/>
        <w:right w:val="none" w:sz="0" w:space="0" w:color="auto"/>
      </w:divBdr>
    </w:div>
    <w:div w:id="1551571133">
      <w:bodyDiv w:val="1"/>
      <w:marLeft w:val="0"/>
      <w:marRight w:val="0"/>
      <w:marTop w:val="0"/>
      <w:marBottom w:val="0"/>
      <w:divBdr>
        <w:top w:val="none" w:sz="0" w:space="0" w:color="auto"/>
        <w:left w:val="none" w:sz="0" w:space="0" w:color="auto"/>
        <w:bottom w:val="none" w:sz="0" w:space="0" w:color="auto"/>
        <w:right w:val="none" w:sz="0" w:space="0" w:color="auto"/>
      </w:divBdr>
    </w:div>
    <w:div w:id="1553617214">
      <w:bodyDiv w:val="1"/>
      <w:marLeft w:val="0"/>
      <w:marRight w:val="0"/>
      <w:marTop w:val="0"/>
      <w:marBottom w:val="0"/>
      <w:divBdr>
        <w:top w:val="none" w:sz="0" w:space="0" w:color="auto"/>
        <w:left w:val="none" w:sz="0" w:space="0" w:color="auto"/>
        <w:bottom w:val="none" w:sz="0" w:space="0" w:color="auto"/>
        <w:right w:val="none" w:sz="0" w:space="0" w:color="auto"/>
      </w:divBdr>
    </w:div>
    <w:div w:id="1554150144">
      <w:bodyDiv w:val="1"/>
      <w:marLeft w:val="0"/>
      <w:marRight w:val="0"/>
      <w:marTop w:val="0"/>
      <w:marBottom w:val="0"/>
      <w:divBdr>
        <w:top w:val="none" w:sz="0" w:space="0" w:color="auto"/>
        <w:left w:val="none" w:sz="0" w:space="0" w:color="auto"/>
        <w:bottom w:val="none" w:sz="0" w:space="0" w:color="auto"/>
        <w:right w:val="none" w:sz="0" w:space="0" w:color="auto"/>
      </w:divBdr>
    </w:div>
    <w:div w:id="1573198293">
      <w:bodyDiv w:val="1"/>
      <w:marLeft w:val="0"/>
      <w:marRight w:val="0"/>
      <w:marTop w:val="0"/>
      <w:marBottom w:val="0"/>
      <w:divBdr>
        <w:top w:val="none" w:sz="0" w:space="0" w:color="auto"/>
        <w:left w:val="none" w:sz="0" w:space="0" w:color="auto"/>
        <w:bottom w:val="none" w:sz="0" w:space="0" w:color="auto"/>
        <w:right w:val="none" w:sz="0" w:space="0" w:color="auto"/>
      </w:divBdr>
    </w:div>
    <w:div w:id="1574969973">
      <w:bodyDiv w:val="1"/>
      <w:marLeft w:val="0"/>
      <w:marRight w:val="0"/>
      <w:marTop w:val="0"/>
      <w:marBottom w:val="0"/>
      <w:divBdr>
        <w:top w:val="none" w:sz="0" w:space="0" w:color="auto"/>
        <w:left w:val="none" w:sz="0" w:space="0" w:color="auto"/>
        <w:bottom w:val="none" w:sz="0" w:space="0" w:color="auto"/>
        <w:right w:val="none" w:sz="0" w:space="0" w:color="auto"/>
      </w:divBdr>
    </w:div>
    <w:div w:id="1586911975">
      <w:bodyDiv w:val="1"/>
      <w:marLeft w:val="0"/>
      <w:marRight w:val="0"/>
      <w:marTop w:val="0"/>
      <w:marBottom w:val="0"/>
      <w:divBdr>
        <w:top w:val="none" w:sz="0" w:space="0" w:color="auto"/>
        <w:left w:val="none" w:sz="0" w:space="0" w:color="auto"/>
        <w:bottom w:val="none" w:sz="0" w:space="0" w:color="auto"/>
        <w:right w:val="none" w:sz="0" w:space="0" w:color="auto"/>
      </w:divBdr>
    </w:div>
    <w:div w:id="1587228799">
      <w:bodyDiv w:val="1"/>
      <w:marLeft w:val="0"/>
      <w:marRight w:val="0"/>
      <w:marTop w:val="0"/>
      <w:marBottom w:val="0"/>
      <w:divBdr>
        <w:top w:val="none" w:sz="0" w:space="0" w:color="auto"/>
        <w:left w:val="none" w:sz="0" w:space="0" w:color="auto"/>
        <w:bottom w:val="none" w:sz="0" w:space="0" w:color="auto"/>
        <w:right w:val="none" w:sz="0" w:space="0" w:color="auto"/>
      </w:divBdr>
      <w:divsChild>
        <w:div w:id="1663808">
          <w:marLeft w:val="0"/>
          <w:marRight w:val="0"/>
          <w:marTop w:val="0"/>
          <w:marBottom w:val="0"/>
          <w:divBdr>
            <w:top w:val="none" w:sz="0" w:space="0" w:color="auto"/>
            <w:left w:val="none" w:sz="0" w:space="0" w:color="auto"/>
            <w:bottom w:val="none" w:sz="0" w:space="0" w:color="auto"/>
            <w:right w:val="none" w:sz="0" w:space="0" w:color="auto"/>
          </w:divBdr>
        </w:div>
        <w:div w:id="787511453">
          <w:marLeft w:val="0"/>
          <w:marRight w:val="0"/>
          <w:marTop w:val="0"/>
          <w:marBottom w:val="0"/>
          <w:divBdr>
            <w:top w:val="none" w:sz="0" w:space="0" w:color="auto"/>
            <w:left w:val="none" w:sz="0" w:space="0" w:color="auto"/>
            <w:bottom w:val="none" w:sz="0" w:space="0" w:color="auto"/>
            <w:right w:val="none" w:sz="0" w:space="0" w:color="auto"/>
          </w:divBdr>
        </w:div>
        <w:div w:id="1218080345">
          <w:marLeft w:val="0"/>
          <w:marRight w:val="0"/>
          <w:marTop w:val="0"/>
          <w:marBottom w:val="0"/>
          <w:divBdr>
            <w:top w:val="none" w:sz="0" w:space="0" w:color="auto"/>
            <w:left w:val="none" w:sz="0" w:space="0" w:color="auto"/>
            <w:bottom w:val="none" w:sz="0" w:space="0" w:color="auto"/>
            <w:right w:val="none" w:sz="0" w:space="0" w:color="auto"/>
          </w:divBdr>
        </w:div>
        <w:div w:id="1904290128">
          <w:marLeft w:val="0"/>
          <w:marRight w:val="0"/>
          <w:marTop w:val="0"/>
          <w:marBottom w:val="0"/>
          <w:divBdr>
            <w:top w:val="none" w:sz="0" w:space="0" w:color="auto"/>
            <w:left w:val="none" w:sz="0" w:space="0" w:color="auto"/>
            <w:bottom w:val="none" w:sz="0" w:space="0" w:color="auto"/>
            <w:right w:val="none" w:sz="0" w:space="0" w:color="auto"/>
          </w:divBdr>
        </w:div>
        <w:div w:id="71969492">
          <w:marLeft w:val="0"/>
          <w:marRight w:val="0"/>
          <w:marTop w:val="0"/>
          <w:marBottom w:val="0"/>
          <w:divBdr>
            <w:top w:val="none" w:sz="0" w:space="0" w:color="auto"/>
            <w:left w:val="none" w:sz="0" w:space="0" w:color="auto"/>
            <w:bottom w:val="none" w:sz="0" w:space="0" w:color="auto"/>
            <w:right w:val="none" w:sz="0" w:space="0" w:color="auto"/>
          </w:divBdr>
        </w:div>
        <w:div w:id="403726292">
          <w:marLeft w:val="0"/>
          <w:marRight w:val="0"/>
          <w:marTop w:val="0"/>
          <w:marBottom w:val="0"/>
          <w:divBdr>
            <w:top w:val="none" w:sz="0" w:space="0" w:color="auto"/>
            <w:left w:val="none" w:sz="0" w:space="0" w:color="auto"/>
            <w:bottom w:val="none" w:sz="0" w:space="0" w:color="auto"/>
            <w:right w:val="none" w:sz="0" w:space="0" w:color="auto"/>
          </w:divBdr>
        </w:div>
      </w:divsChild>
    </w:div>
    <w:div w:id="1589196500">
      <w:bodyDiv w:val="1"/>
      <w:marLeft w:val="0"/>
      <w:marRight w:val="0"/>
      <w:marTop w:val="0"/>
      <w:marBottom w:val="0"/>
      <w:divBdr>
        <w:top w:val="none" w:sz="0" w:space="0" w:color="auto"/>
        <w:left w:val="none" w:sz="0" w:space="0" w:color="auto"/>
        <w:bottom w:val="none" w:sz="0" w:space="0" w:color="auto"/>
        <w:right w:val="none" w:sz="0" w:space="0" w:color="auto"/>
      </w:divBdr>
    </w:div>
    <w:div w:id="1602449785">
      <w:bodyDiv w:val="1"/>
      <w:marLeft w:val="0"/>
      <w:marRight w:val="0"/>
      <w:marTop w:val="0"/>
      <w:marBottom w:val="0"/>
      <w:divBdr>
        <w:top w:val="none" w:sz="0" w:space="0" w:color="auto"/>
        <w:left w:val="none" w:sz="0" w:space="0" w:color="auto"/>
        <w:bottom w:val="none" w:sz="0" w:space="0" w:color="auto"/>
        <w:right w:val="none" w:sz="0" w:space="0" w:color="auto"/>
      </w:divBdr>
    </w:div>
    <w:div w:id="1623148417">
      <w:bodyDiv w:val="1"/>
      <w:marLeft w:val="0"/>
      <w:marRight w:val="0"/>
      <w:marTop w:val="0"/>
      <w:marBottom w:val="0"/>
      <w:divBdr>
        <w:top w:val="none" w:sz="0" w:space="0" w:color="auto"/>
        <w:left w:val="none" w:sz="0" w:space="0" w:color="auto"/>
        <w:bottom w:val="none" w:sz="0" w:space="0" w:color="auto"/>
        <w:right w:val="none" w:sz="0" w:space="0" w:color="auto"/>
      </w:divBdr>
    </w:div>
    <w:div w:id="1625621327">
      <w:bodyDiv w:val="1"/>
      <w:marLeft w:val="0"/>
      <w:marRight w:val="0"/>
      <w:marTop w:val="0"/>
      <w:marBottom w:val="0"/>
      <w:divBdr>
        <w:top w:val="none" w:sz="0" w:space="0" w:color="auto"/>
        <w:left w:val="none" w:sz="0" w:space="0" w:color="auto"/>
        <w:bottom w:val="none" w:sz="0" w:space="0" w:color="auto"/>
        <w:right w:val="none" w:sz="0" w:space="0" w:color="auto"/>
      </w:divBdr>
    </w:div>
    <w:div w:id="1632050392">
      <w:bodyDiv w:val="1"/>
      <w:marLeft w:val="0"/>
      <w:marRight w:val="0"/>
      <w:marTop w:val="0"/>
      <w:marBottom w:val="0"/>
      <w:divBdr>
        <w:top w:val="none" w:sz="0" w:space="0" w:color="auto"/>
        <w:left w:val="none" w:sz="0" w:space="0" w:color="auto"/>
        <w:bottom w:val="none" w:sz="0" w:space="0" w:color="auto"/>
        <w:right w:val="none" w:sz="0" w:space="0" w:color="auto"/>
      </w:divBdr>
      <w:divsChild>
        <w:div w:id="110055473">
          <w:marLeft w:val="0"/>
          <w:marRight w:val="0"/>
          <w:marTop w:val="0"/>
          <w:marBottom w:val="0"/>
          <w:divBdr>
            <w:top w:val="none" w:sz="0" w:space="0" w:color="auto"/>
            <w:left w:val="none" w:sz="0" w:space="0" w:color="auto"/>
            <w:bottom w:val="none" w:sz="0" w:space="0" w:color="auto"/>
            <w:right w:val="none" w:sz="0" w:space="0" w:color="auto"/>
          </w:divBdr>
        </w:div>
        <w:div w:id="300043324">
          <w:marLeft w:val="0"/>
          <w:marRight w:val="0"/>
          <w:marTop w:val="0"/>
          <w:marBottom w:val="0"/>
          <w:divBdr>
            <w:top w:val="none" w:sz="0" w:space="0" w:color="auto"/>
            <w:left w:val="none" w:sz="0" w:space="0" w:color="auto"/>
            <w:bottom w:val="none" w:sz="0" w:space="0" w:color="auto"/>
            <w:right w:val="none" w:sz="0" w:space="0" w:color="auto"/>
          </w:divBdr>
        </w:div>
        <w:div w:id="818766552">
          <w:marLeft w:val="0"/>
          <w:marRight w:val="0"/>
          <w:marTop w:val="0"/>
          <w:marBottom w:val="0"/>
          <w:divBdr>
            <w:top w:val="none" w:sz="0" w:space="0" w:color="auto"/>
            <w:left w:val="none" w:sz="0" w:space="0" w:color="auto"/>
            <w:bottom w:val="none" w:sz="0" w:space="0" w:color="auto"/>
            <w:right w:val="none" w:sz="0" w:space="0" w:color="auto"/>
          </w:divBdr>
        </w:div>
        <w:div w:id="784273748">
          <w:marLeft w:val="0"/>
          <w:marRight w:val="0"/>
          <w:marTop w:val="0"/>
          <w:marBottom w:val="0"/>
          <w:divBdr>
            <w:top w:val="none" w:sz="0" w:space="0" w:color="auto"/>
            <w:left w:val="none" w:sz="0" w:space="0" w:color="auto"/>
            <w:bottom w:val="none" w:sz="0" w:space="0" w:color="auto"/>
            <w:right w:val="none" w:sz="0" w:space="0" w:color="auto"/>
          </w:divBdr>
        </w:div>
      </w:divsChild>
    </w:div>
    <w:div w:id="1646812381">
      <w:bodyDiv w:val="1"/>
      <w:marLeft w:val="0"/>
      <w:marRight w:val="0"/>
      <w:marTop w:val="0"/>
      <w:marBottom w:val="0"/>
      <w:divBdr>
        <w:top w:val="none" w:sz="0" w:space="0" w:color="auto"/>
        <w:left w:val="none" w:sz="0" w:space="0" w:color="auto"/>
        <w:bottom w:val="none" w:sz="0" w:space="0" w:color="auto"/>
        <w:right w:val="none" w:sz="0" w:space="0" w:color="auto"/>
      </w:divBdr>
    </w:div>
    <w:div w:id="1661998942">
      <w:bodyDiv w:val="1"/>
      <w:marLeft w:val="0"/>
      <w:marRight w:val="0"/>
      <w:marTop w:val="0"/>
      <w:marBottom w:val="0"/>
      <w:divBdr>
        <w:top w:val="none" w:sz="0" w:space="0" w:color="auto"/>
        <w:left w:val="none" w:sz="0" w:space="0" w:color="auto"/>
        <w:bottom w:val="none" w:sz="0" w:space="0" w:color="auto"/>
        <w:right w:val="none" w:sz="0" w:space="0" w:color="auto"/>
      </w:divBdr>
    </w:div>
    <w:div w:id="1680156715">
      <w:bodyDiv w:val="1"/>
      <w:marLeft w:val="0"/>
      <w:marRight w:val="0"/>
      <w:marTop w:val="0"/>
      <w:marBottom w:val="0"/>
      <w:divBdr>
        <w:top w:val="none" w:sz="0" w:space="0" w:color="auto"/>
        <w:left w:val="none" w:sz="0" w:space="0" w:color="auto"/>
        <w:bottom w:val="none" w:sz="0" w:space="0" w:color="auto"/>
        <w:right w:val="none" w:sz="0" w:space="0" w:color="auto"/>
      </w:divBdr>
    </w:div>
    <w:div w:id="1710110586">
      <w:bodyDiv w:val="1"/>
      <w:marLeft w:val="0"/>
      <w:marRight w:val="0"/>
      <w:marTop w:val="0"/>
      <w:marBottom w:val="0"/>
      <w:divBdr>
        <w:top w:val="none" w:sz="0" w:space="0" w:color="auto"/>
        <w:left w:val="none" w:sz="0" w:space="0" w:color="auto"/>
        <w:bottom w:val="none" w:sz="0" w:space="0" w:color="auto"/>
        <w:right w:val="none" w:sz="0" w:space="0" w:color="auto"/>
      </w:divBdr>
    </w:div>
    <w:div w:id="1723477204">
      <w:bodyDiv w:val="1"/>
      <w:marLeft w:val="0"/>
      <w:marRight w:val="0"/>
      <w:marTop w:val="0"/>
      <w:marBottom w:val="0"/>
      <w:divBdr>
        <w:top w:val="none" w:sz="0" w:space="0" w:color="auto"/>
        <w:left w:val="none" w:sz="0" w:space="0" w:color="auto"/>
        <w:bottom w:val="none" w:sz="0" w:space="0" w:color="auto"/>
        <w:right w:val="none" w:sz="0" w:space="0" w:color="auto"/>
      </w:divBdr>
    </w:div>
    <w:div w:id="1753888280">
      <w:bodyDiv w:val="1"/>
      <w:marLeft w:val="0"/>
      <w:marRight w:val="0"/>
      <w:marTop w:val="0"/>
      <w:marBottom w:val="0"/>
      <w:divBdr>
        <w:top w:val="none" w:sz="0" w:space="0" w:color="auto"/>
        <w:left w:val="none" w:sz="0" w:space="0" w:color="auto"/>
        <w:bottom w:val="none" w:sz="0" w:space="0" w:color="auto"/>
        <w:right w:val="none" w:sz="0" w:space="0" w:color="auto"/>
      </w:divBdr>
    </w:div>
    <w:div w:id="1762070914">
      <w:bodyDiv w:val="1"/>
      <w:marLeft w:val="0"/>
      <w:marRight w:val="0"/>
      <w:marTop w:val="0"/>
      <w:marBottom w:val="0"/>
      <w:divBdr>
        <w:top w:val="none" w:sz="0" w:space="0" w:color="auto"/>
        <w:left w:val="none" w:sz="0" w:space="0" w:color="auto"/>
        <w:bottom w:val="none" w:sz="0" w:space="0" w:color="auto"/>
        <w:right w:val="none" w:sz="0" w:space="0" w:color="auto"/>
      </w:divBdr>
    </w:div>
    <w:div w:id="1765952395">
      <w:bodyDiv w:val="1"/>
      <w:marLeft w:val="0"/>
      <w:marRight w:val="0"/>
      <w:marTop w:val="0"/>
      <w:marBottom w:val="0"/>
      <w:divBdr>
        <w:top w:val="none" w:sz="0" w:space="0" w:color="auto"/>
        <w:left w:val="none" w:sz="0" w:space="0" w:color="auto"/>
        <w:bottom w:val="none" w:sz="0" w:space="0" w:color="auto"/>
        <w:right w:val="none" w:sz="0" w:space="0" w:color="auto"/>
      </w:divBdr>
    </w:div>
    <w:div w:id="1767385971">
      <w:bodyDiv w:val="1"/>
      <w:marLeft w:val="0"/>
      <w:marRight w:val="0"/>
      <w:marTop w:val="0"/>
      <w:marBottom w:val="0"/>
      <w:divBdr>
        <w:top w:val="none" w:sz="0" w:space="0" w:color="auto"/>
        <w:left w:val="none" w:sz="0" w:space="0" w:color="auto"/>
        <w:bottom w:val="none" w:sz="0" w:space="0" w:color="auto"/>
        <w:right w:val="none" w:sz="0" w:space="0" w:color="auto"/>
      </w:divBdr>
      <w:divsChild>
        <w:div w:id="1127774663">
          <w:marLeft w:val="0"/>
          <w:marRight w:val="0"/>
          <w:marTop w:val="0"/>
          <w:marBottom w:val="0"/>
          <w:divBdr>
            <w:top w:val="none" w:sz="0" w:space="0" w:color="auto"/>
            <w:left w:val="none" w:sz="0" w:space="0" w:color="auto"/>
            <w:bottom w:val="none" w:sz="0" w:space="0" w:color="auto"/>
            <w:right w:val="none" w:sz="0" w:space="0" w:color="auto"/>
          </w:divBdr>
        </w:div>
        <w:div w:id="16854642">
          <w:marLeft w:val="0"/>
          <w:marRight w:val="0"/>
          <w:marTop w:val="0"/>
          <w:marBottom w:val="0"/>
          <w:divBdr>
            <w:top w:val="none" w:sz="0" w:space="0" w:color="auto"/>
            <w:left w:val="none" w:sz="0" w:space="0" w:color="auto"/>
            <w:bottom w:val="none" w:sz="0" w:space="0" w:color="auto"/>
            <w:right w:val="none" w:sz="0" w:space="0" w:color="auto"/>
          </w:divBdr>
        </w:div>
        <w:div w:id="1351834917">
          <w:marLeft w:val="0"/>
          <w:marRight w:val="0"/>
          <w:marTop w:val="0"/>
          <w:marBottom w:val="0"/>
          <w:divBdr>
            <w:top w:val="none" w:sz="0" w:space="0" w:color="auto"/>
            <w:left w:val="none" w:sz="0" w:space="0" w:color="auto"/>
            <w:bottom w:val="none" w:sz="0" w:space="0" w:color="auto"/>
            <w:right w:val="none" w:sz="0" w:space="0" w:color="auto"/>
          </w:divBdr>
        </w:div>
      </w:divsChild>
    </w:div>
    <w:div w:id="1775128432">
      <w:bodyDiv w:val="1"/>
      <w:marLeft w:val="0"/>
      <w:marRight w:val="0"/>
      <w:marTop w:val="0"/>
      <w:marBottom w:val="0"/>
      <w:divBdr>
        <w:top w:val="none" w:sz="0" w:space="0" w:color="auto"/>
        <w:left w:val="none" w:sz="0" w:space="0" w:color="auto"/>
        <w:bottom w:val="none" w:sz="0" w:space="0" w:color="auto"/>
        <w:right w:val="none" w:sz="0" w:space="0" w:color="auto"/>
      </w:divBdr>
    </w:div>
    <w:div w:id="1776632765">
      <w:bodyDiv w:val="1"/>
      <w:marLeft w:val="0"/>
      <w:marRight w:val="0"/>
      <w:marTop w:val="0"/>
      <w:marBottom w:val="0"/>
      <w:divBdr>
        <w:top w:val="none" w:sz="0" w:space="0" w:color="auto"/>
        <w:left w:val="none" w:sz="0" w:space="0" w:color="auto"/>
        <w:bottom w:val="none" w:sz="0" w:space="0" w:color="auto"/>
        <w:right w:val="none" w:sz="0" w:space="0" w:color="auto"/>
      </w:divBdr>
    </w:div>
    <w:div w:id="1778285603">
      <w:bodyDiv w:val="1"/>
      <w:marLeft w:val="0"/>
      <w:marRight w:val="0"/>
      <w:marTop w:val="0"/>
      <w:marBottom w:val="0"/>
      <w:divBdr>
        <w:top w:val="none" w:sz="0" w:space="0" w:color="auto"/>
        <w:left w:val="none" w:sz="0" w:space="0" w:color="auto"/>
        <w:bottom w:val="none" w:sz="0" w:space="0" w:color="auto"/>
        <w:right w:val="none" w:sz="0" w:space="0" w:color="auto"/>
      </w:divBdr>
    </w:div>
    <w:div w:id="1779182115">
      <w:bodyDiv w:val="1"/>
      <w:marLeft w:val="0"/>
      <w:marRight w:val="0"/>
      <w:marTop w:val="0"/>
      <w:marBottom w:val="0"/>
      <w:divBdr>
        <w:top w:val="none" w:sz="0" w:space="0" w:color="auto"/>
        <w:left w:val="none" w:sz="0" w:space="0" w:color="auto"/>
        <w:bottom w:val="none" w:sz="0" w:space="0" w:color="auto"/>
        <w:right w:val="none" w:sz="0" w:space="0" w:color="auto"/>
      </w:divBdr>
    </w:div>
    <w:div w:id="1786315839">
      <w:bodyDiv w:val="1"/>
      <w:marLeft w:val="0"/>
      <w:marRight w:val="0"/>
      <w:marTop w:val="0"/>
      <w:marBottom w:val="0"/>
      <w:divBdr>
        <w:top w:val="none" w:sz="0" w:space="0" w:color="auto"/>
        <w:left w:val="none" w:sz="0" w:space="0" w:color="auto"/>
        <w:bottom w:val="none" w:sz="0" w:space="0" w:color="auto"/>
        <w:right w:val="none" w:sz="0" w:space="0" w:color="auto"/>
      </w:divBdr>
    </w:div>
    <w:div w:id="1807116806">
      <w:bodyDiv w:val="1"/>
      <w:marLeft w:val="0"/>
      <w:marRight w:val="0"/>
      <w:marTop w:val="0"/>
      <w:marBottom w:val="0"/>
      <w:divBdr>
        <w:top w:val="none" w:sz="0" w:space="0" w:color="auto"/>
        <w:left w:val="none" w:sz="0" w:space="0" w:color="auto"/>
        <w:bottom w:val="none" w:sz="0" w:space="0" w:color="auto"/>
        <w:right w:val="none" w:sz="0" w:space="0" w:color="auto"/>
      </w:divBdr>
    </w:div>
    <w:div w:id="1809471393">
      <w:bodyDiv w:val="1"/>
      <w:marLeft w:val="0"/>
      <w:marRight w:val="0"/>
      <w:marTop w:val="0"/>
      <w:marBottom w:val="0"/>
      <w:divBdr>
        <w:top w:val="none" w:sz="0" w:space="0" w:color="auto"/>
        <w:left w:val="none" w:sz="0" w:space="0" w:color="auto"/>
        <w:bottom w:val="none" w:sz="0" w:space="0" w:color="auto"/>
        <w:right w:val="none" w:sz="0" w:space="0" w:color="auto"/>
      </w:divBdr>
      <w:divsChild>
        <w:div w:id="1807359132">
          <w:marLeft w:val="0"/>
          <w:marRight w:val="0"/>
          <w:marTop w:val="0"/>
          <w:marBottom w:val="0"/>
          <w:divBdr>
            <w:top w:val="none" w:sz="0" w:space="0" w:color="auto"/>
            <w:left w:val="none" w:sz="0" w:space="0" w:color="auto"/>
            <w:bottom w:val="none" w:sz="0" w:space="0" w:color="auto"/>
            <w:right w:val="none" w:sz="0" w:space="0" w:color="auto"/>
          </w:divBdr>
        </w:div>
        <w:div w:id="543254961">
          <w:marLeft w:val="0"/>
          <w:marRight w:val="0"/>
          <w:marTop w:val="0"/>
          <w:marBottom w:val="0"/>
          <w:divBdr>
            <w:top w:val="none" w:sz="0" w:space="0" w:color="auto"/>
            <w:left w:val="none" w:sz="0" w:space="0" w:color="auto"/>
            <w:bottom w:val="none" w:sz="0" w:space="0" w:color="auto"/>
            <w:right w:val="none" w:sz="0" w:space="0" w:color="auto"/>
          </w:divBdr>
        </w:div>
        <w:div w:id="1695885646">
          <w:marLeft w:val="0"/>
          <w:marRight w:val="0"/>
          <w:marTop w:val="0"/>
          <w:marBottom w:val="0"/>
          <w:divBdr>
            <w:top w:val="none" w:sz="0" w:space="0" w:color="auto"/>
            <w:left w:val="none" w:sz="0" w:space="0" w:color="auto"/>
            <w:bottom w:val="none" w:sz="0" w:space="0" w:color="auto"/>
            <w:right w:val="none" w:sz="0" w:space="0" w:color="auto"/>
          </w:divBdr>
        </w:div>
        <w:div w:id="461118479">
          <w:marLeft w:val="0"/>
          <w:marRight w:val="0"/>
          <w:marTop w:val="0"/>
          <w:marBottom w:val="0"/>
          <w:divBdr>
            <w:top w:val="none" w:sz="0" w:space="0" w:color="auto"/>
            <w:left w:val="none" w:sz="0" w:space="0" w:color="auto"/>
            <w:bottom w:val="none" w:sz="0" w:space="0" w:color="auto"/>
            <w:right w:val="none" w:sz="0" w:space="0" w:color="auto"/>
          </w:divBdr>
        </w:div>
        <w:div w:id="2006014171">
          <w:marLeft w:val="0"/>
          <w:marRight w:val="0"/>
          <w:marTop w:val="0"/>
          <w:marBottom w:val="0"/>
          <w:divBdr>
            <w:top w:val="none" w:sz="0" w:space="0" w:color="auto"/>
            <w:left w:val="none" w:sz="0" w:space="0" w:color="auto"/>
            <w:bottom w:val="none" w:sz="0" w:space="0" w:color="auto"/>
            <w:right w:val="none" w:sz="0" w:space="0" w:color="auto"/>
          </w:divBdr>
        </w:div>
        <w:div w:id="1750879170">
          <w:marLeft w:val="0"/>
          <w:marRight w:val="0"/>
          <w:marTop w:val="0"/>
          <w:marBottom w:val="0"/>
          <w:divBdr>
            <w:top w:val="none" w:sz="0" w:space="0" w:color="auto"/>
            <w:left w:val="none" w:sz="0" w:space="0" w:color="auto"/>
            <w:bottom w:val="none" w:sz="0" w:space="0" w:color="auto"/>
            <w:right w:val="none" w:sz="0" w:space="0" w:color="auto"/>
          </w:divBdr>
        </w:div>
        <w:div w:id="1981495072">
          <w:marLeft w:val="0"/>
          <w:marRight w:val="0"/>
          <w:marTop w:val="0"/>
          <w:marBottom w:val="0"/>
          <w:divBdr>
            <w:top w:val="none" w:sz="0" w:space="0" w:color="auto"/>
            <w:left w:val="none" w:sz="0" w:space="0" w:color="auto"/>
            <w:bottom w:val="none" w:sz="0" w:space="0" w:color="auto"/>
            <w:right w:val="none" w:sz="0" w:space="0" w:color="auto"/>
          </w:divBdr>
        </w:div>
        <w:div w:id="1613510500">
          <w:marLeft w:val="0"/>
          <w:marRight w:val="0"/>
          <w:marTop w:val="0"/>
          <w:marBottom w:val="0"/>
          <w:divBdr>
            <w:top w:val="none" w:sz="0" w:space="0" w:color="auto"/>
            <w:left w:val="none" w:sz="0" w:space="0" w:color="auto"/>
            <w:bottom w:val="none" w:sz="0" w:space="0" w:color="auto"/>
            <w:right w:val="none" w:sz="0" w:space="0" w:color="auto"/>
          </w:divBdr>
        </w:div>
        <w:div w:id="298925427">
          <w:marLeft w:val="0"/>
          <w:marRight w:val="0"/>
          <w:marTop w:val="0"/>
          <w:marBottom w:val="0"/>
          <w:divBdr>
            <w:top w:val="none" w:sz="0" w:space="0" w:color="auto"/>
            <w:left w:val="none" w:sz="0" w:space="0" w:color="auto"/>
            <w:bottom w:val="none" w:sz="0" w:space="0" w:color="auto"/>
            <w:right w:val="none" w:sz="0" w:space="0" w:color="auto"/>
          </w:divBdr>
        </w:div>
        <w:div w:id="2022463043">
          <w:marLeft w:val="0"/>
          <w:marRight w:val="0"/>
          <w:marTop w:val="0"/>
          <w:marBottom w:val="0"/>
          <w:divBdr>
            <w:top w:val="none" w:sz="0" w:space="0" w:color="auto"/>
            <w:left w:val="none" w:sz="0" w:space="0" w:color="auto"/>
            <w:bottom w:val="none" w:sz="0" w:space="0" w:color="auto"/>
            <w:right w:val="none" w:sz="0" w:space="0" w:color="auto"/>
          </w:divBdr>
        </w:div>
        <w:div w:id="1701322707">
          <w:marLeft w:val="0"/>
          <w:marRight w:val="0"/>
          <w:marTop w:val="0"/>
          <w:marBottom w:val="0"/>
          <w:divBdr>
            <w:top w:val="none" w:sz="0" w:space="0" w:color="auto"/>
            <w:left w:val="none" w:sz="0" w:space="0" w:color="auto"/>
            <w:bottom w:val="none" w:sz="0" w:space="0" w:color="auto"/>
            <w:right w:val="none" w:sz="0" w:space="0" w:color="auto"/>
          </w:divBdr>
        </w:div>
        <w:div w:id="1905605914">
          <w:marLeft w:val="0"/>
          <w:marRight w:val="0"/>
          <w:marTop w:val="0"/>
          <w:marBottom w:val="0"/>
          <w:divBdr>
            <w:top w:val="none" w:sz="0" w:space="0" w:color="auto"/>
            <w:left w:val="none" w:sz="0" w:space="0" w:color="auto"/>
            <w:bottom w:val="none" w:sz="0" w:space="0" w:color="auto"/>
            <w:right w:val="none" w:sz="0" w:space="0" w:color="auto"/>
          </w:divBdr>
        </w:div>
        <w:div w:id="600067133">
          <w:marLeft w:val="0"/>
          <w:marRight w:val="0"/>
          <w:marTop w:val="0"/>
          <w:marBottom w:val="0"/>
          <w:divBdr>
            <w:top w:val="none" w:sz="0" w:space="0" w:color="auto"/>
            <w:left w:val="none" w:sz="0" w:space="0" w:color="auto"/>
            <w:bottom w:val="none" w:sz="0" w:space="0" w:color="auto"/>
            <w:right w:val="none" w:sz="0" w:space="0" w:color="auto"/>
          </w:divBdr>
        </w:div>
      </w:divsChild>
    </w:div>
    <w:div w:id="1811940204">
      <w:bodyDiv w:val="1"/>
      <w:marLeft w:val="0"/>
      <w:marRight w:val="0"/>
      <w:marTop w:val="0"/>
      <w:marBottom w:val="0"/>
      <w:divBdr>
        <w:top w:val="none" w:sz="0" w:space="0" w:color="auto"/>
        <w:left w:val="none" w:sz="0" w:space="0" w:color="auto"/>
        <w:bottom w:val="none" w:sz="0" w:space="0" w:color="auto"/>
        <w:right w:val="none" w:sz="0" w:space="0" w:color="auto"/>
      </w:divBdr>
    </w:div>
    <w:div w:id="1814565395">
      <w:bodyDiv w:val="1"/>
      <w:marLeft w:val="0"/>
      <w:marRight w:val="0"/>
      <w:marTop w:val="0"/>
      <w:marBottom w:val="0"/>
      <w:divBdr>
        <w:top w:val="none" w:sz="0" w:space="0" w:color="auto"/>
        <w:left w:val="none" w:sz="0" w:space="0" w:color="auto"/>
        <w:bottom w:val="none" w:sz="0" w:space="0" w:color="auto"/>
        <w:right w:val="none" w:sz="0" w:space="0" w:color="auto"/>
      </w:divBdr>
    </w:div>
    <w:div w:id="1830632336">
      <w:bodyDiv w:val="1"/>
      <w:marLeft w:val="0"/>
      <w:marRight w:val="0"/>
      <w:marTop w:val="0"/>
      <w:marBottom w:val="0"/>
      <w:divBdr>
        <w:top w:val="none" w:sz="0" w:space="0" w:color="auto"/>
        <w:left w:val="none" w:sz="0" w:space="0" w:color="auto"/>
        <w:bottom w:val="none" w:sz="0" w:space="0" w:color="auto"/>
        <w:right w:val="none" w:sz="0" w:space="0" w:color="auto"/>
      </w:divBdr>
    </w:div>
    <w:div w:id="1834712151">
      <w:bodyDiv w:val="1"/>
      <w:marLeft w:val="0"/>
      <w:marRight w:val="0"/>
      <w:marTop w:val="0"/>
      <w:marBottom w:val="0"/>
      <w:divBdr>
        <w:top w:val="none" w:sz="0" w:space="0" w:color="auto"/>
        <w:left w:val="none" w:sz="0" w:space="0" w:color="auto"/>
        <w:bottom w:val="none" w:sz="0" w:space="0" w:color="auto"/>
        <w:right w:val="none" w:sz="0" w:space="0" w:color="auto"/>
      </w:divBdr>
    </w:div>
    <w:div w:id="1838035058">
      <w:bodyDiv w:val="1"/>
      <w:marLeft w:val="0"/>
      <w:marRight w:val="0"/>
      <w:marTop w:val="0"/>
      <w:marBottom w:val="0"/>
      <w:divBdr>
        <w:top w:val="none" w:sz="0" w:space="0" w:color="auto"/>
        <w:left w:val="none" w:sz="0" w:space="0" w:color="auto"/>
        <w:bottom w:val="none" w:sz="0" w:space="0" w:color="auto"/>
        <w:right w:val="none" w:sz="0" w:space="0" w:color="auto"/>
      </w:divBdr>
    </w:div>
    <w:div w:id="1841191915">
      <w:bodyDiv w:val="1"/>
      <w:marLeft w:val="0"/>
      <w:marRight w:val="0"/>
      <w:marTop w:val="0"/>
      <w:marBottom w:val="0"/>
      <w:divBdr>
        <w:top w:val="none" w:sz="0" w:space="0" w:color="auto"/>
        <w:left w:val="none" w:sz="0" w:space="0" w:color="auto"/>
        <w:bottom w:val="none" w:sz="0" w:space="0" w:color="auto"/>
        <w:right w:val="none" w:sz="0" w:space="0" w:color="auto"/>
      </w:divBdr>
    </w:div>
    <w:div w:id="1845707739">
      <w:bodyDiv w:val="1"/>
      <w:marLeft w:val="0"/>
      <w:marRight w:val="0"/>
      <w:marTop w:val="0"/>
      <w:marBottom w:val="0"/>
      <w:divBdr>
        <w:top w:val="none" w:sz="0" w:space="0" w:color="auto"/>
        <w:left w:val="none" w:sz="0" w:space="0" w:color="auto"/>
        <w:bottom w:val="none" w:sz="0" w:space="0" w:color="auto"/>
        <w:right w:val="none" w:sz="0" w:space="0" w:color="auto"/>
      </w:divBdr>
      <w:divsChild>
        <w:div w:id="1216619438">
          <w:marLeft w:val="0"/>
          <w:marRight w:val="0"/>
          <w:marTop w:val="0"/>
          <w:marBottom w:val="0"/>
          <w:divBdr>
            <w:top w:val="none" w:sz="0" w:space="0" w:color="auto"/>
            <w:left w:val="none" w:sz="0" w:space="0" w:color="auto"/>
            <w:bottom w:val="none" w:sz="0" w:space="0" w:color="auto"/>
            <w:right w:val="none" w:sz="0" w:space="0" w:color="auto"/>
          </w:divBdr>
        </w:div>
        <w:div w:id="1637099766">
          <w:marLeft w:val="0"/>
          <w:marRight w:val="0"/>
          <w:marTop w:val="0"/>
          <w:marBottom w:val="0"/>
          <w:divBdr>
            <w:top w:val="none" w:sz="0" w:space="0" w:color="auto"/>
            <w:left w:val="none" w:sz="0" w:space="0" w:color="auto"/>
            <w:bottom w:val="none" w:sz="0" w:space="0" w:color="auto"/>
            <w:right w:val="none" w:sz="0" w:space="0" w:color="auto"/>
          </w:divBdr>
        </w:div>
      </w:divsChild>
    </w:div>
    <w:div w:id="1855612617">
      <w:bodyDiv w:val="1"/>
      <w:marLeft w:val="0"/>
      <w:marRight w:val="0"/>
      <w:marTop w:val="0"/>
      <w:marBottom w:val="0"/>
      <w:divBdr>
        <w:top w:val="none" w:sz="0" w:space="0" w:color="auto"/>
        <w:left w:val="none" w:sz="0" w:space="0" w:color="auto"/>
        <w:bottom w:val="none" w:sz="0" w:space="0" w:color="auto"/>
        <w:right w:val="none" w:sz="0" w:space="0" w:color="auto"/>
      </w:divBdr>
    </w:div>
    <w:div w:id="1858616311">
      <w:bodyDiv w:val="1"/>
      <w:marLeft w:val="0"/>
      <w:marRight w:val="0"/>
      <w:marTop w:val="0"/>
      <w:marBottom w:val="0"/>
      <w:divBdr>
        <w:top w:val="none" w:sz="0" w:space="0" w:color="auto"/>
        <w:left w:val="none" w:sz="0" w:space="0" w:color="auto"/>
        <w:bottom w:val="none" w:sz="0" w:space="0" w:color="auto"/>
        <w:right w:val="none" w:sz="0" w:space="0" w:color="auto"/>
      </w:divBdr>
    </w:div>
    <w:div w:id="1884248321">
      <w:bodyDiv w:val="1"/>
      <w:marLeft w:val="0"/>
      <w:marRight w:val="0"/>
      <w:marTop w:val="0"/>
      <w:marBottom w:val="0"/>
      <w:divBdr>
        <w:top w:val="none" w:sz="0" w:space="0" w:color="auto"/>
        <w:left w:val="none" w:sz="0" w:space="0" w:color="auto"/>
        <w:bottom w:val="none" w:sz="0" w:space="0" w:color="auto"/>
        <w:right w:val="none" w:sz="0" w:space="0" w:color="auto"/>
      </w:divBdr>
    </w:div>
    <w:div w:id="1893081830">
      <w:bodyDiv w:val="1"/>
      <w:marLeft w:val="0"/>
      <w:marRight w:val="0"/>
      <w:marTop w:val="0"/>
      <w:marBottom w:val="0"/>
      <w:divBdr>
        <w:top w:val="none" w:sz="0" w:space="0" w:color="auto"/>
        <w:left w:val="none" w:sz="0" w:space="0" w:color="auto"/>
        <w:bottom w:val="none" w:sz="0" w:space="0" w:color="auto"/>
        <w:right w:val="none" w:sz="0" w:space="0" w:color="auto"/>
      </w:divBdr>
    </w:div>
    <w:div w:id="1896625636">
      <w:bodyDiv w:val="1"/>
      <w:marLeft w:val="0"/>
      <w:marRight w:val="0"/>
      <w:marTop w:val="0"/>
      <w:marBottom w:val="0"/>
      <w:divBdr>
        <w:top w:val="none" w:sz="0" w:space="0" w:color="auto"/>
        <w:left w:val="none" w:sz="0" w:space="0" w:color="auto"/>
        <w:bottom w:val="none" w:sz="0" w:space="0" w:color="auto"/>
        <w:right w:val="none" w:sz="0" w:space="0" w:color="auto"/>
      </w:divBdr>
    </w:div>
    <w:div w:id="1897619699">
      <w:bodyDiv w:val="1"/>
      <w:marLeft w:val="0"/>
      <w:marRight w:val="0"/>
      <w:marTop w:val="0"/>
      <w:marBottom w:val="0"/>
      <w:divBdr>
        <w:top w:val="none" w:sz="0" w:space="0" w:color="auto"/>
        <w:left w:val="none" w:sz="0" w:space="0" w:color="auto"/>
        <w:bottom w:val="none" w:sz="0" w:space="0" w:color="auto"/>
        <w:right w:val="none" w:sz="0" w:space="0" w:color="auto"/>
      </w:divBdr>
    </w:div>
    <w:div w:id="1909340238">
      <w:bodyDiv w:val="1"/>
      <w:marLeft w:val="0"/>
      <w:marRight w:val="0"/>
      <w:marTop w:val="0"/>
      <w:marBottom w:val="0"/>
      <w:divBdr>
        <w:top w:val="none" w:sz="0" w:space="0" w:color="auto"/>
        <w:left w:val="none" w:sz="0" w:space="0" w:color="auto"/>
        <w:bottom w:val="none" w:sz="0" w:space="0" w:color="auto"/>
        <w:right w:val="none" w:sz="0" w:space="0" w:color="auto"/>
      </w:divBdr>
    </w:div>
    <w:div w:id="1917935181">
      <w:bodyDiv w:val="1"/>
      <w:marLeft w:val="0"/>
      <w:marRight w:val="0"/>
      <w:marTop w:val="0"/>
      <w:marBottom w:val="0"/>
      <w:divBdr>
        <w:top w:val="none" w:sz="0" w:space="0" w:color="auto"/>
        <w:left w:val="none" w:sz="0" w:space="0" w:color="auto"/>
        <w:bottom w:val="none" w:sz="0" w:space="0" w:color="auto"/>
        <w:right w:val="none" w:sz="0" w:space="0" w:color="auto"/>
      </w:divBdr>
    </w:div>
    <w:div w:id="1920213633">
      <w:bodyDiv w:val="1"/>
      <w:marLeft w:val="0"/>
      <w:marRight w:val="0"/>
      <w:marTop w:val="0"/>
      <w:marBottom w:val="0"/>
      <w:divBdr>
        <w:top w:val="none" w:sz="0" w:space="0" w:color="auto"/>
        <w:left w:val="none" w:sz="0" w:space="0" w:color="auto"/>
        <w:bottom w:val="none" w:sz="0" w:space="0" w:color="auto"/>
        <w:right w:val="none" w:sz="0" w:space="0" w:color="auto"/>
      </w:divBdr>
      <w:divsChild>
        <w:div w:id="1363440956">
          <w:marLeft w:val="0"/>
          <w:marRight w:val="0"/>
          <w:marTop w:val="0"/>
          <w:marBottom w:val="0"/>
          <w:divBdr>
            <w:top w:val="none" w:sz="0" w:space="0" w:color="auto"/>
            <w:left w:val="none" w:sz="0" w:space="0" w:color="auto"/>
            <w:bottom w:val="none" w:sz="0" w:space="0" w:color="auto"/>
            <w:right w:val="none" w:sz="0" w:space="0" w:color="auto"/>
          </w:divBdr>
        </w:div>
        <w:div w:id="528104058">
          <w:marLeft w:val="0"/>
          <w:marRight w:val="0"/>
          <w:marTop w:val="0"/>
          <w:marBottom w:val="0"/>
          <w:divBdr>
            <w:top w:val="none" w:sz="0" w:space="0" w:color="auto"/>
            <w:left w:val="none" w:sz="0" w:space="0" w:color="auto"/>
            <w:bottom w:val="none" w:sz="0" w:space="0" w:color="auto"/>
            <w:right w:val="none" w:sz="0" w:space="0" w:color="auto"/>
          </w:divBdr>
        </w:div>
      </w:divsChild>
    </w:div>
    <w:div w:id="1926189216">
      <w:bodyDiv w:val="1"/>
      <w:marLeft w:val="0"/>
      <w:marRight w:val="0"/>
      <w:marTop w:val="0"/>
      <w:marBottom w:val="0"/>
      <w:divBdr>
        <w:top w:val="none" w:sz="0" w:space="0" w:color="auto"/>
        <w:left w:val="none" w:sz="0" w:space="0" w:color="auto"/>
        <w:bottom w:val="none" w:sz="0" w:space="0" w:color="auto"/>
        <w:right w:val="none" w:sz="0" w:space="0" w:color="auto"/>
      </w:divBdr>
    </w:div>
    <w:div w:id="1926843047">
      <w:bodyDiv w:val="1"/>
      <w:marLeft w:val="0"/>
      <w:marRight w:val="0"/>
      <w:marTop w:val="0"/>
      <w:marBottom w:val="0"/>
      <w:divBdr>
        <w:top w:val="none" w:sz="0" w:space="0" w:color="auto"/>
        <w:left w:val="none" w:sz="0" w:space="0" w:color="auto"/>
        <w:bottom w:val="none" w:sz="0" w:space="0" w:color="auto"/>
        <w:right w:val="none" w:sz="0" w:space="0" w:color="auto"/>
      </w:divBdr>
    </w:div>
    <w:div w:id="1932540773">
      <w:bodyDiv w:val="1"/>
      <w:marLeft w:val="0"/>
      <w:marRight w:val="0"/>
      <w:marTop w:val="0"/>
      <w:marBottom w:val="0"/>
      <w:divBdr>
        <w:top w:val="none" w:sz="0" w:space="0" w:color="auto"/>
        <w:left w:val="none" w:sz="0" w:space="0" w:color="auto"/>
        <w:bottom w:val="none" w:sz="0" w:space="0" w:color="auto"/>
        <w:right w:val="none" w:sz="0" w:space="0" w:color="auto"/>
      </w:divBdr>
      <w:divsChild>
        <w:div w:id="906304312">
          <w:marLeft w:val="0"/>
          <w:marRight w:val="0"/>
          <w:marTop w:val="0"/>
          <w:marBottom w:val="0"/>
          <w:divBdr>
            <w:top w:val="none" w:sz="0" w:space="0" w:color="auto"/>
            <w:left w:val="none" w:sz="0" w:space="0" w:color="auto"/>
            <w:bottom w:val="none" w:sz="0" w:space="0" w:color="auto"/>
            <w:right w:val="none" w:sz="0" w:space="0" w:color="auto"/>
          </w:divBdr>
        </w:div>
        <w:div w:id="1306356545">
          <w:marLeft w:val="0"/>
          <w:marRight w:val="0"/>
          <w:marTop w:val="0"/>
          <w:marBottom w:val="0"/>
          <w:divBdr>
            <w:top w:val="none" w:sz="0" w:space="0" w:color="auto"/>
            <w:left w:val="none" w:sz="0" w:space="0" w:color="auto"/>
            <w:bottom w:val="none" w:sz="0" w:space="0" w:color="auto"/>
            <w:right w:val="none" w:sz="0" w:space="0" w:color="auto"/>
          </w:divBdr>
        </w:div>
        <w:div w:id="1360158884">
          <w:marLeft w:val="0"/>
          <w:marRight w:val="0"/>
          <w:marTop w:val="0"/>
          <w:marBottom w:val="0"/>
          <w:divBdr>
            <w:top w:val="none" w:sz="0" w:space="0" w:color="auto"/>
            <w:left w:val="none" w:sz="0" w:space="0" w:color="auto"/>
            <w:bottom w:val="none" w:sz="0" w:space="0" w:color="auto"/>
            <w:right w:val="none" w:sz="0" w:space="0" w:color="auto"/>
          </w:divBdr>
        </w:div>
        <w:div w:id="665597291">
          <w:marLeft w:val="0"/>
          <w:marRight w:val="0"/>
          <w:marTop w:val="0"/>
          <w:marBottom w:val="0"/>
          <w:divBdr>
            <w:top w:val="none" w:sz="0" w:space="0" w:color="auto"/>
            <w:left w:val="none" w:sz="0" w:space="0" w:color="auto"/>
            <w:bottom w:val="none" w:sz="0" w:space="0" w:color="auto"/>
            <w:right w:val="none" w:sz="0" w:space="0" w:color="auto"/>
          </w:divBdr>
        </w:div>
        <w:div w:id="1398748085">
          <w:marLeft w:val="0"/>
          <w:marRight w:val="0"/>
          <w:marTop w:val="0"/>
          <w:marBottom w:val="0"/>
          <w:divBdr>
            <w:top w:val="none" w:sz="0" w:space="0" w:color="auto"/>
            <w:left w:val="none" w:sz="0" w:space="0" w:color="auto"/>
            <w:bottom w:val="none" w:sz="0" w:space="0" w:color="auto"/>
            <w:right w:val="none" w:sz="0" w:space="0" w:color="auto"/>
          </w:divBdr>
        </w:div>
        <w:div w:id="1099957317">
          <w:marLeft w:val="0"/>
          <w:marRight w:val="0"/>
          <w:marTop w:val="0"/>
          <w:marBottom w:val="0"/>
          <w:divBdr>
            <w:top w:val="none" w:sz="0" w:space="0" w:color="auto"/>
            <w:left w:val="none" w:sz="0" w:space="0" w:color="auto"/>
            <w:bottom w:val="none" w:sz="0" w:space="0" w:color="auto"/>
            <w:right w:val="none" w:sz="0" w:space="0" w:color="auto"/>
          </w:divBdr>
        </w:div>
        <w:div w:id="1542208662">
          <w:marLeft w:val="0"/>
          <w:marRight w:val="0"/>
          <w:marTop w:val="0"/>
          <w:marBottom w:val="0"/>
          <w:divBdr>
            <w:top w:val="none" w:sz="0" w:space="0" w:color="auto"/>
            <w:left w:val="none" w:sz="0" w:space="0" w:color="auto"/>
            <w:bottom w:val="none" w:sz="0" w:space="0" w:color="auto"/>
            <w:right w:val="none" w:sz="0" w:space="0" w:color="auto"/>
          </w:divBdr>
        </w:div>
      </w:divsChild>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210994">
          <w:marLeft w:val="1166"/>
          <w:marRight w:val="0"/>
          <w:marTop w:val="0"/>
          <w:marBottom w:val="0"/>
          <w:divBdr>
            <w:top w:val="none" w:sz="0" w:space="0" w:color="auto"/>
            <w:left w:val="none" w:sz="0" w:space="0" w:color="auto"/>
            <w:bottom w:val="none" w:sz="0" w:space="0" w:color="auto"/>
            <w:right w:val="none" w:sz="0" w:space="0" w:color="auto"/>
          </w:divBdr>
        </w:div>
        <w:div w:id="151876802">
          <w:marLeft w:val="1166"/>
          <w:marRight w:val="0"/>
          <w:marTop w:val="0"/>
          <w:marBottom w:val="0"/>
          <w:divBdr>
            <w:top w:val="none" w:sz="0" w:space="0" w:color="auto"/>
            <w:left w:val="none" w:sz="0" w:space="0" w:color="auto"/>
            <w:bottom w:val="none" w:sz="0" w:space="0" w:color="auto"/>
            <w:right w:val="none" w:sz="0" w:space="0" w:color="auto"/>
          </w:divBdr>
        </w:div>
        <w:div w:id="1378703194">
          <w:marLeft w:val="1166"/>
          <w:marRight w:val="0"/>
          <w:marTop w:val="0"/>
          <w:marBottom w:val="0"/>
          <w:divBdr>
            <w:top w:val="none" w:sz="0" w:space="0" w:color="auto"/>
            <w:left w:val="none" w:sz="0" w:space="0" w:color="auto"/>
            <w:bottom w:val="none" w:sz="0" w:space="0" w:color="auto"/>
            <w:right w:val="none" w:sz="0" w:space="0" w:color="auto"/>
          </w:divBdr>
        </w:div>
        <w:div w:id="1357848740">
          <w:marLeft w:val="1166"/>
          <w:marRight w:val="0"/>
          <w:marTop w:val="0"/>
          <w:marBottom w:val="0"/>
          <w:divBdr>
            <w:top w:val="none" w:sz="0" w:space="0" w:color="auto"/>
            <w:left w:val="none" w:sz="0" w:space="0" w:color="auto"/>
            <w:bottom w:val="none" w:sz="0" w:space="0" w:color="auto"/>
            <w:right w:val="none" w:sz="0" w:space="0" w:color="auto"/>
          </w:divBdr>
        </w:div>
        <w:div w:id="222259217">
          <w:marLeft w:val="1166"/>
          <w:marRight w:val="0"/>
          <w:marTop w:val="0"/>
          <w:marBottom w:val="0"/>
          <w:divBdr>
            <w:top w:val="none" w:sz="0" w:space="0" w:color="auto"/>
            <w:left w:val="none" w:sz="0" w:space="0" w:color="auto"/>
            <w:bottom w:val="none" w:sz="0" w:space="0" w:color="auto"/>
            <w:right w:val="none" w:sz="0" w:space="0" w:color="auto"/>
          </w:divBdr>
        </w:div>
        <w:div w:id="1559248296">
          <w:marLeft w:val="1166"/>
          <w:marRight w:val="0"/>
          <w:marTop w:val="0"/>
          <w:marBottom w:val="0"/>
          <w:divBdr>
            <w:top w:val="none" w:sz="0" w:space="0" w:color="auto"/>
            <w:left w:val="none" w:sz="0" w:space="0" w:color="auto"/>
            <w:bottom w:val="none" w:sz="0" w:space="0" w:color="auto"/>
            <w:right w:val="none" w:sz="0" w:space="0" w:color="auto"/>
          </w:divBdr>
        </w:div>
        <w:div w:id="52319915">
          <w:marLeft w:val="1166"/>
          <w:marRight w:val="0"/>
          <w:marTop w:val="0"/>
          <w:marBottom w:val="0"/>
          <w:divBdr>
            <w:top w:val="none" w:sz="0" w:space="0" w:color="auto"/>
            <w:left w:val="none" w:sz="0" w:space="0" w:color="auto"/>
            <w:bottom w:val="none" w:sz="0" w:space="0" w:color="auto"/>
            <w:right w:val="none" w:sz="0" w:space="0" w:color="auto"/>
          </w:divBdr>
        </w:div>
      </w:divsChild>
    </w:div>
    <w:div w:id="1956672852">
      <w:bodyDiv w:val="1"/>
      <w:marLeft w:val="0"/>
      <w:marRight w:val="0"/>
      <w:marTop w:val="0"/>
      <w:marBottom w:val="0"/>
      <w:divBdr>
        <w:top w:val="none" w:sz="0" w:space="0" w:color="auto"/>
        <w:left w:val="none" w:sz="0" w:space="0" w:color="auto"/>
        <w:bottom w:val="none" w:sz="0" w:space="0" w:color="auto"/>
        <w:right w:val="none" w:sz="0" w:space="0" w:color="auto"/>
      </w:divBdr>
    </w:div>
    <w:div w:id="1962609130">
      <w:bodyDiv w:val="1"/>
      <w:marLeft w:val="0"/>
      <w:marRight w:val="0"/>
      <w:marTop w:val="0"/>
      <w:marBottom w:val="0"/>
      <w:divBdr>
        <w:top w:val="none" w:sz="0" w:space="0" w:color="auto"/>
        <w:left w:val="none" w:sz="0" w:space="0" w:color="auto"/>
        <w:bottom w:val="none" w:sz="0" w:space="0" w:color="auto"/>
        <w:right w:val="none" w:sz="0" w:space="0" w:color="auto"/>
      </w:divBdr>
    </w:div>
    <w:div w:id="1963225219">
      <w:bodyDiv w:val="1"/>
      <w:marLeft w:val="0"/>
      <w:marRight w:val="0"/>
      <w:marTop w:val="0"/>
      <w:marBottom w:val="0"/>
      <w:divBdr>
        <w:top w:val="none" w:sz="0" w:space="0" w:color="auto"/>
        <w:left w:val="none" w:sz="0" w:space="0" w:color="auto"/>
        <w:bottom w:val="none" w:sz="0" w:space="0" w:color="auto"/>
        <w:right w:val="none" w:sz="0" w:space="0" w:color="auto"/>
      </w:divBdr>
    </w:div>
    <w:div w:id="1963881570">
      <w:bodyDiv w:val="1"/>
      <w:marLeft w:val="0"/>
      <w:marRight w:val="0"/>
      <w:marTop w:val="0"/>
      <w:marBottom w:val="0"/>
      <w:divBdr>
        <w:top w:val="none" w:sz="0" w:space="0" w:color="auto"/>
        <w:left w:val="none" w:sz="0" w:space="0" w:color="auto"/>
        <w:bottom w:val="none" w:sz="0" w:space="0" w:color="auto"/>
        <w:right w:val="none" w:sz="0" w:space="0" w:color="auto"/>
      </w:divBdr>
    </w:div>
    <w:div w:id="1971280717">
      <w:bodyDiv w:val="1"/>
      <w:marLeft w:val="0"/>
      <w:marRight w:val="0"/>
      <w:marTop w:val="0"/>
      <w:marBottom w:val="0"/>
      <w:divBdr>
        <w:top w:val="none" w:sz="0" w:space="0" w:color="auto"/>
        <w:left w:val="none" w:sz="0" w:space="0" w:color="auto"/>
        <w:bottom w:val="none" w:sz="0" w:space="0" w:color="auto"/>
        <w:right w:val="none" w:sz="0" w:space="0" w:color="auto"/>
      </w:divBdr>
      <w:divsChild>
        <w:div w:id="752510589">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sChild>
                <w:div w:id="1869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70189">
      <w:bodyDiv w:val="1"/>
      <w:marLeft w:val="0"/>
      <w:marRight w:val="0"/>
      <w:marTop w:val="0"/>
      <w:marBottom w:val="0"/>
      <w:divBdr>
        <w:top w:val="none" w:sz="0" w:space="0" w:color="auto"/>
        <w:left w:val="none" w:sz="0" w:space="0" w:color="auto"/>
        <w:bottom w:val="none" w:sz="0" w:space="0" w:color="auto"/>
        <w:right w:val="none" w:sz="0" w:space="0" w:color="auto"/>
      </w:divBdr>
    </w:div>
    <w:div w:id="1998654186">
      <w:bodyDiv w:val="1"/>
      <w:marLeft w:val="0"/>
      <w:marRight w:val="0"/>
      <w:marTop w:val="0"/>
      <w:marBottom w:val="0"/>
      <w:divBdr>
        <w:top w:val="none" w:sz="0" w:space="0" w:color="auto"/>
        <w:left w:val="none" w:sz="0" w:space="0" w:color="auto"/>
        <w:bottom w:val="none" w:sz="0" w:space="0" w:color="auto"/>
        <w:right w:val="none" w:sz="0" w:space="0" w:color="auto"/>
      </w:divBdr>
    </w:div>
    <w:div w:id="2002806240">
      <w:bodyDiv w:val="1"/>
      <w:marLeft w:val="0"/>
      <w:marRight w:val="0"/>
      <w:marTop w:val="0"/>
      <w:marBottom w:val="0"/>
      <w:divBdr>
        <w:top w:val="none" w:sz="0" w:space="0" w:color="auto"/>
        <w:left w:val="none" w:sz="0" w:space="0" w:color="auto"/>
        <w:bottom w:val="none" w:sz="0" w:space="0" w:color="auto"/>
        <w:right w:val="none" w:sz="0" w:space="0" w:color="auto"/>
      </w:divBdr>
    </w:div>
    <w:div w:id="2028479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2">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none" w:sz="0" w:space="0" w:color="auto"/>
                <w:right w:val="none" w:sz="0" w:space="0" w:color="auto"/>
              </w:divBdr>
              <w:divsChild>
                <w:div w:id="144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31">
          <w:marLeft w:val="0"/>
          <w:marRight w:val="0"/>
          <w:marTop w:val="0"/>
          <w:marBottom w:val="0"/>
          <w:divBdr>
            <w:top w:val="none" w:sz="0" w:space="0" w:color="auto"/>
            <w:left w:val="none" w:sz="0" w:space="0" w:color="auto"/>
            <w:bottom w:val="none" w:sz="0" w:space="0" w:color="auto"/>
            <w:right w:val="none" w:sz="0" w:space="0" w:color="auto"/>
          </w:divBdr>
          <w:divsChild>
            <w:div w:id="1810826585">
              <w:marLeft w:val="0"/>
              <w:marRight w:val="0"/>
              <w:marTop w:val="0"/>
              <w:marBottom w:val="0"/>
              <w:divBdr>
                <w:top w:val="none" w:sz="0" w:space="0" w:color="auto"/>
                <w:left w:val="none" w:sz="0" w:space="0" w:color="auto"/>
                <w:bottom w:val="none" w:sz="0" w:space="0" w:color="auto"/>
                <w:right w:val="none" w:sz="0" w:space="0" w:color="auto"/>
              </w:divBdr>
              <w:divsChild>
                <w:div w:id="1982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013">
      <w:bodyDiv w:val="1"/>
      <w:marLeft w:val="0"/>
      <w:marRight w:val="0"/>
      <w:marTop w:val="0"/>
      <w:marBottom w:val="0"/>
      <w:divBdr>
        <w:top w:val="none" w:sz="0" w:space="0" w:color="auto"/>
        <w:left w:val="none" w:sz="0" w:space="0" w:color="auto"/>
        <w:bottom w:val="none" w:sz="0" w:space="0" w:color="auto"/>
        <w:right w:val="none" w:sz="0" w:space="0" w:color="auto"/>
      </w:divBdr>
    </w:div>
    <w:div w:id="2029139453">
      <w:bodyDiv w:val="1"/>
      <w:marLeft w:val="0"/>
      <w:marRight w:val="0"/>
      <w:marTop w:val="0"/>
      <w:marBottom w:val="0"/>
      <w:divBdr>
        <w:top w:val="none" w:sz="0" w:space="0" w:color="auto"/>
        <w:left w:val="none" w:sz="0" w:space="0" w:color="auto"/>
        <w:bottom w:val="none" w:sz="0" w:space="0" w:color="auto"/>
        <w:right w:val="none" w:sz="0" w:space="0" w:color="auto"/>
      </w:divBdr>
      <w:divsChild>
        <w:div w:id="2024895564">
          <w:marLeft w:val="0"/>
          <w:marRight w:val="0"/>
          <w:marTop w:val="0"/>
          <w:marBottom w:val="0"/>
          <w:divBdr>
            <w:top w:val="none" w:sz="0" w:space="0" w:color="auto"/>
            <w:left w:val="none" w:sz="0" w:space="0" w:color="auto"/>
            <w:bottom w:val="none" w:sz="0" w:space="0" w:color="auto"/>
            <w:right w:val="none" w:sz="0" w:space="0" w:color="auto"/>
          </w:divBdr>
        </w:div>
        <w:div w:id="1109198751">
          <w:marLeft w:val="0"/>
          <w:marRight w:val="0"/>
          <w:marTop w:val="0"/>
          <w:marBottom w:val="0"/>
          <w:divBdr>
            <w:top w:val="none" w:sz="0" w:space="0" w:color="auto"/>
            <w:left w:val="none" w:sz="0" w:space="0" w:color="auto"/>
            <w:bottom w:val="none" w:sz="0" w:space="0" w:color="auto"/>
            <w:right w:val="none" w:sz="0" w:space="0" w:color="auto"/>
          </w:divBdr>
        </w:div>
      </w:divsChild>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sChild>
        <w:div w:id="2008752200">
          <w:marLeft w:val="0"/>
          <w:marRight w:val="0"/>
          <w:marTop w:val="0"/>
          <w:marBottom w:val="0"/>
          <w:divBdr>
            <w:top w:val="none" w:sz="0" w:space="0" w:color="auto"/>
            <w:left w:val="none" w:sz="0" w:space="0" w:color="auto"/>
            <w:bottom w:val="none" w:sz="0" w:space="0" w:color="auto"/>
            <w:right w:val="none" w:sz="0" w:space="0" w:color="auto"/>
          </w:divBdr>
          <w:divsChild>
            <w:div w:id="1080522013">
              <w:marLeft w:val="0"/>
              <w:marRight w:val="0"/>
              <w:marTop w:val="0"/>
              <w:marBottom w:val="0"/>
              <w:divBdr>
                <w:top w:val="none" w:sz="0" w:space="0" w:color="auto"/>
                <w:left w:val="none" w:sz="0" w:space="0" w:color="auto"/>
                <w:bottom w:val="none" w:sz="0" w:space="0" w:color="auto"/>
                <w:right w:val="none" w:sz="0" w:space="0" w:color="auto"/>
              </w:divBdr>
              <w:divsChild>
                <w:div w:id="137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09968">
      <w:bodyDiv w:val="1"/>
      <w:marLeft w:val="0"/>
      <w:marRight w:val="0"/>
      <w:marTop w:val="0"/>
      <w:marBottom w:val="0"/>
      <w:divBdr>
        <w:top w:val="none" w:sz="0" w:space="0" w:color="auto"/>
        <w:left w:val="none" w:sz="0" w:space="0" w:color="auto"/>
        <w:bottom w:val="none" w:sz="0" w:space="0" w:color="auto"/>
        <w:right w:val="none" w:sz="0" w:space="0" w:color="auto"/>
      </w:divBdr>
    </w:div>
    <w:div w:id="2106262033">
      <w:bodyDiv w:val="1"/>
      <w:marLeft w:val="0"/>
      <w:marRight w:val="0"/>
      <w:marTop w:val="0"/>
      <w:marBottom w:val="0"/>
      <w:divBdr>
        <w:top w:val="none" w:sz="0" w:space="0" w:color="auto"/>
        <w:left w:val="none" w:sz="0" w:space="0" w:color="auto"/>
        <w:bottom w:val="none" w:sz="0" w:space="0" w:color="auto"/>
        <w:right w:val="none" w:sz="0" w:space="0" w:color="auto"/>
      </w:divBdr>
    </w:div>
    <w:div w:id="2113090095">
      <w:bodyDiv w:val="1"/>
      <w:marLeft w:val="0"/>
      <w:marRight w:val="0"/>
      <w:marTop w:val="0"/>
      <w:marBottom w:val="0"/>
      <w:divBdr>
        <w:top w:val="none" w:sz="0" w:space="0" w:color="auto"/>
        <w:left w:val="none" w:sz="0" w:space="0" w:color="auto"/>
        <w:bottom w:val="none" w:sz="0" w:space="0" w:color="auto"/>
        <w:right w:val="none" w:sz="0" w:space="0" w:color="auto"/>
      </w:divBdr>
    </w:div>
    <w:div w:id="2118482138">
      <w:bodyDiv w:val="1"/>
      <w:marLeft w:val="0"/>
      <w:marRight w:val="0"/>
      <w:marTop w:val="0"/>
      <w:marBottom w:val="0"/>
      <w:divBdr>
        <w:top w:val="none" w:sz="0" w:space="0" w:color="auto"/>
        <w:left w:val="none" w:sz="0" w:space="0" w:color="auto"/>
        <w:bottom w:val="none" w:sz="0" w:space="0" w:color="auto"/>
        <w:right w:val="none" w:sz="0" w:space="0" w:color="auto"/>
      </w:divBdr>
      <w:divsChild>
        <w:div w:id="1011491830">
          <w:marLeft w:val="0"/>
          <w:marRight w:val="0"/>
          <w:marTop w:val="0"/>
          <w:marBottom w:val="0"/>
          <w:divBdr>
            <w:top w:val="none" w:sz="0" w:space="0" w:color="auto"/>
            <w:left w:val="none" w:sz="0" w:space="0" w:color="auto"/>
            <w:bottom w:val="none" w:sz="0" w:space="0" w:color="auto"/>
            <w:right w:val="none" w:sz="0" w:space="0" w:color="auto"/>
          </w:divBdr>
        </w:div>
        <w:div w:id="838470723">
          <w:marLeft w:val="0"/>
          <w:marRight w:val="0"/>
          <w:marTop w:val="0"/>
          <w:marBottom w:val="0"/>
          <w:divBdr>
            <w:top w:val="none" w:sz="0" w:space="0" w:color="auto"/>
            <w:left w:val="none" w:sz="0" w:space="0" w:color="auto"/>
            <w:bottom w:val="none" w:sz="0" w:space="0" w:color="auto"/>
            <w:right w:val="none" w:sz="0" w:space="0" w:color="auto"/>
          </w:divBdr>
        </w:div>
      </w:divsChild>
    </w:div>
    <w:div w:id="2124834983">
      <w:bodyDiv w:val="1"/>
      <w:marLeft w:val="0"/>
      <w:marRight w:val="0"/>
      <w:marTop w:val="0"/>
      <w:marBottom w:val="0"/>
      <w:divBdr>
        <w:top w:val="none" w:sz="0" w:space="0" w:color="auto"/>
        <w:left w:val="none" w:sz="0" w:space="0" w:color="auto"/>
        <w:bottom w:val="none" w:sz="0" w:space="0" w:color="auto"/>
        <w:right w:val="none" w:sz="0" w:space="0" w:color="auto"/>
      </w:divBdr>
    </w:div>
    <w:div w:id="2139760136">
      <w:bodyDiv w:val="1"/>
      <w:marLeft w:val="0"/>
      <w:marRight w:val="0"/>
      <w:marTop w:val="0"/>
      <w:marBottom w:val="0"/>
      <w:divBdr>
        <w:top w:val="none" w:sz="0" w:space="0" w:color="auto"/>
        <w:left w:val="none" w:sz="0" w:space="0" w:color="auto"/>
        <w:bottom w:val="none" w:sz="0" w:space="0" w:color="auto"/>
        <w:right w:val="none" w:sz="0" w:space="0" w:color="auto"/>
      </w:divBdr>
      <w:divsChild>
        <w:div w:id="457383564">
          <w:marLeft w:val="0"/>
          <w:marRight w:val="0"/>
          <w:marTop w:val="0"/>
          <w:marBottom w:val="0"/>
          <w:divBdr>
            <w:top w:val="none" w:sz="0" w:space="0" w:color="auto"/>
            <w:left w:val="none" w:sz="0" w:space="0" w:color="auto"/>
            <w:bottom w:val="none" w:sz="0" w:space="0" w:color="auto"/>
            <w:right w:val="none" w:sz="0" w:space="0" w:color="auto"/>
          </w:divBdr>
          <w:divsChild>
            <w:div w:id="621688029">
              <w:marLeft w:val="0"/>
              <w:marRight w:val="0"/>
              <w:marTop w:val="0"/>
              <w:marBottom w:val="0"/>
              <w:divBdr>
                <w:top w:val="none" w:sz="0" w:space="0" w:color="auto"/>
                <w:left w:val="none" w:sz="0" w:space="0" w:color="auto"/>
                <w:bottom w:val="none" w:sz="0" w:space="0" w:color="auto"/>
                <w:right w:val="none" w:sz="0" w:space="0" w:color="auto"/>
              </w:divBdr>
              <w:divsChild>
                <w:div w:id="903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5398">
      <w:bodyDiv w:val="1"/>
      <w:marLeft w:val="0"/>
      <w:marRight w:val="0"/>
      <w:marTop w:val="0"/>
      <w:marBottom w:val="0"/>
      <w:divBdr>
        <w:top w:val="none" w:sz="0" w:space="0" w:color="auto"/>
        <w:left w:val="none" w:sz="0" w:space="0" w:color="auto"/>
        <w:bottom w:val="none" w:sz="0" w:space="0" w:color="auto"/>
        <w:right w:val="none" w:sz="0" w:space="0" w:color="auto"/>
      </w:divBdr>
    </w:div>
    <w:div w:id="214580700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77">
          <w:marLeft w:val="0"/>
          <w:marRight w:val="0"/>
          <w:marTop w:val="0"/>
          <w:marBottom w:val="0"/>
          <w:divBdr>
            <w:top w:val="none" w:sz="0" w:space="0" w:color="auto"/>
            <w:left w:val="none" w:sz="0" w:space="0" w:color="auto"/>
            <w:bottom w:val="none" w:sz="0" w:space="0" w:color="auto"/>
            <w:right w:val="none" w:sz="0" w:space="0" w:color="auto"/>
          </w:divBdr>
          <w:divsChild>
            <w:div w:id="1348369987">
              <w:marLeft w:val="0"/>
              <w:marRight w:val="0"/>
              <w:marTop w:val="0"/>
              <w:marBottom w:val="0"/>
              <w:divBdr>
                <w:top w:val="none" w:sz="0" w:space="0" w:color="auto"/>
                <w:left w:val="none" w:sz="0" w:space="0" w:color="auto"/>
                <w:bottom w:val="none" w:sz="0" w:space="0" w:color="auto"/>
                <w:right w:val="none" w:sz="0" w:space="0" w:color="auto"/>
              </w:divBdr>
              <w:divsChild>
                <w:div w:id="361908314">
                  <w:marLeft w:val="0"/>
                  <w:marRight w:val="0"/>
                  <w:marTop w:val="0"/>
                  <w:marBottom w:val="0"/>
                  <w:divBdr>
                    <w:top w:val="none" w:sz="0" w:space="0" w:color="auto"/>
                    <w:left w:val="none" w:sz="0" w:space="0" w:color="auto"/>
                    <w:bottom w:val="none" w:sz="0" w:space="0" w:color="auto"/>
                    <w:right w:val="none" w:sz="0" w:space="0" w:color="auto"/>
                  </w:divBdr>
                </w:div>
              </w:divsChild>
            </w:div>
            <w:div w:id="2122256878">
              <w:marLeft w:val="0"/>
              <w:marRight w:val="0"/>
              <w:marTop w:val="0"/>
              <w:marBottom w:val="0"/>
              <w:divBdr>
                <w:top w:val="none" w:sz="0" w:space="0" w:color="auto"/>
                <w:left w:val="none" w:sz="0" w:space="0" w:color="auto"/>
                <w:bottom w:val="none" w:sz="0" w:space="0" w:color="auto"/>
                <w:right w:val="none" w:sz="0" w:space="0" w:color="auto"/>
              </w:divBdr>
              <w:divsChild>
                <w:div w:id="1805199769">
                  <w:marLeft w:val="0"/>
                  <w:marRight w:val="0"/>
                  <w:marTop w:val="0"/>
                  <w:marBottom w:val="0"/>
                  <w:divBdr>
                    <w:top w:val="none" w:sz="0" w:space="0" w:color="auto"/>
                    <w:left w:val="none" w:sz="0" w:space="0" w:color="auto"/>
                    <w:bottom w:val="none" w:sz="0" w:space="0" w:color="auto"/>
                    <w:right w:val="none" w:sz="0" w:space="0" w:color="auto"/>
                  </w:divBdr>
                </w:div>
                <w:div w:id="1947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6302">
          <w:marLeft w:val="0"/>
          <w:marRight w:val="0"/>
          <w:marTop w:val="0"/>
          <w:marBottom w:val="0"/>
          <w:divBdr>
            <w:top w:val="none" w:sz="0" w:space="0" w:color="auto"/>
            <w:left w:val="none" w:sz="0" w:space="0" w:color="auto"/>
            <w:bottom w:val="none" w:sz="0" w:space="0" w:color="auto"/>
            <w:right w:val="none" w:sz="0" w:space="0" w:color="auto"/>
          </w:divBdr>
          <w:divsChild>
            <w:div w:id="941376683">
              <w:marLeft w:val="0"/>
              <w:marRight w:val="0"/>
              <w:marTop w:val="0"/>
              <w:marBottom w:val="0"/>
              <w:divBdr>
                <w:top w:val="none" w:sz="0" w:space="0" w:color="auto"/>
                <w:left w:val="none" w:sz="0" w:space="0" w:color="auto"/>
                <w:bottom w:val="none" w:sz="0" w:space="0" w:color="auto"/>
                <w:right w:val="none" w:sz="0" w:space="0" w:color="auto"/>
              </w:divBdr>
              <w:divsChild>
                <w:div w:id="663359748">
                  <w:marLeft w:val="0"/>
                  <w:marRight w:val="0"/>
                  <w:marTop w:val="0"/>
                  <w:marBottom w:val="0"/>
                  <w:divBdr>
                    <w:top w:val="none" w:sz="0" w:space="0" w:color="auto"/>
                    <w:left w:val="none" w:sz="0" w:space="0" w:color="auto"/>
                    <w:bottom w:val="none" w:sz="0" w:space="0" w:color="auto"/>
                    <w:right w:val="none" w:sz="0" w:space="0" w:color="auto"/>
                  </w:divBdr>
                </w:div>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 w:id="569584300">
              <w:marLeft w:val="0"/>
              <w:marRight w:val="0"/>
              <w:marTop w:val="0"/>
              <w:marBottom w:val="0"/>
              <w:divBdr>
                <w:top w:val="none" w:sz="0" w:space="0" w:color="auto"/>
                <w:left w:val="none" w:sz="0" w:space="0" w:color="auto"/>
                <w:bottom w:val="none" w:sz="0" w:space="0" w:color="auto"/>
                <w:right w:val="none" w:sz="0" w:space="0" w:color="auto"/>
              </w:divBdr>
              <w:divsChild>
                <w:div w:id="1660814479">
                  <w:marLeft w:val="0"/>
                  <w:marRight w:val="0"/>
                  <w:marTop w:val="0"/>
                  <w:marBottom w:val="0"/>
                  <w:divBdr>
                    <w:top w:val="none" w:sz="0" w:space="0" w:color="auto"/>
                    <w:left w:val="none" w:sz="0" w:space="0" w:color="auto"/>
                    <w:bottom w:val="none" w:sz="0" w:space="0" w:color="auto"/>
                    <w:right w:val="none" w:sz="0" w:space="0" w:color="auto"/>
                  </w:divBdr>
                </w:div>
                <w:div w:id="1966034814">
                  <w:marLeft w:val="0"/>
                  <w:marRight w:val="0"/>
                  <w:marTop w:val="0"/>
                  <w:marBottom w:val="0"/>
                  <w:divBdr>
                    <w:top w:val="none" w:sz="0" w:space="0" w:color="auto"/>
                    <w:left w:val="none" w:sz="0" w:space="0" w:color="auto"/>
                    <w:bottom w:val="none" w:sz="0" w:space="0" w:color="auto"/>
                    <w:right w:val="none" w:sz="0" w:space="0" w:color="auto"/>
                  </w:divBdr>
                </w:div>
              </w:divsChild>
            </w:div>
            <w:div w:id="1859200062">
              <w:marLeft w:val="0"/>
              <w:marRight w:val="0"/>
              <w:marTop w:val="0"/>
              <w:marBottom w:val="0"/>
              <w:divBdr>
                <w:top w:val="none" w:sz="0" w:space="0" w:color="auto"/>
                <w:left w:val="none" w:sz="0" w:space="0" w:color="auto"/>
                <w:bottom w:val="none" w:sz="0" w:space="0" w:color="auto"/>
                <w:right w:val="none" w:sz="0" w:space="0" w:color="auto"/>
              </w:divBdr>
              <w:divsChild>
                <w:div w:id="778372056">
                  <w:marLeft w:val="0"/>
                  <w:marRight w:val="0"/>
                  <w:marTop w:val="0"/>
                  <w:marBottom w:val="0"/>
                  <w:divBdr>
                    <w:top w:val="none" w:sz="0" w:space="0" w:color="auto"/>
                    <w:left w:val="none" w:sz="0" w:space="0" w:color="auto"/>
                    <w:bottom w:val="none" w:sz="0" w:space="0" w:color="auto"/>
                    <w:right w:val="none" w:sz="0" w:space="0" w:color="auto"/>
                  </w:divBdr>
                </w:div>
              </w:divsChild>
            </w:div>
            <w:div w:id="725761752">
              <w:marLeft w:val="0"/>
              <w:marRight w:val="0"/>
              <w:marTop w:val="0"/>
              <w:marBottom w:val="0"/>
              <w:divBdr>
                <w:top w:val="none" w:sz="0" w:space="0" w:color="auto"/>
                <w:left w:val="none" w:sz="0" w:space="0" w:color="auto"/>
                <w:bottom w:val="none" w:sz="0" w:space="0" w:color="auto"/>
                <w:right w:val="none" w:sz="0" w:space="0" w:color="auto"/>
              </w:divBdr>
              <w:divsChild>
                <w:div w:id="1919948242">
                  <w:marLeft w:val="0"/>
                  <w:marRight w:val="0"/>
                  <w:marTop w:val="0"/>
                  <w:marBottom w:val="0"/>
                  <w:divBdr>
                    <w:top w:val="none" w:sz="0" w:space="0" w:color="auto"/>
                    <w:left w:val="none" w:sz="0" w:space="0" w:color="auto"/>
                    <w:bottom w:val="none" w:sz="0" w:space="0" w:color="auto"/>
                    <w:right w:val="none" w:sz="0" w:space="0" w:color="auto"/>
                  </w:divBdr>
                </w:div>
              </w:divsChild>
            </w:div>
            <w:div w:id="1798990739">
              <w:marLeft w:val="0"/>
              <w:marRight w:val="0"/>
              <w:marTop w:val="0"/>
              <w:marBottom w:val="0"/>
              <w:divBdr>
                <w:top w:val="none" w:sz="0" w:space="0" w:color="auto"/>
                <w:left w:val="none" w:sz="0" w:space="0" w:color="auto"/>
                <w:bottom w:val="none" w:sz="0" w:space="0" w:color="auto"/>
                <w:right w:val="none" w:sz="0" w:space="0" w:color="auto"/>
              </w:divBdr>
              <w:divsChild>
                <w:div w:id="1866211566">
                  <w:marLeft w:val="0"/>
                  <w:marRight w:val="0"/>
                  <w:marTop w:val="0"/>
                  <w:marBottom w:val="0"/>
                  <w:divBdr>
                    <w:top w:val="none" w:sz="0" w:space="0" w:color="auto"/>
                    <w:left w:val="none" w:sz="0" w:space="0" w:color="auto"/>
                    <w:bottom w:val="none" w:sz="0" w:space="0" w:color="auto"/>
                    <w:right w:val="none" w:sz="0" w:space="0" w:color="auto"/>
                  </w:divBdr>
                </w:div>
              </w:divsChild>
            </w:div>
            <w:div w:id="665279327">
              <w:marLeft w:val="0"/>
              <w:marRight w:val="0"/>
              <w:marTop w:val="0"/>
              <w:marBottom w:val="0"/>
              <w:divBdr>
                <w:top w:val="none" w:sz="0" w:space="0" w:color="auto"/>
                <w:left w:val="none" w:sz="0" w:space="0" w:color="auto"/>
                <w:bottom w:val="none" w:sz="0" w:space="0" w:color="auto"/>
                <w:right w:val="none" w:sz="0" w:space="0" w:color="auto"/>
              </w:divBdr>
              <w:divsChild>
                <w:div w:id="398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232">
          <w:marLeft w:val="0"/>
          <w:marRight w:val="0"/>
          <w:marTop w:val="0"/>
          <w:marBottom w:val="0"/>
          <w:divBdr>
            <w:top w:val="none" w:sz="0" w:space="0" w:color="auto"/>
            <w:left w:val="none" w:sz="0" w:space="0" w:color="auto"/>
            <w:bottom w:val="none" w:sz="0" w:space="0" w:color="auto"/>
            <w:right w:val="none" w:sz="0" w:space="0" w:color="auto"/>
          </w:divBdr>
          <w:divsChild>
            <w:div w:id="852917659">
              <w:marLeft w:val="0"/>
              <w:marRight w:val="0"/>
              <w:marTop w:val="0"/>
              <w:marBottom w:val="0"/>
              <w:divBdr>
                <w:top w:val="none" w:sz="0" w:space="0" w:color="auto"/>
                <w:left w:val="none" w:sz="0" w:space="0" w:color="auto"/>
                <w:bottom w:val="none" w:sz="0" w:space="0" w:color="auto"/>
                <w:right w:val="none" w:sz="0" w:space="0" w:color="auto"/>
              </w:divBdr>
              <w:divsChild>
                <w:div w:id="1849364559">
                  <w:marLeft w:val="0"/>
                  <w:marRight w:val="0"/>
                  <w:marTop w:val="0"/>
                  <w:marBottom w:val="0"/>
                  <w:divBdr>
                    <w:top w:val="none" w:sz="0" w:space="0" w:color="auto"/>
                    <w:left w:val="none" w:sz="0" w:space="0" w:color="auto"/>
                    <w:bottom w:val="none" w:sz="0" w:space="0" w:color="auto"/>
                    <w:right w:val="none" w:sz="0" w:space="0" w:color="auto"/>
                  </w:divBdr>
                </w:div>
              </w:divsChild>
            </w:div>
            <w:div w:id="306325096">
              <w:marLeft w:val="0"/>
              <w:marRight w:val="0"/>
              <w:marTop w:val="0"/>
              <w:marBottom w:val="0"/>
              <w:divBdr>
                <w:top w:val="none" w:sz="0" w:space="0" w:color="auto"/>
                <w:left w:val="none" w:sz="0" w:space="0" w:color="auto"/>
                <w:bottom w:val="none" w:sz="0" w:space="0" w:color="auto"/>
                <w:right w:val="none" w:sz="0" w:space="0" w:color="auto"/>
              </w:divBdr>
              <w:divsChild>
                <w:div w:id="1346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boundary_water_cooperation_reporting@un.org" TargetMode="External"/><Relationship Id="rId18" Type="http://schemas.openxmlformats.org/officeDocument/2006/relationships/hyperlink" Target="mailto:transboundary_water_cooperation_reporting@unesco.org" TargetMode="External"/><Relationship Id="rId26" Type="http://schemas.openxmlformats.org/officeDocument/2006/relationships/hyperlink" Target="https://treaties.un.org/Pages/Overview.aspx?path=overview/glossary/page1_en.xml" TargetMode="External"/><Relationship Id="rId39" Type="http://schemas.openxmlformats.org/officeDocument/2006/relationships/hyperlink" Target="http://www.savacommission.org/dms/docs/dokumenti/documents_publications/basic_documents/fasrb.pdf" TargetMode="External"/><Relationship Id="rId21" Type="http://schemas.openxmlformats.org/officeDocument/2006/relationships/image" Target="media/image1.png"/><Relationship Id="rId34" Type="http://schemas.openxmlformats.org/officeDocument/2006/relationships/hyperlink" Target="http://www.mrcmekong.org/topics/pnpca-prior-consultation/" TargetMode="External"/><Relationship Id="rId42" Type="http://schemas.openxmlformats.org/officeDocument/2006/relationships/hyperlink" Target="http://www.cawater-info.net/library/eng/l/kazakhstan_china.pdf" TargetMode="External"/><Relationship Id="rId47" Type="http://schemas.openxmlformats.org/officeDocument/2006/relationships/hyperlink" Target="http://www4.congreso.gob.pe/comisiones/1999/exteriores/libro1/2avolum/04acuer.htm" TargetMode="External"/><Relationship Id="rId50" Type="http://schemas.openxmlformats.org/officeDocument/2006/relationships/hyperlink" Target="https://treaties.un.org/doc/Treaties/1991/02/19910225%2008-29%20PM/Ch_XXVII_04p.pdf" TargetMode="External"/><Relationship Id="rId55" Type="http://schemas.openxmlformats.org/officeDocument/2006/relationships/hyperlink" Target="http://ec.europa.eu/environment/water/water-framework/index_en.html" TargetMode="External"/><Relationship Id="rId63" Type="http://schemas.openxmlformats.org/officeDocument/2006/relationships/hyperlink" Target="http://cis-legislation.com/document.fwx?rgn=78" TargetMode="External"/><Relationship Id="rId68" Type="http://schemas.openxmlformats.org/officeDocument/2006/relationships/hyperlink" Target="https://www.icj-cij.org/en/case/135/judgments" TargetMode="External"/><Relationship Id="rId76" Type="http://schemas.openxmlformats.org/officeDocument/2006/relationships/hyperlink" Target="https://www.unece.org/fileadmin/DAM/env/water/publications/WAT_Joint_Bodies/ECE_MP.WAT_50_Joint_bodies_2018_ENG.pdf" TargetMode="External"/><Relationship Id="rId84" Type="http://schemas.openxmlformats.org/officeDocument/2006/relationships/hyperlink" Target="https://treaties.un.org/Pages/Overview.aspx?path=overview/glossary/page1_en.xml"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unece.org/index.php?id=11658"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hp-wins.unesco.org/documents/332" TargetMode="External"/><Relationship Id="rId29" Type="http://schemas.openxmlformats.org/officeDocument/2006/relationships/hyperlink" Target="https://www.unCEE.org/fileadmin/DAM/env/water/documents/tbilisi%20report_final.pdf" TargetMode="External"/><Relationship Id="rId11" Type="http://schemas.openxmlformats.org/officeDocument/2006/relationships/diagramColors" Target="diagrams/colors1.xml"/><Relationship Id="rId24" Type="http://schemas.openxmlformats.org/officeDocument/2006/relationships/hyperlink" Target="https://assets.publishing.service.gov.uk/government/uploads/system/uploads/attachment_data/file/602589/Confined-and-unconfined-aquifers.pdf" TargetMode="External"/><Relationship Id="rId32" Type="http://schemas.openxmlformats.org/officeDocument/2006/relationships/hyperlink" Target="https://www.iksr.org/en/topics/pollution/warning-and-alarm-plan/" TargetMode="External"/><Relationship Id="rId37" Type="http://schemas.openxmlformats.org/officeDocument/2006/relationships/hyperlink" Target="https://www.unece.org/fileadmin/DAM/env/documents/2019/ece/Meeting_of_Parties_-_2019/G-Doc_documents/1820233E.docx" TargetMode="External"/><Relationship Id="rId40" Type="http://schemas.openxmlformats.org/officeDocument/2006/relationships/hyperlink" Target="http://www.savacommission.org/srbmp/" TargetMode="External"/><Relationship Id="rId45" Type="http://schemas.openxmlformats.org/officeDocument/2006/relationships/hyperlink" Target="http://www.nilebasin.org/index.php/81-nbi/73-cooperative-framework-agreement" TargetMode="External"/><Relationship Id="rId53" Type="http://schemas.openxmlformats.org/officeDocument/2006/relationships/hyperlink" Target="http://www.unece.org/env/water/text/text.htm" TargetMode="External"/><Relationship Id="rId58" Type="http://schemas.openxmlformats.org/officeDocument/2006/relationships/hyperlink" Target="https://www.ibwc.gov/Files/1944Treaty.pdf" TargetMode="External"/><Relationship Id="rId66" Type="http://schemas.openxmlformats.org/officeDocument/2006/relationships/hyperlink" Target="http://www.africawat-sanreports.org/IndicatorReporting/home" TargetMode="External"/><Relationship Id="rId74" Type="http://schemas.openxmlformats.org/officeDocument/2006/relationships/hyperlink" Target="https://www.unece.org/fileadmin/DAM/env/pp/Publications/Aarhus_Implementation_Guide_interactive_eng.pdf" TargetMode="External"/><Relationship Id="rId79" Type="http://schemas.openxmlformats.org/officeDocument/2006/relationships/hyperlink" Target="https://www.unescwa.org/events/improving-shared-water-resources-cooperation-within-framework-global-and-regional-agreements" TargetMode="External"/><Relationship Id="rId87" Type="http://schemas.openxmlformats.org/officeDocument/2006/relationships/hyperlink" Target="https://www.usgs.gov/special-topic/water-science-school/science/dictionary-water-terms?qt-science_center_objects=0" TargetMode="External"/><Relationship Id="rId5" Type="http://schemas.openxmlformats.org/officeDocument/2006/relationships/webSettings" Target="webSettings.xml"/><Relationship Id="rId61" Type="http://schemas.openxmlformats.org/officeDocument/2006/relationships/hyperlink" Target="http://legal.un.org/ilc/texts/instruments/english/conventions/1_1_1969.pdf" TargetMode="External"/><Relationship Id="rId82" Type="http://schemas.openxmlformats.org/officeDocument/2006/relationships/hyperlink" Target="https://www.unwatercoursesconvention.org" TargetMode="External"/><Relationship Id="rId90" Type="http://schemas.openxmlformats.org/officeDocument/2006/relationships/footer" Target="footer1.xml"/><Relationship Id="rId19" Type="http://schemas.openxmlformats.org/officeDocument/2006/relationships/hyperlink" Target="http://www.sdg6monitoring.org/indicators/target-65/indicators652/" TargetMode="External"/><Relationship Id="rId14" Type="http://schemas.openxmlformats.org/officeDocument/2006/relationships/hyperlink" Target="mailto:transboundary_water_cooperation_reporting@unesco.org" TargetMode="External"/><Relationship Id="rId22" Type="http://schemas.openxmlformats.org/officeDocument/2006/relationships/hyperlink" Target="http://twap-rivers.org/indicators/" TargetMode="External"/><Relationship Id="rId27" Type="http://schemas.openxmlformats.org/officeDocument/2006/relationships/hyperlink" Target="https://www.icpdr.org/main/icpdr/danube-river-protection-convention" TargetMode="External"/><Relationship Id="rId30" Type="http://schemas.openxmlformats.org/officeDocument/2006/relationships/hyperlink" Target="http://www.savacommission.org/srbmp/" TargetMode="External"/><Relationship Id="rId35" Type="http://schemas.openxmlformats.org/officeDocument/2006/relationships/hyperlink" Target="http://www.unece.org/fileadmin/DAM/env/water/documents/licensingwwguidelines.pdf" TargetMode="External"/><Relationship Id="rId43" Type="http://schemas.openxmlformats.org/officeDocument/2006/relationships/hyperlink" Target="http://www.mrcmekong.org/assets/Publications/policies/agreement-Apr95.pdf" TargetMode="External"/><Relationship Id="rId48" Type="http://schemas.openxmlformats.org/officeDocument/2006/relationships/hyperlink" Target="https://www.unece.org/env/pp/treatytext.html" TargetMode="External"/><Relationship Id="rId56" Type="http://schemas.openxmlformats.org/officeDocument/2006/relationships/hyperlink" Target="http://www.isc-cie.org/images/Documents/ACC_GENT_SCHELDT_AGREEMENT.pdf" TargetMode="External"/><Relationship Id="rId64" Type="http://schemas.openxmlformats.org/officeDocument/2006/relationships/hyperlink" Target="https://laws.parliament.na/annotated-laws-regulations/law-regulation-category.php?id=176" TargetMode="External"/><Relationship Id="rId69" Type="http://schemas.openxmlformats.org/officeDocument/2006/relationships/hyperlink" Target="http://www.unece.org/fileadmin/DAM/env/water/cwc/monit-assess/good_practice_M&amp;A_e.pdf" TargetMode="External"/><Relationship Id="rId77" Type="http://schemas.openxmlformats.org/officeDocument/2006/relationships/hyperlink" Target="https://www.unece.org/index.php?id=51910" TargetMode="External"/><Relationship Id="rId8" Type="http://schemas.openxmlformats.org/officeDocument/2006/relationships/diagramData" Target="diagrams/data1.xml"/><Relationship Id="rId51" Type="http://schemas.openxmlformats.org/officeDocument/2006/relationships/hyperlink" Target="http://www.cadc-albufeira.eu/es/convenios/descripcion/" TargetMode="External"/><Relationship Id="rId72" Type="http://schemas.openxmlformats.org/officeDocument/2006/relationships/hyperlink" Target="https://www.unece.org/index.php?id=33657" TargetMode="External"/><Relationship Id="rId80" Type="http://schemas.openxmlformats.org/officeDocument/2006/relationships/hyperlink" Target="http://ec.europa.eu/environment/nature/natura2000/index_en.htm" TargetMode="External"/><Relationship Id="rId85" Type="http://schemas.openxmlformats.org/officeDocument/2006/relationships/hyperlink" Target="https://www.unece.org/index.php?id=49609" TargetMode="External"/><Relationship Id="rId93"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mailto:transboundary_water_cooperation_reporting@un.org" TargetMode="External"/><Relationship Id="rId25" Type="http://schemas.openxmlformats.org/officeDocument/2006/relationships/hyperlink" Target="https://treaties.un.org/Pages/Overview.aspx?path=overview/glossary/page1_en.xml" TargetMode="External"/><Relationship Id="rId33" Type="http://schemas.openxmlformats.org/officeDocument/2006/relationships/hyperlink" Target="http://www.mrcmekong.org/topics/pnpca-prior-consultation/" TargetMode="External"/><Relationship Id="rId38" Type="http://schemas.openxmlformats.org/officeDocument/2006/relationships/hyperlink" Target="https://www.icpdr.org/main/icpdr/danube-river-protection-convention" TargetMode="External"/><Relationship Id="rId46" Type="http://schemas.openxmlformats.org/officeDocument/2006/relationships/hyperlink" Target="https://www.internationalwaterlaw.org/documents/regionaldocs/2008Franko-Swiss-Aquifer.pdf" TargetMode="External"/><Relationship Id="rId59" Type="http://schemas.openxmlformats.org/officeDocument/2006/relationships/hyperlink" Target="https://www.unece.org/fileadmin/DAM/env/water/activities/Dniester/Dniester-treaty-final-EN-29Nov2012_web.pdf" TargetMode="External"/><Relationship Id="rId67" Type="http://schemas.openxmlformats.org/officeDocument/2006/relationships/hyperlink" Target="https://www.cbd.int/doc/decisions/cop-05/full/cop-05-dec-en.pdf" TargetMode="External"/><Relationship Id="rId20" Type="http://schemas.openxmlformats.org/officeDocument/2006/relationships/hyperlink" Target="http://ihp-wins.unesco.org/documents/332" TargetMode="External"/><Relationship Id="rId41" Type="http://schemas.openxmlformats.org/officeDocument/2006/relationships/hyperlink" Target="http://www.fao.org/3/w7414b/w7414b10.htm" TargetMode="External"/><Relationship Id="rId54" Type="http://schemas.openxmlformats.org/officeDocument/2006/relationships/hyperlink" Target="https://www.iksr.org/en/icpr/legal-basis/convention/" TargetMode="External"/><Relationship Id="rId62" Type="http://schemas.openxmlformats.org/officeDocument/2006/relationships/hyperlink" Target="http://warpo.gov.bd/site/page/d8a117d5-526a-4a14-9d77-4f5fa35a4f10/Act" TargetMode="External"/><Relationship Id="rId70" Type="http://schemas.openxmlformats.org/officeDocument/2006/relationships/hyperlink" Target="https://www.unece.org/fileadmin/DAM/env/documents/2018/WAT/05May_28-30_IWRM_WGMA/StrategiesM_A.pdf" TargetMode="External"/><Relationship Id="rId75" Type="http://schemas.openxmlformats.org/officeDocument/2006/relationships/hyperlink" Target="https://www.unece.org/index.php?id=49805" TargetMode="External"/><Relationship Id="rId83" Type="http://schemas.openxmlformats.org/officeDocument/2006/relationships/hyperlink" Target="https://unstats.un.org/sdgs/files/report/2018/TheSustainableDevelopmentGoalsReport2018-EN.pdf"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dg6monitoring.org/indicators/target-65/indicators652/" TargetMode="External"/><Relationship Id="rId23" Type="http://schemas.openxmlformats.org/officeDocument/2006/relationships/hyperlink" Target="http://twapviewer.un-igrac.org" TargetMode="External"/><Relationship Id="rId28" Type="http://schemas.openxmlformats.org/officeDocument/2006/relationships/hyperlink" Target="http://www.savacommission.org/dms/docs/dokumenti/documents_publications/basic_documents/fasrb.pdf" TargetMode="External"/><Relationship Id="rId36" Type="http://schemas.openxmlformats.org/officeDocument/2006/relationships/hyperlink" Target="http://www.unece.org/fileadmin/DAM/env/water/documents/licensingwwguidelines.pdf" TargetMode="External"/><Relationship Id="rId49" Type="http://schemas.openxmlformats.org/officeDocument/2006/relationships/hyperlink" Target="http://www.cbd.int/convention/text/" TargetMode="External"/><Relationship Id="rId57" Type="http://schemas.openxmlformats.org/officeDocument/2006/relationships/hyperlink" Target="https://www.sadc.int/documents-publications/show/Revised_Protocol_on_Shared_Watercourses_-_2000_-_English.pdf" TargetMode="External"/><Relationship Id="rId10" Type="http://schemas.openxmlformats.org/officeDocument/2006/relationships/diagramQuickStyle" Target="diagrams/quickStyle1.xml"/><Relationship Id="rId31" Type="http://schemas.openxmlformats.org/officeDocument/2006/relationships/hyperlink" Target="http://ec.europa.eu/environment/nature/natura2000/index_en.htm" TargetMode="External"/><Relationship Id="rId44" Type="http://schemas.openxmlformats.org/officeDocument/2006/relationships/hyperlink" Target="http://www.zambezicommission.org/sites/default/files/publication_downloads/zamcom-agreement.pdf" TargetMode="External"/><Relationship Id="rId52" Type="http://schemas.openxmlformats.org/officeDocument/2006/relationships/hyperlink" Target="http://legal.un.org/ilc/texts/instruments/english/conventions/8_3_1997.pdf" TargetMode="External"/><Relationship Id="rId60" Type="http://schemas.openxmlformats.org/officeDocument/2006/relationships/hyperlink" Target="http://www.ecolex.org/server2neu.php/libcat/docs/TRE/Full/En/TRE-001811.doc" TargetMode="External"/><Relationship Id="rId65" Type="http://schemas.openxmlformats.org/officeDocument/2006/relationships/hyperlink" Target="https://zambialii.org/node/10688" TargetMode="External"/><Relationship Id="rId73" Type="http://schemas.openxmlformats.org/officeDocument/2006/relationships/hyperlink" Target="https://www.unece.org/index.php?id=35126" TargetMode="External"/><Relationship Id="rId78" Type="http://schemas.openxmlformats.org/officeDocument/2006/relationships/hyperlink" Target="https://www.unece.org/index.php?id=49605" TargetMode="External"/><Relationship Id="rId81" Type="http://schemas.openxmlformats.org/officeDocument/2006/relationships/hyperlink" Target="http://legal.un.org/ilc/texts/instruments/english/commentaries/8_5_2008.pdf" TargetMode="External"/><Relationship Id="rId86" Type="http://schemas.openxmlformats.org/officeDocument/2006/relationships/hyperlink" Target="https://www.sdg6monitoring.org" TargetMode="External"/><Relationship Id="rId4" Type="http://schemas.openxmlformats.org/officeDocument/2006/relationships/settings" Target="settings.xml"/><Relationship Id="rId9"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D4718-7143-FB47-A4F8-DE954A7CBFAD}" type="doc">
      <dgm:prSet loTypeId="urn:microsoft.com/office/officeart/2005/8/layout/process1" loCatId="" qsTypeId="urn:microsoft.com/office/officeart/2005/8/quickstyle/simple1" qsCatId="simple" csTypeId="urn:microsoft.com/office/officeart/2005/8/colors/accent1_2" csCatId="accent1" phldr="1"/>
      <dgm:spPr/>
    </dgm:pt>
    <dgm:pt modelId="{9DE2D923-7F79-F844-A850-C80F12B1BE77}">
      <dgm:prSet phldrT="[Text]" custT="1"/>
      <dgm:spPr/>
      <dgm:t>
        <a:bodyPr/>
        <a:lstStyle/>
        <a:p>
          <a:r>
            <a:rPr lang="en-US" sz="900"/>
            <a:t>Décembre/ Janvier</a:t>
          </a:r>
        </a:p>
      </dgm:t>
    </dgm:pt>
    <dgm:pt modelId="{64F114CF-6147-C94F-AD23-739245AABF2B}" type="parTrans" cxnId="{8E838B63-3207-F94A-823C-2C9D02F2D087}">
      <dgm:prSet/>
      <dgm:spPr/>
      <dgm:t>
        <a:bodyPr/>
        <a:lstStyle/>
        <a:p>
          <a:endParaRPr lang="en-US"/>
        </a:p>
      </dgm:t>
    </dgm:pt>
    <dgm:pt modelId="{C59EFAAE-5BF2-3845-9E52-6DCA1732ABE4}" type="sibTrans" cxnId="{8E838B63-3207-F94A-823C-2C9D02F2D087}">
      <dgm:prSet/>
      <dgm:spPr/>
      <dgm:t>
        <a:bodyPr/>
        <a:lstStyle/>
        <a:p>
          <a:endParaRPr lang="en-US"/>
        </a:p>
      </dgm:t>
    </dgm:pt>
    <dgm:pt modelId="{A770A718-8198-3D48-B224-96961AAD3825}">
      <dgm:prSet phldrT="[Text]" custT="1"/>
      <dgm:spPr/>
      <dgm:t>
        <a:bodyPr/>
        <a:lstStyle/>
        <a:p>
          <a:r>
            <a:rPr lang="en-US" sz="900"/>
            <a:t>Février</a:t>
          </a:r>
        </a:p>
      </dgm:t>
    </dgm:pt>
    <dgm:pt modelId="{2638954B-CEBE-814B-A4F2-A2857CCA9C58}" type="parTrans" cxnId="{DAA21773-77CF-FB46-820F-5C9AAAECAB63}">
      <dgm:prSet/>
      <dgm:spPr/>
      <dgm:t>
        <a:bodyPr/>
        <a:lstStyle/>
        <a:p>
          <a:endParaRPr lang="en-US"/>
        </a:p>
      </dgm:t>
    </dgm:pt>
    <dgm:pt modelId="{45BDA5B7-FC44-F144-BE46-C0BBAE9282DE}" type="sibTrans" cxnId="{DAA21773-77CF-FB46-820F-5C9AAAECAB63}">
      <dgm:prSet/>
      <dgm:spPr/>
      <dgm:t>
        <a:bodyPr/>
        <a:lstStyle/>
        <a:p>
          <a:endParaRPr lang="en-US"/>
        </a:p>
      </dgm:t>
    </dgm:pt>
    <dgm:pt modelId="{025FFC41-1BB7-9B4D-9972-A22D461DF812}">
      <dgm:prSet phldrT="[Text]" custT="1"/>
      <dgm:spPr/>
      <dgm:t>
        <a:bodyPr/>
        <a:lstStyle/>
        <a:p>
          <a:r>
            <a:rPr lang="en-US" sz="900"/>
            <a:t>Mars</a:t>
          </a:r>
        </a:p>
      </dgm:t>
    </dgm:pt>
    <dgm:pt modelId="{B88DF396-F174-1A4C-9DA4-9FAB2760B8C5}" type="parTrans" cxnId="{58B71C92-AD7C-E84A-93DB-0E95C615B04D}">
      <dgm:prSet/>
      <dgm:spPr/>
      <dgm:t>
        <a:bodyPr/>
        <a:lstStyle/>
        <a:p>
          <a:endParaRPr lang="en-US"/>
        </a:p>
      </dgm:t>
    </dgm:pt>
    <dgm:pt modelId="{6418798E-CD73-9344-895B-3EE05FEFBCB3}" type="sibTrans" cxnId="{58B71C92-AD7C-E84A-93DB-0E95C615B04D}">
      <dgm:prSet/>
      <dgm:spPr/>
      <dgm:t>
        <a:bodyPr/>
        <a:lstStyle/>
        <a:p>
          <a:endParaRPr lang="en-US"/>
        </a:p>
      </dgm:t>
    </dgm:pt>
    <dgm:pt modelId="{EF42FBA9-1382-ED41-9FC9-1DC3E4724A29}">
      <dgm:prSet phldrT="[Text]" custT="1"/>
      <dgm:spPr/>
      <dgm:t>
        <a:bodyPr/>
        <a:lstStyle/>
        <a:p>
          <a:r>
            <a:rPr lang="en-US" sz="700"/>
            <a:t>Envoi de l'invitation pour l'établissement de rapports par la CEE et l'UNESCO </a:t>
          </a:r>
        </a:p>
      </dgm:t>
    </dgm:pt>
    <dgm:pt modelId="{5615C431-F09B-BE42-9D29-9B79CAF18399}" type="parTrans" cxnId="{33DFA972-5014-4C47-9C5F-148A4A689599}">
      <dgm:prSet/>
      <dgm:spPr/>
      <dgm:t>
        <a:bodyPr/>
        <a:lstStyle/>
        <a:p>
          <a:endParaRPr lang="en-US"/>
        </a:p>
      </dgm:t>
    </dgm:pt>
    <dgm:pt modelId="{4E9FDBB5-BDC4-E942-A2F7-0B9761192704}" type="sibTrans" cxnId="{33DFA972-5014-4C47-9C5F-148A4A689599}">
      <dgm:prSet/>
      <dgm:spPr/>
      <dgm:t>
        <a:bodyPr/>
        <a:lstStyle/>
        <a:p>
          <a:endParaRPr lang="en-US"/>
        </a:p>
      </dgm:t>
    </dgm:pt>
    <dgm:pt modelId="{83DDE69C-8AD6-FA43-938B-83ACFAD1890D}">
      <dgm:prSet phldrT="[Text]" custT="1"/>
      <dgm:spPr/>
      <dgm:t>
        <a:bodyPr/>
        <a:lstStyle/>
        <a:p>
          <a:r>
            <a:rPr lang="en-US" sz="700"/>
            <a:t>Désignation des points de contact nationaux et envoi du rapport aux insitutions clés pour compléter les parties pertinentes</a:t>
          </a:r>
        </a:p>
      </dgm:t>
    </dgm:pt>
    <dgm:pt modelId="{B3E06535-9DB6-FE40-8E86-34BBBCCF7DD8}" type="parTrans" cxnId="{09723131-09B4-8944-B35C-0C36AB087F70}">
      <dgm:prSet/>
      <dgm:spPr/>
      <dgm:t>
        <a:bodyPr/>
        <a:lstStyle/>
        <a:p>
          <a:endParaRPr lang="en-US"/>
        </a:p>
      </dgm:t>
    </dgm:pt>
    <dgm:pt modelId="{199433D2-A5FC-D540-9CCB-9B5A4B1F071D}" type="sibTrans" cxnId="{09723131-09B4-8944-B35C-0C36AB087F70}">
      <dgm:prSet/>
      <dgm:spPr/>
      <dgm:t>
        <a:bodyPr/>
        <a:lstStyle/>
        <a:p>
          <a:endParaRPr lang="en-US"/>
        </a:p>
      </dgm:t>
    </dgm:pt>
    <dgm:pt modelId="{67AB564A-6763-8044-BE6D-229610A81424}">
      <dgm:prSet phldrT="[Text]" custT="1"/>
      <dgm:spPr/>
      <dgm:t>
        <a:bodyPr/>
        <a:lstStyle/>
        <a:p>
          <a:r>
            <a:rPr lang="en-US" sz="700"/>
            <a:t>Réception des contributions formulées par les institutions clés et dissémination de l'intégralité du premier projet pour commentaires par les institutions nationales, et le cas échéant, par les pays voisins</a:t>
          </a:r>
        </a:p>
      </dgm:t>
    </dgm:pt>
    <dgm:pt modelId="{0530DB18-1759-6443-9ACE-C073DA136A75}" type="parTrans" cxnId="{9852DE7A-C46A-F542-8820-15376E67AD65}">
      <dgm:prSet/>
      <dgm:spPr/>
      <dgm:t>
        <a:bodyPr/>
        <a:lstStyle/>
        <a:p>
          <a:endParaRPr lang="en-US"/>
        </a:p>
      </dgm:t>
    </dgm:pt>
    <dgm:pt modelId="{7E80910B-E7B5-4C43-B64C-5365336DA660}" type="sibTrans" cxnId="{9852DE7A-C46A-F542-8820-15376E67AD65}">
      <dgm:prSet/>
      <dgm:spPr/>
      <dgm:t>
        <a:bodyPr/>
        <a:lstStyle/>
        <a:p>
          <a:endParaRPr lang="en-US"/>
        </a:p>
      </dgm:t>
    </dgm:pt>
    <dgm:pt modelId="{69E985EE-2283-D240-8D1A-A52BDB6BB113}">
      <dgm:prSet phldrT="[Text]" custT="1"/>
      <dgm:spPr/>
      <dgm:t>
        <a:bodyPr/>
        <a:lstStyle/>
        <a:p>
          <a:r>
            <a:rPr lang="en-US" sz="900"/>
            <a:t>Avril</a:t>
          </a:r>
        </a:p>
      </dgm:t>
    </dgm:pt>
    <dgm:pt modelId="{6D029DFF-7E8D-A74D-99F3-A74C7350B130}" type="parTrans" cxnId="{31206CA6-70A7-C641-A4DD-03F74297CA8A}">
      <dgm:prSet/>
      <dgm:spPr/>
      <dgm:t>
        <a:bodyPr/>
        <a:lstStyle/>
        <a:p>
          <a:endParaRPr lang="en-US"/>
        </a:p>
      </dgm:t>
    </dgm:pt>
    <dgm:pt modelId="{86FA85B1-ED84-1E41-B216-5DB6379CF984}" type="sibTrans" cxnId="{31206CA6-70A7-C641-A4DD-03F74297CA8A}">
      <dgm:prSet/>
      <dgm:spPr/>
      <dgm:t>
        <a:bodyPr/>
        <a:lstStyle/>
        <a:p>
          <a:endParaRPr lang="en-US"/>
        </a:p>
      </dgm:t>
    </dgm:pt>
    <dgm:pt modelId="{2489AE26-093B-DE40-A41C-0A63F8793905}">
      <dgm:prSet phldrT="[Text]" custT="1"/>
      <dgm:spPr/>
      <dgm:t>
        <a:bodyPr/>
        <a:lstStyle/>
        <a:p>
          <a:r>
            <a:rPr lang="en-US" sz="700"/>
            <a:t>Délai pour l'envoi de commentaires et du modèle révisé. </a:t>
          </a:r>
        </a:p>
      </dgm:t>
    </dgm:pt>
    <dgm:pt modelId="{975C8174-A4E2-2843-B09E-EE00FF41CCA7}" type="parTrans" cxnId="{38F5E306-A636-5446-AFAE-4ED786E722D4}">
      <dgm:prSet/>
      <dgm:spPr/>
      <dgm:t>
        <a:bodyPr/>
        <a:lstStyle/>
        <a:p>
          <a:endParaRPr lang="en-US"/>
        </a:p>
      </dgm:t>
    </dgm:pt>
    <dgm:pt modelId="{68AE1623-E247-DA4D-959F-DDFB81A01E7D}" type="sibTrans" cxnId="{38F5E306-A636-5446-AFAE-4ED786E722D4}">
      <dgm:prSet/>
      <dgm:spPr/>
      <dgm:t>
        <a:bodyPr/>
        <a:lstStyle/>
        <a:p>
          <a:endParaRPr lang="en-US"/>
        </a:p>
      </dgm:t>
    </dgm:pt>
    <dgm:pt modelId="{D06856E7-385D-C643-BFEA-0795712217FB}">
      <dgm:prSet phldrT="[Text]" custT="1"/>
      <dgm:spPr/>
      <dgm:t>
        <a:bodyPr/>
        <a:lstStyle/>
        <a:p>
          <a:r>
            <a:rPr lang="en-US" sz="700"/>
            <a:t>Envoi du premier projet de modèle à la CEE et l'UNESCO pour révision</a:t>
          </a:r>
        </a:p>
      </dgm:t>
    </dgm:pt>
    <dgm:pt modelId="{3825611C-33AD-504D-B10E-D5CD37513C88}" type="parTrans" cxnId="{5A832A65-34A5-D640-8102-60F4998510EB}">
      <dgm:prSet/>
      <dgm:spPr/>
      <dgm:t>
        <a:bodyPr/>
        <a:lstStyle/>
        <a:p>
          <a:endParaRPr lang="en-US"/>
        </a:p>
      </dgm:t>
    </dgm:pt>
    <dgm:pt modelId="{0EB7F1AC-3259-A64F-B89D-C3A24B7E4C17}" type="sibTrans" cxnId="{5A832A65-34A5-D640-8102-60F4998510EB}">
      <dgm:prSet/>
      <dgm:spPr/>
      <dgm:t>
        <a:bodyPr/>
        <a:lstStyle/>
        <a:p>
          <a:endParaRPr lang="en-US"/>
        </a:p>
      </dgm:t>
    </dgm:pt>
    <dgm:pt modelId="{7A67D862-A73E-6143-8450-53CBA97B235F}">
      <dgm:prSet phldrT="[Text]" custT="1"/>
      <dgm:spPr/>
      <dgm:t>
        <a:bodyPr/>
        <a:lstStyle/>
        <a:p>
          <a:r>
            <a:rPr lang="en-US" sz="700"/>
            <a:t>Le cas échéant, le rapport peut compléter l'établissment de rapports au titre de l'indicateur 6.5.1 des ODD </a:t>
          </a:r>
        </a:p>
      </dgm:t>
    </dgm:pt>
    <dgm:pt modelId="{221A3655-7038-3B45-99EB-43A5E9817469}" type="parTrans" cxnId="{7321FC8B-A2EC-E041-9C18-C04D564AADCB}">
      <dgm:prSet/>
      <dgm:spPr/>
      <dgm:t>
        <a:bodyPr/>
        <a:lstStyle/>
        <a:p>
          <a:endParaRPr lang="en-US"/>
        </a:p>
      </dgm:t>
    </dgm:pt>
    <dgm:pt modelId="{F1D605C2-32B8-FD45-97E9-20FCC33972E0}" type="sibTrans" cxnId="{7321FC8B-A2EC-E041-9C18-C04D564AADCB}">
      <dgm:prSet/>
      <dgm:spPr/>
      <dgm:t>
        <a:bodyPr/>
        <a:lstStyle/>
        <a:p>
          <a:endParaRPr lang="en-US"/>
        </a:p>
      </dgm:t>
    </dgm:pt>
    <dgm:pt modelId="{4558E0EE-CF29-6F45-B49B-4542B3A51FBC}">
      <dgm:prSet phldrT="[Text]" custT="1"/>
      <dgm:spPr/>
      <dgm:t>
        <a:bodyPr/>
        <a:lstStyle/>
        <a:p>
          <a:r>
            <a:rPr lang="en-US" sz="1000"/>
            <a:t>Mai/juin</a:t>
          </a:r>
          <a:r>
            <a:rPr lang="en-US" sz="1200"/>
            <a:t> </a:t>
          </a:r>
        </a:p>
      </dgm:t>
    </dgm:pt>
    <dgm:pt modelId="{458A8F47-DD50-E245-8567-BB57843BB874}" type="parTrans" cxnId="{B686AD39-90A6-B141-B04B-798C22E46B87}">
      <dgm:prSet/>
      <dgm:spPr/>
      <dgm:t>
        <a:bodyPr/>
        <a:lstStyle/>
        <a:p>
          <a:endParaRPr lang="en-US"/>
        </a:p>
      </dgm:t>
    </dgm:pt>
    <dgm:pt modelId="{0FA44539-56C2-E54D-B5DE-086BAA4CD167}" type="sibTrans" cxnId="{B686AD39-90A6-B141-B04B-798C22E46B87}">
      <dgm:prSet/>
      <dgm:spPr/>
      <dgm:t>
        <a:bodyPr/>
        <a:lstStyle/>
        <a:p>
          <a:endParaRPr lang="en-US"/>
        </a:p>
      </dgm:t>
    </dgm:pt>
    <dgm:pt modelId="{A5D966CE-F3B1-B94E-AD33-2073FA598362}">
      <dgm:prSet phldrT="[Text]" custT="1"/>
      <dgm:spPr/>
      <dgm:t>
        <a:bodyPr/>
        <a:lstStyle/>
        <a:p>
          <a:r>
            <a:rPr lang="en-US" sz="900"/>
            <a:t>Soumission du  rapport final à de la CEE et l'UNESCO</a:t>
          </a:r>
        </a:p>
      </dgm:t>
    </dgm:pt>
    <dgm:pt modelId="{03AAA4E4-6F8C-A14C-A6DA-CEC5B1D7C08C}" type="parTrans" cxnId="{F953B496-714C-624F-8C1B-B98398B0B5D9}">
      <dgm:prSet/>
      <dgm:spPr/>
      <dgm:t>
        <a:bodyPr/>
        <a:lstStyle/>
        <a:p>
          <a:endParaRPr lang="en-US"/>
        </a:p>
      </dgm:t>
    </dgm:pt>
    <dgm:pt modelId="{17D112D0-E616-0745-80E0-94DA0E0C6F0A}" type="sibTrans" cxnId="{F953B496-714C-624F-8C1B-B98398B0B5D9}">
      <dgm:prSet/>
      <dgm:spPr/>
      <dgm:t>
        <a:bodyPr/>
        <a:lstStyle/>
        <a:p>
          <a:endParaRPr lang="en-US"/>
        </a:p>
      </dgm:t>
    </dgm:pt>
    <dgm:pt modelId="{1F185E15-FE4E-104B-AEA5-102F5AF107BC}" type="pres">
      <dgm:prSet presAssocID="{291D4718-7143-FB47-A4F8-DE954A7CBFAD}" presName="Name0" presStyleCnt="0">
        <dgm:presLayoutVars>
          <dgm:dir/>
          <dgm:resizeHandles val="exact"/>
        </dgm:presLayoutVars>
      </dgm:prSet>
      <dgm:spPr/>
    </dgm:pt>
    <dgm:pt modelId="{907F9B78-44D7-0A46-BB23-8067032FC6E9}" type="pres">
      <dgm:prSet presAssocID="{9DE2D923-7F79-F844-A850-C80F12B1BE77}" presName="node" presStyleLbl="node1" presStyleIdx="0" presStyleCnt="5">
        <dgm:presLayoutVars>
          <dgm:bulletEnabled val="1"/>
        </dgm:presLayoutVars>
      </dgm:prSet>
      <dgm:spPr/>
    </dgm:pt>
    <dgm:pt modelId="{A685D4D2-E48D-544B-9C4D-6A297F45A6D0}" type="pres">
      <dgm:prSet presAssocID="{C59EFAAE-5BF2-3845-9E52-6DCA1732ABE4}" presName="sibTrans" presStyleLbl="sibTrans2D1" presStyleIdx="0" presStyleCnt="4"/>
      <dgm:spPr/>
    </dgm:pt>
    <dgm:pt modelId="{5860D271-7803-DC48-B89F-2F9B2708387E}" type="pres">
      <dgm:prSet presAssocID="{C59EFAAE-5BF2-3845-9E52-6DCA1732ABE4}" presName="connectorText" presStyleLbl="sibTrans2D1" presStyleIdx="0" presStyleCnt="4"/>
      <dgm:spPr/>
    </dgm:pt>
    <dgm:pt modelId="{F852FCFF-7408-4649-8729-5FEF2EC7908B}" type="pres">
      <dgm:prSet presAssocID="{A770A718-8198-3D48-B224-96961AAD3825}" presName="node" presStyleLbl="node1" presStyleIdx="1" presStyleCnt="5">
        <dgm:presLayoutVars>
          <dgm:bulletEnabled val="1"/>
        </dgm:presLayoutVars>
      </dgm:prSet>
      <dgm:spPr/>
    </dgm:pt>
    <dgm:pt modelId="{2259EAA4-3D60-AC47-9C56-38BD7854B1B3}" type="pres">
      <dgm:prSet presAssocID="{45BDA5B7-FC44-F144-BE46-C0BBAE9282DE}" presName="sibTrans" presStyleLbl="sibTrans2D1" presStyleIdx="1" presStyleCnt="4"/>
      <dgm:spPr/>
    </dgm:pt>
    <dgm:pt modelId="{674EAB42-3F97-4C45-A1BB-EF6CDC4C46A3}" type="pres">
      <dgm:prSet presAssocID="{45BDA5B7-FC44-F144-BE46-C0BBAE9282DE}" presName="connectorText" presStyleLbl="sibTrans2D1" presStyleIdx="1" presStyleCnt="4"/>
      <dgm:spPr/>
    </dgm:pt>
    <dgm:pt modelId="{FE1E4CD8-5D12-D441-ACC8-7ED841C4282D}" type="pres">
      <dgm:prSet presAssocID="{025FFC41-1BB7-9B4D-9972-A22D461DF812}" presName="node" presStyleLbl="node1" presStyleIdx="2" presStyleCnt="5">
        <dgm:presLayoutVars>
          <dgm:bulletEnabled val="1"/>
        </dgm:presLayoutVars>
      </dgm:prSet>
      <dgm:spPr/>
    </dgm:pt>
    <dgm:pt modelId="{02DD0858-42FA-DC4F-851F-A73B59CEC2BB}" type="pres">
      <dgm:prSet presAssocID="{6418798E-CD73-9344-895B-3EE05FEFBCB3}" presName="sibTrans" presStyleLbl="sibTrans2D1" presStyleIdx="2" presStyleCnt="4"/>
      <dgm:spPr/>
    </dgm:pt>
    <dgm:pt modelId="{CEBDFB42-D17A-3741-A792-5410BE046319}" type="pres">
      <dgm:prSet presAssocID="{6418798E-CD73-9344-895B-3EE05FEFBCB3}" presName="connectorText" presStyleLbl="sibTrans2D1" presStyleIdx="2" presStyleCnt="4"/>
      <dgm:spPr/>
    </dgm:pt>
    <dgm:pt modelId="{732D8A27-21D8-9D40-88AA-E3B95D069B10}" type="pres">
      <dgm:prSet presAssocID="{69E985EE-2283-D240-8D1A-A52BDB6BB113}" presName="node" presStyleLbl="node1" presStyleIdx="3" presStyleCnt="5">
        <dgm:presLayoutVars>
          <dgm:bulletEnabled val="1"/>
        </dgm:presLayoutVars>
      </dgm:prSet>
      <dgm:spPr/>
    </dgm:pt>
    <dgm:pt modelId="{B524F7F6-F7F5-EB43-B47B-BF4684C33F40}" type="pres">
      <dgm:prSet presAssocID="{86FA85B1-ED84-1E41-B216-5DB6379CF984}" presName="sibTrans" presStyleLbl="sibTrans2D1" presStyleIdx="3" presStyleCnt="4"/>
      <dgm:spPr/>
    </dgm:pt>
    <dgm:pt modelId="{3C2094A6-82F9-3B46-933A-008B42ABCAF2}" type="pres">
      <dgm:prSet presAssocID="{86FA85B1-ED84-1E41-B216-5DB6379CF984}" presName="connectorText" presStyleLbl="sibTrans2D1" presStyleIdx="3" presStyleCnt="4"/>
      <dgm:spPr/>
    </dgm:pt>
    <dgm:pt modelId="{CA842BD3-0C07-C546-ABB5-981DBD65D5DB}" type="pres">
      <dgm:prSet presAssocID="{4558E0EE-CF29-6F45-B49B-4542B3A51FBC}" presName="node" presStyleLbl="node1" presStyleIdx="4" presStyleCnt="5">
        <dgm:presLayoutVars>
          <dgm:bulletEnabled val="1"/>
        </dgm:presLayoutVars>
      </dgm:prSet>
      <dgm:spPr/>
    </dgm:pt>
  </dgm:ptLst>
  <dgm:cxnLst>
    <dgm:cxn modelId="{38F5E306-A636-5446-AFAE-4ED786E722D4}" srcId="{69E985EE-2283-D240-8D1A-A52BDB6BB113}" destId="{2489AE26-093B-DE40-A41C-0A63F8793905}" srcOrd="0" destOrd="0" parTransId="{975C8174-A4E2-2843-B09E-EE00FF41CCA7}" sibTransId="{68AE1623-E247-DA4D-959F-DDFB81A01E7D}"/>
    <dgm:cxn modelId="{E924090F-93A3-A74B-89CC-7D8FF2F4CF88}" type="presOf" srcId="{86FA85B1-ED84-1E41-B216-5DB6379CF984}" destId="{3C2094A6-82F9-3B46-933A-008B42ABCAF2}" srcOrd="1" destOrd="0" presId="urn:microsoft.com/office/officeart/2005/8/layout/process1"/>
    <dgm:cxn modelId="{09723131-09B4-8944-B35C-0C36AB087F70}" srcId="{A770A718-8198-3D48-B224-96961AAD3825}" destId="{83DDE69C-8AD6-FA43-938B-83ACFAD1890D}" srcOrd="0" destOrd="0" parTransId="{B3E06535-9DB6-FE40-8E86-34BBBCCF7DD8}" sibTransId="{199433D2-A5FC-D540-9CCB-9B5A4B1F071D}"/>
    <dgm:cxn modelId="{5D85C232-0AF4-5A42-B26F-BCA107DD3AF4}" type="presOf" srcId="{45BDA5B7-FC44-F144-BE46-C0BBAE9282DE}" destId="{674EAB42-3F97-4C45-A1BB-EF6CDC4C46A3}" srcOrd="1" destOrd="0" presId="urn:microsoft.com/office/officeart/2005/8/layout/process1"/>
    <dgm:cxn modelId="{2F5CCF37-DE9A-EE4F-AEE8-DE6EC0E4E1A9}" type="presOf" srcId="{A5D966CE-F3B1-B94E-AD33-2073FA598362}" destId="{CA842BD3-0C07-C546-ABB5-981DBD65D5DB}" srcOrd="0" destOrd="1" presId="urn:microsoft.com/office/officeart/2005/8/layout/process1"/>
    <dgm:cxn modelId="{B686AD39-90A6-B141-B04B-798C22E46B87}" srcId="{291D4718-7143-FB47-A4F8-DE954A7CBFAD}" destId="{4558E0EE-CF29-6F45-B49B-4542B3A51FBC}" srcOrd="4" destOrd="0" parTransId="{458A8F47-DD50-E245-8567-BB57843BB874}" sibTransId="{0FA44539-56C2-E54D-B5DE-086BAA4CD167}"/>
    <dgm:cxn modelId="{06C39B5E-E575-CF4A-A530-26EED5B1E702}" type="presOf" srcId="{025FFC41-1BB7-9B4D-9972-A22D461DF812}" destId="{FE1E4CD8-5D12-D441-ACC8-7ED841C4282D}" srcOrd="0" destOrd="0" presId="urn:microsoft.com/office/officeart/2005/8/layout/process1"/>
    <dgm:cxn modelId="{1E5C8762-11A9-2C45-985D-8456DE9D1133}" type="presOf" srcId="{2489AE26-093B-DE40-A41C-0A63F8793905}" destId="{732D8A27-21D8-9D40-88AA-E3B95D069B10}" srcOrd="0" destOrd="1" presId="urn:microsoft.com/office/officeart/2005/8/layout/process1"/>
    <dgm:cxn modelId="{8E838B63-3207-F94A-823C-2C9D02F2D087}" srcId="{291D4718-7143-FB47-A4F8-DE954A7CBFAD}" destId="{9DE2D923-7F79-F844-A850-C80F12B1BE77}" srcOrd="0" destOrd="0" parTransId="{64F114CF-6147-C94F-AD23-739245AABF2B}" sibTransId="{C59EFAAE-5BF2-3845-9E52-6DCA1732ABE4}"/>
    <dgm:cxn modelId="{5A832A65-34A5-D640-8102-60F4998510EB}" srcId="{69E985EE-2283-D240-8D1A-A52BDB6BB113}" destId="{D06856E7-385D-C643-BFEA-0795712217FB}" srcOrd="1" destOrd="0" parTransId="{3825611C-33AD-504D-B10E-D5CD37513C88}" sibTransId="{0EB7F1AC-3259-A64F-B89D-C3A24B7E4C17}"/>
    <dgm:cxn modelId="{3F86726A-5E2F-504E-AA1E-C74DDFB9B247}" type="presOf" srcId="{291D4718-7143-FB47-A4F8-DE954A7CBFAD}" destId="{1F185E15-FE4E-104B-AEA5-102F5AF107BC}" srcOrd="0" destOrd="0" presId="urn:microsoft.com/office/officeart/2005/8/layout/process1"/>
    <dgm:cxn modelId="{934C0D6D-E42A-7642-A78E-FBF73DC7A762}" type="presOf" srcId="{D06856E7-385D-C643-BFEA-0795712217FB}" destId="{732D8A27-21D8-9D40-88AA-E3B95D069B10}" srcOrd="0" destOrd="2" presId="urn:microsoft.com/office/officeart/2005/8/layout/process1"/>
    <dgm:cxn modelId="{BFB45D6D-7D1D-D24A-A0BE-9F2DE3C2A91F}" type="presOf" srcId="{69E985EE-2283-D240-8D1A-A52BDB6BB113}" destId="{732D8A27-21D8-9D40-88AA-E3B95D069B10}" srcOrd="0" destOrd="0" presId="urn:microsoft.com/office/officeart/2005/8/layout/process1"/>
    <dgm:cxn modelId="{0085494F-0019-FC4D-8BC9-ED491A155385}" type="presOf" srcId="{86FA85B1-ED84-1E41-B216-5DB6379CF984}" destId="{B524F7F6-F7F5-EB43-B47B-BF4684C33F40}" srcOrd="0" destOrd="0" presId="urn:microsoft.com/office/officeart/2005/8/layout/process1"/>
    <dgm:cxn modelId="{EBE5AD50-0DE8-3C4D-93F6-88A64F26AFC7}" type="presOf" srcId="{C59EFAAE-5BF2-3845-9E52-6DCA1732ABE4}" destId="{5860D271-7803-DC48-B89F-2F9B2708387E}" srcOrd="1" destOrd="0" presId="urn:microsoft.com/office/officeart/2005/8/layout/process1"/>
    <dgm:cxn modelId="{33DFA972-5014-4C47-9C5F-148A4A689599}" srcId="{9DE2D923-7F79-F844-A850-C80F12B1BE77}" destId="{EF42FBA9-1382-ED41-9FC9-1DC3E4724A29}" srcOrd="0" destOrd="0" parTransId="{5615C431-F09B-BE42-9D29-9B79CAF18399}" sibTransId="{4E9FDBB5-BDC4-E942-A2F7-0B9761192704}"/>
    <dgm:cxn modelId="{DAA21773-77CF-FB46-820F-5C9AAAECAB63}" srcId="{291D4718-7143-FB47-A4F8-DE954A7CBFAD}" destId="{A770A718-8198-3D48-B224-96961AAD3825}" srcOrd="1" destOrd="0" parTransId="{2638954B-CEBE-814B-A4F2-A2857CCA9C58}" sibTransId="{45BDA5B7-FC44-F144-BE46-C0BBAE9282DE}"/>
    <dgm:cxn modelId="{155A3658-D88F-4D44-BA34-120048A81F06}" type="presOf" srcId="{EF42FBA9-1382-ED41-9FC9-1DC3E4724A29}" destId="{907F9B78-44D7-0A46-BB23-8067032FC6E9}" srcOrd="0" destOrd="1" presId="urn:microsoft.com/office/officeart/2005/8/layout/process1"/>
    <dgm:cxn modelId="{9852DE7A-C46A-F542-8820-15376E67AD65}" srcId="{025FFC41-1BB7-9B4D-9972-A22D461DF812}" destId="{67AB564A-6763-8044-BE6D-229610A81424}" srcOrd="0" destOrd="0" parTransId="{0530DB18-1759-6443-9ACE-C073DA136A75}" sibTransId="{7E80910B-E7B5-4C43-B64C-5365336DA660}"/>
    <dgm:cxn modelId="{CCB62381-A5D6-D84A-88BC-30B3E12C4C0C}" type="presOf" srcId="{83DDE69C-8AD6-FA43-938B-83ACFAD1890D}" destId="{F852FCFF-7408-4649-8729-5FEF2EC7908B}" srcOrd="0" destOrd="1" presId="urn:microsoft.com/office/officeart/2005/8/layout/process1"/>
    <dgm:cxn modelId="{78DECD87-8A65-A945-8F41-6735C13BACC7}" type="presOf" srcId="{7A67D862-A73E-6143-8450-53CBA97B235F}" destId="{732D8A27-21D8-9D40-88AA-E3B95D069B10}" srcOrd="0" destOrd="3" presId="urn:microsoft.com/office/officeart/2005/8/layout/process1"/>
    <dgm:cxn modelId="{7321FC8B-A2EC-E041-9C18-C04D564AADCB}" srcId="{69E985EE-2283-D240-8D1A-A52BDB6BB113}" destId="{7A67D862-A73E-6143-8450-53CBA97B235F}" srcOrd="2" destOrd="0" parTransId="{221A3655-7038-3B45-99EB-43A5E9817469}" sibTransId="{F1D605C2-32B8-FD45-97E9-20FCC33972E0}"/>
    <dgm:cxn modelId="{58B71C92-AD7C-E84A-93DB-0E95C615B04D}" srcId="{291D4718-7143-FB47-A4F8-DE954A7CBFAD}" destId="{025FFC41-1BB7-9B4D-9972-A22D461DF812}" srcOrd="2" destOrd="0" parTransId="{B88DF396-F174-1A4C-9DA4-9FAB2760B8C5}" sibTransId="{6418798E-CD73-9344-895B-3EE05FEFBCB3}"/>
    <dgm:cxn modelId="{537C9192-26B1-FD44-8243-39F6D5FCF6E2}" type="presOf" srcId="{A770A718-8198-3D48-B224-96961AAD3825}" destId="{F852FCFF-7408-4649-8729-5FEF2EC7908B}" srcOrd="0" destOrd="0" presId="urn:microsoft.com/office/officeart/2005/8/layout/process1"/>
    <dgm:cxn modelId="{F953B496-714C-624F-8C1B-B98398B0B5D9}" srcId="{4558E0EE-CF29-6F45-B49B-4542B3A51FBC}" destId="{A5D966CE-F3B1-B94E-AD33-2073FA598362}" srcOrd="0" destOrd="0" parTransId="{03AAA4E4-6F8C-A14C-A6DA-CEC5B1D7C08C}" sibTransId="{17D112D0-E616-0745-80E0-94DA0E0C6F0A}"/>
    <dgm:cxn modelId="{9B3AE4A3-1CFE-794A-86C4-8CA3EA0074A8}" type="presOf" srcId="{45BDA5B7-FC44-F144-BE46-C0BBAE9282DE}" destId="{2259EAA4-3D60-AC47-9C56-38BD7854B1B3}" srcOrd="0" destOrd="0" presId="urn:microsoft.com/office/officeart/2005/8/layout/process1"/>
    <dgm:cxn modelId="{31206CA6-70A7-C641-A4DD-03F74297CA8A}" srcId="{291D4718-7143-FB47-A4F8-DE954A7CBFAD}" destId="{69E985EE-2283-D240-8D1A-A52BDB6BB113}" srcOrd="3" destOrd="0" parTransId="{6D029DFF-7E8D-A74D-99F3-A74C7350B130}" sibTransId="{86FA85B1-ED84-1E41-B216-5DB6379CF984}"/>
    <dgm:cxn modelId="{8C6CE8AA-8D47-B346-8E6E-3BF3462985BA}" type="presOf" srcId="{4558E0EE-CF29-6F45-B49B-4542B3A51FBC}" destId="{CA842BD3-0C07-C546-ABB5-981DBD65D5DB}" srcOrd="0" destOrd="0" presId="urn:microsoft.com/office/officeart/2005/8/layout/process1"/>
    <dgm:cxn modelId="{07C4E3C2-4D4D-4744-A679-C61D3F151AAC}" type="presOf" srcId="{C59EFAAE-5BF2-3845-9E52-6DCA1732ABE4}" destId="{A685D4D2-E48D-544B-9C4D-6A297F45A6D0}" srcOrd="0" destOrd="0" presId="urn:microsoft.com/office/officeart/2005/8/layout/process1"/>
    <dgm:cxn modelId="{E7C5AAD3-CF72-CD48-BDA1-45AEFCF9B9FE}" type="presOf" srcId="{6418798E-CD73-9344-895B-3EE05FEFBCB3}" destId="{CEBDFB42-D17A-3741-A792-5410BE046319}" srcOrd="1" destOrd="0" presId="urn:microsoft.com/office/officeart/2005/8/layout/process1"/>
    <dgm:cxn modelId="{F465C6DA-B730-5449-A6D8-B855E8C5FEF3}" type="presOf" srcId="{67AB564A-6763-8044-BE6D-229610A81424}" destId="{FE1E4CD8-5D12-D441-ACC8-7ED841C4282D}" srcOrd="0" destOrd="1" presId="urn:microsoft.com/office/officeart/2005/8/layout/process1"/>
    <dgm:cxn modelId="{DDF87BDE-9431-664A-9381-DA8708094FD6}" type="presOf" srcId="{9DE2D923-7F79-F844-A850-C80F12B1BE77}" destId="{907F9B78-44D7-0A46-BB23-8067032FC6E9}" srcOrd="0" destOrd="0" presId="urn:microsoft.com/office/officeart/2005/8/layout/process1"/>
    <dgm:cxn modelId="{AD0306DF-B317-5847-AF98-7BB06752AAD5}" type="presOf" srcId="{6418798E-CD73-9344-895B-3EE05FEFBCB3}" destId="{02DD0858-42FA-DC4F-851F-A73B59CEC2BB}" srcOrd="0" destOrd="0" presId="urn:microsoft.com/office/officeart/2005/8/layout/process1"/>
    <dgm:cxn modelId="{74145F53-8E54-264D-97D2-5B52CDA35738}" type="presParOf" srcId="{1F185E15-FE4E-104B-AEA5-102F5AF107BC}" destId="{907F9B78-44D7-0A46-BB23-8067032FC6E9}" srcOrd="0" destOrd="0" presId="urn:microsoft.com/office/officeart/2005/8/layout/process1"/>
    <dgm:cxn modelId="{01BAF6B6-E211-C64C-8B42-6681BEA2B35A}" type="presParOf" srcId="{1F185E15-FE4E-104B-AEA5-102F5AF107BC}" destId="{A685D4D2-E48D-544B-9C4D-6A297F45A6D0}" srcOrd="1" destOrd="0" presId="urn:microsoft.com/office/officeart/2005/8/layout/process1"/>
    <dgm:cxn modelId="{855A0BC6-9D85-5047-A0D3-C9EF8B80E518}" type="presParOf" srcId="{A685D4D2-E48D-544B-9C4D-6A297F45A6D0}" destId="{5860D271-7803-DC48-B89F-2F9B2708387E}" srcOrd="0" destOrd="0" presId="urn:microsoft.com/office/officeart/2005/8/layout/process1"/>
    <dgm:cxn modelId="{8C6796A6-EB31-0540-870C-8CB3AF59DD50}" type="presParOf" srcId="{1F185E15-FE4E-104B-AEA5-102F5AF107BC}" destId="{F852FCFF-7408-4649-8729-5FEF2EC7908B}" srcOrd="2" destOrd="0" presId="urn:microsoft.com/office/officeart/2005/8/layout/process1"/>
    <dgm:cxn modelId="{BCC2E4F0-A247-A842-88CF-D764B42B568B}" type="presParOf" srcId="{1F185E15-FE4E-104B-AEA5-102F5AF107BC}" destId="{2259EAA4-3D60-AC47-9C56-38BD7854B1B3}" srcOrd="3" destOrd="0" presId="urn:microsoft.com/office/officeart/2005/8/layout/process1"/>
    <dgm:cxn modelId="{42BA0A43-4C91-D44A-A1AF-D84628065974}" type="presParOf" srcId="{2259EAA4-3D60-AC47-9C56-38BD7854B1B3}" destId="{674EAB42-3F97-4C45-A1BB-EF6CDC4C46A3}" srcOrd="0" destOrd="0" presId="urn:microsoft.com/office/officeart/2005/8/layout/process1"/>
    <dgm:cxn modelId="{C71D0796-A907-8D44-9F2D-A1E8ED00E308}" type="presParOf" srcId="{1F185E15-FE4E-104B-AEA5-102F5AF107BC}" destId="{FE1E4CD8-5D12-D441-ACC8-7ED841C4282D}" srcOrd="4" destOrd="0" presId="urn:microsoft.com/office/officeart/2005/8/layout/process1"/>
    <dgm:cxn modelId="{A8EF3547-4DE8-8B48-B95B-61FBF3FFD970}" type="presParOf" srcId="{1F185E15-FE4E-104B-AEA5-102F5AF107BC}" destId="{02DD0858-42FA-DC4F-851F-A73B59CEC2BB}" srcOrd="5" destOrd="0" presId="urn:microsoft.com/office/officeart/2005/8/layout/process1"/>
    <dgm:cxn modelId="{8C1B752A-BC49-6945-A37A-748AD9DA50EF}" type="presParOf" srcId="{02DD0858-42FA-DC4F-851F-A73B59CEC2BB}" destId="{CEBDFB42-D17A-3741-A792-5410BE046319}" srcOrd="0" destOrd="0" presId="urn:microsoft.com/office/officeart/2005/8/layout/process1"/>
    <dgm:cxn modelId="{72977C1B-DD92-754B-A8E2-D805A05A75BD}" type="presParOf" srcId="{1F185E15-FE4E-104B-AEA5-102F5AF107BC}" destId="{732D8A27-21D8-9D40-88AA-E3B95D069B10}" srcOrd="6" destOrd="0" presId="urn:microsoft.com/office/officeart/2005/8/layout/process1"/>
    <dgm:cxn modelId="{EBB9347F-1DC6-154D-B650-9603FBD44967}" type="presParOf" srcId="{1F185E15-FE4E-104B-AEA5-102F5AF107BC}" destId="{B524F7F6-F7F5-EB43-B47B-BF4684C33F40}" srcOrd="7" destOrd="0" presId="urn:microsoft.com/office/officeart/2005/8/layout/process1"/>
    <dgm:cxn modelId="{054B8DFC-E6CD-234A-BC5D-60A65B0166A3}" type="presParOf" srcId="{B524F7F6-F7F5-EB43-B47B-BF4684C33F40}" destId="{3C2094A6-82F9-3B46-933A-008B42ABCAF2}" srcOrd="0" destOrd="0" presId="urn:microsoft.com/office/officeart/2005/8/layout/process1"/>
    <dgm:cxn modelId="{212DE87F-B5A5-2A4A-941A-E767D4DB108C}" type="presParOf" srcId="{1F185E15-FE4E-104B-AEA5-102F5AF107BC}" destId="{CA842BD3-0C07-C546-ABB5-981DBD65D5DB}"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9B78-44D7-0A46-BB23-8067032FC6E9}">
      <dsp:nvSpPr>
        <dsp:cNvPr id="0" name=""/>
        <dsp:cNvSpPr/>
      </dsp:nvSpPr>
      <dsp:spPr>
        <a:xfrm>
          <a:off x="3339"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Décembre/ Janvier</a:t>
          </a:r>
        </a:p>
        <a:p>
          <a:pPr marL="57150" lvl="1" indent="-57150" algn="l" defTabSz="311150">
            <a:lnSpc>
              <a:spcPct val="90000"/>
            </a:lnSpc>
            <a:spcBef>
              <a:spcPct val="0"/>
            </a:spcBef>
            <a:spcAft>
              <a:spcPct val="15000"/>
            </a:spcAft>
            <a:buChar char="•"/>
          </a:pPr>
          <a:r>
            <a:rPr lang="en-US" sz="700" kern="1200"/>
            <a:t>Envoi de l'invitation pour l'établissement de rapports par la CEE et l'UNESCO </a:t>
          </a:r>
        </a:p>
      </dsp:txBody>
      <dsp:txXfrm>
        <a:off x="33662" y="166339"/>
        <a:ext cx="974642" cy="1655506"/>
      </dsp:txXfrm>
    </dsp:sp>
    <dsp:sp modelId="{A685D4D2-E48D-544B-9C4D-6A297F45A6D0}">
      <dsp:nvSpPr>
        <dsp:cNvPr id="0" name=""/>
        <dsp:cNvSpPr/>
      </dsp:nvSpPr>
      <dsp:spPr>
        <a:xfrm>
          <a:off x="1142157" y="865716"/>
          <a:ext cx="219481" cy="256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142157" y="917066"/>
        <a:ext cx="153637" cy="154051"/>
      </dsp:txXfrm>
    </dsp:sp>
    <dsp:sp modelId="{F852FCFF-7408-4649-8729-5FEF2EC7908B}">
      <dsp:nvSpPr>
        <dsp:cNvPr id="0" name=""/>
        <dsp:cNvSpPr/>
      </dsp:nvSpPr>
      <dsp:spPr>
        <a:xfrm>
          <a:off x="1452743"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Février</a:t>
          </a:r>
        </a:p>
        <a:p>
          <a:pPr marL="57150" lvl="1" indent="-57150" algn="l" defTabSz="311150">
            <a:lnSpc>
              <a:spcPct val="90000"/>
            </a:lnSpc>
            <a:spcBef>
              <a:spcPct val="0"/>
            </a:spcBef>
            <a:spcAft>
              <a:spcPct val="15000"/>
            </a:spcAft>
            <a:buChar char="•"/>
          </a:pPr>
          <a:r>
            <a:rPr lang="en-US" sz="700" kern="1200"/>
            <a:t>Désignation des points de contact nationaux et envoi du rapport aux insitutions clés pour compléter les parties pertinentes</a:t>
          </a:r>
        </a:p>
      </dsp:txBody>
      <dsp:txXfrm>
        <a:off x="1483066" y="166339"/>
        <a:ext cx="974642" cy="1655506"/>
      </dsp:txXfrm>
    </dsp:sp>
    <dsp:sp modelId="{2259EAA4-3D60-AC47-9C56-38BD7854B1B3}">
      <dsp:nvSpPr>
        <dsp:cNvPr id="0" name=""/>
        <dsp:cNvSpPr/>
      </dsp:nvSpPr>
      <dsp:spPr>
        <a:xfrm>
          <a:off x="2591561" y="865716"/>
          <a:ext cx="219481" cy="256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591561" y="917066"/>
        <a:ext cx="153637" cy="154051"/>
      </dsp:txXfrm>
    </dsp:sp>
    <dsp:sp modelId="{FE1E4CD8-5D12-D441-ACC8-7ED841C4282D}">
      <dsp:nvSpPr>
        <dsp:cNvPr id="0" name=""/>
        <dsp:cNvSpPr/>
      </dsp:nvSpPr>
      <dsp:spPr>
        <a:xfrm>
          <a:off x="2902148"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Mars</a:t>
          </a:r>
        </a:p>
        <a:p>
          <a:pPr marL="57150" lvl="1" indent="-57150" algn="l" defTabSz="311150">
            <a:lnSpc>
              <a:spcPct val="90000"/>
            </a:lnSpc>
            <a:spcBef>
              <a:spcPct val="0"/>
            </a:spcBef>
            <a:spcAft>
              <a:spcPct val="15000"/>
            </a:spcAft>
            <a:buChar char="•"/>
          </a:pPr>
          <a:r>
            <a:rPr lang="en-US" sz="700" kern="1200"/>
            <a:t>Réception des contributions formulées par les institutions clés et dissémination de l'intégralité du premier projet pour commentaires par les institutions nationales, et le cas échéant, par les pays voisins</a:t>
          </a:r>
        </a:p>
      </dsp:txBody>
      <dsp:txXfrm>
        <a:off x="2932471" y="166339"/>
        <a:ext cx="974642" cy="1655506"/>
      </dsp:txXfrm>
    </dsp:sp>
    <dsp:sp modelId="{02DD0858-42FA-DC4F-851F-A73B59CEC2BB}">
      <dsp:nvSpPr>
        <dsp:cNvPr id="0" name=""/>
        <dsp:cNvSpPr/>
      </dsp:nvSpPr>
      <dsp:spPr>
        <a:xfrm>
          <a:off x="4040965" y="865716"/>
          <a:ext cx="219481" cy="256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040965" y="917066"/>
        <a:ext cx="153637" cy="154051"/>
      </dsp:txXfrm>
    </dsp:sp>
    <dsp:sp modelId="{732D8A27-21D8-9D40-88AA-E3B95D069B10}">
      <dsp:nvSpPr>
        <dsp:cNvPr id="0" name=""/>
        <dsp:cNvSpPr/>
      </dsp:nvSpPr>
      <dsp:spPr>
        <a:xfrm>
          <a:off x="4351552"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Avril</a:t>
          </a:r>
        </a:p>
        <a:p>
          <a:pPr marL="57150" lvl="1" indent="-57150" algn="l" defTabSz="311150">
            <a:lnSpc>
              <a:spcPct val="90000"/>
            </a:lnSpc>
            <a:spcBef>
              <a:spcPct val="0"/>
            </a:spcBef>
            <a:spcAft>
              <a:spcPct val="15000"/>
            </a:spcAft>
            <a:buChar char="•"/>
          </a:pPr>
          <a:r>
            <a:rPr lang="en-US" sz="700" kern="1200"/>
            <a:t>Délai pour l'envoi de commentaires et du modèle révisé. </a:t>
          </a:r>
        </a:p>
        <a:p>
          <a:pPr marL="57150" lvl="1" indent="-57150" algn="l" defTabSz="311150">
            <a:lnSpc>
              <a:spcPct val="90000"/>
            </a:lnSpc>
            <a:spcBef>
              <a:spcPct val="0"/>
            </a:spcBef>
            <a:spcAft>
              <a:spcPct val="15000"/>
            </a:spcAft>
            <a:buChar char="•"/>
          </a:pPr>
          <a:r>
            <a:rPr lang="en-US" sz="700" kern="1200"/>
            <a:t>Envoi du premier projet de modèle à la CEE et l'UNESCO pour révision</a:t>
          </a:r>
        </a:p>
        <a:p>
          <a:pPr marL="57150" lvl="1" indent="-57150" algn="l" defTabSz="311150">
            <a:lnSpc>
              <a:spcPct val="90000"/>
            </a:lnSpc>
            <a:spcBef>
              <a:spcPct val="0"/>
            </a:spcBef>
            <a:spcAft>
              <a:spcPct val="15000"/>
            </a:spcAft>
            <a:buChar char="•"/>
          </a:pPr>
          <a:r>
            <a:rPr lang="en-US" sz="700" kern="1200"/>
            <a:t>Le cas échéant, le rapport peut compléter l'établissment de rapports au titre de l'indicateur 6.5.1 des ODD </a:t>
          </a:r>
        </a:p>
      </dsp:txBody>
      <dsp:txXfrm>
        <a:off x="4381875" y="166339"/>
        <a:ext cx="974642" cy="1655506"/>
      </dsp:txXfrm>
    </dsp:sp>
    <dsp:sp modelId="{B524F7F6-F7F5-EB43-B47B-BF4684C33F40}">
      <dsp:nvSpPr>
        <dsp:cNvPr id="0" name=""/>
        <dsp:cNvSpPr/>
      </dsp:nvSpPr>
      <dsp:spPr>
        <a:xfrm>
          <a:off x="5490369" y="865716"/>
          <a:ext cx="219481" cy="2567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5490369" y="917066"/>
        <a:ext cx="153637" cy="154051"/>
      </dsp:txXfrm>
    </dsp:sp>
    <dsp:sp modelId="{CA842BD3-0C07-C546-ABB5-981DBD65D5DB}">
      <dsp:nvSpPr>
        <dsp:cNvPr id="0" name=""/>
        <dsp:cNvSpPr/>
      </dsp:nvSpPr>
      <dsp:spPr>
        <a:xfrm>
          <a:off x="5800956" y="136016"/>
          <a:ext cx="1035288" cy="1716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US" sz="1000" kern="1200"/>
            <a:t>Mai/juin</a:t>
          </a:r>
          <a:r>
            <a:rPr lang="en-US" sz="1200" kern="1200"/>
            <a:t> </a:t>
          </a:r>
        </a:p>
        <a:p>
          <a:pPr marL="57150" lvl="1" indent="-57150" algn="l" defTabSz="400050">
            <a:lnSpc>
              <a:spcPct val="90000"/>
            </a:lnSpc>
            <a:spcBef>
              <a:spcPct val="0"/>
            </a:spcBef>
            <a:spcAft>
              <a:spcPct val="15000"/>
            </a:spcAft>
            <a:buChar char="•"/>
          </a:pPr>
          <a:r>
            <a:rPr lang="en-US" sz="900" kern="1200"/>
            <a:t>Soumission du  rapport final à de la CEE et l'UNESCO</a:t>
          </a:r>
        </a:p>
      </dsp:txBody>
      <dsp:txXfrm>
        <a:off x="5831279" y="166339"/>
        <a:ext cx="974642" cy="16555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6AD5-9BA2-4A6F-939D-4CA10BF6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2955</TotalTime>
  <Pages>67</Pages>
  <Words>25919</Words>
  <Characters>147743</Characters>
  <Application>Microsoft Office Word</Application>
  <DocSecurity>0</DocSecurity>
  <Lines>1231</Lines>
  <Paragraphs>346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Darft Guide Reporting</vt:lpstr>
      <vt:lpstr>1804213</vt:lpstr>
      <vt:lpstr>United Nations</vt:lpstr>
    </vt:vector>
  </TitlesOfParts>
  <Manager/>
  <Company/>
  <LinksUpToDate>false</LinksUpToDate>
  <CharactersWithSpaces>173316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Darft Guide Reporting</dc:title>
  <dc:subject>ECE/MP.WAT/WG.1/2018/</dc:subject>
  <dc:creator>Alistair Rieu-Clarke;Sarah Tiefenauer-Linardon</dc:creator>
  <cp:keywords/>
  <dc:description/>
  <cp:lastModifiedBy>Sarah Tiefenauer-Linardon</cp:lastModifiedBy>
  <cp:revision>324</cp:revision>
  <cp:lastPrinted>2019-07-12T16:40:00Z</cp:lastPrinted>
  <dcterms:created xsi:type="dcterms:W3CDTF">2019-07-23T09:36:00Z</dcterms:created>
  <dcterms:modified xsi:type="dcterms:W3CDTF">2019-08-31T14:27:00Z</dcterms:modified>
</cp:coreProperties>
</file>