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2560F7AB" w:rsidR="007E63AB" w:rsidRPr="0076624F" w:rsidRDefault="00880723" w:rsidP="00880723">
      <w:pPr>
        <w:pStyle w:val="H1G"/>
        <w:tabs>
          <w:tab w:val="clear" w:pos="851"/>
        </w:tabs>
        <w:ind w:left="0" w:right="0" w:firstLine="0"/>
        <w:jc w:val="center"/>
        <w:rPr>
          <w:rFonts w:asciiTheme="majorBidi" w:hAnsiTheme="majorBidi" w:cstheme="majorBidi"/>
          <w:sz w:val="28"/>
          <w:szCs w:val="28"/>
          <w:lang w:val="fr-FR"/>
        </w:rPr>
      </w:pPr>
      <w:r w:rsidRPr="0076624F">
        <w:rPr>
          <w:rFonts w:asciiTheme="majorBidi" w:hAnsiTheme="majorBidi" w:cstheme="majorBidi"/>
          <w:sz w:val="28"/>
          <w:szCs w:val="28"/>
          <w:lang w:val="fr-FR"/>
        </w:rPr>
        <w:t>GUIDE POUR L'ÉTABLISSEMENT DE RAPPORTS AU TITRE DE LA CONVENTION SUR L'EAU ET EN CONTRIBUTION À L'INDICATEUR 6.5.2 DES ODD</w:t>
      </w:r>
    </w:p>
    <w:p w14:paraId="305612F8" w14:textId="60A3796A" w:rsidR="003568C9" w:rsidRPr="0076624F" w:rsidRDefault="007A3EBB" w:rsidP="00CA0D90">
      <w:pPr>
        <w:jc w:val="center"/>
        <w:rPr>
          <w:rFonts w:asciiTheme="majorBidi" w:hAnsiTheme="majorBidi" w:cstheme="majorBidi"/>
          <w:b/>
          <w:bCs/>
          <w:i/>
          <w:lang w:val="fr-FR"/>
        </w:rPr>
      </w:pPr>
      <w:r>
        <w:rPr>
          <w:rFonts w:asciiTheme="majorBidi" w:hAnsiTheme="majorBidi" w:cstheme="majorBidi"/>
          <w:b/>
          <w:bCs/>
          <w:i/>
          <w:lang w:val="fr-FR"/>
        </w:rPr>
        <w:t>P</w:t>
      </w:r>
      <w:r w:rsidR="0063572D" w:rsidRPr="0063572D">
        <w:rPr>
          <w:rFonts w:asciiTheme="majorBidi" w:hAnsiTheme="majorBidi" w:cstheme="majorBidi"/>
          <w:b/>
          <w:bCs/>
          <w:i/>
          <w:lang w:val="fr-FR"/>
        </w:rPr>
        <w:t>remière version du projet de guide</w:t>
      </w:r>
      <w:r w:rsidR="00880723" w:rsidRPr="0076624F">
        <w:rPr>
          <w:rFonts w:asciiTheme="majorBidi" w:hAnsiTheme="majorBidi" w:cstheme="majorBidi"/>
          <w:b/>
          <w:bCs/>
          <w:i/>
          <w:lang w:val="fr-FR"/>
        </w:rPr>
        <w:t>, 4 juillet</w:t>
      </w:r>
      <w:r w:rsidR="00C02577" w:rsidRPr="0076624F">
        <w:rPr>
          <w:rFonts w:asciiTheme="majorBidi" w:hAnsiTheme="majorBidi" w:cstheme="majorBidi"/>
          <w:b/>
          <w:bCs/>
          <w:i/>
          <w:lang w:val="fr-FR"/>
        </w:rPr>
        <w:t xml:space="preserve"> 2019</w:t>
      </w:r>
    </w:p>
    <w:p w14:paraId="5503DEAC" w14:textId="6769A3D7" w:rsidR="00DC060A" w:rsidRPr="0076624F" w:rsidRDefault="00DC060A" w:rsidP="00CA0D90">
      <w:pPr>
        <w:jc w:val="center"/>
        <w:rPr>
          <w:rFonts w:asciiTheme="majorBidi" w:hAnsiTheme="majorBidi" w:cstheme="majorBidi"/>
          <w:b/>
          <w:bCs/>
          <w:lang w:val="fr-FR"/>
        </w:rPr>
      </w:pPr>
    </w:p>
    <w:p w14:paraId="5ABF6BB6" w14:textId="6A4C80EC" w:rsidR="00F6033C" w:rsidRPr="0076624F" w:rsidRDefault="00F6033C" w:rsidP="00CA0D90">
      <w:pPr>
        <w:jc w:val="center"/>
        <w:rPr>
          <w:rFonts w:asciiTheme="majorBidi" w:hAnsiTheme="majorBidi" w:cstheme="majorBidi"/>
          <w:b/>
          <w:bCs/>
          <w:lang w:val="fr-FR"/>
        </w:rPr>
      </w:pPr>
    </w:p>
    <w:p w14:paraId="1E0C9C86" w14:textId="36C7D054" w:rsidR="007A3EBB" w:rsidRDefault="00870A43">
      <w:pPr>
        <w:pStyle w:val="TOC1"/>
        <w:rPr>
          <w:rFonts w:asciiTheme="minorHAnsi" w:eastAsiaTheme="minorEastAsia" w:hAnsiTheme="minorHAnsi" w:cstheme="minorBidi"/>
          <w:noProof/>
          <w:sz w:val="22"/>
          <w:szCs w:val="22"/>
          <w:lang w:eastAsia="zh-CN"/>
        </w:rPr>
      </w:pPr>
      <w:r w:rsidRPr="0076624F">
        <w:rPr>
          <w:rFonts w:asciiTheme="majorBidi" w:hAnsiTheme="majorBidi" w:cstheme="majorBidi"/>
          <w:b/>
          <w:bCs/>
          <w:lang w:val="fr-FR"/>
        </w:rPr>
        <w:fldChar w:fldCharType="begin"/>
      </w:r>
      <w:r w:rsidRPr="0076624F">
        <w:rPr>
          <w:rFonts w:asciiTheme="majorBidi" w:hAnsiTheme="majorBidi" w:cstheme="majorBidi"/>
          <w:b/>
          <w:bCs/>
          <w:lang w:val="fr-FR"/>
        </w:rPr>
        <w:instrText xml:space="preserve"> TOC \o "1-3" \h \z \u </w:instrText>
      </w:r>
      <w:r w:rsidRPr="0076624F">
        <w:rPr>
          <w:rFonts w:asciiTheme="majorBidi" w:hAnsiTheme="majorBidi" w:cstheme="majorBidi"/>
          <w:b/>
          <w:bCs/>
          <w:lang w:val="fr-FR"/>
        </w:rPr>
        <w:fldChar w:fldCharType="separate"/>
      </w:r>
      <w:hyperlink w:anchor="_Toc14776941" w:history="1">
        <w:r w:rsidR="007A3EBB" w:rsidRPr="005B033A">
          <w:rPr>
            <w:rStyle w:val="Hyperlink"/>
            <w:noProof/>
            <w:lang w:val="fr-FR"/>
          </w:rPr>
          <w:t>1.</w:t>
        </w:r>
        <w:r w:rsidR="007A3EBB">
          <w:rPr>
            <w:rFonts w:asciiTheme="minorHAnsi" w:eastAsiaTheme="minorEastAsia" w:hAnsiTheme="minorHAnsi" w:cstheme="minorBidi"/>
            <w:noProof/>
            <w:sz w:val="22"/>
            <w:szCs w:val="22"/>
            <w:lang w:eastAsia="zh-CN"/>
          </w:rPr>
          <w:tab/>
        </w:r>
        <w:r w:rsidR="007A3EBB" w:rsidRPr="005B033A">
          <w:rPr>
            <w:rStyle w:val="Hyperlink"/>
            <w:noProof/>
            <w:lang w:val="fr-FR"/>
          </w:rPr>
          <w:t>Introduction</w:t>
        </w:r>
        <w:r w:rsidR="007A3EBB">
          <w:rPr>
            <w:noProof/>
            <w:webHidden/>
          </w:rPr>
          <w:tab/>
        </w:r>
        <w:r w:rsidR="007A3EBB">
          <w:rPr>
            <w:noProof/>
            <w:webHidden/>
          </w:rPr>
          <w:fldChar w:fldCharType="begin"/>
        </w:r>
        <w:r w:rsidR="007A3EBB">
          <w:rPr>
            <w:noProof/>
            <w:webHidden/>
          </w:rPr>
          <w:instrText xml:space="preserve"> PAGEREF _Toc14776941 \h </w:instrText>
        </w:r>
        <w:r w:rsidR="007A3EBB">
          <w:rPr>
            <w:noProof/>
            <w:webHidden/>
          </w:rPr>
        </w:r>
        <w:r w:rsidR="007A3EBB">
          <w:rPr>
            <w:noProof/>
            <w:webHidden/>
          </w:rPr>
          <w:fldChar w:fldCharType="separate"/>
        </w:r>
        <w:r w:rsidR="007A3EBB">
          <w:rPr>
            <w:noProof/>
            <w:webHidden/>
          </w:rPr>
          <w:t>1</w:t>
        </w:r>
        <w:r w:rsidR="007A3EBB">
          <w:rPr>
            <w:noProof/>
            <w:webHidden/>
          </w:rPr>
          <w:fldChar w:fldCharType="end"/>
        </w:r>
      </w:hyperlink>
    </w:p>
    <w:p w14:paraId="64DD708F" w14:textId="2439DB8D" w:rsidR="007A3EBB" w:rsidRDefault="007A3EBB">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4776942" w:history="1">
        <w:r w:rsidRPr="005B033A">
          <w:rPr>
            <w:rStyle w:val="Hyperlink"/>
            <w:noProof/>
            <w:lang w:val="fr-FR"/>
          </w:rPr>
          <w:t>1.1.</w:t>
        </w:r>
        <w:r>
          <w:rPr>
            <w:rFonts w:asciiTheme="minorHAnsi" w:eastAsiaTheme="minorEastAsia" w:hAnsiTheme="minorHAnsi" w:cstheme="minorBidi"/>
            <w:noProof/>
            <w:sz w:val="22"/>
            <w:szCs w:val="22"/>
            <w:lang w:eastAsia="zh-CN"/>
          </w:rPr>
          <w:tab/>
        </w:r>
        <w:r w:rsidRPr="005B033A">
          <w:rPr>
            <w:rStyle w:val="Hyperlink"/>
            <w:noProof/>
            <w:lang w:val="fr-FR"/>
          </w:rPr>
          <w:t>Pourquoi l’établissement de rapports sur la coopération dans le domaine des eaux transfrontières est-il important ?</w:t>
        </w:r>
        <w:r>
          <w:rPr>
            <w:noProof/>
            <w:webHidden/>
          </w:rPr>
          <w:tab/>
        </w:r>
        <w:r>
          <w:rPr>
            <w:noProof/>
            <w:webHidden/>
          </w:rPr>
          <w:fldChar w:fldCharType="begin"/>
        </w:r>
        <w:r>
          <w:rPr>
            <w:noProof/>
            <w:webHidden/>
          </w:rPr>
          <w:instrText xml:space="preserve"> PAGEREF _Toc14776942 \h </w:instrText>
        </w:r>
        <w:r>
          <w:rPr>
            <w:noProof/>
            <w:webHidden/>
          </w:rPr>
        </w:r>
        <w:r>
          <w:rPr>
            <w:noProof/>
            <w:webHidden/>
          </w:rPr>
          <w:fldChar w:fldCharType="separate"/>
        </w:r>
        <w:r>
          <w:rPr>
            <w:noProof/>
            <w:webHidden/>
          </w:rPr>
          <w:t>1</w:t>
        </w:r>
        <w:r>
          <w:rPr>
            <w:noProof/>
            <w:webHidden/>
          </w:rPr>
          <w:fldChar w:fldCharType="end"/>
        </w:r>
      </w:hyperlink>
    </w:p>
    <w:p w14:paraId="1E33FA6A" w14:textId="005B8C38" w:rsidR="007A3EBB" w:rsidRDefault="007A3EBB">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4776943" w:history="1">
        <w:r w:rsidRPr="005B033A">
          <w:rPr>
            <w:rStyle w:val="Hyperlink"/>
            <w:noProof/>
            <w:lang w:val="fr-FR"/>
          </w:rPr>
          <w:t>1.2.</w:t>
        </w:r>
        <w:r>
          <w:rPr>
            <w:rFonts w:asciiTheme="minorHAnsi" w:eastAsiaTheme="minorEastAsia" w:hAnsiTheme="minorHAnsi" w:cstheme="minorBidi"/>
            <w:noProof/>
            <w:sz w:val="22"/>
            <w:szCs w:val="22"/>
            <w:lang w:eastAsia="zh-CN"/>
          </w:rPr>
          <w:tab/>
        </w:r>
        <w:r w:rsidRPr="005B033A">
          <w:rPr>
            <w:rStyle w:val="Hyperlink"/>
            <w:noProof/>
            <w:lang w:val="fr-FR"/>
          </w:rPr>
          <w:t>Quel est l’intérêt de ce guide ?</w:t>
        </w:r>
        <w:r>
          <w:rPr>
            <w:noProof/>
            <w:webHidden/>
          </w:rPr>
          <w:tab/>
        </w:r>
        <w:r>
          <w:rPr>
            <w:noProof/>
            <w:webHidden/>
          </w:rPr>
          <w:fldChar w:fldCharType="begin"/>
        </w:r>
        <w:r>
          <w:rPr>
            <w:noProof/>
            <w:webHidden/>
          </w:rPr>
          <w:instrText xml:space="preserve"> PAGEREF _Toc14776943 \h </w:instrText>
        </w:r>
        <w:r>
          <w:rPr>
            <w:noProof/>
            <w:webHidden/>
          </w:rPr>
        </w:r>
        <w:r>
          <w:rPr>
            <w:noProof/>
            <w:webHidden/>
          </w:rPr>
          <w:fldChar w:fldCharType="separate"/>
        </w:r>
        <w:r>
          <w:rPr>
            <w:noProof/>
            <w:webHidden/>
          </w:rPr>
          <w:t>2</w:t>
        </w:r>
        <w:r>
          <w:rPr>
            <w:noProof/>
            <w:webHidden/>
          </w:rPr>
          <w:fldChar w:fldCharType="end"/>
        </w:r>
      </w:hyperlink>
    </w:p>
    <w:p w14:paraId="4B1A6D87" w14:textId="601686F6" w:rsidR="007A3EBB" w:rsidRDefault="007A3EBB">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4776944" w:history="1">
        <w:r w:rsidRPr="005B033A">
          <w:rPr>
            <w:rStyle w:val="Hyperlink"/>
            <w:noProof/>
            <w:lang w:val="fr-FR"/>
          </w:rPr>
          <w:t>1.3.</w:t>
        </w:r>
        <w:r>
          <w:rPr>
            <w:rFonts w:asciiTheme="minorHAnsi" w:eastAsiaTheme="minorEastAsia" w:hAnsiTheme="minorHAnsi" w:cstheme="minorBidi"/>
            <w:noProof/>
            <w:sz w:val="22"/>
            <w:szCs w:val="22"/>
            <w:lang w:eastAsia="zh-CN"/>
          </w:rPr>
          <w:tab/>
        </w:r>
        <w:r w:rsidRPr="005B033A">
          <w:rPr>
            <w:rStyle w:val="Hyperlink"/>
            <w:noProof/>
            <w:lang w:val="fr-FR"/>
          </w:rPr>
          <w:t>Comment ce guide a-t-il été élaboré ?</w:t>
        </w:r>
        <w:r>
          <w:rPr>
            <w:noProof/>
            <w:webHidden/>
          </w:rPr>
          <w:tab/>
        </w:r>
        <w:r>
          <w:rPr>
            <w:noProof/>
            <w:webHidden/>
          </w:rPr>
          <w:fldChar w:fldCharType="begin"/>
        </w:r>
        <w:r>
          <w:rPr>
            <w:noProof/>
            <w:webHidden/>
          </w:rPr>
          <w:instrText xml:space="preserve"> PAGEREF _Toc14776944 \h </w:instrText>
        </w:r>
        <w:r>
          <w:rPr>
            <w:noProof/>
            <w:webHidden/>
          </w:rPr>
        </w:r>
        <w:r>
          <w:rPr>
            <w:noProof/>
            <w:webHidden/>
          </w:rPr>
          <w:fldChar w:fldCharType="separate"/>
        </w:r>
        <w:r>
          <w:rPr>
            <w:noProof/>
            <w:webHidden/>
          </w:rPr>
          <w:t>3</w:t>
        </w:r>
        <w:r>
          <w:rPr>
            <w:noProof/>
            <w:webHidden/>
          </w:rPr>
          <w:fldChar w:fldCharType="end"/>
        </w:r>
      </w:hyperlink>
    </w:p>
    <w:p w14:paraId="4FE8B6A6" w14:textId="41A23ABB" w:rsidR="007A3EBB" w:rsidRDefault="007A3EBB">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4776945" w:history="1">
        <w:r w:rsidRPr="005B033A">
          <w:rPr>
            <w:rStyle w:val="Hyperlink"/>
            <w:noProof/>
            <w:lang w:val="fr-FR"/>
          </w:rPr>
          <w:t>1.4.</w:t>
        </w:r>
        <w:r>
          <w:rPr>
            <w:rFonts w:asciiTheme="minorHAnsi" w:eastAsiaTheme="minorEastAsia" w:hAnsiTheme="minorHAnsi" w:cstheme="minorBidi"/>
            <w:noProof/>
            <w:sz w:val="22"/>
            <w:szCs w:val="22"/>
            <w:lang w:eastAsia="zh-CN"/>
          </w:rPr>
          <w:tab/>
        </w:r>
        <w:r w:rsidRPr="005B033A">
          <w:rPr>
            <w:rStyle w:val="Hyperlink"/>
            <w:noProof/>
            <w:lang w:val="fr-FR"/>
          </w:rPr>
          <w:t>Raisons ayant motivé la structure du guide</w:t>
        </w:r>
        <w:r>
          <w:rPr>
            <w:noProof/>
            <w:webHidden/>
          </w:rPr>
          <w:tab/>
        </w:r>
        <w:r>
          <w:rPr>
            <w:noProof/>
            <w:webHidden/>
          </w:rPr>
          <w:fldChar w:fldCharType="begin"/>
        </w:r>
        <w:r>
          <w:rPr>
            <w:noProof/>
            <w:webHidden/>
          </w:rPr>
          <w:instrText xml:space="preserve"> PAGEREF _Toc14776945 \h </w:instrText>
        </w:r>
        <w:r>
          <w:rPr>
            <w:noProof/>
            <w:webHidden/>
          </w:rPr>
        </w:r>
        <w:r>
          <w:rPr>
            <w:noProof/>
            <w:webHidden/>
          </w:rPr>
          <w:fldChar w:fldCharType="separate"/>
        </w:r>
        <w:r>
          <w:rPr>
            <w:noProof/>
            <w:webHidden/>
          </w:rPr>
          <w:t>3</w:t>
        </w:r>
        <w:r>
          <w:rPr>
            <w:noProof/>
            <w:webHidden/>
          </w:rPr>
          <w:fldChar w:fldCharType="end"/>
        </w:r>
      </w:hyperlink>
    </w:p>
    <w:p w14:paraId="2DB3D9A5" w14:textId="3E995CE1" w:rsidR="007A3EBB" w:rsidRDefault="007A3EBB">
      <w:pPr>
        <w:pStyle w:val="TOC2"/>
        <w:tabs>
          <w:tab w:val="left" w:pos="880"/>
          <w:tab w:val="right" w:leader="dot" w:pos="9629"/>
        </w:tabs>
        <w:rPr>
          <w:rStyle w:val="Hyperlink"/>
          <w:noProof/>
        </w:rPr>
      </w:pPr>
      <w:hyperlink w:anchor="_Toc14776946" w:history="1">
        <w:r w:rsidRPr="005B033A">
          <w:rPr>
            <w:rStyle w:val="Hyperlink"/>
            <w:noProof/>
            <w:lang w:val="fr-FR"/>
          </w:rPr>
          <w:t>1.5.</w:t>
        </w:r>
        <w:r>
          <w:rPr>
            <w:rFonts w:asciiTheme="minorHAnsi" w:eastAsiaTheme="minorEastAsia" w:hAnsiTheme="minorHAnsi" w:cstheme="minorBidi"/>
            <w:noProof/>
            <w:sz w:val="22"/>
            <w:szCs w:val="22"/>
            <w:lang w:eastAsia="zh-CN"/>
          </w:rPr>
          <w:tab/>
        </w:r>
        <w:r w:rsidRPr="005B033A">
          <w:rPr>
            <w:rStyle w:val="Hyperlink"/>
            <w:noProof/>
            <w:lang w:val="fr-FR"/>
          </w:rPr>
          <w:t>Quel est le lien entre l’établissement de rapports au titre de la Convention sur l’eau et l’établissement de rapports au titre des ODD, notamment des indicateurs 6.5.1 et 6.5.2?</w:t>
        </w:r>
        <w:r>
          <w:rPr>
            <w:noProof/>
            <w:webHidden/>
          </w:rPr>
          <w:tab/>
        </w:r>
        <w:r>
          <w:rPr>
            <w:noProof/>
            <w:webHidden/>
          </w:rPr>
          <w:fldChar w:fldCharType="begin"/>
        </w:r>
        <w:r>
          <w:rPr>
            <w:noProof/>
            <w:webHidden/>
          </w:rPr>
          <w:instrText xml:space="preserve"> PAGEREF _Toc14776946 \h </w:instrText>
        </w:r>
        <w:r>
          <w:rPr>
            <w:noProof/>
            <w:webHidden/>
          </w:rPr>
        </w:r>
        <w:r>
          <w:rPr>
            <w:noProof/>
            <w:webHidden/>
          </w:rPr>
          <w:fldChar w:fldCharType="separate"/>
        </w:r>
        <w:r>
          <w:rPr>
            <w:noProof/>
            <w:webHidden/>
          </w:rPr>
          <w:t>3</w:t>
        </w:r>
        <w:r>
          <w:rPr>
            <w:noProof/>
            <w:webHidden/>
          </w:rPr>
          <w:fldChar w:fldCharType="end"/>
        </w:r>
      </w:hyperlink>
    </w:p>
    <w:p w14:paraId="1C8CE6BA" w14:textId="77777777" w:rsidR="007A3EBB" w:rsidRPr="007A3EBB" w:rsidRDefault="007A3EBB" w:rsidP="007A3EBB">
      <w:pPr>
        <w:rPr>
          <w:rFonts w:eastAsiaTheme="minorEastAsia"/>
        </w:rPr>
      </w:pPr>
    </w:p>
    <w:p w14:paraId="67B15286" w14:textId="36D245B5" w:rsidR="007A3EBB" w:rsidRDefault="007A3EBB">
      <w:pPr>
        <w:pStyle w:val="TOC1"/>
        <w:rPr>
          <w:rStyle w:val="Hyperlink"/>
          <w:noProof/>
        </w:rPr>
      </w:pPr>
      <w:hyperlink w:anchor="_Toc14776947" w:history="1">
        <w:r w:rsidRPr="005B033A">
          <w:rPr>
            <w:rStyle w:val="Hyperlink"/>
            <w:noProof/>
            <w:lang w:val="fr-FR"/>
          </w:rPr>
          <w:t>2.</w:t>
        </w:r>
        <w:r>
          <w:rPr>
            <w:rFonts w:asciiTheme="minorHAnsi" w:eastAsiaTheme="minorEastAsia" w:hAnsiTheme="minorHAnsi" w:cstheme="minorBidi"/>
            <w:noProof/>
            <w:sz w:val="22"/>
            <w:szCs w:val="22"/>
            <w:lang w:eastAsia="zh-CN"/>
          </w:rPr>
          <w:tab/>
        </w:r>
        <w:r w:rsidRPr="005B033A">
          <w:rPr>
            <w:rStyle w:val="Hyperlink"/>
            <w:noProof/>
            <w:lang w:val="fr-FR"/>
          </w:rPr>
          <w:t>Organisation du processus d'établissement de rapports</w:t>
        </w:r>
        <w:r>
          <w:rPr>
            <w:noProof/>
            <w:webHidden/>
          </w:rPr>
          <w:tab/>
        </w:r>
        <w:r>
          <w:rPr>
            <w:noProof/>
            <w:webHidden/>
          </w:rPr>
          <w:fldChar w:fldCharType="begin"/>
        </w:r>
        <w:r>
          <w:rPr>
            <w:noProof/>
            <w:webHidden/>
          </w:rPr>
          <w:instrText xml:space="preserve"> PAGEREF _Toc14776947 \h </w:instrText>
        </w:r>
        <w:r>
          <w:rPr>
            <w:noProof/>
            <w:webHidden/>
          </w:rPr>
        </w:r>
        <w:r>
          <w:rPr>
            <w:noProof/>
            <w:webHidden/>
          </w:rPr>
          <w:fldChar w:fldCharType="separate"/>
        </w:r>
        <w:r>
          <w:rPr>
            <w:noProof/>
            <w:webHidden/>
          </w:rPr>
          <w:t>6</w:t>
        </w:r>
        <w:r>
          <w:rPr>
            <w:noProof/>
            <w:webHidden/>
          </w:rPr>
          <w:fldChar w:fldCharType="end"/>
        </w:r>
      </w:hyperlink>
    </w:p>
    <w:p w14:paraId="3BC911DD" w14:textId="77777777" w:rsidR="007A3EBB" w:rsidRPr="007A3EBB" w:rsidRDefault="007A3EBB" w:rsidP="007A3EBB">
      <w:pPr>
        <w:rPr>
          <w:rFonts w:eastAsiaTheme="minorEastAsia"/>
        </w:rPr>
      </w:pPr>
    </w:p>
    <w:p w14:paraId="18B7D8BE" w14:textId="2BBF0E59" w:rsidR="007A3EBB" w:rsidRDefault="007A3EBB">
      <w:pPr>
        <w:pStyle w:val="TOC1"/>
        <w:rPr>
          <w:rStyle w:val="Hyperlink"/>
          <w:noProof/>
        </w:rPr>
      </w:pPr>
      <w:hyperlink w:anchor="_Toc14776948" w:history="1">
        <w:r w:rsidRPr="005B033A">
          <w:rPr>
            <w:rStyle w:val="Hyperlink"/>
            <w:noProof/>
            <w:lang w:val="fr-FR"/>
          </w:rPr>
          <w:t>3.</w:t>
        </w:r>
        <w:r>
          <w:rPr>
            <w:rFonts w:asciiTheme="minorHAnsi" w:eastAsiaTheme="minorEastAsia" w:hAnsiTheme="minorHAnsi" w:cstheme="minorBidi"/>
            <w:noProof/>
            <w:sz w:val="22"/>
            <w:szCs w:val="22"/>
            <w:lang w:eastAsia="zh-CN"/>
          </w:rPr>
          <w:tab/>
        </w:r>
        <w:r w:rsidRPr="005B033A">
          <w:rPr>
            <w:rStyle w:val="Hyperlink"/>
            <w:noProof/>
            <w:lang w:val="fr-FR"/>
          </w:rPr>
          <w:t>Comment tirer le meilleur parti de l'établissement de rapports pour faire progresser la coopération ?</w:t>
        </w:r>
        <w:r>
          <w:rPr>
            <w:noProof/>
            <w:webHidden/>
          </w:rPr>
          <w:tab/>
        </w:r>
        <w:r>
          <w:rPr>
            <w:noProof/>
            <w:webHidden/>
          </w:rPr>
          <w:fldChar w:fldCharType="begin"/>
        </w:r>
        <w:r>
          <w:rPr>
            <w:noProof/>
            <w:webHidden/>
          </w:rPr>
          <w:instrText xml:space="preserve"> PAGEREF _Toc14776948 \h </w:instrText>
        </w:r>
        <w:r>
          <w:rPr>
            <w:noProof/>
            <w:webHidden/>
          </w:rPr>
        </w:r>
        <w:r>
          <w:rPr>
            <w:noProof/>
            <w:webHidden/>
          </w:rPr>
          <w:fldChar w:fldCharType="separate"/>
        </w:r>
        <w:r>
          <w:rPr>
            <w:noProof/>
            <w:webHidden/>
          </w:rPr>
          <w:t>9</w:t>
        </w:r>
        <w:r>
          <w:rPr>
            <w:noProof/>
            <w:webHidden/>
          </w:rPr>
          <w:fldChar w:fldCharType="end"/>
        </w:r>
      </w:hyperlink>
    </w:p>
    <w:p w14:paraId="5B96359C" w14:textId="77777777" w:rsidR="007A3EBB" w:rsidRPr="007A3EBB" w:rsidRDefault="007A3EBB" w:rsidP="007A3EBB">
      <w:pPr>
        <w:rPr>
          <w:rFonts w:eastAsiaTheme="minorEastAsia"/>
        </w:rPr>
      </w:pPr>
    </w:p>
    <w:p w14:paraId="6002A060" w14:textId="2C93943D" w:rsidR="007A3EBB" w:rsidRDefault="007A3EBB">
      <w:pPr>
        <w:pStyle w:val="TOC1"/>
        <w:rPr>
          <w:rStyle w:val="Hyperlink"/>
          <w:noProof/>
        </w:rPr>
      </w:pPr>
      <w:hyperlink w:anchor="_Toc14776949" w:history="1">
        <w:r w:rsidRPr="005B033A">
          <w:rPr>
            <w:rStyle w:val="Hyperlink"/>
            <w:noProof/>
            <w:lang w:val="fr-FR"/>
          </w:rPr>
          <w:t>4.</w:t>
        </w:r>
        <w:r>
          <w:rPr>
            <w:rFonts w:asciiTheme="minorHAnsi" w:eastAsiaTheme="minorEastAsia" w:hAnsiTheme="minorHAnsi" w:cstheme="minorBidi"/>
            <w:noProof/>
            <w:sz w:val="22"/>
            <w:szCs w:val="22"/>
            <w:lang w:eastAsia="zh-CN"/>
          </w:rPr>
          <w:tab/>
        </w:r>
        <w:r w:rsidRPr="005B033A">
          <w:rPr>
            <w:rStyle w:val="Hyperlink"/>
            <w:bCs/>
            <w:noProof/>
            <w:lang w:val="fr-FR"/>
          </w:rPr>
          <w:t>Orientations concernant le modèle d’établissement de rapports au titre de la Convention sur l’eau et au titre de l’indicateur 6.5.2 des ODD (parties II à IV)</w:t>
        </w:r>
        <w:r>
          <w:rPr>
            <w:noProof/>
            <w:webHidden/>
          </w:rPr>
          <w:tab/>
        </w:r>
        <w:r>
          <w:rPr>
            <w:noProof/>
            <w:webHidden/>
          </w:rPr>
          <w:fldChar w:fldCharType="begin"/>
        </w:r>
        <w:r>
          <w:rPr>
            <w:noProof/>
            <w:webHidden/>
          </w:rPr>
          <w:instrText xml:space="preserve"> PAGEREF _Toc14776949 \h </w:instrText>
        </w:r>
        <w:r>
          <w:rPr>
            <w:noProof/>
            <w:webHidden/>
          </w:rPr>
        </w:r>
        <w:r>
          <w:rPr>
            <w:noProof/>
            <w:webHidden/>
          </w:rPr>
          <w:fldChar w:fldCharType="separate"/>
        </w:r>
        <w:r>
          <w:rPr>
            <w:noProof/>
            <w:webHidden/>
          </w:rPr>
          <w:t>12</w:t>
        </w:r>
        <w:r>
          <w:rPr>
            <w:noProof/>
            <w:webHidden/>
          </w:rPr>
          <w:fldChar w:fldCharType="end"/>
        </w:r>
      </w:hyperlink>
    </w:p>
    <w:p w14:paraId="34AAB796" w14:textId="77777777" w:rsidR="007A3EBB" w:rsidRPr="007A3EBB" w:rsidRDefault="007A3EBB" w:rsidP="007A3EBB">
      <w:pPr>
        <w:rPr>
          <w:rFonts w:eastAsiaTheme="minorEastAsia"/>
        </w:rPr>
      </w:pPr>
    </w:p>
    <w:p w14:paraId="5FCF7B48" w14:textId="5046939A" w:rsidR="007A3EBB" w:rsidRDefault="007A3EBB">
      <w:pPr>
        <w:pStyle w:val="TOC1"/>
        <w:rPr>
          <w:rFonts w:asciiTheme="minorHAnsi" w:eastAsiaTheme="minorEastAsia" w:hAnsiTheme="minorHAnsi" w:cstheme="minorBidi"/>
          <w:noProof/>
          <w:sz w:val="22"/>
          <w:szCs w:val="22"/>
          <w:lang w:eastAsia="zh-CN"/>
        </w:rPr>
      </w:pPr>
      <w:hyperlink w:anchor="_Toc14776950" w:history="1">
        <w:r w:rsidRPr="005B033A">
          <w:rPr>
            <w:rStyle w:val="Hyperlink"/>
            <w:noProof/>
            <w:lang w:val="fr-FR"/>
          </w:rPr>
          <w:t>5.</w:t>
        </w:r>
        <w:r>
          <w:rPr>
            <w:rFonts w:asciiTheme="minorHAnsi" w:eastAsiaTheme="minorEastAsia" w:hAnsiTheme="minorHAnsi" w:cstheme="minorBidi"/>
            <w:noProof/>
            <w:sz w:val="22"/>
            <w:szCs w:val="22"/>
            <w:lang w:eastAsia="zh-CN"/>
          </w:rPr>
          <w:tab/>
        </w:r>
        <w:r w:rsidRPr="005B033A">
          <w:rPr>
            <w:rStyle w:val="Hyperlink"/>
            <w:noProof/>
            <w:lang w:val="fr-FR"/>
          </w:rPr>
          <w:t>Références</w:t>
        </w:r>
        <w:r>
          <w:rPr>
            <w:noProof/>
            <w:webHidden/>
          </w:rPr>
          <w:tab/>
        </w:r>
        <w:r>
          <w:rPr>
            <w:noProof/>
            <w:webHidden/>
          </w:rPr>
          <w:fldChar w:fldCharType="begin"/>
        </w:r>
        <w:r>
          <w:rPr>
            <w:noProof/>
            <w:webHidden/>
          </w:rPr>
          <w:instrText xml:space="preserve"> PAGEREF _Toc14776950 \h </w:instrText>
        </w:r>
        <w:r>
          <w:rPr>
            <w:noProof/>
            <w:webHidden/>
          </w:rPr>
        </w:r>
        <w:r>
          <w:rPr>
            <w:noProof/>
            <w:webHidden/>
          </w:rPr>
          <w:fldChar w:fldCharType="separate"/>
        </w:r>
        <w:r>
          <w:rPr>
            <w:noProof/>
            <w:webHidden/>
          </w:rPr>
          <w:t>54</w:t>
        </w:r>
        <w:r>
          <w:rPr>
            <w:noProof/>
            <w:webHidden/>
          </w:rPr>
          <w:fldChar w:fldCharType="end"/>
        </w:r>
      </w:hyperlink>
    </w:p>
    <w:p w14:paraId="38EA0F8E" w14:textId="6C97FE88" w:rsidR="00870A43" w:rsidRPr="0076624F" w:rsidRDefault="00870A43" w:rsidP="00CA0D90">
      <w:pPr>
        <w:jc w:val="center"/>
        <w:rPr>
          <w:rFonts w:asciiTheme="majorBidi" w:hAnsiTheme="majorBidi" w:cstheme="majorBidi"/>
          <w:b/>
          <w:bCs/>
          <w:lang w:val="fr-FR"/>
        </w:rPr>
      </w:pPr>
      <w:r w:rsidRPr="0076624F">
        <w:rPr>
          <w:rFonts w:asciiTheme="majorBidi" w:hAnsiTheme="majorBidi" w:cstheme="majorBidi"/>
          <w:b/>
          <w:bCs/>
          <w:lang w:val="fr-FR"/>
        </w:rPr>
        <w:fldChar w:fldCharType="end"/>
      </w:r>
    </w:p>
    <w:p w14:paraId="550D6A26" w14:textId="77777777" w:rsidR="00F6033C" w:rsidRPr="0076624F" w:rsidRDefault="00F6033C" w:rsidP="00CA0D90">
      <w:pPr>
        <w:jc w:val="center"/>
        <w:rPr>
          <w:rFonts w:asciiTheme="majorBidi" w:hAnsiTheme="majorBidi" w:cstheme="majorBidi"/>
          <w:b/>
          <w:bCs/>
          <w:lang w:val="fr-FR"/>
        </w:rPr>
      </w:pPr>
    </w:p>
    <w:p w14:paraId="0007A1DB" w14:textId="6B72C09B" w:rsidR="003568C9" w:rsidRPr="0076624F" w:rsidRDefault="003568C9" w:rsidP="003568C9">
      <w:pPr>
        <w:rPr>
          <w:b/>
          <w:bCs/>
          <w:lang w:val="fr-FR"/>
        </w:rPr>
      </w:pPr>
    </w:p>
    <w:p w14:paraId="045DB75E" w14:textId="73A6E0B2" w:rsidR="003568C9" w:rsidRPr="0076624F" w:rsidRDefault="003568C9" w:rsidP="00870A43">
      <w:pPr>
        <w:pStyle w:val="Heading1"/>
        <w:rPr>
          <w:sz w:val="28"/>
          <w:szCs w:val="32"/>
          <w:lang w:val="fr-FR"/>
        </w:rPr>
      </w:pPr>
      <w:bookmarkStart w:id="0" w:name="_Toc14776941"/>
      <w:r w:rsidRPr="0076624F">
        <w:rPr>
          <w:sz w:val="28"/>
          <w:szCs w:val="32"/>
          <w:lang w:val="fr-FR"/>
        </w:rPr>
        <w:t>Introduction</w:t>
      </w:r>
      <w:bookmarkEnd w:id="0"/>
    </w:p>
    <w:p w14:paraId="312BA495" w14:textId="7255B680" w:rsidR="003568C9" w:rsidRPr="0076624F" w:rsidRDefault="003568C9" w:rsidP="003568C9">
      <w:pPr>
        <w:rPr>
          <w:b/>
          <w:bCs/>
          <w:sz w:val="22"/>
          <w:szCs w:val="22"/>
          <w:lang w:val="fr-FR"/>
        </w:rPr>
      </w:pPr>
    </w:p>
    <w:p w14:paraId="086C6FA1" w14:textId="2DAEF371" w:rsidR="003568C9" w:rsidRPr="0076624F" w:rsidRDefault="005D2950" w:rsidP="005D2950">
      <w:pPr>
        <w:pStyle w:val="Heading2"/>
        <w:rPr>
          <w:sz w:val="22"/>
          <w:szCs w:val="22"/>
          <w:lang w:val="fr-FR"/>
        </w:rPr>
      </w:pPr>
      <w:bookmarkStart w:id="1" w:name="_Toc14776942"/>
      <w:r w:rsidRPr="0076624F">
        <w:rPr>
          <w:sz w:val="22"/>
          <w:szCs w:val="22"/>
          <w:lang w:val="fr-FR"/>
        </w:rPr>
        <w:t>Pourquoi l’établissement de rapports sur la coopération dans le domaine des eaux transfrontières est-il important ?</w:t>
      </w:r>
      <w:bookmarkEnd w:id="1"/>
      <w:r w:rsidR="00470168" w:rsidRPr="0076624F">
        <w:rPr>
          <w:sz w:val="22"/>
          <w:szCs w:val="22"/>
          <w:lang w:val="fr-FR"/>
        </w:rPr>
        <w:t xml:space="preserve"> </w:t>
      </w:r>
    </w:p>
    <w:p w14:paraId="46347DB4" w14:textId="58B4C5A3" w:rsidR="000053AE" w:rsidRPr="0076624F" w:rsidRDefault="000053AE" w:rsidP="000053AE">
      <w:pPr>
        <w:rPr>
          <w:sz w:val="22"/>
          <w:szCs w:val="22"/>
          <w:lang w:val="fr-FR"/>
        </w:rPr>
      </w:pPr>
    </w:p>
    <w:p w14:paraId="3323A515" w14:textId="2DC1572E" w:rsidR="009F58DB" w:rsidRPr="00F00D33" w:rsidRDefault="009F58DB" w:rsidP="000958FF">
      <w:pPr>
        <w:jc w:val="both"/>
        <w:rPr>
          <w:sz w:val="22"/>
          <w:szCs w:val="22"/>
          <w:lang w:val="fr-FR"/>
        </w:rPr>
      </w:pPr>
      <w:r w:rsidRPr="00F00D33">
        <w:rPr>
          <w:sz w:val="22"/>
          <w:szCs w:val="22"/>
          <w:lang w:val="fr-FR"/>
        </w:rPr>
        <w:t xml:space="preserve">Le premier établissement de rapports au titre de l’indicateur 6.5.2 des objectifs de développement durable (ODD) et au titre de la Convention sur la protection et l’utilisation des cours d’eau transfrontières et des lacs internationaux (Convention sur l’eau) </w:t>
      </w:r>
      <w:r w:rsidR="005F6B65" w:rsidRPr="00F00D33">
        <w:rPr>
          <w:sz w:val="22"/>
          <w:szCs w:val="22"/>
          <w:lang w:val="fr-FR"/>
        </w:rPr>
        <w:t>s’est déroulé</w:t>
      </w:r>
      <w:r w:rsidRPr="00F00D33">
        <w:rPr>
          <w:sz w:val="22"/>
          <w:szCs w:val="22"/>
          <w:lang w:val="fr-FR"/>
        </w:rPr>
        <w:t xml:space="preserve"> </w:t>
      </w:r>
      <w:r w:rsidR="00B02C5D" w:rsidRPr="00F00D33">
        <w:rPr>
          <w:sz w:val="22"/>
          <w:szCs w:val="22"/>
          <w:lang w:val="fr-FR"/>
        </w:rPr>
        <w:t>au cours de l’année</w:t>
      </w:r>
      <w:r w:rsidRPr="00F00D33">
        <w:rPr>
          <w:sz w:val="22"/>
          <w:szCs w:val="22"/>
          <w:lang w:val="fr-FR"/>
        </w:rPr>
        <w:t xml:space="preserve"> 2017.</w:t>
      </w:r>
      <w:r w:rsidR="00B02C5D" w:rsidRPr="00F00D33">
        <w:rPr>
          <w:sz w:val="22"/>
          <w:szCs w:val="22"/>
          <w:lang w:val="fr-FR"/>
        </w:rPr>
        <w:t xml:space="preserve"> </w:t>
      </w:r>
      <w:r w:rsidR="00F6300C" w:rsidRPr="00F00D33">
        <w:rPr>
          <w:sz w:val="22"/>
          <w:szCs w:val="22"/>
          <w:lang w:val="fr-FR"/>
        </w:rPr>
        <w:t>Suite à</w:t>
      </w:r>
      <w:r w:rsidR="00E620C1" w:rsidRPr="00F00D33">
        <w:rPr>
          <w:sz w:val="22"/>
          <w:szCs w:val="22"/>
          <w:lang w:val="fr-FR"/>
        </w:rPr>
        <w:t xml:space="preserve"> la révision</w:t>
      </w:r>
      <w:r w:rsidR="000958FF" w:rsidRPr="00F00D33">
        <w:rPr>
          <w:sz w:val="22"/>
          <w:szCs w:val="22"/>
          <w:lang w:val="fr-FR"/>
        </w:rPr>
        <w:t xml:space="preserve"> du premier d’établissement de rapports, la Réunion des Parties à la Convention sur l’eau a décidé à sa huitième session (Décision VIII/1, ECE 2018) que les</w:t>
      </w:r>
      <w:r w:rsidR="00681B2F" w:rsidRPr="00F00D33">
        <w:rPr>
          <w:sz w:val="22"/>
          <w:szCs w:val="22"/>
          <w:lang w:val="fr-FR"/>
        </w:rPr>
        <w:t xml:space="preserve"> futurs</w:t>
      </w:r>
      <w:r w:rsidR="000958FF" w:rsidRPr="00F00D33">
        <w:rPr>
          <w:sz w:val="22"/>
          <w:szCs w:val="22"/>
          <w:lang w:val="fr-FR"/>
        </w:rPr>
        <w:t xml:space="preserve"> rapports au </w:t>
      </w:r>
      <w:r w:rsidR="001D3FC1" w:rsidRPr="00F00D33">
        <w:rPr>
          <w:sz w:val="22"/>
          <w:szCs w:val="22"/>
          <w:lang w:val="fr-FR"/>
        </w:rPr>
        <w:t>t</w:t>
      </w:r>
      <w:r w:rsidR="000958FF" w:rsidRPr="00F00D33">
        <w:rPr>
          <w:sz w:val="22"/>
          <w:szCs w:val="22"/>
          <w:lang w:val="fr-FR"/>
        </w:rPr>
        <w:t xml:space="preserve">itre de la Convention </w:t>
      </w:r>
      <w:r w:rsidR="00B96D8E" w:rsidRPr="00F00D33">
        <w:rPr>
          <w:sz w:val="22"/>
          <w:szCs w:val="22"/>
          <w:lang w:val="fr-FR"/>
        </w:rPr>
        <w:t>ser</w:t>
      </w:r>
      <w:r w:rsidR="00F00D33" w:rsidRPr="00F00D33">
        <w:rPr>
          <w:sz w:val="22"/>
          <w:szCs w:val="22"/>
          <w:lang w:val="fr-FR"/>
        </w:rPr>
        <w:t>aie</w:t>
      </w:r>
      <w:r w:rsidR="00B96D8E" w:rsidRPr="00F00D33">
        <w:rPr>
          <w:sz w:val="22"/>
          <w:szCs w:val="22"/>
          <w:lang w:val="fr-FR"/>
        </w:rPr>
        <w:t>nt</w:t>
      </w:r>
      <w:r w:rsidR="000958FF" w:rsidRPr="00F00D33">
        <w:rPr>
          <w:sz w:val="22"/>
          <w:szCs w:val="22"/>
          <w:lang w:val="fr-FR"/>
        </w:rPr>
        <w:t xml:space="preserve"> </w:t>
      </w:r>
      <w:r w:rsidR="00B96D8E" w:rsidRPr="00F00D33">
        <w:rPr>
          <w:sz w:val="22"/>
          <w:szCs w:val="22"/>
          <w:lang w:val="fr-FR"/>
        </w:rPr>
        <w:t>établis</w:t>
      </w:r>
      <w:r w:rsidR="000958FF" w:rsidRPr="00F00D33">
        <w:rPr>
          <w:sz w:val="22"/>
          <w:szCs w:val="22"/>
          <w:lang w:val="fr-FR"/>
        </w:rPr>
        <w:t xml:space="preserve"> tous les trois ans. P</w:t>
      </w:r>
      <w:r w:rsidR="002541BC" w:rsidRPr="00F00D33">
        <w:rPr>
          <w:sz w:val="22"/>
          <w:szCs w:val="22"/>
          <w:lang w:val="fr-FR"/>
        </w:rPr>
        <w:t xml:space="preserve">ar ailleurs, </w:t>
      </w:r>
      <w:r w:rsidR="00B02C5D" w:rsidRPr="00F00D33">
        <w:rPr>
          <w:sz w:val="22"/>
          <w:szCs w:val="22"/>
          <w:lang w:val="fr-FR"/>
        </w:rPr>
        <w:t>à la lumière des</w:t>
      </w:r>
      <w:r w:rsidR="002541BC" w:rsidRPr="00F00D33">
        <w:rPr>
          <w:sz w:val="22"/>
          <w:szCs w:val="22"/>
          <w:lang w:val="fr-FR"/>
        </w:rPr>
        <w:t xml:space="preserve"> commentaires</w:t>
      </w:r>
      <w:r w:rsidR="00B02C5D" w:rsidRPr="00F00D33">
        <w:rPr>
          <w:sz w:val="22"/>
          <w:szCs w:val="22"/>
          <w:lang w:val="fr-FR"/>
        </w:rPr>
        <w:t xml:space="preserve"> formulés par</w:t>
      </w:r>
      <w:r w:rsidR="002541BC" w:rsidRPr="00F00D33">
        <w:rPr>
          <w:sz w:val="22"/>
          <w:szCs w:val="22"/>
          <w:lang w:val="fr-FR"/>
        </w:rPr>
        <w:t xml:space="preserve"> </w:t>
      </w:r>
      <w:r w:rsidR="00B02C5D" w:rsidRPr="00F00D33">
        <w:rPr>
          <w:sz w:val="22"/>
          <w:szCs w:val="22"/>
          <w:lang w:val="fr-FR"/>
        </w:rPr>
        <w:t>l</w:t>
      </w:r>
      <w:r w:rsidR="002541BC" w:rsidRPr="00F00D33">
        <w:rPr>
          <w:sz w:val="22"/>
          <w:szCs w:val="22"/>
          <w:lang w:val="fr-FR"/>
        </w:rPr>
        <w:t xml:space="preserve">es pays partageant des eaux transfrontières, </w:t>
      </w:r>
      <w:r w:rsidR="004545D1" w:rsidRPr="00F00D33">
        <w:rPr>
          <w:sz w:val="22"/>
          <w:szCs w:val="22"/>
          <w:lang w:val="fr-FR"/>
        </w:rPr>
        <w:t>l</w:t>
      </w:r>
      <w:r w:rsidR="002541BC" w:rsidRPr="00F00D33">
        <w:rPr>
          <w:sz w:val="22"/>
          <w:szCs w:val="22"/>
          <w:lang w:val="fr-FR"/>
        </w:rPr>
        <w:t xml:space="preserve">a Réunion des Parties a également considéré qu’un guide pour l’établissement de rapports pourrait aider les pays à remplir le </w:t>
      </w:r>
      <w:r w:rsidR="00D06876" w:rsidRPr="00F00D33">
        <w:rPr>
          <w:sz w:val="22"/>
          <w:szCs w:val="22"/>
          <w:lang w:val="fr-FR"/>
        </w:rPr>
        <w:t>modèle d’établissement de rapports</w:t>
      </w:r>
      <w:r w:rsidR="002541BC" w:rsidRPr="00F00D33">
        <w:rPr>
          <w:sz w:val="22"/>
          <w:szCs w:val="22"/>
          <w:lang w:val="fr-FR"/>
        </w:rPr>
        <w:t>, tout en améliorant la qualité générale et la comparabilité des rapports nationaux.</w:t>
      </w:r>
    </w:p>
    <w:p w14:paraId="7AADEBC0" w14:textId="77777777" w:rsidR="009F58DB" w:rsidRPr="0076624F" w:rsidRDefault="009F58DB" w:rsidP="008867BC">
      <w:pPr>
        <w:jc w:val="both"/>
        <w:rPr>
          <w:sz w:val="22"/>
          <w:szCs w:val="22"/>
          <w:lang w:val="fr-FR"/>
        </w:rPr>
      </w:pPr>
    </w:p>
    <w:p w14:paraId="09147597" w14:textId="66C1D412" w:rsidR="00F654C0" w:rsidRPr="0076624F" w:rsidRDefault="004545D1" w:rsidP="004545D1">
      <w:pPr>
        <w:jc w:val="both"/>
        <w:rPr>
          <w:sz w:val="22"/>
          <w:szCs w:val="22"/>
          <w:lang w:val="fr-FR"/>
        </w:rPr>
      </w:pPr>
      <w:r w:rsidRPr="00F00D33">
        <w:rPr>
          <w:sz w:val="22"/>
          <w:szCs w:val="22"/>
          <w:lang w:val="fr-FR"/>
        </w:rPr>
        <w:t>La décision d</w:t>
      </w:r>
      <w:r w:rsidR="00B02C5D" w:rsidRPr="00F00D33">
        <w:rPr>
          <w:sz w:val="22"/>
          <w:szCs w:val="22"/>
          <w:lang w:val="fr-FR"/>
        </w:rPr>
        <w:t xml:space="preserve">’élaborer </w:t>
      </w:r>
      <w:r w:rsidRPr="00F00D33">
        <w:rPr>
          <w:sz w:val="22"/>
          <w:szCs w:val="22"/>
          <w:lang w:val="fr-FR"/>
        </w:rPr>
        <w:t xml:space="preserve">un guide pour l’établissement de rapports </w:t>
      </w:r>
      <w:r w:rsidR="001D3FC1" w:rsidRPr="00F00D33">
        <w:rPr>
          <w:sz w:val="22"/>
          <w:szCs w:val="22"/>
          <w:lang w:val="fr-FR"/>
        </w:rPr>
        <w:t>reflète</w:t>
      </w:r>
      <w:r w:rsidRPr="00F00D33">
        <w:rPr>
          <w:sz w:val="22"/>
          <w:szCs w:val="22"/>
          <w:lang w:val="fr-FR"/>
        </w:rPr>
        <w:t xml:space="preserve"> </w:t>
      </w:r>
      <w:r w:rsidR="00610918" w:rsidRPr="00F00D33">
        <w:rPr>
          <w:sz w:val="22"/>
          <w:szCs w:val="22"/>
          <w:lang w:val="fr-FR"/>
        </w:rPr>
        <w:t>une volonté affirmée</w:t>
      </w:r>
      <w:r w:rsidRPr="00F00D33">
        <w:rPr>
          <w:sz w:val="22"/>
          <w:szCs w:val="22"/>
          <w:lang w:val="fr-FR"/>
        </w:rPr>
        <w:t xml:space="preserve"> </w:t>
      </w:r>
      <w:r w:rsidR="00610918" w:rsidRPr="00F00D33">
        <w:rPr>
          <w:sz w:val="22"/>
          <w:szCs w:val="22"/>
          <w:lang w:val="fr-FR"/>
        </w:rPr>
        <w:t>d’</w:t>
      </w:r>
      <w:r w:rsidRPr="00F00D33">
        <w:rPr>
          <w:sz w:val="22"/>
          <w:szCs w:val="22"/>
          <w:lang w:val="fr-FR"/>
        </w:rPr>
        <w:t>utiliser l’établissem</w:t>
      </w:r>
      <w:r w:rsidR="0073744E" w:rsidRPr="00F00D33">
        <w:rPr>
          <w:sz w:val="22"/>
          <w:szCs w:val="22"/>
          <w:lang w:val="fr-FR"/>
        </w:rPr>
        <w:t xml:space="preserve">ent de rapports comme un </w:t>
      </w:r>
      <w:r w:rsidR="00610918" w:rsidRPr="00F00D33">
        <w:rPr>
          <w:sz w:val="22"/>
          <w:szCs w:val="22"/>
          <w:lang w:val="fr-FR"/>
        </w:rPr>
        <w:t>moyen</w:t>
      </w:r>
      <w:r w:rsidRPr="00F00D33">
        <w:rPr>
          <w:sz w:val="22"/>
          <w:szCs w:val="22"/>
          <w:lang w:val="fr-FR"/>
        </w:rPr>
        <w:t xml:space="preserve"> de révis</w:t>
      </w:r>
      <w:r w:rsidR="00610918" w:rsidRPr="00F00D33">
        <w:rPr>
          <w:sz w:val="22"/>
          <w:szCs w:val="22"/>
          <w:lang w:val="fr-FR"/>
        </w:rPr>
        <w:t>er</w:t>
      </w:r>
      <w:r w:rsidRPr="00F00D33">
        <w:rPr>
          <w:sz w:val="22"/>
          <w:szCs w:val="22"/>
          <w:lang w:val="fr-FR"/>
        </w:rPr>
        <w:t xml:space="preserve"> systématique</w:t>
      </w:r>
      <w:r w:rsidR="00610918" w:rsidRPr="00F00D33">
        <w:rPr>
          <w:sz w:val="22"/>
          <w:szCs w:val="22"/>
          <w:lang w:val="fr-FR"/>
        </w:rPr>
        <w:t>ment</w:t>
      </w:r>
      <w:r w:rsidRPr="00F00D33">
        <w:rPr>
          <w:sz w:val="22"/>
          <w:szCs w:val="22"/>
          <w:lang w:val="fr-FR"/>
        </w:rPr>
        <w:t xml:space="preserve"> et </w:t>
      </w:r>
      <w:r w:rsidR="00610918" w:rsidRPr="00F00D33">
        <w:rPr>
          <w:sz w:val="22"/>
          <w:szCs w:val="22"/>
          <w:lang w:val="fr-FR"/>
        </w:rPr>
        <w:t xml:space="preserve">d’améliorer de manière </w:t>
      </w:r>
      <w:r w:rsidRPr="00F00D33">
        <w:rPr>
          <w:sz w:val="22"/>
          <w:szCs w:val="22"/>
          <w:lang w:val="fr-FR"/>
        </w:rPr>
        <w:t>efficac</w:t>
      </w:r>
      <w:r w:rsidR="00610918" w:rsidRPr="00F00D33">
        <w:rPr>
          <w:sz w:val="22"/>
          <w:szCs w:val="22"/>
          <w:lang w:val="fr-FR"/>
        </w:rPr>
        <w:t xml:space="preserve">e </w:t>
      </w:r>
      <w:r w:rsidRPr="00F00D33">
        <w:rPr>
          <w:sz w:val="22"/>
          <w:szCs w:val="22"/>
          <w:lang w:val="fr-FR"/>
        </w:rPr>
        <w:t>la mi</w:t>
      </w:r>
      <w:r w:rsidR="0073744E" w:rsidRPr="00F00D33">
        <w:rPr>
          <w:sz w:val="22"/>
          <w:szCs w:val="22"/>
          <w:lang w:val="fr-FR"/>
        </w:rPr>
        <w:t>s</w:t>
      </w:r>
      <w:r w:rsidRPr="00F00D33">
        <w:rPr>
          <w:sz w:val="22"/>
          <w:szCs w:val="22"/>
          <w:lang w:val="fr-FR"/>
        </w:rPr>
        <w:t>e en œuvre de la Convention à plusieurs niveaux</w:t>
      </w:r>
      <w:r w:rsidR="00610918" w:rsidRPr="00F00D33">
        <w:rPr>
          <w:sz w:val="22"/>
          <w:szCs w:val="22"/>
          <w:lang w:val="fr-FR"/>
        </w:rPr>
        <w:t xml:space="preserve"> </w:t>
      </w:r>
      <w:r w:rsidR="00765039" w:rsidRPr="0076624F">
        <w:rPr>
          <w:sz w:val="22"/>
          <w:szCs w:val="22"/>
          <w:lang w:val="fr-FR"/>
        </w:rPr>
        <w:t xml:space="preserve">: </w:t>
      </w:r>
    </w:p>
    <w:p w14:paraId="6C00EBA8" w14:textId="77777777" w:rsidR="000B6E0D" w:rsidRPr="0076624F" w:rsidRDefault="000B6E0D" w:rsidP="00765039">
      <w:pPr>
        <w:jc w:val="both"/>
        <w:rPr>
          <w:sz w:val="22"/>
          <w:szCs w:val="22"/>
          <w:highlight w:val="yellow"/>
          <w:lang w:val="fr-FR"/>
        </w:rPr>
      </w:pPr>
    </w:p>
    <w:p w14:paraId="085E7760" w14:textId="65E73883" w:rsidR="002E66AE" w:rsidRPr="0076624F" w:rsidRDefault="0073744E" w:rsidP="002E66AE">
      <w:pPr>
        <w:pStyle w:val="ListParagraph"/>
        <w:numPr>
          <w:ilvl w:val="0"/>
          <w:numId w:val="6"/>
        </w:numPr>
        <w:ind w:left="284" w:hanging="284"/>
        <w:jc w:val="both"/>
        <w:rPr>
          <w:rFonts w:ascii="Times New Roman" w:hAnsi="Times New Roman" w:cs="Times New Roman"/>
          <w:sz w:val="22"/>
          <w:szCs w:val="22"/>
          <w:lang w:val="fr-FR"/>
        </w:rPr>
      </w:pPr>
      <w:r w:rsidRPr="0076624F">
        <w:rPr>
          <w:rFonts w:ascii="Times New Roman" w:hAnsi="Times New Roman" w:cs="Times New Roman"/>
          <w:sz w:val="22"/>
          <w:szCs w:val="22"/>
          <w:lang w:val="fr-FR"/>
        </w:rPr>
        <w:t>Au niveau national et transfrontière, l’établissement de rapport</w:t>
      </w:r>
      <w:r w:rsidR="008C52B3" w:rsidRPr="0076624F">
        <w:rPr>
          <w:rFonts w:ascii="Times New Roman" w:hAnsi="Times New Roman" w:cs="Times New Roman"/>
          <w:sz w:val="22"/>
          <w:szCs w:val="22"/>
          <w:lang w:val="fr-FR"/>
        </w:rPr>
        <w:t xml:space="preserve"> permet</w:t>
      </w:r>
      <w:r w:rsidR="00BC78D6">
        <w:rPr>
          <w:rFonts w:ascii="Times New Roman" w:hAnsi="Times New Roman" w:cs="Times New Roman"/>
          <w:sz w:val="22"/>
          <w:szCs w:val="22"/>
          <w:lang w:val="fr-FR"/>
        </w:rPr>
        <w:t xml:space="preserve"> </w:t>
      </w:r>
      <w:r w:rsidR="002E66AE" w:rsidRPr="0076624F">
        <w:rPr>
          <w:rFonts w:ascii="Times New Roman" w:hAnsi="Times New Roman" w:cs="Times New Roman"/>
          <w:sz w:val="22"/>
          <w:szCs w:val="22"/>
          <w:lang w:val="fr-FR"/>
        </w:rPr>
        <w:t xml:space="preserve">: </w:t>
      </w:r>
    </w:p>
    <w:p w14:paraId="2FDC6368" w14:textId="692BA85E" w:rsidR="002E66AE" w:rsidRPr="001F64AA" w:rsidRDefault="008C52B3" w:rsidP="00DA140A">
      <w:pPr>
        <w:pStyle w:val="ListParagraph"/>
        <w:numPr>
          <w:ilvl w:val="1"/>
          <w:numId w:val="6"/>
        </w:numPr>
        <w:ind w:left="709"/>
        <w:jc w:val="both"/>
        <w:rPr>
          <w:rFonts w:ascii="Times New Roman" w:hAnsi="Times New Roman" w:cs="Times New Roman"/>
          <w:sz w:val="22"/>
          <w:szCs w:val="22"/>
          <w:lang w:val="fr-FR"/>
        </w:rPr>
      </w:pPr>
      <w:r w:rsidRPr="001F64AA">
        <w:rPr>
          <w:rFonts w:ascii="Times New Roman" w:hAnsi="Times New Roman" w:cs="Times New Roman"/>
          <w:sz w:val="22"/>
          <w:szCs w:val="22"/>
          <w:lang w:val="fr-FR"/>
        </w:rPr>
        <w:t>Aux</w:t>
      </w:r>
      <w:r w:rsidR="0073744E" w:rsidRPr="001F64AA">
        <w:rPr>
          <w:rFonts w:ascii="Times New Roman" w:hAnsi="Times New Roman" w:cs="Times New Roman"/>
          <w:sz w:val="22"/>
          <w:szCs w:val="22"/>
          <w:lang w:val="fr-FR"/>
        </w:rPr>
        <w:t xml:space="preserve"> pays</w:t>
      </w:r>
      <w:r w:rsidR="001D3FC1" w:rsidRPr="001F64AA">
        <w:rPr>
          <w:rFonts w:ascii="Times New Roman" w:hAnsi="Times New Roman" w:cs="Times New Roman"/>
          <w:sz w:val="22"/>
          <w:szCs w:val="22"/>
          <w:lang w:val="fr-FR"/>
        </w:rPr>
        <w:t>,</w:t>
      </w:r>
      <w:r w:rsidR="0073744E" w:rsidRPr="001F64AA">
        <w:rPr>
          <w:rFonts w:ascii="Times New Roman" w:hAnsi="Times New Roman" w:cs="Times New Roman"/>
          <w:sz w:val="22"/>
          <w:szCs w:val="22"/>
          <w:lang w:val="fr-FR"/>
        </w:rPr>
        <w:t xml:space="preserve"> d’identifier les besoins spécifiques</w:t>
      </w:r>
      <w:r w:rsidR="007D483B" w:rsidRPr="001F64AA">
        <w:rPr>
          <w:rFonts w:ascii="Times New Roman" w:hAnsi="Times New Roman" w:cs="Times New Roman"/>
          <w:sz w:val="22"/>
          <w:szCs w:val="22"/>
          <w:lang w:val="fr-FR"/>
        </w:rPr>
        <w:t xml:space="preserve"> </w:t>
      </w:r>
      <w:r w:rsidR="008B7E7A" w:rsidRPr="001F64AA">
        <w:rPr>
          <w:rFonts w:ascii="Times New Roman" w:hAnsi="Times New Roman" w:cs="Times New Roman"/>
          <w:sz w:val="22"/>
          <w:szCs w:val="22"/>
          <w:lang w:val="fr-FR"/>
        </w:rPr>
        <w:t>des</w:t>
      </w:r>
      <w:r w:rsidR="007D483B" w:rsidRPr="001F64AA">
        <w:rPr>
          <w:rFonts w:ascii="Times New Roman" w:hAnsi="Times New Roman" w:cs="Times New Roman"/>
          <w:sz w:val="22"/>
          <w:szCs w:val="22"/>
          <w:lang w:val="fr-FR"/>
        </w:rPr>
        <w:t xml:space="preserve"> bas</w:t>
      </w:r>
      <w:r w:rsidR="001D3FC1" w:rsidRPr="001F64AA">
        <w:rPr>
          <w:rFonts w:ascii="Times New Roman" w:hAnsi="Times New Roman" w:cs="Times New Roman"/>
          <w:sz w:val="22"/>
          <w:szCs w:val="22"/>
          <w:lang w:val="fr-FR"/>
        </w:rPr>
        <w:t>s</w:t>
      </w:r>
      <w:r w:rsidR="007D483B" w:rsidRPr="001F64AA">
        <w:rPr>
          <w:rFonts w:ascii="Times New Roman" w:hAnsi="Times New Roman" w:cs="Times New Roman"/>
          <w:sz w:val="22"/>
          <w:szCs w:val="22"/>
          <w:lang w:val="fr-FR"/>
        </w:rPr>
        <w:t>in</w:t>
      </w:r>
      <w:r w:rsidR="008B7E7A" w:rsidRPr="001F64AA">
        <w:rPr>
          <w:rFonts w:ascii="Times New Roman" w:hAnsi="Times New Roman" w:cs="Times New Roman"/>
          <w:sz w:val="22"/>
          <w:szCs w:val="22"/>
          <w:lang w:val="fr-FR"/>
        </w:rPr>
        <w:t>s</w:t>
      </w:r>
      <w:r w:rsidR="007D483B" w:rsidRPr="001F64AA">
        <w:rPr>
          <w:rFonts w:ascii="Times New Roman" w:hAnsi="Times New Roman" w:cs="Times New Roman"/>
          <w:sz w:val="22"/>
          <w:szCs w:val="22"/>
          <w:lang w:val="fr-FR"/>
        </w:rPr>
        <w:t xml:space="preserve">, ce qui contribue </w:t>
      </w:r>
      <w:r w:rsidR="001D3FC1" w:rsidRPr="001F64AA">
        <w:rPr>
          <w:rFonts w:ascii="Times New Roman" w:hAnsi="Times New Roman" w:cs="Times New Roman"/>
          <w:sz w:val="22"/>
          <w:szCs w:val="22"/>
          <w:lang w:val="fr-FR"/>
        </w:rPr>
        <w:t xml:space="preserve">dès lors </w:t>
      </w:r>
      <w:r w:rsidR="007D483B" w:rsidRPr="001F64AA">
        <w:rPr>
          <w:rFonts w:ascii="Times New Roman" w:hAnsi="Times New Roman" w:cs="Times New Roman"/>
          <w:sz w:val="22"/>
          <w:szCs w:val="22"/>
          <w:lang w:val="fr-FR"/>
        </w:rPr>
        <w:t>à déterminer la meilleure façon de mobiliser les r</w:t>
      </w:r>
      <w:bookmarkStart w:id="2" w:name="_GoBack"/>
      <w:bookmarkEnd w:id="2"/>
      <w:r w:rsidR="007D483B" w:rsidRPr="001F64AA">
        <w:rPr>
          <w:rFonts w:ascii="Times New Roman" w:hAnsi="Times New Roman" w:cs="Times New Roman"/>
          <w:sz w:val="22"/>
          <w:szCs w:val="22"/>
          <w:lang w:val="fr-FR"/>
        </w:rPr>
        <w:t>essources pour soutenir la mise en œuvre des activités, tel</w:t>
      </w:r>
      <w:r w:rsidR="001D3FC1" w:rsidRPr="001F64AA">
        <w:rPr>
          <w:rFonts w:ascii="Times New Roman" w:hAnsi="Times New Roman" w:cs="Times New Roman"/>
          <w:sz w:val="22"/>
          <w:szCs w:val="22"/>
          <w:lang w:val="fr-FR"/>
        </w:rPr>
        <w:t>les</w:t>
      </w:r>
      <w:r w:rsidR="007D483B" w:rsidRPr="001F64AA">
        <w:rPr>
          <w:rFonts w:ascii="Times New Roman" w:hAnsi="Times New Roman" w:cs="Times New Roman"/>
          <w:sz w:val="22"/>
          <w:szCs w:val="22"/>
          <w:lang w:val="fr-FR"/>
        </w:rPr>
        <w:t xml:space="preserve"> que le renforcement de</w:t>
      </w:r>
      <w:r w:rsidR="008B7E7A" w:rsidRPr="001F64AA">
        <w:rPr>
          <w:rFonts w:ascii="Times New Roman" w:hAnsi="Times New Roman" w:cs="Times New Roman"/>
          <w:sz w:val="22"/>
          <w:szCs w:val="22"/>
          <w:lang w:val="fr-FR"/>
        </w:rPr>
        <w:t>s</w:t>
      </w:r>
      <w:r w:rsidR="007D483B" w:rsidRPr="001F64AA">
        <w:rPr>
          <w:rFonts w:ascii="Times New Roman" w:hAnsi="Times New Roman" w:cs="Times New Roman"/>
          <w:sz w:val="22"/>
          <w:szCs w:val="22"/>
          <w:lang w:val="fr-FR"/>
        </w:rPr>
        <w:t xml:space="preserve"> capacité</w:t>
      </w:r>
      <w:r w:rsidR="008B7E7A" w:rsidRPr="001F64AA">
        <w:rPr>
          <w:rFonts w:ascii="Times New Roman" w:hAnsi="Times New Roman" w:cs="Times New Roman"/>
          <w:sz w:val="22"/>
          <w:szCs w:val="22"/>
          <w:lang w:val="fr-FR"/>
        </w:rPr>
        <w:t>s</w:t>
      </w:r>
      <w:r w:rsidR="007D483B" w:rsidRPr="001F64AA">
        <w:rPr>
          <w:rFonts w:ascii="Times New Roman" w:hAnsi="Times New Roman" w:cs="Times New Roman"/>
          <w:sz w:val="22"/>
          <w:szCs w:val="22"/>
          <w:lang w:val="fr-FR"/>
        </w:rPr>
        <w:t xml:space="preserve"> et l’assistance technique</w:t>
      </w:r>
      <w:r w:rsidR="001D3FC1" w:rsidRPr="001F64AA">
        <w:rPr>
          <w:rFonts w:ascii="Times New Roman" w:hAnsi="Times New Roman" w:cs="Times New Roman"/>
          <w:sz w:val="22"/>
          <w:szCs w:val="22"/>
          <w:lang w:val="fr-FR"/>
        </w:rPr>
        <w:t> ;</w:t>
      </w:r>
    </w:p>
    <w:p w14:paraId="11B79443" w14:textId="13EF5D32" w:rsidR="00626779" w:rsidRPr="001F64AA" w:rsidRDefault="008C52B3" w:rsidP="00CC4D68">
      <w:pPr>
        <w:pStyle w:val="ListParagraph"/>
        <w:numPr>
          <w:ilvl w:val="0"/>
          <w:numId w:val="16"/>
        </w:numPr>
        <w:ind w:left="709"/>
        <w:jc w:val="both"/>
        <w:rPr>
          <w:rFonts w:ascii="Times New Roman" w:hAnsi="Times New Roman" w:cs="Times New Roman"/>
          <w:sz w:val="22"/>
          <w:szCs w:val="22"/>
          <w:lang w:val="fr-FR"/>
        </w:rPr>
      </w:pPr>
      <w:r w:rsidRPr="001F64AA">
        <w:rPr>
          <w:rFonts w:ascii="Times New Roman" w:hAnsi="Times New Roman" w:cs="Times New Roman"/>
          <w:sz w:val="22"/>
          <w:szCs w:val="22"/>
          <w:lang w:val="fr-FR"/>
        </w:rPr>
        <w:t>D’évaluer</w:t>
      </w:r>
      <w:r w:rsidR="007D483B" w:rsidRPr="001F64AA">
        <w:rPr>
          <w:rFonts w:ascii="Times New Roman" w:hAnsi="Times New Roman" w:cs="Times New Roman"/>
          <w:sz w:val="22"/>
          <w:szCs w:val="22"/>
          <w:lang w:val="fr-FR"/>
        </w:rPr>
        <w:t xml:space="preserve"> toutes les </w:t>
      </w:r>
      <w:r w:rsidRPr="001F64AA">
        <w:rPr>
          <w:rFonts w:ascii="Times New Roman" w:hAnsi="Times New Roman" w:cs="Times New Roman"/>
          <w:sz w:val="22"/>
          <w:szCs w:val="22"/>
          <w:lang w:val="fr-FR"/>
        </w:rPr>
        <w:t>stratégies</w:t>
      </w:r>
      <w:r w:rsidR="007D483B" w:rsidRPr="001F64AA">
        <w:rPr>
          <w:rFonts w:ascii="Times New Roman" w:hAnsi="Times New Roman" w:cs="Times New Roman"/>
          <w:sz w:val="22"/>
          <w:szCs w:val="22"/>
          <w:lang w:val="fr-FR"/>
        </w:rPr>
        <w:t xml:space="preserve"> et approches de</w:t>
      </w:r>
      <w:r w:rsidR="00985900" w:rsidRPr="001F64AA">
        <w:rPr>
          <w:rFonts w:ascii="Times New Roman" w:hAnsi="Times New Roman" w:cs="Times New Roman"/>
          <w:sz w:val="22"/>
          <w:szCs w:val="22"/>
          <w:lang w:val="fr-FR"/>
        </w:rPr>
        <w:t xml:space="preserve"> la</w:t>
      </w:r>
      <w:r w:rsidR="007D483B"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coopération</w:t>
      </w:r>
      <w:r w:rsidR="007D483B" w:rsidRPr="001F64AA">
        <w:rPr>
          <w:rFonts w:ascii="Times New Roman" w:hAnsi="Times New Roman" w:cs="Times New Roman"/>
          <w:sz w:val="22"/>
          <w:szCs w:val="22"/>
          <w:lang w:val="fr-FR"/>
        </w:rPr>
        <w:t xml:space="preserve"> transfrontière au niveau national</w:t>
      </w:r>
      <w:r w:rsidR="001D3FC1" w:rsidRPr="001F64AA">
        <w:rPr>
          <w:rFonts w:ascii="Times New Roman" w:hAnsi="Times New Roman" w:cs="Times New Roman"/>
          <w:sz w:val="22"/>
          <w:szCs w:val="22"/>
          <w:lang w:val="fr-FR"/>
        </w:rPr>
        <w:t> ;</w:t>
      </w:r>
    </w:p>
    <w:p w14:paraId="672566C6" w14:textId="2D526D44" w:rsidR="005521DF" w:rsidRPr="001F64AA" w:rsidRDefault="008C52B3" w:rsidP="00CC4D68">
      <w:pPr>
        <w:pStyle w:val="ListParagraph"/>
        <w:numPr>
          <w:ilvl w:val="0"/>
          <w:numId w:val="16"/>
        </w:numPr>
        <w:ind w:left="709"/>
        <w:jc w:val="both"/>
        <w:rPr>
          <w:rFonts w:ascii="Times New Roman" w:hAnsi="Times New Roman" w:cs="Times New Roman"/>
          <w:sz w:val="22"/>
          <w:szCs w:val="22"/>
          <w:lang w:val="fr-FR"/>
        </w:rPr>
      </w:pPr>
      <w:r w:rsidRPr="001F64AA">
        <w:rPr>
          <w:rFonts w:ascii="Times New Roman" w:hAnsi="Times New Roman" w:cs="Times New Roman"/>
          <w:sz w:val="22"/>
          <w:szCs w:val="22"/>
          <w:lang w:val="fr-FR"/>
        </w:rPr>
        <w:t>Lorsqu’un</w:t>
      </w:r>
      <w:r w:rsidR="007D483B" w:rsidRPr="001F64AA">
        <w:rPr>
          <w:rFonts w:ascii="Times New Roman" w:hAnsi="Times New Roman" w:cs="Times New Roman"/>
          <w:sz w:val="22"/>
          <w:szCs w:val="22"/>
          <w:lang w:val="fr-FR"/>
        </w:rPr>
        <w:t xml:space="preserve"> large éventail d’experts nationaux</w:t>
      </w:r>
      <w:r w:rsidR="005521DF" w:rsidRPr="001F64AA">
        <w:rPr>
          <w:rFonts w:ascii="Times New Roman" w:hAnsi="Times New Roman" w:cs="Times New Roman"/>
          <w:sz w:val="22"/>
          <w:szCs w:val="22"/>
          <w:lang w:val="fr-FR"/>
        </w:rPr>
        <w:t xml:space="preserve"> </w:t>
      </w:r>
      <w:r w:rsidR="001D3FC1" w:rsidRPr="001F64AA">
        <w:rPr>
          <w:rFonts w:ascii="Times New Roman" w:hAnsi="Times New Roman" w:cs="Times New Roman"/>
          <w:sz w:val="22"/>
          <w:szCs w:val="22"/>
          <w:lang w:val="fr-FR"/>
        </w:rPr>
        <w:t>participe</w:t>
      </w:r>
      <w:r w:rsidR="005521DF" w:rsidRPr="001F64AA">
        <w:rPr>
          <w:rFonts w:ascii="Times New Roman" w:hAnsi="Times New Roman" w:cs="Times New Roman"/>
          <w:sz w:val="22"/>
          <w:szCs w:val="22"/>
          <w:lang w:val="fr-FR"/>
        </w:rPr>
        <w:t xml:space="preserve"> à l’établissement de rapports, d</w:t>
      </w:r>
      <w:r w:rsidR="008E25C5" w:rsidRPr="001F64AA">
        <w:rPr>
          <w:rFonts w:ascii="Times New Roman" w:hAnsi="Times New Roman" w:cs="Times New Roman"/>
          <w:sz w:val="22"/>
          <w:szCs w:val="22"/>
          <w:lang w:val="fr-FR"/>
        </w:rPr>
        <w:t>e contribuer</w:t>
      </w:r>
      <w:r w:rsidRPr="001F64AA">
        <w:rPr>
          <w:rFonts w:ascii="Times New Roman" w:hAnsi="Times New Roman" w:cs="Times New Roman"/>
          <w:sz w:val="22"/>
          <w:szCs w:val="22"/>
          <w:lang w:val="fr-FR"/>
        </w:rPr>
        <w:t xml:space="preserve"> </w:t>
      </w:r>
      <w:r w:rsidR="008E25C5" w:rsidRPr="001F64AA">
        <w:rPr>
          <w:rFonts w:ascii="Times New Roman" w:hAnsi="Times New Roman" w:cs="Times New Roman"/>
          <w:sz w:val="22"/>
          <w:szCs w:val="22"/>
          <w:lang w:val="fr-FR"/>
        </w:rPr>
        <w:t>au</w:t>
      </w:r>
      <w:r w:rsidRPr="001F64AA">
        <w:rPr>
          <w:rFonts w:ascii="Times New Roman" w:hAnsi="Times New Roman" w:cs="Times New Roman"/>
          <w:sz w:val="22"/>
          <w:szCs w:val="22"/>
          <w:lang w:val="fr-FR"/>
        </w:rPr>
        <w:t xml:space="preserve"> </w:t>
      </w:r>
      <w:r w:rsidR="008E25C5" w:rsidRPr="001F64AA">
        <w:rPr>
          <w:rFonts w:ascii="Times New Roman" w:hAnsi="Times New Roman" w:cs="Times New Roman"/>
          <w:sz w:val="22"/>
          <w:szCs w:val="22"/>
          <w:lang w:val="fr-FR"/>
        </w:rPr>
        <w:t>développement d’</w:t>
      </w:r>
      <w:r w:rsidRPr="001F64AA">
        <w:rPr>
          <w:rFonts w:ascii="Times New Roman" w:hAnsi="Times New Roman" w:cs="Times New Roman"/>
          <w:sz w:val="22"/>
          <w:szCs w:val="22"/>
          <w:lang w:val="fr-FR"/>
        </w:rPr>
        <w:t>une compréhension commune des défis et opportunités liés aux eaux transfrontières auxquels</w:t>
      </w:r>
      <w:r w:rsidR="008E25C5"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les pays</w:t>
      </w:r>
      <w:r w:rsidR="008E25C5" w:rsidRPr="001F64AA">
        <w:rPr>
          <w:rFonts w:ascii="Times New Roman" w:hAnsi="Times New Roman" w:cs="Times New Roman"/>
          <w:sz w:val="22"/>
          <w:szCs w:val="22"/>
          <w:lang w:val="fr-FR"/>
        </w:rPr>
        <w:t xml:space="preserve"> font face</w:t>
      </w:r>
      <w:r w:rsidRPr="001F64AA">
        <w:rPr>
          <w:rFonts w:ascii="Times New Roman" w:hAnsi="Times New Roman" w:cs="Times New Roman"/>
          <w:sz w:val="22"/>
          <w:szCs w:val="22"/>
          <w:lang w:val="fr-FR"/>
        </w:rPr>
        <w:t xml:space="preserve">, et, </w:t>
      </w:r>
      <w:r w:rsidR="001D3FC1" w:rsidRPr="001F64AA">
        <w:rPr>
          <w:rFonts w:ascii="Times New Roman" w:hAnsi="Times New Roman" w:cs="Times New Roman"/>
          <w:sz w:val="22"/>
          <w:szCs w:val="22"/>
          <w:lang w:val="fr-FR"/>
        </w:rPr>
        <w:t xml:space="preserve">grâce à </w:t>
      </w:r>
      <w:r w:rsidRPr="001F64AA">
        <w:rPr>
          <w:rFonts w:ascii="Times New Roman" w:hAnsi="Times New Roman" w:cs="Times New Roman"/>
          <w:sz w:val="22"/>
          <w:szCs w:val="22"/>
          <w:lang w:val="fr-FR"/>
        </w:rPr>
        <w:t>l’examen systématique de l’état des lieux</w:t>
      </w:r>
      <w:r w:rsidR="001D3FC1"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de mo</w:t>
      </w:r>
      <w:r w:rsidR="001D3FC1" w:rsidRPr="001F64AA">
        <w:rPr>
          <w:rFonts w:ascii="Times New Roman" w:hAnsi="Times New Roman" w:cs="Times New Roman"/>
          <w:sz w:val="22"/>
          <w:szCs w:val="22"/>
          <w:lang w:val="fr-FR"/>
        </w:rPr>
        <w:t>biliser les acteurs nécessaires ;</w:t>
      </w:r>
    </w:p>
    <w:p w14:paraId="67A3E2DB" w14:textId="10F4D0A0" w:rsidR="00765039" w:rsidRPr="001F64AA" w:rsidRDefault="006D6D6C" w:rsidP="00CC4D68">
      <w:pPr>
        <w:pStyle w:val="ListParagraph"/>
        <w:numPr>
          <w:ilvl w:val="0"/>
          <w:numId w:val="16"/>
        </w:numPr>
        <w:ind w:left="709"/>
        <w:jc w:val="both"/>
        <w:rPr>
          <w:rFonts w:ascii="Times New Roman" w:hAnsi="Times New Roman" w:cs="Times New Roman"/>
          <w:sz w:val="22"/>
          <w:szCs w:val="22"/>
          <w:lang w:val="fr-FR"/>
        </w:rPr>
      </w:pPr>
      <w:r w:rsidRPr="001F64AA">
        <w:rPr>
          <w:rFonts w:ascii="Times New Roman" w:hAnsi="Times New Roman" w:cs="Times New Roman"/>
          <w:sz w:val="22"/>
          <w:szCs w:val="22"/>
          <w:lang w:val="fr-FR"/>
        </w:rPr>
        <w:t>La</w:t>
      </w:r>
      <w:r w:rsidR="008C52B3" w:rsidRPr="001F64AA">
        <w:rPr>
          <w:rFonts w:ascii="Times New Roman" w:hAnsi="Times New Roman" w:cs="Times New Roman"/>
          <w:sz w:val="22"/>
          <w:szCs w:val="22"/>
          <w:lang w:val="fr-FR"/>
        </w:rPr>
        <w:t xml:space="preserve"> Convention sur l’eau </w:t>
      </w:r>
      <w:r w:rsidRPr="001F64AA">
        <w:rPr>
          <w:rFonts w:ascii="Times New Roman" w:hAnsi="Times New Roman" w:cs="Times New Roman"/>
          <w:sz w:val="22"/>
          <w:szCs w:val="22"/>
          <w:lang w:val="fr-FR"/>
        </w:rPr>
        <w:t>étant</w:t>
      </w:r>
      <w:r w:rsidR="008C52B3"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désormais</w:t>
      </w:r>
      <w:r w:rsidR="008C52B3" w:rsidRPr="001F64AA">
        <w:rPr>
          <w:rFonts w:ascii="Times New Roman" w:hAnsi="Times New Roman" w:cs="Times New Roman"/>
          <w:sz w:val="22"/>
          <w:szCs w:val="22"/>
          <w:lang w:val="fr-FR"/>
        </w:rPr>
        <w:t xml:space="preserve"> ouverte à tous les </w:t>
      </w:r>
      <w:r w:rsidR="00FC2E95" w:rsidRPr="001F64AA">
        <w:rPr>
          <w:bCs/>
          <w:iCs/>
          <w:sz w:val="22"/>
          <w:szCs w:val="22"/>
          <w:lang w:val="fr-FR"/>
        </w:rPr>
        <w:t>É</w:t>
      </w:r>
      <w:r w:rsidR="008C52B3" w:rsidRPr="001F64AA">
        <w:rPr>
          <w:rFonts w:ascii="Times New Roman" w:hAnsi="Times New Roman" w:cs="Times New Roman"/>
          <w:sz w:val="22"/>
          <w:szCs w:val="22"/>
          <w:lang w:val="fr-FR"/>
        </w:rPr>
        <w:t>tats membres de l’ONU, d’évaluer la mesure dans laquelle le</w:t>
      </w:r>
      <w:r w:rsidRPr="001F64AA">
        <w:rPr>
          <w:rFonts w:ascii="Times New Roman" w:hAnsi="Times New Roman" w:cs="Times New Roman"/>
          <w:sz w:val="22"/>
          <w:szCs w:val="22"/>
          <w:lang w:val="fr-FR"/>
        </w:rPr>
        <w:t>ur</w:t>
      </w:r>
      <w:r w:rsidR="008C52B3" w:rsidRPr="001F64AA">
        <w:rPr>
          <w:rFonts w:ascii="Times New Roman" w:hAnsi="Times New Roman" w:cs="Times New Roman"/>
          <w:sz w:val="22"/>
          <w:szCs w:val="22"/>
          <w:lang w:val="fr-FR"/>
        </w:rPr>
        <w:t>s progrès</w:t>
      </w:r>
      <w:r w:rsidRPr="001F64AA">
        <w:rPr>
          <w:rFonts w:ascii="Times New Roman" w:hAnsi="Times New Roman" w:cs="Times New Roman"/>
          <w:sz w:val="22"/>
          <w:szCs w:val="22"/>
          <w:lang w:val="fr-FR"/>
        </w:rPr>
        <w:t xml:space="preserve"> actuels</w:t>
      </w:r>
      <w:r w:rsidR="008C52B3"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en termes de</w:t>
      </w:r>
      <w:r w:rsidR="008C52B3" w:rsidRPr="001F64AA">
        <w:rPr>
          <w:rFonts w:ascii="Times New Roman" w:hAnsi="Times New Roman" w:cs="Times New Roman"/>
          <w:sz w:val="22"/>
          <w:szCs w:val="22"/>
          <w:lang w:val="fr-FR"/>
        </w:rPr>
        <w:t xml:space="preserve"> coopération dans le domaine des eaux transfrontières sont </w:t>
      </w:r>
      <w:r w:rsidR="00AF3BB7" w:rsidRPr="001F64AA">
        <w:rPr>
          <w:rFonts w:ascii="Times New Roman" w:hAnsi="Times New Roman" w:cs="Times New Roman"/>
          <w:sz w:val="22"/>
          <w:szCs w:val="22"/>
          <w:lang w:val="fr-FR"/>
        </w:rPr>
        <w:t>conformes</w:t>
      </w:r>
      <w:r w:rsidR="008C52B3" w:rsidRPr="001F64AA">
        <w:rPr>
          <w:rFonts w:ascii="Times New Roman" w:hAnsi="Times New Roman" w:cs="Times New Roman"/>
          <w:sz w:val="22"/>
          <w:szCs w:val="22"/>
          <w:lang w:val="fr-FR"/>
        </w:rPr>
        <w:t xml:space="preserve"> </w:t>
      </w:r>
      <w:r w:rsidRPr="001F64AA">
        <w:rPr>
          <w:rFonts w:ascii="Times New Roman" w:hAnsi="Times New Roman" w:cs="Times New Roman"/>
          <w:sz w:val="22"/>
          <w:szCs w:val="22"/>
          <w:lang w:val="fr-FR"/>
        </w:rPr>
        <w:t>aux dispositions</w:t>
      </w:r>
      <w:r w:rsidR="008C52B3" w:rsidRPr="001F64AA">
        <w:rPr>
          <w:rFonts w:ascii="Times New Roman" w:hAnsi="Times New Roman" w:cs="Times New Roman"/>
          <w:sz w:val="22"/>
          <w:szCs w:val="22"/>
          <w:lang w:val="fr-FR"/>
        </w:rPr>
        <w:t xml:space="preserve"> de la Convention sur l’eau ; </w:t>
      </w:r>
      <w:r w:rsidR="00AF3BB7" w:rsidRPr="001F64AA">
        <w:rPr>
          <w:rFonts w:ascii="Times New Roman" w:hAnsi="Times New Roman" w:cs="Times New Roman"/>
          <w:sz w:val="22"/>
          <w:szCs w:val="22"/>
          <w:lang w:val="fr-FR"/>
        </w:rPr>
        <w:t>et, par conséquent leur « disposition » à devenir Partie à la Convention. Quant aux pays, ils pourront utiliser les résultats de l’établissement de rapports pour</w:t>
      </w:r>
      <w:r w:rsidR="004D1849" w:rsidRPr="001F64AA">
        <w:rPr>
          <w:rFonts w:ascii="Times New Roman" w:hAnsi="Times New Roman" w:cs="Times New Roman"/>
          <w:sz w:val="22"/>
          <w:szCs w:val="22"/>
          <w:lang w:val="fr-FR"/>
        </w:rPr>
        <w:t xml:space="preserve"> comparer leurs pratiques à l’expérience des Parties à la Convention</w:t>
      </w:r>
      <w:r w:rsidR="00FE7ECF" w:rsidRPr="001F64AA">
        <w:rPr>
          <w:rFonts w:ascii="Times New Roman" w:hAnsi="Times New Roman" w:cs="Times New Roman"/>
          <w:sz w:val="22"/>
          <w:szCs w:val="22"/>
          <w:lang w:val="fr-FR"/>
        </w:rPr>
        <w:t xml:space="preserve"> et</w:t>
      </w:r>
      <w:r w:rsidR="00AF3BB7" w:rsidRPr="001F64AA">
        <w:rPr>
          <w:rFonts w:ascii="Times New Roman" w:hAnsi="Times New Roman" w:cs="Times New Roman"/>
          <w:sz w:val="22"/>
          <w:szCs w:val="22"/>
          <w:lang w:val="fr-FR"/>
        </w:rPr>
        <w:t xml:space="preserve"> identifier et adapter</w:t>
      </w:r>
      <w:r w:rsidR="004D1849" w:rsidRPr="001F64AA">
        <w:rPr>
          <w:rFonts w:ascii="Times New Roman" w:hAnsi="Times New Roman" w:cs="Times New Roman"/>
          <w:sz w:val="22"/>
          <w:szCs w:val="22"/>
          <w:lang w:val="fr-FR"/>
        </w:rPr>
        <w:t xml:space="preserve"> ainsi</w:t>
      </w:r>
      <w:r w:rsidR="00AF3BB7" w:rsidRPr="001F64AA">
        <w:rPr>
          <w:rFonts w:ascii="Times New Roman" w:hAnsi="Times New Roman" w:cs="Times New Roman"/>
          <w:sz w:val="22"/>
          <w:szCs w:val="22"/>
          <w:lang w:val="fr-FR"/>
        </w:rPr>
        <w:t xml:space="preserve"> les meilleures pratiques à leurs besoins </w:t>
      </w:r>
      <w:r w:rsidR="004D1849" w:rsidRPr="001F64AA">
        <w:rPr>
          <w:rFonts w:ascii="Times New Roman" w:hAnsi="Times New Roman" w:cs="Times New Roman"/>
          <w:sz w:val="22"/>
          <w:szCs w:val="22"/>
          <w:lang w:val="fr-FR"/>
        </w:rPr>
        <w:t>respectifs</w:t>
      </w:r>
      <w:r w:rsidR="00AF3BB7" w:rsidRPr="001F64AA">
        <w:rPr>
          <w:rFonts w:ascii="Times New Roman" w:hAnsi="Times New Roman" w:cs="Times New Roman"/>
          <w:sz w:val="22"/>
          <w:szCs w:val="22"/>
          <w:lang w:val="fr-FR"/>
        </w:rPr>
        <w:t>.</w:t>
      </w:r>
    </w:p>
    <w:p w14:paraId="3EE1ED16" w14:textId="77777777" w:rsidR="00765039" w:rsidRPr="0076624F" w:rsidRDefault="00765039" w:rsidP="00D3452D">
      <w:pPr>
        <w:pStyle w:val="ListParagraph"/>
        <w:ind w:left="709"/>
        <w:jc w:val="both"/>
        <w:rPr>
          <w:rFonts w:asciiTheme="majorBidi" w:hAnsiTheme="majorBidi" w:cstheme="majorBidi"/>
          <w:sz w:val="22"/>
          <w:szCs w:val="22"/>
          <w:lang w:val="fr-FR"/>
        </w:rPr>
      </w:pPr>
    </w:p>
    <w:p w14:paraId="04A5B793" w14:textId="02377E58" w:rsidR="00765039" w:rsidRPr="0076624F" w:rsidRDefault="0073744E" w:rsidP="00D3452D">
      <w:pPr>
        <w:pStyle w:val="ListParagraph"/>
        <w:numPr>
          <w:ilvl w:val="0"/>
          <w:numId w:val="6"/>
        </w:numPr>
        <w:ind w:left="284"/>
        <w:jc w:val="both"/>
        <w:rPr>
          <w:rFonts w:asciiTheme="majorBidi" w:hAnsiTheme="majorBidi" w:cstheme="majorBidi"/>
          <w:sz w:val="22"/>
          <w:szCs w:val="22"/>
          <w:lang w:val="fr-FR"/>
        </w:rPr>
      </w:pPr>
      <w:r w:rsidRPr="0076624F">
        <w:rPr>
          <w:rFonts w:asciiTheme="majorBidi" w:hAnsiTheme="majorBidi" w:cstheme="majorBidi"/>
          <w:sz w:val="22"/>
          <w:szCs w:val="22"/>
          <w:lang w:val="fr-FR"/>
        </w:rPr>
        <w:t>Au niveau de la Convention</w:t>
      </w:r>
      <w:r w:rsidR="001D3FC1" w:rsidRPr="0076624F">
        <w:rPr>
          <w:rFonts w:asciiTheme="majorBidi" w:hAnsiTheme="majorBidi" w:cstheme="majorBidi"/>
          <w:sz w:val="22"/>
          <w:szCs w:val="22"/>
          <w:lang w:val="fr-FR"/>
        </w:rPr>
        <w:t>,</w:t>
      </w:r>
      <w:r w:rsidRPr="0076624F">
        <w:rPr>
          <w:rFonts w:asciiTheme="majorBidi" w:hAnsiTheme="majorBidi" w:cstheme="majorBidi"/>
          <w:sz w:val="22"/>
          <w:szCs w:val="22"/>
          <w:lang w:val="fr-FR"/>
        </w:rPr>
        <w:t xml:space="preserve"> l’établissement de rapports</w:t>
      </w:r>
      <w:r w:rsidR="00AF3BB7" w:rsidRPr="0076624F">
        <w:rPr>
          <w:rFonts w:asciiTheme="majorBidi" w:hAnsiTheme="majorBidi" w:cstheme="majorBidi"/>
          <w:sz w:val="22"/>
          <w:szCs w:val="22"/>
          <w:lang w:val="fr-FR"/>
        </w:rPr>
        <w:t xml:space="preserve"> permet</w:t>
      </w:r>
      <w:r w:rsidR="00BC78D6">
        <w:rPr>
          <w:rFonts w:asciiTheme="majorBidi" w:hAnsiTheme="majorBidi" w:cstheme="majorBidi"/>
          <w:sz w:val="22"/>
          <w:szCs w:val="22"/>
          <w:lang w:val="fr-FR"/>
        </w:rPr>
        <w:t xml:space="preserve"> </w:t>
      </w:r>
      <w:r w:rsidR="00765039" w:rsidRPr="0076624F">
        <w:rPr>
          <w:rFonts w:asciiTheme="majorBidi" w:hAnsiTheme="majorBidi" w:cstheme="majorBidi"/>
          <w:sz w:val="22"/>
          <w:szCs w:val="22"/>
          <w:lang w:val="fr-FR"/>
        </w:rPr>
        <w:t>:</w:t>
      </w:r>
    </w:p>
    <w:p w14:paraId="648032CE" w14:textId="1AF43297" w:rsidR="00765039" w:rsidRPr="001F64AA" w:rsidRDefault="00AF3BB7" w:rsidP="00C97AD7">
      <w:pPr>
        <w:pStyle w:val="ListParagraph"/>
        <w:numPr>
          <w:ilvl w:val="1"/>
          <w:numId w:val="6"/>
        </w:numPr>
        <w:ind w:left="709"/>
        <w:jc w:val="both"/>
        <w:rPr>
          <w:rFonts w:asciiTheme="majorBidi" w:hAnsiTheme="majorBidi" w:cstheme="majorBidi"/>
          <w:sz w:val="22"/>
          <w:szCs w:val="22"/>
          <w:lang w:val="fr-FR"/>
        </w:rPr>
      </w:pPr>
      <w:r w:rsidRPr="001F64AA">
        <w:rPr>
          <w:rFonts w:asciiTheme="majorBidi" w:hAnsiTheme="majorBidi" w:cstheme="majorBidi"/>
          <w:sz w:val="22"/>
          <w:szCs w:val="22"/>
          <w:lang w:val="fr-FR"/>
        </w:rPr>
        <w:t xml:space="preserve">D’identifier les </w:t>
      </w:r>
      <w:r w:rsidR="009D1741" w:rsidRPr="001F64AA">
        <w:rPr>
          <w:rFonts w:asciiTheme="majorBidi" w:hAnsiTheme="majorBidi" w:cstheme="majorBidi"/>
          <w:sz w:val="22"/>
          <w:szCs w:val="22"/>
          <w:lang w:val="fr-FR"/>
        </w:rPr>
        <w:t>problèmes</w:t>
      </w:r>
      <w:r w:rsidR="004D1849" w:rsidRPr="001F64AA">
        <w:rPr>
          <w:rFonts w:asciiTheme="majorBidi" w:hAnsiTheme="majorBidi" w:cstheme="majorBidi"/>
          <w:sz w:val="22"/>
          <w:szCs w:val="22"/>
          <w:lang w:val="fr-FR"/>
        </w:rPr>
        <w:t xml:space="preserve"> émergeants</w:t>
      </w:r>
      <w:r w:rsidRPr="001F64AA">
        <w:rPr>
          <w:rFonts w:asciiTheme="majorBidi" w:hAnsiTheme="majorBidi" w:cstheme="majorBidi"/>
          <w:sz w:val="22"/>
          <w:szCs w:val="22"/>
          <w:lang w:val="fr-FR"/>
        </w:rPr>
        <w:t xml:space="preserve"> et </w:t>
      </w:r>
      <w:r w:rsidR="001D3FC1" w:rsidRPr="001F64AA">
        <w:rPr>
          <w:rFonts w:asciiTheme="majorBidi" w:hAnsiTheme="majorBidi" w:cstheme="majorBidi"/>
          <w:sz w:val="22"/>
          <w:szCs w:val="22"/>
          <w:lang w:val="fr-FR"/>
        </w:rPr>
        <w:t xml:space="preserve">les </w:t>
      </w:r>
      <w:r w:rsidR="009D1741" w:rsidRPr="001F64AA">
        <w:rPr>
          <w:rFonts w:asciiTheme="majorBidi" w:hAnsiTheme="majorBidi" w:cstheme="majorBidi"/>
          <w:sz w:val="22"/>
          <w:szCs w:val="22"/>
          <w:lang w:val="fr-FR"/>
        </w:rPr>
        <w:t>difficultés</w:t>
      </w:r>
      <w:r w:rsidRPr="001F64AA">
        <w:rPr>
          <w:rFonts w:asciiTheme="majorBidi" w:hAnsiTheme="majorBidi" w:cstheme="majorBidi"/>
          <w:sz w:val="22"/>
          <w:szCs w:val="22"/>
          <w:lang w:val="fr-FR"/>
        </w:rPr>
        <w:t xml:space="preserve"> naissantes</w:t>
      </w:r>
      <w:r w:rsidR="00946B34" w:rsidRPr="001F64AA">
        <w:rPr>
          <w:rFonts w:asciiTheme="majorBidi" w:hAnsiTheme="majorBidi" w:cstheme="majorBidi"/>
          <w:sz w:val="22"/>
          <w:szCs w:val="22"/>
          <w:lang w:val="fr-FR"/>
        </w:rPr>
        <w:t xml:space="preserve"> en termes de mise en œuvre</w:t>
      </w:r>
      <w:r w:rsidRPr="001F64AA">
        <w:rPr>
          <w:rFonts w:asciiTheme="majorBidi" w:hAnsiTheme="majorBidi" w:cstheme="majorBidi"/>
          <w:sz w:val="22"/>
          <w:szCs w:val="22"/>
          <w:lang w:val="fr-FR"/>
        </w:rPr>
        <w:t xml:space="preserve"> </w:t>
      </w:r>
      <w:r w:rsidR="00946B34" w:rsidRPr="001F64AA">
        <w:rPr>
          <w:rFonts w:asciiTheme="majorBidi" w:hAnsiTheme="majorBidi" w:cstheme="majorBidi"/>
          <w:sz w:val="22"/>
          <w:szCs w:val="22"/>
          <w:lang w:val="fr-FR"/>
        </w:rPr>
        <w:t>au sein de</w:t>
      </w:r>
      <w:r w:rsidR="001D3FC1" w:rsidRPr="001F64AA">
        <w:rPr>
          <w:rFonts w:asciiTheme="majorBidi" w:hAnsiTheme="majorBidi" w:cstheme="majorBidi"/>
          <w:sz w:val="22"/>
          <w:szCs w:val="22"/>
          <w:lang w:val="fr-FR"/>
        </w:rPr>
        <w:t xml:space="preserve"> différentes eaux transfrontières</w:t>
      </w:r>
      <w:r w:rsidRPr="001F64AA">
        <w:rPr>
          <w:rFonts w:asciiTheme="majorBidi" w:hAnsiTheme="majorBidi" w:cstheme="majorBidi"/>
          <w:sz w:val="22"/>
          <w:szCs w:val="22"/>
          <w:lang w:val="fr-FR"/>
        </w:rPr>
        <w:t xml:space="preserve">, et permet ainsi aux </w:t>
      </w:r>
      <w:r w:rsidR="009D1741" w:rsidRPr="001F64AA">
        <w:rPr>
          <w:rFonts w:asciiTheme="majorBidi" w:hAnsiTheme="majorBidi" w:cstheme="majorBidi"/>
          <w:sz w:val="22"/>
          <w:szCs w:val="22"/>
          <w:lang w:val="fr-FR"/>
        </w:rPr>
        <w:t>pays</w:t>
      </w:r>
      <w:r w:rsidRPr="001F64AA">
        <w:rPr>
          <w:rFonts w:asciiTheme="majorBidi" w:hAnsiTheme="majorBidi" w:cstheme="majorBidi"/>
          <w:sz w:val="22"/>
          <w:szCs w:val="22"/>
          <w:lang w:val="fr-FR"/>
        </w:rPr>
        <w:t xml:space="preserve"> de répondre </w:t>
      </w:r>
      <w:r w:rsidR="009D1741" w:rsidRPr="001F64AA">
        <w:rPr>
          <w:rFonts w:asciiTheme="majorBidi" w:hAnsiTheme="majorBidi" w:cstheme="majorBidi"/>
          <w:sz w:val="22"/>
          <w:szCs w:val="22"/>
          <w:lang w:val="fr-FR"/>
        </w:rPr>
        <w:t>collectivement</w:t>
      </w:r>
      <w:r w:rsidRPr="001F64AA">
        <w:rPr>
          <w:rFonts w:asciiTheme="majorBidi" w:hAnsiTheme="majorBidi" w:cstheme="majorBidi"/>
          <w:sz w:val="22"/>
          <w:szCs w:val="22"/>
          <w:lang w:val="fr-FR"/>
        </w:rPr>
        <w:t xml:space="preserve"> de </w:t>
      </w:r>
      <w:r w:rsidR="00946B34" w:rsidRPr="001F64AA">
        <w:rPr>
          <w:rFonts w:asciiTheme="majorBidi" w:hAnsiTheme="majorBidi" w:cstheme="majorBidi"/>
          <w:sz w:val="22"/>
          <w:szCs w:val="22"/>
          <w:lang w:val="fr-FR"/>
        </w:rPr>
        <w:t>manière</w:t>
      </w:r>
      <w:r w:rsidRPr="001F64AA">
        <w:rPr>
          <w:rFonts w:asciiTheme="majorBidi" w:hAnsiTheme="majorBidi" w:cstheme="majorBidi"/>
          <w:sz w:val="22"/>
          <w:szCs w:val="22"/>
          <w:lang w:val="fr-FR"/>
        </w:rPr>
        <w:t xml:space="preserve"> efficace </w:t>
      </w:r>
      <w:r w:rsidR="001D3FC1" w:rsidRPr="001F64AA">
        <w:rPr>
          <w:rFonts w:asciiTheme="majorBidi" w:hAnsiTheme="majorBidi" w:cstheme="majorBidi"/>
          <w:sz w:val="22"/>
          <w:szCs w:val="22"/>
          <w:lang w:val="fr-FR"/>
        </w:rPr>
        <w:t>à tous les défis</w:t>
      </w:r>
      <w:r w:rsidR="001F64AA" w:rsidRPr="001F64AA">
        <w:rPr>
          <w:rFonts w:asciiTheme="majorBidi" w:hAnsiTheme="majorBidi" w:cstheme="majorBidi"/>
          <w:sz w:val="22"/>
          <w:szCs w:val="22"/>
          <w:lang w:val="fr-FR"/>
        </w:rPr>
        <w:t xml:space="preserve"> </w:t>
      </w:r>
      <w:r w:rsidR="001D3FC1" w:rsidRPr="001F64AA">
        <w:rPr>
          <w:rFonts w:asciiTheme="majorBidi" w:hAnsiTheme="majorBidi" w:cstheme="majorBidi"/>
          <w:sz w:val="22"/>
          <w:szCs w:val="22"/>
          <w:lang w:val="fr-FR"/>
        </w:rPr>
        <w:t>;</w:t>
      </w:r>
    </w:p>
    <w:p w14:paraId="7D47FBBD" w14:textId="2F47CF58" w:rsidR="00AF3BB7" w:rsidRPr="001F64AA" w:rsidRDefault="00AF3BB7" w:rsidP="00C97AD7">
      <w:pPr>
        <w:pStyle w:val="ListParagraph"/>
        <w:numPr>
          <w:ilvl w:val="1"/>
          <w:numId w:val="6"/>
        </w:numPr>
        <w:ind w:left="709"/>
        <w:jc w:val="both"/>
        <w:rPr>
          <w:rFonts w:asciiTheme="majorBidi" w:hAnsiTheme="majorBidi" w:cstheme="majorBidi"/>
          <w:sz w:val="22"/>
          <w:szCs w:val="22"/>
          <w:lang w:val="fr-FR"/>
        </w:rPr>
      </w:pPr>
      <w:r w:rsidRPr="001F64AA">
        <w:rPr>
          <w:rFonts w:asciiTheme="majorBidi" w:hAnsiTheme="majorBidi" w:cstheme="majorBidi"/>
          <w:sz w:val="22"/>
          <w:szCs w:val="22"/>
          <w:lang w:val="fr-FR"/>
        </w:rPr>
        <w:t xml:space="preserve">De </w:t>
      </w:r>
      <w:r w:rsidR="007A3319" w:rsidRPr="001F64AA">
        <w:rPr>
          <w:rFonts w:asciiTheme="majorBidi" w:hAnsiTheme="majorBidi" w:cstheme="majorBidi"/>
          <w:sz w:val="22"/>
          <w:szCs w:val="22"/>
          <w:lang w:val="fr-FR"/>
        </w:rPr>
        <w:t>mettre</w:t>
      </w:r>
      <w:r w:rsidRPr="001F64AA">
        <w:rPr>
          <w:rFonts w:asciiTheme="majorBidi" w:hAnsiTheme="majorBidi" w:cstheme="majorBidi"/>
          <w:sz w:val="22"/>
          <w:szCs w:val="22"/>
          <w:lang w:val="fr-FR"/>
        </w:rPr>
        <w:t xml:space="preserve"> à disposition un </w:t>
      </w:r>
      <w:r w:rsidR="001D3FC1" w:rsidRPr="001F64AA">
        <w:rPr>
          <w:rFonts w:asciiTheme="majorBidi" w:hAnsiTheme="majorBidi" w:cstheme="majorBidi"/>
          <w:sz w:val="22"/>
          <w:szCs w:val="22"/>
          <w:lang w:val="fr-FR"/>
        </w:rPr>
        <w:t>recueil</w:t>
      </w:r>
      <w:r w:rsidR="007A3319" w:rsidRPr="001F64AA">
        <w:rPr>
          <w:rFonts w:asciiTheme="majorBidi" w:hAnsiTheme="majorBidi" w:cstheme="majorBidi"/>
          <w:sz w:val="22"/>
          <w:szCs w:val="22"/>
          <w:lang w:val="fr-FR"/>
        </w:rPr>
        <w:t xml:space="preserve"> des </w:t>
      </w:r>
      <w:r w:rsidR="00425675" w:rsidRPr="001F64AA">
        <w:rPr>
          <w:rFonts w:asciiTheme="majorBidi" w:hAnsiTheme="majorBidi" w:cstheme="majorBidi"/>
          <w:sz w:val="22"/>
          <w:szCs w:val="22"/>
          <w:lang w:val="fr-FR"/>
        </w:rPr>
        <w:t>enseignements</w:t>
      </w:r>
      <w:r w:rsidR="007A3319" w:rsidRPr="001F64AA">
        <w:rPr>
          <w:rFonts w:asciiTheme="majorBidi" w:hAnsiTheme="majorBidi" w:cstheme="majorBidi"/>
          <w:sz w:val="22"/>
          <w:szCs w:val="22"/>
          <w:lang w:val="fr-FR"/>
        </w:rPr>
        <w:t xml:space="preserve"> tirés</w:t>
      </w:r>
      <w:r w:rsidRPr="001F64AA">
        <w:rPr>
          <w:rFonts w:asciiTheme="majorBidi" w:hAnsiTheme="majorBidi" w:cstheme="majorBidi"/>
          <w:sz w:val="22"/>
          <w:szCs w:val="22"/>
          <w:lang w:val="fr-FR"/>
        </w:rPr>
        <w:t xml:space="preserve"> et de</w:t>
      </w:r>
      <w:r w:rsidR="007A3319" w:rsidRPr="001F64AA">
        <w:rPr>
          <w:rFonts w:asciiTheme="majorBidi" w:hAnsiTheme="majorBidi" w:cstheme="majorBidi"/>
          <w:sz w:val="22"/>
          <w:szCs w:val="22"/>
          <w:lang w:val="fr-FR"/>
        </w:rPr>
        <w:t>s</w:t>
      </w:r>
      <w:r w:rsidRPr="001F64AA">
        <w:rPr>
          <w:rFonts w:asciiTheme="majorBidi" w:hAnsiTheme="majorBidi" w:cstheme="majorBidi"/>
          <w:sz w:val="22"/>
          <w:szCs w:val="22"/>
          <w:lang w:val="fr-FR"/>
        </w:rPr>
        <w:t xml:space="preserve"> bonnes pratiques</w:t>
      </w:r>
      <w:r w:rsidR="001D3FC1" w:rsidRPr="001F64AA">
        <w:rPr>
          <w:rFonts w:asciiTheme="majorBidi" w:hAnsiTheme="majorBidi" w:cstheme="majorBidi"/>
          <w:sz w:val="22"/>
          <w:szCs w:val="22"/>
          <w:lang w:val="fr-FR"/>
        </w:rPr>
        <w:t> ;</w:t>
      </w:r>
      <w:r w:rsidR="00425675" w:rsidRPr="001F64AA">
        <w:rPr>
          <w:rFonts w:asciiTheme="majorBidi" w:hAnsiTheme="majorBidi" w:cstheme="majorBidi"/>
          <w:sz w:val="22"/>
          <w:szCs w:val="22"/>
          <w:lang w:val="fr-FR"/>
        </w:rPr>
        <w:t xml:space="preserve"> et</w:t>
      </w:r>
    </w:p>
    <w:p w14:paraId="54DE0204" w14:textId="5CECE6C3" w:rsidR="00765039" w:rsidRPr="001F64AA" w:rsidRDefault="007A3319" w:rsidP="007A3319">
      <w:pPr>
        <w:pStyle w:val="ListParagraph"/>
        <w:numPr>
          <w:ilvl w:val="1"/>
          <w:numId w:val="6"/>
        </w:numPr>
        <w:ind w:left="709"/>
        <w:jc w:val="both"/>
        <w:rPr>
          <w:rFonts w:ascii="Times New Roman" w:hAnsi="Times New Roman" w:cs="Times New Roman"/>
          <w:sz w:val="22"/>
          <w:szCs w:val="22"/>
          <w:lang w:val="fr-FR"/>
        </w:rPr>
      </w:pPr>
      <w:r w:rsidRPr="001F64AA">
        <w:rPr>
          <w:rFonts w:asciiTheme="majorBidi" w:hAnsiTheme="majorBidi" w:cstheme="majorBidi"/>
          <w:sz w:val="22"/>
          <w:szCs w:val="22"/>
          <w:lang w:val="fr-FR"/>
        </w:rPr>
        <w:t>D</w:t>
      </w:r>
      <w:r w:rsidR="007C6EF3" w:rsidRPr="001F64AA">
        <w:rPr>
          <w:rFonts w:asciiTheme="majorBidi" w:hAnsiTheme="majorBidi" w:cstheme="majorBidi"/>
          <w:sz w:val="22"/>
          <w:szCs w:val="22"/>
          <w:lang w:val="fr-FR"/>
        </w:rPr>
        <w:t>e tenir le</w:t>
      </w:r>
      <w:r w:rsidRPr="001F64AA">
        <w:rPr>
          <w:rFonts w:asciiTheme="majorBidi" w:hAnsiTheme="majorBidi" w:cstheme="majorBidi"/>
          <w:sz w:val="22"/>
          <w:szCs w:val="22"/>
          <w:lang w:val="fr-FR"/>
        </w:rPr>
        <w:t xml:space="preserve"> public</w:t>
      </w:r>
      <w:r w:rsidR="007C6EF3" w:rsidRPr="001F64AA">
        <w:rPr>
          <w:rFonts w:asciiTheme="majorBidi" w:hAnsiTheme="majorBidi" w:cstheme="majorBidi"/>
          <w:sz w:val="22"/>
          <w:szCs w:val="22"/>
          <w:lang w:val="fr-FR"/>
        </w:rPr>
        <w:t xml:space="preserve"> informé</w:t>
      </w:r>
      <w:r w:rsidRPr="001F64AA">
        <w:rPr>
          <w:rFonts w:asciiTheme="majorBidi" w:hAnsiTheme="majorBidi" w:cstheme="majorBidi"/>
          <w:sz w:val="22"/>
          <w:szCs w:val="22"/>
          <w:lang w:val="fr-FR"/>
        </w:rPr>
        <w:t xml:space="preserve"> des </w:t>
      </w:r>
      <w:r w:rsidR="00D96074" w:rsidRPr="001F64AA">
        <w:rPr>
          <w:rFonts w:asciiTheme="majorBidi" w:hAnsiTheme="majorBidi" w:cstheme="majorBidi"/>
          <w:sz w:val="22"/>
          <w:szCs w:val="22"/>
          <w:lang w:val="fr-FR"/>
        </w:rPr>
        <w:t>mesures prises</w:t>
      </w:r>
      <w:r w:rsidRPr="001F64AA">
        <w:rPr>
          <w:rFonts w:asciiTheme="majorBidi" w:hAnsiTheme="majorBidi" w:cstheme="majorBidi"/>
          <w:sz w:val="22"/>
          <w:szCs w:val="22"/>
          <w:lang w:val="fr-FR"/>
        </w:rPr>
        <w:t xml:space="preserve"> pour la mise en œuvre de la Convention et, </w:t>
      </w:r>
      <w:r w:rsidR="007C6EF3" w:rsidRPr="001F64AA">
        <w:rPr>
          <w:rFonts w:asciiTheme="majorBidi" w:hAnsiTheme="majorBidi" w:cstheme="majorBidi"/>
          <w:sz w:val="22"/>
          <w:szCs w:val="22"/>
          <w:lang w:val="fr-FR"/>
        </w:rPr>
        <w:t>en</w:t>
      </w:r>
      <w:r w:rsidRPr="001F64AA">
        <w:rPr>
          <w:rFonts w:asciiTheme="majorBidi" w:hAnsiTheme="majorBidi" w:cstheme="majorBidi"/>
          <w:sz w:val="22"/>
          <w:szCs w:val="22"/>
          <w:lang w:val="fr-FR"/>
        </w:rPr>
        <w:t xml:space="preserve"> synth</w:t>
      </w:r>
      <w:r w:rsidR="007C6EF3" w:rsidRPr="001F64AA">
        <w:rPr>
          <w:rFonts w:asciiTheme="majorBidi" w:hAnsiTheme="majorBidi" w:cstheme="majorBidi"/>
          <w:sz w:val="22"/>
          <w:szCs w:val="22"/>
          <w:lang w:val="fr-FR"/>
        </w:rPr>
        <w:t>étisant</w:t>
      </w:r>
      <w:r w:rsidRPr="001F64AA">
        <w:rPr>
          <w:rFonts w:asciiTheme="majorBidi" w:hAnsiTheme="majorBidi" w:cstheme="majorBidi"/>
          <w:sz w:val="22"/>
          <w:szCs w:val="22"/>
          <w:lang w:val="fr-FR"/>
        </w:rPr>
        <w:t xml:space="preserve"> et </w:t>
      </w:r>
      <w:r w:rsidR="001D3FC1" w:rsidRPr="001F64AA">
        <w:rPr>
          <w:rFonts w:asciiTheme="majorBidi" w:hAnsiTheme="majorBidi" w:cstheme="majorBidi"/>
          <w:sz w:val="22"/>
          <w:szCs w:val="22"/>
          <w:lang w:val="fr-FR"/>
        </w:rPr>
        <w:t>dissémina</w:t>
      </w:r>
      <w:r w:rsidR="007C6EF3" w:rsidRPr="001F64AA">
        <w:rPr>
          <w:rFonts w:asciiTheme="majorBidi" w:hAnsiTheme="majorBidi" w:cstheme="majorBidi"/>
          <w:sz w:val="22"/>
          <w:szCs w:val="22"/>
          <w:lang w:val="fr-FR"/>
        </w:rPr>
        <w:t>n</w:t>
      </w:r>
      <w:r w:rsidR="001D3FC1" w:rsidRPr="001F64AA">
        <w:rPr>
          <w:rFonts w:asciiTheme="majorBidi" w:hAnsiTheme="majorBidi" w:cstheme="majorBidi"/>
          <w:sz w:val="22"/>
          <w:szCs w:val="22"/>
          <w:lang w:val="fr-FR"/>
        </w:rPr>
        <w:t>t</w:t>
      </w:r>
      <w:r w:rsidRPr="001F64AA">
        <w:rPr>
          <w:rFonts w:asciiTheme="majorBidi" w:hAnsiTheme="majorBidi" w:cstheme="majorBidi"/>
          <w:sz w:val="22"/>
          <w:szCs w:val="22"/>
          <w:lang w:val="fr-FR"/>
        </w:rPr>
        <w:t xml:space="preserve"> </w:t>
      </w:r>
      <w:r w:rsidR="007C6EF3" w:rsidRPr="001F64AA">
        <w:rPr>
          <w:rFonts w:asciiTheme="majorBidi" w:hAnsiTheme="majorBidi" w:cstheme="majorBidi"/>
          <w:sz w:val="22"/>
          <w:szCs w:val="22"/>
          <w:lang w:val="fr-FR"/>
        </w:rPr>
        <w:t>l</w:t>
      </w:r>
      <w:r w:rsidRPr="001F64AA">
        <w:rPr>
          <w:rFonts w:asciiTheme="majorBidi" w:hAnsiTheme="majorBidi" w:cstheme="majorBidi"/>
          <w:sz w:val="22"/>
          <w:szCs w:val="22"/>
          <w:lang w:val="fr-FR"/>
        </w:rPr>
        <w:t xml:space="preserve">es résultats obtenus, </w:t>
      </w:r>
      <w:r w:rsidR="001D3FC1" w:rsidRPr="001F64AA">
        <w:rPr>
          <w:rFonts w:asciiTheme="majorBidi" w:hAnsiTheme="majorBidi" w:cstheme="majorBidi"/>
          <w:sz w:val="22"/>
          <w:szCs w:val="22"/>
          <w:lang w:val="fr-FR"/>
        </w:rPr>
        <w:t>d’accroî</w:t>
      </w:r>
      <w:r w:rsidR="006A3078" w:rsidRPr="001F64AA">
        <w:rPr>
          <w:rFonts w:asciiTheme="majorBidi" w:hAnsiTheme="majorBidi" w:cstheme="majorBidi"/>
          <w:sz w:val="22"/>
          <w:szCs w:val="22"/>
          <w:lang w:val="fr-FR"/>
        </w:rPr>
        <w:t>tre l’attention</w:t>
      </w:r>
      <w:r w:rsidRPr="001F64AA">
        <w:rPr>
          <w:rFonts w:asciiTheme="majorBidi" w:hAnsiTheme="majorBidi" w:cstheme="majorBidi"/>
          <w:sz w:val="22"/>
          <w:szCs w:val="22"/>
          <w:lang w:val="fr-FR"/>
        </w:rPr>
        <w:t xml:space="preserve"> politique </w:t>
      </w:r>
      <w:r w:rsidR="002D64CB" w:rsidRPr="001F64AA">
        <w:rPr>
          <w:rFonts w:asciiTheme="majorBidi" w:hAnsiTheme="majorBidi" w:cstheme="majorBidi"/>
          <w:sz w:val="22"/>
          <w:szCs w:val="22"/>
          <w:lang w:val="fr-FR"/>
        </w:rPr>
        <w:t>accordée à</w:t>
      </w:r>
      <w:r w:rsidR="00D96074" w:rsidRPr="001F64AA">
        <w:rPr>
          <w:rFonts w:asciiTheme="majorBidi" w:hAnsiTheme="majorBidi" w:cstheme="majorBidi"/>
          <w:sz w:val="22"/>
          <w:szCs w:val="22"/>
          <w:lang w:val="fr-FR"/>
        </w:rPr>
        <w:t xml:space="preserve"> la coopération </w:t>
      </w:r>
      <w:r w:rsidR="00D96074" w:rsidRPr="001F64AA">
        <w:rPr>
          <w:rFonts w:ascii="Times New Roman" w:hAnsi="Times New Roman" w:cs="Times New Roman"/>
          <w:sz w:val="22"/>
          <w:szCs w:val="22"/>
          <w:lang w:val="fr-FR"/>
        </w:rPr>
        <w:t>dans le domaine des eaux transfrontières</w:t>
      </w:r>
      <w:r w:rsidR="001F64AA" w:rsidRPr="001F64AA">
        <w:rPr>
          <w:rFonts w:ascii="Times New Roman" w:hAnsi="Times New Roman" w:cs="Times New Roman"/>
          <w:sz w:val="22"/>
          <w:szCs w:val="22"/>
          <w:lang w:val="fr-FR"/>
        </w:rPr>
        <w:t>,</w:t>
      </w:r>
      <w:r w:rsidR="00D96074" w:rsidRPr="001F64AA">
        <w:rPr>
          <w:rFonts w:ascii="Times New Roman" w:hAnsi="Times New Roman" w:cs="Times New Roman"/>
          <w:sz w:val="22"/>
          <w:szCs w:val="22"/>
          <w:lang w:val="fr-FR"/>
        </w:rPr>
        <w:t xml:space="preserve"> </w:t>
      </w:r>
      <w:r w:rsidR="00681476" w:rsidRPr="001F64AA">
        <w:rPr>
          <w:rFonts w:asciiTheme="majorBidi" w:hAnsiTheme="majorBidi" w:cstheme="majorBidi"/>
          <w:sz w:val="22"/>
          <w:szCs w:val="22"/>
          <w:lang w:val="fr-FR"/>
        </w:rPr>
        <w:t>tant au niveau national qu’</w:t>
      </w:r>
      <w:r w:rsidRPr="001F64AA">
        <w:rPr>
          <w:rFonts w:asciiTheme="majorBidi" w:hAnsiTheme="majorBidi" w:cstheme="majorBidi"/>
          <w:sz w:val="22"/>
          <w:szCs w:val="22"/>
          <w:lang w:val="fr-FR"/>
        </w:rPr>
        <w:t>international.</w:t>
      </w:r>
      <w:r w:rsidR="004F55C0" w:rsidRPr="001F64AA">
        <w:rPr>
          <w:rFonts w:ascii="Times New Roman" w:hAnsi="Times New Roman" w:cs="Times New Roman"/>
          <w:sz w:val="22"/>
          <w:szCs w:val="22"/>
          <w:lang w:val="fr-FR"/>
        </w:rPr>
        <w:t xml:space="preserve"> </w:t>
      </w:r>
    </w:p>
    <w:p w14:paraId="21D29273" w14:textId="2649174D" w:rsidR="00E914C8" w:rsidRPr="001F64AA" w:rsidRDefault="00E914C8" w:rsidP="008867BC">
      <w:pPr>
        <w:jc w:val="both"/>
        <w:rPr>
          <w:sz w:val="22"/>
          <w:szCs w:val="22"/>
          <w:lang w:val="fr-FR"/>
        </w:rPr>
      </w:pPr>
    </w:p>
    <w:p w14:paraId="2A6AF549" w14:textId="614B468D" w:rsidR="009D1741" w:rsidRPr="00E71F3C" w:rsidRDefault="009D1741" w:rsidP="008867BC">
      <w:pPr>
        <w:jc w:val="both"/>
        <w:rPr>
          <w:sz w:val="22"/>
          <w:szCs w:val="22"/>
          <w:lang w:val="fr-FR"/>
        </w:rPr>
      </w:pPr>
      <w:r w:rsidRPr="00E71F3C">
        <w:rPr>
          <w:sz w:val="22"/>
          <w:szCs w:val="22"/>
          <w:lang w:val="fr-FR"/>
        </w:rPr>
        <w:t>Si l’établissement de rapports a pour objet de suivre la coopération dans le domaine des eaux transfrontières, il convient de reconnaître d’entrée de jeu que l’établissement de rapport se fait au niveau national. Les pays sont dès lors invité</w:t>
      </w:r>
      <w:r w:rsidR="002D64CB" w:rsidRPr="00E71F3C">
        <w:rPr>
          <w:sz w:val="22"/>
          <w:szCs w:val="22"/>
          <w:lang w:val="fr-FR"/>
        </w:rPr>
        <w:t>s</w:t>
      </w:r>
      <w:r w:rsidRPr="00E71F3C">
        <w:rPr>
          <w:sz w:val="22"/>
          <w:szCs w:val="22"/>
          <w:lang w:val="fr-FR"/>
        </w:rPr>
        <w:t xml:space="preserve"> à présenter leur perspective, point essentiel lorsque sont abordées des questions tant liées au degré de mise en œuvre des arrangements </w:t>
      </w:r>
      <w:r w:rsidR="007E75DC" w:rsidRPr="00E71F3C">
        <w:rPr>
          <w:sz w:val="22"/>
          <w:szCs w:val="22"/>
          <w:lang w:val="fr-FR"/>
        </w:rPr>
        <w:t xml:space="preserve">et </w:t>
      </w:r>
      <w:r w:rsidR="00681476" w:rsidRPr="00E71F3C">
        <w:rPr>
          <w:sz w:val="22"/>
          <w:szCs w:val="22"/>
          <w:lang w:val="fr-FR"/>
        </w:rPr>
        <w:t xml:space="preserve">aux performances des </w:t>
      </w:r>
      <w:r w:rsidRPr="00E71F3C">
        <w:rPr>
          <w:sz w:val="22"/>
          <w:szCs w:val="22"/>
          <w:lang w:val="fr-FR"/>
        </w:rPr>
        <w:t xml:space="preserve">organes communs (voir </w:t>
      </w:r>
      <w:r w:rsidR="00DA6C2D" w:rsidRPr="00E71F3C">
        <w:rPr>
          <w:sz w:val="22"/>
          <w:szCs w:val="22"/>
          <w:lang w:val="fr-FR"/>
        </w:rPr>
        <w:t>p</w:t>
      </w:r>
      <w:r w:rsidR="002D64CB" w:rsidRPr="00E71F3C">
        <w:rPr>
          <w:sz w:val="22"/>
          <w:szCs w:val="22"/>
          <w:lang w:val="fr-FR"/>
        </w:rPr>
        <w:t>artie</w:t>
      </w:r>
      <w:r w:rsidRPr="00E71F3C">
        <w:rPr>
          <w:sz w:val="22"/>
          <w:szCs w:val="22"/>
          <w:lang w:val="fr-FR"/>
        </w:rPr>
        <w:t xml:space="preserve"> II du </w:t>
      </w:r>
      <w:r w:rsidR="00D06876" w:rsidRPr="00E71F3C">
        <w:rPr>
          <w:sz w:val="22"/>
          <w:szCs w:val="22"/>
          <w:lang w:val="fr-FR"/>
        </w:rPr>
        <w:t>modèle d’établissement de rapports</w:t>
      </w:r>
      <w:r w:rsidRPr="00E71F3C">
        <w:rPr>
          <w:sz w:val="22"/>
          <w:szCs w:val="22"/>
          <w:lang w:val="fr-FR"/>
        </w:rPr>
        <w:t xml:space="preserve">), </w:t>
      </w:r>
      <w:r w:rsidR="001F64AA" w:rsidRPr="00E71F3C">
        <w:rPr>
          <w:sz w:val="22"/>
          <w:szCs w:val="22"/>
          <w:lang w:val="fr-FR"/>
        </w:rPr>
        <w:t>qu’</w:t>
      </w:r>
      <w:r w:rsidRPr="00E71F3C">
        <w:rPr>
          <w:sz w:val="22"/>
          <w:szCs w:val="22"/>
          <w:lang w:val="fr-FR"/>
        </w:rPr>
        <w:t>aux mesures nationales mises en place pour soutenir la mise en œuvre de</w:t>
      </w:r>
      <w:r w:rsidR="007334E9" w:rsidRPr="00E71F3C">
        <w:rPr>
          <w:sz w:val="22"/>
          <w:szCs w:val="22"/>
          <w:lang w:val="fr-FR"/>
        </w:rPr>
        <w:t xml:space="preserve"> tout</w:t>
      </w:r>
      <w:r w:rsidRPr="00E71F3C">
        <w:rPr>
          <w:sz w:val="22"/>
          <w:szCs w:val="22"/>
          <w:lang w:val="fr-FR"/>
        </w:rPr>
        <w:t xml:space="preserve"> arrangement transfrontière</w:t>
      </w:r>
      <w:r w:rsidR="00D96074" w:rsidRPr="00E71F3C">
        <w:rPr>
          <w:sz w:val="22"/>
          <w:szCs w:val="22"/>
          <w:lang w:val="fr-FR"/>
        </w:rPr>
        <w:t xml:space="preserve"> (voir </w:t>
      </w:r>
      <w:r w:rsidR="00DA6C2D" w:rsidRPr="00E71F3C">
        <w:rPr>
          <w:sz w:val="22"/>
          <w:szCs w:val="22"/>
          <w:lang w:val="fr-FR"/>
        </w:rPr>
        <w:t>p</w:t>
      </w:r>
      <w:r w:rsidR="00336519" w:rsidRPr="00E71F3C">
        <w:rPr>
          <w:sz w:val="22"/>
          <w:szCs w:val="22"/>
          <w:lang w:val="fr-FR"/>
        </w:rPr>
        <w:t>artie</w:t>
      </w:r>
      <w:r w:rsidR="00D96074" w:rsidRPr="00E71F3C">
        <w:rPr>
          <w:sz w:val="22"/>
          <w:szCs w:val="22"/>
          <w:lang w:val="fr-FR"/>
        </w:rPr>
        <w:t xml:space="preserve"> III du </w:t>
      </w:r>
      <w:r w:rsidR="00D06876" w:rsidRPr="00E71F3C">
        <w:rPr>
          <w:sz w:val="22"/>
          <w:szCs w:val="22"/>
          <w:lang w:val="fr-FR"/>
        </w:rPr>
        <w:t>modèle d’établissement de rapports</w:t>
      </w:r>
      <w:r w:rsidR="00D96074" w:rsidRPr="00E71F3C">
        <w:rPr>
          <w:sz w:val="22"/>
          <w:szCs w:val="22"/>
          <w:lang w:val="fr-FR"/>
        </w:rPr>
        <w:t xml:space="preserve">). </w:t>
      </w:r>
      <w:r w:rsidR="002A2F2B" w:rsidRPr="00E71F3C">
        <w:rPr>
          <w:sz w:val="22"/>
          <w:szCs w:val="22"/>
          <w:lang w:val="fr-FR"/>
        </w:rPr>
        <w:t>Si le</w:t>
      </w:r>
      <w:r w:rsidR="00D96074" w:rsidRPr="00E71F3C">
        <w:rPr>
          <w:sz w:val="22"/>
          <w:szCs w:val="22"/>
          <w:lang w:val="fr-FR"/>
        </w:rPr>
        <w:t>s pays partageant un cours d’eau, un lac ou un aquifère</w:t>
      </w:r>
      <w:r w:rsidR="001C510C" w:rsidRPr="00E71F3C">
        <w:rPr>
          <w:sz w:val="22"/>
          <w:szCs w:val="22"/>
          <w:lang w:val="fr-FR"/>
        </w:rPr>
        <w:t xml:space="preserve"> </w:t>
      </w:r>
      <w:r w:rsidR="00D96074" w:rsidRPr="00E71F3C">
        <w:rPr>
          <w:sz w:val="22"/>
          <w:szCs w:val="22"/>
          <w:lang w:val="fr-FR"/>
        </w:rPr>
        <w:t xml:space="preserve">peuvent décider de coordonner leurs réponses (voir commentaires ci-dessous), ils pourront </w:t>
      </w:r>
      <w:r w:rsidR="0008676D" w:rsidRPr="00E71F3C">
        <w:rPr>
          <w:sz w:val="22"/>
          <w:szCs w:val="22"/>
          <w:lang w:val="fr-FR"/>
        </w:rPr>
        <w:t xml:space="preserve">toutefois </w:t>
      </w:r>
      <w:r w:rsidR="00D96074" w:rsidRPr="00E71F3C">
        <w:rPr>
          <w:sz w:val="22"/>
          <w:szCs w:val="22"/>
          <w:lang w:val="fr-FR"/>
        </w:rPr>
        <w:t xml:space="preserve">avoir des vues divergentes </w:t>
      </w:r>
      <w:r w:rsidR="00745CC3" w:rsidRPr="00E71F3C">
        <w:rPr>
          <w:sz w:val="22"/>
          <w:szCs w:val="22"/>
          <w:lang w:val="fr-FR"/>
        </w:rPr>
        <w:t xml:space="preserve">en ce qui </w:t>
      </w:r>
      <w:r w:rsidR="00802112" w:rsidRPr="00E71F3C">
        <w:rPr>
          <w:sz w:val="22"/>
          <w:szCs w:val="22"/>
          <w:lang w:val="fr-FR"/>
        </w:rPr>
        <w:t>concer</w:t>
      </w:r>
      <w:r w:rsidR="00E71F3C" w:rsidRPr="00E71F3C">
        <w:rPr>
          <w:sz w:val="22"/>
          <w:szCs w:val="22"/>
          <w:lang w:val="fr-FR"/>
        </w:rPr>
        <w:t>ne</w:t>
      </w:r>
      <w:r w:rsidR="00D96074" w:rsidRPr="00E71F3C">
        <w:rPr>
          <w:sz w:val="22"/>
          <w:szCs w:val="22"/>
          <w:lang w:val="fr-FR"/>
        </w:rPr>
        <w:t xml:space="preserve"> les progrès </w:t>
      </w:r>
      <w:r w:rsidR="002A2F2B" w:rsidRPr="00E71F3C">
        <w:rPr>
          <w:sz w:val="22"/>
          <w:szCs w:val="22"/>
          <w:lang w:val="fr-FR"/>
        </w:rPr>
        <w:t>réalis</w:t>
      </w:r>
      <w:r w:rsidR="00802112" w:rsidRPr="00E71F3C">
        <w:rPr>
          <w:sz w:val="22"/>
          <w:szCs w:val="22"/>
          <w:lang w:val="fr-FR"/>
        </w:rPr>
        <w:t>és</w:t>
      </w:r>
      <w:r w:rsidR="00D96074" w:rsidRPr="00E71F3C">
        <w:rPr>
          <w:sz w:val="22"/>
          <w:szCs w:val="22"/>
          <w:lang w:val="fr-FR"/>
        </w:rPr>
        <w:t xml:space="preserve"> </w:t>
      </w:r>
      <w:r w:rsidR="0007571F" w:rsidRPr="00E71F3C">
        <w:rPr>
          <w:sz w:val="22"/>
          <w:szCs w:val="22"/>
          <w:lang w:val="fr-FR"/>
        </w:rPr>
        <w:t>en matière de</w:t>
      </w:r>
      <w:r w:rsidR="00D96074" w:rsidRPr="00E71F3C">
        <w:rPr>
          <w:sz w:val="22"/>
          <w:szCs w:val="22"/>
          <w:lang w:val="fr-FR"/>
        </w:rPr>
        <w:t xml:space="preserve"> coopération dans le domaine des eaux transfrontières.</w:t>
      </w:r>
    </w:p>
    <w:p w14:paraId="34016B60" w14:textId="77777777" w:rsidR="00D96074" w:rsidRPr="0076624F" w:rsidRDefault="00D96074" w:rsidP="008867BC">
      <w:pPr>
        <w:jc w:val="both"/>
        <w:rPr>
          <w:sz w:val="22"/>
          <w:szCs w:val="22"/>
          <w:lang w:val="fr-FR"/>
        </w:rPr>
      </w:pPr>
    </w:p>
    <w:p w14:paraId="3310998F" w14:textId="77777777" w:rsidR="00291260" w:rsidRPr="0076624F" w:rsidRDefault="00291260" w:rsidP="00E914C8">
      <w:pPr>
        <w:rPr>
          <w:sz w:val="22"/>
          <w:szCs w:val="22"/>
          <w:lang w:val="fr-FR"/>
        </w:rPr>
      </w:pPr>
    </w:p>
    <w:p w14:paraId="5D474C8D" w14:textId="22626171" w:rsidR="003568C9" w:rsidRPr="0076624F" w:rsidRDefault="00BB1A6A" w:rsidP="00870A43">
      <w:pPr>
        <w:pStyle w:val="Heading2"/>
        <w:rPr>
          <w:sz w:val="22"/>
          <w:szCs w:val="22"/>
          <w:lang w:val="fr-FR"/>
        </w:rPr>
      </w:pPr>
      <w:bookmarkStart w:id="3" w:name="_Toc14776943"/>
      <w:r w:rsidRPr="0076624F">
        <w:rPr>
          <w:sz w:val="22"/>
          <w:szCs w:val="22"/>
          <w:lang w:val="fr-FR"/>
        </w:rPr>
        <w:t>Q</w:t>
      </w:r>
      <w:r w:rsidR="005D2950" w:rsidRPr="0076624F">
        <w:rPr>
          <w:sz w:val="22"/>
          <w:szCs w:val="22"/>
          <w:lang w:val="fr-FR"/>
        </w:rPr>
        <w:t xml:space="preserve">uel </w:t>
      </w:r>
      <w:r w:rsidRPr="0076624F">
        <w:rPr>
          <w:sz w:val="22"/>
          <w:szCs w:val="22"/>
          <w:lang w:val="fr-FR"/>
        </w:rPr>
        <w:t>est l’</w:t>
      </w:r>
      <w:r w:rsidR="005D2950" w:rsidRPr="0076624F">
        <w:rPr>
          <w:sz w:val="22"/>
          <w:szCs w:val="22"/>
          <w:lang w:val="fr-FR"/>
        </w:rPr>
        <w:t>intérêt</w:t>
      </w:r>
      <w:r w:rsidRPr="0076624F">
        <w:rPr>
          <w:sz w:val="22"/>
          <w:szCs w:val="22"/>
          <w:lang w:val="fr-FR"/>
        </w:rPr>
        <w:t xml:space="preserve"> de ce guide</w:t>
      </w:r>
      <w:r w:rsidR="00C7355E">
        <w:rPr>
          <w:sz w:val="22"/>
          <w:szCs w:val="22"/>
          <w:lang w:val="fr-FR"/>
        </w:rPr>
        <w:t xml:space="preserve"> </w:t>
      </w:r>
      <w:r w:rsidR="00626779" w:rsidRPr="0076624F">
        <w:rPr>
          <w:sz w:val="22"/>
          <w:szCs w:val="22"/>
          <w:lang w:val="fr-FR"/>
        </w:rPr>
        <w:t>?</w:t>
      </w:r>
      <w:bookmarkEnd w:id="3"/>
    </w:p>
    <w:p w14:paraId="3F8FF62F" w14:textId="77777777" w:rsidR="00E914C8" w:rsidRPr="0076624F" w:rsidRDefault="00E914C8" w:rsidP="006C01E7">
      <w:pPr>
        <w:jc w:val="both"/>
        <w:rPr>
          <w:sz w:val="22"/>
          <w:szCs w:val="22"/>
          <w:lang w:val="fr-FR"/>
        </w:rPr>
      </w:pPr>
    </w:p>
    <w:p w14:paraId="0149F4AD" w14:textId="47A63ADA" w:rsidR="00A53B8E" w:rsidRPr="00595E1D" w:rsidRDefault="00A53B8E" w:rsidP="006C01E7">
      <w:pPr>
        <w:jc w:val="both"/>
        <w:rPr>
          <w:sz w:val="22"/>
          <w:szCs w:val="22"/>
          <w:lang w:val="fr-FR"/>
        </w:rPr>
      </w:pPr>
      <w:r w:rsidRPr="00595E1D">
        <w:rPr>
          <w:sz w:val="22"/>
          <w:szCs w:val="22"/>
          <w:lang w:val="fr-FR"/>
        </w:rPr>
        <w:t>L’</w:t>
      </w:r>
      <w:r w:rsidR="008638C7" w:rsidRPr="00595E1D">
        <w:rPr>
          <w:sz w:val="22"/>
          <w:szCs w:val="22"/>
          <w:lang w:val="fr-FR"/>
        </w:rPr>
        <w:t>objectif premier de ce guide</w:t>
      </w:r>
      <w:r w:rsidRPr="00595E1D">
        <w:rPr>
          <w:sz w:val="22"/>
          <w:szCs w:val="22"/>
          <w:lang w:val="fr-FR"/>
        </w:rPr>
        <w:t xml:space="preserve"> est d’améliorer la qualité des rapports nationaux</w:t>
      </w:r>
      <w:r w:rsidR="008638C7" w:rsidRPr="00595E1D">
        <w:rPr>
          <w:sz w:val="22"/>
          <w:szCs w:val="22"/>
          <w:lang w:val="fr-FR"/>
        </w:rPr>
        <w:t xml:space="preserve">, </w:t>
      </w:r>
      <w:r w:rsidR="00E34051" w:rsidRPr="00595E1D">
        <w:rPr>
          <w:sz w:val="22"/>
          <w:szCs w:val="22"/>
          <w:lang w:val="fr-FR"/>
        </w:rPr>
        <w:t>dont l'utilité se verra ainsi renforcée pour éclairer</w:t>
      </w:r>
      <w:r w:rsidR="008638C7" w:rsidRPr="00595E1D">
        <w:rPr>
          <w:sz w:val="22"/>
          <w:szCs w:val="22"/>
          <w:lang w:val="fr-FR"/>
        </w:rPr>
        <w:t xml:space="preserve"> le</w:t>
      </w:r>
      <w:r w:rsidR="009F4181" w:rsidRPr="00595E1D">
        <w:rPr>
          <w:sz w:val="22"/>
          <w:szCs w:val="22"/>
          <w:lang w:val="fr-FR"/>
        </w:rPr>
        <w:t>s</w:t>
      </w:r>
      <w:r w:rsidR="008638C7" w:rsidRPr="00595E1D">
        <w:rPr>
          <w:sz w:val="22"/>
          <w:szCs w:val="22"/>
          <w:lang w:val="fr-FR"/>
        </w:rPr>
        <w:t xml:space="preserve"> processus </w:t>
      </w:r>
      <w:r w:rsidRPr="00595E1D">
        <w:rPr>
          <w:sz w:val="22"/>
          <w:szCs w:val="22"/>
          <w:lang w:val="fr-FR"/>
        </w:rPr>
        <w:t>décision</w:t>
      </w:r>
      <w:r w:rsidR="00E34051" w:rsidRPr="00595E1D">
        <w:rPr>
          <w:sz w:val="22"/>
          <w:szCs w:val="22"/>
          <w:lang w:val="fr-FR"/>
        </w:rPr>
        <w:t>nel</w:t>
      </w:r>
      <w:r w:rsidR="009F4181" w:rsidRPr="00595E1D">
        <w:rPr>
          <w:sz w:val="22"/>
          <w:szCs w:val="22"/>
          <w:lang w:val="fr-FR"/>
        </w:rPr>
        <w:t>s</w:t>
      </w:r>
      <w:r w:rsidRPr="00595E1D">
        <w:rPr>
          <w:sz w:val="22"/>
          <w:szCs w:val="22"/>
          <w:lang w:val="fr-FR"/>
        </w:rPr>
        <w:t xml:space="preserve"> et d’élaboration de</w:t>
      </w:r>
      <w:r w:rsidR="008638C7" w:rsidRPr="00595E1D">
        <w:rPr>
          <w:sz w:val="22"/>
          <w:szCs w:val="22"/>
          <w:lang w:val="fr-FR"/>
        </w:rPr>
        <w:t>s</w:t>
      </w:r>
      <w:r w:rsidRPr="00595E1D">
        <w:rPr>
          <w:sz w:val="22"/>
          <w:szCs w:val="22"/>
          <w:lang w:val="fr-FR"/>
        </w:rPr>
        <w:t xml:space="preserve"> politique</w:t>
      </w:r>
      <w:r w:rsidR="008638C7" w:rsidRPr="00595E1D">
        <w:rPr>
          <w:sz w:val="22"/>
          <w:szCs w:val="22"/>
          <w:lang w:val="fr-FR"/>
        </w:rPr>
        <w:t>s liées à la coopération dans le domaine des eaux transfrontières au niveau national, du ba</w:t>
      </w:r>
      <w:r w:rsidR="000F05F1" w:rsidRPr="00595E1D">
        <w:rPr>
          <w:sz w:val="22"/>
          <w:szCs w:val="22"/>
          <w:lang w:val="fr-FR"/>
        </w:rPr>
        <w:t>s</w:t>
      </w:r>
      <w:r w:rsidR="008638C7" w:rsidRPr="00595E1D">
        <w:rPr>
          <w:sz w:val="22"/>
          <w:szCs w:val="22"/>
          <w:lang w:val="fr-FR"/>
        </w:rPr>
        <w:t xml:space="preserve">sin ou de l’aquifère, régional et mondial. Plus particulièrement, ce guide clarifie </w:t>
      </w:r>
      <w:r w:rsidR="00EF147F" w:rsidRPr="00595E1D">
        <w:rPr>
          <w:sz w:val="22"/>
          <w:szCs w:val="22"/>
          <w:lang w:val="fr-FR"/>
        </w:rPr>
        <w:t>la manière</w:t>
      </w:r>
      <w:r w:rsidR="008638C7" w:rsidRPr="00595E1D">
        <w:rPr>
          <w:sz w:val="22"/>
          <w:szCs w:val="22"/>
          <w:lang w:val="fr-FR"/>
        </w:rPr>
        <w:t xml:space="preserve"> dont ce </w:t>
      </w:r>
      <w:r w:rsidR="00D06876" w:rsidRPr="00595E1D">
        <w:rPr>
          <w:sz w:val="22"/>
          <w:szCs w:val="22"/>
          <w:lang w:val="fr-FR"/>
        </w:rPr>
        <w:t>modèle d’établissement de rapports</w:t>
      </w:r>
      <w:r w:rsidR="008638C7" w:rsidRPr="00595E1D">
        <w:rPr>
          <w:sz w:val="22"/>
          <w:szCs w:val="22"/>
          <w:lang w:val="fr-FR"/>
        </w:rPr>
        <w:t xml:space="preserve"> peut être complété, ainsi que la terminolog</w:t>
      </w:r>
      <w:r w:rsidR="008C399F" w:rsidRPr="00595E1D">
        <w:rPr>
          <w:sz w:val="22"/>
          <w:szCs w:val="22"/>
          <w:lang w:val="fr-FR"/>
        </w:rPr>
        <w:t>i</w:t>
      </w:r>
      <w:r w:rsidR="008638C7" w:rsidRPr="00595E1D">
        <w:rPr>
          <w:sz w:val="22"/>
          <w:szCs w:val="22"/>
          <w:lang w:val="fr-FR"/>
        </w:rPr>
        <w:t>e</w:t>
      </w:r>
      <w:r w:rsidR="00E34051" w:rsidRPr="00595E1D">
        <w:rPr>
          <w:sz w:val="22"/>
          <w:szCs w:val="22"/>
          <w:lang w:val="fr-FR"/>
        </w:rPr>
        <w:t xml:space="preserve"> employée</w:t>
      </w:r>
      <w:r w:rsidR="008638C7" w:rsidRPr="00595E1D">
        <w:rPr>
          <w:sz w:val="22"/>
          <w:szCs w:val="22"/>
          <w:lang w:val="fr-FR"/>
        </w:rPr>
        <w:t xml:space="preserve">, et illustre avec des exemples concrets </w:t>
      </w:r>
      <w:r w:rsidR="00E34051" w:rsidRPr="00595E1D">
        <w:rPr>
          <w:sz w:val="22"/>
          <w:szCs w:val="22"/>
          <w:lang w:val="fr-FR"/>
        </w:rPr>
        <w:t>la manière dont il convient de</w:t>
      </w:r>
      <w:r w:rsidR="00BB1A6A" w:rsidRPr="00595E1D">
        <w:rPr>
          <w:sz w:val="22"/>
          <w:szCs w:val="22"/>
          <w:lang w:val="fr-FR"/>
        </w:rPr>
        <w:t xml:space="preserve"> répondre à certaines questions. Par ailleurs, ce guide fournit </w:t>
      </w:r>
      <w:r w:rsidR="00E26692" w:rsidRPr="00595E1D">
        <w:rPr>
          <w:sz w:val="22"/>
          <w:szCs w:val="22"/>
          <w:lang w:val="fr-FR"/>
        </w:rPr>
        <w:t xml:space="preserve">des orientations sur la manière d'organiser le </w:t>
      </w:r>
      <w:r w:rsidR="00BB1A6A" w:rsidRPr="00595E1D">
        <w:rPr>
          <w:sz w:val="22"/>
          <w:szCs w:val="22"/>
          <w:lang w:val="fr-FR"/>
        </w:rPr>
        <w:t xml:space="preserve">processus d’établissement de rapports et </w:t>
      </w:r>
      <w:bookmarkStart w:id="4" w:name="_Hlk14352072"/>
      <w:r w:rsidR="00E26692" w:rsidRPr="00595E1D">
        <w:rPr>
          <w:sz w:val="22"/>
          <w:szCs w:val="22"/>
          <w:lang w:val="fr-FR"/>
        </w:rPr>
        <w:t>d</w:t>
      </w:r>
      <w:r w:rsidR="00A5463D">
        <w:rPr>
          <w:sz w:val="22"/>
          <w:szCs w:val="22"/>
          <w:lang w:val="fr-FR"/>
        </w:rPr>
        <w:t>’en tirer profit</w:t>
      </w:r>
      <w:r w:rsidR="00595E1D" w:rsidRPr="00595E1D">
        <w:rPr>
          <w:sz w:val="22"/>
          <w:szCs w:val="22"/>
          <w:lang w:val="fr-FR"/>
        </w:rPr>
        <w:t xml:space="preserve"> </w:t>
      </w:r>
      <w:r w:rsidR="00595E1D">
        <w:rPr>
          <w:sz w:val="22"/>
          <w:szCs w:val="22"/>
          <w:lang w:val="fr-FR"/>
        </w:rPr>
        <w:t>afin</w:t>
      </w:r>
      <w:r w:rsidR="00595E1D" w:rsidRPr="00595E1D">
        <w:rPr>
          <w:sz w:val="22"/>
          <w:szCs w:val="22"/>
          <w:lang w:val="fr-FR"/>
        </w:rPr>
        <w:t xml:space="preserve"> </w:t>
      </w:r>
      <w:bookmarkEnd w:id="4"/>
      <w:r w:rsidR="00595E1D">
        <w:rPr>
          <w:sz w:val="22"/>
          <w:szCs w:val="22"/>
          <w:lang w:val="fr-FR"/>
        </w:rPr>
        <w:t>d’</w:t>
      </w:r>
      <w:r w:rsidR="008C399F" w:rsidRPr="00595E1D">
        <w:rPr>
          <w:sz w:val="22"/>
          <w:szCs w:val="22"/>
          <w:lang w:val="fr-FR"/>
        </w:rPr>
        <w:t xml:space="preserve">optimiser son </w:t>
      </w:r>
      <w:r w:rsidR="00BB1A6A" w:rsidRPr="00595E1D">
        <w:rPr>
          <w:sz w:val="22"/>
          <w:szCs w:val="22"/>
          <w:lang w:val="fr-FR"/>
        </w:rPr>
        <w:t xml:space="preserve">impact. Le guide est donc conçu </w:t>
      </w:r>
      <w:r w:rsidR="00F4641C" w:rsidRPr="00595E1D">
        <w:rPr>
          <w:sz w:val="22"/>
          <w:szCs w:val="22"/>
          <w:lang w:val="fr-FR"/>
        </w:rPr>
        <w:lastRenderedPageBreak/>
        <w:t>de manière à constituer</w:t>
      </w:r>
      <w:r w:rsidR="00BB1A6A" w:rsidRPr="00595E1D">
        <w:rPr>
          <w:sz w:val="22"/>
          <w:szCs w:val="22"/>
          <w:lang w:val="fr-FR"/>
        </w:rPr>
        <w:t xml:space="preserve"> un document pratique pour les experts gouvernementaux </w:t>
      </w:r>
      <w:r w:rsidR="00F4641C" w:rsidRPr="00595E1D">
        <w:rPr>
          <w:sz w:val="22"/>
          <w:szCs w:val="22"/>
          <w:lang w:val="fr-FR"/>
        </w:rPr>
        <w:t xml:space="preserve">chargés </w:t>
      </w:r>
      <w:r w:rsidR="00BB1A6A" w:rsidRPr="00595E1D">
        <w:rPr>
          <w:sz w:val="22"/>
          <w:szCs w:val="22"/>
          <w:lang w:val="fr-FR"/>
        </w:rPr>
        <w:t>de me</w:t>
      </w:r>
      <w:r w:rsidR="008C399F" w:rsidRPr="00595E1D">
        <w:rPr>
          <w:sz w:val="22"/>
          <w:szCs w:val="22"/>
          <w:lang w:val="fr-FR"/>
        </w:rPr>
        <w:t>ner à bien</w:t>
      </w:r>
      <w:r w:rsidR="00BB1A6A" w:rsidRPr="00595E1D">
        <w:rPr>
          <w:sz w:val="22"/>
          <w:szCs w:val="22"/>
          <w:lang w:val="fr-FR"/>
        </w:rPr>
        <w:t xml:space="preserve"> le processus d’établissement de rapports et de compléter le modèle.</w:t>
      </w:r>
    </w:p>
    <w:p w14:paraId="2B9A029D" w14:textId="77777777" w:rsidR="000F05F1" w:rsidRPr="0076624F" w:rsidRDefault="000F05F1" w:rsidP="006C01E7">
      <w:pPr>
        <w:jc w:val="both"/>
        <w:rPr>
          <w:sz w:val="22"/>
          <w:szCs w:val="22"/>
          <w:lang w:val="fr-FR"/>
        </w:rPr>
      </w:pPr>
    </w:p>
    <w:p w14:paraId="6C4AB412" w14:textId="77777777" w:rsidR="008638C7" w:rsidRPr="0076624F" w:rsidRDefault="008638C7" w:rsidP="006C01E7">
      <w:pPr>
        <w:jc w:val="both"/>
        <w:rPr>
          <w:sz w:val="22"/>
          <w:szCs w:val="22"/>
          <w:lang w:val="fr-FR"/>
        </w:rPr>
      </w:pPr>
    </w:p>
    <w:p w14:paraId="75509603" w14:textId="77777777" w:rsidR="00291260" w:rsidRPr="0076624F" w:rsidRDefault="00291260" w:rsidP="00291260">
      <w:pPr>
        <w:rPr>
          <w:sz w:val="22"/>
          <w:szCs w:val="22"/>
          <w:lang w:val="fr-FR"/>
        </w:rPr>
      </w:pPr>
    </w:p>
    <w:p w14:paraId="661C2981" w14:textId="5B03C619" w:rsidR="00A13A4C" w:rsidRPr="0076624F" w:rsidRDefault="008C399F" w:rsidP="00870A43">
      <w:pPr>
        <w:pStyle w:val="Heading2"/>
        <w:rPr>
          <w:sz w:val="22"/>
          <w:szCs w:val="22"/>
          <w:lang w:val="fr-FR"/>
        </w:rPr>
      </w:pPr>
      <w:bookmarkStart w:id="5" w:name="_Toc14776944"/>
      <w:r w:rsidRPr="0076624F">
        <w:rPr>
          <w:sz w:val="22"/>
          <w:szCs w:val="22"/>
          <w:lang w:val="fr-FR"/>
        </w:rPr>
        <w:t>Comment ce guide</w:t>
      </w:r>
      <w:r w:rsidR="008168E9">
        <w:rPr>
          <w:sz w:val="22"/>
          <w:szCs w:val="22"/>
          <w:lang w:val="fr-FR"/>
        </w:rPr>
        <w:t xml:space="preserve"> a-t-il été élaboré</w:t>
      </w:r>
      <w:r w:rsidR="004D62E3" w:rsidRPr="0076624F">
        <w:rPr>
          <w:sz w:val="22"/>
          <w:szCs w:val="22"/>
          <w:lang w:val="fr-FR"/>
        </w:rPr>
        <w:t> ?</w:t>
      </w:r>
      <w:bookmarkEnd w:id="5"/>
    </w:p>
    <w:p w14:paraId="113E97C6" w14:textId="61F78D65" w:rsidR="006C01E7" w:rsidRPr="0076624F" w:rsidRDefault="006C01E7" w:rsidP="006C01E7">
      <w:pPr>
        <w:rPr>
          <w:sz w:val="22"/>
          <w:szCs w:val="22"/>
          <w:lang w:val="fr-FR"/>
        </w:rPr>
      </w:pPr>
    </w:p>
    <w:p w14:paraId="3CBDD250" w14:textId="194FDD2F" w:rsidR="008D1452" w:rsidRPr="003B285C" w:rsidRDefault="00BB1A6A" w:rsidP="00DE65FB">
      <w:pPr>
        <w:jc w:val="both"/>
        <w:rPr>
          <w:sz w:val="22"/>
          <w:szCs w:val="22"/>
          <w:lang w:val="fr-FR"/>
        </w:rPr>
      </w:pPr>
      <w:r w:rsidRPr="003B285C">
        <w:rPr>
          <w:sz w:val="22"/>
          <w:szCs w:val="22"/>
          <w:lang w:val="fr-FR"/>
        </w:rPr>
        <w:t>Afin d</w:t>
      </w:r>
      <w:r w:rsidR="004D62E3" w:rsidRPr="003B285C">
        <w:rPr>
          <w:sz w:val="22"/>
          <w:szCs w:val="22"/>
          <w:lang w:val="fr-FR"/>
        </w:rPr>
        <w:t>’optimiser son utilité, le guide</w:t>
      </w:r>
      <w:r w:rsidRPr="003B285C">
        <w:rPr>
          <w:sz w:val="22"/>
          <w:szCs w:val="22"/>
          <w:lang w:val="fr-FR"/>
        </w:rPr>
        <w:t xml:space="preserve"> a été </w:t>
      </w:r>
      <w:r w:rsidR="00EE5870" w:rsidRPr="003B285C">
        <w:rPr>
          <w:sz w:val="22"/>
          <w:szCs w:val="22"/>
          <w:lang w:val="fr-FR"/>
        </w:rPr>
        <w:t>élaboré</w:t>
      </w:r>
      <w:r w:rsidRPr="003B285C">
        <w:rPr>
          <w:sz w:val="22"/>
          <w:szCs w:val="22"/>
          <w:lang w:val="fr-FR"/>
        </w:rPr>
        <w:t xml:space="preserve"> par un groupe de rédaction inter-gouvernemental réunissant une trentaine d’experts provenant d’Afrique, d’Asie centrale, d’Europe, du Moyen-Orient, D’Amérique du </w:t>
      </w:r>
      <w:r w:rsidR="00785195" w:rsidRPr="003B285C">
        <w:rPr>
          <w:sz w:val="22"/>
          <w:szCs w:val="22"/>
          <w:lang w:val="fr-FR"/>
        </w:rPr>
        <w:t>N</w:t>
      </w:r>
      <w:r w:rsidRPr="003B285C">
        <w:rPr>
          <w:sz w:val="22"/>
          <w:szCs w:val="22"/>
          <w:lang w:val="fr-FR"/>
        </w:rPr>
        <w:t xml:space="preserve">ord et du </w:t>
      </w:r>
      <w:r w:rsidR="00785195" w:rsidRPr="003B285C">
        <w:rPr>
          <w:sz w:val="22"/>
          <w:szCs w:val="22"/>
          <w:lang w:val="fr-FR"/>
        </w:rPr>
        <w:t>S</w:t>
      </w:r>
      <w:r w:rsidRPr="003B285C">
        <w:rPr>
          <w:sz w:val="22"/>
          <w:szCs w:val="22"/>
          <w:lang w:val="fr-FR"/>
        </w:rPr>
        <w:t>ud</w:t>
      </w:r>
      <w:r w:rsidR="008D1452" w:rsidRPr="003B285C">
        <w:rPr>
          <w:sz w:val="22"/>
          <w:szCs w:val="22"/>
          <w:lang w:val="fr-FR"/>
        </w:rPr>
        <w:t xml:space="preserve">, et d’Asie du </w:t>
      </w:r>
      <w:r w:rsidR="00957BCF" w:rsidRPr="003B285C">
        <w:rPr>
          <w:sz w:val="22"/>
          <w:szCs w:val="22"/>
          <w:lang w:val="fr-FR"/>
        </w:rPr>
        <w:t>S</w:t>
      </w:r>
      <w:r w:rsidR="008D1452" w:rsidRPr="003B285C">
        <w:rPr>
          <w:sz w:val="22"/>
          <w:szCs w:val="22"/>
          <w:lang w:val="fr-FR"/>
        </w:rPr>
        <w:t>ud-</w:t>
      </w:r>
      <w:r w:rsidR="00957BCF" w:rsidRPr="003B285C">
        <w:rPr>
          <w:sz w:val="22"/>
          <w:szCs w:val="22"/>
          <w:lang w:val="fr-FR"/>
        </w:rPr>
        <w:t>E</w:t>
      </w:r>
      <w:r w:rsidR="008D1452" w:rsidRPr="003B285C">
        <w:rPr>
          <w:sz w:val="22"/>
          <w:szCs w:val="22"/>
          <w:lang w:val="fr-FR"/>
        </w:rPr>
        <w:t>st. Le groupe de rédaction s’est réuni à deux occasions à Genève en mai et septembre 2019. Au cours de la première réunion, le groupe de rédaction a révisé un</w:t>
      </w:r>
      <w:r w:rsidR="008C399F" w:rsidRPr="003B285C">
        <w:rPr>
          <w:sz w:val="22"/>
          <w:szCs w:val="22"/>
          <w:lang w:val="fr-FR"/>
        </w:rPr>
        <w:t xml:space="preserve"> avant-projet</w:t>
      </w:r>
      <w:r w:rsidR="008D1452" w:rsidRPr="003B285C">
        <w:rPr>
          <w:sz w:val="22"/>
          <w:szCs w:val="22"/>
          <w:lang w:val="fr-FR"/>
        </w:rPr>
        <w:t xml:space="preserve"> du Guide préparé par le Secrétariat de la Convention sur l’eau. Le Secrétariat a ensuite préparé un projet complet </w:t>
      </w:r>
      <w:r w:rsidR="00C667E2" w:rsidRPr="003B285C">
        <w:rPr>
          <w:sz w:val="22"/>
          <w:szCs w:val="22"/>
          <w:lang w:val="fr-FR"/>
        </w:rPr>
        <w:t xml:space="preserve">du Guide </w:t>
      </w:r>
      <w:r w:rsidR="000E0E77" w:rsidRPr="003B285C">
        <w:rPr>
          <w:sz w:val="22"/>
          <w:szCs w:val="22"/>
          <w:lang w:val="fr-FR"/>
        </w:rPr>
        <w:t xml:space="preserve">qui </w:t>
      </w:r>
      <w:r w:rsidR="008D1452" w:rsidRPr="003B285C">
        <w:rPr>
          <w:sz w:val="22"/>
          <w:szCs w:val="22"/>
          <w:lang w:val="fr-FR"/>
        </w:rPr>
        <w:t>comprena</w:t>
      </w:r>
      <w:r w:rsidR="000E0E77" w:rsidRPr="003B285C">
        <w:rPr>
          <w:sz w:val="22"/>
          <w:szCs w:val="22"/>
          <w:lang w:val="fr-FR"/>
        </w:rPr>
        <w:t>i</w:t>
      </w:r>
      <w:r w:rsidR="008D1452" w:rsidRPr="003B285C">
        <w:rPr>
          <w:sz w:val="22"/>
          <w:szCs w:val="22"/>
          <w:lang w:val="fr-FR"/>
        </w:rPr>
        <w:t>t les contributions</w:t>
      </w:r>
      <w:r w:rsidR="000E0E77" w:rsidRPr="003B285C">
        <w:rPr>
          <w:sz w:val="22"/>
          <w:szCs w:val="22"/>
          <w:lang w:val="fr-FR"/>
        </w:rPr>
        <w:t xml:space="preserve"> individuelles</w:t>
      </w:r>
      <w:r w:rsidR="008D1452" w:rsidRPr="003B285C">
        <w:rPr>
          <w:sz w:val="22"/>
          <w:szCs w:val="22"/>
          <w:lang w:val="fr-FR"/>
        </w:rPr>
        <w:t xml:space="preserve"> des membres du groupe de rédaction. </w:t>
      </w:r>
      <w:r w:rsidR="00543A09" w:rsidRPr="003B285C">
        <w:rPr>
          <w:sz w:val="22"/>
          <w:szCs w:val="22"/>
          <w:lang w:val="fr-FR"/>
        </w:rPr>
        <w:t>C</w:t>
      </w:r>
      <w:r w:rsidR="008D1452" w:rsidRPr="003B285C">
        <w:rPr>
          <w:sz w:val="22"/>
          <w:szCs w:val="22"/>
          <w:lang w:val="fr-FR"/>
        </w:rPr>
        <w:t xml:space="preserve">e </w:t>
      </w:r>
      <w:r w:rsidR="00E34EB7" w:rsidRPr="003B285C">
        <w:rPr>
          <w:sz w:val="22"/>
          <w:szCs w:val="22"/>
          <w:lang w:val="fr-FR"/>
        </w:rPr>
        <w:t xml:space="preserve">projet a été </w:t>
      </w:r>
      <w:r w:rsidR="00FF1EB8" w:rsidRPr="003B285C">
        <w:rPr>
          <w:sz w:val="22"/>
          <w:szCs w:val="22"/>
          <w:lang w:val="fr-FR"/>
        </w:rPr>
        <w:t>distribué</w:t>
      </w:r>
      <w:r w:rsidR="00E34EB7" w:rsidRPr="003B285C">
        <w:rPr>
          <w:sz w:val="22"/>
          <w:szCs w:val="22"/>
          <w:lang w:val="fr-FR"/>
        </w:rPr>
        <w:t xml:space="preserve"> </w:t>
      </w:r>
      <w:r w:rsidR="00FF1EB8" w:rsidRPr="003B285C">
        <w:rPr>
          <w:sz w:val="22"/>
          <w:szCs w:val="22"/>
          <w:lang w:val="fr-FR"/>
        </w:rPr>
        <w:t>aux</w:t>
      </w:r>
      <w:r w:rsidR="00E34EB7" w:rsidRPr="003B285C">
        <w:rPr>
          <w:sz w:val="22"/>
          <w:szCs w:val="22"/>
          <w:lang w:val="fr-FR"/>
        </w:rPr>
        <w:t xml:space="preserve"> pays partageant des eaux transfrontières et</w:t>
      </w:r>
      <w:r w:rsidR="00543A09" w:rsidRPr="003B285C">
        <w:rPr>
          <w:sz w:val="22"/>
          <w:szCs w:val="22"/>
          <w:lang w:val="fr-FR"/>
        </w:rPr>
        <w:t xml:space="preserve"> à</w:t>
      </w:r>
      <w:r w:rsidR="00E34EB7" w:rsidRPr="003B285C">
        <w:rPr>
          <w:sz w:val="22"/>
          <w:szCs w:val="22"/>
          <w:lang w:val="fr-FR"/>
        </w:rPr>
        <w:t xml:space="preserve"> d</w:t>
      </w:r>
      <w:r w:rsidR="00543A09" w:rsidRPr="003B285C">
        <w:rPr>
          <w:sz w:val="22"/>
          <w:szCs w:val="22"/>
          <w:lang w:val="fr-FR"/>
        </w:rPr>
        <w:t>’autres</w:t>
      </w:r>
      <w:r w:rsidR="00E34EB7" w:rsidRPr="003B285C">
        <w:rPr>
          <w:sz w:val="22"/>
          <w:szCs w:val="22"/>
          <w:lang w:val="fr-FR"/>
        </w:rPr>
        <w:t xml:space="preserve"> experts pour commentaires.</w:t>
      </w:r>
      <w:r w:rsidR="00DE65FB" w:rsidRPr="003B285C">
        <w:rPr>
          <w:sz w:val="22"/>
          <w:szCs w:val="22"/>
          <w:lang w:val="fr-FR"/>
        </w:rPr>
        <w:t xml:space="preserve"> </w:t>
      </w:r>
      <w:r w:rsidR="008055F9" w:rsidRPr="003B285C">
        <w:rPr>
          <w:sz w:val="22"/>
          <w:szCs w:val="22"/>
          <w:lang w:val="fr-FR"/>
        </w:rPr>
        <w:t>À</w:t>
      </w:r>
      <w:r w:rsidR="00DE65FB" w:rsidRPr="003B285C">
        <w:rPr>
          <w:sz w:val="22"/>
          <w:szCs w:val="22"/>
          <w:lang w:val="fr-FR"/>
        </w:rPr>
        <w:t xml:space="preserve"> sa deuxième réunion en septembre 2019, le groupe de rédaction a étudié les commentaires </w:t>
      </w:r>
      <w:r w:rsidR="00BB7F48" w:rsidRPr="003B285C">
        <w:rPr>
          <w:sz w:val="22"/>
          <w:szCs w:val="22"/>
          <w:lang w:val="fr-FR"/>
        </w:rPr>
        <w:t>formulés</w:t>
      </w:r>
      <w:r w:rsidR="00DE65FB" w:rsidRPr="003B285C">
        <w:rPr>
          <w:sz w:val="22"/>
          <w:szCs w:val="22"/>
          <w:lang w:val="fr-FR"/>
        </w:rPr>
        <w:t xml:space="preserve"> </w:t>
      </w:r>
      <w:r w:rsidR="00B00D4D" w:rsidRPr="003B285C">
        <w:rPr>
          <w:sz w:val="22"/>
          <w:szCs w:val="22"/>
          <w:lang w:val="fr-FR"/>
        </w:rPr>
        <w:t>sur</w:t>
      </w:r>
      <w:r w:rsidR="00DE65FB" w:rsidRPr="003B285C">
        <w:rPr>
          <w:sz w:val="22"/>
          <w:szCs w:val="22"/>
          <w:lang w:val="fr-FR"/>
        </w:rPr>
        <w:t xml:space="preserve"> la version initiale. </w:t>
      </w:r>
      <w:r w:rsidR="00195982" w:rsidRPr="003B285C">
        <w:rPr>
          <w:sz w:val="22"/>
          <w:szCs w:val="22"/>
          <w:lang w:val="fr-FR"/>
        </w:rPr>
        <w:t>F</w:t>
      </w:r>
      <w:r w:rsidR="00DE65FB" w:rsidRPr="003B285C">
        <w:rPr>
          <w:sz w:val="22"/>
          <w:szCs w:val="22"/>
          <w:lang w:val="fr-FR"/>
        </w:rPr>
        <w:t>in septembre, le projet de texte a</w:t>
      </w:r>
      <w:r w:rsidR="00195982" w:rsidRPr="003B285C">
        <w:rPr>
          <w:sz w:val="22"/>
          <w:szCs w:val="22"/>
          <w:lang w:val="fr-FR"/>
        </w:rPr>
        <w:t xml:space="preserve"> ensuite</w:t>
      </w:r>
      <w:r w:rsidR="00DE65FB" w:rsidRPr="003B285C">
        <w:rPr>
          <w:sz w:val="22"/>
          <w:szCs w:val="22"/>
          <w:lang w:val="fr-FR"/>
        </w:rPr>
        <w:t xml:space="preserve"> été révisé</w:t>
      </w:r>
      <w:r w:rsidR="00576DE2" w:rsidRPr="003B285C">
        <w:rPr>
          <w:sz w:val="22"/>
          <w:szCs w:val="22"/>
          <w:lang w:val="fr-FR"/>
        </w:rPr>
        <w:t xml:space="preserve"> avant d’être</w:t>
      </w:r>
      <w:r w:rsidR="00DE65FB" w:rsidRPr="003B285C">
        <w:rPr>
          <w:sz w:val="22"/>
          <w:szCs w:val="22"/>
          <w:lang w:val="fr-FR"/>
        </w:rPr>
        <w:t xml:space="preserve"> revu par le Groupe de travail sur la </w:t>
      </w:r>
      <w:r w:rsidR="008F0BCC" w:rsidRPr="003B285C">
        <w:rPr>
          <w:sz w:val="22"/>
          <w:szCs w:val="22"/>
          <w:lang w:val="fr-FR"/>
        </w:rPr>
        <w:t>Gestion intégrée des ressources en eau (GIRE)</w:t>
      </w:r>
      <w:r w:rsidR="0070764C" w:rsidRPr="003B285C">
        <w:rPr>
          <w:sz w:val="22"/>
          <w:szCs w:val="22"/>
          <w:lang w:val="fr-FR"/>
        </w:rPr>
        <w:t xml:space="preserve"> de la Convention sur l’eau</w:t>
      </w:r>
      <w:r w:rsidR="003B285C" w:rsidRPr="003B285C">
        <w:rPr>
          <w:sz w:val="22"/>
          <w:szCs w:val="22"/>
          <w:lang w:val="fr-FR"/>
        </w:rPr>
        <w:t>,</w:t>
      </w:r>
      <w:r w:rsidR="00DE65FB" w:rsidRPr="003B285C">
        <w:rPr>
          <w:sz w:val="22"/>
          <w:szCs w:val="22"/>
          <w:lang w:val="fr-FR"/>
        </w:rPr>
        <w:t xml:space="preserve"> en octobre 2019. La version finale a été publiée en décembre 2019. </w:t>
      </w:r>
      <w:r w:rsidR="008F71F6" w:rsidRPr="003B285C">
        <w:rPr>
          <w:sz w:val="22"/>
          <w:szCs w:val="22"/>
          <w:lang w:val="fr-FR"/>
        </w:rPr>
        <w:t>Ainsi</w:t>
      </w:r>
      <w:r w:rsidR="008F0BCC" w:rsidRPr="003B285C">
        <w:rPr>
          <w:sz w:val="22"/>
          <w:szCs w:val="22"/>
          <w:lang w:val="fr-FR"/>
        </w:rPr>
        <w:t>, l</w:t>
      </w:r>
      <w:r w:rsidR="00060B22" w:rsidRPr="003B285C">
        <w:rPr>
          <w:sz w:val="22"/>
          <w:szCs w:val="22"/>
          <w:lang w:val="fr-FR"/>
        </w:rPr>
        <w:t xml:space="preserve">’élaboration </w:t>
      </w:r>
      <w:r w:rsidR="008F0BCC" w:rsidRPr="003B285C">
        <w:rPr>
          <w:sz w:val="22"/>
          <w:szCs w:val="22"/>
          <w:lang w:val="fr-FR"/>
        </w:rPr>
        <w:t xml:space="preserve">du guide </w:t>
      </w:r>
      <w:r w:rsidR="00B3788F" w:rsidRPr="003B285C">
        <w:rPr>
          <w:sz w:val="22"/>
          <w:szCs w:val="22"/>
          <w:lang w:val="fr-FR"/>
        </w:rPr>
        <w:t>découle</w:t>
      </w:r>
      <w:r w:rsidR="00842E7E" w:rsidRPr="003B285C">
        <w:rPr>
          <w:sz w:val="22"/>
          <w:szCs w:val="22"/>
          <w:lang w:val="fr-FR"/>
        </w:rPr>
        <w:t xml:space="preserve"> d’</w:t>
      </w:r>
      <w:r w:rsidR="008F0BCC" w:rsidRPr="003B285C">
        <w:rPr>
          <w:sz w:val="22"/>
          <w:szCs w:val="22"/>
          <w:lang w:val="fr-FR"/>
        </w:rPr>
        <w:t xml:space="preserve">un processus consultatif intergouvernemental </w:t>
      </w:r>
      <w:r w:rsidR="00B3788F" w:rsidRPr="003B285C">
        <w:rPr>
          <w:sz w:val="22"/>
          <w:szCs w:val="22"/>
          <w:lang w:val="fr-FR"/>
        </w:rPr>
        <w:t>où</w:t>
      </w:r>
      <w:r w:rsidR="008F0BCC" w:rsidRPr="003B285C">
        <w:rPr>
          <w:sz w:val="22"/>
          <w:szCs w:val="22"/>
          <w:lang w:val="fr-FR"/>
        </w:rPr>
        <w:t xml:space="preserve"> un large éventail de points de </w:t>
      </w:r>
      <w:r w:rsidR="00B3788F" w:rsidRPr="003B285C">
        <w:rPr>
          <w:sz w:val="22"/>
          <w:szCs w:val="22"/>
          <w:lang w:val="fr-FR"/>
        </w:rPr>
        <w:t>vue</w:t>
      </w:r>
      <w:r w:rsidR="007F6A05" w:rsidRPr="003B285C">
        <w:rPr>
          <w:sz w:val="22"/>
          <w:szCs w:val="22"/>
          <w:lang w:val="fr-FR"/>
        </w:rPr>
        <w:t>,</w:t>
      </w:r>
      <w:r w:rsidR="008F0BCC" w:rsidRPr="003B285C">
        <w:rPr>
          <w:sz w:val="22"/>
          <w:szCs w:val="22"/>
          <w:lang w:val="fr-FR"/>
        </w:rPr>
        <w:t xml:space="preserve"> </w:t>
      </w:r>
      <w:r w:rsidR="00B3788F" w:rsidRPr="003B285C">
        <w:rPr>
          <w:sz w:val="22"/>
          <w:szCs w:val="22"/>
          <w:lang w:val="fr-FR"/>
        </w:rPr>
        <w:t>émanant tant</w:t>
      </w:r>
      <w:r w:rsidR="008F0BCC" w:rsidRPr="003B285C">
        <w:rPr>
          <w:sz w:val="22"/>
          <w:szCs w:val="22"/>
          <w:lang w:val="fr-FR"/>
        </w:rPr>
        <w:t xml:space="preserve"> des Parties </w:t>
      </w:r>
      <w:r w:rsidR="00B3788F" w:rsidRPr="003B285C">
        <w:rPr>
          <w:sz w:val="22"/>
          <w:szCs w:val="22"/>
          <w:lang w:val="fr-FR"/>
        </w:rPr>
        <w:t>que</w:t>
      </w:r>
      <w:r w:rsidR="008F0BCC" w:rsidRPr="003B285C">
        <w:rPr>
          <w:sz w:val="22"/>
          <w:szCs w:val="22"/>
          <w:lang w:val="fr-FR"/>
        </w:rPr>
        <w:t xml:space="preserve"> des non-Parties, </w:t>
      </w:r>
      <w:r w:rsidR="00B3788F" w:rsidRPr="003B285C">
        <w:rPr>
          <w:sz w:val="22"/>
          <w:szCs w:val="22"/>
          <w:lang w:val="fr-FR"/>
        </w:rPr>
        <w:t>ont contribué à façonner le</w:t>
      </w:r>
      <w:r w:rsidR="008F0BCC" w:rsidRPr="003B285C">
        <w:rPr>
          <w:sz w:val="22"/>
          <w:szCs w:val="22"/>
          <w:lang w:val="fr-FR"/>
        </w:rPr>
        <w:t xml:space="preserve"> résultat final. </w:t>
      </w:r>
    </w:p>
    <w:p w14:paraId="55F0E6F2" w14:textId="1452D0EC" w:rsidR="00C14B36" w:rsidRPr="0076624F" w:rsidRDefault="00C14B36" w:rsidP="008F0BCC">
      <w:pPr>
        <w:jc w:val="both"/>
        <w:rPr>
          <w:sz w:val="22"/>
          <w:szCs w:val="22"/>
          <w:lang w:val="fr-FR"/>
        </w:rPr>
      </w:pPr>
    </w:p>
    <w:p w14:paraId="54AFB086" w14:textId="77777777" w:rsidR="006C01E7" w:rsidRPr="0076624F" w:rsidRDefault="006C01E7" w:rsidP="006C01E7">
      <w:pPr>
        <w:rPr>
          <w:sz w:val="22"/>
          <w:szCs w:val="22"/>
          <w:lang w:val="fr-FR"/>
        </w:rPr>
      </w:pPr>
    </w:p>
    <w:p w14:paraId="48C57B72" w14:textId="1DCC14F6" w:rsidR="0098361F" w:rsidRPr="0076624F" w:rsidRDefault="0063572D" w:rsidP="00870A43">
      <w:pPr>
        <w:pStyle w:val="Heading2"/>
        <w:rPr>
          <w:sz w:val="22"/>
          <w:szCs w:val="22"/>
          <w:lang w:val="fr-FR"/>
        </w:rPr>
      </w:pPr>
      <w:bookmarkStart w:id="6" w:name="_Hlk14352314"/>
      <w:bookmarkStart w:id="7" w:name="_Toc14776945"/>
      <w:r w:rsidRPr="0063572D">
        <w:rPr>
          <w:sz w:val="22"/>
          <w:szCs w:val="22"/>
          <w:lang w:val="fr-FR"/>
        </w:rPr>
        <w:t>Raisons ayant motivé la structure du guide</w:t>
      </w:r>
      <w:bookmarkEnd w:id="7"/>
    </w:p>
    <w:bookmarkEnd w:id="6"/>
    <w:p w14:paraId="54D3A9C9" w14:textId="27E1B2BF" w:rsidR="00C14B36" w:rsidRPr="0076624F" w:rsidRDefault="00C14B36" w:rsidP="00C14B36">
      <w:pPr>
        <w:rPr>
          <w:sz w:val="22"/>
          <w:szCs w:val="22"/>
          <w:lang w:val="fr-FR"/>
        </w:rPr>
      </w:pPr>
    </w:p>
    <w:p w14:paraId="5DAF4A1C" w14:textId="6FCC4D3C" w:rsidR="00933AF3" w:rsidRPr="00A61A96" w:rsidRDefault="00A356CE" w:rsidP="008A4B98">
      <w:pPr>
        <w:jc w:val="both"/>
        <w:rPr>
          <w:sz w:val="22"/>
          <w:szCs w:val="22"/>
          <w:lang w:val="fr-FR"/>
        </w:rPr>
      </w:pPr>
      <w:r w:rsidRPr="00A61A96">
        <w:rPr>
          <w:sz w:val="22"/>
          <w:szCs w:val="22"/>
          <w:lang w:val="fr-FR"/>
        </w:rPr>
        <w:t xml:space="preserve">Le guide suit de près la structure du </w:t>
      </w:r>
      <w:r w:rsidR="00D06876" w:rsidRPr="00A61A96">
        <w:rPr>
          <w:sz w:val="22"/>
          <w:szCs w:val="22"/>
          <w:lang w:val="fr-FR"/>
        </w:rPr>
        <w:t>modèle d’établissement de rapports</w:t>
      </w:r>
      <w:r w:rsidRPr="00A61A96">
        <w:rPr>
          <w:sz w:val="22"/>
          <w:szCs w:val="22"/>
          <w:lang w:val="fr-FR"/>
        </w:rPr>
        <w:t>. Toutefois, avant d</w:t>
      </w:r>
      <w:r w:rsidR="00451815" w:rsidRPr="00A61A96">
        <w:rPr>
          <w:sz w:val="22"/>
          <w:szCs w:val="22"/>
          <w:lang w:val="fr-FR"/>
        </w:rPr>
        <w:t xml:space="preserve">’aborder </w:t>
      </w:r>
      <w:r w:rsidRPr="00A61A96">
        <w:rPr>
          <w:sz w:val="22"/>
          <w:szCs w:val="22"/>
          <w:lang w:val="fr-FR"/>
        </w:rPr>
        <w:t xml:space="preserve">le contenu du modèle de rapport, les </w:t>
      </w:r>
      <w:r w:rsidR="008F71F6" w:rsidRPr="00A61A96">
        <w:rPr>
          <w:sz w:val="22"/>
          <w:szCs w:val="22"/>
          <w:lang w:val="fr-FR"/>
        </w:rPr>
        <w:t>chapitres</w:t>
      </w:r>
      <w:r w:rsidRPr="00A61A96">
        <w:rPr>
          <w:sz w:val="22"/>
          <w:szCs w:val="22"/>
          <w:lang w:val="fr-FR"/>
        </w:rPr>
        <w:t xml:space="preserve"> </w:t>
      </w:r>
      <w:r w:rsidR="003B285C" w:rsidRPr="00A61A96">
        <w:rPr>
          <w:sz w:val="22"/>
          <w:szCs w:val="22"/>
          <w:lang w:val="fr-FR"/>
        </w:rPr>
        <w:t>2</w:t>
      </w:r>
      <w:r w:rsidRPr="00A61A96">
        <w:rPr>
          <w:sz w:val="22"/>
          <w:szCs w:val="22"/>
          <w:lang w:val="fr-FR"/>
        </w:rPr>
        <w:t xml:space="preserve"> et </w:t>
      </w:r>
      <w:r w:rsidR="003B285C" w:rsidRPr="00A61A96">
        <w:rPr>
          <w:sz w:val="22"/>
          <w:szCs w:val="22"/>
          <w:lang w:val="fr-FR"/>
        </w:rPr>
        <w:t>3</w:t>
      </w:r>
      <w:r w:rsidRPr="00A61A96">
        <w:rPr>
          <w:sz w:val="22"/>
          <w:szCs w:val="22"/>
          <w:lang w:val="fr-FR"/>
        </w:rPr>
        <w:t xml:space="preserve"> ci-dessous présentent le processus d’établissement de rapports et expliquent </w:t>
      </w:r>
      <w:r w:rsidR="00FF1F1E" w:rsidRPr="00A61A96">
        <w:rPr>
          <w:sz w:val="22"/>
          <w:szCs w:val="22"/>
          <w:lang w:val="fr-FR"/>
        </w:rPr>
        <w:t>comment</w:t>
      </w:r>
      <w:r w:rsidRPr="00A61A96">
        <w:rPr>
          <w:sz w:val="22"/>
          <w:szCs w:val="22"/>
          <w:lang w:val="fr-FR"/>
        </w:rPr>
        <w:t xml:space="preserve"> tirer</w:t>
      </w:r>
      <w:r w:rsidR="00FF1F1E" w:rsidRPr="00A61A96">
        <w:rPr>
          <w:sz w:val="22"/>
          <w:szCs w:val="22"/>
          <w:lang w:val="fr-FR"/>
        </w:rPr>
        <w:t xml:space="preserve"> au mieux</w:t>
      </w:r>
      <w:r w:rsidRPr="00A61A96">
        <w:rPr>
          <w:sz w:val="22"/>
          <w:szCs w:val="22"/>
          <w:lang w:val="fr-FR"/>
        </w:rPr>
        <w:t xml:space="preserve"> parti de ce</w:t>
      </w:r>
      <w:r w:rsidR="008F71F6" w:rsidRPr="00A61A96">
        <w:rPr>
          <w:sz w:val="22"/>
          <w:szCs w:val="22"/>
          <w:lang w:val="fr-FR"/>
        </w:rPr>
        <w:t>lui-ci</w:t>
      </w:r>
      <w:r w:rsidRPr="00A61A96">
        <w:rPr>
          <w:sz w:val="22"/>
          <w:szCs w:val="22"/>
          <w:lang w:val="fr-FR"/>
        </w:rPr>
        <w:t xml:space="preserve"> afin de progresser </w:t>
      </w:r>
      <w:r w:rsidR="00243186" w:rsidRPr="00A61A96">
        <w:rPr>
          <w:sz w:val="22"/>
          <w:szCs w:val="22"/>
          <w:lang w:val="fr-FR"/>
        </w:rPr>
        <w:t>en matière de</w:t>
      </w:r>
      <w:r w:rsidRPr="00A61A96">
        <w:rPr>
          <w:sz w:val="22"/>
          <w:szCs w:val="22"/>
          <w:lang w:val="fr-FR"/>
        </w:rPr>
        <w:t xml:space="preserve"> </w:t>
      </w:r>
      <w:r w:rsidRPr="00A61A96">
        <w:rPr>
          <w:rFonts w:asciiTheme="majorBidi" w:hAnsiTheme="majorBidi" w:cstheme="majorBidi"/>
          <w:sz w:val="22"/>
          <w:szCs w:val="22"/>
          <w:lang w:val="fr-FR"/>
        </w:rPr>
        <w:t xml:space="preserve">coopération </w:t>
      </w:r>
      <w:r w:rsidRPr="00A61A96">
        <w:rPr>
          <w:sz w:val="22"/>
          <w:szCs w:val="22"/>
          <w:lang w:val="fr-FR"/>
        </w:rPr>
        <w:t>dans le domaine des eaux transfrontières.</w:t>
      </w:r>
      <w:r w:rsidR="004F55C0" w:rsidRPr="00A61A96">
        <w:rPr>
          <w:sz w:val="22"/>
          <w:szCs w:val="22"/>
          <w:lang w:val="fr-FR"/>
        </w:rPr>
        <w:t xml:space="preserve"> </w:t>
      </w:r>
    </w:p>
    <w:p w14:paraId="2AEB7561" w14:textId="77777777" w:rsidR="00933AF3" w:rsidRPr="0076624F" w:rsidRDefault="00933AF3" w:rsidP="008A4B98">
      <w:pPr>
        <w:jc w:val="both"/>
        <w:rPr>
          <w:sz w:val="22"/>
          <w:szCs w:val="22"/>
          <w:lang w:val="fr-FR"/>
        </w:rPr>
      </w:pPr>
    </w:p>
    <w:p w14:paraId="6A8D9024" w14:textId="54EF5ED8" w:rsidR="00A356CE" w:rsidRPr="00A214CF" w:rsidRDefault="00A356CE" w:rsidP="008A4B98">
      <w:pPr>
        <w:jc w:val="both"/>
        <w:rPr>
          <w:sz w:val="22"/>
          <w:szCs w:val="22"/>
          <w:lang w:val="fr-FR"/>
        </w:rPr>
      </w:pPr>
      <w:r w:rsidRPr="00A214CF">
        <w:rPr>
          <w:sz w:val="22"/>
          <w:szCs w:val="22"/>
          <w:lang w:val="fr-FR"/>
        </w:rPr>
        <w:t xml:space="preserve">Le chapitre </w:t>
      </w:r>
      <w:r w:rsidR="00A61A96" w:rsidRPr="00A214CF">
        <w:rPr>
          <w:sz w:val="22"/>
          <w:szCs w:val="22"/>
          <w:lang w:val="fr-FR"/>
        </w:rPr>
        <w:t>4</w:t>
      </w:r>
      <w:r w:rsidRPr="00A214CF">
        <w:rPr>
          <w:sz w:val="22"/>
          <w:szCs w:val="22"/>
          <w:lang w:val="fr-FR"/>
        </w:rPr>
        <w:t xml:space="preserve"> suit les </w:t>
      </w:r>
      <w:r w:rsidR="00784E35" w:rsidRPr="00A214CF">
        <w:rPr>
          <w:sz w:val="22"/>
          <w:szCs w:val="22"/>
          <w:lang w:val="fr-FR"/>
        </w:rPr>
        <w:t>parties</w:t>
      </w:r>
      <w:r w:rsidRPr="00A214CF">
        <w:rPr>
          <w:sz w:val="22"/>
          <w:szCs w:val="22"/>
          <w:lang w:val="fr-FR"/>
        </w:rPr>
        <w:t xml:space="preserve"> II à IV du </w:t>
      </w:r>
      <w:r w:rsidR="00D06876" w:rsidRPr="00A214CF">
        <w:rPr>
          <w:sz w:val="22"/>
          <w:szCs w:val="22"/>
          <w:lang w:val="fr-FR"/>
        </w:rPr>
        <w:t>modèle d’établissement de rapports</w:t>
      </w:r>
      <w:r w:rsidR="008F71F6" w:rsidRPr="00A214CF">
        <w:rPr>
          <w:sz w:val="22"/>
          <w:szCs w:val="22"/>
          <w:lang w:val="fr-FR"/>
        </w:rPr>
        <w:t xml:space="preserve"> et</w:t>
      </w:r>
      <w:r w:rsidRPr="00A214CF">
        <w:rPr>
          <w:sz w:val="22"/>
          <w:szCs w:val="22"/>
          <w:lang w:val="fr-FR"/>
        </w:rPr>
        <w:t xml:space="preserve"> </w:t>
      </w:r>
      <w:r w:rsidR="00F44899" w:rsidRPr="00A214CF">
        <w:rPr>
          <w:sz w:val="22"/>
          <w:szCs w:val="22"/>
          <w:lang w:val="fr-FR"/>
        </w:rPr>
        <w:t>fournit</w:t>
      </w:r>
      <w:r w:rsidRPr="00A214CF">
        <w:rPr>
          <w:sz w:val="22"/>
          <w:szCs w:val="22"/>
          <w:lang w:val="fr-FR"/>
        </w:rPr>
        <w:t xml:space="preserve"> des conseils spécifiques </w:t>
      </w:r>
      <w:r w:rsidR="00B96439" w:rsidRPr="00A214CF">
        <w:rPr>
          <w:sz w:val="22"/>
          <w:szCs w:val="22"/>
          <w:lang w:val="fr-FR"/>
        </w:rPr>
        <w:t>p</w:t>
      </w:r>
      <w:r w:rsidR="00A31AE0" w:rsidRPr="00A214CF">
        <w:rPr>
          <w:sz w:val="22"/>
          <w:szCs w:val="22"/>
          <w:lang w:val="fr-FR"/>
        </w:rPr>
        <w:t>e</w:t>
      </w:r>
      <w:r w:rsidR="00B96439" w:rsidRPr="00A214CF">
        <w:rPr>
          <w:sz w:val="22"/>
          <w:szCs w:val="22"/>
          <w:lang w:val="fr-FR"/>
        </w:rPr>
        <w:t>r</w:t>
      </w:r>
      <w:r w:rsidR="00A31AE0" w:rsidRPr="00A214CF">
        <w:rPr>
          <w:sz w:val="22"/>
          <w:szCs w:val="22"/>
          <w:lang w:val="fr-FR"/>
        </w:rPr>
        <w:t>mettant de</w:t>
      </w:r>
      <w:r w:rsidRPr="00A214CF">
        <w:rPr>
          <w:sz w:val="22"/>
          <w:szCs w:val="22"/>
          <w:lang w:val="fr-FR"/>
        </w:rPr>
        <w:t xml:space="preserve"> </w:t>
      </w:r>
      <w:r w:rsidR="00F44899" w:rsidRPr="00A214CF">
        <w:rPr>
          <w:sz w:val="22"/>
          <w:szCs w:val="22"/>
          <w:lang w:val="fr-FR"/>
        </w:rPr>
        <w:t>répondre</w:t>
      </w:r>
      <w:r w:rsidRPr="00A214CF">
        <w:rPr>
          <w:sz w:val="22"/>
          <w:szCs w:val="22"/>
          <w:lang w:val="fr-FR"/>
        </w:rPr>
        <w:t xml:space="preserve"> </w:t>
      </w:r>
      <w:r w:rsidR="00F44899" w:rsidRPr="00A214CF">
        <w:rPr>
          <w:sz w:val="22"/>
          <w:szCs w:val="22"/>
          <w:lang w:val="fr-FR"/>
        </w:rPr>
        <w:t>aux</w:t>
      </w:r>
      <w:r w:rsidRPr="00A214CF">
        <w:rPr>
          <w:sz w:val="22"/>
          <w:szCs w:val="22"/>
          <w:lang w:val="fr-FR"/>
        </w:rPr>
        <w:t xml:space="preserve"> questions </w:t>
      </w:r>
      <w:r w:rsidR="00B96439" w:rsidRPr="00A214CF">
        <w:rPr>
          <w:sz w:val="22"/>
          <w:szCs w:val="22"/>
          <w:lang w:val="fr-FR"/>
        </w:rPr>
        <w:t>qui y figurent</w:t>
      </w:r>
      <w:r w:rsidRPr="00A214CF">
        <w:rPr>
          <w:sz w:val="22"/>
          <w:szCs w:val="22"/>
          <w:lang w:val="fr-FR"/>
        </w:rPr>
        <w:t>. P</w:t>
      </w:r>
      <w:r w:rsidR="00E0662C" w:rsidRPr="00A214CF">
        <w:rPr>
          <w:sz w:val="22"/>
          <w:szCs w:val="22"/>
          <w:lang w:val="fr-FR"/>
        </w:rPr>
        <w:t>our c</w:t>
      </w:r>
      <w:r w:rsidRPr="00A214CF">
        <w:rPr>
          <w:sz w:val="22"/>
          <w:szCs w:val="22"/>
          <w:lang w:val="fr-FR"/>
        </w:rPr>
        <w:t>e faire,</w:t>
      </w:r>
      <w:r w:rsidR="0009563E" w:rsidRPr="00A214CF">
        <w:rPr>
          <w:sz w:val="22"/>
          <w:szCs w:val="22"/>
          <w:lang w:val="fr-FR"/>
        </w:rPr>
        <w:t xml:space="preserve"> </w:t>
      </w:r>
      <w:r w:rsidR="00A31AE0" w:rsidRPr="00A214CF">
        <w:rPr>
          <w:sz w:val="22"/>
          <w:szCs w:val="22"/>
          <w:lang w:val="fr-FR"/>
        </w:rPr>
        <w:t>un système de numérotation permet de relier les éléments du modèle annoté au paragraphe qui lui correspond. Les orientations</w:t>
      </w:r>
      <w:r w:rsidR="00BA68D7" w:rsidRPr="00A214CF">
        <w:rPr>
          <w:sz w:val="22"/>
          <w:szCs w:val="22"/>
          <w:lang w:val="fr-FR"/>
        </w:rPr>
        <w:t xml:space="preserve"> apparaissent</w:t>
      </w:r>
      <w:r w:rsidR="00A31AE0" w:rsidRPr="00A214CF">
        <w:rPr>
          <w:sz w:val="22"/>
          <w:szCs w:val="22"/>
          <w:lang w:val="fr-FR"/>
        </w:rPr>
        <w:t xml:space="preserve"> à la suite </w:t>
      </w:r>
      <w:r w:rsidR="00DD00C0" w:rsidRPr="00A214CF">
        <w:rPr>
          <w:sz w:val="22"/>
          <w:szCs w:val="22"/>
          <w:lang w:val="fr-FR"/>
        </w:rPr>
        <w:t>de l’encadré contenant le</w:t>
      </w:r>
      <w:r w:rsidR="00A31AE0" w:rsidRPr="00A214CF">
        <w:rPr>
          <w:sz w:val="22"/>
          <w:szCs w:val="22"/>
          <w:lang w:val="fr-FR"/>
        </w:rPr>
        <w:t xml:space="preserve"> modèle annoté</w:t>
      </w:r>
      <w:r w:rsidR="0009563E" w:rsidRPr="00A214CF">
        <w:rPr>
          <w:sz w:val="22"/>
          <w:szCs w:val="22"/>
          <w:lang w:val="fr-FR"/>
        </w:rPr>
        <w:t>.</w:t>
      </w:r>
    </w:p>
    <w:p w14:paraId="07B4E502" w14:textId="77777777" w:rsidR="00933AF3" w:rsidRPr="00A214CF" w:rsidRDefault="00933AF3" w:rsidP="008A4B98">
      <w:pPr>
        <w:jc w:val="both"/>
        <w:rPr>
          <w:sz w:val="22"/>
          <w:szCs w:val="22"/>
          <w:lang w:val="fr-FR"/>
        </w:rPr>
      </w:pPr>
    </w:p>
    <w:p w14:paraId="41E85EBD" w14:textId="1E14C424" w:rsidR="0009563E" w:rsidRPr="00A214CF" w:rsidRDefault="0009563E" w:rsidP="008A4B98">
      <w:pPr>
        <w:jc w:val="both"/>
        <w:rPr>
          <w:b/>
          <w:sz w:val="22"/>
          <w:szCs w:val="22"/>
          <w:lang w:val="fr-FR"/>
        </w:rPr>
      </w:pPr>
      <w:r w:rsidRPr="00A214CF">
        <w:rPr>
          <w:sz w:val="22"/>
          <w:szCs w:val="22"/>
          <w:lang w:val="fr-FR"/>
        </w:rPr>
        <w:t xml:space="preserve">Lorsqu’il est jugé opportun, des </w:t>
      </w:r>
      <w:r w:rsidR="00A357A7" w:rsidRPr="00A214CF">
        <w:rPr>
          <w:sz w:val="22"/>
          <w:szCs w:val="22"/>
          <w:lang w:val="fr-FR"/>
        </w:rPr>
        <w:t>orientations</w:t>
      </w:r>
      <w:r w:rsidRPr="00A214CF">
        <w:rPr>
          <w:sz w:val="22"/>
          <w:szCs w:val="22"/>
          <w:lang w:val="fr-FR"/>
        </w:rPr>
        <w:t xml:space="preserve"> sont </w:t>
      </w:r>
      <w:r w:rsidR="00A357A7" w:rsidRPr="00A214CF">
        <w:rPr>
          <w:sz w:val="22"/>
          <w:szCs w:val="22"/>
          <w:lang w:val="fr-FR"/>
        </w:rPr>
        <w:t>fournies</w:t>
      </w:r>
      <w:r w:rsidRPr="00A214CF">
        <w:rPr>
          <w:sz w:val="22"/>
          <w:szCs w:val="22"/>
          <w:lang w:val="fr-FR"/>
        </w:rPr>
        <w:t xml:space="preserve"> sur trois aspects du guide : </w:t>
      </w:r>
      <w:bookmarkStart w:id="8" w:name="_Hlk14352739"/>
      <w:r w:rsidR="00A214CF" w:rsidRPr="00A214CF">
        <w:rPr>
          <w:sz w:val="22"/>
          <w:szCs w:val="22"/>
          <w:lang w:val="fr-FR"/>
        </w:rPr>
        <w:t>tout d’abord</w:t>
      </w:r>
      <w:bookmarkEnd w:id="8"/>
      <w:r w:rsidRPr="00A214CF">
        <w:rPr>
          <w:sz w:val="22"/>
          <w:szCs w:val="22"/>
          <w:lang w:val="fr-FR"/>
        </w:rPr>
        <w:t>, les définitions de</w:t>
      </w:r>
      <w:r w:rsidR="00A357A7" w:rsidRPr="00A214CF">
        <w:rPr>
          <w:sz w:val="22"/>
          <w:szCs w:val="22"/>
          <w:lang w:val="fr-FR"/>
        </w:rPr>
        <w:t xml:space="preserve"> certain</w:t>
      </w:r>
      <w:r w:rsidR="008F71F6" w:rsidRPr="00A214CF">
        <w:rPr>
          <w:sz w:val="22"/>
          <w:szCs w:val="22"/>
          <w:lang w:val="fr-FR"/>
        </w:rPr>
        <w:t>s</w:t>
      </w:r>
      <w:r w:rsidRPr="00A214CF">
        <w:rPr>
          <w:sz w:val="22"/>
          <w:szCs w:val="22"/>
          <w:lang w:val="fr-FR"/>
        </w:rPr>
        <w:t xml:space="preserve"> termes clés sont présentées. Ensuite, </w:t>
      </w:r>
      <w:r w:rsidR="001521E0" w:rsidRPr="00A214CF">
        <w:rPr>
          <w:sz w:val="22"/>
          <w:szCs w:val="22"/>
          <w:lang w:val="fr-FR"/>
        </w:rPr>
        <w:t>des</w:t>
      </w:r>
      <w:r w:rsidRPr="00A214CF">
        <w:rPr>
          <w:sz w:val="22"/>
          <w:szCs w:val="22"/>
          <w:lang w:val="fr-FR"/>
        </w:rPr>
        <w:t xml:space="preserve"> suggestions </w:t>
      </w:r>
      <w:r w:rsidR="008F71F6" w:rsidRPr="00A214CF">
        <w:rPr>
          <w:sz w:val="22"/>
          <w:szCs w:val="22"/>
          <w:lang w:val="fr-FR"/>
        </w:rPr>
        <w:t xml:space="preserve">sont </w:t>
      </w:r>
      <w:r w:rsidR="00A357A7" w:rsidRPr="00A214CF">
        <w:rPr>
          <w:sz w:val="22"/>
          <w:szCs w:val="22"/>
          <w:lang w:val="fr-FR"/>
        </w:rPr>
        <w:t>adressées aux pays</w:t>
      </w:r>
      <w:r w:rsidR="008F71F6" w:rsidRPr="00A214CF">
        <w:rPr>
          <w:sz w:val="22"/>
          <w:szCs w:val="22"/>
          <w:lang w:val="fr-FR"/>
        </w:rPr>
        <w:t xml:space="preserve"> </w:t>
      </w:r>
      <w:r w:rsidR="00F75B2E" w:rsidRPr="00A214CF">
        <w:rPr>
          <w:sz w:val="22"/>
          <w:szCs w:val="22"/>
          <w:lang w:val="fr-FR"/>
        </w:rPr>
        <w:t>concernant</w:t>
      </w:r>
      <w:r w:rsidR="00AB04AD" w:rsidRPr="00A214CF">
        <w:rPr>
          <w:sz w:val="22"/>
          <w:szCs w:val="22"/>
          <w:lang w:val="fr-FR"/>
        </w:rPr>
        <w:t xml:space="preserve"> la manière</w:t>
      </w:r>
      <w:r w:rsidRPr="00A214CF">
        <w:rPr>
          <w:sz w:val="22"/>
          <w:szCs w:val="22"/>
          <w:lang w:val="fr-FR"/>
        </w:rPr>
        <w:t xml:space="preserve"> d</w:t>
      </w:r>
      <w:r w:rsidR="001521E0" w:rsidRPr="00A214CF">
        <w:rPr>
          <w:sz w:val="22"/>
          <w:szCs w:val="22"/>
          <w:lang w:val="fr-FR"/>
        </w:rPr>
        <w:t>’</w:t>
      </w:r>
      <w:r w:rsidR="00A357A7" w:rsidRPr="00A214CF">
        <w:rPr>
          <w:sz w:val="22"/>
          <w:szCs w:val="22"/>
          <w:lang w:val="fr-FR"/>
        </w:rPr>
        <w:t>aborder certaines</w:t>
      </w:r>
      <w:r w:rsidRPr="00A214CF">
        <w:rPr>
          <w:sz w:val="22"/>
          <w:szCs w:val="22"/>
          <w:lang w:val="fr-FR"/>
        </w:rPr>
        <w:t xml:space="preserve"> questions. Enfin, des </w:t>
      </w:r>
      <w:r w:rsidR="001E0C5A" w:rsidRPr="00A214CF">
        <w:rPr>
          <w:sz w:val="22"/>
          <w:szCs w:val="22"/>
          <w:lang w:val="fr-FR"/>
        </w:rPr>
        <w:t>exemples</w:t>
      </w:r>
      <w:r w:rsidRPr="00A214CF">
        <w:rPr>
          <w:sz w:val="22"/>
          <w:szCs w:val="22"/>
          <w:lang w:val="fr-FR"/>
        </w:rPr>
        <w:t xml:space="preserve"> </w:t>
      </w:r>
      <w:r w:rsidR="0011025E" w:rsidRPr="00A214CF">
        <w:rPr>
          <w:sz w:val="22"/>
          <w:szCs w:val="22"/>
          <w:lang w:val="fr-FR"/>
        </w:rPr>
        <w:t>fondés</w:t>
      </w:r>
      <w:r w:rsidRPr="00A214CF">
        <w:rPr>
          <w:sz w:val="22"/>
          <w:szCs w:val="22"/>
          <w:lang w:val="fr-FR"/>
        </w:rPr>
        <w:t xml:space="preserve"> sur </w:t>
      </w:r>
      <w:r w:rsidR="00A357A7" w:rsidRPr="00A214CF">
        <w:rPr>
          <w:sz w:val="22"/>
          <w:szCs w:val="22"/>
          <w:lang w:val="fr-FR"/>
        </w:rPr>
        <w:t>l’</w:t>
      </w:r>
      <w:r w:rsidR="001E0C5A" w:rsidRPr="00A214CF">
        <w:rPr>
          <w:sz w:val="22"/>
          <w:szCs w:val="22"/>
          <w:lang w:val="fr-FR"/>
        </w:rPr>
        <w:t>expérience</w:t>
      </w:r>
      <w:r w:rsidRPr="00A214CF">
        <w:rPr>
          <w:sz w:val="22"/>
          <w:szCs w:val="22"/>
          <w:lang w:val="fr-FR"/>
        </w:rPr>
        <w:t xml:space="preserve"> des pays lors du premier établissement de rapports</w:t>
      </w:r>
      <w:r w:rsidR="0011025E" w:rsidRPr="00A214CF">
        <w:rPr>
          <w:sz w:val="22"/>
          <w:szCs w:val="22"/>
          <w:lang w:val="fr-FR"/>
        </w:rPr>
        <w:t xml:space="preserve"> sont fournis</w:t>
      </w:r>
      <w:r w:rsidRPr="00A214CF">
        <w:rPr>
          <w:sz w:val="22"/>
          <w:szCs w:val="22"/>
          <w:lang w:val="fr-FR"/>
        </w:rPr>
        <w:t>.</w:t>
      </w:r>
      <w:r w:rsidR="001E0C5A" w:rsidRPr="00A214CF">
        <w:rPr>
          <w:sz w:val="22"/>
          <w:szCs w:val="22"/>
          <w:lang w:val="fr-FR"/>
        </w:rPr>
        <w:t xml:space="preserve"> </w:t>
      </w:r>
      <w:r w:rsidR="001E0C5A" w:rsidRPr="00A214CF">
        <w:rPr>
          <w:b/>
          <w:sz w:val="22"/>
          <w:szCs w:val="22"/>
          <w:lang w:val="fr-FR"/>
        </w:rPr>
        <w:t xml:space="preserve">Il convient de souligner d’emblée que </w:t>
      </w:r>
      <w:r w:rsidR="009D6B0D" w:rsidRPr="00A214CF">
        <w:rPr>
          <w:b/>
          <w:sz w:val="22"/>
          <w:szCs w:val="22"/>
          <w:lang w:val="fr-FR"/>
        </w:rPr>
        <w:t>c</w:t>
      </w:r>
      <w:r w:rsidR="001E0C5A" w:rsidRPr="00A214CF">
        <w:rPr>
          <w:b/>
          <w:sz w:val="22"/>
          <w:szCs w:val="22"/>
          <w:lang w:val="fr-FR"/>
        </w:rPr>
        <w:t xml:space="preserve">e guide </w:t>
      </w:r>
      <w:r w:rsidR="00F4224F" w:rsidRPr="00A214CF">
        <w:rPr>
          <w:b/>
          <w:sz w:val="22"/>
          <w:szCs w:val="22"/>
          <w:lang w:val="fr-FR"/>
        </w:rPr>
        <w:t>n</w:t>
      </w:r>
      <w:r w:rsidR="001521E0" w:rsidRPr="00A214CF">
        <w:rPr>
          <w:b/>
          <w:sz w:val="22"/>
          <w:szCs w:val="22"/>
          <w:lang w:val="fr-FR"/>
        </w:rPr>
        <w:t>e constitue</w:t>
      </w:r>
      <w:r w:rsidR="001E0C5A" w:rsidRPr="00A214CF">
        <w:rPr>
          <w:b/>
          <w:sz w:val="22"/>
          <w:szCs w:val="22"/>
          <w:lang w:val="fr-FR"/>
        </w:rPr>
        <w:t xml:space="preserve"> </w:t>
      </w:r>
      <w:r w:rsidR="00F4224F" w:rsidRPr="00A214CF">
        <w:rPr>
          <w:b/>
          <w:sz w:val="22"/>
          <w:szCs w:val="22"/>
          <w:lang w:val="fr-FR"/>
        </w:rPr>
        <w:t>qu’</w:t>
      </w:r>
      <w:r w:rsidR="001E0C5A" w:rsidRPr="00A214CF">
        <w:rPr>
          <w:b/>
          <w:sz w:val="22"/>
          <w:szCs w:val="22"/>
          <w:lang w:val="fr-FR"/>
        </w:rPr>
        <w:t>un</w:t>
      </w:r>
      <w:r w:rsidR="001521E0" w:rsidRPr="00A214CF">
        <w:rPr>
          <w:b/>
          <w:sz w:val="22"/>
          <w:szCs w:val="22"/>
          <w:lang w:val="fr-FR"/>
        </w:rPr>
        <w:t xml:space="preserve"> simple</w:t>
      </w:r>
      <w:r w:rsidR="001E0C5A" w:rsidRPr="00A214CF">
        <w:rPr>
          <w:b/>
          <w:sz w:val="22"/>
          <w:szCs w:val="22"/>
          <w:lang w:val="fr-FR"/>
        </w:rPr>
        <w:t xml:space="preserve"> outil d’orientation pour les pays</w:t>
      </w:r>
      <w:r w:rsidR="001521E0" w:rsidRPr="00A214CF">
        <w:rPr>
          <w:b/>
          <w:sz w:val="22"/>
          <w:szCs w:val="22"/>
          <w:lang w:val="fr-FR"/>
        </w:rPr>
        <w:t xml:space="preserve">. En définitive, </w:t>
      </w:r>
      <w:r w:rsidR="009D6B0D" w:rsidRPr="00A214CF">
        <w:rPr>
          <w:b/>
          <w:sz w:val="22"/>
          <w:szCs w:val="22"/>
          <w:lang w:val="fr-FR"/>
        </w:rPr>
        <w:t>il appartient aux pays de</w:t>
      </w:r>
      <w:r w:rsidR="001E0C5A" w:rsidRPr="00A214CF">
        <w:rPr>
          <w:b/>
          <w:sz w:val="22"/>
          <w:szCs w:val="22"/>
          <w:lang w:val="fr-FR"/>
        </w:rPr>
        <w:t xml:space="preserve"> décider de</w:t>
      </w:r>
      <w:r w:rsidR="009D6B0D" w:rsidRPr="00A214CF">
        <w:rPr>
          <w:b/>
          <w:sz w:val="22"/>
          <w:szCs w:val="22"/>
          <w:lang w:val="fr-FR"/>
        </w:rPr>
        <w:t xml:space="preserve"> </w:t>
      </w:r>
      <w:r w:rsidR="001E0C5A" w:rsidRPr="00A214CF">
        <w:rPr>
          <w:b/>
          <w:sz w:val="22"/>
          <w:szCs w:val="22"/>
          <w:lang w:val="fr-FR"/>
        </w:rPr>
        <w:t>la meilleure manière de</w:t>
      </w:r>
      <w:r w:rsidR="001521E0" w:rsidRPr="00A214CF">
        <w:rPr>
          <w:b/>
          <w:sz w:val="22"/>
          <w:szCs w:val="22"/>
          <w:lang w:val="fr-FR"/>
        </w:rPr>
        <w:t xml:space="preserve"> </w:t>
      </w:r>
      <w:r w:rsidR="001E0C5A" w:rsidRPr="00A214CF">
        <w:rPr>
          <w:b/>
          <w:sz w:val="22"/>
          <w:szCs w:val="22"/>
          <w:lang w:val="fr-FR"/>
        </w:rPr>
        <w:t>refléter leur situation.</w:t>
      </w:r>
    </w:p>
    <w:p w14:paraId="5C29F8BA" w14:textId="5137EF3B" w:rsidR="00DA140A" w:rsidRPr="0076624F" w:rsidRDefault="00DA140A" w:rsidP="008A4B98">
      <w:pPr>
        <w:jc w:val="both"/>
        <w:rPr>
          <w:b/>
          <w:sz w:val="22"/>
          <w:szCs w:val="22"/>
          <w:lang w:val="fr-FR"/>
        </w:rPr>
      </w:pPr>
    </w:p>
    <w:p w14:paraId="07D9C036" w14:textId="77777777" w:rsidR="00291260" w:rsidRPr="0076624F" w:rsidRDefault="00291260" w:rsidP="00291260">
      <w:pPr>
        <w:pStyle w:val="ListParagraph"/>
        <w:rPr>
          <w:rFonts w:ascii="Times New Roman" w:hAnsi="Times New Roman" w:cs="Times New Roman"/>
          <w:sz w:val="22"/>
          <w:szCs w:val="22"/>
          <w:lang w:val="fr-FR"/>
        </w:rPr>
      </w:pPr>
    </w:p>
    <w:p w14:paraId="29C19222" w14:textId="42EE7624" w:rsidR="008A4B98" w:rsidRPr="0076624F" w:rsidRDefault="00CE663F" w:rsidP="00870A43">
      <w:pPr>
        <w:pStyle w:val="Heading2"/>
        <w:rPr>
          <w:sz w:val="22"/>
          <w:szCs w:val="22"/>
          <w:lang w:val="fr-FR"/>
        </w:rPr>
      </w:pPr>
      <w:bookmarkStart w:id="9" w:name="_Toc14776946"/>
      <w:r w:rsidRPr="0076624F">
        <w:rPr>
          <w:sz w:val="22"/>
          <w:szCs w:val="22"/>
          <w:lang w:val="fr-FR"/>
        </w:rPr>
        <w:t xml:space="preserve">Quel est le lien entre l’établissement de rapports au titre de la Convention sur l’eau et l’établissement de rapports au titre des ODD, </w:t>
      </w:r>
      <w:r w:rsidRPr="00A214CF">
        <w:rPr>
          <w:sz w:val="22"/>
          <w:szCs w:val="22"/>
          <w:lang w:val="fr-FR"/>
        </w:rPr>
        <w:t xml:space="preserve">notamment </w:t>
      </w:r>
      <w:r w:rsidR="00BA68D7" w:rsidRPr="00A214CF">
        <w:rPr>
          <w:sz w:val="22"/>
          <w:szCs w:val="22"/>
          <w:lang w:val="fr-FR"/>
        </w:rPr>
        <w:t>d</w:t>
      </w:r>
      <w:r w:rsidRPr="00A214CF">
        <w:rPr>
          <w:sz w:val="22"/>
          <w:szCs w:val="22"/>
          <w:lang w:val="fr-FR"/>
        </w:rPr>
        <w:t xml:space="preserve">es </w:t>
      </w:r>
      <w:r w:rsidRPr="0076624F">
        <w:rPr>
          <w:sz w:val="22"/>
          <w:szCs w:val="22"/>
          <w:lang w:val="fr-FR"/>
        </w:rPr>
        <w:t>indicateurs 6.5.1 et 6.5.2</w:t>
      </w:r>
      <w:r w:rsidR="00DF2C40" w:rsidRPr="0076624F">
        <w:rPr>
          <w:sz w:val="22"/>
          <w:szCs w:val="22"/>
          <w:lang w:val="fr-FR"/>
        </w:rPr>
        <w:t>?</w:t>
      </w:r>
      <w:bookmarkEnd w:id="9"/>
    </w:p>
    <w:p w14:paraId="483E601E" w14:textId="3FAF5FCA" w:rsidR="0099091A" w:rsidRPr="0076624F" w:rsidRDefault="0099091A" w:rsidP="00342E1C">
      <w:pPr>
        <w:rPr>
          <w:sz w:val="22"/>
          <w:szCs w:val="22"/>
          <w:lang w:val="fr-FR"/>
        </w:rPr>
      </w:pPr>
    </w:p>
    <w:p w14:paraId="7E5B1CEB" w14:textId="21D331C5" w:rsidR="00320100" w:rsidRPr="00711478" w:rsidRDefault="00CE663F" w:rsidP="00BE0F2C">
      <w:pPr>
        <w:jc w:val="both"/>
        <w:rPr>
          <w:sz w:val="22"/>
          <w:szCs w:val="22"/>
          <w:lang w:val="fr-FR"/>
        </w:rPr>
      </w:pPr>
      <w:r w:rsidRPr="00711478">
        <w:rPr>
          <w:sz w:val="22"/>
          <w:szCs w:val="22"/>
          <w:lang w:val="fr-FR"/>
        </w:rPr>
        <w:t>Dans le cadre des ODD, l’Assemblée générale a adopté l’ODD 6 qui vise à garantir l’accès à l’eau</w:t>
      </w:r>
      <w:r w:rsidR="00A214CF" w:rsidRPr="00711478">
        <w:rPr>
          <w:sz w:val="22"/>
          <w:szCs w:val="22"/>
          <w:lang w:val="fr-FR"/>
        </w:rPr>
        <w:t>,</w:t>
      </w:r>
      <w:r w:rsidRPr="00711478">
        <w:rPr>
          <w:sz w:val="22"/>
          <w:szCs w:val="22"/>
          <w:lang w:val="fr-FR"/>
        </w:rPr>
        <w:t xml:space="preserve"> </w:t>
      </w:r>
      <w:r w:rsidR="00BC61EA" w:rsidRPr="00711478">
        <w:rPr>
          <w:sz w:val="22"/>
          <w:szCs w:val="22"/>
          <w:lang w:val="fr-FR"/>
        </w:rPr>
        <w:t>ainsi qu’une</w:t>
      </w:r>
      <w:r w:rsidRPr="00711478">
        <w:rPr>
          <w:sz w:val="22"/>
          <w:szCs w:val="22"/>
          <w:lang w:val="fr-FR"/>
        </w:rPr>
        <w:t xml:space="preserve"> gestion durable des ressources en eau</w:t>
      </w:r>
      <w:r w:rsidR="00BC61EA" w:rsidRPr="00711478">
        <w:rPr>
          <w:sz w:val="22"/>
          <w:szCs w:val="22"/>
          <w:lang w:val="fr-FR"/>
        </w:rPr>
        <w:t xml:space="preserve"> et de l’assainissement pour tous</w:t>
      </w:r>
      <w:r w:rsidRPr="00711478">
        <w:rPr>
          <w:sz w:val="22"/>
          <w:szCs w:val="22"/>
          <w:lang w:val="fr-FR"/>
        </w:rPr>
        <w:t xml:space="preserve"> d’ici à 2030 (UN, 2017).</w:t>
      </w:r>
      <w:r w:rsidR="00565E64" w:rsidRPr="00711478">
        <w:rPr>
          <w:sz w:val="22"/>
          <w:szCs w:val="22"/>
          <w:lang w:val="fr-FR"/>
        </w:rPr>
        <w:t xml:space="preserve"> </w:t>
      </w:r>
      <w:r w:rsidR="000A7652" w:rsidRPr="00711478">
        <w:rPr>
          <w:sz w:val="22"/>
          <w:szCs w:val="22"/>
          <w:lang w:val="fr-FR"/>
        </w:rPr>
        <w:t>Afin de</w:t>
      </w:r>
      <w:r w:rsidR="00565E64" w:rsidRPr="00711478">
        <w:rPr>
          <w:sz w:val="22"/>
          <w:szCs w:val="22"/>
          <w:lang w:val="fr-FR"/>
        </w:rPr>
        <w:t xml:space="preserve"> suivre les progrès</w:t>
      </w:r>
      <w:r w:rsidR="00BA4BD1" w:rsidRPr="00711478">
        <w:rPr>
          <w:sz w:val="22"/>
          <w:szCs w:val="22"/>
          <w:lang w:val="fr-FR"/>
        </w:rPr>
        <w:t xml:space="preserve"> accomplis </w:t>
      </w:r>
      <w:r w:rsidR="000A7652" w:rsidRPr="00711478">
        <w:rPr>
          <w:sz w:val="22"/>
          <w:szCs w:val="22"/>
          <w:lang w:val="fr-FR"/>
        </w:rPr>
        <w:t xml:space="preserve">concernant </w:t>
      </w:r>
      <w:r w:rsidR="00BA4BD1" w:rsidRPr="00711478">
        <w:rPr>
          <w:sz w:val="22"/>
          <w:szCs w:val="22"/>
          <w:lang w:val="fr-FR"/>
        </w:rPr>
        <w:t>la réalisation de l’</w:t>
      </w:r>
      <w:r w:rsidR="00565E64" w:rsidRPr="00711478">
        <w:rPr>
          <w:sz w:val="22"/>
          <w:szCs w:val="22"/>
          <w:lang w:val="fr-FR"/>
        </w:rPr>
        <w:t xml:space="preserve">ODD 6, une série de huit </w:t>
      </w:r>
      <w:r w:rsidR="00BA4BD1" w:rsidRPr="00711478">
        <w:rPr>
          <w:sz w:val="22"/>
          <w:szCs w:val="22"/>
          <w:lang w:val="fr-FR"/>
        </w:rPr>
        <w:t>cibles</w:t>
      </w:r>
      <w:r w:rsidR="00565E64" w:rsidRPr="00711478">
        <w:rPr>
          <w:sz w:val="22"/>
          <w:szCs w:val="22"/>
          <w:lang w:val="fr-FR"/>
        </w:rPr>
        <w:t xml:space="preserve"> et 11 indicateurs </w:t>
      </w:r>
      <w:r w:rsidR="000A7652" w:rsidRPr="00711478">
        <w:rPr>
          <w:sz w:val="22"/>
          <w:szCs w:val="22"/>
          <w:lang w:val="fr-FR"/>
        </w:rPr>
        <w:t>a</w:t>
      </w:r>
      <w:r w:rsidR="00565E64" w:rsidRPr="00711478">
        <w:rPr>
          <w:sz w:val="22"/>
          <w:szCs w:val="22"/>
          <w:lang w:val="fr-FR"/>
        </w:rPr>
        <w:t xml:space="preserve"> été </w:t>
      </w:r>
      <w:r w:rsidR="000A7652" w:rsidRPr="00711478">
        <w:rPr>
          <w:sz w:val="22"/>
          <w:szCs w:val="22"/>
          <w:lang w:val="fr-FR"/>
        </w:rPr>
        <w:t>élaborée</w:t>
      </w:r>
      <w:r w:rsidR="00565E64" w:rsidRPr="00711478">
        <w:rPr>
          <w:sz w:val="22"/>
          <w:szCs w:val="22"/>
          <w:lang w:val="fr-FR"/>
        </w:rPr>
        <w:t xml:space="preserve"> (UN, 2017). Ces </w:t>
      </w:r>
      <w:r w:rsidR="00BA4BD1" w:rsidRPr="00711478">
        <w:rPr>
          <w:sz w:val="22"/>
          <w:szCs w:val="22"/>
          <w:lang w:val="fr-FR"/>
        </w:rPr>
        <w:t>cibles</w:t>
      </w:r>
      <w:r w:rsidR="00565E64" w:rsidRPr="00711478">
        <w:rPr>
          <w:sz w:val="22"/>
          <w:szCs w:val="22"/>
          <w:lang w:val="fr-FR"/>
        </w:rPr>
        <w:t xml:space="preserve"> et indicateurs sont su</w:t>
      </w:r>
      <w:r w:rsidR="00BA4BD1" w:rsidRPr="00711478">
        <w:rPr>
          <w:sz w:val="22"/>
          <w:szCs w:val="22"/>
          <w:lang w:val="fr-FR"/>
        </w:rPr>
        <w:t>ivis</w:t>
      </w:r>
      <w:r w:rsidR="00565E64" w:rsidRPr="00711478">
        <w:rPr>
          <w:sz w:val="22"/>
          <w:szCs w:val="22"/>
          <w:lang w:val="fr-FR"/>
        </w:rPr>
        <w:t xml:space="preserve"> par l’</w:t>
      </w:r>
      <w:r w:rsidR="0063572D">
        <w:rPr>
          <w:sz w:val="22"/>
          <w:szCs w:val="22"/>
          <w:lang w:val="fr-FR"/>
        </w:rPr>
        <w:t>I</w:t>
      </w:r>
      <w:r w:rsidR="00565E64" w:rsidRPr="00711478">
        <w:rPr>
          <w:sz w:val="22"/>
          <w:szCs w:val="22"/>
          <w:lang w:val="fr-FR"/>
        </w:rPr>
        <w:t xml:space="preserve">nitiative d’ONU-Eau </w:t>
      </w:r>
      <w:r w:rsidR="009D6B0D" w:rsidRPr="00711478">
        <w:rPr>
          <w:sz w:val="22"/>
          <w:szCs w:val="22"/>
          <w:lang w:val="fr-FR"/>
        </w:rPr>
        <w:t>pour</w:t>
      </w:r>
      <w:r w:rsidR="00565E64" w:rsidRPr="00711478">
        <w:rPr>
          <w:sz w:val="22"/>
          <w:szCs w:val="22"/>
          <w:lang w:val="fr-FR"/>
        </w:rPr>
        <w:t xml:space="preserve"> le suivi intégré</w:t>
      </w:r>
      <w:r w:rsidR="00F4224F" w:rsidRPr="00711478">
        <w:rPr>
          <w:sz w:val="22"/>
          <w:szCs w:val="22"/>
          <w:lang w:val="fr-FR"/>
        </w:rPr>
        <w:t>, réunissant divers organismes</w:t>
      </w:r>
      <w:r w:rsidR="00565E64" w:rsidRPr="00711478">
        <w:rPr>
          <w:sz w:val="22"/>
          <w:szCs w:val="22"/>
          <w:lang w:val="fr-FR"/>
        </w:rPr>
        <w:t xml:space="preserve"> des Nations Unies qui ont été formellement mandatés pour c</w:t>
      </w:r>
      <w:r w:rsidR="00F4224F" w:rsidRPr="00711478">
        <w:rPr>
          <w:sz w:val="22"/>
          <w:szCs w:val="22"/>
          <w:lang w:val="fr-FR"/>
        </w:rPr>
        <w:t xml:space="preserve">ompiler </w:t>
      </w:r>
      <w:r w:rsidR="00BA4BD1" w:rsidRPr="00711478">
        <w:rPr>
          <w:sz w:val="22"/>
          <w:szCs w:val="22"/>
          <w:lang w:val="fr-FR"/>
        </w:rPr>
        <w:t>d</w:t>
      </w:r>
      <w:r w:rsidR="00F4224F" w:rsidRPr="00711478">
        <w:rPr>
          <w:sz w:val="22"/>
          <w:szCs w:val="22"/>
          <w:lang w:val="fr-FR"/>
        </w:rPr>
        <w:t xml:space="preserve">es données </w:t>
      </w:r>
      <w:r w:rsidR="00BA4BD1" w:rsidRPr="00711478">
        <w:rPr>
          <w:sz w:val="22"/>
          <w:szCs w:val="22"/>
          <w:lang w:val="fr-FR"/>
        </w:rPr>
        <w:lastRenderedPageBreak/>
        <w:t>nationales</w:t>
      </w:r>
      <w:r w:rsidR="00F4224F" w:rsidRPr="00711478">
        <w:rPr>
          <w:sz w:val="22"/>
          <w:szCs w:val="22"/>
          <w:lang w:val="fr-FR"/>
        </w:rPr>
        <w:t xml:space="preserve"> relatives aux indicateurs mondiaux de l’ODD 6 </w:t>
      </w:r>
      <w:r w:rsidR="00103055" w:rsidRPr="00711478">
        <w:rPr>
          <w:sz w:val="22"/>
          <w:szCs w:val="22"/>
          <w:lang w:val="fr-FR"/>
        </w:rPr>
        <w:t>(</w:t>
      </w:r>
      <w:r w:rsidR="009D6B0D" w:rsidRPr="00711478">
        <w:rPr>
          <w:sz w:val="22"/>
          <w:szCs w:val="22"/>
          <w:lang w:val="fr-FR"/>
        </w:rPr>
        <w:t>O</w:t>
      </w:r>
      <w:r w:rsidR="008D050F" w:rsidRPr="00711478">
        <w:rPr>
          <w:sz w:val="22"/>
          <w:szCs w:val="22"/>
          <w:lang w:val="fr-FR"/>
        </w:rPr>
        <w:t>N</w:t>
      </w:r>
      <w:r w:rsidR="009D6B0D" w:rsidRPr="00711478">
        <w:rPr>
          <w:sz w:val="22"/>
          <w:szCs w:val="22"/>
          <w:lang w:val="fr-FR"/>
        </w:rPr>
        <w:t>U</w:t>
      </w:r>
      <w:r w:rsidR="008D050F" w:rsidRPr="00711478">
        <w:rPr>
          <w:sz w:val="22"/>
          <w:szCs w:val="22"/>
          <w:lang w:val="fr-FR"/>
        </w:rPr>
        <w:t>-</w:t>
      </w:r>
      <w:r w:rsidR="009D6B0D" w:rsidRPr="00711478">
        <w:rPr>
          <w:sz w:val="22"/>
          <w:szCs w:val="22"/>
          <w:lang w:val="fr-FR"/>
        </w:rPr>
        <w:t>Eau</w:t>
      </w:r>
      <w:r w:rsidR="008D050F" w:rsidRPr="00711478">
        <w:rPr>
          <w:sz w:val="22"/>
          <w:szCs w:val="22"/>
          <w:lang w:val="fr-FR"/>
        </w:rPr>
        <w:t>, 2019</w:t>
      </w:r>
      <w:r w:rsidR="00103055" w:rsidRPr="00711478">
        <w:rPr>
          <w:sz w:val="22"/>
          <w:szCs w:val="22"/>
          <w:lang w:val="fr-FR"/>
        </w:rPr>
        <w:t>).</w:t>
      </w:r>
      <w:r w:rsidR="004F55C0" w:rsidRPr="00711478">
        <w:rPr>
          <w:sz w:val="22"/>
          <w:szCs w:val="22"/>
          <w:lang w:val="fr-FR"/>
        </w:rPr>
        <w:t xml:space="preserve"> </w:t>
      </w:r>
      <w:r w:rsidR="00B63C17" w:rsidRPr="00711478">
        <w:rPr>
          <w:sz w:val="22"/>
          <w:szCs w:val="22"/>
          <w:lang w:val="fr-FR"/>
        </w:rPr>
        <w:t>L’</w:t>
      </w:r>
      <w:r w:rsidR="0063572D">
        <w:rPr>
          <w:sz w:val="22"/>
          <w:szCs w:val="22"/>
          <w:lang w:val="fr-FR"/>
        </w:rPr>
        <w:t>I</w:t>
      </w:r>
      <w:r w:rsidR="00BA4BD1" w:rsidRPr="00711478">
        <w:rPr>
          <w:sz w:val="22"/>
          <w:szCs w:val="22"/>
          <w:lang w:val="fr-FR"/>
        </w:rPr>
        <w:t>nitiative</w:t>
      </w:r>
      <w:r w:rsidR="00B63C17" w:rsidRPr="00711478">
        <w:rPr>
          <w:sz w:val="22"/>
          <w:szCs w:val="22"/>
          <w:lang w:val="fr-FR"/>
        </w:rPr>
        <w:t xml:space="preserve"> pour le suivi intégré a pour objectifs premiers d</w:t>
      </w:r>
      <w:r w:rsidR="00BA4BD1" w:rsidRPr="00711478">
        <w:rPr>
          <w:sz w:val="22"/>
          <w:szCs w:val="22"/>
          <w:lang w:val="fr-FR"/>
        </w:rPr>
        <w:t>’élaborer des méthodes</w:t>
      </w:r>
      <w:r w:rsidR="00B63C17" w:rsidRPr="00711478">
        <w:rPr>
          <w:sz w:val="22"/>
          <w:szCs w:val="22"/>
          <w:lang w:val="fr-FR"/>
        </w:rPr>
        <w:t xml:space="preserve"> et outils </w:t>
      </w:r>
      <w:r w:rsidR="00BA4BD1" w:rsidRPr="00711478">
        <w:rPr>
          <w:sz w:val="22"/>
          <w:szCs w:val="22"/>
          <w:lang w:val="fr-FR"/>
        </w:rPr>
        <w:t>permettant de suivre les</w:t>
      </w:r>
      <w:r w:rsidR="00B63C17" w:rsidRPr="00711478">
        <w:rPr>
          <w:sz w:val="22"/>
          <w:szCs w:val="22"/>
          <w:lang w:val="fr-FR"/>
        </w:rPr>
        <w:t xml:space="preserve"> indicateurs mondiaux de l’ODD 6 ; </w:t>
      </w:r>
      <w:bookmarkStart w:id="10" w:name="_Hlk14352969"/>
      <w:r w:rsidR="00B63C17" w:rsidRPr="00711478">
        <w:rPr>
          <w:sz w:val="22"/>
          <w:szCs w:val="22"/>
          <w:lang w:val="fr-FR"/>
        </w:rPr>
        <w:t>d</w:t>
      </w:r>
      <w:r w:rsidR="009B772E" w:rsidRPr="00711478">
        <w:rPr>
          <w:sz w:val="22"/>
          <w:szCs w:val="22"/>
          <w:lang w:val="fr-FR"/>
        </w:rPr>
        <w:t xml:space="preserve">’attirer l’attention sur </w:t>
      </w:r>
      <w:bookmarkEnd w:id="10"/>
      <w:r w:rsidR="009B772E" w:rsidRPr="00711478">
        <w:rPr>
          <w:sz w:val="22"/>
          <w:szCs w:val="22"/>
          <w:lang w:val="fr-FR"/>
        </w:rPr>
        <w:t xml:space="preserve">le </w:t>
      </w:r>
      <w:r w:rsidR="00BA4BD1" w:rsidRPr="00711478">
        <w:rPr>
          <w:sz w:val="22"/>
          <w:szCs w:val="22"/>
          <w:lang w:val="fr-FR"/>
        </w:rPr>
        <w:t>suivi de l’ODD</w:t>
      </w:r>
      <w:r w:rsidR="009B6690" w:rsidRPr="00711478">
        <w:rPr>
          <w:sz w:val="22"/>
          <w:szCs w:val="22"/>
          <w:lang w:val="fr-FR"/>
        </w:rPr>
        <w:t xml:space="preserve"> </w:t>
      </w:r>
      <w:r w:rsidR="00BA4BD1" w:rsidRPr="00711478">
        <w:rPr>
          <w:sz w:val="22"/>
          <w:szCs w:val="22"/>
          <w:lang w:val="fr-FR"/>
        </w:rPr>
        <w:t>6 au</w:t>
      </w:r>
      <w:r w:rsidR="00B63C17" w:rsidRPr="00711478">
        <w:rPr>
          <w:sz w:val="22"/>
          <w:szCs w:val="22"/>
          <w:lang w:val="fr-FR"/>
        </w:rPr>
        <w:t xml:space="preserve"> niveau national et mondial ; d</w:t>
      </w:r>
      <w:r w:rsidR="00BA4BD1" w:rsidRPr="00711478">
        <w:rPr>
          <w:sz w:val="22"/>
          <w:szCs w:val="22"/>
          <w:lang w:val="fr-FR"/>
        </w:rPr>
        <w:t>’améliorer les c</w:t>
      </w:r>
      <w:r w:rsidR="00B63C17" w:rsidRPr="00711478">
        <w:rPr>
          <w:sz w:val="22"/>
          <w:szCs w:val="22"/>
          <w:lang w:val="fr-FR"/>
        </w:rPr>
        <w:t>a</w:t>
      </w:r>
      <w:r w:rsidR="00BA4BD1" w:rsidRPr="00711478">
        <w:rPr>
          <w:sz w:val="22"/>
          <w:szCs w:val="22"/>
          <w:lang w:val="fr-FR"/>
        </w:rPr>
        <w:t xml:space="preserve">pacités </w:t>
      </w:r>
      <w:r w:rsidR="00B63C17" w:rsidRPr="00711478">
        <w:rPr>
          <w:sz w:val="22"/>
          <w:szCs w:val="22"/>
          <w:lang w:val="fr-FR"/>
        </w:rPr>
        <w:t>technique</w:t>
      </w:r>
      <w:r w:rsidR="00BA4BD1" w:rsidRPr="00711478">
        <w:rPr>
          <w:sz w:val="22"/>
          <w:szCs w:val="22"/>
          <w:lang w:val="fr-FR"/>
        </w:rPr>
        <w:t>s</w:t>
      </w:r>
      <w:r w:rsidR="00B63C17" w:rsidRPr="00711478">
        <w:rPr>
          <w:sz w:val="22"/>
          <w:szCs w:val="22"/>
          <w:lang w:val="fr-FR"/>
        </w:rPr>
        <w:t xml:space="preserve"> et institutionnelle</w:t>
      </w:r>
      <w:r w:rsidR="00BA4BD1" w:rsidRPr="00711478">
        <w:rPr>
          <w:sz w:val="22"/>
          <w:szCs w:val="22"/>
          <w:lang w:val="fr-FR"/>
        </w:rPr>
        <w:t>s en matière</w:t>
      </w:r>
      <w:r w:rsidR="00B63C17" w:rsidRPr="00711478">
        <w:rPr>
          <w:sz w:val="22"/>
          <w:szCs w:val="22"/>
          <w:lang w:val="fr-FR"/>
        </w:rPr>
        <w:t xml:space="preserve"> de suivi, et de co</w:t>
      </w:r>
      <w:r w:rsidR="00BA4BD1" w:rsidRPr="00711478">
        <w:rPr>
          <w:sz w:val="22"/>
          <w:szCs w:val="22"/>
          <w:lang w:val="fr-FR"/>
        </w:rPr>
        <w:t>mpiler d</w:t>
      </w:r>
      <w:r w:rsidR="00B63C17" w:rsidRPr="00711478">
        <w:rPr>
          <w:sz w:val="22"/>
          <w:szCs w:val="22"/>
          <w:lang w:val="fr-FR"/>
        </w:rPr>
        <w:t>es données</w:t>
      </w:r>
      <w:r w:rsidR="00BA4BD1" w:rsidRPr="00711478">
        <w:rPr>
          <w:sz w:val="22"/>
          <w:szCs w:val="22"/>
          <w:lang w:val="fr-FR"/>
        </w:rPr>
        <w:t xml:space="preserve"> nationales</w:t>
      </w:r>
      <w:r w:rsidR="00B63C17" w:rsidRPr="00711478">
        <w:rPr>
          <w:sz w:val="22"/>
          <w:szCs w:val="22"/>
          <w:lang w:val="fr-FR"/>
        </w:rPr>
        <w:t xml:space="preserve"> et de rendre compte des progrès </w:t>
      </w:r>
      <w:r w:rsidR="00BA4BD1" w:rsidRPr="00711478">
        <w:rPr>
          <w:sz w:val="22"/>
          <w:szCs w:val="22"/>
          <w:lang w:val="fr-FR"/>
        </w:rPr>
        <w:t xml:space="preserve">accomplis </w:t>
      </w:r>
      <w:r w:rsidR="003F36F5" w:rsidRPr="00711478">
        <w:rPr>
          <w:sz w:val="22"/>
          <w:szCs w:val="22"/>
          <w:lang w:val="fr-FR"/>
        </w:rPr>
        <w:t xml:space="preserve">en </w:t>
      </w:r>
      <w:r w:rsidR="00D63164" w:rsidRPr="00711478">
        <w:rPr>
          <w:sz w:val="22"/>
          <w:szCs w:val="22"/>
          <w:lang w:val="fr-FR"/>
        </w:rPr>
        <w:t>termes</w:t>
      </w:r>
      <w:r w:rsidR="003F36F5" w:rsidRPr="00711478">
        <w:rPr>
          <w:sz w:val="22"/>
          <w:szCs w:val="22"/>
          <w:lang w:val="fr-FR"/>
        </w:rPr>
        <w:t xml:space="preserve"> de</w:t>
      </w:r>
      <w:r w:rsidR="00BA4BD1" w:rsidRPr="00711478">
        <w:rPr>
          <w:sz w:val="22"/>
          <w:szCs w:val="22"/>
          <w:lang w:val="fr-FR"/>
        </w:rPr>
        <w:t xml:space="preserve"> réalisation de </w:t>
      </w:r>
      <w:r w:rsidR="00B63C17" w:rsidRPr="00711478">
        <w:rPr>
          <w:sz w:val="22"/>
          <w:szCs w:val="22"/>
          <w:lang w:val="fr-FR"/>
        </w:rPr>
        <w:t>l’ODD 6</w:t>
      </w:r>
      <w:r w:rsidR="00BA4BD1" w:rsidRPr="00711478">
        <w:rPr>
          <w:sz w:val="22"/>
          <w:szCs w:val="22"/>
          <w:lang w:val="fr-FR"/>
        </w:rPr>
        <w:t xml:space="preserve"> à l’échelle mondiale</w:t>
      </w:r>
      <w:r w:rsidR="00320100" w:rsidRPr="00711478">
        <w:rPr>
          <w:sz w:val="22"/>
          <w:szCs w:val="22"/>
          <w:lang w:val="fr-FR"/>
        </w:rPr>
        <w:t xml:space="preserve"> (</w:t>
      </w:r>
      <w:r w:rsidR="009D6B0D" w:rsidRPr="00711478">
        <w:rPr>
          <w:sz w:val="22"/>
          <w:szCs w:val="22"/>
          <w:lang w:val="fr-FR"/>
        </w:rPr>
        <w:t>O</w:t>
      </w:r>
      <w:r w:rsidR="00A954DA" w:rsidRPr="00711478">
        <w:rPr>
          <w:sz w:val="22"/>
          <w:szCs w:val="22"/>
          <w:lang w:val="fr-FR"/>
        </w:rPr>
        <w:t>N</w:t>
      </w:r>
      <w:r w:rsidR="009D6B0D" w:rsidRPr="00711478">
        <w:rPr>
          <w:sz w:val="22"/>
          <w:szCs w:val="22"/>
          <w:lang w:val="fr-FR"/>
        </w:rPr>
        <w:t>U</w:t>
      </w:r>
      <w:r w:rsidR="00A954DA" w:rsidRPr="00711478">
        <w:rPr>
          <w:sz w:val="22"/>
          <w:szCs w:val="22"/>
          <w:lang w:val="fr-FR"/>
        </w:rPr>
        <w:t>-</w:t>
      </w:r>
      <w:r w:rsidR="009D6B0D" w:rsidRPr="00711478">
        <w:rPr>
          <w:sz w:val="22"/>
          <w:szCs w:val="22"/>
          <w:lang w:val="fr-FR"/>
        </w:rPr>
        <w:t>eau</w:t>
      </w:r>
      <w:r w:rsidR="00A954DA" w:rsidRPr="00711478">
        <w:rPr>
          <w:sz w:val="22"/>
          <w:szCs w:val="22"/>
          <w:lang w:val="fr-FR"/>
        </w:rPr>
        <w:t>, 2019</w:t>
      </w:r>
      <w:r w:rsidR="00320100" w:rsidRPr="00711478">
        <w:rPr>
          <w:sz w:val="22"/>
          <w:szCs w:val="22"/>
          <w:lang w:val="fr-FR"/>
        </w:rPr>
        <w:t>).</w:t>
      </w:r>
      <w:r w:rsidR="004F55C0" w:rsidRPr="00711478">
        <w:rPr>
          <w:sz w:val="22"/>
          <w:szCs w:val="22"/>
          <w:lang w:val="fr-FR"/>
        </w:rPr>
        <w:t xml:space="preserve"> </w:t>
      </w:r>
    </w:p>
    <w:p w14:paraId="7DFAD31E" w14:textId="77777777" w:rsidR="00320100" w:rsidRPr="0076624F" w:rsidRDefault="00320100" w:rsidP="00BE0F2C">
      <w:pPr>
        <w:jc w:val="both"/>
        <w:rPr>
          <w:sz w:val="22"/>
          <w:szCs w:val="22"/>
          <w:lang w:val="fr-FR"/>
        </w:rPr>
      </w:pPr>
    </w:p>
    <w:p w14:paraId="58CA6026" w14:textId="1CECF7F0" w:rsidR="00107A70" w:rsidRPr="00991834" w:rsidRDefault="00107A70" w:rsidP="00FE74DE">
      <w:pPr>
        <w:pStyle w:val="NormalWeb"/>
        <w:rPr>
          <w:sz w:val="22"/>
          <w:szCs w:val="22"/>
          <w:lang w:val="fr-FR" w:eastAsia="fr-FR"/>
        </w:rPr>
      </w:pPr>
      <w:r w:rsidRPr="00991834">
        <w:rPr>
          <w:sz w:val="22"/>
          <w:szCs w:val="22"/>
          <w:lang w:val="fr-FR"/>
        </w:rPr>
        <w:t>L</w:t>
      </w:r>
      <w:r w:rsidR="009D6B0D" w:rsidRPr="00991834">
        <w:rPr>
          <w:sz w:val="22"/>
          <w:szCs w:val="22"/>
          <w:lang w:val="fr-FR"/>
        </w:rPr>
        <w:t>a cible de l’ODD 6 la</w:t>
      </w:r>
      <w:r w:rsidR="006E0430" w:rsidRPr="00991834">
        <w:rPr>
          <w:sz w:val="22"/>
          <w:szCs w:val="22"/>
          <w:lang w:val="fr-FR"/>
        </w:rPr>
        <w:t xml:space="preserve"> plus </w:t>
      </w:r>
      <w:r w:rsidR="00D63164" w:rsidRPr="00991834">
        <w:rPr>
          <w:sz w:val="22"/>
          <w:szCs w:val="22"/>
          <w:lang w:val="fr-FR"/>
        </w:rPr>
        <w:t>essentielle en matière de</w:t>
      </w:r>
      <w:r w:rsidRPr="00991834">
        <w:rPr>
          <w:sz w:val="22"/>
          <w:szCs w:val="22"/>
          <w:lang w:val="fr-FR"/>
        </w:rPr>
        <w:t xml:space="preserve"> coopération dans le domaine des eaux transfrontières est l</w:t>
      </w:r>
      <w:r w:rsidR="006E0430" w:rsidRPr="00991834">
        <w:rPr>
          <w:sz w:val="22"/>
          <w:szCs w:val="22"/>
          <w:lang w:val="fr-FR"/>
        </w:rPr>
        <w:t xml:space="preserve">a cible </w:t>
      </w:r>
      <w:r w:rsidRPr="00991834">
        <w:rPr>
          <w:sz w:val="22"/>
          <w:szCs w:val="22"/>
          <w:lang w:val="fr-FR"/>
        </w:rPr>
        <w:t>6.5</w:t>
      </w:r>
      <w:r w:rsidR="00711478" w:rsidRPr="00991834">
        <w:rPr>
          <w:sz w:val="22"/>
          <w:szCs w:val="22"/>
          <w:lang w:val="fr-FR"/>
        </w:rPr>
        <w:t>,</w:t>
      </w:r>
      <w:r w:rsidR="00EB5153" w:rsidRPr="00991834">
        <w:rPr>
          <w:sz w:val="22"/>
          <w:szCs w:val="22"/>
          <w:lang w:val="fr-FR"/>
        </w:rPr>
        <w:t xml:space="preserve"> </w:t>
      </w:r>
      <w:r w:rsidR="00011741" w:rsidRPr="00991834">
        <w:rPr>
          <w:sz w:val="22"/>
          <w:szCs w:val="22"/>
          <w:lang w:val="fr-FR"/>
        </w:rPr>
        <w:t>qui vise à</w:t>
      </w:r>
      <w:r w:rsidR="00EB5153" w:rsidRPr="00991834">
        <w:rPr>
          <w:sz w:val="22"/>
          <w:szCs w:val="22"/>
          <w:lang w:val="fr-FR"/>
        </w:rPr>
        <w:t xml:space="preserve"> mettre en œuvre</w:t>
      </w:r>
      <w:r w:rsidR="00BA4BD1" w:rsidRPr="00991834">
        <w:rPr>
          <w:sz w:val="22"/>
          <w:szCs w:val="22"/>
          <w:lang w:val="fr-FR"/>
        </w:rPr>
        <w:t>, d’ici à 2030</w:t>
      </w:r>
      <w:r w:rsidR="00011741" w:rsidRPr="00991834">
        <w:rPr>
          <w:sz w:val="22"/>
          <w:szCs w:val="22"/>
          <w:lang w:val="fr-FR"/>
        </w:rPr>
        <w:t>,</w:t>
      </w:r>
      <w:r w:rsidR="00EB5153" w:rsidRPr="00991834">
        <w:rPr>
          <w:sz w:val="22"/>
          <w:szCs w:val="22"/>
          <w:lang w:val="fr-FR"/>
        </w:rPr>
        <w:t xml:space="preserve"> la </w:t>
      </w:r>
      <w:r w:rsidR="00BA4BD1" w:rsidRPr="00991834">
        <w:rPr>
          <w:sz w:val="22"/>
          <w:szCs w:val="22"/>
          <w:lang w:val="fr-FR"/>
        </w:rPr>
        <w:t>gestion intégrée des ressources en eau (</w:t>
      </w:r>
      <w:r w:rsidR="00EB5153" w:rsidRPr="00991834">
        <w:rPr>
          <w:sz w:val="22"/>
          <w:szCs w:val="22"/>
          <w:lang w:val="fr-FR"/>
        </w:rPr>
        <w:t>GIRE</w:t>
      </w:r>
      <w:r w:rsidR="00BA4BD1" w:rsidRPr="00991834">
        <w:rPr>
          <w:sz w:val="22"/>
          <w:szCs w:val="22"/>
          <w:lang w:val="fr-FR"/>
        </w:rPr>
        <w:t>)</w:t>
      </w:r>
      <w:r w:rsidR="00EB5153" w:rsidRPr="00991834">
        <w:rPr>
          <w:sz w:val="22"/>
          <w:szCs w:val="22"/>
          <w:lang w:val="fr-FR"/>
        </w:rPr>
        <w:t xml:space="preserve"> à tous les niveaux, </w:t>
      </w:r>
      <w:r w:rsidR="00BA4BD1" w:rsidRPr="00991834">
        <w:rPr>
          <w:sz w:val="22"/>
          <w:szCs w:val="22"/>
          <w:lang w:val="fr-FR"/>
        </w:rPr>
        <w:t>y compris au moyen de la coopérat</w:t>
      </w:r>
      <w:r w:rsidR="00EB5153" w:rsidRPr="00991834">
        <w:rPr>
          <w:sz w:val="22"/>
          <w:szCs w:val="22"/>
          <w:lang w:val="fr-FR"/>
        </w:rPr>
        <w:t>ion transfrontière</w:t>
      </w:r>
      <w:r w:rsidR="00BA4BD1" w:rsidRPr="00991834">
        <w:rPr>
          <w:sz w:val="22"/>
          <w:szCs w:val="22"/>
          <w:lang w:val="fr-FR"/>
        </w:rPr>
        <w:t xml:space="preserve"> selon qu’il convient</w:t>
      </w:r>
      <w:r w:rsidR="00EB5153" w:rsidRPr="00991834">
        <w:rPr>
          <w:sz w:val="22"/>
          <w:szCs w:val="22"/>
          <w:lang w:val="fr-FR"/>
        </w:rPr>
        <w:t>. L</w:t>
      </w:r>
      <w:r w:rsidR="006E0430" w:rsidRPr="00991834">
        <w:rPr>
          <w:sz w:val="22"/>
          <w:szCs w:val="22"/>
          <w:lang w:val="fr-FR"/>
        </w:rPr>
        <w:t xml:space="preserve">a cible </w:t>
      </w:r>
      <w:r w:rsidR="00EB5153" w:rsidRPr="00991834">
        <w:rPr>
          <w:sz w:val="22"/>
          <w:szCs w:val="22"/>
          <w:lang w:val="fr-FR"/>
        </w:rPr>
        <w:t>6.5 de</w:t>
      </w:r>
      <w:r w:rsidR="006E0430" w:rsidRPr="00991834">
        <w:rPr>
          <w:sz w:val="22"/>
          <w:szCs w:val="22"/>
          <w:lang w:val="fr-FR"/>
        </w:rPr>
        <w:t xml:space="preserve">s </w:t>
      </w:r>
      <w:r w:rsidR="00EB5153" w:rsidRPr="00991834">
        <w:rPr>
          <w:sz w:val="22"/>
          <w:szCs w:val="22"/>
          <w:lang w:val="fr-FR"/>
        </w:rPr>
        <w:t>ODD</w:t>
      </w:r>
      <w:r w:rsidR="006E0430" w:rsidRPr="00991834">
        <w:rPr>
          <w:sz w:val="22"/>
          <w:szCs w:val="22"/>
          <w:lang w:val="fr-FR"/>
        </w:rPr>
        <w:t xml:space="preserve"> est suivi</w:t>
      </w:r>
      <w:r w:rsidR="00711478" w:rsidRPr="00991834">
        <w:rPr>
          <w:sz w:val="22"/>
          <w:szCs w:val="22"/>
          <w:lang w:val="fr-FR"/>
        </w:rPr>
        <w:t>e</w:t>
      </w:r>
      <w:r w:rsidR="006E0430" w:rsidRPr="00991834">
        <w:rPr>
          <w:sz w:val="22"/>
          <w:szCs w:val="22"/>
          <w:lang w:val="fr-FR"/>
        </w:rPr>
        <w:t xml:space="preserve"> par le biais de deux indicateurs : l’indicateur 6.5.1 des ODD qui </w:t>
      </w:r>
      <w:r w:rsidR="00B40669" w:rsidRPr="00991834">
        <w:rPr>
          <w:sz w:val="22"/>
          <w:szCs w:val="22"/>
          <w:lang w:val="fr-FR"/>
        </w:rPr>
        <w:t>reflète la mesure dans laquelle la</w:t>
      </w:r>
      <w:r w:rsidR="006E0430" w:rsidRPr="00991834">
        <w:rPr>
          <w:sz w:val="22"/>
          <w:szCs w:val="22"/>
          <w:lang w:val="fr-FR"/>
        </w:rPr>
        <w:t xml:space="preserve"> GIRE</w:t>
      </w:r>
      <w:r w:rsidR="00B40669" w:rsidRPr="00991834">
        <w:rPr>
          <w:sz w:val="22"/>
          <w:szCs w:val="22"/>
          <w:lang w:val="fr-FR"/>
        </w:rPr>
        <w:t xml:space="preserve"> est mise en œuvre</w:t>
      </w:r>
      <w:r w:rsidR="006E0430" w:rsidRPr="00991834">
        <w:rPr>
          <w:sz w:val="22"/>
          <w:szCs w:val="22"/>
          <w:lang w:val="fr-FR"/>
        </w:rPr>
        <w:t xml:space="preserve"> (0-100) ; et, l’indicateur 6.5.2 des ODD qui mesure </w:t>
      </w:r>
      <w:r w:rsidR="00011741" w:rsidRPr="00991834">
        <w:rPr>
          <w:sz w:val="22"/>
          <w:szCs w:val="22"/>
          <w:lang w:val="fr-FR"/>
        </w:rPr>
        <w:t xml:space="preserve">le </w:t>
      </w:r>
      <w:r w:rsidR="00011741" w:rsidRPr="00991834">
        <w:rPr>
          <w:sz w:val="22"/>
          <w:lang w:val="fr-CH"/>
        </w:rPr>
        <w:t xml:space="preserve">pourcentage de la superficie </w:t>
      </w:r>
      <w:r w:rsidR="00011741" w:rsidRPr="00991834">
        <w:rPr>
          <w:sz w:val="22"/>
          <w:szCs w:val="22"/>
          <w:lang w:val="fr-CH"/>
        </w:rPr>
        <w:t>d’un bassin transfrontière doté d’un dispositif de coopération opérationnel</w:t>
      </w:r>
      <w:r w:rsidR="006E0430" w:rsidRPr="00991834">
        <w:rPr>
          <w:sz w:val="22"/>
          <w:szCs w:val="22"/>
          <w:lang w:val="fr-FR"/>
        </w:rPr>
        <w:t xml:space="preserve">. </w:t>
      </w:r>
      <w:r w:rsidR="0040124A" w:rsidRPr="00991834">
        <w:rPr>
          <w:sz w:val="22"/>
          <w:szCs w:val="22"/>
          <w:lang w:val="fr-FR"/>
        </w:rPr>
        <w:t>L’</w:t>
      </w:r>
      <w:r w:rsidR="006E0430" w:rsidRPr="00991834">
        <w:rPr>
          <w:sz w:val="22"/>
          <w:szCs w:val="22"/>
          <w:lang w:val="fr-FR"/>
        </w:rPr>
        <w:t xml:space="preserve">ONU Environnement est </w:t>
      </w:r>
      <w:r w:rsidR="00991834">
        <w:rPr>
          <w:sz w:val="22"/>
          <w:szCs w:val="22"/>
          <w:lang w:val="fr-FR"/>
        </w:rPr>
        <w:t>l’agence</w:t>
      </w:r>
      <w:r w:rsidR="00E85708" w:rsidRPr="00991834">
        <w:rPr>
          <w:sz w:val="22"/>
          <w:szCs w:val="22"/>
          <w:lang w:val="fr-FR"/>
        </w:rPr>
        <w:t xml:space="preserve"> responsable</w:t>
      </w:r>
      <w:r w:rsidR="00A86F91" w:rsidRPr="00991834">
        <w:rPr>
          <w:sz w:val="22"/>
          <w:szCs w:val="22"/>
          <w:lang w:val="fr-FR"/>
        </w:rPr>
        <w:t xml:space="preserve"> de l’indicateur 6.5.1 des ODD, et </w:t>
      </w:r>
      <w:r w:rsidR="00B40669" w:rsidRPr="00991834">
        <w:rPr>
          <w:sz w:val="22"/>
          <w:szCs w:val="22"/>
          <w:lang w:val="fr-FR"/>
        </w:rPr>
        <w:t>la CEE</w:t>
      </w:r>
      <w:r w:rsidR="00A86F91" w:rsidRPr="00991834">
        <w:rPr>
          <w:sz w:val="22"/>
          <w:szCs w:val="22"/>
          <w:lang w:val="fr-FR"/>
        </w:rPr>
        <w:t xml:space="preserve"> et l’UNESCO ont</w:t>
      </w:r>
      <w:r w:rsidR="00910708" w:rsidRPr="00991834">
        <w:rPr>
          <w:sz w:val="22"/>
          <w:szCs w:val="22"/>
          <w:lang w:val="fr-FR"/>
        </w:rPr>
        <w:t xml:space="preserve"> été désigné</w:t>
      </w:r>
      <w:r w:rsidR="00E85708" w:rsidRPr="00991834">
        <w:rPr>
          <w:sz w:val="22"/>
          <w:szCs w:val="22"/>
          <w:lang w:val="fr-FR"/>
        </w:rPr>
        <w:t>e</w:t>
      </w:r>
      <w:r w:rsidR="00910708" w:rsidRPr="00991834">
        <w:rPr>
          <w:sz w:val="22"/>
          <w:szCs w:val="22"/>
          <w:lang w:val="fr-FR"/>
        </w:rPr>
        <w:t>s comme</w:t>
      </w:r>
      <w:r w:rsidR="00A86F91" w:rsidRPr="00991834">
        <w:rPr>
          <w:sz w:val="22"/>
          <w:szCs w:val="22"/>
          <w:lang w:val="fr-FR"/>
        </w:rPr>
        <w:t xml:space="preserve"> les </w:t>
      </w:r>
      <w:r w:rsidR="00991834">
        <w:rPr>
          <w:sz w:val="22"/>
          <w:szCs w:val="22"/>
          <w:lang w:val="fr-FR" w:eastAsia="fr-FR"/>
        </w:rPr>
        <w:t>agences</w:t>
      </w:r>
      <w:r w:rsidR="00FE74DE" w:rsidRPr="00991834">
        <w:rPr>
          <w:sz w:val="22"/>
          <w:szCs w:val="22"/>
          <w:lang w:val="fr-FR" w:eastAsia="fr-FR"/>
        </w:rPr>
        <w:t xml:space="preserve"> responsables de l'indicateur</w:t>
      </w:r>
      <w:r w:rsidR="00A86F91" w:rsidRPr="00991834">
        <w:rPr>
          <w:sz w:val="22"/>
          <w:szCs w:val="22"/>
          <w:lang w:val="fr-FR"/>
        </w:rPr>
        <w:t xml:space="preserve"> 6.5.2 des ODD.</w:t>
      </w:r>
    </w:p>
    <w:p w14:paraId="66296330" w14:textId="4F72549D" w:rsidR="00C17B19" w:rsidRPr="0076624F" w:rsidRDefault="00C17B19" w:rsidP="00BE0F2C">
      <w:pPr>
        <w:jc w:val="both"/>
        <w:rPr>
          <w:sz w:val="22"/>
          <w:szCs w:val="22"/>
          <w:lang w:val="fr-FR"/>
        </w:rPr>
      </w:pPr>
    </w:p>
    <w:p w14:paraId="7024F9DA" w14:textId="46BB8590" w:rsidR="00A86F91" w:rsidRPr="003450E9" w:rsidRDefault="00F34012" w:rsidP="00BE0F2C">
      <w:pPr>
        <w:jc w:val="both"/>
        <w:rPr>
          <w:sz w:val="22"/>
          <w:szCs w:val="22"/>
          <w:lang w:val="fr-FR"/>
        </w:rPr>
      </w:pPr>
      <w:r w:rsidRPr="003450E9">
        <w:rPr>
          <w:sz w:val="22"/>
          <w:szCs w:val="22"/>
          <w:lang w:val="fr-FR"/>
        </w:rPr>
        <w:t>La mise en place de l'établissement de rapports au titre de la Convention sur l'eau a coïncidé avec l'adoption des Objectifs de développement durable (ODD) et leurs cibles et indicateurs.</w:t>
      </w:r>
      <w:r w:rsidR="00A86F91" w:rsidRPr="003450E9">
        <w:rPr>
          <w:sz w:val="22"/>
          <w:szCs w:val="22"/>
          <w:lang w:val="fr-FR"/>
        </w:rPr>
        <w:t xml:space="preserve"> </w:t>
      </w:r>
      <w:r w:rsidR="00631B63" w:rsidRPr="003450E9">
        <w:rPr>
          <w:sz w:val="22"/>
          <w:szCs w:val="22"/>
          <w:lang w:val="fr-FR"/>
        </w:rPr>
        <w:t>En vue</w:t>
      </w:r>
      <w:r w:rsidR="00A86F91" w:rsidRPr="003450E9">
        <w:rPr>
          <w:sz w:val="22"/>
          <w:szCs w:val="22"/>
          <w:lang w:val="fr-FR"/>
        </w:rPr>
        <w:t xml:space="preserve"> d’</w:t>
      </w:r>
      <w:r w:rsidRPr="003450E9">
        <w:rPr>
          <w:sz w:val="22"/>
          <w:szCs w:val="22"/>
          <w:lang w:val="fr-FR"/>
        </w:rPr>
        <w:t>exploiter au mieux</w:t>
      </w:r>
      <w:r w:rsidR="00A86F91" w:rsidRPr="003450E9">
        <w:rPr>
          <w:sz w:val="22"/>
          <w:szCs w:val="22"/>
          <w:lang w:val="fr-FR"/>
        </w:rPr>
        <w:t xml:space="preserve"> les synergies entre l’établissement de rapports au titre de l’indicateur 6.5.2</w:t>
      </w:r>
      <w:r w:rsidR="000C212D" w:rsidRPr="003450E9">
        <w:rPr>
          <w:sz w:val="22"/>
          <w:szCs w:val="22"/>
          <w:lang w:val="fr-FR"/>
        </w:rPr>
        <w:t xml:space="preserve"> des ODD</w:t>
      </w:r>
      <w:r w:rsidR="00A86F91" w:rsidRPr="003450E9">
        <w:rPr>
          <w:sz w:val="22"/>
          <w:szCs w:val="22"/>
          <w:lang w:val="fr-FR"/>
        </w:rPr>
        <w:t xml:space="preserve"> et </w:t>
      </w:r>
      <w:r w:rsidR="00B40669" w:rsidRPr="003450E9">
        <w:rPr>
          <w:sz w:val="22"/>
          <w:szCs w:val="22"/>
          <w:lang w:val="fr-FR"/>
        </w:rPr>
        <w:t xml:space="preserve">celui </w:t>
      </w:r>
      <w:r w:rsidR="00A86F91" w:rsidRPr="003450E9">
        <w:rPr>
          <w:sz w:val="22"/>
          <w:szCs w:val="22"/>
          <w:lang w:val="fr-FR"/>
        </w:rPr>
        <w:t xml:space="preserve">au titre de la Convention de l’eau, </w:t>
      </w:r>
      <w:r w:rsidR="00B40669" w:rsidRPr="003450E9">
        <w:rPr>
          <w:sz w:val="22"/>
          <w:szCs w:val="22"/>
          <w:lang w:val="fr-FR"/>
        </w:rPr>
        <w:t>la CEE</w:t>
      </w:r>
      <w:r w:rsidR="00A86F91" w:rsidRPr="003450E9">
        <w:rPr>
          <w:sz w:val="22"/>
          <w:szCs w:val="22"/>
          <w:lang w:val="fr-FR"/>
        </w:rPr>
        <w:t xml:space="preserve"> et l’UNESCO ont</w:t>
      </w:r>
      <w:r w:rsidR="00C17AD8" w:rsidRPr="003450E9">
        <w:rPr>
          <w:sz w:val="22"/>
          <w:szCs w:val="22"/>
          <w:lang w:val="fr-FR"/>
        </w:rPr>
        <w:t xml:space="preserve"> donc</w:t>
      </w:r>
      <w:r w:rsidR="00A86F91" w:rsidRPr="003450E9">
        <w:rPr>
          <w:sz w:val="22"/>
          <w:szCs w:val="22"/>
          <w:lang w:val="fr-FR"/>
        </w:rPr>
        <w:t xml:space="preserve"> cherch</w:t>
      </w:r>
      <w:r w:rsidR="009D6B0D" w:rsidRPr="003450E9">
        <w:rPr>
          <w:sz w:val="22"/>
          <w:szCs w:val="22"/>
          <w:lang w:val="fr-FR"/>
        </w:rPr>
        <w:t>é</w:t>
      </w:r>
      <w:r w:rsidR="00A86F91" w:rsidRPr="003450E9">
        <w:rPr>
          <w:sz w:val="22"/>
          <w:szCs w:val="22"/>
          <w:lang w:val="fr-FR"/>
        </w:rPr>
        <w:t xml:space="preserve"> à coordonner les deux processus.</w:t>
      </w:r>
      <w:r w:rsidR="005A283C" w:rsidRPr="003450E9">
        <w:rPr>
          <w:sz w:val="22"/>
          <w:szCs w:val="22"/>
          <w:lang w:val="fr-FR"/>
        </w:rPr>
        <w:t xml:space="preserve"> D</w:t>
      </w:r>
      <w:r w:rsidR="000C212D" w:rsidRPr="003450E9">
        <w:rPr>
          <w:sz w:val="22"/>
          <w:szCs w:val="22"/>
          <w:lang w:val="fr-FR"/>
        </w:rPr>
        <w:t>’</w:t>
      </w:r>
      <w:r w:rsidR="005A283C" w:rsidRPr="003450E9">
        <w:rPr>
          <w:sz w:val="22"/>
          <w:szCs w:val="22"/>
          <w:lang w:val="fr-FR"/>
        </w:rPr>
        <w:t>u</w:t>
      </w:r>
      <w:r w:rsidR="000C212D" w:rsidRPr="003450E9">
        <w:rPr>
          <w:sz w:val="22"/>
          <w:szCs w:val="22"/>
          <w:lang w:val="fr-FR"/>
        </w:rPr>
        <w:t>n</w:t>
      </w:r>
      <w:r w:rsidR="005A283C" w:rsidRPr="003450E9">
        <w:rPr>
          <w:sz w:val="22"/>
          <w:szCs w:val="22"/>
          <w:lang w:val="fr-FR"/>
        </w:rPr>
        <w:t xml:space="preserve"> point de vue pratique, </w:t>
      </w:r>
      <w:r w:rsidR="000C212D" w:rsidRPr="003450E9">
        <w:rPr>
          <w:sz w:val="22"/>
          <w:szCs w:val="22"/>
          <w:lang w:val="fr-FR"/>
        </w:rPr>
        <w:t xml:space="preserve">cela signifie que </w:t>
      </w:r>
      <w:r w:rsidR="005A283C" w:rsidRPr="003450E9">
        <w:rPr>
          <w:sz w:val="22"/>
          <w:szCs w:val="22"/>
          <w:lang w:val="fr-FR"/>
        </w:rPr>
        <w:t>les modèle</w:t>
      </w:r>
      <w:r w:rsidR="00B40669" w:rsidRPr="003450E9">
        <w:rPr>
          <w:sz w:val="22"/>
          <w:szCs w:val="22"/>
          <w:lang w:val="fr-FR"/>
        </w:rPr>
        <w:t>s</w:t>
      </w:r>
      <w:r w:rsidR="005A283C" w:rsidRPr="003450E9">
        <w:rPr>
          <w:sz w:val="22"/>
          <w:szCs w:val="22"/>
          <w:lang w:val="fr-FR"/>
        </w:rPr>
        <w:t xml:space="preserve"> d’établissement de rapports au titre l’indicateur 6.5.2 des ODD et au titre de la Convention sur l’eau ont été aligné</w:t>
      </w:r>
      <w:r w:rsidR="00B40669" w:rsidRPr="003450E9">
        <w:rPr>
          <w:sz w:val="22"/>
          <w:szCs w:val="22"/>
          <w:lang w:val="fr-FR"/>
        </w:rPr>
        <w:t>s</w:t>
      </w:r>
      <w:r w:rsidR="005A283C" w:rsidRPr="003450E9">
        <w:rPr>
          <w:sz w:val="22"/>
          <w:szCs w:val="22"/>
          <w:lang w:val="fr-FR"/>
        </w:rPr>
        <w:t xml:space="preserve"> </w:t>
      </w:r>
      <w:r w:rsidR="000C212D" w:rsidRPr="003450E9">
        <w:rPr>
          <w:sz w:val="22"/>
          <w:szCs w:val="22"/>
          <w:lang w:val="fr-FR"/>
        </w:rPr>
        <w:t>au sein</w:t>
      </w:r>
      <w:r w:rsidR="005A283C" w:rsidRPr="003450E9">
        <w:rPr>
          <w:sz w:val="22"/>
          <w:szCs w:val="22"/>
          <w:lang w:val="fr-FR"/>
        </w:rPr>
        <w:t xml:space="preserve"> du même modèle d’établissement de rapports. L</w:t>
      </w:r>
      <w:r w:rsidR="00816260" w:rsidRPr="003450E9">
        <w:rPr>
          <w:sz w:val="22"/>
          <w:szCs w:val="22"/>
          <w:lang w:val="fr-FR"/>
        </w:rPr>
        <w:t>e</w:t>
      </w:r>
      <w:r w:rsidR="005A283C" w:rsidRPr="003450E9">
        <w:rPr>
          <w:sz w:val="22"/>
          <w:szCs w:val="22"/>
          <w:lang w:val="fr-FR"/>
        </w:rPr>
        <w:t xml:space="preserve"> </w:t>
      </w:r>
      <w:r w:rsidR="00816260" w:rsidRPr="003450E9">
        <w:rPr>
          <w:sz w:val="22"/>
          <w:szCs w:val="22"/>
          <w:lang w:val="fr-FR"/>
        </w:rPr>
        <w:t>schéma</w:t>
      </w:r>
      <w:r w:rsidR="005A283C" w:rsidRPr="003450E9">
        <w:rPr>
          <w:sz w:val="22"/>
          <w:szCs w:val="22"/>
          <w:lang w:val="fr-FR"/>
        </w:rPr>
        <w:t xml:space="preserve"> ci-dessous </w:t>
      </w:r>
      <w:r w:rsidR="00553810" w:rsidRPr="003450E9">
        <w:rPr>
          <w:sz w:val="22"/>
          <w:szCs w:val="22"/>
          <w:lang w:val="fr-FR"/>
        </w:rPr>
        <w:t>illustre l’</w:t>
      </w:r>
      <w:r w:rsidR="006D7338" w:rsidRPr="003450E9">
        <w:rPr>
          <w:sz w:val="22"/>
          <w:szCs w:val="22"/>
          <w:lang w:val="fr-FR"/>
        </w:rPr>
        <w:t xml:space="preserve">alignement </w:t>
      </w:r>
      <w:r w:rsidR="000C212D" w:rsidRPr="003450E9">
        <w:rPr>
          <w:sz w:val="22"/>
          <w:szCs w:val="22"/>
          <w:lang w:val="fr-FR"/>
        </w:rPr>
        <w:t>opéré</w:t>
      </w:r>
      <w:r w:rsidR="00B40669" w:rsidRPr="003450E9">
        <w:rPr>
          <w:sz w:val="22"/>
          <w:szCs w:val="22"/>
          <w:lang w:val="fr-FR"/>
        </w:rPr>
        <w:t xml:space="preserve"> : </w:t>
      </w:r>
      <w:r w:rsidR="006D7338" w:rsidRPr="003450E9">
        <w:rPr>
          <w:sz w:val="22"/>
          <w:szCs w:val="22"/>
          <w:lang w:val="fr-FR"/>
        </w:rPr>
        <w:t>la</w:t>
      </w:r>
      <w:r w:rsidR="00553810" w:rsidRPr="003450E9">
        <w:rPr>
          <w:sz w:val="22"/>
          <w:szCs w:val="22"/>
          <w:lang w:val="fr-FR"/>
        </w:rPr>
        <w:t xml:space="preserve"> </w:t>
      </w:r>
      <w:r w:rsidR="006D7648" w:rsidRPr="003450E9">
        <w:rPr>
          <w:sz w:val="22"/>
          <w:szCs w:val="22"/>
          <w:lang w:val="fr-FR"/>
        </w:rPr>
        <w:t>partie</w:t>
      </w:r>
      <w:r w:rsidR="00553810" w:rsidRPr="003450E9">
        <w:rPr>
          <w:sz w:val="22"/>
          <w:szCs w:val="22"/>
          <w:lang w:val="fr-FR"/>
        </w:rPr>
        <w:t xml:space="preserve"> I </w:t>
      </w:r>
      <w:r w:rsidR="004D3C96" w:rsidRPr="003450E9">
        <w:rPr>
          <w:sz w:val="22"/>
          <w:szCs w:val="22"/>
          <w:lang w:val="fr-FR"/>
        </w:rPr>
        <w:t xml:space="preserve">est consacrée à </w:t>
      </w:r>
      <w:r w:rsidR="00553810" w:rsidRPr="003450E9">
        <w:rPr>
          <w:sz w:val="22"/>
          <w:szCs w:val="22"/>
          <w:lang w:val="fr-FR"/>
        </w:rPr>
        <w:t>la compilation d’information</w:t>
      </w:r>
      <w:r w:rsidR="00BF1BC3" w:rsidRPr="003450E9">
        <w:rPr>
          <w:sz w:val="22"/>
          <w:szCs w:val="22"/>
          <w:lang w:val="fr-FR"/>
        </w:rPr>
        <w:t>s</w:t>
      </w:r>
      <w:r w:rsidR="00553810" w:rsidRPr="003450E9">
        <w:rPr>
          <w:sz w:val="22"/>
          <w:szCs w:val="22"/>
          <w:lang w:val="fr-FR"/>
        </w:rPr>
        <w:t xml:space="preserve"> </w:t>
      </w:r>
      <w:r w:rsidR="006D7648" w:rsidRPr="003450E9">
        <w:rPr>
          <w:sz w:val="22"/>
          <w:szCs w:val="22"/>
          <w:lang w:val="fr-FR"/>
        </w:rPr>
        <w:t>en vue de</w:t>
      </w:r>
      <w:r w:rsidR="00553810" w:rsidRPr="003450E9">
        <w:rPr>
          <w:sz w:val="22"/>
          <w:szCs w:val="22"/>
          <w:lang w:val="fr-FR"/>
        </w:rPr>
        <w:t xml:space="preserve"> calculer la valeur de l’indicateur 6.5.2</w:t>
      </w:r>
      <w:r w:rsidR="00B40669" w:rsidRPr="003450E9">
        <w:rPr>
          <w:sz w:val="22"/>
          <w:szCs w:val="22"/>
          <w:lang w:val="fr-FR"/>
        </w:rPr>
        <w:t xml:space="preserve"> ; les </w:t>
      </w:r>
      <w:r w:rsidR="004D3C96" w:rsidRPr="003450E9">
        <w:rPr>
          <w:sz w:val="22"/>
          <w:szCs w:val="22"/>
          <w:lang w:val="fr-FR"/>
        </w:rPr>
        <w:t>parties</w:t>
      </w:r>
      <w:r w:rsidR="00B40669" w:rsidRPr="003450E9">
        <w:rPr>
          <w:sz w:val="22"/>
          <w:szCs w:val="22"/>
          <w:lang w:val="fr-FR"/>
        </w:rPr>
        <w:t xml:space="preserve"> II et III </w:t>
      </w:r>
      <w:r w:rsidR="006D7648" w:rsidRPr="003450E9">
        <w:rPr>
          <w:sz w:val="22"/>
          <w:szCs w:val="22"/>
          <w:lang w:val="fr-FR"/>
        </w:rPr>
        <w:t>s</w:t>
      </w:r>
      <w:r w:rsidR="004D3C96" w:rsidRPr="003450E9">
        <w:rPr>
          <w:sz w:val="22"/>
          <w:szCs w:val="22"/>
          <w:lang w:val="fr-FR"/>
        </w:rPr>
        <w:t>e concentrent</w:t>
      </w:r>
      <w:r w:rsidR="00B40669" w:rsidRPr="003450E9">
        <w:rPr>
          <w:sz w:val="22"/>
          <w:szCs w:val="22"/>
          <w:lang w:val="fr-FR"/>
        </w:rPr>
        <w:t xml:space="preserve"> sur les aspects de l’établissement de rapports</w:t>
      </w:r>
      <w:r w:rsidR="007E4C9A" w:rsidRPr="003450E9">
        <w:rPr>
          <w:sz w:val="22"/>
          <w:szCs w:val="22"/>
          <w:lang w:val="fr-FR"/>
        </w:rPr>
        <w:t xml:space="preserve"> les plus pertinents</w:t>
      </w:r>
      <w:r w:rsidR="000D3115" w:rsidRPr="003450E9">
        <w:rPr>
          <w:sz w:val="22"/>
          <w:szCs w:val="22"/>
          <w:lang w:val="fr-FR"/>
        </w:rPr>
        <w:t xml:space="preserve"> </w:t>
      </w:r>
      <w:r w:rsidR="007E4C9A" w:rsidRPr="003450E9">
        <w:rPr>
          <w:sz w:val="22"/>
          <w:szCs w:val="22"/>
          <w:lang w:val="fr-FR"/>
        </w:rPr>
        <w:t>en termes de</w:t>
      </w:r>
      <w:r w:rsidR="000D3115" w:rsidRPr="003450E9">
        <w:rPr>
          <w:sz w:val="22"/>
          <w:szCs w:val="22"/>
          <w:lang w:val="fr-FR"/>
        </w:rPr>
        <w:t xml:space="preserve"> mise en œuvre de la Convention sur l’eau ; et la </w:t>
      </w:r>
      <w:r w:rsidR="007E4C9A" w:rsidRPr="003450E9">
        <w:rPr>
          <w:sz w:val="22"/>
          <w:szCs w:val="22"/>
          <w:lang w:val="fr-FR"/>
        </w:rPr>
        <w:t>partie</w:t>
      </w:r>
      <w:r w:rsidR="000D3115" w:rsidRPr="003450E9">
        <w:rPr>
          <w:sz w:val="22"/>
          <w:szCs w:val="22"/>
          <w:lang w:val="fr-FR"/>
        </w:rPr>
        <w:t xml:space="preserve"> IV résum</w:t>
      </w:r>
      <w:r w:rsidR="003704F1" w:rsidRPr="003450E9">
        <w:rPr>
          <w:sz w:val="22"/>
          <w:szCs w:val="22"/>
          <w:lang w:val="fr-FR"/>
        </w:rPr>
        <w:t>e</w:t>
      </w:r>
      <w:r w:rsidR="000D3115" w:rsidRPr="003450E9">
        <w:rPr>
          <w:sz w:val="22"/>
          <w:szCs w:val="22"/>
          <w:lang w:val="fr-FR"/>
        </w:rPr>
        <w:t xml:space="preserve"> les situations nationales et fournit des informatio</w:t>
      </w:r>
      <w:r w:rsidR="009D6B0D" w:rsidRPr="003450E9">
        <w:rPr>
          <w:sz w:val="22"/>
          <w:szCs w:val="22"/>
          <w:lang w:val="fr-FR"/>
        </w:rPr>
        <w:t>ns sur le</w:t>
      </w:r>
      <w:r w:rsidR="000D3115" w:rsidRPr="003450E9">
        <w:rPr>
          <w:sz w:val="22"/>
          <w:szCs w:val="22"/>
          <w:lang w:val="fr-FR"/>
        </w:rPr>
        <w:t xml:space="preserve"> contexte </w:t>
      </w:r>
      <w:r w:rsidR="002A6349" w:rsidRPr="003450E9">
        <w:rPr>
          <w:sz w:val="22"/>
          <w:szCs w:val="22"/>
          <w:lang w:val="fr-FR"/>
        </w:rPr>
        <w:t>du</w:t>
      </w:r>
      <w:r w:rsidR="000D3115" w:rsidRPr="003450E9">
        <w:rPr>
          <w:sz w:val="22"/>
          <w:szCs w:val="22"/>
          <w:lang w:val="fr-FR"/>
        </w:rPr>
        <w:t xml:space="preserve"> processus d’établissement de rapport, par exemple</w:t>
      </w:r>
      <w:r w:rsidR="002A6349" w:rsidRPr="003450E9">
        <w:rPr>
          <w:sz w:val="22"/>
          <w:szCs w:val="22"/>
          <w:lang w:val="fr-FR"/>
        </w:rPr>
        <w:t>,</w:t>
      </w:r>
      <w:r w:rsidR="000D3115" w:rsidRPr="003450E9">
        <w:rPr>
          <w:sz w:val="22"/>
          <w:szCs w:val="22"/>
          <w:lang w:val="fr-FR"/>
        </w:rPr>
        <w:t xml:space="preserve"> qui a </w:t>
      </w:r>
      <w:r w:rsidR="002A6349" w:rsidRPr="003450E9">
        <w:rPr>
          <w:sz w:val="22"/>
          <w:szCs w:val="22"/>
          <w:lang w:val="fr-FR"/>
        </w:rPr>
        <w:t>été chargé</w:t>
      </w:r>
      <w:r w:rsidR="000D3115" w:rsidRPr="003450E9">
        <w:rPr>
          <w:sz w:val="22"/>
          <w:szCs w:val="22"/>
          <w:lang w:val="fr-FR"/>
        </w:rPr>
        <w:t xml:space="preserve"> de compléter le modèle d’établissement de rapports.</w:t>
      </w:r>
    </w:p>
    <w:p w14:paraId="16B259BA" w14:textId="77777777" w:rsidR="00A86F91" w:rsidRPr="003450E9" w:rsidRDefault="00A86F91" w:rsidP="00BE0F2C">
      <w:pPr>
        <w:jc w:val="both"/>
        <w:rPr>
          <w:sz w:val="22"/>
          <w:szCs w:val="22"/>
          <w:lang w:val="fr-FR"/>
        </w:rPr>
      </w:pPr>
    </w:p>
    <w:p w14:paraId="767B0FDF" w14:textId="77777777" w:rsidR="002E66AE" w:rsidRPr="0076624F" w:rsidRDefault="002E66AE" w:rsidP="008867BC">
      <w:pPr>
        <w:jc w:val="both"/>
        <w:rPr>
          <w:sz w:val="22"/>
          <w:szCs w:val="22"/>
          <w:lang w:val="fr-FR"/>
        </w:rPr>
      </w:pPr>
    </w:p>
    <w:p w14:paraId="4E62045A" w14:textId="7BF8BF84" w:rsidR="005070BD" w:rsidRPr="0076624F" w:rsidRDefault="005070BD" w:rsidP="008867BC">
      <w:pPr>
        <w:jc w:val="both"/>
        <w:rPr>
          <w:sz w:val="22"/>
          <w:szCs w:val="22"/>
          <w:lang w:val="fr-FR"/>
        </w:rPr>
      </w:pPr>
      <w:r w:rsidRPr="0076624F">
        <w:rPr>
          <w:noProof/>
          <w:sz w:val="22"/>
          <w:szCs w:val="22"/>
          <w:lang w:val="fr-BE" w:eastAsia="fr-BE"/>
        </w:rPr>
        <mc:AlternateContent>
          <mc:Choice Requires="wps">
            <w:drawing>
              <wp:anchor distT="0" distB="0" distL="114300" distR="114300" simplePos="0" relativeHeight="251730944" behindDoc="0" locked="0" layoutInCell="1" allowOverlap="1" wp14:anchorId="2FE41AED" wp14:editId="5CE9C1EC">
                <wp:simplePos x="0" y="0"/>
                <wp:positionH relativeFrom="column">
                  <wp:posOffset>203200</wp:posOffset>
                </wp:positionH>
                <wp:positionV relativeFrom="paragraph">
                  <wp:posOffset>0</wp:posOffset>
                </wp:positionV>
                <wp:extent cx="1376218" cy="591127"/>
                <wp:effectExtent l="0" t="0" r="825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7DEAEDDB" w:rsidR="0063572D" w:rsidRPr="000D3115" w:rsidRDefault="0063572D" w:rsidP="005070BD">
                            <w:pPr>
                              <w:jc w:val="center"/>
                              <w:rPr>
                                <w:sz w:val="18"/>
                                <w:lang w:val="fr-BE"/>
                              </w:rPr>
                            </w:pPr>
                            <w:proofErr w:type="spellStart"/>
                            <w:r>
                              <w:rPr>
                                <w:sz w:val="18"/>
                                <w:lang w:val="fr-BE"/>
                              </w:rPr>
                              <w:t>Patie</w:t>
                            </w:r>
                            <w:proofErr w:type="spellEnd"/>
                            <w:r w:rsidRPr="000D3115">
                              <w:rPr>
                                <w:sz w:val="18"/>
                                <w:lang w:val="fr-BE"/>
                              </w:rPr>
                              <w:t xml:space="preserve"> I </w:t>
                            </w:r>
                            <w:r>
                              <w:rPr>
                                <w:sz w:val="18"/>
                                <w:lang w:val="fr-BE"/>
                              </w:rPr>
                              <w:t xml:space="preserve">- </w:t>
                            </w:r>
                            <w:r w:rsidRPr="000D3115">
                              <w:rPr>
                                <w:sz w:val="18"/>
                                <w:lang w:val="fr-BE"/>
                              </w:rPr>
                              <w:t>Calcul de l’indicateur 6.5.2 des ODD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6" style="position:absolute;left:0;text-align:left;margin-left:16pt;margin-top:0;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" fillcolor="#de1267" strokecolor="#0a97d9" strokeweight="2pt">
                <v:textbox>
                  <w:txbxContent>
                    <w:p w14:paraId="0D9AA2DD" w14:textId="7DEAEDDB" w:rsidR="0063572D" w:rsidRPr="000D3115" w:rsidRDefault="0063572D" w:rsidP="005070BD">
                      <w:pPr>
                        <w:jc w:val="center"/>
                        <w:rPr>
                          <w:sz w:val="18"/>
                          <w:lang w:val="fr-BE"/>
                        </w:rPr>
                      </w:pPr>
                      <w:proofErr w:type="spellStart"/>
                      <w:r>
                        <w:rPr>
                          <w:sz w:val="18"/>
                          <w:lang w:val="fr-BE"/>
                        </w:rPr>
                        <w:t>Patie</w:t>
                      </w:r>
                      <w:proofErr w:type="spellEnd"/>
                      <w:r w:rsidRPr="000D3115">
                        <w:rPr>
                          <w:sz w:val="18"/>
                          <w:lang w:val="fr-BE"/>
                        </w:rPr>
                        <w:t xml:space="preserve"> I </w:t>
                      </w:r>
                      <w:r>
                        <w:rPr>
                          <w:sz w:val="18"/>
                          <w:lang w:val="fr-BE"/>
                        </w:rPr>
                        <w:t xml:space="preserve">- </w:t>
                      </w:r>
                      <w:r w:rsidRPr="000D3115">
                        <w:rPr>
                          <w:sz w:val="18"/>
                          <w:lang w:val="fr-BE"/>
                        </w:rPr>
                        <w:t>Calcul de l’indicateur 6.5.2 des ODD</w:t>
                      </w:r>
                    </w:p>
                  </w:txbxContent>
                </v:textbox>
              </v:roundrect>
            </w:pict>
          </mc:Fallback>
        </mc:AlternateContent>
      </w:r>
      <w:r w:rsidRPr="0076624F">
        <w:rPr>
          <w:noProof/>
          <w:sz w:val="22"/>
          <w:szCs w:val="22"/>
          <w:lang w:val="fr-BE" w:eastAsia="fr-BE"/>
        </w:rPr>
        <mc:AlternateContent>
          <mc:Choice Requires="wps">
            <w:drawing>
              <wp:anchor distT="0" distB="0" distL="114300" distR="114300" simplePos="0" relativeHeight="251656189" behindDoc="0" locked="0" layoutInCell="1" allowOverlap="1" wp14:anchorId="0EC1740C" wp14:editId="712D5F4F">
                <wp:simplePos x="0" y="0"/>
                <wp:positionH relativeFrom="column">
                  <wp:posOffset>0</wp:posOffset>
                </wp:positionH>
                <wp:positionV relativeFrom="paragraph">
                  <wp:posOffset>515620</wp:posOffset>
                </wp:positionV>
                <wp:extent cx="1837690" cy="2438400"/>
                <wp:effectExtent l="0" t="0" r="16510" b="12700"/>
                <wp:wrapNone/>
                <wp:docPr id="257"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1B6D68D6" w:rsidR="0063572D" w:rsidRPr="000D3115" w:rsidRDefault="0063572D" w:rsidP="005070BD">
                            <w:pPr>
                              <w:rPr>
                                <w:i/>
                                <w:color w:val="365F91" w:themeColor="accent1" w:themeShade="BF"/>
                                <w:sz w:val="20"/>
                                <w:szCs w:val="20"/>
                                <w:lang w:val="fr-BE"/>
                              </w:rPr>
                            </w:pPr>
                            <w:r w:rsidRPr="000D3115">
                              <w:rPr>
                                <w:i/>
                                <w:color w:val="365F91" w:themeColor="accent1" w:themeShade="BF"/>
                                <w:sz w:val="20"/>
                                <w:szCs w:val="20"/>
                                <w:lang w:val="fr-BE"/>
                              </w:rPr>
                              <w:t>Le calcul de</w:t>
                            </w:r>
                            <w:r>
                              <w:rPr>
                                <w:i/>
                                <w:color w:val="365F91" w:themeColor="accent1" w:themeShade="BF"/>
                                <w:sz w:val="20"/>
                                <w:szCs w:val="20"/>
                                <w:lang w:val="fr-BE"/>
                              </w:rPr>
                              <w:t xml:space="preserve"> la valeur de</w:t>
                            </w:r>
                            <w:r w:rsidRPr="000D3115">
                              <w:rPr>
                                <w:i/>
                                <w:color w:val="365F91" w:themeColor="accent1" w:themeShade="BF"/>
                                <w:sz w:val="20"/>
                                <w:szCs w:val="20"/>
                                <w:lang w:val="fr-BE"/>
                              </w:rPr>
                              <w:t xml:space="preserve"> l’indicateur 6.5.2 des ODD pou</w:t>
                            </w:r>
                            <w:r>
                              <w:rPr>
                                <w:i/>
                                <w:color w:val="365F91" w:themeColor="accent1" w:themeShade="BF"/>
                                <w:sz w:val="20"/>
                                <w:szCs w:val="20"/>
                                <w:lang w:val="fr-BE"/>
                              </w:rPr>
                              <w:t>r les</w:t>
                            </w:r>
                            <w:r w:rsidRPr="000D3115">
                              <w:rPr>
                                <w:i/>
                                <w:color w:val="365F91" w:themeColor="accent1" w:themeShade="BF"/>
                                <w:sz w:val="20"/>
                                <w:szCs w:val="20"/>
                                <w:lang w:val="fr-BE"/>
                              </w:rPr>
                              <w:t xml:space="preserve"> a) </w:t>
                            </w:r>
                            <w:r>
                              <w:rPr>
                                <w:b/>
                                <w:i/>
                                <w:color w:val="365F91" w:themeColor="accent1" w:themeShade="BF"/>
                                <w:sz w:val="20"/>
                                <w:szCs w:val="20"/>
                                <w:lang w:val="fr-BE"/>
                              </w:rPr>
                              <w:t>Bassins fluviaux ou lacustres</w:t>
                            </w:r>
                            <w:r w:rsidRPr="000D3115">
                              <w:rPr>
                                <w:b/>
                                <w:i/>
                                <w:color w:val="365F91" w:themeColor="accent1" w:themeShade="BF"/>
                                <w:sz w:val="20"/>
                                <w:szCs w:val="20"/>
                                <w:lang w:val="fr-BE"/>
                              </w:rPr>
                              <w:t xml:space="preserve"> transfrontière</w:t>
                            </w:r>
                            <w:r>
                              <w:rPr>
                                <w:b/>
                                <w:i/>
                                <w:color w:val="365F91" w:themeColor="accent1" w:themeShade="BF"/>
                                <w:sz w:val="20"/>
                                <w:szCs w:val="20"/>
                                <w:lang w:val="fr-BE"/>
                              </w:rPr>
                              <w:t>s</w:t>
                            </w:r>
                            <w:r w:rsidRPr="000D3115">
                              <w:rPr>
                                <w:i/>
                                <w:color w:val="365F91" w:themeColor="accent1" w:themeShade="BF"/>
                                <w:sz w:val="20"/>
                                <w:szCs w:val="20"/>
                                <w:lang w:val="fr-BE"/>
                              </w:rPr>
                              <w:t xml:space="preserve"> (table</w:t>
                            </w:r>
                            <w:r>
                              <w:rPr>
                                <w:i/>
                                <w:color w:val="365F91" w:themeColor="accent1" w:themeShade="BF"/>
                                <w:sz w:val="20"/>
                                <w:szCs w:val="20"/>
                                <w:lang w:val="fr-BE"/>
                              </w:rPr>
                              <w:t>au</w:t>
                            </w:r>
                            <w:r w:rsidRPr="000D3115">
                              <w:rPr>
                                <w:i/>
                                <w:color w:val="365F91" w:themeColor="accent1" w:themeShade="BF"/>
                                <w:sz w:val="20"/>
                                <w:szCs w:val="20"/>
                                <w:lang w:val="fr-BE"/>
                              </w:rPr>
                              <w:t xml:space="preserve"> 1)</w:t>
                            </w:r>
                            <w:r>
                              <w:rPr>
                                <w:i/>
                                <w:color w:val="365F91" w:themeColor="accent1" w:themeShade="BF"/>
                                <w:sz w:val="20"/>
                                <w:szCs w:val="20"/>
                                <w:lang w:val="fr-BE"/>
                              </w:rPr>
                              <w:t xml:space="preserve"> </w:t>
                            </w:r>
                            <w:r w:rsidRPr="000D3115">
                              <w:rPr>
                                <w:i/>
                                <w:color w:val="365F91" w:themeColor="accent1" w:themeShade="BF"/>
                                <w:sz w:val="20"/>
                                <w:szCs w:val="20"/>
                                <w:lang w:val="fr-BE"/>
                              </w:rPr>
                              <w:t xml:space="preserve">; </w:t>
                            </w:r>
                            <w:r>
                              <w:rPr>
                                <w:i/>
                                <w:color w:val="365F91" w:themeColor="accent1" w:themeShade="BF"/>
                                <w:sz w:val="20"/>
                                <w:szCs w:val="20"/>
                                <w:lang w:val="fr-BE"/>
                              </w:rPr>
                              <w:t>et les</w:t>
                            </w:r>
                            <w:r w:rsidRPr="000D3115">
                              <w:rPr>
                                <w:i/>
                                <w:color w:val="365F91" w:themeColor="accent1" w:themeShade="BF"/>
                                <w:sz w:val="20"/>
                                <w:szCs w:val="20"/>
                                <w:lang w:val="fr-BE"/>
                              </w:rPr>
                              <w:t xml:space="preserve"> b) </w:t>
                            </w:r>
                            <w:r>
                              <w:rPr>
                                <w:b/>
                                <w:i/>
                                <w:color w:val="365F91" w:themeColor="accent1" w:themeShade="BF"/>
                                <w:sz w:val="20"/>
                                <w:szCs w:val="20"/>
                                <w:lang w:val="fr-BE"/>
                              </w:rPr>
                              <w:t>A</w:t>
                            </w:r>
                            <w:r w:rsidRPr="0026240B">
                              <w:rPr>
                                <w:b/>
                                <w:i/>
                                <w:color w:val="365F91" w:themeColor="accent1" w:themeShade="BF"/>
                                <w:sz w:val="20"/>
                                <w:szCs w:val="20"/>
                                <w:lang w:val="fr-BE"/>
                              </w:rPr>
                              <w:t>quifères transfrontières</w:t>
                            </w:r>
                            <w:r w:rsidRPr="000D3115">
                              <w:rPr>
                                <w:i/>
                                <w:color w:val="365F91" w:themeColor="accent1" w:themeShade="BF"/>
                                <w:sz w:val="20"/>
                                <w:szCs w:val="20"/>
                                <w:lang w:val="fr-BE"/>
                              </w:rPr>
                              <w:t xml:space="preserve"> (tabl</w:t>
                            </w:r>
                            <w:r>
                              <w:rPr>
                                <w:i/>
                                <w:color w:val="365F91" w:themeColor="accent1" w:themeShade="BF"/>
                                <w:sz w:val="20"/>
                                <w:szCs w:val="20"/>
                                <w:lang w:val="fr-BE"/>
                              </w:rPr>
                              <w:t>ea</w:t>
                            </w:r>
                            <w:r w:rsidRPr="000D3115">
                              <w:rPr>
                                <w:i/>
                                <w:color w:val="365F91" w:themeColor="accent1" w:themeShade="BF"/>
                                <w:sz w:val="20"/>
                                <w:szCs w:val="20"/>
                                <w:lang w:val="fr-BE"/>
                              </w:rPr>
                              <w:t xml:space="preserve">u 2). </w:t>
                            </w:r>
                          </w:p>
                          <w:p w14:paraId="0075EB62" w14:textId="77777777" w:rsidR="0063572D" w:rsidRPr="000D3115" w:rsidRDefault="0063572D" w:rsidP="005070BD">
                            <w:pPr>
                              <w:rPr>
                                <w:color w:val="365F91" w:themeColor="accent1" w:themeShade="BF"/>
                                <w:sz w:val="20"/>
                                <w:szCs w:val="20"/>
                                <w:lang w:val="fr-BE"/>
                              </w:rPr>
                            </w:pPr>
                          </w:p>
                          <w:p w14:paraId="46D3C081" w14:textId="1A676B72" w:rsidR="0063572D" w:rsidRPr="0026240B" w:rsidRDefault="0063572D" w:rsidP="005070BD">
                            <w:pPr>
                              <w:rPr>
                                <w:i/>
                                <w:color w:val="365F91" w:themeColor="accent1" w:themeShade="BF"/>
                                <w:sz w:val="20"/>
                                <w:szCs w:val="20"/>
                                <w:lang w:val="fr-BE"/>
                              </w:rPr>
                            </w:pPr>
                            <w:r w:rsidRPr="0026240B">
                              <w:rPr>
                                <w:i/>
                                <w:color w:val="365F91" w:themeColor="accent1" w:themeShade="BF"/>
                                <w:sz w:val="20"/>
                                <w:szCs w:val="20"/>
                                <w:lang w:val="fr-BE"/>
                              </w:rPr>
                              <w:t xml:space="preserve">Les pays peuvent </w:t>
                            </w:r>
                            <w:r>
                              <w:rPr>
                                <w:i/>
                                <w:color w:val="365F91" w:themeColor="accent1" w:themeShade="BF"/>
                                <w:sz w:val="20"/>
                                <w:szCs w:val="20"/>
                                <w:lang w:val="fr-BE"/>
                              </w:rPr>
                              <w:t>fournir plus de détails</w:t>
                            </w:r>
                            <w:r w:rsidRPr="0026240B">
                              <w:rPr>
                                <w:i/>
                                <w:color w:val="365F91" w:themeColor="accent1" w:themeShade="BF"/>
                                <w:sz w:val="20"/>
                                <w:szCs w:val="20"/>
                                <w:lang w:val="fr-BE"/>
                              </w:rPr>
                              <w:t xml:space="preserve"> sur les cours d’eau,</w:t>
                            </w:r>
                            <w:r>
                              <w:rPr>
                                <w:i/>
                                <w:color w:val="365F91" w:themeColor="accent1" w:themeShade="BF"/>
                                <w:sz w:val="20"/>
                                <w:szCs w:val="20"/>
                                <w:lang w:val="fr-BE"/>
                              </w:rPr>
                              <w:t xml:space="preserve"> les</w:t>
                            </w:r>
                            <w:r w:rsidRPr="0026240B">
                              <w:rPr>
                                <w:i/>
                                <w:color w:val="365F91" w:themeColor="accent1" w:themeShade="BF"/>
                                <w:sz w:val="20"/>
                                <w:szCs w:val="20"/>
                                <w:lang w:val="fr-BE"/>
                              </w:rPr>
                              <w:t xml:space="preserve"> lacs et </w:t>
                            </w:r>
                            <w:r>
                              <w:rPr>
                                <w:i/>
                                <w:color w:val="365F91" w:themeColor="accent1" w:themeShade="BF"/>
                                <w:sz w:val="20"/>
                                <w:szCs w:val="20"/>
                                <w:lang w:val="fr-BE"/>
                              </w:rPr>
                              <w:t xml:space="preserve">les </w:t>
                            </w:r>
                            <w:r w:rsidRPr="0026240B">
                              <w:rPr>
                                <w:i/>
                                <w:color w:val="365F91" w:themeColor="accent1" w:themeShade="BF"/>
                                <w:sz w:val="20"/>
                                <w:szCs w:val="20"/>
                                <w:lang w:val="fr-BE"/>
                              </w:rPr>
                              <w:t xml:space="preserve">aquifères, ainsi que sur leur arrangement opérationnel dans la </w:t>
                            </w:r>
                            <w:r>
                              <w:rPr>
                                <w:i/>
                                <w:color w:val="365F91" w:themeColor="accent1" w:themeShade="BF"/>
                                <w:sz w:val="20"/>
                                <w:szCs w:val="20"/>
                                <w:lang w:val="fr-BE"/>
                              </w:rPr>
                              <w:t>partie </w:t>
                            </w:r>
                            <w:r w:rsidRPr="0026240B">
                              <w:rPr>
                                <w:i/>
                                <w:color w:val="365F91" w:themeColor="accent1" w:themeShade="BF"/>
                                <w:sz w:val="20"/>
                                <w:szCs w:val="20"/>
                                <w:lang w:val="fr-BE"/>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27" style="position:absolute;left:0;text-align:left;margin-left:0;margin-top:40.6pt;width:144.7pt;height:19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" filled="f" strokecolor="#de1267" strokeweight="2pt">
                <v:textbox>
                  <w:txbxContent>
                    <w:p w14:paraId="0066BD39" w14:textId="1B6D68D6" w:rsidR="0063572D" w:rsidRPr="000D3115" w:rsidRDefault="0063572D" w:rsidP="005070BD">
                      <w:pPr>
                        <w:rPr>
                          <w:i/>
                          <w:color w:val="365F91" w:themeColor="accent1" w:themeShade="BF"/>
                          <w:sz w:val="20"/>
                          <w:szCs w:val="20"/>
                          <w:lang w:val="fr-BE"/>
                        </w:rPr>
                      </w:pPr>
                      <w:r w:rsidRPr="000D3115">
                        <w:rPr>
                          <w:i/>
                          <w:color w:val="365F91" w:themeColor="accent1" w:themeShade="BF"/>
                          <w:sz w:val="20"/>
                          <w:szCs w:val="20"/>
                          <w:lang w:val="fr-BE"/>
                        </w:rPr>
                        <w:t>Le calcul de</w:t>
                      </w:r>
                      <w:r>
                        <w:rPr>
                          <w:i/>
                          <w:color w:val="365F91" w:themeColor="accent1" w:themeShade="BF"/>
                          <w:sz w:val="20"/>
                          <w:szCs w:val="20"/>
                          <w:lang w:val="fr-BE"/>
                        </w:rPr>
                        <w:t xml:space="preserve"> la valeur de</w:t>
                      </w:r>
                      <w:r w:rsidRPr="000D3115">
                        <w:rPr>
                          <w:i/>
                          <w:color w:val="365F91" w:themeColor="accent1" w:themeShade="BF"/>
                          <w:sz w:val="20"/>
                          <w:szCs w:val="20"/>
                          <w:lang w:val="fr-BE"/>
                        </w:rPr>
                        <w:t xml:space="preserve"> l’indicateur 6.5.2 des ODD pou</w:t>
                      </w:r>
                      <w:r>
                        <w:rPr>
                          <w:i/>
                          <w:color w:val="365F91" w:themeColor="accent1" w:themeShade="BF"/>
                          <w:sz w:val="20"/>
                          <w:szCs w:val="20"/>
                          <w:lang w:val="fr-BE"/>
                        </w:rPr>
                        <w:t>r les</w:t>
                      </w:r>
                      <w:r w:rsidRPr="000D3115">
                        <w:rPr>
                          <w:i/>
                          <w:color w:val="365F91" w:themeColor="accent1" w:themeShade="BF"/>
                          <w:sz w:val="20"/>
                          <w:szCs w:val="20"/>
                          <w:lang w:val="fr-BE"/>
                        </w:rPr>
                        <w:t xml:space="preserve"> a) </w:t>
                      </w:r>
                      <w:r>
                        <w:rPr>
                          <w:b/>
                          <w:i/>
                          <w:color w:val="365F91" w:themeColor="accent1" w:themeShade="BF"/>
                          <w:sz w:val="20"/>
                          <w:szCs w:val="20"/>
                          <w:lang w:val="fr-BE"/>
                        </w:rPr>
                        <w:t>Bassins fluviaux ou lacustres</w:t>
                      </w:r>
                      <w:r w:rsidRPr="000D3115">
                        <w:rPr>
                          <w:b/>
                          <w:i/>
                          <w:color w:val="365F91" w:themeColor="accent1" w:themeShade="BF"/>
                          <w:sz w:val="20"/>
                          <w:szCs w:val="20"/>
                          <w:lang w:val="fr-BE"/>
                        </w:rPr>
                        <w:t xml:space="preserve"> transfrontière</w:t>
                      </w:r>
                      <w:r>
                        <w:rPr>
                          <w:b/>
                          <w:i/>
                          <w:color w:val="365F91" w:themeColor="accent1" w:themeShade="BF"/>
                          <w:sz w:val="20"/>
                          <w:szCs w:val="20"/>
                          <w:lang w:val="fr-BE"/>
                        </w:rPr>
                        <w:t>s</w:t>
                      </w:r>
                      <w:r w:rsidRPr="000D3115">
                        <w:rPr>
                          <w:i/>
                          <w:color w:val="365F91" w:themeColor="accent1" w:themeShade="BF"/>
                          <w:sz w:val="20"/>
                          <w:szCs w:val="20"/>
                          <w:lang w:val="fr-BE"/>
                        </w:rPr>
                        <w:t xml:space="preserve"> (table</w:t>
                      </w:r>
                      <w:r>
                        <w:rPr>
                          <w:i/>
                          <w:color w:val="365F91" w:themeColor="accent1" w:themeShade="BF"/>
                          <w:sz w:val="20"/>
                          <w:szCs w:val="20"/>
                          <w:lang w:val="fr-BE"/>
                        </w:rPr>
                        <w:t>au</w:t>
                      </w:r>
                      <w:r w:rsidRPr="000D3115">
                        <w:rPr>
                          <w:i/>
                          <w:color w:val="365F91" w:themeColor="accent1" w:themeShade="BF"/>
                          <w:sz w:val="20"/>
                          <w:szCs w:val="20"/>
                          <w:lang w:val="fr-BE"/>
                        </w:rPr>
                        <w:t xml:space="preserve"> 1)</w:t>
                      </w:r>
                      <w:r>
                        <w:rPr>
                          <w:i/>
                          <w:color w:val="365F91" w:themeColor="accent1" w:themeShade="BF"/>
                          <w:sz w:val="20"/>
                          <w:szCs w:val="20"/>
                          <w:lang w:val="fr-BE"/>
                        </w:rPr>
                        <w:t xml:space="preserve"> </w:t>
                      </w:r>
                      <w:r w:rsidRPr="000D3115">
                        <w:rPr>
                          <w:i/>
                          <w:color w:val="365F91" w:themeColor="accent1" w:themeShade="BF"/>
                          <w:sz w:val="20"/>
                          <w:szCs w:val="20"/>
                          <w:lang w:val="fr-BE"/>
                        </w:rPr>
                        <w:t xml:space="preserve">; </w:t>
                      </w:r>
                      <w:r>
                        <w:rPr>
                          <w:i/>
                          <w:color w:val="365F91" w:themeColor="accent1" w:themeShade="BF"/>
                          <w:sz w:val="20"/>
                          <w:szCs w:val="20"/>
                          <w:lang w:val="fr-BE"/>
                        </w:rPr>
                        <w:t>et les</w:t>
                      </w:r>
                      <w:r w:rsidRPr="000D3115">
                        <w:rPr>
                          <w:i/>
                          <w:color w:val="365F91" w:themeColor="accent1" w:themeShade="BF"/>
                          <w:sz w:val="20"/>
                          <w:szCs w:val="20"/>
                          <w:lang w:val="fr-BE"/>
                        </w:rPr>
                        <w:t xml:space="preserve"> b) </w:t>
                      </w:r>
                      <w:r>
                        <w:rPr>
                          <w:b/>
                          <w:i/>
                          <w:color w:val="365F91" w:themeColor="accent1" w:themeShade="BF"/>
                          <w:sz w:val="20"/>
                          <w:szCs w:val="20"/>
                          <w:lang w:val="fr-BE"/>
                        </w:rPr>
                        <w:t>A</w:t>
                      </w:r>
                      <w:r w:rsidRPr="0026240B">
                        <w:rPr>
                          <w:b/>
                          <w:i/>
                          <w:color w:val="365F91" w:themeColor="accent1" w:themeShade="BF"/>
                          <w:sz w:val="20"/>
                          <w:szCs w:val="20"/>
                          <w:lang w:val="fr-BE"/>
                        </w:rPr>
                        <w:t>quifères transfrontières</w:t>
                      </w:r>
                      <w:r w:rsidRPr="000D3115">
                        <w:rPr>
                          <w:i/>
                          <w:color w:val="365F91" w:themeColor="accent1" w:themeShade="BF"/>
                          <w:sz w:val="20"/>
                          <w:szCs w:val="20"/>
                          <w:lang w:val="fr-BE"/>
                        </w:rPr>
                        <w:t xml:space="preserve"> (tabl</w:t>
                      </w:r>
                      <w:r>
                        <w:rPr>
                          <w:i/>
                          <w:color w:val="365F91" w:themeColor="accent1" w:themeShade="BF"/>
                          <w:sz w:val="20"/>
                          <w:szCs w:val="20"/>
                          <w:lang w:val="fr-BE"/>
                        </w:rPr>
                        <w:t>ea</w:t>
                      </w:r>
                      <w:r w:rsidRPr="000D3115">
                        <w:rPr>
                          <w:i/>
                          <w:color w:val="365F91" w:themeColor="accent1" w:themeShade="BF"/>
                          <w:sz w:val="20"/>
                          <w:szCs w:val="20"/>
                          <w:lang w:val="fr-BE"/>
                        </w:rPr>
                        <w:t xml:space="preserve">u 2). </w:t>
                      </w:r>
                    </w:p>
                    <w:p w14:paraId="0075EB62" w14:textId="77777777" w:rsidR="0063572D" w:rsidRPr="000D3115" w:rsidRDefault="0063572D" w:rsidP="005070BD">
                      <w:pPr>
                        <w:rPr>
                          <w:color w:val="365F91" w:themeColor="accent1" w:themeShade="BF"/>
                          <w:sz w:val="20"/>
                          <w:szCs w:val="20"/>
                          <w:lang w:val="fr-BE"/>
                        </w:rPr>
                      </w:pPr>
                    </w:p>
                    <w:p w14:paraId="46D3C081" w14:textId="1A676B72" w:rsidR="0063572D" w:rsidRPr="0026240B" w:rsidRDefault="0063572D" w:rsidP="005070BD">
                      <w:pPr>
                        <w:rPr>
                          <w:i/>
                          <w:color w:val="365F91" w:themeColor="accent1" w:themeShade="BF"/>
                          <w:sz w:val="20"/>
                          <w:szCs w:val="20"/>
                          <w:lang w:val="fr-BE"/>
                        </w:rPr>
                      </w:pPr>
                      <w:r w:rsidRPr="0026240B">
                        <w:rPr>
                          <w:i/>
                          <w:color w:val="365F91" w:themeColor="accent1" w:themeShade="BF"/>
                          <w:sz w:val="20"/>
                          <w:szCs w:val="20"/>
                          <w:lang w:val="fr-BE"/>
                        </w:rPr>
                        <w:t xml:space="preserve">Les pays peuvent </w:t>
                      </w:r>
                      <w:r>
                        <w:rPr>
                          <w:i/>
                          <w:color w:val="365F91" w:themeColor="accent1" w:themeShade="BF"/>
                          <w:sz w:val="20"/>
                          <w:szCs w:val="20"/>
                          <w:lang w:val="fr-BE"/>
                        </w:rPr>
                        <w:t>fournir plus de détails</w:t>
                      </w:r>
                      <w:r w:rsidRPr="0026240B">
                        <w:rPr>
                          <w:i/>
                          <w:color w:val="365F91" w:themeColor="accent1" w:themeShade="BF"/>
                          <w:sz w:val="20"/>
                          <w:szCs w:val="20"/>
                          <w:lang w:val="fr-BE"/>
                        </w:rPr>
                        <w:t xml:space="preserve"> sur les cours d’eau,</w:t>
                      </w:r>
                      <w:r>
                        <w:rPr>
                          <w:i/>
                          <w:color w:val="365F91" w:themeColor="accent1" w:themeShade="BF"/>
                          <w:sz w:val="20"/>
                          <w:szCs w:val="20"/>
                          <w:lang w:val="fr-BE"/>
                        </w:rPr>
                        <w:t xml:space="preserve"> les</w:t>
                      </w:r>
                      <w:r w:rsidRPr="0026240B">
                        <w:rPr>
                          <w:i/>
                          <w:color w:val="365F91" w:themeColor="accent1" w:themeShade="BF"/>
                          <w:sz w:val="20"/>
                          <w:szCs w:val="20"/>
                          <w:lang w:val="fr-BE"/>
                        </w:rPr>
                        <w:t xml:space="preserve"> lacs et </w:t>
                      </w:r>
                      <w:r>
                        <w:rPr>
                          <w:i/>
                          <w:color w:val="365F91" w:themeColor="accent1" w:themeShade="BF"/>
                          <w:sz w:val="20"/>
                          <w:szCs w:val="20"/>
                          <w:lang w:val="fr-BE"/>
                        </w:rPr>
                        <w:t xml:space="preserve">les </w:t>
                      </w:r>
                      <w:r w:rsidRPr="0026240B">
                        <w:rPr>
                          <w:i/>
                          <w:color w:val="365F91" w:themeColor="accent1" w:themeShade="BF"/>
                          <w:sz w:val="20"/>
                          <w:szCs w:val="20"/>
                          <w:lang w:val="fr-BE"/>
                        </w:rPr>
                        <w:t xml:space="preserve">aquifères, ainsi que sur leur arrangement opérationnel dans la </w:t>
                      </w:r>
                      <w:r>
                        <w:rPr>
                          <w:i/>
                          <w:color w:val="365F91" w:themeColor="accent1" w:themeShade="BF"/>
                          <w:sz w:val="20"/>
                          <w:szCs w:val="20"/>
                          <w:lang w:val="fr-BE"/>
                        </w:rPr>
                        <w:t>partie </w:t>
                      </w:r>
                      <w:r w:rsidRPr="0026240B">
                        <w:rPr>
                          <w:i/>
                          <w:color w:val="365F91" w:themeColor="accent1" w:themeShade="BF"/>
                          <w:sz w:val="20"/>
                          <w:szCs w:val="20"/>
                          <w:lang w:val="fr-BE"/>
                        </w:rPr>
                        <w:t>II</w:t>
                      </w:r>
                    </w:p>
                  </w:txbxContent>
                </v:textbox>
              </v:roundrect>
            </w:pict>
          </mc:Fallback>
        </mc:AlternateContent>
      </w:r>
      <w:r w:rsidRPr="0076624F">
        <w:rPr>
          <w:noProof/>
          <w:sz w:val="22"/>
          <w:szCs w:val="22"/>
          <w:lang w:val="fr-BE" w:eastAsia="fr-BE"/>
        </w:rPr>
        <mc:AlternateContent>
          <mc:Choice Requires="wps">
            <w:drawing>
              <wp:anchor distT="0" distB="0" distL="114300" distR="114300" simplePos="0" relativeHeight="251732992" behindDoc="0" locked="0" layoutInCell="1" allowOverlap="1" wp14:anchorId="0B433560" wp14:editId="2C634FA2">
                <wp:simplePos x="0" y="0"/>
                <wp:positionH relativeFrom="column">
                  <wp:posOffset>1550670</wp:posOffset>
                </wp:positionH>
                <wp:positionV relativeFrom="paragraph">
                  <wp:posOffset>182880</wp:posOffset>
                </wp:positionV>
                <wp:extent cx="323273" cy="230909"/>
                <wp:effectExtent l="0" t="17145" r="27940" b="27940"/>
                <wp:wrapNone/>
                <wp:docPr id="258"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597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" fillcolor="#de1267" strokecolor="#0a97d9" strokeweight="2pt"/>
            </w:pict>
          </mc:Fallback>
        </mc:AlternateContent>
      </w:r>
      <w:r w:rsidRPr="0076624F">
        <w:rPr>
          <w:noProof/>
          <w:sz w:val="22"/>
          <w:szCs w:val="22"/>
          <w:lang w:val="fr-BE" w:eastAsia="fr-BE"/>
        </w:rPr>
        <mc:AlternateContent>
          <mc:Choice Requires="wps">
            <w:drawing>
              <wp:anchor distT="0" distB="0" distL="114300" distR="114300" simplePos="0" relativeHeight="251734016" behindDoc="0" locked="0" layoutInCell="1" allowOverlap="1" wp14:anchorId="78F2D6AF" wp14:editId="1722F9CD">
                <wp:simplePos x="0" y="0"/>
                <wp:positionH relativeFrom="column">
                  <wp:posOffset>2004060</wp:posOffset>
                </wp:positionH>
                <wp:positionV relativeFrom="paragraph">
                  <wp:posOffset>26035</wp:posOffset>
                </wp:positionV>
                <wp:extent cx="1671782" cy="590550"/>
                <wp:effectExtent l="0" t="0" r="1778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7D2D44AA" w:rsidR="0063572D" w:rsidRPr="0026240B" w:rsidRDefault="0063572D" w:rsidP="005070BD">
                            <w:pPr>
                              <w:jc w:val="center"/>
                              <w:rPr>
                                <w:sz w:val="18"/>
                                <w:lang w:val="fr-BE"/>
                              </w:rPr>
                            </w:pPr>
                            <w:r>
                              <w:rPr>
                                <w:sz w:val="18"/>
                                <w:lang w:val="fr-BE"/>
                              </w:rPr>
                              <w:t>Partie</w:t>
                            </w:r>
                            <w:r w:rsidRPr="0026240B">
                              <w:rPr>
                                <w:sz w:val="18"/>
                                <w:lang w:val="fr-BE"/>
                              </w:rPr>
                              <w:t xml:space="preserve"> II </w:t>
                            </w:r>
                            <w:r>
                              <w:rPr>
                                <w:sz w:val="18"/>
                                <w:lang w:val="fr-BE"/>
                              </w:rPr>
                              <w:t xml:space="preserve">- </w:t>
                            </w:r>
                            <w:r w:rsidRPr="0026240B">
                              <w:rPr>
                                <w:sz w:val="18"/>
                                <w:lang w:val="fr-BE"/>
                              </w:rPr>
                              <w:t>Arrangements transfrontière</w:t>
                            </w:r>
                            <w:r>
                              <w:rPr>
                                <w:sz w:val="18"/>
                                <w:lang w:val="fr-BE"/>
                              </w:rPr>
                              <w:t>s</w:t>
                            </w:r>
                            <w:r w:rsidRPr="0026240B">
                              <w:rPr>
                                <w:sz w:val="18"/>
                                <w:lang w:val="fr-BE"/>
                              </w:rPr>
                              <w:t xml:space="preserve"> concernant un bassin ou un aquifère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8" style="position:absolute;left:0;text-align:left;margin-left:157.8pt;margin-top:2.0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icswIAANE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" fillcolor="#0a97d9" strokecolor="#de1267" strokeweight="2pt">
                <v:textbox>
                  <w:txbxContent>
                    <w:p w14:paraId="6FAD6B90" w14:textId="7D2D44AA" w:rsidR="0063572D" w:rsidRPr="0026240B" w:rsidRDefault="0063572D" w:rsidP="005070BD">
                      <w:pPr>
                        <w:jc w:val="center"/>
                        <w:rPr>
                          <w:sz w:val="18"/>
                          <w:lang w:val="fr-BE"/>
                        </w:rPr>
                      </w:pPr>
                      <w:r>
                        <w:rPr>
                          <w:sz w:val="18"/>
                          <w:lang w:val="fr-BE"/>
                        </w:rPr>
                        <w:t>Partie</w:t>
                      </w:r>
                      <w:r w:rsidRPr="0026240B">
                        <w:rPr>
                          <w:sz w:val="18"/>
                          <w:lang w:val="fr-BE"/>
                        </w:rPr>
                        <w:t xml:space="preserve"> II </w:t>
                      </w:r>
                      <w:r>
                        <w:rPr>
                          <w:sz w:val="18"/>
                          <w:lang w:val="fr-BE"/>
                        </w:rPr>
                        <w:t xml:space="preserve">- </w:t>
                      </w:r>
                      <w:r w:rsidRPr="0026240B">
                        <w:rPr>
                          <w:sz w:val="18"/>
                          <w:lang w:val="fr-BE"/>
                        </w:rPr>
                        <w:t>Arrangements transfrontière</w:t>
                      </w:r>
                      <w:r>
                        <w:rPr>
                          <w:sz w:val="18"/>
                          <w:lang w:val="fr-BE"/>
                        </w:rPr>
                        <w:t>s</w:t>
                      </w:r>
                      <w:r w:rsidRPr="0026240B">
                        <w:rPr>
                          <w:sz w:val="18"/>
                          <w:lang w:val="fr-BE"/>
                        </w:rPr>
                        <w:t xml:space="preserve"> concernant un bassin ou un aquifère</w:t>
                      </w:r>
                    </w:p>
                  </w:txbxContent>
                </v:textbox>
              </v:roundrect>
            </w:pict>
          </mc:Fallback>
        </mc:AlternateContent>
      </w:r>
      <w:r w:rsidRPr="0076624F">
        <w:rPr>
          <w:noProof/>
          <w:sz w:val="22"/>
          <w:szCs w:val="22"/>
          <w:lang w:val="fr-BE" w:eastAsia="fr-BE"/>
        </w:rPr>
        <mc:AlternateContent>
          <mc:Choice Requires="wps">
            <w:drawing>
              <wp:anchor distT="0" distB="0" distL="114300" distR="114300" simplePos="0" relativeHeight="251657214" behindDoc="0" locked="0" layoutInCell="1" allowOverlap="1" wp14:anchorId="33D5FBA0" wp14:editId="67698A2D">
                <wp:simplePos x="0" y="0"/>
                <wp:positionH relativeFrom="column">
                  <wp:posOffset>1902460</wp:posOffset>
                </wp:positionH>
                <wp:positionV relativeFrom="paragraph">
                  <wp:posOffset>553085</wp:posOffset>
                </wp:positionV>
                <wp:extent cx="2678430" cy="2447636"/>
                <wp:effectExtent l="0" t="0" r="13970" b="16510"/>
                <wp:wrapNone/>
                <wp:docPr id="260"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31D7B" w14:textId="40858364" w:rsidR="0063572D" w:rsidRPr="006C2D15" w:rsidRDefault="0063572D" w:rsidP="005070BD">
                            <w:pPr>
                              <w:rPr>
                                <w:i/>
                                <w:color w:val="365F91" w:themeColor="accent1" w:themeShade="BF"/>
                                <w:sz w:val="20"/>
                                <w:szCs w:val="20"/>
                                <w:lang w:val="fr-BE"/>
                              </w:rPr>
                            </w:pPr>
                            <w:r>
                              <w:rPr>
                                <w:i/>
                                <w:color w:val="365F91" w:themeColor="accent1" w:themeShade="BF"/>
                                <w:sz w:val="20"/>
                                <w:szCs w:val="20"/>
                                <w:lang w:val="fr-BE"/>
                              </w:rPr>
                              <w:t>Les q</w:t>
                            </w:r>
                            <w:r w:rsidRPr="006C2D15">
                              <w:rPr>
                                <w:i/>
                                <w:color w:val="365F91" w:themeColor="accent1" w:themeShade="BF"/>
                                <w:sz w:val="20"/>
                                <w:szCs w:val="20"/>
                                <w:lang w:val="fr-BE"/>
                              </w:rPr>
                              <w:t>uestions</w:t>
                            </w:r>
                            <w:r>
                              <w:rPr>
                                <w:i/>
                                <w:color w:val="365F91" w:themeColor="accent1" w:themeShade="BF"/>
                                <w:sz w:val="20"/>
                                <w:szCs w:val="20"/>
                                <w:lang w:val="fr-BE"/>
                              </w:rPr>
                              <w:t xml:space="preserve"> doivent être complétées</w:t>
                            </w:r>
                            <w:r w:rsidRPr="006C2D15">
                              <w:rPr>
                                <w:i/>
                                <w:color w:val="365F91" w:themeColor="accent1" w:themeShade="BF"/>
                                <w:sz w:val="20"/>
                                <w:szCs w:val="20"/>
                                <w:lang w:val="fr-BE"/>
                              </w:rPr>
                              <w:t xml:space="preserve"> pour </w:t>
                            </w:r>
                            <w:r>
                              <w:rPr>
                                <w:i/>
                                <w:color w:val="365F91" w:themeColor="accent1" w:themeShade="BF"/>
                                <w:sz w:val="20"/>
                                <w:szCs w:val="20"/>
                                <w:lang w:val="fr-BE"/>
                              </w:rPr>
                              <w:t xml:space="preserve">chaque accord ou arrangement en place couvrant un </w:t>
                            </w:r>
                            <w:r w:rsidRPr="006C2D15">
                              <w:rPr>
                                <w:i/>
                                <w:color w:val="365F91" w:themeColor="accent1" w:themeShade="BF"/>
                                <w:sz w:val="20"/>
                                <w:szCs w:val="20"/>
                                <w:lang w:val="fr-BE"/>
                              </w:rPr>
                              <w:t xml:space="preserve">bassin </w:t>
                            </w:r>
                            <w:r>
                              <w:rPr>
                                <w:i/>
                                <w:color w:val="365F91" w:themeColor="accent1" w:themeShade="BF"/>
                                <w:sz w:val="20"/>
                                <w:szCs w:val="20"/>
                                <w:lang w:val="fr-BE"/>
                              </w:rPr>
                              <w:t>hydrographique</w:t>
                            </w:r>
                            <w:r w:rsidRPr="006C2D15">
                              <w:rPr>
                                <w:i/>
                                <w:color w:val="365F91" w:themeColor="accent1" w:themeShade="BF"/>
                                <w:sz w:val="20"/>
                                <w:szCs w:val="20"/>
                                <w:lang w:val="fr-BE"/>
                              </w:rPr>
                              <w:t xml:space="preserve"> ou lacustre o</w:t>
                            </w:r>
                            <w:r>
                              <w:rPr>
                                <w:i/>
                                <w:color w:val="365F91" w:themeColor="accent1" w:themeShade="BF"/>
                                <w:sz w:val="20"/>
                                <w:szCs w:val="20"/>
                                <w:lang w:val="fr-BE"/>
                              </w:rPr>
                              <w:t>u un système</w:t>
                            </w:r>
                            <w:r w:rsidRPr="006C2D15">
                              <w:rPr>
                                <w:i/>
                                <w:color w:val="365F91" w:themeColor="accent1" w:themeShade="BF"/>
                                <w:sz w:val="20"/>
                                <w:szCs w:val="20"/>
                                <w:lang w:val="fr-BE"/>
                              </w:rPr>
                              <w:t xml:space="preserve"> aquifère</w:t>
                            </w:r>
                            <w:r>
                              <w:rPr>
                                <w:i/>
                                <w:color w:val="365F91" w:themeColor="accent1" w:themeShade="BF"/>
                                <w:sz w:val="20"/>
                                <w:szCs w:val="20"/>
                                <w:lang w:val="fr-BE"/>
                              </w:rPr>
                              <w:t>, ainsi qu’un(e) sous-bassin, partie de bassin ou groupe de bassins.</w:t>
                            </w:r>
                          </w:p>
                          <w:p w14:paraId="38956502" w14:textId="038CD6DF" w:rsidR="0063572D" w:rsidRPr="006C2D15" w:rsidRDefault="0063572D" w:rsidP="005070BD">
                            <w:pPr>
                              <w:rPr>
                                <w:color w:val="365F91" w:themeColor="accent1" w:themeShade="BF"/>
                                <w:sz w:val="20"/>
                                <w:szCs w:val="20"/>
                                <w:lang w:val="fr-BE"/>
                              </w:rPr>
                            </w:pPr>
                            <w:r w:rsidRPr="006C2D15">
                              <w:rPr>
                                <w:i/>
                                <w:color w:val="365F91" w:themeColor="accent1" w:themeShade="BF"/>
                                <w:sz w:val="20"/>
                                <w:szCs w:val="20"/>
                                <w:lang w:val="fr-BE"/>
                              </w:rPr>
                              <w:t xml:space="preserve"> </w:t>
                            </w:r>
                          </w:p>
                          <w:p w14:paraId="5650D9E3" w14:textId="4B8B1D8F" w:rsidR="0063572D" w:rsidRPr="004E0D39" w:rsidRDefault="0063572D" w:rsidP="005070BD">
                            <w:pPr>
                              <w:rPr>
                                <w:i/>
                                <w:color w:val="365F91" w:themeColor="accent1" w:themeShade="BF"/>
                                <w:sz w:val="20"/>
                                <w:szCs w:val="20"/>
                                <w:lang w:val="fr-BE"/>
                              </w:rPr>
                            </w:pPr>
                            <w:r>
                              <w:rPr>
                                <w:i/>
                                <w:color w:val="365F91" w:themeColor="accent1" w:themeShade="BF"/>
                                <w:sz w:val="20"/>
                                <w:szCs w:val="20"/>
                                <w:lang w:val="fr-BE"/>
                              </w:rPr>
                              <w:t>Examinez l</w:t>
                            </w:r>
                            <w:r w:rsidRPr="00B6671D">
                              <w:rPr>
                                <w:i/>
                                <w:color w:val="365F91" w:themeColor="accent1" w:themeShade="BF"/>
                                <w:sz w:val="20"/>
                                <w:szCs w:val="20"/>
                                <w:lang w:val="fr-BE"/>
                              </w:rPr>
                              <w:t xml:space="preserve">es réponses aux questions 1, 2, 3, 4 et 6 </w:t>
                            </w:r>
                            <w:r>
                              <w:rPr>
                                <w:i/>
                                <w:color w:val="365F91" w:themeColor="accent1" w:themeShade="BF"/>
                                <w:sz w:val="20"/>
                                <w:szCs w:val="20"/>
                                <w:lang w:val="fr-BE"/>
                              </w:rPr>
                              <w:t>pour vérifier quel bassin hydrographique, lacustre ou aquifère est couvert par un</w:t>
                            </w:r>
                            <w:r w:rsidRPr="00B6671D">
                              <w:rPr>
                                <w:i/>
                                <w:color w:val="365F91" w:themeColor="accent1" w:themeShade="BF"/>
                                <w:sz w:val="20"/>
                                <w:szCs w:val="20"/>
                                <w:lang w:val="fr-BE"/>
                              </w:rPr>
                              <w:t xml:space="preserve"> arrangement </w:t>
                            </w:r>
                            <w:r>
                              <w:rPr>
                                <w:i/>
                                <w:color w:val="365F91" w:themeColor="accent1" w:themeShade="BF"/>
                                <w:sz w:val="20"/>
                                <w:szCs w:val="20"/>
                                <w:lang w:val="fr-BE"/>
                              </w:rPr>
                              <w:t>opérationnel selon les</w:t>
                            </w:r>
                            <w:r w:rsidRPr="00B6671D">
                              <w:rPr>
                                <w:i/>
                                <w:color w:val="365F91" w:themeColor="accent1" w:themeShade="BF"/>
                                <w:sz w:val="20"/>
                                <w:szCs w:val="20"/>
                                <w:lang w:val="fr-BE"/>
                              </w:rPr>
                              <w:t xml:space="preserve"> “critère</w:t>
                            </w:r>
                            <w:r>
                              <w:rPr>
                                <w:i/>
                                <w:color w:val="365F91" w:themeColor="accent1" w:themeShade="BF"/>
                                <w:sz w:val="20"/>
                                <w:szCs w:val="20"/>
                                <w:lang w:val="fr-BE"/>
                              </w:rPr>
                              <w:t>s</w:t>
                            </w:r>
                            <w:r w:rsidRPr="00B6671D">
                              <w:rPr>
                                <w:i/>
                                <w:color w:val="365F91" w:themeColor="accent1" w:themeShade="BF"/>
                                <w:sz w:val="20"/>
                                <w:szCs w:val="20"/>
                                <w:lang w:val="fr-BE"/>
                              </w:rPr>
                              <w:t xml:space="preserve"> d’opérationnalité”</w:t>
                            </w:r>
                            <w:r>
                              <w:rPr>
                                <w:i/>
                                <w:color w:val="365F91" w:themeColor="accent1" w:themeShade="BF"/>
                                <w:sz w:val="20"/>
                                <w:szCs w:val="20"/>
                                <w:lang w:val="fr-BE"/>
                              </w:rPr>
                              <w:t xml:space="preserve"> défini par </w:t>
                            </w:r>
                            <w:r w:rsidRPr="00B6671D">
                              <w:rPr>
                                <w:i/>
                                <w:color w:val="365F91" w:themeColor="accent1" w:themeShade="BF"/>
                                <w:sz w:val="20"/>
                                <w:szCs w:val="20"/>
                                <w:lang w:val="fr-BE"/>
                              </w:rPr>
                              <w:t>la</w:t>
                            </w:r>
                            <w:r w:rsidRPr="00B6671D">
                              <w:rPr>
                                <w:lang w:val="fr-BE"/>
                              </w:rPr>
                              <w:t xml:space="preserve"> </w:t>
                            </w:r>
                            <w:r w:rsidRPr="00B6671D">
                              <w:rPr>
                                <w:i/>
                                <w:color w:val="365F91" w:themeColor="accent1" w:themeShade="BF"/>
                                <w:sz w:val="20"/>
                                <w:szCs w:val="20"/>
                                <w:lang w:val="fr-BE"/>
                              </w:rPr>
                              <w:t>méthode pour le suivi de l’indicateur 6.5.2 des ODD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29" style="position:absolute;left:0;text-align:left;margin-left:149.8pt;margin-top:43.55pt;width:210.9pt;height:192.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" filled="f" strokecolor="#0a97d9" strokeweight="2pt">
                <v:textbox>
                  <w:txbxContent>
                    <w:p w14:paraId="6F731D7B" w14:textId="40858364" w:rsidR="0063572D" w:rsidRPr="006C2D15" w:rsidRDefault="0063572D" w:rsidP="005070BD">
                      <w:pPr>
                        <w:rPr>
                          <w:i/>
                          <w:color w:val="365F91" w:themeColor="accent1" w:themeShade="BF"/>
                          <w:sz w:val="20"/>
                          <w:szCs w:val="20"/>
                          <w:lang w:val="fr-BE"/>
                        </w:rPr>
                      </w:pPr>
                      <w:r>
                        <w:rPr>
                          <w:i/>
                          <w:color w:val="365F91" w:themeColor="accent1" w:themeShade="BF"/>
                          <w:sz w:val="20"/>
                          <w:szCs w:val="20"/>
                          <w:lang w:val="fr-BE"/>
                        </w:rPr>
                        <w:t>Les q</w:t>
                      </w:r>
                      <w:r w:rsidRPr="006C2D15">
                        <w:rPr>
                          <w:i/>
                          <w:color w:val="365F91" w:themeColor="accent1" w:themeShade="BF"/>
                          <w:sz w:val="20"/>
                          <w:szCs w:val="20"/>
                          <w:lang w:val="fr-BE"/>
                        </w:rPr>
                        <w:t>uestions</w:t>
                      </w:r>
                      <w:r>
                        <w:rPr>
                          <w:i/>
                          <w:color w:val="365F91" w:themeColor="accent1" w:themeShade="BF"/>
                          <w:sz w:val="20"/>
                          <w:szCs w:val="20"/>
                          <w:lang w:val="fr-BE"/>
                        </w:rPr>
                        <w:t xml:space="preserve"> doivent être complétées</w:t>
                      </w:r>
                      <w:r w:rsidRPr="006C2D15">
                        <w:rPr>
                          <w:i/>
                          <w:color w:val="365F91" w:themeColor="accent1" w:themeShade="BF"/>
                          <w:sz w:val="20"/>
                          <w:szCs w:val="20"/>
                          <w:lang w:val="fr-BE"/>
                        </w:rPr>
                        <w:t xml:space="preserve"> pour </w:t>
                      </w:r>
                      <w:r>
                        <w:rPr>
                          <w:i/>
                          <w:color w:val="365F91" w:themeColor="accent1" w:themeShade="BF"/>
                          <w:sz w:val="20"/>
                          <w:szCs w:val="20"/>
                          <w:lang w:val="fr-BE"/>
                        </w:rPr>
                        <w:t xml:space="preserve">chaque accord ou arrangement en place couvrant un </w:t>
                      </w:r>
                      <w:r w:rsidRPr="006C2D15">
                        <w:rPr>
                          <w:i/>
                          <w:color w:val="365F91" w:themeColor="accent1" w:themeShade="BF"/>
                          <w:sz w:val="20"/>
                          <w:szCs w:val="20"/>
                          <w:lang w:val="fr-BE"/>
                        </w:rPr>
                        <w:t xml:space="preserve">bassin </w:t>
                      </w:r>
                      <w:r>
                        <w:rPr>
                          <w:i/>
                          <w:color w:val="365F91" w:themeColor="accent1" w:themeShade="BF"/>
                          <w:sz w:val="20"/>
                          <w:szCs w:val="20"/>
                          <w:lang w:val="fr-BE"/>
                        </w:rPr>
                        <w:t>hydrographique</w:t>
                      </w:r>
                      <w:r w:rsidRPr="006C2D15">
                        <w:rPr>
                          <w:i/>
                          <w:color w:val="365F91" w:themeColor="accent1" w:themeShade="BF"/>
                          <w:sz w:val="20"/>
                          <w:szCs w:val="20"/>
                          <w:lang w:val="fr-BE"/>
                        </w:rPr>
                        <w:t xml:space="preserve"> ou lacustre o</w:t>
                      </w:r>
                      <w:r>
                        <w:rPr>
                          <w:i/>
                          <w:color w:val="365F91" w:themeColor="accent1" w:themeShade="BF"/>
                          <w:sz w:val="20"/>
                          <w:szCs w:val="20"/>
                          <w:lang w:val="fr-BE"/>
                        </w:rPr>
                        <w:t>u un système</w:t>
                      </w:r>
                      <w:r w:rsidRPr="006C2D15">
                        <w:rPr>
                          <w:i/>
                          <w:color w:val="365F91" w:themeColor="accent1" w:themeShade="BF"/>
                          <w:sz w:val="20"/>
                          <w:szCs w:val="20"/>
                          <w:lang w:val="fr-BE"/>
                        </w:rPr>
                        <w:t xml:space="preserve"> aquifère</w:t>
                      </w:r>
                      <w:r>
                        <w:rPr>
                          <w:i/>
                          <w:color w:val="365F91" w:themeColor="accent1" w:themeShade="BF"/>
                          <w:sz w:val="20"/>
                          <w:szCs w:val="20"/>
                          <w:lang w:val="fr-BE"/>
                        </w:rPr>
                        <w:t>, ainsi qu’un(e) sous-bassin, partie de bassin ou groupe de bassins.</w:t>
                      </w:r>
                    </w:p>
                    <w:p w14:paraId="38956502" w14:textId="038CD6DF" w:rsidR="0063572D" w:rsidRPr="006C2D15" w:rsidRDefault="0063572D" w:rsidP="005070BD">
                      <w:pPr>
                        <w:rPr>
                          <w:color w:val="365F91" w:themeColor="accent1" w:themeShade="BF"/>
                          <w:sz w:val="20"/>
                          <w:szCs w:val="20"/>
                          <w:lang w:val="fr-BE"/>
                        </w:rPr>
                      </w:pPr>
                      <w:r w:rsidRPr="006C2D15">
                        <w:rPr>
                          <w:i/>
                          <w:color w:val="365F91" w:themeColor="accent1" w:themeShade="BF"/>
                          <w:sz w:val="20"/>
                          <w:szCs w:val="20"/>
                          <w:lang w:val="fr-BE"/>
                        </w:rPr>
                        <w:t xml:space="preserve"> </w:t>
                      </w:r>
                    </w:p>
                    <w:p w14:paraId="5650D9E3" w14:textId="4B8B1D8F" w:rsidR="0063572D" w:rsidRPr="004E0D39" w:rsidRDefault="0063572D" w:rsidP="005070BD">
                      <w:pPr>
                        <w:rPr>
                          <w:i/>
                          <w:color w:val="365F91" w:themeColor="accent1" w:themeShade="BF"/>
                          <w:sz w:val="20"/>
                          <w:szCs w:val="20"/>
                          <w:lang w:val="fr-BE"/>
                        </w:rPr>
                      </w:pPr>
                      <w:r>
                        <w:rPr>
                          <w:i/>
                          <w:color w:val="365F91" w:themeColor="accent1" w:themeShade="BF"/>
                          <w:sz w:val="20"/>
                          <w:szCs w:val="20"/>
                          <w:lang w:val="fr-BE"/>
                        </w:rPr>
                        <w:t>Examinez l</w:t>
                      </w:r>
                      <w:r w:rsidRPr="00B6671D">
                        <w:rPr>
                          <w:i/>
                          <w:color w:val="365F91" w:themeColor="accent1" w:themeShade="BF"/>
                          <w:sz w:val="20"/>
                          <w:szCs w:val="20"/>
                          <w:lang w:val="fr-BE"/>
                        </w:rPr>
                        <w:t xml:space="preserve">es réponses aux questions 1, 2, 3, 4 et 6 </w:t>
                      </w:r>
                      <w:r>
                        <w:rPr>
                          <w:i/>
                          <w:color w:val="365F91" w:themeColor="accent1" w:themeShade="BF"/>
                          <w:sz w:val="20"/>
                          <w:szCs w:val="20"/>
                          <w:lang w:val="fr-BE"/>
                        </w:rPr>
                        <w:t>pour vérifier quel bassin hydrographique, lacustre ou aquifère est couvert par un</w:t>
                      </w:r>
                      <w:r w:rsidRPr="00B6671D">
                        <w:rPr>
                          <w:i/>
                          <w:color w:val="365F91" w:themeColor="accent1" w:themeShade="BF"/>
                          <w:sz w:val="20"/>
                          <w:szCs w:val="20"/>
                          <w:lang w:val="fr-BE"/>
                        </w:rPr>
                        <w:t xml:space="preserve"> arrangement </w:t>
                      </w:r>
                      <w:r>
                        <w:rPr>
                          <w:i/>
                          <w:color w:val="365F91" w:themeColor="accent1" w:themeShade="BF"/>
                          <w:sz w:val="20"/>
                          <w:szCs w:val="20"/>
                          <w:lang w:val="fr-BE"/>
                        </w:rPr>
                        <w:t>opérationnel selon les</w:t>
                      </w:r>
                      <w:r w:rsidRPr="00B6671D">
                        <w:rPr>
                          <w:i/>
                          <w:color w:val="365F91" w:themeColor="accent1" w:themeShade="BF"/>
                          <w:sz w:val="20"/>
                          <w:szCs w:val="20"/>
                          <w:lang w:val="fr-BE"/>
                        </w:rPr>
                        <w:t xml:space="preserve"> “critère</w:t>
                      </w:r>
                      <w:r>
                        <w:rPr>
                          <w:i/>
                          <w:color w:val="365F91" w:themeColor="accent1" w:themeShade="BF"/>
                          <w:sz w:val="20"/>
                          <w:szCs w:val="20"/>
                          <w:lang w:val="fr-BE"/>
                        </w:rPr>
                        <w:t>s</w:t>
                      </w:r>
                      <w:r w:rsidRPr="00B6671D">
                        <w:rPr>
                          <w:i/>
                          <w:color w:val="365F91" w:themeColor="accent1" w:themeShade="BF"/>
                          <w:sz w:val="20"/>
                          <w:szCs w:val="20"/>
                          <w:lang w:val="fr-BE"/>
                        </w:rPr>
                        <w:t xml:space="preserve"> d’opérationnalité”</w:t>
                      </w:r>
                      <w:r>
                        <w:rPr>
                          <w:i/>
                          <w:color w:val="365F91" w:themeColor="accent1" w:themeShade="BF"/>
                          <w:sz w:val="20"/>
                          <w:szCs w:val="20"/>
                          <w:lang w:val="fr-BE"/>
                        </w:rPr>
                        <w:t xml:space="preserve"> défini par </w:t>
                      </w:r>
                      <w:r w:rsidRPr="00B6671D">
                        <w:rPr>
                          <w:i/>
                          <w:color w:val="365F91" w:themeColor="accent1" w:themeShade="BF"/>
                          <w:sz w:val="20"/>
                          <w:szCs w:val="20"/>
                          <w:lang w:val="fr-BE"/>
                        </w:rPr>
                        <w:t>la</w:t>
                      </w:r>
                      <w:r w:rsidRPr="00B6671D">
                        <w:rPr>
                          <w:lang w:val="fr-BE"/>
                        </w:rPr>
                        <w:t xml:space="preserve"> </w:t>
                      </w:r>
                      <w:r w:rsidRPr="00B6671D">
                        <w:rPr>
                          <w:i/>
                          <w:color w:val="365F91" w:themeColor="accent1" w:themeShade="BF"/>
                          <w:sz w:val="20"/>
                          <w:szCs w:val="20"/>
                          <w:lang w:val="fr-BE"/>
                        </w:rPr>
                        <w:t>méthode pour le suivi de l’indicateur 6.5.2 des ODD</w:t>
                      </w:r>
                    </w:p>
                  </w:txbxContent>
                </v:textbox>
              </v:roundrect>
            </w:pict>
          </mc:Fallback>
        </mc:AlternateContent>
      </w:r>
      <w:r w:rsidRPr="0076624F">
        <w:rPr>
          <w:noProof/>
          <w:sz w:val="22"/>
          <w:szCs w:val="22"/>
          <w:lang w:val="fr-BE" w:eastAsia="fr-BE"/>
        </w:rPr>
        <mc:AlternateContent>
          <mc:Choice Requires="wps">
            <w:drawing>
              <wp:anchor distT="0" distB="0" distL="114300" distR="114300" simplePos="0" relativeHeight="251736064" behindDoc="0" locked="0" layoutInCell="1" allowOverlap="1" wp14:anchorId="5E0DD3BE" wp14:editId="53810088">
                <wp:simplePos x="0" y="0"/>
                <wp:positionH relativeFrom="column">
                  <wp:posOffset>3655695</wp:posOffset>
                </wp:positionH>
                <wp:positionV relativeFrom="paragraph">
                  <wp:posOffset>194945</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F129" id="Triangle 261" o:spid="_x0000_s1026" type="#_x0000_t5" style="position:absolute;margin-left:287.85pt;margin-top:15.35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" fillcolor="#0a97d9" strokecolor="#de1267" strokeweight="2pt"/>
            </w:pict>
          </mc:Fallback>
        </mc:AlternateContent>
      </w:r>
      <w:r w:rsidRPr="0076624F">
        <w:rPr>
          <w:noProof/>
          <w:sz w:val="22"/>
          <w:szCs w:val="22"/>
          <w:lang w:val="fr-BE" w:eastAsia="fr-BE"/>
        </w:rPr>
        <mc:AlternateContent>
          <mc:Choice Requires="wps">
            <w:drawing>
              <wp:anchor distT="0" distB="0" distL="114300" distR="114300" simplePos="0" relativeHeight="251737088" behindDoc="0" locked="0" layoutInCell="1" allowOverlap="1" wp14:anchorId="16FE3973" wp14:editId="31EEB4AA">
                <wp:simplePos x="0" y="0"/>
                <wp:positionH relativeFrom="column">
                  <wp:posOffset>4677410</wp:posOffset>
                </wp:positionH>
                <wp:positionV relativeFrom="paragraph">
                  <wp:posOffset>57785</wp:posOffset>
                </wp:positionV>
                <wp:extent cx="1376218" cy="591127"/>
                <wp:effectExtent l="0" t="0" r="8255" b="19050"/>
                <wp:wrapNone/>
                <wp:docPr id="262"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41E91DD3" w:rsidR="0063572D" w:rsidRPr="00EB752E" w:rsidRDefault="0063572D" w:rsidP="005070BD">
                            <w:pPr>
                              <w:jc w:val="center"/>
                              <w:rPr>
                                <w:sz w:val="18"/>
                                <w:lang w:val="fr-BE"/>
                              </w:rPr>
                            </w:pPr>
                            <w:r>
                              <w:rPr>
                                <w:sz w:val="18"/>
                                <w:lang w:val="fr-BE"/>
                              </w:rPr>
                              <w:t>Partie</w:t>
                            </w:r>
                            <w:r w:rsidRPr="00EB752E">
                              <w:rPr>
                                <w:sz w:val="18"/>
                                <w:lang w:val="fr-BE"/>
                              </w:rPr>
                              <w:t xml:space="preserve"> III </w:t>
                            </w:r>
                            <w:r>
                              <w:rPr>
                                <w:sz w:val="18"/>
                                <w:lang w:val="fr-BE"/>
                              </w:rPr>
                              <w:t xml:space="preserve">- </w:t>
                            </w:r>
                            <w:r w:rsidRPr="00EB752E">
                              <w:rPr>
                                <w:sz w:val="18"/>
                                <w:lang w:val="fr-BE"/>
                              </w:rPr>
                              <w:t>Gestion des eaux au niveau 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E3973" id="Rounded Rectangle 262" o:spid="_x0000_s1030" style="position:absolute;left:0;text-align:left;margin-left:368.3pt;margin-top:4.55pt;width:108.35pt;height:46.5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9tojqsgIAANEFAAAO&#10;AAAAAAAAAAAAAAAAAC4CAABkcnMvZTJvRG9jLnhtbFBLAQItABQABgAIAAAAIQAjliT13gAAAAkB&#10;AAAPAAAAAAAAAAAAAAAAAAwFAABkcnMvZG93bnJldi54bWxQSwUGAAAAAAQABADzAAAAFwYAAAAA&#10;" fillcolor="#0a97d9" strokecolor="#de1267" strokeweight="2pt">
                <v:textbox>
                  <w:txbxContent>
                    <w:p w14:paraId="4F29AD55" w14:textId="41E91DD3" w:rsidR="0063572D" w:rsidRPr="00EB752E" w:rsidRDefault="0063572D" w:rsidP="005070BD">
                      <w:pPr>
                        <w:jc w:val="center"/>
                        <w:rPr>
                          <w:sz w:val="18"/>
                          <w:lang w:val="fr-BE"/>
                        </w:rPr>
                      </w:pPr>
                      <w:r>
                        <w:rPr>
                          <w:sz w:val="18"/>
                          <w:lang w:val="fr-BE"/>
                        </w:rPr>
                        <w:t>Partie</w:t>
                      </w:r>
                      <w:r w:rsidRPr="00EB752E">
                        <w:rPr>
                          <w:sz w:val="18"/>
                          <w:lang w:val="fr-BE"/>
                        </w:rPr>
                        <w:t xml:space="preserve"> III </w:t>
                      </w:r>
                      <w:r>
                        <w:rPr>
                          <w:sz w:val="18"/>
                          <w:lang w:val="fr-BE"/>
                        </w:rPr>
                        <w:t xml:space="preserve">- </w:t>
                      </w:r>
                      <w:r w:rsidRPr="00EB752E">
                        <w:rPr>
                          <w:sz w:val="18"/>
                          <w:lang w:val="fr-BE"/>
                        </w:rPr>
                        <w:t>Gestion des eaux au niveau national</w:t>
                      </w:r>
                    </w:p>
                  </w:txbxContent>
                </v:textbox>
              </v:roundrect>
            </w:pict>
          </mc:Fallback>
        </mc:AlternateContent>
      </w:r>
      <w:r w:rsidRPr="0076624F">
        <w:rPr>
          <w:noProof/>
          <w:sz w:val="22"/>
          <w:szCs w:val="22"/>
          <w:lang w:val="fr-BE" w:eastAsia="fr-BE"/>
        </w:rPr>
        <mc:AlternateContent>
          <mc:Choice Requires="wps">
            <w:drawing>
              <wp:anchor distT="0" distB="0" distL="114300" distR="114300" simplePos="0" relativeHeight="251739136" behindDoc="0" locked="0" layoutInCell="1" allowOverlap="1" wp14:anchorId="0004D548" wp14:editId="120166DE">
                <wp:simplePos x="0" y="0"/>
                <wp:positionH relativeFrom="column">
                  <wp:posOffset>5655945</wp:posOffset>
                </wp:positionH>
                <wp:positionV relativeFrom="paragraph">
                  <wp:posOffset>676910</wp:posOffset>
                </wp:positionV>
                <wp:extent cx="323273" cy="230909"/>
                <wp:effectExtent l="12700" t="0" r="19685" b="23495"/>
                <wp:wrapNone/>
                <wp:docPr id="264"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506B0" id="Triangle 264" o:spid="_x0000_s1026" type="#_x0000_t5" style="position:absolute;margin-left:445.35pt;margin-top:53.3pt;width:25.45pt;height:18.2pt;rotation:18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" fillcolor="#0a97d9" strokecolor="#de1267" strokeweight="2pt"/>
            </w:pict>
          </mc:Fallback>
        </mc:AlternateContent>
      </w:r>
      <w:r w:rsidRPr="0076624F">
        <w:rPr>
          <w:noProof/>
          <w:sz w:val="22"/>
          <w:szCs w:val="22"/>
          <w:lang w:val="fr-BE" w:eastAsia="fr-BE"/>
        </w:rPr>
        <mc:AlternateContent>
          <mc:Choice Requires="wps">
            <w:drawing>
              <wp:anchor distT="0" distB="0" distL="114300" distR="114300" simplePos="0" relativeHeight="251658239" behindDoc="0" locked="0" layoutInCell="1" allowOverlap="1" wp14:anchorId="59306C0C" wp14:editId="662D19DA">
                <wp:simplePos x="0" y="0"/>
                <wp:positionH relativeFrom="column">
                  <wp:posOffset>4682490</wp:posOffset>
                </wp:positionH>
                <wp:positionV relativeFrom="paragraph">
                  <wp:posOffset>2122805</wp:posOffset>
                </wp:positionV>
                <wp:extent cx="1745673" cy="858982"/>
                <wp:effectExtent l="0" t="0" r="6985" b="17780"/>
                <wp:wrapNone/>
                <wp:docPr id="266"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7FBA5D23" w:rsidR="0063572D" w:rsidRPr="00282638" w:rsidRDefault="0063572D" w:rsidP="005070BD">
                            <w:pPr>
                              <w:rPr>
                                <w:i/>
                                <w:color w:val="365F91" w:themeColor="accent1" w:themeShade="BF"/>
                                <w:sz w:val="20"/>
                                <w:szCs w:val="20"/>
                                <w:lang w:val="fr-BE"/>
                                <w14:textOutline w14:w="9525" w14:cap="rnd" w14:cmpd="sng" w14:algn="ctr">
                                  <w14:noFill/>
                                  <w14:prstDash w14:val="solid"/>
                                  <w14:bevel/>
                                </w14:textOutline>
                              </w:rPr>
                            </w:pPr>
                            <w:r>
                              <w:rPr>
                                <w:i/>
                                <w:color w:val="365F91" w:themeColor="accent1" w:themeShade="BF"/>
                                <w:sz w:val="20"/>
                                <w:szCs w:val="20"/>
                                <w:lang w:val="fr-BE"/>
                                <w14:textOutline w14:w="9525" w14:cap="rnd" w14:cmpd="sng" w14:algn="ctr">
                                  <w14:noFill/>
                                  <w14:prstDash w14:val="solid"/>
                                  <w14:bevel/>
                                </w14:textOutline>
                              </w:rPr>
                              <w:t>Un r</w:t>
                            </w:r>
                            <w:r w:rsidRPr="00282638">
                              <w:rPr>
                                <w:i/>
                                <w:color w:val="365F91" w:themeColor="accent1" w:themeShade="BF"/>
                                <w:sz w:val="20"/>
                                <w:szCs w:val="20"/>
                                <w:lang w:val="fr-BE"/>
                                <w14:textOutline w14:w="9525" w14:cap="rnd" w14:cmpd="sng" w14:algn="ctr">
                                  <w14:noFill/>
                                  <w14:prstDash w14:val="solid"/>
                                  <w14:bevel/>
                                </w14:textOutline>
                              </w:rPr>
                              <w:t xml:space="preserve">ésumé axé sur les politiques et questions sur </w:t>
                            </w:r>
                            <w:r>
                              <w:rPr>
                                <w:i/>
                                <w:color w:val="365F91" w:themeColor="accent1" w:themeShade="BF"/>
                                <w:sz w:val="20"/>
                                <w:szCs w:val="20"/>
                                <w:lang w:val="fr-BE"/>
                                <w14:textOutline w14:w="9525" w14:cap="rnd" w14:cmpd="sng" w14:algn="ctr">
                                  <w14:noFill/>
                                  <w14:prstDash w14:val="solid"/>
                                  <w14:bevel/>
                                </w14:textOutline>
                              </w:rPr>
                              <w:t>la manière dont le modèle a été complété.</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1" style="position:absolute;left:0;text-align:left;margin-left:368.7pt;margin-top:167.15pt;width:137.45pt;height:6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DCE7WqrQIAAKYFAAAO&#10;AAAAAAAAAAAAAAAAAC4CAABkcnMvZTJvRG9jLnhtbFBLAQItABQABgAIAAAAIQAxUO3U4wAAAAwB&#10;AAAPAAAAAAAAAAAAAAAAAAcFAABkcnMvZG93bnJldi54bWxQSwUGAAAAAAQABADzAAAAFwYAAAAA&#10;" filled="f" strokecolor="#fdc40b" strokeweight="2pt">
                <v:textbox>
                  <w:txbxContent>
                    <w:p w14:paraId="606D8259" w14:textId="7FBA5D23" w:rsidR="0063572D" w:rsidRPr="00282638" w:rsidRDefault="0063572D" w:rsidP="005070BD">
                      <w:pPr>
                        <w:rPr>
                          <w:i/>
                          <w:color w:val="365F91" w:themeColor="accent1" w:themeShade="BF"/>
                          <w:sz w:val="20"/>
                          <w:szCs w:val="20"/>
                          <w:lang w:val="fr-BE"/>
                          <w14:textOutline w14:w="9525" w14:cap="rnd" w14:cmpd="sng" w14:algn="ctr">
                            <w14:noFill/>
                            <w14:prstDash w14:val="solid"/>
                            <w14:bevel/>
                          </w14:textOutline>
                        </w:rPr>
                      </w:pPr>
                      <w:r>
                        <w:rPr>
                          <w:i/>
                          <w:color w:val="365F91" w:themeColor="accent1" w:themeShade="BF"/>
                          <w:sz w:val="20"/>
                          <w:szCs w:val="20"/>
                          <w:lang w:val="fr-BE"/>
                          <w14:textOutline w14:w="9525" w14:cap="rnd" w14:cmpd="sng" w14:algn="ctr">
                            <w14:noFill/>
                            <w14:prstDash w14:val="solid"/>
                            <w14:bevel/>
                          </w14:textOutline>
                        </w:rPr>
                        <w:t>Un r</w:t>
                      </w:r>
                      <w:r w:rsidRPr="00282638">
                        <w:rPr>
                          <w:i/>
                          <w:color w:val="365F91" w:themeColor="accent1" w:themeShade="BF"/>
                          <w:sz w:val="20"/>
                          <w:szCs w:val="20"/>
                          <w:lang w:val="fr-BE"/>
                          <w14:textOutline w14:w="9525" w14:cap="rnd" w14:cmpd="sng" w14:algn="ctr">
                            <w14:noFill/>
                            <w14:prstDash w14:val="solid"/>
                            <w14:bevel/>
                          </w14:textOutline>
                        </w:rPr>
                        <w:t xml:space="preserve">ésumé axé sur les politiques et questions sur </w:t>
                      </w:r>
                      <w:r>
                        <w:rPr>
                          <w:i/>
                          <w:color w:val="365F91" w:themeColor="accent1" w:themeShade="BF"/>
                          <w:sz w:val="20"/>
                          <w:szCs w:val="20"/>
                          <w:lang w:val="fr-BE"/>
                          <w14:textOutline w14:w="9525" w14:cap="rnd" w14:cmpd="sng" w14:algn="ctr">
                            <w14:noFill/>
                            <w14:prstDash w14:val="solid"/>
                            <w14:bevel/>
                          </w14:textOutline>
                        </w:rPr>
                        <w:t>la manière dont le modèle a été complété.</w:t>
                      </w:r>
                    </w:p>
                  </w:txbxContent>
                </v:textbox>
              </v:roundrect>
            </w:pict>
          </mc:Fallback>
        </mc:AlternateContent>
      </w:r>
    </w:p>
    <w:p w14:paraId="5D414391" w14:textId="46138510" w:rsidR="005070BD" w:rsidRPr="0076624F" w:rsidRDefault="005070BD" w:rsidP="005070BD">
      <w:pPr>
        <w:rPr>
          <w:lang w:val="fr-FR"/>
        </w:rPr>
      </w:pPr>
    </w:p>
    <w:p w14:paraId="2B2A7EB6" w14:textId="77777777" w:rsidR="00BE0F2C" w:rsidRPr="0076624F" w:rsidRDefault="00BE0F2C" w:rsidP="008867BC">
      <w:pPr>
        <w:jc w:val="both"/>
        <w:rPr>
          <w:sz w:val="22"/>
          <w:szCs w:val="22"/>
          <w:lang w:val="fr-FR"/>
        </w:rPr>
      </w:pPr>
    </w:p>
    <w:p w14:paraId="7A02A4C9" w14:textId="4DA25FDF" w:rsidR="005070BD" w:rsidRPr="0076624F" w:rsidRDefault="005070BD" w:rsidP="008867BC">
      <w:pPr>
        <w:jc w:val="both"/>
        <w:rPr>
          <w:sz w:val="22"/>
          <w:szCs w:val="22"/>
          <w:lang w:val="fr-FR"/>
        </w:rPr>
      </w:pPr>
      <w:r w:rsidRPr="0076624F">
        <w:rPr>
          <w:noProof/>
          <w:sz w:val="22"/>
          <w:szCs w:val="22"/>
          <w:lang w:val="fr-BE" w:eastAsia="fr-BE"/>
        </w:rPr>
        <mc:AlternateContent>
          <mc:Choice Requires="wps">
            <w:drawing>
              <wp:anchor distT="0" distB="0" distL="114300" distR="114300" simplePos="0" relativeHeight="251655164" behindDoc="0" locked="0" layoutInCell="1" allowOverlap="1" wp14:anchorId="2D95A6F7" wp14:editId="0C577B32">
                <wp:simplePos x="0" y="0"/>
                <wp:positionH relativeFrom="column">
                  <wp:posOffset>4660802</wp:posOffset>
                </wp:positionH>
                <wp:positionV relativeFrom="paragraph">
                  <wp:posOffset>121529</wp:posOffset>
                </wp:positionV>
                <wp:extent cx="1872762" cy="1117080"/>
                <wp:effectExtent l="0" t="0" r="13335" b="26035"/>
                <wp:wrapNone/>
                <wp:docPr id="263" name="Rounded Rectangle 263"/>
                <wp:cNvGraphicFramePr/>
                <a:graphic xmlns:a="http://schemas.openxmlformats.org/drawingml/2006/main">
                  <a:graphicData uri="http://schemas.microsoft.com/office/word/2010/wordprocessingShape">
                    <wps:wsp>
                      <wps:cNvSpPr/>
                      <wps:spPr>
                        <a:xfrm>
                          <a:off x="0" y="0"/>
                          <a:ext cx="1872762" cy="1117080"/>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362D2" w14:textId="77777777" w:rsidR="0063572D" w:rsidRDefault="0063572D" w:rsidP="005070BD">
                            <w:pPr>
                              <w:rPr>
                                <w:i/>
                                <w:color w:val="365F91" w:themeColor="accent1" w:themeShade="BF"/>
                                <w:sz w:val="20"/>
                                <w:szCs w:val="20"/>
                                <w:lang w:val="fr-BE"/>
                              </w:rPr>
                            </w:pPr>
                          </w:p>
                          <w:p w14:paraId="3F29B784" w14:textId="64B5BEC8" w:rsidR="0063572D" w:rsidRPr="00944B79" w:rsidRDefault="0063572D" w:rsidP="005070BD">
                            <w:pPr>
                              <w:rPr>
                                <w:i/>
                                <w:color w:val="365F91" w:themeColor="accent1" w:themeShade="BF"/>
                                <w:sz w:val="20"/>
                                <w:szCs w:val="20"/>
                                <w:lang w:val="fr-BE"/>
                              </w:rPr>
                            </w:pPr>
                            <w:r w:rsidRPr="00944B79">
                              <w:rPr>
                                <w:i/>
                                <w:color w:val="365F91" w:themeColor="accent1" w:themeShade="BF"/>
                                <w:sz w:val="20"/>
                                <w:szCs w:val="20"/>
                                <w:lang w:val="fr-BE"/>
                              </w:rPr>
                              <w:t xml:space="preserve">Les questions </w:t>
                            </w:r>
                            <w:r>
                              <w:rPr>
                                <w:i/>
                                <w:color w:val="365F91" w:themeColor="accent1" w:themeShade="BF"/>
                                <w:sz w:val="20"/>
                                <w:szCs w:val="20"/>
                                <w:lang w:val="fr-BE"/>
                              </w:rPr>
                              <w:t>portent sur les</w:t>
                            </w:r>
                            <w:r w:rsidRPr="00944B79">
                              <w:rPr>
                                <w:i/>
                                <w:color w:val="365F91" w:themeColor="accent1" w:themeShade="BF"/>
                                <w:sz w:val="20"/>
                                <w:szCs w:val="20"/>
                                <w:lang w:val="fr-BE"/>
                              </w:rPr>
                              <w:t xml:space="preserve"> arra</w:t>
                            </w:r>
                            <w:r>
                              <w:rPr>
                                <w:i/>
                                <w:color w:val="365F91" w:themeColor="accent1" w:themeShade="BF"/>
                                <w:sz w:val="20"/>
                                <w:szCs w:val="20"/>
                                <w:lang w:val="fr-BE"/>
                              </w:rPr>
                              <w:t>ngements de gouvernance mis en place</w:t>
                            </w:r>
                            <w:r w:rsidRPr="00944B79">
                              <w:rPr>
                                <w:i/>
                                <w:color w:val="365F91" w:themeColor="accent1" w:themeShade="BF"/>
                                <w:sz w:val="20"/>
                                <w:szCs w:val="20"/>
                                <w:lang w:val="fr-BE"/>
                              </w:rPr>
                              <w:t xml:space="preserve"> au niveau national </w:t>
                            </w:r>
                            <w:r>
                              <w:rPr>
                                <w:i/>
                                <w:color w:val="365F91" w:themeColor="accent1" w:themeShade="BF"/>
                                <w:sz w:val="20"/>
                                <w:szCs w:val="20"/>
                                <w:lang w:val="fr-BE"/>
                              </w:rPr>
                              <w:t>relatifs</w:t>
                            </w:r>
                            <w:r w:rsidRPr="00944B79">
                              <w:rPr>
                                <w:i/>
                                <w:color w:val="365F91" w:themeColor="accent1" w:themeShade="BF"/>
                                <w:sz w:val="20"/>
                                <w:szCs w:val="20"/>
                                <w:lang w:val="fr-BE"/>
                              </w:rPr>
                              <w:t xml:space="preserve"> </w:t>
                            </w:r>
                            <w:r>
                              <w:rPr>
                                <w:i/>
                                <w:color w:val="365F91" w:themeColor="accent1" w:themeShade="BF"/>
                                <w:sz w:val="20"/>
                                <w:szCs w:val="20"/>
                                <w:lang w:val="fr-BE"/>
                              </w:rPr>
                              <w:t>aux</w:t>
                            </w:r>
                            <w:r w:rsidRPr="00944B79">
                              <w:rPr>
                                <w:i/>
                                <w:color w:val="365F91" w:themeColor="accent1" w:themeShade="BF"/>
                                <w:sz w:val="20"/>
                                <w:szCs w:val="20"/>
                                <w:lang w:val="fr-BE"/>
                              </w:rPr>
                              <w:t xml:space="preserve"> eaux transfrontières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32" style="position:absolute;left:0;text-align:left;margin-left:367pt;margin-top:9.55pt;width:147.45pt;height:87.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" filled="f" strokecolor="#0a97d9" strokeweight="2pt">
                <v:textbox>
                  <w:txbxContent>
                    <w:p w14:paraId="5A1362D2" w14:textId="77777777" w:rsidR="0063572D" w:rsidRDefault="0063572D" w:rsidP="005070BD">
                      <w:pPr>
                        <w:rPr>
                          <w:i/>
                          <w:color w:val="365F91" w:themeColor="accent1" w:themeShade="BF"/>
                          <w:sz w:val="20"/>
                          <w:szCs w:val="20"/>
                          <w:lang w:val="fr-BE"/>
                        </w:rPr>
                      </w:pPr>
                    </w:p>
                    <w:p w14:paraId="3F29B784" w14:textId="64B5BEC8" w:rsidR="0063572D" w:rsidRPr="00944B79" w:rsidRDefault="0063572D" w:rsidP="005070BD">
                      <w:pPr>
                        <w:rPr>
                          <w:i/>
                          <w:color w:val="365F91" w:themeColor="accent1" w:themeShade="BF"/>
                          <w:sz w:val="20"/>
                          <w:szCs w:val="20"/>
                          <w:lang w:val="fr-BE"/>
                        </w:rPr>
                      </w:pPr>
                      <w:r w:rsidRPr="00944B79">
                        <w:rPr>
                          <w:i/>
                          <w:color w:val="365F91" w:themeColor="accent1" w:themeShade="BF"/>
                          <w:sz w:val="20"/>
                          <w:szCs w:val="20"/>
                          <w:lang w:val="fr-BE"/>
                        </w:rPr>
                        <w:t xml:space="preserve">Les questions </w:t>
                      </w:r>
                      <w:r>
                        <w:rPr>
                          <w:i/>
                          <w:color w:val="365F91" w:themeColor="accent1" w:themeShade="BF"/>
                          <w:sz w:val="20"/>
                          <w:szCs w:val="20"/>
                          <w:lang w:val="fr-BE"/>
                        </w:rPr>
                        <w:t>portent sur les</w:t>
                      </w:r>
                      <w:r w:rsidRPr="00944B79">
                        <w:rPr>
                          <w:i/>
                          <w:color w:val="365F91" w:themeColor="accent1" w:themeShade="BF"/>
                          <w:sz w:val="20"/>
                          <w:szCs w:val="20"/>
                          <w:lang w:val="fr-BE"/>
                        </w:rPr>
                        <w:t xml:space="preserve"> arra</w:t>
                      </w:r>
                      <w:r>
                        <w:rPr>
                          <w:i/>
                          <w:color w:val="365F91" w:themeColor="accent1" w:themeShade="BF"/>
                          <w:sz w:val="20"/>
                          <w:szCs w:val="20"/>
                          <w:lang w:val="fr-BE"/>
                        </w:rPr>
                        <w:t>ngements de gouvernance mis en place</w:t>
                      </w:r>
                      <w:r w:rsidRPr="00944B79">
                        <w:rPr>
                          <w:i/>
                          <w:color w:val="365F91" w:themeColor="accent1" w:themeShade="BF"/>
                          <w:sz w:val="20"/>
                          <w:szCs w:val="20"/>
                          <w:lang w:val="fr-BE"/>
                        </w:rPr>
                        <w:t xml:space="preserve"> au niveau national </w:t>
                      </w:r>
                      <w:r>
                        <w:rPr>
                          <w:i/>
                          <w:color w:val="365F91" w:themeColor="accent1" w:themeShade="BF"/>
                          <w:sz w:val="20"/>
                          <w:szCs w:val="20"/>
                          <w:lang w:val="fr-BE"/>
                        </w:rPr>
                        <w:t>relatifs</w:t>
                      </w:r>
                      <w:r w:rsidRPr="00944B79">
                        <w:rPr>
                          <w:i/>
                          <w:color w:val="365F91" w:themeColor="accent1" w:themeShade="BF"/>
                          <w:sz w:val="20"/>
                          <w:szCs w:val="20"/>
                          <w:lang w:val="fr-BE"/>
                        </w:rPr>
                        <w:t xml:space="preserve"> </w:t>
                      </w:r>
                      <w:r>
                        <w:rPr>
                          <w:i/>
                          <w:color w:val="365F91" w:themeColor="accent1" w:themeShade="BF"/>
                          <w:sz w:val="20"/>
                          <w:szCs w:val="20"/>
                          <w:lang w:val="fr-BE"/>
                        </w:rPr>
                        <w:t>aux</w:t>
                      </w:r>
                      <w:r w:rsidRPr="00944B79">
                        <w:rPr>
                          <w:i/>
                          <w:color w:val="365F91" w:themeColor="accent1" w:themeShade="BF"/>
                          <w:sz w:val="20"/>
                          <w:szCs w:val="20"/>
                          <w:lang w:val="fr-BE"/>
                        </w:rPr>
                        <w:t xml:space="preserve"> eaux transfrontières</w:t>
                      </w:r>
                    </w:p>
                  </w:txbxContent>
                </v:textbox>
              </v:roundrect>
            </w:pict>
          </mc:Fallback>
        </mc:AlternateContent>
      </w:r>
    </w:p>
    <w:p w14:paraId="78E2A1A9" w14:textId="5B97D564" w:rsidR="005070BD" w:rsidRPr="0076624F" w:rsidRDefault="005070BD" w:rsidP="008867BC">
      <w:pPr>
        <w:jc w:val="both"/>
        <w:rPr>
          <w:sz w:val="22"/>
          <w:szCs w:val="22"/>
          <w:lang w:val="fr-FR"/>
        </w:rPr>
      </w:pPr>
    </w:p>
    <w:p w14:paraId="7EA01866" w14:textId="77777777" w:rsidR="005070BD" w:rsidRPr="0076624F" w:rsidRDefault="005070BD" w:rsidP="008867BC">
      <w:pPr>
        <w:jc w:val="both"/>
        <w:rPr>
          <w:sz w:val="22"/>
          <w:szCs w:val="22"/>
          <w:lang w:val="fr-FR"/>
        </w:rPr>
      </w:pPr>
    </w:p>
    <w:p w14:paraId="29315A3F" w14:textId="77777777" w:rsidR="005070BD" w:rsidRPr="0076624F" w:rsidRDefault="005070BD" w:rsidP="008867BC">
      <w:pPr>
        <w:jc w:val="both"/>
        <w:rPr>
          <w:sz w:val="22"/>
          <w:szCs w:val="22"/>
          <w:lang w:val="fr-FR"/>
        </w:rPr>
      </w:pPr>
    </w:p>
    <w:p w14:paraId="295917D4" w14:textId="77777777" w:rsidR="005070BD" w:rsidRPr="0076624F" w:rsidRDefault="005070BD" w:rsidP="008867BC">
      <w:pPr>
        <w:jc w:val="both"/>
        <w:rPr>
          <w:sz w:val="22"/>
          <w:szCs w:val="22"/>
          <w:lang w:val="fr-FR"/>
        </w:rPr>
      </w:pPr>
    </w:p>
    <w:p w14:paraId="7DC28F60" w14:textId="77777777" w:rsidR="005070BD" w:rsidRPr="0076624F" w:rsidRDefault="005070BD" w:rsidP="008867BC">
      <w:pPr>
        <w:jc w:val="both"/>
        <w:rPr>
          <w:sz w:val="22"/>
          <w:szCs w:val="22"/>
          <w:lang w:val="fr-FR"/>
        </w:rPr>
      </w:pPr>
    </w:p>
    <w:p w14:paraId="184920BC" w14:textId="77777777" w:rsidR="005070BD" w:rsidRPr="0076624F" w:rsidRDefault="005070BD" w:rsidP="008867BC">
      <w:pPr>
        <w:jc w:val="both"/>
        <w:rPr>
          <w:sz w:val="22"/>
          <w:szCs w:val="22"/>
          <w:lang w:val="fr-FR"/>
        </w:rPr>
      </w:pPr>
    </w:p>
    <w:p w14:paraId="7A9D2447" w14:textId="77777777" w:rsidR="005070BD" w:rsidRPr="0076624F" w:rsidRDefault="005070BD" w:rsidP="008867BC">
      <w:pPr>
        <w:jc w:val="both"/>
        <w:rPr>
          <w:sz w:val="22"/>
          <w:szCs w:val="22"/>
          <w:lang w:val="fr-FR"/>
        </w:rPr>
      </w:pPr>
    </w:p>
    <w:p w14:paraId="16DA06E0" w14:textId="10D828E9" w:rsidR="005070BD" w:rsidRPr="0076624F" w:rsidRDefault="005070BD" w:rsidP="008867BC">
      <w:pPr>
        <w:jc w:val="both"/>
        <w:rPr>
          <w:sz w:val="22"/>
          <w:szCs w:val="22"/>
          <w:lang w:val="fr-FR"/>
        </w:rPr>
      </w:pPr>
      <w:r w:rsidRPr="0076624F">
        <w:rPr>
          <w:noProof/>
          <w:sz w:val="22"/>
          <w:szCs w:val="22"/>
          <w:lang w:val="fr-BE" w:eastAsia="fr-BE"/>
        </w:rPr>
        <mc:AlternateContent>
          <mc:Choice Requires="wps">
            <w:drawing>
              <wp:anchor distT="0" distB="0" distL="114300" distR="114300" simplePos="0" relativeHeight="251740160" behindDoc="0" locked="0" layoutInCell="1" allowOverlap="1" wp14:anchorId="6C92FDB1" wp14:editId="55E7B0CE">
                <wp:simplePos x="0" y="0"/>
                <wp:positionH relativeFrom="column">
                  <wp:posOffset>4691380</wp:posOffset>
                </wp:positionH>
                <wp:positionV relativeFrom="paragraph">
                  <wp:posOffset>36484</wp:posOffset>
                </wp:positionV>
                <wp:extent cx="1376218" cy="434109"/>
                <wp:effectExtent l="0" t="0" r="8255" b="10795"/>
                <wp:wrapNone/>
                <wp:docPr id="265"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47CDC047" w:rsidR="0063572D" w:rsidRPr="00E4198F" w:rsidRDefault="0063572D" w:rsidP="005070BD">
                            <w:pPr>
                              <w:jc w:val="center"/>
                              <w:rPr>
                                <w:sz w:val="18"/>
                                <w:lang w:val="fr-FR"/>
                              </w:rPr>
                            </w:pPr>
                            <w:r w:rsidRPr="00E4198F">
                              <w:rPr>
                                <w:sz w:val="18"/>
                                <w:lang w:val="fr-FR"/>
                              </w:rPr>
                              <w:t>Partie IV - Questions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3" style="position:absolute;left:0;text-align:left;margin-left:369.4pt;margin-top:2.85pt;width:108.35pt;height:34.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" fillcolor="#fdc40b" strokecolor="#0a97d9" strokeweight="2pt">
                <v:textbox>
                  <w:txbxContent>
                    <w:p w14:paraId="3AB62A32" w14:textId="47CDC047" w:rsidR="0063572D" w:rsidRPr="00E4198F" w:rsidRDefault="0063572D" w:rsidP="005070BD">
                      <w:pPr>
                        <w:jc w:val="center"/>
                        <w:rPr>
                          <w:sz w:val="18"/>
                          <w:lang w:val="fr-FR"/>
                        </w:rPr>
                      </w:pPr>
                      <w:r w:rsidRPr="00E4198F">
                        <w:rPr>
                          <w:sz w:val="18"/>
                          <w:lang w:val="fr-FR"/>
                        </w:rPr>
                        <w:t>Partie IV - Questions finales</w:t>
                      </w:r>
                    </w:p>
                  </w:txbxContent>
                </v:textbox>
              </v:roundrect>
            </w:pict>
          </mc:Fallback>
        </mc:AlternateContent>
      </w:r>
    </w:p>
    <w:p w14:paraId="3DBEC3B1" w14:textId="77777777" w:rsidR="005070BD" w:rsidRPr="0076624F" w:rsidRDefault="005070BD" w:rsidP="008867BC">
      <w:pPr>
        <w:jc w:val="both"/>
        <w:rPr>
          <w:sz w:val="22"/>
          <w:szCs w:val="22"/>
          <w:lang w:val="fr-FR"/>
        </w:rPr>
      </w:pPr>
    </w:p>
    <w:p w14:paraId="1D0B0103" w14:textId="77777777" w:rsidR="005070BD" w:rsidRPr="0076624F" w:rsidRDefault="005070BD" w:rsidP="008867BC">
      <w:pPr>
        <w:jc w:val="both"/>
        <w:rPr>
          <w:sz w:val="22"/>
          <w:szCs w:val="22"/>
          <w:lang w:val="fr-FR"/>
        </w:rPr>
      </w:pPr>
    </w:p>
    <w:p w14:paraId="12BF7761" w14:textId="77777777" w:rsidR="005070BD" w:rsidRPr="0076624F" w:rsidRDefault="005070BD" w:rsidP="008867BC">
      <w:pPr>
        <w:jc w:val="both"/>
        <w:rPr>
          <w:sz w:val="22"/>
          <w:szCs w:val="22"/>
          <w:lang w:val="fr-FR"/>
        </w:rPr>
      </w:pPr>
    </w:p>
    <w:p w14:paraId="5DD09A5F" w14:textId="77777777" w:rsidR="005070BD" w:rsidRPr="0076624F" w:rsidRDefault="005070BD" w:rsidP="008867BC">
      <w:pPr>
        <w:jc w:val="both"/>
        <w:rPr>
          <w:sz w:val="22"/>
          <w:szCs w:val="22"/>
          <w:lang w:val="fr-FR"/>
        </w:rPr>
      </w:pPr>
    </w:p>
    <w:p w14:paraId="0C1D1A70" w14:textId="77777777" w:rsidR="005070BD" w:rsidRPr="0076624F" w:rsidRDefault="005070BD" w:rsidP="008867BC">
      <w:pPr>
        <w:jc w:val="both"/>
        <w:rPr>
          <w:sz w:val="22"/>
          <w:szCs w:val="22"/>
          <w:lang w:val="fr-FR"/>
        </w:rPr>
      </w:pPr>
    </w:p>
    <w:p w14:paraId="39006128" w14:textId="77777777" w:rsidR="005070BD" w:rsidRPr="0076624F" w:rsidRDefault="005070BD" w:rsidP="008867BC">
      <w:pPr>
        <w:jc w:val="both"/>
        <w:rPr>
          <w:sz w:val="22"/>
          <w:szCs w:val="22"/>
          <w:lang w:val="fr-FR"/>
        </w:rPr>
      </w:pPr>
    </w:p>
    <w:p w14:paraId="24CE369A" w14:textId="77777777" w:rsidR="00E65A24" w:rsidRPr="0076624F" w:rsidRDefault="00E65A24" w:rsidP="005070BD">
      <w:pPr>
        <w:jc w:val="both"/>
        <w:rPr>
          <w:sz w:val="22"/>
          <w:szCs w:val="22"/>
          <w:lang w:val="fr-FR"/>
        </w:rPr>
      </w:pPr>
    </w:p>
    <w:p w14:paraId="37B9CBE3" w14:textId="77777777" w:rsidR="00E65A24" w:rsidRPr="0076624F" w:rsidRDefault="00E65A24" w:rsidP="005070BD">
      <w:pPr>
        <w:jc w:val="both"/>
        <w:rPr>
          <w:sz w:val="22"/>
          <w:szCs w:val="22"/>
          <w:lang w:val="fr-FR"/>
        </w:rPr>
      </w:pPr>
    </w:p>
    <w:p w14:paraId="404C584F" w14:textId="09A57014" w:rsidR="00AE385C" w:rsidRPr="00046E6F" w:rsidRDefault="00AE385C" w:rsidP="005070BD">
      <w:pPr>
        <w:jc w:val="both"/>
        <w:rPr>
          <w:sz w:val="22"/>
          <w:szCs w:val="22"/>
          <w:lang w:val="fr-FR"/>
        </w:rPr>
      </w:pPr>
      <w:r w:rsidRPr="00046E6F">
        <w:rPr>
          <w:sz w:val="22"/>
          <w:szCs w:val="22"/>
          <w:lang w:val="fr-FR"/>
        </w:rPr>
        <w:t>En complétant le modèle d’établissement de rapports</w:t>
      </w:r>
      <w:r w:rsidR="00F34012" w:rsidRPr="00046E6F">
        <w:rPr>
          <w:sz w:val="22"/>
          <w:szCs w:val="22"/>
          <w:lang w:val="fr-FR"/>
        </w:rPr>
        <w:t xml:space="preserve"> dans son intégralité</w:t>
      </w:r>
      <w:r w:rsidR="00E9318E" w:rsidRPr="00046E6F">
        <w:rPr>
          <w:sz w:val="22"/>
          <w:szCs w:val="22"/>
          <w:lang w:val="fr-FR"/>
        </w:rPr>
        <w:t xml:space="preserve"> (</w:t>
      </w:r>
      <w:r w:rsidR="00F34012" w:rsidRPr="00046E6F">
        <w:rPr>
          <w:sz w:val="22"/>
          <w:szCs w:val="22"/>
          <w:lang w:val="fr-FR"/>
        </w:rPr>
        <w:t xml:space="preserve">autrement dit, la </w:t>
      </w:r>
      <w:r w:rsidR="00E9318E" w:rsidRPr="00046E6F">
        <w:rPr>
          <w:sz w:val="22"/>
          <w:szCs w:val="22"/>
          <w:lang w:val="fr-FR"/>
        </w:rPr>
        <w:t>partie</w:t>
      </w:r>
      <w:r w:rsidRPr="00046E6F">
        <w:rPr>
          <w:sz w:val="22"/>
          <w:szCs w:val="22"/>
          <w:lang w:val="fr-FR"/>
        </w:rPr>
        <w:t xml:space="preserve"> I </w:t>
      </w:r>
      <w:r w:rsidR="00662E4F" w:rsidRPr="00046E6F">
        <w:rPr>
          <w:sz w:val="22"/>
          <w:szCs w:val="22"/>
          <w:lang w:val="fr-FR"/>
        </w:rPr>
        <w:t>sur le</w:t>
      </w:r>
      <w:r w:rsidRPr="00046E6F">
        <w:rPr>
          <w:sz w:val="22"/>
          <w:szCs w:val="22"/>
          <w:lang w:val="fr-FR"/>
        </w:rPr>
        <w:t xml:space="preserve"> calcul de l’indicateur 6.5.2</w:t>
      </w:r>
      <w:r w:rsidR="00662E4F" w:rsidRPr="00046E6F">
        <w:rPr>
          <w:sz w:val="22"/>
          <w:szCs w:val="22"/>
          <w:lang w:val="fr-FR"/>
        </w:rPr>
        <w:t xml:space="preserve"> des ODD</w:t>
      </w:r>
      <w:r w:rsidRPr="00046E6F">
        <w:rPr>
          <w:sz w:val="22"/>
          <w:szCs w:val="22"/>
          <w:lang w:val="fr-FR"/>
        </w:rPr>
        <w:t xml:space="preserve"> et les </w:t>
      </w:r>
      <w:r w:rsidR="00E9318E" w:rsidRPr="00046E6F">
        <w:rPr>
          <w:sz w:val="22"/>
          <w:szCs w:val="22"/>
          <w:lang w:val="fr-FR"/>
        </w:rPr>
        <w:t>parties</w:t>
      </w:r>
      <w:r w:rsidRPr="00046E6F">
        <w:rPr>
          <w:sz w:val="22"/>
          <w:szCs w:val="22"/>
          <w:lang w:val="fr-FR"/>
        </w:rPr>
        <w:t xml:space="preserve"> II-IV</w:t>
      </w:r>
      <w:r w:rsidR="006E13EA" w:rsidRPr="00046E6F">
        <w:rPr>
          <w:sz w:val="22"/>
          <w:szCs w:val="22"/>
          <w:lang w:val="fr-FR"/>
        </w:rPr>
        <w:t xml:space="preserve">), </w:t>
      </w:r>
      <w:r w:rsidRPr="00046E6F">
        <w:rPr>
          <w:sz w:val="22"/>
          <w:szCs w:val="22"/>
          <w:lang w:val="fr-FR"/>
        </w:rPr>
        <w:t xml:space="preserve">les </w:t>
      </w:r>
      <w:r w:rsidR="002E19DA" w:rsidRPr="00046E6F">
        <w:rPr>
          <w:sz w:val="22"/>
          <w:szCs w:val="22"/>
          <w:lang w:val="fr-FR"/>
        </w:rPr>
        <w:t>P</w:t>
      </w:r>
      <w:r w:rsidR="006E13EA" w:rsidRPr="00046E6F">
        <w:rPr>
          <w:sz w:val="22"/>
          <w:szCs w:val="22"/>
          <w:lang w:val="fr-FR"/>
        </w:rPr>
        <w:t>arties</w:t>
      </w:r>
      <w:r w:rsidRPr="00046E6F">
        <w:rPr>
          <w:sz w:val="22"/>
          <w:szCs w:val="22"/>
          <w:lang w:val="fr-FR"/>
        </w:rPr>
        <w:t xml:space="preserve"> à la Convention sur l’eau ont l’avantage de </w:t>
      </w:r>
      <w:r w:rsidRPr="00046E6F">
        <w:rPr>
          <w:sz w:val="22"/>
          <w:szCs w:val="22"/>
          <w:lang w:val="fr-FR"/>
        </w:rPr>
        <w:lastRenderedPageBreak/>
        <w:t xml:space="preserve">pouvoir utiliser un </w:t>
      </w:r>
      <w:r w:rsidR="00662E4F" w:rsidRPr="00046E6F">
        <w:rPr>
          <w:sz w:val="22"/>
          <w:szCs w:val="22"/>
          <w:lang w:val="fr-FR"/>
        </w:rPr>
        <w:t xml:space="preserve">seul </w:t>
      </w:r>
      <w:r w:rsidRPr="00046E6F">
        <w:rPr>
          <w:sz w:val="22"/>
          <w:szCs w:val="22"/>
          <w:lang w:val="fr-FR"/>
        </w:rPr>
        <w:t>modèle d’établissement de rapports pour</w:t>
      </w:r>
      <w:r w:rsidR="00662E4F" w:rsidRPr="00046E6F">
        <w:rPr>
          <w:sz w:val="22"/>
          <w:szCs w:val="22"/>
          <w:lang w:val="fr-FR"/>
        </w:rPr>
        <w:t xml:space="preserve"> établir un rapport à la fois </w:t>
      </w:r>
      <w:r w:rsidRPr="00046E6F">
        <w:rPr>
          <w:sz w:val="22"/>
          <w:szCs w:val="22"/>
          <w:lang w:val="fr-FR"/>
        </w:rPr>
        <w:t>sur l’indicateur</w:t>
      </w:r>
      <w:r w:rsidR="00AC13ED" w:rsidRPr="00046E6F">
        <w:rPr>
          <w:sz w:val="22"/>
          <w:szCs w:val="22"/>
          <w:lang w:val="fr-FR"/>
        </w:rPr>
        <w:t> </w:t>
      </w:r>
      <w:r w:rsidRPr="00046E6F">
        <w:rPr>
          <w:sz w:val="22"/>
          <w:szCs w:val="22"/>
          <w:lang w:val="fr-FR"/>
        </w:rPr>
        <w:t xml:space="preserve">6.5.2 et sur les progrès </w:t>
      </w:r>
      <w:r w:rsidR="00662E4F" w:rsidRPr="00046E6F">
        <w:rPr>
          <w:sz w:val="22"/>
          <w:szCs w:val="22"/>
          <w:lang w:val="fr-FR"/>
        </w:rPr>
        <w:t xml:space="preserve">accomplis </w:t>
      </w:r>
      <w:r w:rsidR="00E9318E" w:rsidRPr="00046E6F">
        <w:rPr>
          <w:sz w:val="22"/>
          <w:szCs w:val="22"/>
          <w:lang w:val="fr-FR"/>
        </w:rPr>
        <w:t>en termes de</w:t>
      </w:r>
      <w:r w:rsidRPr="00046E6F">
        <w:rPr>
          <w:sz w:val="22"/>
          <w:szCs w:val="22"/>
          <w:lang w:val="fr-FR"/>
        </w:rPr>
        <w:t xml:space="preserve"> mise en œuvre de la Convention sur l’eau. </w:t>
      </w:r>
      <w:r w:rsidR="00662E4F" w:rsidRPr="00046E6F">
        <w:rPr>
          <w:sz w:val="22"/>
          <w:szCs w:val="22"/>
          <w:lang w:val="fr-FR"/>
        </w:rPr>
        <w:t xml:space="preserve">Le fait de compléter le modèle dans son intégralité peut également se révéler bénéfique pour d’autres pays partageant des </w:t>
      </w:r>
      <w:r w:rsidR="00E9318E" w:rsidRPr="00046E6F">
        <w:rPr>
          <w:sz w:val="22"/>
          <w:szCs w:val="22"/>
          <w:lang w:val="fr-FR"/>
        </w:rPr>
        <w:t>e</w:t>
      </w:r>
      <w:r w:rsidR="00662E4F" w:rsidRPr="00046E6F">
        <w:rPr>
          <w:sz w:val="22"/>
          <w:szCs w:val="22"/>
          <w:lang w:val="fr-FR"/>
        </w:rPr>
        <w:t>aux transfrontières</w:t>
      </w:r>
      <w:r w:rsidR="00AC13ED" w:rsidRPr="00046E6F">
        <w:rPr>
          <w:sz w:val="22"/>
          <w:szCs w:val="22"/>
          <w:lang w:val="fr-FR"/>
        </w:rPr>
        <w:t>,</w:t>
      </w:r>
      <w:r w:rsidR="00E9318E" w:rsidRPr="00046E6F">
        <w:rPr>
          <w:sz w:val="22"/>
          <w:szCs w:val="22"/>
          <w:lang w:val="fr-FR"/>
        </w:rPr>
        <w:t xml:space="preserve"> car de</w:t>
      </w:r>
      <w:r w:rsidR="00662E4F" w:rsidRPr="00046E6F">
        <w:rPr>
          <w:sz w:val="22"/>
          <w:szCs w:val="22"/>
          <w:lang w:val="fr-FR"/>
        </w:rPr>
        <w:t xml:space="preserve"> nombreuses questions contenues dans les </w:t>
      </w:r>
      <w:r w:rsidR="00335AC9" w:rsidRPr="00046E6F">
        <w:rPr>
          <w:sz w:val="22"/>
          <w:szCs w:val="22"/>
          <w:lang w:val="fr-FR"/>
        </w:rPr>
        <w:t>parties</w:t>
      </w:r>
      <w:r w:rsidR="003A318F" w:rsidRPr="00046E6F">
        <w:rPr>
          <w:sz w:val="22"/>
          <w:szCs w:val="22"/>
          <w:lang w:val="fr-FR"/>
        </w:rPr>
        <w:t xml:space="preserve"> II à IV</w:t>
      </w:r>
      <w:r w:rsidR="00662E4F" w:rsidRPr="00046E6F">
        <w:rPr>
          <w:sz w:val="22"/>
          <w:szCs w:val="22"/>
          <w:lang w:val="fr-FR"/>
        </w:rPr>
        <w:t xml:space="preserve"> et la</w:t>
      </w:r>
      <w:r w:rsidR="003A318F" w:rsidRPr="00046E6F">
        <w:rPr>
          <w:sz w:val="22"/>
          <w:szCs w:val="22"/>
          <w:lang w:val="fr-FR"/>
        </w:rPr>
        <w:t xml:space="preserve"> terminologie utilisée</w:t>
      </w:r>
      <w:r w:rsidR="007B4655" w:rsidRPr="00046E6F">
        <w:rPr>
          <w:sz w:val="22"/>
          <w:szCs w:val="22"/>
          <w:lang w:val="fr-FR"/>
        </w:rPr>
        <w:t xml:space="preserve"> permett</w:t>
      </w:r>
      <w:r w:rsidR="00E9318E" w:rsidRPr="00046E6F">
        <w:rPr>
          <w:sz w:val="22"/>
          <w:szCs w:val="22"/>
          <w:lang w:val="fr-FR"/>
        </w:rPr>
        <w:t>e</w:t>
      </w:r>
      <w:r w:rsidR="007B4655" w:rsidRPr="00046E6F">
        <w:rPr>
          <w:sz w:val="22"/>
          <w:szCs w:val="22"/>
          <w:lang w:val="fr-FR"/>
        </w:rPr>
        <w:t>nt d’</w:t>
      </w:r>
      <w:r w:rsidR="00662E4F" w:rsidRPr="00046E6F">
        <w:rPr>
          <w:sz w:val="22"/>
          <w:szCs w:val="22"/>
          <w:lang w:val="fr-FR"/>
        </w:rPr>
        <w:t>étayer</w:t>
      </w:r>
      <w:r w:rsidR="007B4655" w:rsidRPr="00046E6F">
        <w:rPr>
          <w:sz w:val="22"/>
          <w:szCs w:val="22"/>
          <w:lang w:val="fr-FR"/>
        </w:rPr>
        <w:t xml:space="preserve"> le calcul de l’indicateur 6.5.2 des ODD. </w:t>
      </w:r>
      <w:r w:rsidR="00E9318E" w:rsidRPr="00046E6F">
        <w:rPr>
          <w:sz w:val="22"/>
          <w:szCs w:val="22"/>
          <w:lang w:val="fr-FR"/>
        </w:rPr>
        <w:t>En outre, l</w:t>
      </w:r>
      <w:r w:rsidR="007B4655" w:rsidRPr="00046E6F">
        <w:rPr>
          <w:sz w:val="22"/>
          <w:szCs w:val="22"/>
          <w:lang w:val="fr-FR"/>
        </w:rPr>
        <w:t>es questions additionnelles permettent d</w:t>
      </w:r>
      <w:r w:rsidR="008251A1" w:rsidRPr="00046E6F">
        <w:rPr>
          <w:sz w:val="22"/>
          <w:szCs w:val="22"/>
          <w:lang w:val="fr-FR"/>
        </w:rPr>
        <w:t>’</w:t>
      </w:r>
      <w:r w:rsidR="00662E4F" w:rsidRPr="00046E6F">
        <w:rPr>
          <w:sz w:val="22"/>
          <w:szCs w:val="22"/>
          <w:lang w:val="fr-FR"/>
        </w:rPr>
        <w:t>offrir</w:t>
      </w:r>
      <w:r w:rsidR="007B4655" w:rsidRPr="00046E6F">
        <w:rPr>
          <w:sz w:val="22"/>
          <w:szCs w:val="22"/>
          <w:lang w:val="fr-FR"/>
        </w:rPr>
        <w:t xml:space="preserve"> un aperçu plus complet des progrès accomplis </w:t>
      </w:r>
      <w:r w:rsidR="00CD514F" w:rsidRPr="00046E6F">
        <w:rPr>
          <w:sz w:val="22"/>
          <w:szCs w:val="22"/>
          <w:lang w:val="fr-FR"/>
        </w:rPr>
        <w:t>en matière de</w:t>
      </w:r>
      <w:r w:rsidR="007B4655" w:rsidRPr="00046E6F">
        <w:rPr>
          <w:sz w:val="22"/>
          <w:szCs w:val="22"/>
          <w:lang w:val="fr-FR"/>
        </w:rPr>
        <w:t xml:space="preserve"> coopération dans le domaine des eaux transfrontières </w:t>
      </w:r>
      <w:r w:rsidR="001107CD" w:rsidRPr="00046E6F">
        <w:rPr>
          <w:sz w:val="22"/>
          <w:szCs w:val="22"/>
          <w:lang w:val="fr-FR"/>
        </w:rPr>
        <w:t>au sein d’</w:t>
      </w:r>
      <w:r w:rsidR="007B4655" w:rsidRPr="00046E6F">
        <w:rPr>
          <w:sz w:val="22"/>
          <w:szCs w:val="22"/>
          <w:lang w:val="fr-FR"/>
        </w:rPr>
        <w:t>un pays</w:t>
      </w:r>
      <w:r w:rsidR="00F85DC4" w:rsidRPr="00046E6F">
        <w:rPr>
          <w:sz w:val="22"/>
          <w:szCs w:val="22"/>
          <w:lang w:val="fr-FR"/>
        </w:rPr>
        <w:t>, apportant ainsi des éléments</w:t>
      </w:r>
      <w:r w:rsidR="001107CD" w:rsidRPr="00046E6F">
        <w:rPr>
          <w:sz w:val="22"/>
          <w:szCs w:val="22"/>
          <w:lang w:val="fr-FR"/>
        </w:rPr>
        <w:t xml:space="preserve"> supplémentaires</w:t>
      </w:r>
      <w:r w:rsidR="00F85DC4" w:rsidRPr="00046E6F">
        <w:rPr>
          <w:sz w:val="22"/>
          <w:szCs w:val="22"/>
          <w:lang w:val="fr-FR"/>
        </w:rPr>
        <w:t xml:space="preserve"> que le calcul de l’indicateur des ODD seul ne p</w:t>
      </w:r>
      <w:r w:rsidR="001107CD" w:rsidRPr="00046E6F">
        <w:rPr>
          <w:sz w:val="22"/>
          <w:szCs w:val="22"/>
          <w:lang w:val="fr-FR"/>
        </w:rPr>
        <w:t>ermettrai</w:t>
      </w:r>
      <w:r w:rsidR="00F85DC4" w:rsidRPr="00046E6F">
        <w:rPr>
          <w:sz w:val="22"/>
          <w:szCs w:val="22"/>
          <w:lang w:val="fr-FR"/>
        </w:rPr>
        <w:t>t</w:t>
      </w:r>
      <w:r w:rsidR="001107CD" w:rsidRPr="00046E6F">
        <w:rPr>
          <w:sz w:val="22"/>
          <w:szCs w:val="22"/>
          <w:lang w:val="fr-FR"/>
        </w:rPr>
        <w:t xml:space="preserve"> pas de</w:t>
      </w:r>
      <w:r w:rsidR="00F85DC4" w:rsidRPr="00046E6F">
        <w:rPr>
          <w:sz w:val="22"/>
          <w:szCs w:val="22"/>
          <w:lang w:val="fr-FR"/>
        </w:rPr>
        <w:t xml:space="preserve"> </w:t>
      </w:r>
      <w:r w:rsidR="00AC13ED" w:rsidRPr="00046E6F">
        <w:rPr>
          <w:sz w:val="22"/>
          <w:szCs w:val="22"/>
          <w:lang w:val="fr-FR"/>
        </w:rPr>
        <w:t>renseigner</w:t>
      </w:r>
      <w:r w:rsidR="00F85DC4" w:rsidRPr="00046E6F">
        <w:rPr>
          <w:sz w:val="22"/>
          <w:szCs w:val="22"/>
          <w:lang w:val="fr-FR"/>
        </w:rPr>
        <w:t xml:space="preserve">. </w:t>
      </w:r>
      <w:r w:rsidR="00F85DC4" w:rsidRPr="00046E6F">
        <w:rPr>
          <w:b/>
          <w:sz w:val="22"/>
          <w:szCs w:val="22"/>
          <w:lang w:val="fr-FR"/>
        </w:rPr>
        <w:t xml:space="preserve">Par conséquent, </w:t>
      </w:r>
      <w:r w:rsidR="00941330" w:rsidRPr="00046E6F">
        <w:rPr>
          <w:b/>
          <w:sz w:val="22"/>
          <w:szCs w:val="22"/>
          <w:lang w:val="fr-FR"/>
        </w:rPr>
        <w:t>le fait de compléter</w:t>
      </w:r>
      <w:r w:rsidR="00F85DC4" w:rsidRPr="00046E6F">
        <w:rPr>
          <w:b/>
          <w:sz w:val="22"/>
          <w:szCs w:val="22"/>
          <w:lang w:val="fr-FR"/>
        </w:rPr>
        <w:t xml:space="preserve"> </w:t>
      </w:r>
      <w:r w:rsidR="00941330" w:rsidRPr="00046E6F">
        <w:rPr>
          <w:b/>
          <w:sz w:val="22"/>
          <w:szCs w:val="22"/>
          <w:lang w:val="fr-FR"/>
        </w:rPr>
        <w:t>l’intégralité du</w:t>
      </w:r>
      <w:r w:rsidR="00F85DC4" w:rsidRPr="00046E6F">
        <w:rPr>
          <w:b/>
          <w:sz w:val="22"/>
          <w:szCs w:val="22"/>
          <w:lang w:val="fr-FR"/>
        </w:rPr>
        <w:t xml:space="preserve"> modèle d’établissements de rapports </w:t>
      </w:r>
      <w:r w:rsidR="00D7370B" w:rsidRPr="00046E6F">
        <w:rPr>
          <w:b/>
          <w:sz w:val="22"/>
          <w:szCs w:val="22"/>
          <w:lang w:val="fr-FR"/>
        </w:rPr>
        <w:t>permet de couvrir</w:t>
      </w:r>
      <w:r w:rsidR="00F85DC4" w:rsidRPr="00046E6F">
        <w:rPr>
          <w:b/>
          <w:sz w:val="22"/>
          <w:szCs w:val="22"/>
          <w:lang w:val="fr-FR"/>
        </w:rPr>
        <w:t xml:space="preserve"> un </w:t>
      </w:r>
      <w:r w:rsidR="00EF147F" w:rsidRPr="00046E6F">
        <w:rPr>
          <w:b/>
          <w:sz w:val="22"/>
          <w:szCs w:val="22"/>
          <w:lang w:val="fr-FR"/>
        </w:rPr>
        <w:t xml:space="preserve">spectre </w:t>
      </w:r>
      <w:r w:rsidR="00F85DC4" w:rsidRPr="00046E6F">
        <w:rPr>
          <w:b/>
          <w:sz w:val="22"/>
          <w:szCs w:val="22"/>
          <w:lang w:val="fr-FR"/>
        </w:rPr>
        <w:t>plus large d</w:t>
      </w:r>
      <w:r w:rsidR="000E415D" w:rsidRPr="00046E6F">
        <w:rPr>
          <w:b/>
          <w:sz w:val="22"/>
          <w:szCs w:val="22"/>
          <w:lang w:val="fr-FR"/>
        </w:rPr>
        <w:t xml:space="preserve">es </w:t>
      </w:r>
      <w:r w:rsidR="00F85DC4" w:rsidRPr="00046E6F">
        <w:rPr>
          <w:b/>
          <w:sz w:val="22"/>
          <w:szCs w:val="22"/>
          <w:lang w:val="fr-FR"/>
        </w:rPr>
        <w:t>effort</w:t>
      </w:r>
      <w:r w:rsidR="000E415D" w:rsidRPr="00046E6F">
        <w:rPr>
          <w:b/>
          <w:sz w:val="22"/>
          <w:szCs w:val="22"/>
          <w:lang w:val="fr-FR"/>
        </w:rPr>
        <w:t>s</w:t>
      </w:r>
      <w:r w:rsidR="00F85DC4" w:rsidRPr="00046E6F">
        <w:rPr>
          <w:b/>
          <w:sz w:val="22"/>
          <w:szCs w:val="22"/>
          <w:lang w:val="fr-FR"/>
        </w:rPr>
        <w:t xml:space="preserve"> de coopération que ne le permet</w:t>
      </w:r>
      <w:r w:rsidR="000E415D" w:rsidRPr="00046E6F">
        <w:rPr>
          <w:b/>
          <w:sz w:val="22"/>
          <w:szCs w:val="22"/>
          <w:lang w:val="fr-FR"/>
        </w:rPr>
        <w:t>trait</w:t>
      </w:r>
      <w:r w:rsidR="00F85DC4" w:rsidRPr="00046E6F">
        <w:rPr>
          <w:b/>
          <w:sz w:val="22"/>
          <w:szCs w:val="22"/>
          <w:lang w:val="fr-FR"/>
        </w:rPr>
        <w:t xml:space="preserve"> la méthode pour le suivi de l’indicateur 6.5.2 des ODD</w:t>
      </w:r>
      <w:r w:rsidR="000E415D" w:rsidRPr="00046E6F">
        <w:rPr>
          <w:b/>
          <w:sz w:val="22"/>
          <w:szCs w:val="22"/>
          <w:lang w:val="fr-FR"/>
        </w:rPr>
        <w:t xml:space="preserve"> à elle seule</w:t>
      </w:r>
      <w:r w:rsidR="00F85DC4" w:rsidRPr="00046E6F">
        <w:rPr>
          <w:b/>
          <w:sz w:val="22"/>
          <w:szCs w:val="22"/>
          <w:lang w:val="fr-FR"/>
        </w:rPr>
        <w:t>.</w:t>
      </w:r>
    </w:p>
    <w:p w14:paraId="41A52A02" w14:textId="5FCAA227" w:rsidR="00BD1D67" w:rsidRPr="00046E6F" w:rsidRDefault="004F55C0" w:rsidP="005070BD">
      <w:pPr>
        <w:jc w:val="both"/>
        <w:rPr>
          <w:b/>
          <w:sz w:val="22"/>
          <w:szCs w:val="22"/>
          <w:lang w:val="fr-FR"/>
        </w:rPr>
      </w:pPr>
      <w:r w:rsidRPr="00046E6F">
        <w:rPr>
          <w:sz w:val="22"/>
          <w:szCs w:val="22"/>
          <w:lang w:val="fr-FR"/>
        </w:rPr>
        <w:t xml:space="preserve"> </w:t>
      </w:r>
    </w:p>
    <w:p w14:paraId="06C5E324" w14:textId="77777777" w:rsidR="005070BD" w:rsidRPr="0076624F" w:rsidRDefault="005070BD" w:rsidP="005070BD">
      <w:pPr>
        <w:jc w:val="both"/>
        <w:rPr>
          <w:sz w:val="22"/>
          <w:szCs w:val="22"/>
          <w:lang w:val="fr-FR"/>
        </w:rPr>
      </w:pPr>
    </w:p>
    <w:p w14:paraId="1067FD13" w14:textId="631E0F19" w:rsidR="00F34012" w:rsidRPr="0076624F" w:rsidRDefault="00F34012" w:rsidP="00640FD8">
      <w:pPr>
        <w:jc w:val="both"/>
        <w:rPr>
          <w:sz w:val="22"/>
          <w:szCs w:val="22"/>
          <w:lang w:val="fr-FR"/>
        </w:rPr>
      </w:pPr>
      <w:r w:rsidRPr="00046E6F">
        <w:rPr>
          <w:sz w:val="22"/>
          <w:szCs w:val="22"/>
          <w:lang w:val="fr-FR"/>
        </w:rPr>
        <w:t xml:space="preserve">Compte tenu </w:t>
      </w:r>
      <w:r w:rsidR="00640FD8" w:rsidRPr="00046E6F">
        <w:rPr>
          <w:sz w:val="22"/>
          <w:szCs w:val="22"/>
          <w:lang w:val="fr-FR"/>
        </w:rPr>
        <w:t>de  la  complémentarité  de  ces  deux  établissement  de  rapports,  ce guide  a  été  élaboré  en  coordination  avec  des  documents  qui  appuient  l'établissement  de rapports sur l'indicateur 6.5.2 des ODD, et en par</w:t>
      </w:r>
      <w:r w:rsidRPr="00046E6F">
        <w:rPr>
          <w:sz w:val="22"/>
          <w:szCs w:val="22"/>
          <w:lang w:val="fr-FR"/>
        </w:rPr>
        <w:t xml:space="preserve">ticulier </w:t>
      </w:r>
      <w:r w:rsidR="00640FD8" w:rsidRPr="00046E6F">
        <w:rPr>
          <w:sz w:val="22"/>
          <w:szCs w:val="22"/>
          <w:lang w:val="fr-FR"/>
        </w:rPr>
        <w:t xml:space="preserve">la </w:t>
      </w:r>
      <w:r w:rsidRPr="00046E6F">
        <w:rPr>
          <w:i/>
          <w:sz w:val="22"/>
          <w:szCs w:val="22"/>
          <w:lang w:val="fr-FR"/>
        </w:rPr>
        <w:t>M</w:t>
      </w:r>
      <w:r w:rsidR="00640FD8" w:rsidRPr="00046E6F">
        <w:rPr>
          <w:i/>
          <w:sz w:val="22"/>
          <w:szCs w:val="22"/>
          <w:lang w:val="fr-FR"/>
        </w:rPr>
        <w:t xml:space="preserve">éthode étape par étape (version révisée </w:t>
      </w:r>
      <w:r w:rsidR="001E266A" w:rsidRPr="00046E6F">
        <w:rPr>
          <w:i/>
          <w:sz w:val="22"/>
          <w:szCs w:val="22"/>
          <w:lang w:val="fr-FR"/>
        </w:rPr>
        <w:t>« </w:t>
      </w:r>
      <w:r w:rsidR="00640FD8" w:rsidRPr="00046E6F">
        <w:rPr>
          <w:i/>
          <w:sz w:val="22"/>
          <w:szCs w:val="22"/>
          <w:lang w:val="fr-FR"/>
        </w:rPr>
        <w:t>2020</w:t>
      </w:r>
      <w:r w:rsidR="001E266A" w:rsidRPr="00046E6F">
        <w:rPr>
          <w:i/>
          <w:sz w:val="22"/>
          <w:szCs w:val="22"/>
          <w:lang w:val="fr-FR"/>
        </w:rPr>
        <w:t> »</w:t>
      </w:r>
      <w:r w:rsidR="00640FD8" w:rsidRPr="00046E6F">
        <w:rPr>
          <w:i/>
          <w:sz w:val="22"/>
          <w:szCs w:val="22"/>
          <w:lang w:val="fr-FR"/>
        </w:rPr>
        <w:t>).</w:t>
      </w:r>
      <w:r w:rsidRPr="00046E6F">
        <w:rPr>
          <w:sz w:val="22"/>
          <w:szCs w:val="22"/>
          <w:lang w:val="fr-FR"/>
        </w:rPr>
        <w:t>(</w:t>
      </w:r>
      <w:r w:rsidRPr="00046E6F">
        <w:rPr>
          <w:sz w:val="22"/>
          <w:szCs w:val="22"/>
          <w:highlight w:val="yellow"/>
          <w:lang w:val="fr-FR"/>
        </w:rPr>
        <w:t>REF</w:t>
      </w:r>
      <w:r w:rsidRPr="00046E6F">
        <w:rPr>
          <w:sz w:val="22"/>
          <w:szCs w:val="22"/>
          <w:lang w:val="fr-FR"/>
        </w:rPr>
        <w:t xml:space="preserve">) </w:t>
      </w:r>
      <w:r w:rsidR="00640FD8" w:rsidRPr="00046E6F">
        <w:rPr>
          <w:sz w:val="22"/>
          <w:szCs w:val="22"/>
          <w:lang w:val="fr-FR"/>
        </w:rPr>
        <w:t>Les définitions communes et explications concernant la terminologie clé contenues dans ce guide et dans la publication  susmentionnée</w:t>
      </w:r>
      <w:r w:rsidR="000E415D" w:rsidRPr="00046E6F">
        <w:rPr>
          <w:sz w:val="22"/>
          <w:szCs w:val="22"/>
          <w:lang w:val="fr-FR"/>
        </w:rPr>
        <w:t>,</w:t>
      </w:r>
      <w:r w:rsidR="00640FD8" w:rsidRPr="00046E6F">
        <w:rPr>
          <w:sz w:val="22"/>
          <w:szCs w:val="22"/>
          <w:lang w:val="fr-FR"/>
        </w:rPr>
        <w:t xml:space="preserve">  </w:t>
      </w:r>
      <w:r w:rsidR="000E415D" w:rsidRPr="00046E6F">
        <w:rPr>
          <w:sz w:val="22"/>
          <w:szCs w:val="22"/>
          <w:lang w:val="fr-FR"/>
        </w:rPr>
        <w:t>sont</w:t>
      </w:r>
      <w:r w:rsidR="00640FD8" w:rsidRPr="00046E6F">
        <w:rPr>
          <w:sz w:val="22"/>
          <w:szCs w:val="22"/>
          <w:lang w:val="fr-FR"/>
        </w:rPr>
        <w:t xml:space="preserve"> ainsi</w:t>
      </w:r>
      <w:r w:rsidR="000E415D" w:rsidRPr="00046E6F">
        <w:rPr>
          <w:sz w:val="22"/>
          <w:szCs w:val="22"/>
          <w:lang w:val="fr-FR"/>
        </w:rPr>
        <w:t xml:space="preserve"> alignés en vue d’aider</w:t>
      </w:r>
      <w:r w:rsidR="00640FD8" w:rsidRPr="00046E6F">
        <w:rPr>
          <w:sz w:val="22"/>
          <w:szCs w:val="22"/>
          <w:lang w:val="fr-FR"/>
        </w:rPr>
        <w:t xml:space="preserve">  les  pays  à  remplir  à  la  fois  la  partie  consacrée à l'indicateur 6.5.2 des ODD (</w:t>
      </w:r>
      <w:r w:rsidR="000E415D" w:rsidRPr="00046E6F">
        <w:rPr>
          <w:sz w:val="22"/>
          <w:szCs w:val="22"/>
          <w:lang w:val="fr-FR"/>
        </w:rPr>
        <w:t>partie</w:t>
      </w:r>
      <w:r w:rsidR="00640FD8" w:rsidRPr="00046E6F">
        <w:rPr>
          <w:sz w:val="22"/>
          <w:szCs w:val="22"/>
          <w:lang w:val="fr-FR"/>
        </w:rPr>
        <w:t xml:space="preserve"> I) et les </w:t>
      </w:r>
      <w:r w:rsidR="000E415D" w:rsidRPr="00046E6F">
        <w:rPr>
          <w:sz w:val="22"/>
          <w:szCs w:val="22"/>
          <w:lang w:val="fr-FR"/>
        </w:rPr>
        <w:t>p</w:t>
      </w:r>
      <w:r w:rsidR="00640FD8" w:rsidRPr="00046E6F">
        <w:rPr>
          <w:sz w:val="22"/>
          <w:szCs w:val="22"/>
          <w:lang w:val="fr-FR"/>
        </w:rPr>
        <w:t>arties II-IV ci-dessous</w:t>
      </w:r>
      <w:r w:rsidR="00640FD8" w:rsidRPr="0076624F">
        <w:rPr>
          <w:sz w:val="22"/>
          <w:szCs w:val="22"/>
          <w:lang w:val="fr-FR"/>
        </w:rPr>
        <w:t xml:space="preserve">.  </w:t>
      </w:r>
    </w:p>
    <w:p w14:paraId="58067CB1" w14:textId="4396EF52" w:rsidR="00F34012" w:rsidRPr="0076624F" w:rsidRDefault="00640FD8" w:rsidP="00640FD8">
      <w:pPr>
        <w:jc w:val="both"/>
        <w:rPr>
          <w:sz w:val="22"/>
          <w:szCs w:val="22"/>
          <w:lang w:val="fr-FR"/>
        </w:rPr>
      </w:pPr>
      <w:r w:rsidRPr="0076624F">
        <w:rPr>
          <w:sz w:val="22"/>
          <w:szCs w:val="22"/>
          <w:lang w:val="fr-FR"/>
        </w:rPr>
        <w:t xml:space="preserve">  </w:t>
      </w:r>
    </w:p>
    <w:p w14:paraId="58B9501A" w14:textId="487A72EA" w:rsidR="00640FD8" w:rsidRPr="007C52F3" w:rsidRDefault="00640FD8" w:rsidP="00640FD8">
      <w:pPr>
        <w:jc w:val="both"/>
        <w:rPr>
          <w:sz w:val="22"/>
          <w:szCs w:val="22"/>
          <w:lang w:val="fr-FR"/>
        </w:rPr>
      </w:pPr>
      <w:r w:rsidRPr="007C52F3">
        <w:rPr>
          <w:sz w:val="22"/>
          <w:szCs w:val="22"/>
          <w:lang w:val="fr-FR"/>
        </w:rPr>
        <w:t>Dans le cadre de l’</w:t>
      </w:r>
      <w:r w:rsidR="0063572D">
        <w:rPr>
          <w:sz w:val="22"/>
          <w:szCs w:val="22"/>
          <w:lang w:val="fr-FR"/>
        </w:rPr>
        <w:t>I</w:t>
      </w:r>
      <w:r w:rsidRPr="007C52F3">
        <w:rPr>
          <w:sz w:val="22"/>
          <w:szCs w:val="22"/>
          <w:lang w:val="fr-FR"/>
        </w:rPr>
        <w:t xml:space="preserve">nitiative </w:t>
      </w:r>
      <w:r w:rsidR="00EF147F" w:rsidRPr="007C52F3">
        <w:rPr>
          <w:sz w:val="22"/>
          <w:szCs w:val="22"/>
          <w:lang w:val="fr-FR"/>
        </w:rPr>
        <w:t>pour le</w:t>
      </w:r>
      <w:r w:rsidRPr="007C52F3">
        <w:rPr>
          <w:sz w:val="22"/>
          <w:szCs w:val="22"/>
          <w:lang w:val="fr-FR"/>
        </w:rPr>
        <w:t xml:space="preserve"> suivi intégré</w:t>
      </w:r>
      <w:r w:rsidR="00C327C5" w:rsidRPr="007C52F3">
        <w:rPr>
          <w:sz w:val="22"/>
          <w:szCs w:val="22"/>
          <w:lang w:val="fr-FR"/>
        </w:rPr>
        <w:t xml:space="preserve"> de l’ONU-Eau</w:t>
      </w:r>
      <w:r w:rsidRPr="007C52F3">
        <w:rPr>
          <w:sz w:val="22"/>
          <w:szCs w:val="22"/>
          <w:lang w:val="fr-FR"/>
        </w:rPr>
        <w:t xml:space="preserve">, l’établissement de rapports </w:t>
      </w:r>
      <w:r w:rsidR="00C8068A" w:rsidRPr="007C52F3">
        <w:rPr>
          <w:sz w:val="22"/>
          <w:szCs w:val="22"/>
          <w:lang w:val="fr-FR"/>
        </w:rPr>
        <w:t>sur</w:t>
      </w:r>
      <w:r w:rsidRPr="007C52F3">
        <w:rPr>
          <w:sz w:val="22"/>
          <w:szCs w:val="22"/>
          <w:lang w:val="fr-FR"/>
        </w:rPr>
        <w:t xml:space="preserve"> l’indicateur</w:t>
      </w:r>
      <w:r w:rsidR="00736745" w:rsidRPr="007C52F3">
        <w:rPr>
          <w:sz w:val="22"/>
          <w:szCs w:val="22"/>
          <w:lang w:val="fr-FR"/>
        </w:rPr>
        <w:t> </w:t>
      </w:r>
      <w:r w:rsidRPr="007C52F3">
        <w:rPr>
          <w:sz w:val="22"/>
          <w:szCs w:val="22"/>
          <w:lang w:val="fr-FR"/>
        </w:rPr>
        <w:t>6.5.2 a également ét</w:t>
      </w:r>
      <w:r w:rsidR="00BB1294" w:rsidRPr="007C52F3">
        <w:rPr>
          <w:sz w:val="22"/>
          <w:szCs w:val="22"/>
          <w:lang w:val="fr-FR"/>
        </w:rPr>
        <w:t>é</w:t>
      </w:r>
      <w:r w:rsidRPr="007C52F3">
        <w:rPr>
          <w:sz w:val="22"/>
          <w:szCs w:val="22"/>
          <w:lang w:val="fr-FR"/>
        </w:rPr>
        <w:t xml:space="preserve"> coordonné avec </w:t>
      </w:r>
      <w:r w:rsidR="00BB1294" w:rsidRPr="007C52F3">
        <w:rPr>
          <w:sz w:val="22"/>
          <w:szCs w:val="22"/>
          <w:lang w:val="fr-FR"/>
        </w:rPr>
        <w:t>d’</w:t>
      </w:r>
      <w:r w:rsidRPr="007C52F3">
        <w:rPr>
          <w:sz w:val="22"/>
          <w:szCs w:val="22"/>
          <w:lang w:val="fr-FR"/>
        </w:rPr>
        <w:t>autres indicateurs des ODD, notamment l’indicateur</w:t>
      </w:r>
      <w:r w:rsidR="00D67182" w:rsidRPr="007C52F3">
        <w:rPr>
          <w:sz w:val="22"/>
          <w:szCs w:val="22"/>
          <w:lang w:val="fr-FR"/>
        </w:rPr>
        <w:t> </w:t>
      </w:r>
      <w:r w:rsidRPr="007C52F3">
        <w:rPr>
          <w:sz w:val="22"/>
          <w:szCs w:val="22"/>
          <w:lang w:val="fr-FR"/>
        </w:rPr>
        <w:t xml:space="preserve">6.5.1. </w:t>
      </w:r>
      <w:r w:rsidR="00046E6F" w:rsidRPr="007C52F3">
        <w:rPr>
          <w:sz w:val="22"/>
          <w:szCs w:val="22"/>
          <w:lang w:val="fr-FR"/>
        </w:rPr>
        <w:t>Ce dernier</w:t>
      </w:r>
      <w:r w:rsidRPr="007C52F3">
        <w:rPr>
          <w:sz w:val="22"/>
          <w:szCs w:val="22"/>
          <w:lang w:val="fr-FR"/>
        </w:rPr>
        <w:t xml:space="preserve"> mesure la mise en œuvre de la GIRE à tous les niveaux, </w:t>
      </w:r>
      <w:r w:rsidR="008D5EFE" w:rsidRPr="007C52F3">
        <w:rPr>
          <w:sz w:val="22"/>
          <w:szCs w:val="22"/>
          <w:lang w:val="fr-FR"/>
        </w:rPr>
        <w:t xml:space="preserve">et </w:t>
      </w:r>
      <w:r w:rsidRPr="007C52F3">
        <w:rPr>
          <w:sz w:val="22"/>
          <w:szCs w:val="22"/>
          <w:lang w:val="fr-FR"/>
        </w:rPr>
        <w:t>notamment</w:t>
      </w:r>
      <w:r w:rsidR="008D5EFE" w:rsidRPr="007C52F3">
        <w:rPr>
          <w:sz w:val="22"/>
          <w:szCs w:val="22"/>
          <w:lang w:val="fr-FR"/>
        </w:rPr>
        <w:t xml:space="preserve"> au niveau</w:t>
      </w:r>
      <w:r w:rsidRPr="007C52F3">
        <w:rPr>
          <w:sz w:val="22"/>
          <w:szCs w:val="22"/>
          <w:lang w:val="fr-FR"/>
        </w:rPr>
        <w:t xml:space="preserve"> transfrontière. En ce qui concerne l’aspect transfrontière, les pays sont </w:t>
      </w:r>
      <w:r w:rsidR="00594FC6" w:rsidRPr="007C52F3">
        <w:rPr>
          <w:sz w:val="22"/>
          <w:szCs w:val="22"/>
          <w:lang w:val="fr-FR"/>
        </w:rPr>
        <w:t>invités</w:t>
      </w:r>
      <w:r w:rsidRPr="007C52F3">
        <w:rPr>
          <w:sz w:val="22"/>
          <w:szCs w:val="22"/>
          <w:lang w:val="fr-FR"/>
        </w:rPr>
        <w:t xml:space="preserve"> </w:t>
      </w:r>
      <w:r w:rsidR="00E228DA" w:rsidRPr="007C52F3">
        <w:rPr>
          <w:sz w:val="22"/>
          <w:szCs w:val="22"/>
          <w:lang w:val="fr-FR"/>
        </w:rPr>
        <w:t>à</w:t>
      </w:r>
      <w:r w:rsidRPr="007C52F3">
        <w:rPr>
          <w:sz w:val="22"/>
          <w:szCs w:val="22"/>
          <w:lang w:val="fr-FR"/>
        </w:rPr>
        <w:t xml:space="preserve"> présenter la mesure dans laquelle la GIRE est mise en œuvre </w:t>
      </w:r>
      <w:r w:rsidR="0044645C" w:rsidRPr="007C52F3">
        <w:rPr>
          <w:sz w:val="22"/>
          <w:szCs w:val="22"/>
          <w:lang w:val="fr-FR"/>
        </w:rPr>
        <w:t xml:space="preserve">pour leurs principaux </w:t>
      </w:r>
      <w:r w:rsidRPr="007C52F3">
        <w:rPr>
          <w:sz w:val="22"/>
          <w:szCs w:val="22"/>
          <w:lang w:val="fr-FR"/>
        </w:rPr>
        <w:t xml:space="preserve">cours d’eau, lacs et aquifères. </w:t>
      </w:r>
      <w:r w:rsidR="00AC0659" w:rsidRPr="007C52F3">
        <w:rPr>
          <w:sz w:val="22"/>
          <w:szCs w:val="22"/>
          <w:lang w:val="fr-FR"/>
        </w:rPr>
        <w:t xml:space="preserve">Cela </w:t>
      </w:r>
      <w:r w:rsidR="0044645C" w:rsidRPr="007C52F3">
        <w:rPr>
          <w:sz w:val="22"/>
          <w:szCs w:val="22"/>
          <w:lang w:val="fr-FR"/>
        </w:rPr>
        <w:t>inclut</w:t>
      </w:r>
      <w:r w:rsidRPr="007C52F3">
        <w:rPr>
          <w:sz w:val="22"/>
          <w:szCs w:val="22"/>
          <w:lang w:val="fr-FR"/>
        </w:rPr>
        <w:t xml:space="preserve"> tout arrangement pour la gestion des eaux transfrontières, tout cadre organisationnel en vigueur, </w:t>
      </w:r>
      <w:r w:rsidR="00B92C08" w:rsidRPr="007C52F3">
        <w:rPr>
          <w:sz w:val="22"/>
          <w:szCs w:val="22"/>
          <w:lang w:val="fr-FR"/>
        </w:rPr>
        <w:t xml:space="preserve">la </w:t>
      </w:r>
      <w:r w:rsidR="00664F0E" w:rsidRPr="007C52F3">
        <w:rPr>
          <w:sz w:val="22"/>
          <w:szCs w:val="22"/>
          <w:lang w:val="fr-FR"/>
        </w:rPr>
        <w:t>mesure dans laquelle les</w:t>
      </w:r>
      <w:r w:rsidR="00AC0659" w:rsidRPr="007C52F3">
        <w:rPr>
          <w:sz w:val="22"/>
          <w:szCs w:val="22"/>
          <w:lang w:val="fr-FR"/>
        </w:rPr>
        <w:t xml:space="preserve"> données et </w:t>
      </w:r>
      <w:r w:rsidR="00664F0E" w:rsidRPr="007C52F3">
        <w:rPr>
          <w:sz w:val="22"/>
          <w:szCs w:val="22"/>
          <w:lang w:val="fr-FR"/>
        </w:rPr>
        <w:t xml:space="preserve">les </w:t>
      </w:r>
      <w:r w:rsidR="00B92C08" w:rsidRPr="007C52F3">
        <w:rPr>
          <w:sz w:val="22"/>
          <w:szCs w:val="22"/>
          <w:lang w:val="fr-FR"/>
        </w:rPr>
        <w:t>information</w:t>
      </w:r>
      <w:r w:rsidR="00664F0E" w:rsidRPr="007C52F3">
        <w:rPr>
          <w:sz w:val="22"/>
          <w:szCs w:val="22"/>
          <w:lang w:val="fr-FR"/>
        </w:rPr>
        <w:t>s sont</w:t>
      </w:r>
      <w:r w:rsidR="00B92C08" w:rsidRPr="007C52F3">
        <w:rPr>
          <w:sz w:val="22"/>
          <w:szCs w:val="22"/>
          <w:lang w:val="fr-FR"/>
        </w:rPr>
        <w:t xml:space="preserve"> échangées, le niveau de financement de la coopération dans le domaine des eaux transfrontières, et l</w:t>
      </w:r>
      <w:r w:rsidR="0035031B" w:rsidRPr="007C52F3">
        <w:rPr>
          <w:sz w:val="22"/>
          <w:szCs w:val="22"/>
          <w:lang w:val="fr-FR"/>
        </w:rPr>
        <w:t>a question du</w:t>
      </w:r>
      <w:r w:rsidR="00B92C08" w:rsidRPr="007C52F3">
        <w:rPr>
          <w:sz w:val="22"/>
          <w:szCs w:val="22"/>
          <w:lang w:val="fr-FR"/>
        </w:rPr>
        <w:t xml:space="preserve"> genre. </w:t>
      </w:r>
      <w:r w:rsidR="005135D9" w:rsidRPr="007C52F3">
        <w:rPr>
          <w:sz w:val="22"/>
          <w:szCs w:val="22"/>
          <w:lang w:val="fr-FR"/>
        </w:rPr>
        <w:t>Outre sa complémentarité, l</w:t>
      </w:r>
      <w:r w:rsidR="00B92C08" w:rsidRPr="007C52F3">
        <w:rPr>
          <w:sz w:val="22"/>
          <w:szCs w:val="22"/>
          <w:lang w:val="fr-FR"/>
        </w:rPr>
        <w:t>’établissement de rapports au titre des indicateurs 6.5.1 et 6.5.2</w:t>
      </w:r>
      <w:r w:rsidR="002D2A05">
        <w:rPr>
          <w:sz w:val="22"/>
          <w:szCs w:val="22"/>
          <w:lang w:val="fr-FR"/>
        </w:rPr>
        <w:t>,</w:t>
      </w:r>
      <w:r w:rsidR="005135D9" w:rsidRPr="007C52F3">
        <w:rPr>
          <w:sz w:val="22"/>
          <w:szCs w:val="22"/>
          <w:lang w:val="fr-FR"/>
        </w:rPr>
        <w:t xml:space="preserve"> </w:t>
      </w:r>
      <w:r w:rsidR="00B92C08" w:rsidRPr="007C52F3">
        <w:rPr>
          <w:sz w:val="22"/>
          <w:szCs w:val="22"/>
          <w:lang w:val="fr-FR"/>
        </w:rPr>
        <w:t>offre un aperçu plus complet de la mise en œuvre de la GIRE au niveau</w:t>
      </w:r>
      <w:r w:rsidR="005135D9" w:rsidRPr="007C52F3">
        <w:rPr>
          <w:sz w:val="22"/>
          <w:szCs w:val="22"/>
          <w:lang w:val="fr-FR"/>
        </w:rPr>
        <w:t xml:space="preserve"> </w:t>
      </w:r>
      <w:r w:rsidR="00B92C08" w:rsidRPr="007C52F3">
        <w:rPr>
          <w:sz w:val="22"/>
          <w:szCs w:val="22"/>
          <w:lang w:val="fr-FR"/>
        </w:rPr>
        <w:t>national et transfrontière.</w:t>
      </w:r>
    </w:p>
    <w:p w14:paraId="25012731" w14:textId="77777777" w:rsidR="00640FD8" w:rsidRPr="0076624F" w:rsidRDefault="00640FD8" w:rsidP="00E914C8">
      <w:pPr>
        <w:jc w:val="both"/>
        <w:rPr>
          <w:sz w:val="22"/>
          <w:szCs w:val="22"/>
          <w:lang w:val="fr-FR"/>
        </w:rPr>
      </w:pPr>
    </w:p>
    <w:p w14:paraId="355D4962" w14:textId="77777777" w:rsidR="00626779" w:rsidRPr="0076624F" w:rsidRDefault="00626779">
      <w:pPr>
        <w:rPr>
          <w:rFonts w:asciiTheme="majorBidi" w:eastAsiaTheme="minorHAnsi" w:hAnsiTheme="majorBidi" w:cstheme="majorBidi"/>
          <w:b/>
          <w:bCs/>
          <w:lang w:val="fr-FR"/>
        </w:rPr>
      </w:pPr>
      <w:bookmarkStart w:id="11" w:name="_Ref11937509"/>
      <w:r w:rsidRPr="0076624F">
        <w:rPr>
          <w:rFonts w:asciiTheme="majorBidi" w:hAnsiTheme="majorBidi" w:cstheme="majorBidi"/>
          <w:b/>
          <w:bCs/>
          <w:lang w:val="fr-FR"/>
        </w:rPr>
        <w:br w:type="page"/>
      </w:r>
    </w:p>
    <w:p w14:paraId="79B0E2EC" w14:textId="78F5D3F7" w:rsidR="003568C9" w:rsidRPr="0076624F" w:rsidRDefault="004447D5" w:rsidP="00453543">
      <w:pPr>
        <w:pStyle w:val="Heading1"/>
        <w:rPr>
          <w:sz w:val="28"/>
          <w:szCs w:val="32"/>
          <w:lang w:val="fr-FR"/>
        </w:rPr>
      </w:pPr>
      <w:bookmarkStart w:id="12" w:name="_Toc14776947"/>
      <w:bookmarkEnd w:id="11"/>
      <w:r>
        <w:rPr>
          <w:sz w:val="28"/>
          <w:szCs w:val="32"/>
          <w:lang w:val="fr-FR"/>
        </w:rPr>
        <w:lastRenderedPageBreak/>
        <w:t>O</w:t>
      </w:r>
      <w:r w:rsidR="00453543" w:rsidRPr="0076624F">
        <w:rPr>
          <w:sz w:val="28"/>
          <w:szCs w:val="32"/>
          <w:lang w:val="fr-FR"/>
        </w:rPr>
        <w:t>rganisation du process</w:t>
      </w:r>
      <w:r w:rsidR="00A40983" w:rsidRPr="0076624F">
        <w:rPr>
          <w:sz w:val="28"/>
          <w:szCs w:val="32"/>
          <w:lang w:val="fr-FR"/>
        </w:rPr>
        <w:t>us d'établissement de rapports</w:t>
      </w:r>
      <w:bookmarkEnd w:id="12"/>
    </w:p>
    <w:p w14:paraId="77C73A07" w14:textId="398F1FF1" w:rsidR="003568C9" w:rsidRPr="0076624F" w:rsidRDefault="003568C9" w:rsidP="003568C9">
      <w:pPr>
        <w:rPr>
          <w:b/>
          <w:bCs/>
          <w:sz w:val="22"/>
          <w:szCs w:val="22"/>
          <w:lang w:val="fr-FR"/>
        </w:rPr>
      </w:pPr>
    </w:p>
    <w:p w14:paraId="2FC0131E" w14:textId="18431ECD" w:rsidR="00000E47" w:rsidRPr="002F3065" w:rsidRDefault="00000E47" w:rsidP="00C86FBE">
      <w:pPr>
        <w:pStyle w:val="HChG"/>
        <w:spacing w:before="0" w:after="0" w:line="240" w:lineRule="auto"/>
        <w:ind w:left="0" w:right="0" w:firstLine="0"/>
        <w:jc w:val="both"/>
        <w:rPr>
          <w:b w:val="0"/>
          <w:bCs/>
          <w:iCs/>
          <w:sz w:val="22"/>
          <w:szCs w:val="22"/>
          <w:lang w:val="fr-FR"/>
        </w:rPr>
      </w:pPr>
      <w:r w:rsidRPr="002F3065">
        <w:rPr>
          <w:b w:val="0"/>
          <w:bCs/>
          <w:iCs/>
          <w:sz w:val="22"/>
          <w:szCs w:val="22"/>
          <w:lang w:val="fr-FR"/>
        </w:rPr>
        <w:t xml:space="preserve">L’expérience acquise lors du premier établissement de rapports a permis d’élaborer des orientations sur </w:t>
      </w:r>
      <w:r w:rsidR="00EF147F" w:rsidRPr="002F3065">
        <w:rPr>
          <w:b w:val="0"/>
          <w:bCs/>
          <w:iCs/>
          <w:sz w:val="22"/>
          <w:szCs w:val="22"/>
          <w:lang w:val="fr-FR"/>
        </w:rPr>
        <w:t>l</w:t>
      </w:r>
      <w:r w:rsidR="00602816" w:rsidRPr="002F3065">
        <w:rPr>
          <w:b w:val="0"/>
          <w:bCs/>
          <w:iCs/>
          <w:sz w:val="22"/>
          <w:szCs w:val="22"/>
          <w:lang w:val="fr-FR"/>
        </w:rPr>
        <w:t>a façon dont le</w:t>
      </w:r>
      <w:r w:rsidRPr="002F3065">
        <w:rPr>
          <w:b w:val="0"/>
          <w:bCs/>
          <w:iCs/>
          <w:sz w:val="22"/>
          <w:szCs w:val="22"/>
          <w:lang w:val="fr-FR"/>
        </w:rPr>
        <w:t xml:space="preserve"> processus d’établissement de rapports</w:t>
      </w:r>
      <w:r w:rsidR="00602816" w:rsidRPr="002F3065">
        <w:rPr>
          <w:b w:val="0"/>
          <w:bCs/>
          <w:iCs/>
          <w:sz w:val="22"/>
          <w:szCs w:val="22"/>
          <w:lang w:val="fr-FR"/>
        </w:rPr>
        <w:t xml:space="preserve"> peut être organisé</w:t>
      </w:r>
      <w:r w:rsidRPr="002F3065">
        <w:rPr>
          <w:b w:val="0"/>
          <w:bCs/>
          <w:iCs/>
          <w:sz w:val="22"/>
          <w:szCs w:val="22"/>
          <w:lang w:val="fr-FR"/>
        </w:rPr>
        <w:t>, bien que cela dépend</w:t>
      </w:r>
      <w:r w:rsidR="00EF147F" w:rsidRPr="002F3065">
        <w:rPr>
          <w:b w:val="0"/>
          <w:bCs/>
          <w:iCs/>
          <w:sz w:val="22"/>
          <w:szCs w:val="22"/>
          <w:lang w:val="fr-FR"/>
        </w:rPr>
        <w:t>e fortement du</w:t>
      </w:r>
      <w:r w:rsidRPr="002F3065">
        <w:rPr>
          <w:b w:val="0"/>
          <w:bCs/>
          <w:iCs/>
          <w:sz w:val="22"/>
          <w:szCs w:val="22"/>
          <w:lang w:val="fr-FR"/>
        </w:rPr>
        <w:t xml:space="preserve"> contexte national</w:t>
      </w:r>
      <w:r w:rsidR="00C953E6" w:rsidRPr="002F3065">
        <w:rPr>
          <w:b w:val="0"/>
          <w:bCs/>
          <w:iCs/>
          <w:sz w:val="22"/>
          <w:szCs w:val="22"/>
          <w:lang w:val="fr-FR"/>
        </w:rPr>
        <w:t xml:space="preserve"> de chaque pays</w:t>
      </w:r>
      <w:r w:rsidRPr="002F3065">
        <w:rPr>
          <w:b w:val="0"/>
          <w:bCs/>
          <w:iCs/>
          <w:sz w:val="22"/>
          <w:szCs w:val="22"/>
          <w:lang w:val="fr-FR"/>
        </w:rPr>
        <w:t xml:space="preserve">. Dans certains cas, un processus d’établissement de rapport moins détaillé peut se justifier en raison, par exemple, du niveau de </w:t>
      </w:r>
      <w:r w:rsidR="00D06249" w:rsidRPr="002F3065">
        <w:rPr>
          <w:b w:val="0"/>
          <w:bCs/>
          <w:iCs/>
          <w:sz w:val="22"/>
          <w:szCs w:val="22"/>
          <w:lang w:val="fr-FR"/>
        </w:rPr>
        <w:t>centralisation</w:t>
      </w:r>
      <w:r w:rsidRPr="002F3065">
        <w:rPr>
          <w:b w:val="0"/>
          <w:bCs/>
          <w:iCs/>
          <w:sz w:val="22"/>
          <w:szCs w:val="22"/>
          <w:lang w:val="fr-FR"/>
        </w:rPr>
        <w:t xml:space="preserve"> d</w:t>
      </w:r>
      <w:r w:rsidR="007C52F3" w:rsidRPr="002F3065">
        <w:rPr>
          <w:b w:val="0"/>
          <w:bCs/>
          <w:iCs/>
          <w:sz w:val="22"/>
          <w:szCs w:val="22"/>
          <w:lang w:val="fr-FR"/>
        </w:rPr>
        <w:t xml:space="preserve">es connaissances </w:t>
      </w:r>
      <w:r w:rsidRPr="002F3065">
        <w:rPr>
          <w:b w:val="0"/>
          <w:bCs/>
          <w:iCs/>
          <w:sz w:val="22"/>
          <w:szCs w:val="22"/>
          <w:lang w:val="fr-FR"/>
        </w:rPr>
        <w:t>et du nombre d’eaux transfrontières partagées. Dans d’autres cas, un processus plus détaillé peut s’expliquer du fait que les données et l</w:t>
      </w:r>
      <w:r w:rsidR="0078729F" w:rsidRPr="002F3065">
        <w:rPr>
          <w:b w:val="0"/>
          <w:bCs/>
          <w:iCs/>
          <w:sz w:val="22"/>
          <w:szCs w:val="22"/>
          <w:lang w:val="fr-FR"/>
        </w:rPr>
        <w:t xml:space="preserve">es </w:t>
      </w:r>
      <w:r w:rsidRPr="002F3065">
        <w:rPr>
          <w:b w:val="0"/>
          <w:bCs/>
          <w:iCs/>
          <w:sz w:val="22"/>
          <w:szCs w:val="22"/>
          <w:lang w:val="fr-FR"/>
        </w:rPr>
        <w:t>information</w:t>
      </w:r>
      <w:r w:rsidR="0078729F" w:rsidRPr="002F3065">
        <w:rPr>
          <w:b w:val="0"/>
          <w:bCs/>
          <w:iCs/>
          <w:sz w:val="22"/>
          <w:szCs w:val="22"/>
          <w:lang w:val="fr-FR"/>
        </w:rPr>
        <w:t>s</w:t>
      </w:r>
      <w:r w:rsidRPr="002F3065">
        <w:rPr>
          <w:b w:val="0"/>
          <w:bCs/>
          <w:iCs/>
          <w:sz w:val="22"/>
          <w:szCs w:val="22"/>
          <w:lang w:val="fr-FR"/>
        </w:rPr>
        <w:t xml:space="preserve"> doivent être collectées auprès de plusieurs départements ministériels nationaux ou</w:t>
      </w:r>
      <w:r w:rsidR="0078729F" w:rsidRPr="002F3065">
        <w:rPr>
          <w:b w:val="0"/>
          <w:bCs/>
          <w:iCs/>
          <w:sz w:val="22"/>
          <w:szCs w:val="22"/>
          <w:lang w:val="fr-FR"/>
        </w:rPr>
        <w:t xml:space="preserve"> </w:t>
      </w:r>
      <w:r w:rsidRPr="002F3065">
        <w:rPr>
          <w:b w:val="0"/>
          <w:bCs/>
          <w:iCs/>
          <w:sz w:val="22"/>
          <w:szCs w:val="22"/>
          <w:lang w:val="fr-FR"/>
        </w:rPr>
        <w:t>entités sous-national</w:t>
      </w:r>
      <w:r w:rsidR="00EF147F" w:rsidRPr="002F3065">
        <w:rPr>
          <w:b w:val="0"/>
          <w:bCs/>
          <w:iCs/>
          <w:sz w:val="22"/>
          <w:szCs w:val="22"/>
          <w:lang w:val="fr-FR"/>
        </w:rPr>
        <w:t>es</w:t>
      </w:r>
      <w:r w:rsidRPr="002F3065">
        <w:rPr>
          <w:b w:val="0"/>
          <w:bCs/>
          <w:iCs/>
          <w:sz w:val="22"/>
          <w:szCs w:val="22"/>
          <w:lang w:val="fr-FR"/>
        </w:rPr>
        <w:t>.</w:t>
      </w:r>
    </w:p>
    <w:p w14:paraId="160DB2C9" w14:textId="77777777" w:rsidR="00E65A24" w:rsidRPr="0076624F" w:rsidRDefault="00E65A24" w:rsidP="00C86FBE">
      <w:pPr>
        <w:pStyle w:val="HChG"/>
        <w:spacing w:before="0" w:after="0" w:line="240" w:lineRule="auto"/>
        <w:ind w:left="0" w:right="0" w:firstLine="0"/>
        <w:jc w:val="both"/>
        <w:rPr>
          <w:b w:val="0"/>
          <w:bCs/>
          <w:iCs/>
          <w:sz w:val="22"/>
          <w:szCs w:val="22"/>
          <w:lang w:val="fr-FR"/>
        </w:rPr>
      </w:pPr>
    </w:p>
    <w:p w14:paraId="5D19D5BE" w14:textId="54AA0CFB" w:rsidR="00C86FBE" w:rsidRPr="0076624F" w:rsidRDefault="00000E47" w:rsidP="00C86FBE">
      <w:pPr>
        <w:pStyle w:val="HChG"/>
        <w:spacing w:before="0" w:after="0" w:line="240" w:lineRule="auto"/>
        <w:ind w:left="0" w:right="0" w:firstLine="0"/>
        <w:jc w:val="both"/>
        <w:rPr>
          <w:b w:val="0"/>
          <w:bCs/>
          <w:iCs/>
          <w:sz w:val="22"/>
          <w:szCs w:val="22"/>
          <w:lang w:val="fr-FR"/>
        </w:rPr>
      </w:pPr>
      <w:r w:rsidRPr="0076624F">
        <w:rPr>
          <w:b w:val="0"/>
          <w:bCs/>
          <w:iCs/>
          <w:sz w:val="22"/>
          <w:szCs w:val="22"/>
          <w:lang w:val="fr-FR"/>
        </w:rPr>
        <w:t>Certains éléments généraux doivent être pris en compte lors de l’organisation de l’établissement de rapports, comme suit</w:t>
      </w:r>
      <w:r w:rsidR="00D23ACD">
        <w:rPr>
          <w:b w:val="0"/>
          <w:bCs/>
          <w:iCs/>
          <w:sz w:val="22"/>
          <w:szCs w:val="22"/>
          <w:lang w:val="fr-FR"/>
        </w:rPr>
        <w:t xml:space="preserve"> </w:t>
      </w:r>
      <w:r w:rsidRPr="0076624F">
        <w:rPr>
          <w:b w:val="0"/>
          <w:bCs/>
          <w:iCs/>
          <w:sz w:val="22"/>
          <w:szCs w:val="22"/>
          <w:lang w:val="fr-FR"/>
        </w:rPr>
        <w:t>:</w:t>
      </w:r>
    </w:p>
    <w:p w14:paraId="338CD87E" w14:textId="0F5D72BB" w:rsidR="00D700E8" w:rsidRPr="0076624F" w:rsidRDefault="00D700E8" w:rsidP="00D700E8">
      <w:pPr>
        <w:rPr>
          <w:sz w:val="22"/>
          <w:szCs w:val="22"/>
          <w:lang w:val="fr-FR"/>
        </w:rPr>
      </w:pPr>
    </w:p>
    <w:p w14:paraId="479D89AA" w14:textId="757B05E4" w:rsidR="00D700E8" w:rsidRPr="00D61A60" w:rsidRDefault="006E16C9" w:rsidP="00CC4D68">
      <w:pPr>
        <w:pStyle w:val="ListParagraph"/>
        <w:numPr>
          <w:ilvl w:val="0"/>
          <w:numId w:val="18"/>
        </w:numPr>
        <w:ind w:left="426"/>
        <w:jc w:val="both"/>
        <w:rPr>
          <w:rFonts w:ascii="Times New Roman" w:hAnsi="Times New Roman" w:cs="Times New Roman"/>
          <w:sz w:val="22"/>
          <w:szCs w:val="22"/>
          <w:lang w:val="fr-FR"/>
        </w:rPr>
      </w:pPr>
      <w:r w:rsidRPr="00D61A60">
        <w:rPr>
          <w:rFonts w:ascii="Times New Roman" w:hAnsi="Times New Roman" w:cs="Times New Roman"/>
          <w:b/>
          <w:sz w:val="22"/>
          <w:szCs w:val="22"/>
          <w:lang w:val="fr-FR"/>
        </w:rPr>
        <w:t xml:space="preserve">La </w:t>
      </w:r>
      <w:r w:rsidR="00884F8A" w:rsidRPr="00D61A60">
        <w:rPr>
          <w:rFonts w:ascii="Times New Roman" w:hAnsi="Times New Roman" w:cs="Times New Roman"/>
          <w:b/>
          <w:sz w:val="22"/>
          <w:szCs w:val="22"/>
          <w:lang w:val="fr-FR"/>
        </w:rPr>
        <w:t>désignation</w:t>
      </w:r>
      <w:r w:rsidR="00885B31" w:rsidRPr="00D61A60">
        <w:rPr>
          <w:rFonts w:ascii="Times New Roman" w:hAnsi="Times New Roman" w:cs="Times New Roman"/>
          <w:b/>
          <w:sz w:val="22"/>
          <w:szCs w:val="22"/>
          <w:lang w:val="fr-FR"/>
        </w:rPr>
        <w:t xml:space="preserve"> d’un point </w:t>
      </w:r>
      <w:r w:rsidR="009A04E7" w:rsidRPr="00D61A60">
        <w:rPr>
          <w:rFonts w:ascii="Times New Roman" w:hAnsi="Times New Roman" w:cs="Times New Roman"/>
          <w:b/>
          <w:sz w:val="22"/>
          <w:szCs w:val="22"/>
          <w:lang w:val="fr-FR"/>
        </w:rPr>
        <w:t>de contact</w:t>
      </w:r>
      <w:r w:rsidR="00884F8A" w:rsidRPr="00D61A60">
        <w:rPr>
          <w:rFonts w:ascii="Times New Roman" w:hAnsi="Times New Roman" w:cs="Times New Roman"/>
          <w:b/>
          <w:sz w:val="22"/>
          <w:szCs w:val="22"/>
          <w:lang w:val="fr-FR"/>
        </w:rPr>
        <w:t xml:space="preserve"> national</w:t>
      </w:r>
      <w:r w:rsidR="00D700E8" w:rsidRPr="00D61A60">
        <w:rPr>
          <w:rFonts w:ascii="Times New Roman" w:hAnsi="Times New Roman" w:cs="Times New Roman"/>
          <w:sz w:val="22"/>
          <w:szCs w:val="22"/>
          <w:lang w:val="fr-FR"/>
        </w:rPr>
        <w:t xml:space="preserve"> (</w:t>
      </w:r>
      <w:r w:rsidR="00884F8A" w:rsidRPr="00D61A60">
        <w:rPr>
          <w:rFonts w:ascii="Times New Roman" w:hAnsi="Times New Roman" w:cs="Times New Roman"/>
          <w:sz w:val="22"/>
          <w:szCs w:val="22"/>
          <w:lang w:val="fr-FR"/>
        </w:rPr>
        <w:t xml:space="preserve">une </w:t>
      </w:r>
      <w:r w:rsidR="00D700E8" w:rsidRPr="00D61A60">
        <w:rPr>
          <w:rFonts w:ascii="Times New Roman" w:hAnsi="Times New Roman" w:cs="Times New Roman"/>
          <w:sz w:val="22"/>
          <w:szCs w:val="22"/>
          <w:lang w:val="fr-FR"/>
        </w:rPr>
        <w:t>person</w:t>
      </w:r>
      <w:r w:rsidR="00884F8A" w:rsidRPr="00D61A60">
        <w:rPr>
          <w:rFonts w:ascii="Times New Roman" w:hAnsi="Times New Roman" w:cs="Times New Roman"/>
          <w:sz w:val="22"/>
          <w:szCs w:val="22"/>
          <w:lang w:val="fr-FR"/>
        </w:rPr>
        <w:t>ne ou une organisation</w:t>
      </w:r>
      <w:r w:rsidR="00D700E8" w:rsidRPr="00D61A60">
        <w:rPr>
          <w:rFonts w:ascii="Times New Roman" w:hAnsi="Times New Roman" w:cs="Times New Roman"/>
          <w:sz w:val="22"/>
          <w:szCs w:val="22"/>
          <w:lang w:val="fr-FR"/>
        </w:rPr>
        <w:t>)</w:t>
      </w:r>
      <w:r w:rsidR="00884F8A" w:rsidRPr="00D61A60">
        <w:rPr>
          <w:rFonts w:ascii="Times New Roman" w:hAnsi="Times New Roman" w:cs="Times New Roman"/>
          <w:sz w:val="22"/>
          <w:szCs w:val="22"/>
          <w:lang w:val="fr-FR"/>
        </w:rPr>
        <w:t xml:space="preserve"> à qui</w:t>
      </w:r>
      <w:r w:rsidR="001E76ED" w:rsidRPr="00D61A60">
        <w:rPr>
          <w:rFonts w:ascii="Times New Roman" w:hAnsi="Times New Roman" w:cs="Times New Roman"/>
          <w:sz w:val="22"/>
          <w:szCs w:val="22"/>
          <w:lang w:val="fr-FR"/>
        </w:rPr>
        <w:t xml:space="preserve"> il</w:t>
      </w:r>
      <w:r w:rsidR="00884F8A" w:rsidRPr="00D61A60">
        <w:rPr>
          <w:rFonts w:ascii="Times New Roman" w:hAnsi="Times New Roman" w:cs="Times New Roman"/>
          <w:sz w:val="22"/>
          <w:szCs w:val="22"/>
          <w:lang w:val="fr-FR"/>
        </w:rPr>
        <w:t xml:space="preserve"> incombe </w:t>
      </w:r>
      <w:r w:rsidR="00941788" w:rsidRPr="00D61A60">
        <w:rPr>
          <w:rFonts w:ascii="Times New Roman" w:hAnsi="Times New Roman" w:cs="Times New Roman"/>
          <w:sz w:val="22"/>
          <w:szCs w:val="22"/>
          <w:lang w:val="fr-FR"/>
        </w:rPr>
        <w:t xml:space="preserve">de </w:t>
      </w:r>
      <w:r w:rsidR="00884F8A" w:rsidRPr="00D61A60">
        <w:rPr>
          <w:rFonts w:ascii="Times New Roman" w:hAnsi="Times New Roman" w:cs="Times New Roman"/>
          <w:sz w:val="22"/>
          <w:szCs w:val="22"/>
          <w:lang w:val="fr-FR"/>
        </w:rPr>
        <w:t xml:space="preserve">coordonner </w:t>
      </w:r>
      <w:r w:rsidR="00E16DB1" w:rsidRPr="00D61A60">
        <w:rPr>
          <w:rFonts w:ascii="Times New Roman" w:hAnsi="Times New Roman" w:cs="Times New Roman"/>
          <w:sz w:val="22"/>
          <w:szCs w:val="22"/>
          <w:lang w:val="fr-FR"/>
        </w:rPr>
        <w:t>l</w:t>
      </w:r>
      <w:r w:rsidR="00884F8A" w:rsidRPr="00D61A60">
        <w:rPr>
          <w:rFonts w:ascii="Times New Roman" w:hAnsi="Times New Roman" w:cs="Times New Roman"/>
          <w:sz w:val="22"/>
          <w:szCs w:val="22"/>
          <w:lang w:val="fr-FR"/>
        </w:rPr>
        <w:t>’établissement de rapports</w:t>
      </w:r>
      <w:r w:rsidR="00941788" w:rsidRPr="00D61A60">
        <w:rPr>
          <w:rFonts w:ascii="Times New Roman" w:hAnsi="Times New Roman" w:cs="Times New Roman"/>
          <w:sz w:val="22"/>
          <w:szCs w:val="22"/>
          <w:lang w:val="fr-FR"/>
        </w:rPr>
        <w:t xml:space="preserve"> de manière globale</w:t>
      </w:r>
      <w:r w:rsidR="00884F8A" w:rsidRPr="00D61A60">
        <w:rPr>
          <w:rFonts w:ascii="Times New Roman" w:hAnsi="Times New Roman" w:cs="Times New Roman"/>
          <w:sz w:val="22"/>
          <w:szCs w:val="22"/>
          <w:lang w:val="fr-FR"/>
        </w:rPr>
        <w:t xml:space="preserve">. Le point </w:t>
      </w:r>
      <w:r w:rsidR="009A04E7" w:rsidRPr="00D61A60">
        <w:rPr>
          <w:rFonts w:ascii="Times New Roman" w:hAnsi="Times New Roman" w:cs="Times New Roman"/>
          <w:sz w:val="22"/>
          <w:szCs w:val="22"/>
          <w:lang w:val="fr-FR"/>
        </w:rPr>
        <w:t>de contact</w:t>
      </w:r>
      <w:r w:rsidR="00884F8A" w:rsidRPr="00D61A60">
        <w:rPr>
          <w:rFonts w:ascii="Times New Roman" w:hAnsi="Times New Roman" w:cs="Times New Roman"/>
          <w:sz w:val="22"/>
          <w:szCs w:val="22"/>
          <w:lang w:val="fr-FR"/>
        </w:rPr>
        <w:t xml:space="preserve"> national</w:t>
      </w:r>
      <w:r w:rsidR="002F3065" w:rsidRPr="00D61A60">
        <w:rPr>
          <w:rFonts w:ascii="Times New Roman" w:hAnsi="Times New Roman" w:cs="Times New Roman"/>
          <w:sz w:val="22"/>
          <w:szCs w:val="22"/>
          <w:lang w:val="fr-FR"/>
        </w:rPr>
        <w:t xml:space="preserve"> -</w:t>
      </w:r>
      <w:r w:rsidR="00884F8A" w:rsidRPr="00D61A60">
        <w:rPr>
          <w:rFonts w:ascii="Times New Roman" w:hAnsi="Times New Roman" w:cs="Times New Roman"/>
          <w:sz w:val="22"/>
          <w:szCs w:val="22"/>
          <w:lang w:val="fr-FR"/>
        </w:rPr>
        <w:t xml:space="preserve"> </w:t>
      </w:r>
      <w:r w:rsidR="000D5195" w:rsidRPr="00D61A60">
        <w:rPr>
          <w:rFonts w:ascii="Times New Roman" w:hAnsi="Times New Roman" w:cs="Times New Roman"/>
          <w:sz w:val="22"/>
          <w:szCs w:val="22"/>
          <w:lang w:val="fr-FR"/>
        </w:rPr>
        <w:t>il peut s’agir du</w:t>
      </w:r>
      <w:r w:rsidR="00A0033B" w:rsidRPr="00D61A60">
        <w:rPr>
          <w:rFonts w:ascii="Times New Roman" w:hAnsi="Times New Roman" w:cs="Times New Roman"/>
          <w:sz w:val="22"/>
          <w:szCs w:val="22"/>
          <w:lang w:val="fr-FR"/>
        </w:rPr>
        <w:t xml:space="preserve"> m</w:t>
      </w:r>
      <w:r w:rsidR="00884F8A" w:rsidRPr="00D61A60">
        <w:rPr>
          <w:rFonts w:ascii="Times New Roman" w:hAnsi="Times New Roman" w:cs="Times New Roman"/>
          <w:sz w:val="22"/>
          <w:szCs w:val="22"/>
          <w:lang w:val="fr-FR"/>
        </w:rPr>
        <w:t>inistère</w:t>
      </w:r>
      <w:r w:rsidR="000D5195" w:rsidRPr="00D61A60">
        <w:rPr>
          <w:rFonts w:ascii="Times New Roman" w:hAnsi="Times New Roman" w:cs="Times New Roman"/>
          <w:sz w:val="22"/>
          <w:szCs w:val="22"/>
          <w:lang w:val="fr-FR"/>
        </w:rPr>
        <w:t xml:space="preserve"> responsable</w:t>
      </w:r>
      <w:r w:rsidR="00884F8A" w:rsidRPr="00D61A60">
        <w:rPr>
          <w:rFonts w:ascii="Times New Roman" w:hAnsi="Times New Roman" w:cs="Times New Roman"/>
          <w:sz w:val="22"/>
          <w:szCs w:val="22"/>
          <w:lang w:val="fr-FR"/>
        </w:rPr>
        <w:t xml:space="preserve"> de l’</w:t>
      </w:r>
      <w:r w:rsidR="00A0033B" w:rsidRPr="00D61A60">
        <w:rPr>
          <w:rFonts w:ascii="Times New Roman" w:hAnsi="Times New Roman" w:cs="Times New Roman"/>
          <w:sz w:val="22"/>
          <w:szCs w:val="22"/>
          <w:lang w:val="fr-FR"/>
        </w:rPr>
        <w:t>e</w:t>
      </w:r>
      <w:r w:rsidR="00884F8A" w:rsidRPr="00D61A60">
        <w:rPr>
          <w:rFonts w:ascii="Times New Roman" w:hAnsi="Times New Roman" w:cs="Times New Roman"/>
          <w:sz w:val="22"/>
          <w:szCs w:val="22"/>
          <w:lang w:val="fr-FR"/>
        </w:rPr>
        <w:t>au,</w:t>
      </w:r>
      <w:r w:rsidR="000D5195" w:rsidRPr="00D61A60">
        <w:rPr>
          <w:rFonts w:ascii="Times New Roman" w:hAnsi="Times New Roman" w:cs="Times New Roman"/>
          <w:sz w:val="22"/>
          <w:szCs w:val="22"/>
          <w:lang w:val="fr-FR"/>
        </w:rPr>
        <w:t xml:space="preserve"> de</w:t>
      </w:r>
      <w:r w:rsidR="00884F8A" w:rsidRPr="00D61A60">
        <w:rPr>
          <w:rFonts w:ascii="Times New Roman" w:hAnsi="Times New Roman" w:cs="Times New Roman"/>
          <w:sz w:val="22"/>
          <w:szCs w:val="22"/>
          <w:lang w:val="fr-FR"/>
        </w:rPr>
        <w:t xml:space="preserve"> l’</w:t>
      </w:r>
      <w:r w:rsidR="00A0033B" w:rsidRPr="00D61A60">
        <w:rPr>
          <w:rFonts w:ascii="Times New Roman" w:hAnsi="Times New Roman" w:cs="Times New Roman"/>
          <w:sz w:val="22"/>
          <w:szCs w:val="22"/>
          <w:lang w:val="fr-FR"/>
        </w:rPr>
        <w:t>a</w:t>
      </w:r>
      <w:r w:rsidR="00884F8A" w:rsidRPr="00D61A60">
        <w:rPr>
          <w:rFonts w:ascii="Times New Roman" w:hAnsi="Times New Roman" w:cs="Times New Roman"/>
          <w:sz w:val="22"/>
          <w:szCs w:val="22"/>
          <w:lang w:val="fr-FR"/>
        </w:rPr>
        <w:t>gence national</w:t>
      </w:r>
      <w:r w:rsidR="000C5A85" w:rsidRPr="00D61A60">
        <w:rPr>
          <w:rFonts w:ascii="Times New Roman" w:hAnsi="Times New Roman" w:cs="Times New Roman"/>
          <w:sz w:val="22"/>
          <w:szCs w:val="22"/>
          <w:lang w:val="fr-FR"/>
        </w:rPr>
        <w:t>e</w:t>
      </w:r>
      <w:r w:rsidR="00884F8A" w:rsidRPr="00D61A60">
        <w:rPr>
          <w:rFonts w:ascii="Times New Roman" w:hAnsi="Times New Roman" w:cs="Times New Roman"/>
          <w:sz w:val="22"/>
          <w:szCs w:val="22"/>
          <w:lang w:val="fr-FR"/>
        </w:rPr>
        <w:t xml:space="preserve"> de statistique et/ou</w:t>
      </w:r>
      <w:r w:rsidR="000D5195" w:rsidRPr="00D61A60">
        <w:rPr>
          <w:rFonts w:ascii="Times New Roman" w:hAnsi="Times New Roman" w:cs="Times New Roman"/>
          <w:sz w:val="22"/>
          <w:szCs w:val="22"/>
          <w:lang w:val="fr-FR"/>
        </w:rPr>
        <w:t xml:space="preserve"> de</w:t>
      </w:r>
      <w:r w:rsidR="00884F8A" w:rsidRPr="00D61A60">
        <w:rPr>
          <w:rFonts w:ascii="Times New Roman" w:hAnsi="Times New Roman" w:cs="Times New Roman"/>
          <w:sz w:val="22"/>
          <w:szCs w:val="22"/>
          <w:lang w:val="fr-FR"/>
        </w:rPr>
        <w:t xml:space="preserve"> l’agence responsable de la supervision</w:t>
      </w:r>
      <w:r w:rsidR="000D5195" w:rsidRPr="00D61A60">
        <w:rPr>
          <w:rFonts w:ascii="Times New Roman" w:hAnsi="Times New Roman" w:cs="Times New Roman"/>
          <w:sz w:val="22"/>
          <w:szCs w:val="22"/>
          <w:lang w:val="fr-FR"/>
        </w:rPr>
        <w:t xml:space="preserve"> de</w:t>
      </w:r>
      <w:r w:rsidR="00884F8A" w:rsidRPr="00D61A60">
        <w:rPr>
          <w:rFonts w:ascii="Times New Roman" w:hAnsi="Times New Roman" w:cs="Times New Roman"/>
          <w:sz w:val="22"/>
          <w:szCs w:val="22"/>
          <w:lang w:val="fr-FR"/>
        </w:rPr>
        <w:t xml:space="preserve"> l’ensemble du processus des ODD</w:t>
      </w:r>
      <w:r w:rsidR="002F3065" w:rsidRPr="00D61A60">
        <w:rPr>
          <w:rFonts w:ascii="Times New Roman" w:hAnsi="Times New Roman" w:cs="Times New Roman"/>
          <w:sz w:val="22"/>
          <w:szCs w:val="22"/>
          <w:lang w:val="fr-FR"/>
        </w:rPr>
        <w:t xml:space="preserve"> -</w:t>
      </w:r>
      <w:r w:rsidR="00884F8A" w:rsidRPr="00D61A60">
        <w:rPr>
          <w:rFonts w:ascii="Times New Roman" w:hAnsi="Times New Roman" w:cs="Times New Roman"/>
          <w:sz w:val="22"/>
          <w:szCs w:val="22"/>
          <w:lang w:val="fr-FR"/>
        </w:rPr>
        <w:t xml:space="preserve"> peut varier en fonction des pays.</w:t>
      </w:r>
      <w:r w:rsidR="004F55C0" w:rsidRPr="00D61A60">
        <w:rPr>
          <w:rFonts w:ascii="Times New Roman" w:hAnsi="Times New Roman" w:cs="Times New Roman"/>
          <w:sz w:val="22"/>
          <w:szCs w:val="22"/>
          <w:lang w:val="fr-FR"/>
        </w:rPr>
        <w:t xml:space="preserve"> </w:t>
      </w:r>
    </w:p>
    <w:p w14:paraId="3358E22A" w14:textId="3227713A" w:rsidR="000D09C9" w:rsidRPr="00D61A60" w:rsidRDefault="000D09C9" w:rsidP="00D21170">
      <w:pPr>
        <w:pStyle w:val="ListParagraph"/>
        <w:ind w:left="426"/>
        <w:rPr>
          <w:rFonts w:ascii="Times New Roman" w:hAnsi="Times New Roman" w:cs="Times New Roman"/>
          <w:sz w:val="22"/>
          <w:szCs w:val="22"/>
          <w:lang w:val="fr-FR"/>
        </w:rPr>
      </w:pPr>
    </w:p>
    <w:p w14:paraId="14787C4E" w14:textId="348DB5D1" w:rsidR="00AF6240" w:rsidRPr="00F03073" w:rsidRDefault="007B168A" w:rsidP="00EF147F">
      <w:pPr>
        <w:pStyle w:val="ListParagraph"/>
        <w:numPr>
          <w:ilvl w:val="0"/>
          <w:numId w:val="18"/>
        </w:numPr>
        <w:ind w:left="426"/>
        <w:jc w:val="both"/>
        <w:rPr>
          <w:rFonts w:ascii="Times New Roman" w:hAnsi="Times New Roman" w:cs="Times New Roman"/>
          <w:sz w:val="22"/>
          <w:szCs w:val="22"/>
          <w:lang w:val="fr-FR"/>
        </w:rPr>
      </w:pPr>
      <w:r w:rsidRPr="0076624F">
        <w:rPr>
          <w:b/>
          <w:noProof/>
          <w:sz w:val="22"/>
          <w:szCs w:val="22"/>
          <w:lang w:val="fr-BE" w:eastAsia="fr-BE"/>
        </w:rPr>
        <mc:AlternateContent>
          <mc:Choice Requires="wps">
            <w:drawing>
              <wp:anchor distT="0" distB="0" distL="114300" distR="114300" simplePos="0" relativeHeight="251679744" behindDoc="0" locked="0" layoutInCell="1" allowOverlap="1" wp14:anchorId="006A214C" wp14:editId="77C99F25">
                <wp:simplePos x="0" y="0"/>
                <wp:positionH relativeFrom="margin">
                  <wp:posOffset>-635</wp:posOffset>
                </wp:positionH>
                <wp:positionV relativeFrom="paragraph">
                  <wp:posOffset>1355090</wp:posOffset>
                </wp:positionV>
                <wp:extent cx="6193155" cy="2694940"/>
                <wp:effectExtent l="0" t="0" r="17145" b="10160"/>
                <wp:wrapSquare wrapText="bothSides"/>
                <wp:docPr id="9" name="Text Box 9"/>
                <wp:cNvGraphicFramePr/>
                <a:graphic xmlns:a="http://schemas.openxmlformats.org/drawingml/2006/main">
                  <a:graphicData uri="http://schemas.microsoft.com/office/word/2010/wordprocessingShape">
                    <wps:wsp>
                      <wps:cNvSpPr txBox="1"/>
                      <wps:spPr>
                        <a:xfrm>
                          <a:off x="0" y="0"/>
                          <a:ext cx="6193155" cy="2694940"/>
                        </a:xfrm>
                        <a:prstGeom prst="rect">
                          <a:avLst/>
                        </a:prstGeom>
                        <a:solidFill>
                          <a:schemeClr val="lt1"/>
                        </a:solidFill>
                        <a:ln w="6350">
                          <a:solidFill>
                            <a:schemeClr val="bg1">
                              <a:lumMod val="85000"/>
                            </a:schemeClr>
                          </a:solidFill>
                        </a:ln>
                      </wps:spPr>
                      <wps:txbx>
                        <w:txbxContent>
                          <w:p w14:paraId="323576B6" w14:textId="5BDDACD3" w:rsidR="0063572D" w:rsidRPr="009A7A59" w:rsidRDefault="0063572D" w:rsidP="00CF3EFC">
                            <w:pPr>
                              <w:jc w:val="both"/>
                              <w:rPr>
                                <w:sz w:val="20"/>
                                <w:szCs w:val="20"/>
                                <w:lang w:val="fr-FR"/>
                              </w:rPr>
                            </w:pPr>
                            <w:r w:rsidRPr="009A7A59">
                              <w:rPr>
                                <w:b/>
                                <w:sz w:val="20"/>
                                <w:szCs w:val="20"/>
                                <w:lang w:val="fr-FR"/>
                              </w:rPr>
                              <w:t>Organisation de l’exercice national d’établissement de rapports au Tchad</w:t>
                            </w:r>
                          </w:p>
                          <w:p w14:paraId="4817E8C0" w14:textId="77777777" w:rsidR="0063572D" w:rsidRPr="009A7A59" w:rsidRDefault="0063572D" w:rsidP="00CF3EFC">
                            <w:pPr>
                              <w:jc w:val="both"/>
                              <w:rPr>
                                <w:sz w:val="20"/>
                                <w:szCs w:val="20"/>
                                <w:lang w:val="fr-FR"/>
                              </w:rPr>
                            </w:pPr>
                          </w:p>
                          <w:p w14:paraId="7C856A9C" w14:textId="296BD0B4" w:rsidR="0063572D" w:rsidRPr="009A7A59" w:rsidRDefault="0063572D" w:rsidP="00CF3EFC">
                            <w:pPr>
                              <w:jc w:val="both"/>
                              <w:rPr>
                                <w:sz w:val="20"/>
                                <w:szCs w:val="20"/>
                                <w:lang w:val="fr-FR"/>
                              </w:rPr>
                            </w:pPr>
                            <w:r w:rsidRPr="009A7A59">
                              <w:rPr>
                                <w:sz w:val="20"/>
                                <w:szCs w:val="20"/>
                                <w:lang w:val="fr-FR"/>
                              </w:rPr>
                              <w:t xml:space="preserve">Le Tchad a mis en place une Comité d’établissement de rapport. Dans un premier temps, la Comité avait pour tâche d’identifier les ministères et les organisations qui pourraient contribuer à l’établissement de rapports parmi lesquels figuraient : le Ministère de de l’Eau (Direction des ressources en eaux et Direction de l’approvisionnement en eau potable) ; les organismes de bassins (Commission du bassin du lac Tchad, Autorité du bassin du Niger, Autorité de l’aquifère des grès nubiens) ; et le Ministre de L’Environnement (Direction des évaluations environnementales,  Direction de lutte contre les pollutions et les nuisances, Direction de la conservation et protection de la biodiversité et des écosystèmes, Direction de la lutte contre le changement climatique). </w:t>
                            </w:r>
                          </w:p>
                          <w:p w14:paraId="7F25595A" w14:textId="77777777" w:rsidR="0063572D" w:rsidRPr="009A7A59" w:rsidRDefault="0063572D" w:rsidP="00CF3EFC">
                            <w:pPr>
                              <w:jc w:val="both"/>
                              <w:rPr>
                                <w:sz w:val="20"/>
                                <w:szCs w:val="20"/>
                                <w:lang w:val="fr-FR"/>
                              </w:rPr>
                            </w:pPr>
                          </w:p>
                          <w:p w14:paraId="248FA0BB" w14:textId="2BFD98BD" w:rsidR="0063572D" w:rsidRPr="009A7A59" w:rsidRDefault="0063572D" w:rsidP="00CF3EFC">
                            <w:pPr>
                              <w:jc w:val="both"/>
                              <w:rPr>
                                <w:sz w:val="20"/>
                                <w:szCs w:val="20"/>
                                <w:lang w:val="fr-FR"/>
                              </w:rPr>
                            </w:pPr>
                            <w:r w:rsidRPr="009A7A59">
                              <w:rPr>
                                <w:sz w:val="20"/>
                                <w:szCs w:val="20"/>
                                <w:lang w:val="fr-FR"/>
                              </w:rPr>
                              <w:t>Dans un second temps, le Comité a transmis le modèle d’établissement de rapports aux ministères et organisations susmentionnés. Les membres du Comité ont alors endossé la responsabilité de réaliser un suivi auprès de chaque ministère et organisation. Les parties concernées du modèle ont été complétées par les ministères et les organisations, ou bien par les membres du Comités qui se sont chargés de compléter les réponses en concertation avec les ministères et les organisations. Dans un troisième temps, le modèle complété a été finalisé et revu par le Comité. Lorsque jugé nécessaire, le Comité a consulté les ministères et organisations compétents pour compléter une réponse manquante ou demander des clarifications. Enfin, le Comité a révisé le rapport avant de le soumettre.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left:0;text-align:left;margin-left:-.05pt;margin-top:106.7pt;width:487.65pt;height:21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" fillcolor="white [3201]" strokecolor="#d8d8d8 [2732]" strokeweight=".5pt">
                <v:textbox>
                  <w:txbxContent>
                    <w:p w14:paraId="323576B6" w14:textId="5BDDACD3" w:rsidR="0063572D" w:rsidRPr="009A7A59" w:rsidRDefault="0063572D" w:rsidP="00CF3EFC">
                      <w:pPr>
                        <w:jc w:val="both"/>
                        <w:rPr>
                          <w:sz w:val="20"/>
                          <w:szCs w:val="20"/>
                          <w:lang w:val="fr-FR"/>
                        </w:rPr>
                      </w:pPr>
                      <w:r w:rsidRPr="009A7A59">
                        <w:rPr>
                          <w:b/>
                          <w:sz w:val="20"/>
                          <w:szCs w:val="20"/>
                          <w:lang w:val="fr-FR"/>
                        </w:rPr>
                        <w:t>Organisation de l’exercice national d’établissement de rapports au Tchad</w:t>
                      </w:r>
                    </w:p>
                    <w:p w14:paraId="4817E8C0" w14:textId="77777777" w:rsidR="0063572D" w:rsidRPr="009A7A59" w:rsidRDefault="0063572D" w:rsidP="00CF3EFC">
                      <w:pPr>
                        <w:jc w:val="both"/>
                        <w:rPr>
                          <w:sz w:val="20"/>
                          <w:szCs w:val="20"/>
                          <w:lang w:val="fr-FR"/>
                        </w:rPr>
                      </w:pPr>
                    </w:p>
                    <w:p w14:paraId="7C856A9C" w14:textId="296BD0B4" w:rsidR="0063572D" w:rsidRPr="009A7A59" w:rsidRDefault="0063572D" w:rsidP="00CF3EFC">
                      <w:pPr>
                        <w:jc w:val="both"/>
                        <w:rPr>
                          <w:sz w:val="20"/>
                          <w:szCs w:val="20"/>
                          <w:lang w:val="fr-FR"/>
                        </w:rPr>
                      </w:pPr>
                      <w:r w:rsidRPr="009A7A59">
                        <w:rPr>
                          <w:sz w:val="20"/>
                          <w:szCs w:val="20"/>
                          <w:lang w:val="fr-FR"/>
                        </w:rPr>
                        <w:t xml:space="preserve">Le Tchad a mis en place une Comité d’établissement de rapport. Dans un premier temps, la Comité avait pour tâche d’identifier les ministères et les organisations qui pourraient contribuer à l’établissement de rapports parmi lesquels figuraient : le Ministère de de l’Eau (Direction des ressources en eaux et Direction de l’approvisionnement en eau potable) ; les organismes de bassins (Commission du bassin du lac Tchad, Autorité du bassin du Niger, Autorité de l’aquifère des grès nubiens) ; et le Ministre de L’Environnement (Direction des évaluations environnementales,  Direction de lutte contre les pollutions et les nuisances, Direction de la conservation et protection de la biodiversité et des écosystèmes, Direction de la lutte contre le changement climatique). </w:t>
                      </w:r>
                    </w:p>
                    <w:p w14:paraId="7F25595A" w14:textId="77777777" w:rsidR="0063572D" w:rsidRPr="009A7A59" w:rsidRDefault="0063572D" w:rsidP="00CF3EFC">
                      <w:pPr>
                        <w:jc w:val="both"/>
                        <w:rPr>
                          <w:sz w:val="20"/>
                          <w:szCs w:val="20"/>
                          <w:lang w:val="fr-FR"/>
                        </w:rPr>
                      </w:pPr>
                    </w:p>
                    <w:p w14:paraId="248FA0BB" w14:textId="2BFD98BD" w:rsidR="0063572D" w:rsidRPr="009A7A59" w:rsidRDefault="0063572D" w:rsidP="00CF3EFC">
                      <w:pPr>
                        <w:jc w:val="both"/>
                        <w:rPr>
                          <w:sz w:val="20"/>
                          <w:szCs w:val="20"/>
                          <w:lang w:val="fr-FR"/>
                        </w:rPr>
                      </w:pPr>
                      <w:r w:rsidRPr="009A7A59">
                        <w:rPr>
                          <w:sz w:val="20"/>
                          <w:szCs w:val="20"/>
                          <w:lang w:val="fr-FR"/>
                        </w:rPr>
                        <w:t>Dans un second temps, le Comité a transmis le modèle d’établissement de rapports aux ministères et organisations susmentionnés. Les membres du Comité ont alors endossé la responsabilité de réaliser un suivi auprès de chaque ministère et organisation. Les parties concernées du modèle ont été complétées par les ministères et les organisations, ou bien par les membres du Comités qui se sont chargés de compléter les réponses en concertation avec les ministères et les organisations. Dans un troisième temps, le modèle complété a été finalisé et revu par le Comité. Lorsque jugé nécessaire, le Comité a consulté les ministères et organisations compétents pour compléter une réponse manquante ou demander des clarifications. Enfin, le Comité a révisé le rapport avant de le soumettre.</w:t>
                      </w:r>
                    </w:p>
                  </w:txbxContent>
                </v:textbox>
                <w10:wrap type="square" anchorx="margin"/>
              </v:shape>
            </w:pict>
          </mc:Fallback>
        </mc:AlternateContent>
      </w:r>
      <w:r w:rsidR="00AE2A05" w:rsidRPr="0076624F">
        <w:rPr>
          <w:b/>
          <w:noProof/>
          <w:sz w:val="22"/>
          <w:szCs w:val="22"/>
          <w:lang w:val="fr-BE" w:eastAsia="fr-BE"/>
        </w:rPr>
        <mc:AlternateContent>
          <mc:Choice Requires="wps">
            <w:drawing>
              <wp:anchor distT="0" distB="0" distL="114300" distR="114300" simplePos="0" relativeHeight="251695104" behindDoc="0" locked="0" layoutInCell="1" allowOverlap="1" wp14:anchorId="11649890" wp14:editId="7069A3E4">
                <wp:simplePos x="0" y="0"/>
                <wp:positionH relativeFrom="column">
                  <wp:posOffset>16510</wp:posOffset>
                </wp:positionH>
                <wp:positionV relativeFrom="paragraph">
                  <wp:posOffset>4105275</wp:posOffset>
                </wp:positionV>
                <wp:extent cx="6176010" cy="1125855"/>
                <wp:effectExtent l="0" t="0" r="15240" b="1714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25855"/>
                        </a:xfrm>
                        <a:prstGeom prst="rect">
                          <a:avLst/>
                        </a:prstGeom>
                        <a:solidFill>
                          <a:schemeClr val="lt1"/>
                        </a:solidFill>
                        <a:ln w="6350">
                          <a:solidFill>
                            <a:schemeClr val="bg1">
                              <a:lumMod val="85000"/>
                            </a:schemeClr>
                          </a:solidFill>
                        </a:ln>
                      </wps:spPr>
                      <wps:txbx>
                        <w:txbxContent>
                          <w:p w14:paraId="4AA6F498" w14:textId="1CE94537" w:rsidR="0063572D" w:rsidRPr="009B7702" w:rsidRDefault="0063572D" w:rsidP="00C86FBE">
                            <w:pPr>
                              <w:jc w:val="both"/>
                              <w:rPr>
                                <w:sz w:val="20"/>
                                <w:szCs w:val="20"/>
                                <w:lang w:val="fr-BE"/>
                              </w:rPr>
                            </w:pPr>
                            <w:r w:rsidRPr="009B7702">
                              <w:rPr>
                                <w:b/>
                                <w:sz w:val="20"/>
                                <w:szCs w:val="20"/>
                                <w:lang w:val="fr-BE"/>
                              </w:rPr>
                              <w:t>Organisation de l’exercice national d’établissement de rapports en République du Bélarus</w:t>
                            </w:r>
                            <w:r w:rsidRPr="009B7702">
                              <w:rPr>
                                <w:sz w:val="20"/>
                                <w:szCs w:val="20"/>
                                <w:lang w:val="fr-BE"/>
                              </w:rPr>
                              <w:t xml:space="preserve"> </w:t>
                            </w:r>
                          </w:p>
                          <w:p w14:paraId="020246C9" w14:textId="77777777" w:rsidR="0063572D" w:rsidRPr="009B7702" w:rsidRDefault="0063572D" w:rsidP="00C86FBE">
                            <w:pPr>
                              <w:jc w:val="both"/>
                              <w:rPr>
                                <w:sz w:val="20"/>
                                <w:szCs w:val="20"/>
                                <w:lang w:val="fr-BE"/>
                              </w:rPr>
                            </w:pPr>
                          </w:p>
                          <w:p w14:paraId="2C623F26" w14:textId="70128613" w:rsidR="0063572D" w:rsidRPr="009B7702" w:rsidRDefault="0063572D" w:rsidP="00C86FBE">
                            <w:pPr>
                              <w:jc w:val="both"/>
                              <w:rPr>
                                <w:sz w:val="20"/>
                                <w:szCs w:val="20"/>
                                <w:lang w:val="fr-BE"/>
                              </w:rPr>
                            </w:pPr>
                            <w:r w:rsidRPr="009B7702">
                              <w:rPr>
                                <w:sz w:val="20"/>
                                <w:szCs w:val="20"/>
                                <w:lang w:val="fr-BE"/>
                              </w:rPr>
                              <w:t xml:space="preserve">En République du Bélarus, le Ministère des ressources naturelles et de la protection de l’environnement était en charge de la coordination de l’établissement de rapports. Afin d’être complété, le modèle de rapport (ou une partie de celui-ci) a été transmis aux organisations ou agences nationales en charge des activités abordées dans le questionnaire. Lorsque jugé nécessaire, le Ministère des ressources naturelles et de la protection de l’environnement a organisé des consultations informelles avec les organisations ou agences pour finaliser d’établissement de rapports.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left:0;text-align:left;margin-left:1.3pt;margin-top:323.25pt;width:486.3pt;height:8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zF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" fillcolor="white [3201]" strokecolor="#d8d8d8 [2732]" strokeweight=".5pt">
                <v:textbox>
                  <w:txbxContent>
                    <w:p w14:paraId="4AA6F498" w14:textId="1CE94537" w:rsidR="0063572D" w:rsidRPr="009B7702" w:rsidRDefault="0063572D" w:rsidP="00C86FBE">
                      <w:pPr>
                        <w:jc w:val="both"/>
                        <w:rPr>
                          <w:sz w:val="20"/>
                          <w:szCs w:val="20"/>
                          <w:lang w:val="fr-BE"/>
                        </w:rPr>
                      </w:pPr>
                      <w:r w:rsidRPr="009B7702">
                        <w:rPr>
                          <w:b/>
                          <w:sz w:val="20"/>
                          <w:szCs w:val="20"/>
                          <w:lang w:val="fr-BE"/>
                        </w:rPr>
                        <w:t>Organisation de l’exercice national d’établissement de rapports en République du Bélarus</w:t>
                      </w:r>
                      <w:r w:rsidRPr="009B7702">
                        <w:rPr>
                          <w:sz w:val="20"/>
                          <w:szCs w:val="20"/>
                          <w:lang w:val="fr-BE"/>
                        </w:rPr>
                        <w:t xml:space="preserve"> </w:t>
                      </w:r>
                    </w:p>
                    <w:p w14:paraId="020246C9" w14:textId="77777777" w:rsidR="0063572D" w:rsidRPr="009B7702" w:rsidRDefault="0063572D" w:rsidP="00C86FBE">
                      <w:pPr>
                        <w:jc w:val="both"/>
                        <w:rPr>
                          <w:sz w:val="20"/>
                          <w:szCs w:val="20"/>
                          <w:lang w:val="fr-BE"/>
                        </w:rPr>
                      </w:pPr>
                    </w:p>
                    <w:p w14:paraId="2C623F26" w14:textId="70128613" w:rsidR="0063572D" w:rsidRPr="009B7702" w:rsidRDefault="0063572D" w:rsidP="00C86FBE">
                      <w:pPr>
                        <w:jc w:val="both"/>
                        <w:rPr>
                          <w:sz w:val="20"/>
                          <w:szCs w:val="20"/>
                          <w:lang w:val="fr-BE"/>
                        </w:rPr>
                      </w:pPr>
                      <w:r w:rsidRPr="009B7702">
                        <w:rPr>
                          <w:sz w:val="20"/>
                          <w:szCs w:val="20"/>
                          <w:lang w:val="fr-BE"/>
                        </w:rPr>
                        <w:t xml:space="preserve">En République du Bélarus, le Ministère des ressources naturelles et de la protection de l’environnement était en charge de la coordination de l’établissement de rapports. Afin d’être complété, le modèle de rapport (ou une partie de celui-ci) a été transmis aux organisations ou agences nationales en charge des activités abordées dans le questionnaire. Lorsque jugé nécessaire, le Ministère des ressources naturelles et de la protection de l’environnement a organisé des consultations informelles avec les organisations ou agences pour finaliser d’établissement de rapports. </w:t>
                      </w:r>
                    </w:p>
                  </w:txbxContent>
                </v:textbox>
                <w10:wrap type="square"/>
              </v:shape>
            </w:pict>
          </mc:Fallback>
        </mc:AlternateContent>
      </w:r>
      <w:r w:rsidR="00884F8A" w:rsidRPr="0076624F">
        <w:rPr>
          <w:rFonts w:ascii="Times New Roman" w:hAnsi="Times New Roman" w:cs="Times New Roman"/>
          <w:b/>
          <w:sz w:val="22"/>
          <w:szCs w:val="22"/>
          <w:lang w:val="fr-FR"/>
        </w:rPr>
        <w:t>L</w:t>
      </w:r>
      <w:r w:rsidR="00884F8A" w:rsidRPr="00F03073">
        <w:rPr>
          <w:rFonts w:ascii="Times New Roman" w:hAnsi="Times New Roman" w:cs="Times New Roman"/>
          <w:b/>
          <w:sz w:val="22"/>
          <w:szCs w:val="22"/>
          <w:lang w:val="fr-FR"/>
        </w:rPr>
        <w:t xml:space="preserve">’identification des parties prenantes </w:t>
      </w:r>
      <w:r w:rsidR="00AF6240" w:rsidRPr="00F03073">
        <w:rPr>
          <w:rFonts w:ascii="Times New Roman" w:hAnsi="Times New Roman" w:cs="Times New Roman"/>
          <w:b/>
          <w:sz w:val="22"/>
          <w:szCs w:val="22"/>
          <w:lang w:val="fr-FR"/>
        </w:rPr>
        <w:t xml:space="preserve">qui </w:t>
      </w:r>
      <w:r w:rsidR="00884F8A" w:rsidRPr="00F03073">
        <w:rPr>
          <w:rFonts w:ascii="Times New Roman" w:hAnsi="Times New Roman" w:cs="Times New Roman"/>
          <w:b/>
          <w:sz w:val="22"/>
          <w:szCs w:val="22"/>
          <w:lang w:val="fr-FR"/>
        </w:rPr>
        <w:t>devrai</w:t>
      </w:r>
      <w:r w:rsidR="002D127C" w:rsidRPr="00F03073">
        <w:rPr>
          <w:rFonts w:ascii="Times New Roman" w:hAnsi="Times New Roman" w:cs="Times New Roman"/>
          <w:b/>
          <w:sz w:val="22"/>
          <w:szCs w:val="22"/>
          <w:lang w:val="fr-FR"/>
        </w:rPr>
        <w:t>en</w:t>
      </w:r>
      <w:r w:rsidR="00884F8A" w:rsidRPr="00F03073">
        <w:rPr>
          <w:rFonts w:ascii="Times New Roman" w:hAnsi="Times New Roman" w:cs="Times New Roman"/>
          <w:b/>
          <w:sz w:val="22"/>
          <w:szCs w:val="22"/>
          <w:lang w:val="fr-FR"/>
        </w:rPr>
        <w:t xml:space="preserve">t </w:t>
      </w:r>
      <w:r w:rsidR="002D127C" w:rsidRPr="00F03073">
        <w:rPr>
          <w:rFonts w:ascii="Times New Roman" w:hAnsi="Times New Roman" w:cs="Times New Roman"/>
          <w:b/>
          <w:sz w:val="22"/>
          <w:szCs w:val="22"/>
          <w:lang w:val="fr-FR"/>
        </w:rPr>
        <w:t>prendre par</w:t>
      </w:r>
      <w:r w:rsidR="00EB16BA" w:rsidRPr="00F03073">
        <w:rPr>
          <w:rFonts w:ascii="Times New Roman" w:hAnsi="Times New Roman" w:cs="Times New Roman"/>
          <w:b/>
          <w:sz w:val="22"/>
          <w:szCs w:val="22"/>
          <w:lang w:val="fr-FR"/>
        </w:rPr>
        <w:t>t à</w:t>
      </w:r>
      <w:r w:rsidR="00884F8A" w:rsidRPr="00F03073">
        <w:rPr>
          <w:rFonts w:ascii="Times New Roman" w:hAnsi="Times New Roman" w:cs="Times New Roman"/>
          <w:b/>
          <w:sz w:val="22"/>
          <w:szCs w:val="22"/>
          <w:lang w:val="fr-FR"/>
        </w:rPr>
        <w:t xml:space="preserve"> l’établissement de rapports</w:t>
      </w:r>
      <w:r w:rsidR="003E2D46" w:rsidRPr="00F03073">
        <w:rPr>
          <w:rFonts w:ascii="Times New Roman" w:hAnsi="Times New Roman" w:cs="Times New Roman"/>
          <w:sz w:val="22"/>
          <w:szCs w:val="22"/>
          <w:lang w:val="fr-FR"/>
        </w:rPr>
        <w:t xml:space="preserve"> </w:t>
      </w:r>
      <w:r w:rsidR="00AF6240" w:rsidRPr="00F03073">
        <w:rPr>
          <w:rFonts w:ascii="Times New Roman" w:hAnsi="Times New Roman" w:cs="Times New Roman"/>
          <w:sz w:val="22"/>
          <w:szCs w:val="22"/>
          <w:lang w:val="fr-FR"/>
        </w:rPr>
        <w:t xml:space="preserve">et </w:t>
      </w:r>
      <w:r w:rsidR="00E5224D" w:rsidRPr="00F03073">
        <w:rPr>
          <w:rFonts w:ascii="Times New Roman" w:hAnsi="Times New Roman" w:cs="Times New Roman"/>
          <w:sz w:val="22"/>
          <w:szCs w:val="22"/>
          <w:lang w:val="fr-FR"/>
        </w:rPr>
        <w:t>d</w:t>
      </w:r>
      <w:r w:rsidR="00AF6240" w:rsidRPr="00F03073">
        <w:rPr>
          <w:rFonts w:ascii="Times New Roman" w:hAnsi="Times New Roman" w:cs="Times New Roman"/>
          <w:sz w:val="22"/>
          <w:szCs w:val="22"/>
          <w:lang w:val="fr-FR"/>
        </w:rPr>
        <w:t>es sources d’informations</w:t>
      </w:r>
      <w:r w:rsidR="00D61A60" w:rsidRPr="00F03073">
        <w:rPr>
          <w:rFonts w:ascii="Times New Roman" w:hAnsi="Times New Roman" w:cs="Times New Roman"/>
          <w:sz w:val="22"/>
          <w:szCs w:val="22"/>
          <w:lang w:val="fr-FR"/>
        </w:rPr>
        <w:t xml:space="preserve"> potentielles</w:t>
      </w:r>
      <w:r w:rsidR="003E2D46" w:rsidRPr="00F03073">
        <w:rPr>
          <w:rFonts w:ascii="Times New Roman" w:hAnsi="Times New Roman" w:cs="Times New Roman"/>
          <w:sz w:val="22"/>
          <w:szCs w:val="22"/>
          <w:lang w:val="fr-FR"/>
        </w:rPr>
        <w:t>.</w:t>
      </w:r>
      <w:r w:rsidR="004F55C0" w:rsidRPr="00F03073">
        <w:rPr>
          <w:rFonts w:ascii="Times New Roman" w:hAnsi="Times New Roman" w:cs="Times New Roman"/>
          <w:sz w:val="22"/>
          <w:szCs w:val="22"/>
          <w:lang w:val="fr-FR"/>
        </w:rPr>
        <w:t xml:space="preserve"> </w:t>
      </w:r>
      <w:r w:rsidR="00AF6240" w:rsidRPr="00F03073">
        <w:rPr>
          <w:rFonts w:ascii="Times New Roman" w:hAnsi="Times New Roman" w:cs="Times New Roman"/>
          <w:sz w:val="22"/>
          <w:szCs w:val="22"/>
          <w:lang w:val="fr-FR"/>
        </w:rPr>
        <w:t xml:space="preserve">La </w:t>
      </w:r>
      <w:r w:rsidR="00E5224D" w:rsidRPr="00F03073">
        <w:rPr>
          <w:rFonts w:ascii="Times New Roman" w:hAnsi="Times New Roman" w:cs="Times New Roman"/>
          <w:sz w:val="22"/>
          <w:szCs w:val="22"/>
          <w:lang w:val="fr-FR"/>
        </w:rPr>
        <w:t>partie</w:t>
      </w:r>
      <w:r w:rsidR="00AF6240" w:rsidRPr="00F03073">
        <w:rPr>
          <w:rFonts w:ascii="Times New Roman" w:hAnsi="Times New Roman" w:cs="Times New Roman"/>
          <w:sz w:val="22"/>
          <w:szCs w:val="22"/>
          <w:lang w:val="fr-FR"/>
        </w:rPr>
        <w:t xml:space="preserve"> IV du modèle d’établissement de rapports </w:t>
      </w:r>
      <w:r w:rsidR="00DE1301" w:rsidRPr="00F03073">
        <w:rPr>
          <w:rFonts w:ascii="Times New Roman" w:hAnsi="Times New Roman" w:cs="Times New Roman"/>
          <w:sz w:val="22"/>
          <w:szCs w:val="22"/>
          <w:lang w:val="fr-FR"/>
        </w:rPr>
        <w:t>fournit</w:t>
      </w:r>
      <w:r w:rsidR="00AF6240" w:rsidRPr="00F03073">
        <w:rPr>
          <w:rFonts w:ascii="Times New Roman" w:hAnsi="Times New Roman" w:cs="Times New Roman"/>
          <w:sz w:val="22"/>
          <w:szCs w:val="22"/>
          <w:lang w:val="fr-FR"/>
        </w:rPr>
        <w:t xml:space="preserve"> une liste indicative des types d’institutions qui pourraient être consultées lors de l’établissement de rapports, telles que le ministère ou l’autorité responsable de la gestion des ressources en eau, l’agence de l’environnement,</w:t>
      </w:r>
      <w:r w:rsidR="00DE1301" w:rsidRPr="00F03073">
        <w:rPr>
          <w:rFonts w:ascii="Times New Roman" w:hAnsi="Times New Roman" w:cs="Times New Roman"/>
          <w:sz w:val="22"/>
          <w:szCs w:val="22"/>
          <w:lang w:val="fr-FR"/>
        </w:rPr>
        <w:t xml:space="preserve"> une ou des autorité(s) de bassin, le gouvernement local ou provincial,</w:t>
      </w:r>
      <w:r w:rsidR="00AF6240" w:rsidRPr="00F03073">
        <w:rPr>
          <w:rFonts w:ascii="Times New Roman" w:hAnsi="Times New Roman" w:cs="Times New Roman"/>
          <w:sz w:val="22"/>
          <w:szCs w:val="22"/>
          <w:lang w:val="fr-FR"/>
        </w:rPr>
        <w:t xml:space="preserve"> le </w:t>
      </w:r>
      <w:r w:rsidR="00A0033B" w:rsidRPr="00F03073">
        <w:rPr>
          <w:rFonts w:ascii="Times New Roman" w:hAnsi="Times New Roman" w:cs="Times New Roman"/>
          <w:sz w:val="22"/>
          <w:szCs w:val="22"/>
          <w:lang w:val="fr-FR"/>
        </w:rPr>
        <w:t>c</w:t>
      </w:r>
      <w:r w:rsidR="00AF6240" w:rsidRPr="00F03073">
        <w:rPr>
          <w:rFonts w:ascii="Times New Roman" w:hAnsi="Times New Roman" w:cs="Times New Roman"/>
          <w:sz w:val="22"/>
          <w:szCs w:val="22"/>
          <w:lang w:val="fr-FR"/>
        </w:rPr>
        <w:t>omité national des commissions géologiques</w:t>
      </w:r>
      <w:r w:rsidR="00A0033B" w:rsidRPr="00F03073">
        <w:rPr>
          <w:rFonts w:ascii="Times New Roman" w:hAnsi="Times New Roman" w:cs="Times New Roman"/>
          <w:sz w:val="22"/>
          <w:szCs w:val="22"/>
          <w:lang w:val="fr-FR"/>
        </w:rPr>
        <w:t xml:space="preserve">, des ministères autres que ceux liés à la gestion des ressources en eau (affaires étrangères, finance, sylviculture, agriculture et/ou énergie), </w:t>
      </w:r>
      <w:r w:rsidR="00A1673D" w:rsidRPr="00F03073">
        <w:rPr>
          <w:rFonts w:ascii="Times New Roman" w:hAnsi="Times New Roman" w:cs="Times New Roman"/>
          <w:sz w:val="22"/>
          <w:szCs w:val="22"/>
          <w:lang w:val="fr-FR"/>
        </w:rPr>
        <w:t>l’agence</w:t>
      </w:r>
      <w:r w:rsidR="00A0033B" w:rsidRPr="00F03073">
        <w:rPr>
          <w:rFonts w:ascii="Times New Roman" w:hAnsi="Times New Roman" w:cs="Times New Roman"/>
          <w:sz w:val="22"/>
          <w:szCs w:val="22"/>
          <w:lang w:val="fr-FR"/>
        </w:rPr>
        <w:t xml:space="preserve"> national</w:t>
      </w:r>
      <w:r w:rsidR="00A1673D" w:rsidRPr="00F03073">
        <w:rPr>
          <w:rFonts w:ascii="Times New Roman" w:hAnsi="Times New Roman" w:cs="Times New Roman"/>
          <w:sz w:val="22"/>
          <w:szCs w:val="22"/>
          <w:lang w:val="fr-FR"/>
        </w:rPr>
        <w:t>e</w:t>
      </w:r>
      <w:r w:rsidR="00A0033B" w:rsidRPr="00F03073">
        <w:rPr>
          <w:rFonts w:ascii="Times New Roman" w:hAnsi="Times New Roman" w:cs="Times New Roman"/>
          <w:sz w:val="22"/>
          <w:szCs w:val="22"/>
          <w:lang w:val="fr-FR"/>
        </w:rPr>
        <w:t xml:space="preserve"> de statistique, des organisations de la société civile, des associations d’usagers de l’eau et le secteur privé.</w:t>
      </w:r>
    </w:p>
    <w:p w14:paraId="5B96B27D" w14:textId="05F182FE" w:rsidR="00C86FBE" w:rsidRPr="0076624F" w:rsidRDefault="00C86FBE" w:rsidP="000D09C9">
      <w:pPr>
        <w:rPr>
          <w:sz w:val="22"/>
          <w:szCs w:val="22"/>
          <w:lang w:val="fr-FR"/>
        </w:rPr>
      </w:pPr>
    </w:p>
    <w:p w14:paraId="1ED7072B" w14:textId="2F69C976" w:rsidR="002A44FB" w:rsidRPr="0063572D" w:rsidRDefault="009E1EFC" w:rsidP="0063572D">
      <w:pPr>
        <w:pStyle w:val="ListParagraph"/>
        <w:numPr>
          <w:ilvl w:val="0"/>
          <w:numId w:val="17"/>
        </w:numPr>
        <w:ind w:left="426"/>
        <w:jc w:val="both"/>
        <w:rPr>
          <w:rFonts w:ascii="Times New Roman" w:hAnsi="Times New Roman" w:cs="Times New Roman"/>
          <w:sz w:val="22"/>
          <w:szCs w:val="22"/>
          <w:lang w:val="fr-FR"/>
        </w:rPr>
      </w:pPr>
      <w:r w:rsidRPr="0076624F">
        <w:rPr>
          <w:rFonts w:ascii="Times New Roman" w:hAnsi="Times New Roman" w:cs="Times New Roman"/>
          <w:b/>
          <w:noProof/>
          <w:color w:val="000000" w:themeColor="text1"/>
          <w:sz w:val="22"/>
          <w:szCs w:val="22"/>
          <w:lang w:val="fr-BE" w:eastAsia="fr-BE"/>
        </w:rPr>
        <w:drawing>
          <wp:anchor distT="0" distB="0" distL="114300" distR="114300" simplePos="0" relativeHeight="251676672" behindDoc="0" locked="0" layoutInCell="1" allowOverlap="1" wp14:anchorId="1159DAB8" wp14:editId="261BBA9F">
            <wp:simplePos x="0" y="0"/>
            <wp:positionH relativeFrom="margin">
              <wp:posOffset>-295275</wp:posOffset>
            </wp:positionH>
            <wp:positionV relativeFrom="margin">
              <wp:posOffset>1173480</wp:posOffset>
            </wp:positionV>
            <wp:extent cx="6839585" cy="1988185"/>
            <wp:effectExtent l="19050" t="0" r="1841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E02FC0" w:rsidRPr="0076624F">
        <w:rPr>
          <w:rFonts w:ascii="Times New Roman" w:hAnsi="Times New Roman" w:cs="Times New Roman"/>
          <w:b/>
          <w:noProof/>
          <w:color w:val="000000" w:themeColor="text1"/>
          <w:sz w:val="22"/>
          <w:szCs w:val="22"/>
          <w:lang w:val="fr-FR"/>
        </w:rPr>
        <w:t xml:space="preserve"> </w:t>
      </w:r>
      <w:r w:rsidR="00AB146C" w:rsidRPr="00F91FB3">
        <w:rPr>
          <w:rFonts w:ascii="Times New Roman" w:hAnsi="Times New Roman" w:cs="Times New Roman"/>
          <w:b/>
          <w:noProof/>
          <w:sz w:val="22"/>
          <w:szCs w:val="22"/>
          <w:lang w:val="fr-FR"/>
        </w:rPr>
        <w:t xml:space="preserve">Définir </w:t>
      </w:r>
      <w:r w:rsidR="00E02FC0" w:rsidRPr="00F91FB3">
        <w:rPr>
          <w:rFonts w:ascii="Times New Roman" w:hAnsi="Times New Roman" w:cs="Times New Roman"/>
          <w:b/>
          <w:noProof/>
          <w:sz w:val="22"/>
          <w:szCs w:val="22"/>
          <w:lang w:val="fr-FR"/>
        </w:rPr>
        <w:t>un calendrier indicatif pour</w:t>
      </w:r>
      <w:r w:rsidR="00D32E7B" w:rsidRPr="00F91FB3">
        <w:rPr>
          <w:rFonts w:ascii="Times New Roman" w:hAnsi="Times New Roman" w:cs="Times New Roman"/>
          <w:b/>
          <w:noProof/>
          <w:sz w:val="22"/>
          <w:szCs w:val="22"/>
          <w:lang w:val="fr-FR"/>
        </w:rPr>
        <w:t xml:space="preserve"> l</w:t>
      </w:r>
      <w:r w:rsidR="00E02FC0" w:rsidRPr="00F91FB3">
        <w:rPr>
          <w:rFonts w:ascii="Times New Roman" w:hAnsi="Times New Roman" w:cs="Times New Roman"/>
          <w:b/>
          <w:noProof/>
          <w:sz w:val="22"/>
          <w:szCs w:val="22"/>
          <w:lang w:val="fr-FR"/>
        </w:rPr>
        <w:t>’établissement de rapports.</w:t>
      </w:r>
      <w:r w:rsidR="004F55C0" w:rsidRPr="00F91FB3">
        <w:rPr>
          <w:rFonts w:ascii="Times New Roman" w:hAnsi="Times New Roman" w:cs="Times New Roman"/>
          <w:sz w:val="22"/>
          <w:szCs w:val="22"/>
          <w:lang w:val="fr-FR"/>
        </w:rPr>
        <w:t xml:space="preserve"> </w:t>
      </w:r>
      <w:r w:rsidR="00E02FC0" w:rsidRPr="00F91FB3">
        <w:rPr>
          <w:rFonts w:ascii="Times New Roman" w:hAnsi="Times New Roman" w:cs="Times New Roman"/>
          <w:sz w:val="22"/>
          <w:szCs w:val="22"/>
          <w:lang w:val="fr-FR"/>
        </w:rPr>
        <w:t xml:space="preserve">L’établissement de rapports a lieu tous les trois ans, avec </w:t>
      </w:r>
      <w:r w:rsidR="00AB146C" w:rsidRPr="00F91FB3">
        <w:rPr>
          <w:rFonts w:ascii="Times New Roman" w:hAnsi="Times New Roman" w:cs="Times New Roman"/>
          <w:sz w:val="22"/>
          <w:szCs w:val="22"/>
          <w:lang w:val="fr-FR"/>
        </w:rPr>
        <w:t>une date butoir pour la</w:t>
      </w:r>
      <w:r w:rsidR="00E02FC0" w:rsidRPr="00F91FB3">
        <w:rPr>
          <w:rFonts w:ascii="Times New Roman" w:hAnsi="Times New Roman" w:cs="Times New Roman"/>
          <w:sz w:val="22"/>
          <w:szCs w:val="22"/>
          <w:lang w:val="fr-FR"/>
        </w:rPr>
        <w:t xml:space="preserve"> soumission des rapports nationaux fixé</w:t>
      </w:r>
      <w:r w:rsidR="00AB146C" w:rsidRPr="00F91FB3">
        <w:rPr>
          <w:rFonts w:ascii="Times New Roman" w:hAnsi="Times New Roman" w:cs="Times New Roman"/>
          <w:sz w:val="22"/>
          <w:szCs w:val="22"/>
          <w:lang w:val="fr-FR"/>
        </w:rPr>
        <w:t>e</w:t>
      </w:r>
      <w:r w:rsidR="00E02FC0" w:rsidRPr="00F91FB3">
        <w:rPr>
          <w:rFonts w:ascii="Times New Roman" w:hAnsi="Times New Roman" w:cs="Times New Roman"/>
          <w:sz w:val="22"/>
          <w:szCs w:val="22"/>
          <w:lang w:val="fr-FR"/>
        </w:rPr>
        <w:t xml:space="preserve"> au</w:t>
      </w:r>
      <w:r w:rsidR="009B7702" w:rsidRPr="00F91FB3">
        <w:rPr>
          <w:rFonts w:ascii="Times New Roman" w:hAnsi="Times New Roman" w:cs="Times New Roman"/>
          <w:sz w:val="22"/>
          <w:szCs w:val="22"/>
          <w:lang w:val="fr-FR"/>
        </w:rPr>
        <w:t xml:space="preserve"> mois de</w:t>
      </w:r>
      <w:r w:rsidR="00E02FC0" w:rsidRPr="00F91FB3">
        <w:rPr>
          <w:rFonts w:ascii="Times New Roman" w:hAnsi="Times New Roman" w:cs="Times New Roman"/>
          <w:sz w:val="22"/>
          <w:szCs w:val="22"/>
          <w:lang w:val="fr-FR"/>
        </w:rPr>
        <w:t xml:space="preserve"> 30 juin. Le respect des délais est </w:t>
      </w:r>
      <w:r w:rsidR="007B168A" w:rsidRPr="00F91FB3">
        <w:rPr>
          <w:rFonts w:ascii="Times New Roman" w:hAnsi="Times New Roman" w:cs="Times New Roman"/>
          <w:sz w:val="22"/>
          <w:szCs w:val="22"/>
          <w:lang w:val="fr-FR"/>
        </w:rPr>
        <w:t>primordial</w:t>
      </w:r>
      <w:r w:rsidR="00E02FC0" w:rsidRPr="00F91FB3">
        <w:rPr>
          <w:rFonts w:ascii="Times New Roman" w:hAnsi="Times New Roman" w:cs="Times New Roman"/>
          <w:sz w:val="22"/>
          <w:szCs w:val="22"/>
          <w:lang w:val="fr-FR"/>
        </w:rPr>
        <w:t xml:space="preserve"> car tout retard entrave la capacité du Secrétariat </w:t>
      </w:r>
      <w:r w:rsidR="00AB146C" w:rsidRPr="00F91FB3">
        <w:rPr>
          <w:rFonts w:ascii="Times New Roman" w:hAnsi="Times New Roman" w:cs="Times New Roman"/>
          <w:sz w:val="22"/>
          <w:szCs w:val="22"/>
          <w:lang w:val="fr-FR"/>
        </w:rPr>
        <w:t xml:space="preserve">à </w:t>
      </w:r>
      <w:r w:rsidR="00E02FC0" w:rsidRPr="00F91FB3">
        <w:rPr>
          <w:rFonts w:ascii="Times New Roman" w:hAnsi="Times New Roman" w:cs="Times New Roman"/>
          <w:sz w:val="22"/>
          <w:szCs w:val="22"/>
          <w:lang w:val="fr-FR"/>
        </w:rPr>
        <w:t xml:space="preserve">évaluer l’ensemble des rapports nationaux en amont </w:t>
      </w:r>
      <w:r w:rsidR="007B168A" w:rsidRPr="00F91FB3">
        <w:rPr>
          <w:rFonts w:ascii="Times New Roman" w:hAnsi="Times New Roman" w:cs="Times New Roman"/>
          <w:sz w:val="22"/>
          <w:szCs w:val="22"/>
          <w:lang w:val="fr-FR"/>
        </w:rPr>
        <w:t>de</w:t>
      </w:r>
      <w:r w:rsidR="00E02FC0" w:rsidRPr="00F91FB3">
        <w:rPr>
          <w:rFonts w:ascii="Times New Roman" w:hAnsi="Times New Roman" w:cs="Times New Roman"/>
          <w:sz w:val="22"/>
          <w:szCs w:val="22"/>
          <w:lang w:val="fr-FR"/>
        </w:rPr>
        <w:t xml:space="preserve"> la Réunion des Parties</w:t>
      </w:r>
      <w:r w:rsidR="007D07DD" w:rsidRPr="00F91FB3">
        <w:rPr>
          <w:rFonts w:ascii="Times New Roman" w:hAnsi="Times New Roman" w:cs="Times New Roman"/>
          <w:sz w:val="22"/>
          <w:szCs w:val="22"/>
          <w:lang w:val="fr-FR"/>
        </w:rPr>
        <w:t xml:space="preserve"> co</w:t>
      </w:r>
      <w:r w:rsidR="00E132CE" w:rsidRPr="00F91FB3">
        <w:rPr>
          <w:rFonts w:ascii="Times New Roman" w:hAnsi="Times New Roman" w:cs="Times New Roman"/>
          <w:sz w:val="22"/>
          <w:szCs w:val="22"/>
          <w:lang w:val="fr-FR"/>
        </w:rPr>
        <w:t>r</w:t>
      </w:r>
      <w:r w:rsidR="007D07DD" w:rsidRPr="00F91FB3">
        <w:rPr>
          <w:rFonts w:ascii="Times New Roman" w:hAnsi="Times New Roman" w:cs="Times New Roman"/>
          <w:sz w:val="22"/>
          <w:szCs w:val="22"/>
          <w:lang w:val="fr-FR"/>
        </w:rPr>
        <w:t>respondante</w:t>
      </w:r>
      <w:r w:rsidR="00E02FC0" w:rsidRPr="00F91FB3">
        <w:rPr>
          <w:rFonts w:ascii="Times New Roman" w:hAnsi="Times New Roman" w:cs="Times New Roman"/>
          <w:sz w:val="22"/>
          <w:szCs w:val="22"/>
          <w:lang w:val="fr-FR"/>
        </w:rPr>
        <w:t xml:space="preserve">. Le calendrier ci-dessous met en exergue les </w:t>
      </w:r>
      <w:r w:rsidR="00403183" w:rsidRPr="00F91FB3">
        <w:rPr>
          <w:rFonts w:ascii="Times New Roman" w:hAnsi="Times New Roman" w:cs="Times New Roman"/>
          <w:sz w:val="22"/>
          <w:szCs w:val="22"/>
          <w:lang w:val="fr-FR"/>
        </w:rPr>
        <w:t>échéances</w:t>
      </w:r>
      <w:r w:rsidR="00E02FC0" w:rsidRPr="00F91FB3">
        <w:rPr>
          <w:rFonts w:ascii="Times New Roman" w:hAnsi="Times New Roman" w:cs="Times New Roman"/>
          <w:sz w:val="22"/>
          <w:szCs w:val="22"/>
          <w:lang w:val="fr-FR"/>
        </w:rPr>
        <w:t xml:space="preserve"> clés </w:t>
      </w:r>
      <w:r w:rsidR="00403183" w:rsidRPr="00F91FB3">
        <w:rPr>
          <w:rFonts w:ascii="Times New Roman" w:hAnsi="Times New Roman" w:cs="Times New Roman"/>
          <w:sz w:val="22"/>
          <w:szCs w:val="22"/>
          <w:lang w:val="fr-FR"/>
        </w:rPr>
        <w:t>que</w:t>
      </w:r>
      <w:r w:rsidR="00E02FC0" w:rsidRPr="00F91FB3">
        <w:rPr>
          <w:rFonts w:ascii="Times New Roman" w:hAnsi="Times New Roman" w:cs="Times New Roman"/>
          <w:sz w:val="22"/>
          <w:szCs w:val="22"/>
          <w:lang w:val="fr-FR"/>
        </w:rPr>
        <w:t xml:space="preserve"> les pays</w:t>
      </w:r>
      <w:r w:rsidR="00403183" w:rsidRPr="00F91FB3">
        <w:rPr>
          <w:rFonts w:ascii="Times New Roman" w:hAnsi="Times New Roman" w:cs="Times New Roman"/>
          <w:sz w:val="22"/>
          <w:szCs w:val="22"/>
          <w:lang w:val="fr-FR"/>
        </w:rPr>
        <w:t xml:space="preserve"> peuvent </w:t>
      </w:r>
      <w:bookmarkStart w:id="13" w:name="_Hlk14355816"/>
      <w:r w:rsidR="00796DB5" w:rsidRPr="00F91FB3">
        <w:rPr>
          <w:rFonts w:ascii="Times New Roman" w:hAnsi="Times New Roman" w:cs="Times New Roman"/>
          <w:sz w:val="22"/>
          <w:szCs w:val="22"/>
          <w:lang w:val="fr-FR"/>
        </w:rPr>
        <w:t>suivre</w:t>
      </w:r>
      <w:r w:rsidR="00E02FC0" w:rsidRPr="00F91FB3">
        <w:rPr>
          <w:rFonts w:ascii="Times New Roman" w:hAnsi="Times New Roman" w:cs="Times New Roman"/>
          <w:sz w:val="22"/>
          <w:szCs w:val="22"/>
          <w:lang w:val="fr-FR"/>
        </w:rPr>
        <w:t xml:space="preserve"> pour </w:t>
      </w:r>
      <w:r w:rsidR="00B22DAC" w:rsidRPr="00F91FB3">
        <w:rPr>
          <w:rFonts w:ascii="Times New Roman" w:hAnsi="Times New Roman" w:cs="Times New Roman"/>
          <w:sz w:val="22"/>
          <w:szCs w:val="22"/>
          <w:lang w:val="fr-FR"/>
        </w:rPr>
        <w:t>s’assurer</w:t>
      </w:r>
      <w:r w:rsidR="00392A84" w:rsidRPr="00F91FB3">
        <w:rPr>
          <w:rFonts w:ascii="Times New Roman" w:hAnsi="Times New Roman" w:cs="Times New Roman"/>
          <w:sz w:val="22"/>
          <w:szCs w:val="22"/>
          <w:lang w:val="fr-FR"/>
        </w:rPr>
        <w:t xml:space="preserve"> </w:t>
      </w:r>
      <w:r w:rsidR="00D84061" w:rsidRPr="00F91FB3">
        <w:rPr>
          <w:rFonts w:ascii="Times New Roman" w:hAnsi="Times New Roman" w:cs="Times New Roman"/>
          <w:sz w:val="22"/>
          <w:szCs w:val="22"/>
          <w:lang w:val="fr-FR"/>
        </w:rPr>
        <w:t>que</w:t>
      </w:r>
      <w:r w:rsidR="00403183" w:rsidRPr="00F91FB3">
        <w:rPr>
          <w:rFonts w:ascii="Times New Roman" w:hAnsi="Times New Roman" w:cs="Times New Roman"/>
          <w:sz w:val="22"/>
          <w:szCs w:val="22"/>
          <w:lang w:val="fr-FR"/>
        </w:rPr>
        <w:t xml:space="preserve"> leur rapport</w:t>
      </w:r>
      <w:r w:rsidR="00D84061" w:rsidRPr="00F91FB3">
        <w:rPr>
          <w:rFonts w:ascii="Times New Roman" w:hAnsi="Times New Roman" w:cs="Times New Roman"/>
          <w:sz w:val="22"/>
          <w:szCs w:val="22"/>
          <w:lang w:val="fr-FR"/>
        </w:rPr>
        <w:t xml:space="preserve"> sera remis</w:t>
      </w:r>
      <w:r w:rsidR="00E02FC0" w:rsidRPr="00F91FB3">
        <w:rPr>
          <w:rFonts w:ascii="Times New Roman" w:hAnsi="Times New Roman" w:cs="Times New Roman"/>
          <w:sz w:val="22"/>
          <w:szCs w:val="22"/>
          <w:lang w:val="fr-FR"/>
        </w:rPr>
        <w:t xml:space="preserve"> </w:t>
      </w:r>
      <w:r w:rsidR="00403183" w:rsidRPr="00F91FB3">
        <w:rPr>
          <w:rFonts w:ascii="Times New Roman" w:hAnsi="Times New Roman" w:cs="Times New Roman"/>
          <w:sz w:val="22"/>
          <w:szCs w:val="22"/>
          <w:lang w:val="fr-FR"/>
        </w:rPr>
        <w:t>en</w:t>
      </w:r>
      <w:r w:rsidR="007B168A" w:rsidRPr="00F91FB3">
        <w:rPr>
          <w:rFonts w:ascii="Times New Roman" w:hAnsi="Times New Roman" w:cs="Times New Roman"/>
          <w:sz w:val="22"/>
          <w:szCs w:val="22"/>
          <w:lang w:val="fr-FR"/>
        </w:rPr>
        <w:t xml:space="preserve"> temps</w:t>
      </w:r>
      <w:r w:rsidR="00403183" w:rsidRPr="00F91FB3">
        <w:rPr>
          <w:rFonts w:ascii="Times New Roman" w:hAnsi="Times New Roman" w:cs="Times New Roman"/>
          <w:sz w:val="22"/>
          <w:szCs w:val="22"/>
          <w:lang w:val="fr-FR"/>
        </w:rPr>
        <w:t xml:space="preserve"> voulu</w:t>
      </w:r>
      <w:r w:rsidR="00E02FC0" w:rsidRPr="00F91FB3">
        <w:rPr>
          <w:rFonts w:ascii="Times New Roman" w:hAnsi="Times New Roman" w:cs="Times New Roman"/>
          <w:sz w:val="22"/>
          <w:szCs w:val="22"/>
          <w:lang w:val="fr-FR"/>
        </w:rPr>
        <w:t>.</w:t>
      </w:r>
      <w:r w:rsidR="004B132E" w:rsidRPr="00F91FB3">
        <w:rPr>
          <w:rFonts w:ascii="Times New Roman" w:hAnsi="Times New Roman" w:cs="Times New Roman"/>
          <w:sz w:val="22"/>
          <w:szCs w:val="22"/>
          <w:lang w:val="fr-FR"/>
        </w:rPr>
        <w:t xml:space="preserve"> </w:t>
      </w:r>
      <w:bookmarkEnd w:id="13"/>
    </w:p>
    <w:p w14:paraId="20FD5492" w14:textId="1D610E2E" w:rsidR="00162623" w:rsidRPr="0076624F" w:rsidRDefault="00162623" w:rsidP="00162623">
      <w:pPr>
        <w:jc w:val="both"/>
        <w:rPr>
          <w:sz w:val="22"/>
          <w:szCs w:val="22"/>
          <w:lang w:val="fr-FR"/>
        </w:rPr>
      </w:pPr>
    </w:p>
    <w:p w14:paraId="3F28CDAA" w14:textId="5CA2E6D2" w:rsidR="00B75F5B" w:rsidRPr="00F91FB3" w:rsidRDefault="007B168A" w:rsidP="00CC4D68">
      <w:pPr>
        <w:pStyle w:val="ListParagraph"/>
        <w:numPr>
          <w:ilvl w:val="0"/>
          <w:numId w:val="17"/>
        </w:numPr>
        <w:ind w:left="426"/>
        <w:jc w:val="both"/>
        <w:rPr>
          <w:rFonts w:ascii="Times New Roman" w:hAnsi="Times New Roman" w:cs="Times New Roman"/>
          <w:b/>
          <w:sz w:val="22"/>
          <w:szCs w:val="22"/>
          <w:lang w:val="fr-FR"/>
        </w:rPr>
      </w:pPr>
      <w:r w:rsidRPr="00F91FB3">
        <w:rPr>
          <w:rFonts w:ascii="Times New Roman" w:hAnsi="Times New Roman" w:cs="Times New Roman"/>
          <w:b/>
          <w:noProof/>
          <w:sz w:val="22"/>
          <w:szCs w:val="22"/>
          <w:lang w:val="fr-FR"/>
        </w:rPr>
        <w:t xml:space="preserve">Lorsque cela est </w:t>
      </w:r>
      <w:r w:rsidR="000431C7" w:rsidRPr="00F91FB3">
        <w:rPr>
          <w:rFonts w:ascii="Times New Roman" w:hAnsi="Times New Roman" w:cs="Times New Roman"/>
          <w:b/>
          <w:noProof/>
          <w:sz w:val="22"/>
          <w:szCs w:val="22"/>
          <w:lang w:val="fr-FR"/>
        </w:rPr>
        <w:t>possible, interagissez avec les pays voisins avec lesquels vous partage</w:t>
      </w:r>
      <w:r w:rsidRPr="00F91FB3">
        <w:rPr>
          <w:rFonts w:ascii="Times New Roman" w:hAnsi="Times New Roman" w:cs="Times New Roman"/>
          <w:b/>
          <w:noProof/>
          <w:sz w:val="22"/>
          <w:szCs w:val="22"/>
          <w:lang w:val="fr-FR"/>
        </w:rPr>
        <w:t>z des eaux transfrontières, d</w:t>
      </w:r>
      <w:r w:rsidR="000431C7" w:rsidRPr="00F91FB3">
        <w:rPr>
          <w:rFonts w:ascii="Times New Roman" w:hAnsi="Times New Roman" w:cs="Times New Roman"/>
          <w:b/>
          <w:noProof/>
          <w:sz w:val="22"/>
          <w:szCs w:val="22"/>
          <w:lang w:val="fr-FR"/>
        </w:rPr>
        <w:t xml:space="preserve">es organes </w:t>
      </w:r>
      <w:r w:rsidR="004C4F73" w:rsidRPr="00F91FB3">
        <w:rPr>
          <w:rFonts w:ascii="Times New Roman" w:hAnsi="Times New Roman" w:cs="Times New Roman"/>
          <w:b/>
          <w:noProof/>
          <w:sz w:val="22"/>
          <w:szCs w:val="22"/>
          <w:lang w:val="fr-FR"/>
        </w:rPr>
        <w:t>communs</w:t>
      </w:r>
      <w:r w:rsidRPr="00F91FB3">
        <w:rPr>
          <w:rFonts w:ascii="Times New Roman" w:hAnsi="Times New Roman" w:cs="Times New Roman"/>
          <w:b/>
          <w:noProof/>
          <w:sz w:val="22"/>
          <w:szCs w:val="22"/>
          <w:lang w:val="fr-FR"/>
        </w:rPr>
        <w:t xml:space="preserve"> et d</w:t>
      </w:r>
      <w:r w:rsidR="000431C7" w:rsidRPr="00F91FB3">
        <w:rPr>
          <w:rFonts w:ascii="Times New Roman" w:hAnsi="Times New Roman" w:cs="Times New Roman"/>
          <w:b/>
          <w:noProof/>
          <w:sz w:val="22"/>
          <w:szCs w:val="22"/>
          <w:lang w:val="fr-FR"/>
        </w:rPr>
        <w:t>es organisations régionales.</w:t>
      </w:r>
      <w:r w:rsidR="004F55C0" w:rsidRPr="00F91FB3">
        <w:rPr>
          <w:rFonts w:ascii="Times New Roman" w:hAnsi="Times New Roman" w:cs="Times New Roman"/>
          <w:b/>
          <w:sz w:val="22"/>
          <w:szCs w:val="22"/>
          <w:lang w:val="fr-FR"/>
        </w:rPr>
        <w:t xml:space="preserve"> </w:t>
      </w:r>
      <w:r w:rsidR="002B6140" w:rsidRPr="00F91FB3">
        <w:rPr>
          <w:rFonts w:ascii="Times New Roman" w:hAnsi="Times New Roman" w:cs="Times New Roman"/>
          <w:sz w:val="22"/>
          <w:szCs w:val="22"/>
          <w:lang w:val="fr-FR"/>
        </w:rPr>
        <w:t xml:space="preserve">Tel que souligné </w:t>
      </w:r>
      <w:r w:rsidRPr="00F91FB3">
        <w:rPr>
          <w:rFonts w:ascii="Times New Roman" w:hAnsi="Times New Roman" w:cs="Times New Roman"/>
          <w:sz w:val="22"/>
          <w:szCs w:val="22"/>
          <w:lang w:val="fr-FR"/>
        </w:rPr>
        <w:t>préalablement</w:t>
      </w:r>
      <w:r w:rsidR="002B6140" w:rsidRPr="00F91FB3">
        <w:rPr>
          <w:rFonts w:ascii="Times New Roman" w:hAnsi="Times New Roman" w:cs="Times New Roman"/>
          <w:sz w:val="22"/>
          <w:szCs w:val="22"/>
          <w:lang w:val="fr-FR"/>
        </w:rPr>
        <w:t xml:space="preserve">, dans certaines circonstances les pays peuvent avoir des opinions divergentes en ce qui concerne le niveau de mise en œuvre dans un bassin ou </w:t>
      </w:r>
      <w:r w:rsidRPr="00F91FB3">
        <w:rPr>
          <w:rFonts w:ascii="Times New Roman" w:hAnsi="Times New Roman" w:cs="Times New Roman"/>
          <w:sz w:val="22"/>
          <w:szCs w:val="22"/>
          <w:lang w:val="fr-FR"/>
        </w:rPr>
        <w:t xml:space="preserve">un </w:t>
      </w:r>
      <w:r w:rsidR="002B6140" w:rsidRPr="00F91FB3">
        <w:rPr>
          <w:rFonts w:ascii="Times New Roman" w:hAnsi="Times New Roman" w:cs="Times New Roman"/>
          <w:sz w:val="22"/>
          <w:szCs w:val="22"/>
          <w:lang w:val="fr-FR"/>
        </w:rPr>
        <w:t>aquifère spécifique. Toutefois, la qualité de l’établissement de rapport</w:t>
      </w:r>
      <w:r w:rsidR="0040533F" w:rsidRPr="00F91FB3">
        <w:rPr>
          <w:rFonts w:ascii="Times New Roman" w:hAnsi="Times New Roman" w:cs="Times New Roman"/>
          <w:sz w:val="22"/>
          <w:szCs w:val="22"/>
          <w:lang w:val="fr-FR"/>
        </w:rPr>
        <w:t>s</w:t>
      </w:r>
      <w:r w:rsidR="002B6140" w:rsidRPr="00F91FB3">
        <w:rPr>
          <w:rFonts w:ascii="Times New Roman" w:hAnsi="Times New Roman" w:cs="Times New Roman"/>
          <w:sz w:val="22"/>
          <w:szCs w:val="22"/>
          <w:lang w:val="fr-FR"/>
        </w:rPr>
        <w:t xml:space="preserve"> peut être améliorée en offrant la possibilité aux pays de comparer leurs réponses et, le cas échéant, de formuler une réponse commune. Le cas hongrois, présenté ci-dessous, illustre la manière dont une institution bilatérale</w:t>
      </w:r>
      <w:r w:rsidR="00373E5B" w:rsidRPr="00F91FB3">
        <w:rPr>
          <w:rFonts w:ascii="Times New Roman" w:hAnsi="Times New Roman" w:cs="Times New Roman"/>
          <w:sz w:val="22"/>
          <w:szCs w:val="22"/>
          <w:lang w:val="fr-FR"/>
        </w:rPr>
        <w:t xml:space="preserve"> ou</w:t>
      </w:r>
      <w:r w:rsidR="002B6140" w:rsidRPr="00F91FB3">
        <w:rPr>
          <w:rFonts w:ascii="Times New Roman" w:hAnsi="Times New Roman" w:cs="Times New Roman"/>
          <w:sz w:val="22"/>
          <w:szCs w:val="22"/>
          <w:lang w:val="fr-FR"/>
        </w:rPr>
        <w:t xml:space="preserve"> de bassin peut </w:t>
      </w:r>
      <w:r w:rsidR="00EA7518" w:rsidRPr="00F91FB3">
        <w:rPr>
          <w:rFonts w:ascii="Times New Roman" w:hAnsi="Times New Roman" w:cs="Times New Roman"/>
          <w:sz w:val="22"/>
          <w:szCs w:val="22"/>
          <w:lang w:val="fr-FR"/>
        </w:rPr>
        <w:t>fournir</w:t>
      </w:r>
      <w:r w:rsidR="002B6140" w:rsidRPr="00F91FB3">
        <w:rPr>
          <w:rFonts w:ascii="Times New Roman" w:hAnsi="Times New Roman" w:cs="Times New Roman"/>
          <w:sz w:val="22"/>
          <w:szCs w:val="22"/>
          <w:lang w:val="fr-FR"/>
        </w:rPr>
        <w:t xml:space="preserve"> un forum </w:t>
      </w:r>
      <w:r w:rsidR="00EA7518" w:rsidRPr="00F91FB3">
        <w:rPr>
          <w:rFonts w:ascii="Times New Roman" w:hAnsi="Times New Roman" w:cs="Times New Roman"/>
          <w:sz w:val="22"/>
          <w:szCs w:val="22"/>
          <w:lang w:val="fr-FR"/>
        </w:rPr>
        <w:t xml:space="preserve">permettant </w:t>
      </w:r>
      <w:r w:rsidR="0069177D" w:rsidRPr="00F91FB3">
        <w:rPr>
          <w:rFonts w:ascii="Times New Roman" w:hAnsi="Times New Roman" w:cs="Times New Roman"/>
          <w:sz w:val="22"/>
          <w:szCs w:val="22"/>
          <w:lang w:val="fr-FR"/>
        </w:rPr>
        <w:t>d’examiner</w:t>
      </w:r>
      <w:r w:rsidR="002B6140" w:rsidRPr="00F91FB3">
        <w:rPr>
          <w:rFonts w:ascii="Times New Roman" w:hAnsi="Times New Roman" w:cs="Times New Roman"/>
          <w:sz w:val="22"/>
          <w:szCs w:val="22"/>
          <w:lang w:val="fr-FR"/>
        </w:rPr>
        <w:t xml:space="preserve"> </w:t>
      </w:r>
      <w:r w:rsidR="00373E5B" w:rsidRPr="00F91FB3">
        <w:rPr>
          <w:rFonts w:ascii="Times New Roman" w:hAnsi="Times New Roman" w:cs="Times New Roman"/>
          <w:sz w:val="22"/>
          <w:szCs w:val="22"/>
          <w:lang w:val="fr-FR"/>
        </w:rPr>
        <w:t>l</w:t>
      </w:r>
      <w:r w:rsidR="002B6140" w:rsidRPr="00F91FB3">
        <w:rPr>
          <w:rFonts w:ascii="Times New Roman" w:hAnsi="Times New Roman" w:cs="Times New Roman"/>
          <w:sz w:val="22"/>
          <w:szCs w:val="22"/>
          <w:lang w:val="fr-FR"/>
        </w:rPr>
        <w:t xml:space="preserve">’établissement de rapports et </w:t>
      </w:r>
      <w:r w:rsidR="0039623C" w:rsidRPr="00F91FB3">
        <w:rPr>
          <w:rFonts w:ascii="Times New Roman" w:hAnsi="Times New Roman" w:cs="Times New Roman"/>
          <w:sz w:val="22"/>
          <w:szCs w:val="22"/>
          <w:lang w:val="fr-FR"/>
        </w:rPr>
        <w:t>d’</w:t>
      </w:r>
      <w:r w:rsidR="002B6140" w:rsidRPr="00F91FB3">
        <w:rPr>
          <w:rFonts w:ascii="Times New Roman" w:hAnsi="Times New Roman" w:cs="Times New Roman"/>
          <w:sz w:val="22"/>
          <w:szCs w:val="22"/>
          <w:lang w:val="fr-FR"/>
        </w:rPr>
        <w:t xml:space="preserve">identifier </w:t>
      </w:r>
      <w:r w:rsidR="00EA7518" w:rsidRPr="00F91FB3">
        <w:rPr>
          <w:rFonts w:ascii="Times New Roman" w:hAnsi="Times New Roman" w:cs="Times New Roman"/>
          <w:sz w:val="22"/>
          <w:szCs w:val="22"/>
          <w:lang w:val="fr-FR"/>
        </w:rPr>
        <w:t>toute possibilité de</w:t>
      </w:r>
      <w:r w:rsidR="002B6140" w:rsidRPr="00F91FB3">
        <w:rPr>
          <w:rFonts w:ascii="Times New Roman" w:hAnsi="Times New Roman" w:cs="Times New Roman"/>
          <w:sz w:val="22"/>
          <w:szCs w:val="22"/>
          <w:lang w:val="fr-FR"/>
        </w:rPr>
        <w:t xml:space="preserve"> coordonner les réponses nationales. </w:t>
      </w:r>
      <w:r w:rsidR="001D3AC1" w:rsidRPr="00F91FB3">
        <w:rPr>
          <w:rFonts w:ascii="Times New Roman" w:hAnsi="Times New Roman" w:cs="Times New Roman"/>
          <w:sz w:val="22"/>
          <w:szCs w:val="22"/>
          <w:lang w:val="fr-FR"/>
        </w:rPr>
        <w:t>L</w:t>
      </w:r>
      <w:r w:rsidR="002B6140" w:rsidRPr="00F91FB3">
        <w:rPr>
          <w:rFonts w:ascii="Times New Roman" w:hAnsi="Times New Roman" w:cs="Times New Roman"/>
          <w:sz w:val="22"/>
          <w:szCs w:val="22"/>
          <w:lang w:val="fr-FR"/>
        </w:rPr>
        <w:t xml:space="preserve">es organisations régionales mandatées pour la coopération dans le domaine des eaux transfrontières peuvent </w:t>
      </w:r>
      <w:r w:rsidR="001D3AC1" w:rsidRPr="00F91FB3">
        <w:rPr>
          <w:rFonts w:ascii="Times New Roman" w:hAnsi="Times New Roman" w:cs="Times New Roman"/>
          <w:sz w:val="22"/>
          <w:szCs w:val="22"/>
          <w:lang w:val="fr-FR"/>
        </w:rPr>
        <w:t xml:space="preserve">également </w:t>
      </w:r>
      <w:r w:rsidR="005B70E5" w:rsidRPr="00F91FB3">
        <w:rPr>
          <w:rFonts w:ascii="Times New Roman" w:hAnsi="Times New Roman" w:cs="Times New Roman"/>
          <w:sz w:val="22"/>
          <w:szCs w:val="22"/>
          <w:lang w:val="fr-FR"/>
        </w:rPr>
        <w:t xml:space="preserve">être </w:t>
      </w:r>
      <w:r w:rsidR="001D3AC1" w:rsidRPr="00F91FB3">
        <w:rPr>
          <w:rFonts w:ascii="Times New Roman" w:hAnsi="Times New Roman" w:cs="Times New Roman"/>
          <w:sz w:val="22"/>
          <w:szCs w:val="22"/>
          <w:lang w:val="fr-FR"/>
        </w:rPr>
        <w:t>en mesure d‘appuyer</w:t>
      </w:r>
      <w:r w:rsidR="002B6140" w:rsidRPr="00F91FB3">
        <w:rPr>
          <w:rFonts w:ascii="Times New Roman" w:hAnsi="Times New Roman" w:cs="Times New Roman"/>
          <w:sz w:val="22"/>
          <w:szCs w:val="22"/>
          <w:lang w:val="fr-FR"/>
        </w:rPr>
        <w:t xml:space="preserve"> le processus d’établissement de rapports (voir par exemple l’expérience </w:t>
      </w:r>
      <w:r w:rsidR="003169AB" w:rsidRPr="00F91FB3">
        <w:rPr>
          <w:rFonts w:ascii="Times New Roman" w:hAnsi="Times New Roman" w:cs="Times New Roman"/>
          <w:sz w:val="22"/>
          <w:szCs w:val="22"/>
          <w:lang w:val="fr-FR"/>
        </w:rPr>
        <w:t>du</w:t>
      </w:r>
      <w:r w:rsidR="00C31696" w:rsidRPr="00F91FB3">
        <w:rPr>
          <w:rFonts w:ascii="Times New Roman" w:hAnsi="Times New Roman" w:cs="Times New Roman"/>
          <w:sz w:val="22"/>
          <w:szCs w:val="22"/>
          <w:lang w:val="fr-FR"/>
        </w:rPr>
        <w:t xml:space="preserve"> </w:t>
      </w:r>
      <w:r w:rsidR="002B6140" w:rsidRPr="00F91FB3">
        <w:rPr>
          <w:rFonts w:ascii="Times New Roman" w:hAnsi="Times New Roman" w:cs="Times New Roman"/>
          <w:sz w:val="22"/>
          <w:szCs w:val="22"/>
          <w:lang w:val="fr-FR"/>
        </w:rPr>
        <w:t>Conseil des Ministres africains</w:t>
      </w:r>
      <w:r w:rsidR="005B70E5" w:rsidRPr="00F91FB3">
        <w:rPr>
          <w:rFonts w:ascii="Times New Roman" w:hAnsi="Times New Roman" w:cs="Times New Roman"/>
          <w:sz w:val="22"/>
          <w:szCs w:val="22"/>
          <w:lang w:val="fr-FR"/>
        </w:rPr>
        <w:t xml:space="preserve"> chargés</w:t>
      </w:r>
      <w:r w:rsidR="002B6140" w:rsidRPr="00F91FB3">
        <w:rPr>
          <w:rFonts w:ascii="Times New Roman" w:hAnsi="Times New Roman" w:cs="Times New Roman"/>
          <w:sz w:val="22"/>
          <w:szCs w:val="22"/>
          <w:lang w:val="fr-FR"/>
        </w:rPr>
        <w:t xml:space="preserve"> de l'</w:t>
      </w:r>
      <w:r w:rsidR="005B70E5" w:rsidRPr="00F91FB3">
        <w:rPr>
          <w:rFonts w:ascii="Times New Roman" w:hAnsi="Times New Roman" w:cs="Times New Roman"/>
          <w:sz w:val="22"/>
          <w:szCs w:val="22"/>
          <w:lang w:val="fr-FR"/>
        </w:rPr>
        <w:t>e</w:t>
      </w:r>
      <w:r w:rsidR="002B6140" w:rsidRPr="00F91FB3">
        <w:rPr>
          <w:rFonts w:ascii="Times New Roman" w:hAnsi="Times New Roman" w:cs="Times New Roman"/>
          <w:sz w:val="22"/>
          <w:szCs w:val="22"/>
          <w:lang w:val="fr-FR"/>
        </w:rPr>
        <w:t xml:space="preserve">au (AMCOW) et </w:t>
      </w:r>
      <w:r w:rsidR="003169AB" w:rsidRPr="00F91FB3">
        <w:rPr>
          <w:rFonts w:ascii="Times New Roman" w:hAnsi="Times New Roman" w:cs="Times New Roman"/>
          <w:sz w:val="22"/>
          <w:szCs w:val="22"/>
          <w:lang w:val="fr-FR"/>
        </w:rPr>
        <w:t xml:space="preserve">la Commission </w:t>
      </w:r>
      <w:r w:rsidR="001C23DE" w:rsidRPr="00F91FB3">
        <w:rPr>
          <w:rFonts w:ascii="Times New Roman" w:hAnsi="Times New Roman" w:cs="Times New Roman"/>
          <w:sz w:val="22"/>
          <w:szCs w:val="22"/>
          <w:lang w:val="fr-FR"/>
        </w:rPr>
        <w:t>é</w:t>
      </w:r>
      <w:r w:rsidR="003169AB" w:rsidRPr="00F91FB3">
        <w:rPr>
          <w:rFonts w:ascii="Times New Roman" w:hAnsi="Times New Roman" w:cs="Times New Roman"/>
          <w:sz w:val="22"/>
          <w:szCs w:val="22"/>
          <w:lang w:val="fr-FR"/>
        </w:rPr>
        <w:t xml:space="preserve">conomique et </w:t>
      </w:r>
      <w:r w:rsidR="001C23DE" w:rsidRPr="00F91FB3">
        <w:rPr>
          <w:rFonts w:ascii="Times New Roman" w:hAnsi="Times New Roman" w:cs="Times New Roman"/>
          <w:sz w:val="22"/>
          <w:szCs w:val="22"/>
          <w:lang w:val="fr-FR"/>
        </w:rPr>
        <w:t>s</w:t>
      </w:r>
      <w:r w:rsidR="003169AB" w:rsidRPr="00F91FB3">
        <w:rPr>
          <w:rFonts w:ascii="Times New Roman" w:hAnsi="Times New Roman" w:cs="Times New Roman"/>
          <w:sz w:val="22"/>
          <w:szCs w:val="22"/>
          <w:lang w:val="fr-FR"/>
        </w:rPr>
        <w:t>ociale</w:t>
      </w:r>
      <w:r w:rsidR="001C23DE" w:rsidRPr="00F91FB3">
        <w:rPr>
          <w:rFonts w:ascii="Times New Roman" w:hAnsi="Times New Roman" w:cs="Times New Roman"/>
          <w:sz w:val="22"/>
          <w:szCs w:val="22"/>
          <w:lang w:val="fr-FR"/>
        </w:rPr>
        <w:t xml:space="preserve"> des Nations Unies</w:t>
      </w:r>
      <w:r w:rsidR="003169AB" w:rsidRPr="00F91FB3">
        <w:rPr>
          <w:rFonts w:ascii="Times New Roman" w:hAnsi="Times New Roman" w:cs="Times New Roman"/>
          <w:sz w:val="22"/>
          <w:szCs w:val="22"/>
          <w:lang w:val="fr-FR"/>
        </w:rPr>
        <w:t xml:space="preserve"> pour l'Asie </w:t>
      </w:r>
      <w:r w:rsidR="001C23DE" w:rsidRPr="00F91FB3">
        <w:rPr>
          <w:rFonts w:ascii="Times New Roman" w:hAnsi="Times New Roman" w:cs="Times New Roman"/>
          <w:sz w:val="22"/>
          <w:szCs w:val="22"/>
          <w:lang w:val="fr-FR"/>
        </w:rPr>
        <w:t>o</w:t>
      </w:r>
      <w:r w:rsidR="003169AB" w:rsidRPr="00F91FB3">
        <w:rPr>
          <w:rFonts w:ascii="Times New Roman" w:hAnsi="Times New Roman" w:cs="Times New Roman"/>
          <w:sz w:val="22"/>
          <w:szCs w:val="22"/>
          <w:lang w:val="fr-FR"/>
        </w:rPr>
        <w:t>ccidentale (</w:t>
      </w:r>
      <w:r w:rsidR="00E06481" w:rsidRPr="00F91FB3">
        <w:rPr>
          <w:rFonts w:ascii="Times New Roman" w:hAnsi="Times New Roman" w:cs="Times New Roman"/>
          <w:sz w:val="22"/>
          <w:szCs w:val="22"/>
          <w:lang w:val="fr-FR"/>
        </w:rPr>
        <w:t>CESAO</w:t>
      </w:r>
      <w:r w:rsidR="003169AB" w:rsidRPr="00F91FB3">
        <w:rPr>
          <w:rFonts w:ascii="Times New Roman" w:hAnsi="Times New Roman" w:cs="Times New Roman"/>
          <w:sz w:val="22"/>
          <w:szCs w:val="22"/>
          <w:lang w:val="fr-FR"/>
        </w:rPr>
        <w:t>)</w:t>
      </w:r>
      <w:r w:rsidR="00C31696" w:rsidRPr="00F91FB3">
        <w:rPr>
          <w:rFonts w:ascii="Times New Roman" w:hAnsi="Times New Roman" w:cs="Times New Roman"/>
          <w:sz w:val="22"/>
          <w:szCs w:val="22"/>
          <w:lang w:val="fr-FR"/>
        </w:rPr>
        <w:t xml:space="preserve">, </w:t>
      </w:r>
      <w:r w:rsidR="00C31696" w:rsidRPr="00F91FB3">
        <w:rPr>
          <w:rFonts w:ascii="Times New Roman" w:hAnsi="Times New Roman" w:cs="Times New Roman"/>
          <w:sz w:val="22"/>
          <w:szCs w:val="22"/>
          <w:highlight w:val="yellow"/>
          <w:lang w:val="fr-FR"/>
        </w:rPr>
        <w:t>p. 9</w:t>
      </w:r>
      <w:r w:rsidR="00C31696" w:rsidRPr="00F91FB3">
        <w:rPr>
          <w:rFonts w:ascii="Times New Roman" w:hAnsi="Times New Roman" w:cs="Times New Roman"/>
          <w:sz w:val="22"/>
          <w:szCs w:val="22"/>
          <w:lang w:val="fr-FR"/>
        </w:rPr>
        <w:t xml:space="preserve"> </w:t>
      </w:r>
      <w:r w:rsidR="003169AB" w:rsidRPr="00F91FB3">
        <w:rPr>
          <w:rFonts w:ascii="Times New Roman" w:hAnsi="Times New Roman" w:cs="Times New Roman"/>
          <w:sz w:val="22"/>
          <w:szCs w:val="22"/>
          <w:lang w:val="fr-FR"/>
        </w:rPr>
        <w:t>ci-après)</w:t>
      </w:r>
      <w:r w:rsidR="00C31696" w:rsidRPr="00F91FB3">
        <w:rPr>
          <w:rFonts w:ascii="Times New Roman" w:hAnsi="Times New Roman" w:cs="Times New Roman"/>
          <w:sz w:val="22"/>
          <w:szCs w:val="22"/>
          <w:lang w:val="fr-FR"/>
        </w:rPr>
        <w:t>.</w:t>
      </w:r>
    </w:p>
    <w:p w14:paraId="70F908CD" w14:textId="707E00DE" w:rsidR="00D21170" w:rsidRPr="009E1EFC" w:rsidRDefault="009E1EFC" w:rsidP="009E1EFC">
      <w:pPr>
        <w:jc w:val="both"/>
        <w:rPr>
          <w:b/>
          <w:color w:val="000000" w:themeColor="text1"/>
          <w:sz w:val="22"/>
          <w:szCs w:val="22"/>
          <w:lang w:val="fr-FR"/>
        </w:rPr>
      </w:pPr>
      <w:r w:rsidRPr="00F91FB3">
        <w:rPr>
          <w:b/>
          <w:noProof/>
          <w:sz w:val="22"/>
          <w:szCs w:val="22"/>
          <w:lang w:val="fr-BE" w:eastAsia="fr-BE"/>
        </w:rPr>
        <mc:AlternateContent>
          <mc:Choice Requires="wps">
            <w:drawing>
              <wp:anchor distT="0" distB="0" distL="114300" distR="114300" simplePos="0" relativeHeight="251742208" behindDoc="0" locked="0" layoutInCell="1" allowOverlap="1" wp14:anchorId="07435A73" wp14:editId="2CF44B25">
                <wp:simplePos x="0" y="0"/>
                <wp:positionH relativeFrom="margin">
                  <wp:align>left</wp:align>
                </wp:positionH>
                <wp:positionV relativeFrom="paragraph">
                  <wp:posOffset>112395</wp:posOffset>
                </wp:positionV>
                <wp:extent cx="6118225" cy="2329961"/>
                <wp:effectExtent l="0" t="0" r="15875" b="1333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329961"/>
                        </a:xfrm>
                        <a:prstGeom prst="rect">
                          <a:avLst/>
                        </a:prstGeom>
                        <a:solidFill>
                          <a:schemeClr val="lt1"/>
                        </a:solidFill>
                        <a:ln w="6350">
                          <a:solidFill>
                            <a:schemeClr val="bg1">
                              <a:lumMod val="85000"/>
                            </a:schemeClr>
                          </a:solidFill>
                        </a:ln>
                      </wps:spPr>
                      <wps:txbx>
                        <w:txbxContent>
                          <w:p w14:paraId="2E344D34" w14:textId="5D5FC42A" w:rsidR="0063572D" w:rsidRPr="00D26CD7" w:rsidRDefault="0063572D" w:rsidP="00D21170">
                            <w:pPr>
                              <w:rPr>
                                <w:b/>
                                <w:sz w:val="20"/>
                                <w:szCs w:val="20"/>
                                <w:lang w:val="fr-BE"/>
                              </w:rPr>
                            </w:pPr>
                            <w:r w:rsidRPr="00D26CD7">
                              <w:rPr>
                                <w:b/>
                                <w:sz w:val="20"/>
                                <w:szCs w:val="20"/>
                                <w:lang w:val="fr-BE"/>
                              </w:rPr>
                              <w:t xml:space="preserve">Comment la Hongrie a coordonné l’établissement de son rapport national avec les autres pays riverains du Danube </w:t>
                            </w:r>
                          </w:p>
                          <w:p w14:paraId="278292B8" w14:textId="77777777" w:rsidR="0063572D" w:rsidRPr="00D26CD7" w:rsidRDefault="0063572D" w:rsidP="00D21170">
                            <w:pPr>
                              <w:rPr>
                                <w:b/>
                                <w:sz w:val="20"/>
                                <w:szCs w:val="20"/>
                                <w:lang w:val="fr-BE"/>
                              </w:rPr>
                            </w:pPr>
                          </w:p>
                          <w:p w14:paraId="77C19335" w14:textId="2D7A2268" w:rsidR="0063572D" w:rsidRPr="00D26CD7" w:rsidRDefault="0063572D" w:rsidP="00D21170">
                            <w:pPr>
                              <w:jc w:val="both"/>
                              <w:rPr>
                                <w:sz w:val="20"/>
                                <w:szCs w:val="20"/>
                                <w:lang w:val="fr-BE"/>
                              </w:rPr>
                            </w:pPr>
                            <w:r w:rsidRPr="00D26CD7">
                              <w:rPr>
                                <w:sz w:val="20"/>
                                <w:szCs w:val="20"/>
                                <w:lang w:val="fr-BE"/>
                              </w:rPr>
                              <w:t>Pour la partie II du modèle d’établissement de rapports, le rapport hongrois a été structuré comme suit : une partie relative au bassin du Danube qui portait sur la Convention sur la coopération pour la protection et l'utilisation durable du Danube de 1994 et la Commission internationale pour la protection du Danube, et, sept parties supplémentaires couvrant chaque commission transfrontière dont la Hongrie dispose avec les pays voisins riverains. Ces commissions bilatérales transfrontières existantes ont permis la concertation avec les pays voisins en vue d’harmoniser les réponses à la partie II du modèle d’établissement de rapports. Les homologues en charge de l’établissement de rapports dans les pays voisins ont été contactés par le biais des secrétariats des commissions bilatérales afin de discuter de l’établissement de rapports au cours des réunions régulières des commissions ou par échange de courriers électroniques. En raison de divergences concernant la compréhension des questions, les réponses nationales à chaque question étaient différentes. Dans certains cas, toutefois, la Hongrie a revu sa réponse initiale suite aux discussions engagées avec ses voisins. L’exercice s’est ainsi avéré utile à la compréhension des similarités et des différences existantes entre les pays sur la question particulière des eaux transfrontières.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0;margin-top:8.85pt;width:481.75pt;height:183.4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" fillcolor="white [3201]" strokecolor="#d8d8d8 [2732]" strokeweight=".5pt">
                <v:textbox>
                  <w:txbxContent>
                    <w:p w14:paraId="2E344D34" w14:textId="5D5FC42A" w:rsidR="0063572D" w:rsidRPr="00D26CD7" w:rsidRDefault="0063572D" w:rsidP="00D21170">
                      <w:pPr>
                        <w:rPr>
                          <w:b/>
                          <w:sz w:val="20"/>
                          <w:szCs w:val="20"/>
                          <w:lang w:val="fr-BE"/>
                        </w:rPr>
                      </w:pPr>
                      <w:r w:rsidRPr="00D26CD7">
                        <w:rPr>
                          <w:b/>
                          <w:sz w:val="20"/>
                          <w:szCs w:val="20"/>
                          <w:lang w:val="fr-BE"/>
                        </w:rPr>
                        <w:t xml:space="preserve">Comment la Hongrie a coordonné l’établissement de son rapport national avec les autres pays riverains du Danube </w:t>
                      </w:r>
                    </w:p>
                    <w:p w14:paraId="278292B8" w14:textId="77777777" w:rsidR="0063572D" w:rsidRPr="00D26CD7" w:rsidRDefault="0063572D" w:rsidP="00D21170">
                      <w:pPr>
                        <w:rPr>
                          <w:b/>
                          <w:sz w:val="20"/>
                          <w:szCs w:val="20"/>
                          <w:lang w:val="fr-BE"/>
                        </w:rPr>
                      </w:pPr>
                    </w:p>
                    <w:p w14:paraId="77C19335" w14:textId="2D7A2268" w:rsidR="0063572D" w:rsidRPr="00D26CD7" w:rsidRDefault="0063572D" w:rsidP="00D21170">
                      <w:pPr>
                        <w:jc w:val="both"/>
                        <w:rPr>
                          <w:sz w:val="20"/>
                          <w:szCs w:val="20"/>
                          <w:lang w:val="fr-BE"/>
                        </w:rPr>
                      </w:pPr>
                      <w:r w:rsidRPr="00D26CD7">
                        <w:rPr>
                          <w:sz w:val="20"/>
                          <w:szCs w:val="20"/>
                          <w:lang w:val="fr-BE"/>
                        </w:rPr>
                        <w:t>Pour la partie II du modèle d’établissement de rapports, le rapport hongrois a été structuré comme suit : une partie relative au bassin du Danube qui portait sur la Convention sur la coopération pour la protection et l'utilisation durable du Danube de 1994 et la Commission internationale pour la protection du Danube, et, sept parties supplémentaires couvrant chaque commission transfrontière dont la Hongrie dispose avec les pays voisins riverains. Ces commissions bilatérales transfrontières existantes ont permis la concertation avec les pays voisins en vue d’harmoniser les réponses à la partie II du modèle d’établissement de rapports. Les homologues en charge de l’établissement de rapports dans les pays voisins ont été contactés par le biais des secrétariats des commissions bilatérales afin de discuter de l’établissement de rapports au cours des réunions régulières des commissions ou par échange de courriers électroniques. En raison de divergences concernant la compréhension des questions, les réponses nationales à chaque question étaient différentes. Dans certains cas, toutefois, la Hongrie a revu sa réponse initiale suite aux discussions engagées avec ses voisins. L’exercice s’est ainsi avéré utile à la compréhension des similarités et des différences existantes entre les pays sur la question particulière des eaux transfrontières.</w:t>
                      </w:r>
                    </w:p>
                  </w:txbxContent>
                </v:textbox>
                <w10:wrap type="square" anchorx="margin"/>
              </v:shape>
            </w:pict>
          </mc:Fallback>
        </mc:AlternateContent>
      </w:r>
    </w:p>
    <w:p w14:paraId="6F650CCA" w14:textId="32013777" w:rsidR="003169AB" w:rsidRPr="00CD5B29" w:rsidRDefault="003169AB" w:rsidP="006D19A3">
      <w:pPr>
        <w:jc w:val="both"/>
        <w:rPr>
          <w:b/>
          <w:bCs/>
          <w:color w:val="000000" w:themeColor="text1"/>
          <w:sz w:val="22"/>
          <w:szCs w:val="22"/>
          <w:lang w:val="fr-FR"/>
        </w:rPr>
      </w:pPr>
      <w:r w:rsidRPr="00801AAF">
        <w:rPr>
          <w:b/>
          <w:sz w:val="22"/>
          <w:szCs w:val="22"/>
          <w:lang w:val="fr-FR"/>
        </w:rPr>
        <w:lastRenderedPageBreak/>
        <w:t xml:space="preserve">Il </w:t>
      </w:r>
      <w:r w:rsidR="00C54D6D" w:rsidRPr="00801AAF">
        <w:rPr>
          <w:b/>
          <w:sz w:val="22"/>
          <w:szCs w:val="22"/>
          <w:lang w:val="fr-FR"/>
        </w:rPr>
        <w:t>convient d’</w:t>
      </w:r>
      <w:r w:rsidRPr="00801AAF">
        <w:rPr>
          <w:b/>
          <w:sz w:val="22"/>
          <w:szCs w:val="22"/>
          <w:lang w:val="fr-FR"/>
        </w:rPr>
        <w:t xml:space="preserve">opérer une distinction entre le premier établissement de rapport et la mise à jour d’un rapport déjà soumis. </w:t>
      </w:r>
      <w:r w:rsidRPr="00801AAF">
        <w:rPr>
          <w:sz w:val="22"/>
          <w:szCs w:val="22"/>
          <w:lang w:val="fr-FR"/>
        </w:rPr>
        <w:t xml:space="preserve">Si un rapport a déjà été </w:t>
      </w:r>
      <w:r w:rsidR="00D26CD7" w:rsidRPr="00801AAF">
        <w:rPr>
          <w:sz w:val="22"/>
          <w:szCs w:val="22"/>
          <w:lang w:val="fr-FR"/>
        </w:rPr>
        <w:t>présenté</w:t>
      </w:r>
      <w:r w:rsidRPr="00801AAF">
        <w:rPr>
          <w:sz w:val="22"/>
          <w:szCs w:val="22"/>
          <w:lang w:val="fr-FR"/>
        </w:rPr>
        <w:t>, l’établissement de rapports peut être utilis</w:t>
      </w:r>
      <w:r w:rsidR="00887BBC" w:rsidRPr="00801AAF">
        <w:rPr>
          <w:sz w:val="22"/>
          <w:szCs w:val="22"/>
          <w:lang w:val="fr-FR"/>
        </w:rPr>
        <w:t>é</w:t>
      </w:r>
      <w:r w:rsidRPr="00801AAF">
        <w:rPr>
          <w:sz w:val="22"/>
          <w:szCs w:val="22"/>
          <w:lang w:val="fr-FR"/>
        </w:rPr>
        <w:t xml:space="preserve"> pour améliorer ce rapport. Les pays peuvent se pencher sur les lacunes du rapport précédent ou fournir des réponses plus détaillées aux questions ouvertes. </w:t>
      </w:r>
      <w:r w:rsidRPr="00801AAF">
        <w:rPr>
          <w:b/>
          <w:bCs/>
          <w:sz w:val="22"/>
          <w:szCs w:val="22"/>
          <w:lang w:val="fr-FR"/>
        </w:rPr>
        <w:t xml:space="preserve">En outre, lorsque </w:t>
      </w:r>
      <w:r w:rsidR="004A5EA0" w:rsidRPr="00801AAF">
        <w:rPr>
          <w:b/>
          <w:bCs/>
          <w:sz w:val="22"/>
          <w:szCs w:val="22"/>
          <w:lang w:val="fr-FR"/>
        </w:rPr>
        <w:t>deux pays</w:t>
      </w:r>
      <w:r w:rsidR="00B9019C" w:rsidRPr="00801AAF">
        <w:rPr>
          <w:b/>
          <w:bCs/>
          <w:sz w:val="22"/>
          <w:szCs w:val="22"/>
          <w:lang w:val="fr-FR"/>
        </w:rPr>
        <w:t xml:space="preserve"> -</w:t>
      </w:r>
      <w:r w:rsidR="004A5EA0" w:rsidRPr="00801AAF">
        <w:rPr>
          <w:b/>
          <w:bCs/>
          <w:sz w:val="22"/>
          <w:szCs w:val="22"/>
          <w:lang w:val="fr-FR"/>
        </w:rPr>
        <w:t xml:space="preserve"> ou plus</w:t>
      </w:r>
      <w:r w:rsidR="00B9019C" w:rsidRPr="00801AAF">
        <w:rPr>
          <w:b/>
          <w:bCs/>
          <w:sz w:val="22"/>
          <w:szCs w:val="22"/>
          <w:lang w:val="fr-FR"/>
        </w:rPr>
        <w:t xml:space="preserve"> -</w:t>
      </w:r>
      <w:r w:rsidR="004A5EA0" w:rsidRPr="00801AAF">
        <w:rPr>
          <w:b/>
          <w:bCs/>
          <w:sz w:val="22"/>
          <w:szCs w:val="22"/>
          <w:lang w:val="fr-FR"/>
        </w:rPr>
        <w:t xml:space="preserve"> partageant les mêmes eaux transfrontières ont</w:t>
      </w:r>
      <w:r w:rsidR="00887BBC" w:rsidRPr="00801AAF">
        <w:rPr>
          <w:b/>
          <w:bCs/>
          <w:sz w:val="22"/>
          <w:szCs w:val="22"/>
          <w:lang w:val="fr-FR"/>
        </w:rPr>
        <w:t xml:space="preserve"> déjà</w:t>
      </w:r>
      <w:r w:rsidR="004A5EA0" w:rsidRPr="00801AAF">
        <w:rPr>
          <w:b/>
          <w:bCs/>
          <w:sz w:val="22"/>
          <w:szCs w:val="22"/>
          <w:lang w:val="fr-FR"/>
        </w:rPr>
        <w:t xml:space="preserve"> soumis un rapport, ils peuvent utiliser tout</w:t>
      </w:r>
      <w:r w:rsidR="00887BBC" w:rsidRPr="00801AAF">
        <w:rPr>
          <w:b/>
          <w:bCs/>
          <w:sz w:val="22"/>
          <w:szCs w:val="22"/>
          <w:lang w:val="fr-FR"/>
        </w:rPr>
        <w:t xml:space="preserve"> </w:t>
      </w:r>
      <w:r w:rsidR="004A5EA0" w:rsidRPr="00801AAF">
        <w:rPr>
          <w:b/>
          <w:bCs/>
          <w:sz w:val="22"/>
          <w:szCs w:val="22"/>
          <w:lang w:val="fr-FR"/>
        </w:rPr>
        <w:t>établissement de rapport ultérieur pour, le cas échéant, harmoniser leurs réponses</w:t>
      </w:r>
      <w:r w:rsidR="004A5EA0" w:rsidRPr="00CD5B29">
        <w:rPr>
          <w:b/>
          <w:bCs/>
          <w:color w:val="000000" w:themeColor="text1"/>
          <w:sz w:val="22"/>
          <w:szCs w:val="22"/>
          <w:lang w:val="fr-FR"/>
        </w:rPr>
        <w:t>.</w:t>
      </w:r>
    </w:p>
    <w:p w14:paraId="2BCF04CD" w14:textId="77777777" w:rsidR="00D21170" w:rsidRPr="0076624F" w:rsidRDefault="00D21170" w:rsidP="00D21170">
      <w:pPr>
        <w:rPr>
          <w:sz w:val="22"/>
          <w:szCs w:val="22"/>
          <w:lang w:val="fr-FR"/>
        </w:rPr>
      </w:pPr>
    </w:p>
    <w:p w14:paraId="1361B8F7" w14:textId="3B0C605B" w:rsidR="00D21170" w:rsidRPr="0076624F" w:rsidRDefault="00212582" w:rsidP="00D21170">
      <w:pPr>
        <w:rPr>
          <w:sz w:val="22"/>
          <w:szCs w:val="22"/>
          <w:lang w:val="fr-FR"/>
        </w:rPr>
      </w:pPr>
      <w:r w:rsidRPr="0076624F">
        <w:rPr>
          <w:noProof/>
          <w:sz w:val="22"/>
          <w:szCs w:val="22"/>
          <w:lang w:val="fr-BE" w:eastAsia="fr-BE"/>
        </w:rPr>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10164DE9" w:rsidR="0063572D" w:rsidRPr="00187D24" w:rsidRDefault="0063572D" w:rsidP="00BD09AC">
                            <w:pPr>
                              <w:jc w:val="center"/>
                              <w:rPr>
                                <w:b/>
                                <w:sz w:val="22"/>
                                <w:szCs w:val="22"/>
                                <w:lang w:val="fr-BE"/>
                              </w:rPr>
                            </w:pPr>
                            <w:r w:rsidRPr="00187D24">
                              <w:rPr>
                                <w:b/>
                                <w:sz w:val="22"/>
                                <w:szCs w:val="22"/>
                                <w:lang w:val="fr-BE"/>
                              </w:rPr>
                              <w:t>Comment interagir avec la CEE et l’UNESCO pendant le processus d’établissement de rapports</w:t>
                            </w:r>
                          </w:p>
                          <w:p w14:paraId="07B7F4CD" w14:textId="77777777" w:rsidR="0063572D" w:rsidRPr="00187D24" w:rsidRDefault="0063572D" w:rsidP="00212582">
                            <w:pPr>
                              <w:jc w:val="both"/>
                              <w:rPr>
                                <w:sz w:val="22"/>
                                <w:szCs w:val="22"/>
                                <w:lang w:val="fr-BE"/>
                              </w:rPr>
                            </w:pPr>
                          </w:p>
                          <w:p w14:paraId="5B7810E8" w14:textId="76FD5F37" w:rsidR="0063572D" w:rsidRPr="00187D24" w:rsidRDefault="0063572D" w:rsidP="00212582">
                            <w:pPr>
                              <w:jc w:val="both"/>
                              <w:rPr>
                                <w:sz w:val="22"/>
                                <w:szCs w:val="22"/>
                                <w:lang w:val="fr-BE"/>
                              </w:rPr>
                            </w:pPr>
                            <w:r w:rsidRPr="00187D24">
                              <w:rPr>
                                <w:sz w:val="22"/>
                                <w:szCs w:val="22"/>
                                <w:lang w:val="fr-BE"/>
                              </w:rPr>
                              <w:t>Comme indiqué ci-dessus, la CEE et l’UNESCO, par le biais de l’</w:t>
                            </w:r>
                            <w:r>
                              <w:rPr>
                                <w:sz w:val="22"/>
                                <w:szCs w:val="22"/>
                                <w:lang w:val="fr-BE"/>
                              </w:rPr>
                              <w:t>I</w:t>
                            </w:r>
                            <w:r w:rsidRPr="00187D24">
                              <w:rPr>
                                <w:sz w:val="22"/>
                                <w:szCs w:val="22"/>
                                <w:lang w:val="fr-BE"/>
                              </w:rPr>
                              <w:t>nitiative d’ONU-Eau pour le suivi intégré, ont été mandatées pour soutenir l’établissement de rapports au titre de l’indicateur 6.5.2 des ODD et de la Convention sur l’eau. Pour ce faire, la CEE et l’UNESCO, aux côtés d’autres partenaires, fournissent un appui technique, tel que l’organisation d’ateliers régionaux et mondiaux qui sont conçus pour aider les pays au cours de l’établissement de rapports. La CEE et l’UNESCO peuvent également assister les pays en répondant à toute question spécifique qui pourrait émerger pendant l’établissement de rapports.</w:t>
                            </w:r>
                          </w:p>
                          <w:p w14:paraId="1F6A273C" w14:textId="77777777" w:rsidR="0063572D" w:rsidRPr="00187D24" w:rsidRDefault="0063572D" w:rsidP="00212582">
                            <w:pPr>
                              <w:pStyle w:val="ListParagraph"/>
                              <w:ind w:left="426"/>
                              <w:jc w:val="both"/>
                              <w:rPr>
                                <w:rFonts w:ascii="Times New Roman" w:hAnsi="Times New Roman" w:cs="Times New Roman"/>
                                <w:sz w:val="22"/>
                                <w:szCs w:val="22"/>
                                <w:lang w:val="fr-BE"/>
                              </w:rPr>
                            </w:pPr>
                          </w:p>
                          <w:p w14:paraId="466FE710" w14:textId="3A4AAECC" w:rsidR="0063572D" w:rsidRPr="00187D24" w:rsidRDefault="0063572D" w:rsidP="00212582">
                            <w:pPr>
                              <w:pStyle w:val="ListParagraph"/>
                              <w:ind w:left="426" w:hanging="426"/>
                              <w:jc w:val="both"/>
                              <w:rPr>
                                <w:rFonts w:ascii="Times New Roman" w:hAnsi="Times New Roman" w:cs="Times New Roman"/>
                                <w:sz w:val="22"/>
                                <w:szCs w:val="22"/>
                                <w:lang w:val="fr-BE"/>
                              </w:rPr>
                            </w:pPr>
                            <w:r w:rsidRPr="00187D24">
                              <w:rPr>
                                <w:rFonts w:ascii="Times New Roman" w:hAnsi="Times New Roman" w:cs="Times New Roman"/>
                                <w:sz w:val="22"/>
                                <w:szCs w:val="22"/>
                                <w:lang w:val="fr-BE"/>
                              </w:rPr>
                              <w:t xml:space="preserve">Toute question relative à l’établissement de rapports peut être adressée ici : </w:t>
                            </w:r>
                          </w:p>
                          <w:p w14:paraId="4E00287A" w14:textId="77777777" w:rsidR="0063572D" w:rsidRPr="00187D24" w:rsidRDefault="0063572D" w:rsidP="00212582">
                            <w:pPr>
                              <w:pStyle w:val="ListParagraph"/>
                              <w:ind w:left="426" w:hanging="426"/>
                              <w:jc w:val="both"/>
                              <w:rPr>
                                <w:rFonts w:ascii="Times New Roman" w:hAnsi="Times New Roman" w:cs="Times New Roman"/>
                                <w:sz w:val="22"/>
                                <w:szCs w:val="22"/>
                                <w:lang w:val="fr-BE"/>
                              </w:rPr>
                            </w:pPr>
                          </w:p>
                          <w:p w14:paraId="771DBE16" w14:textId="487B9E11" w:rsidR="0063572D" w:rsidRPr="00187D24" w:rsidRDefault="0063572D" w:rsidP="00CC4D68">
                            <w:pPr>
                              <w:pStyle w:val="ListParagraph"/>
                              <w:numPr>
                                <w:ilvl w:val="0"/>
                                <w:numId w:val="19"/>
                              </w:numPr>
                              <w:ind w:left="426" w:hanging="426"/>
                              <w:jc w:val="both"/>
                              <w:rPr>
                                <w:rFonts w:ascii="Times New Roman" w:hAnsi="Times New Roman" w:cs="Times New Roman"/>
                                <w:b/>
                                <w:sz w:val="22"/>
                                <w:szCs w:val="22"/>
                                <w:lang w:val="en-IE"/>
                              </w:rPr>
                            </w:pPr>
                            <w:r w:rsidRPr="00187D24">
                              <w:rPr>
                                <w:rFonts w:ascii="Times New Roman" w:hAnsi="Times New Roman" w:cs="Times New Roman"/>
                                <w:sz w:val="22"/>
                                <w:szCs w:val="22"/>
                                <w:lang w:val="en-IE"/>
                              </w:rPr>
                              <w:t xml:space="preserve">CEE - </w:t>
                            </w:r>
                            <w:hyperlink r:id="rId13" w:history="1">
                              <w:r w:rsidRPr="00187D24">
                                <w:rPr>
                                  <w:rStyle w:val="Hyperlink"/>
                                  <w:rFonts w:ascii="Times New Roman" w:hAnsi="Times New Roman" w:cs="Times New Roman"/>
                                  <w:b/>
                                  <w:sz w:val="22"/>
                                  <w:szCs w:val="22"/>
                                  <w:lang w:val="en-IE"/>
                                </w:rPr>
                                <w:t>transboundary_water_cooperation_reporting@un.org</w:t>
                              </w:r>
                            </w:hyperlink>
                            <w:r w:rsidRPr="00187D24">
                              <w:rPr>
                                <w:rFonts w:ascii="Times New Roman" w:hAnsi="Times New Roman" w:cs="Times New Roman"/>
                                <w:b/>
                                <w:sz w:val="22"/>
                                <w:szCs w:val="22"/>
                                <w:lang w:val="en-IE"/>
                              </w:rPr>
                              <w:t xml:space="preserve"> </w:t>
                            </w:r>
                          </w:p>
                          <w:p w14:paraId="4B12562A" w14:textId="0631957A" w:rsidR="0063572D" w:rsidRPr="00187D24" w:rsidRDefault="0063572D" w:rsidP="00CC4D68">
                            <w:pPr>
                              <w:pStyle w:val="ListParagraph"/>
                              <w:numPr>
                                <w:ilvl w:val="0"/>
                                <w:numId w:val="19"/>
                              </w:numPr>
                              <w:ind w:left="426" w:hanging="426"/>
                              <w:jc w:val="both"/>
                              <w:rPr>
                                <w:rFonts w:ascii="Times New Roman" w:hAnsi="Times New Roman" w:cs="Times New Roman"/>
                                <w:sz w:val="22"/>
                                <w:szCs w:val="22"/>
                                <w:lang w:val="es-ES_tradnl"/>
                              </w:rPr>
                            </w:pPr>
                            <w:r w:rsidRPr="00187D24">
                              <w:rPr>
                                <w:rFonts w:ascii="Times New Roman" w:hAnsi="Times New Roman" w:cs="Times New Roman"/>
                                <w:sz w:val="22"/>
                                <w:szCs w:val="22"/>
                                <w:lang w:val="es-ES_tradnl"/>
                              </w:rPr>
                              <w:t xml:space="preserve">UNESCO - </w:t>
                            </w:r>
                            <w:hyperlink r:id="rId14" w:history="1">
                              <w:r w:rsidRPr="00187D24">
                                <w:rPr>
                                  <w:rStyle w:val="Hyperlink"/>
                                  <w:rFonts w:ascii="Times New Roman" w:hAnsi="Times New Roman" w:cs="Times New Roman"/>
                                  <w:b/>
                                  <w:sz w:val="22"/>
                                  <w:szCs w:val="22"/>
                                  <w:lang w:val="es-ES_tradnl"/>
                                </w:rPr>
                                <w:t>transboundary_water_cooperation_reporting@unesco.org</w:t>
                              </w:r>
                            </w:hyperlink>
                            <w:r w:rsidRPr="00187D24">
                              <w:rPr>
                                <w:rFonts w:ascii="Times New Roman" w:hAnsi="Times New Roman" w:cs="Times New Roman"/>
                                <w:sz w:val="22"/>
                                <w:szCs w:val="22"/>
                                <w:lang w:val="es-ES_tradnl"/>
                              </w:rPr>
                              <w:t xml:space="preserve"> </w:t>
                            </w:r>
                          </w:p>
                          <w:p w14:paraId="198072FC" w14:textId="77777777" w:rsidR="0063572D" w:rsidRPr="00187D24" w:rsidRDefault="0063572D" w:rsidP="00212582">
                            <w:pPr>
                              <w:ind w:left="426" w:hanging="426"/>
                              <w:jc w:val="both"/>
                              <w:rPr>
                                <w:sz w:val="22"/>
                                <w:szCs w:val="22"/>
                                <w:lang w:val="es-ES_tradnl"/>
                              </w:rPr>
                            </w:pPr>
                          </w:p>
                          <w:p w14:paraId="6FC7EC56" w14:textId="01860A1B" w:rsidR="0063572D" w:rsidRPr="00187D24" w:rsidRDefault="0063572D" w:rsidP="00212582">
                            <w:pPr>
                              <w:ind w:left="426" w:hanging="426"/>
                              <w:jc w:val="both"/>
                              <w:rPr>
                                <w:sz w:val="22"/>
                                <w:szCs w:val="22"/>
                                <w:lang w:val="fr-BE"/>
                              </w:rPr>
                            </w:pPr>
                            <w:r w:rsidRPr="00187D24">
                              <w:rPr>
                                <w:sz w:val="22"/>
                                <w:szCs w:val="22"/>
                                <w:lang w:val="fr-BE"/>
                              </w:rPr>
                              <w:t xml:space="preserve">Des documents additionnels concernant l’indicateur 6.5.2 des ODD sont disponibles aux adresses suivantes : </w:t>
                            </w:r>
                          </w:p>
                          <w:p w14:paraId="63C28152" w14:textId="77777777" w:rsidR="0063572D" w:rsidRPr="00187D24" w:rsidRDefault="0063572D" w:rsidP="00212582">
                            <w:pPr>
                              <w:ind w:left="426" w:hanging="426"/>
                              <w:jc w:val="both"/>
                              <w:rPr>
                                <w:sz w:val="22"/>
                                <w:szCs w:val="22"/>
                                <w:lang w:val="fr-BE"/>
                              </w:rPr>
                            </w:pPr>
                          </w:p>
                          <w:p w14:paraId="37E81E27" w14:textId="75FF9659" w:rsidR="0063572D" w:rsidRPr="00187D24" w:rsidRDefault="007A3EBB" w:rsidP="00CC4D68">
                            <w:pPr>
                              <w:pStyle w:val="HChG"/>
                              <w:numPr>
                                <w:ilvl w:val="0"/>
                                <w:numId w:val="20"/>
                              </w:numPr>
                              <w:spacing w:before="0" w:after="0" w:line="240" w:lineRule="auto"/>
                              <w:ind w:left="426" w:right="1138" w:hanging="426"/>
                              <w:rPr>
                                <w:bCs/>
                                <w:iCs/>
                                <w:sz w:val="22"/>
                                <w:szCs w:val="22"/>
                                <w:lang w:val="fr-BE"/>
                              </w:rPr>
                            </w:pPr>
                            <w:hyperlink r:id="rId15" w:history="1">
                              <w:r w:rsidR="0063572D" w:rsidRPr="00187D24">
                                <w:rPr>
                                  <w:rStyle w:val="Hyperlink"/>
                                  <w:bCs/>
                                  <w:iCs/>
                                  <w:sz w:val="22"/>
                                  <w:szCs w:val="22"/>
                                  <w:lang w:val="fr-BE"/>
                                </w:rPr>
                                <w:t>www.sdg6monitoring.org/indicators/target-65/indicators652/</w:t>
                              </w:r>
                            </w:hyperlink>
                          </w:p>
                          <w:p w14:paraId="5ED97F34" w14:textId="77777777" w:rsidR="0063572D" w:rsidRPr="00187D24" w:rsidRDefault="0063572D" w:rsidP="00212582">
                            <w:pPr>
                              <w:ind w:left="426" w:hanging="426"/>
                              <w:rPr>
                                <w:b/>
                                <w:sz w:val="22"/>
                                <w:szCs w:val="22"/>
                                <w:lang w:val="fr-BE"/>
                              </w:rPr>
                            </w:pPr>
                          </w:p>
                          <w:p w14:paraId="525976A2" w14:textId="062F6CCB" w:rsidR="0063572D" w:rsidRPr="00187D24" w:rsidRDefault="0063572D" w:rsidP="00CC4D68">
                            <w:pPr>
                              <w:pStyle w:val="ListParagraph"/>
                              <w:numPr>
                                <w:ilvl w:val="0"/>
                                <w:numId w:val="22"/>
                              </w:numPr>
                              <w:rPr>
                                <w:rFonts w:ascii="Times New Roman" w:hAnsi="Times New Roman" w:cs="Times New Roman"/>
                                <w:b/>
                                <w:sz w:val="22"/>
                                <w:szCs w:val="22"/>
                                <w:lang w:val="fr-BE"/>
                              </w:rPr>
                            </w:pPr>
                            <w:r w:rsidRPr="00187D24">
                              <w:rPr>
                                <w:rStyle w:val="Hyperlink"/>
                                <w:rFonts w:ascii="Times New Roman" w:hAnsi="Times New Roman" w:cs="Times New Roman"/>
                                <w:b/>
                                <w:sz w:val="22"/>
                                <w:szCs w:val="22"/>
                                <w:lang w:val="fr-BE"/>
                              </w:rPr>
                              <w:t>www.unece.org/water/transboundary_water_cooperation_reporting.html</w:t>
                            </w:r>
                            <w:r w:rsidRPr="00187D24">
                              <w:rPr>
                                <w:rFonts w:ascii="Times New Roman" w:hAnsi="Times New Roman" w:cs="Times New Roman"/>
                                <w:b/>
                                <w:sz w:val="22"/>
                                <w:szCs w:val="22"/>
                                <w:lang w:val="fr-BE"/>
                              </w:rPr>
                              <w:t xml:space="preserve">  </w:t>
                            </w:r>
                          </w:p>
                          <w:p w14:paraId="53E745EC" w14:textId="77777777" w:rsidR="0063572D" w:rsidRPr="00187D24" w:rsidRDefault="0063572D" w:rsidP="004C5C4A">
                            <w:pPr>
                              <w:pStyle w:val="ListParagraph"/>
                              <w:rPr>
                                <w:rFonts w:ascii="Times New Roman" w:hAnsi="Times New Roman" w:cs="Times New Roman"/>
                                <w:b/>
                                <w:sz w:val="22"/>
                                <w:szCs w:val="22"/>
                                <w:lang w:val="fr-BE"/>
                              </w:rPr>
                            </w:pPr>
                          </w:p>
                          <w:p w14:paraId="71C7F607" w14:textId="4EF874A0" w:rsidR="0063572D" w:rsidRPr="00187D24" w:rsidRDefault="007A3EBB" w:rsidP="00CC4D68">
                            <w:pPr>
                              <w:pStyle w:val="ListParagraph"/>
                              <w:numPr>
                                <w:ilvl w:val="0"/>
                                <w:numId w:val="20"/>
                              </w:numPr>
                              <w:ind w:left="426" w:hanging="426"/>
                              <w:rPr>
                                <w:rFonts w:ascii="Times New Roman" w:hAnsi="Times New Roman" w:cs="Times New Roman"/>
                                <w:b/>
                                <w:sz w:val="22"/>
                                <w:szCs w:val="22"/>
                                <w:lang w:val="fr-BE"/>
                              </w:rPr>
                            </w:pPr>
                            <w:hyperlink r:id="rId16" w:history="1">
                              <w:r w:rsidR="0063572D" w:rsidRPr="00187D24">
                                <w:rPr>
                                  <w:rStyle w:val="Hyperlink"/>
                                  <w:rFonts w:ascii="Times New Roman" w:hAnsi="Times New Roman" w:cs="Times New Roman"/>
                                  <w:b/>
                                  <w:sz w:val="22"/>
                                  <w:szCs w:val="22"/>
                                  <w:lang w:val="fr-BE"/>
                                </w:rPr>
                                <w:t>http://ihp-wins.unesco.org/documents/332</w:t>
                              </w:r>
                            </w:hyperlink>
                            <w:r w:rsidR="0063572D" w:rsidRPr="00187D24">
                              <w:rPr>
                                <w:rFonts w:ascii="Times New Roman" w:hAnsi="Times New Roman" w:cs="Times New Roman"/>
                                <w:b/>
                                <w:sz w:val="22"/>
                                <w:szCs w:val="22"/>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76D2"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10164DE9" w:rsidR="0063572D" w:rsidRPr="00187D24" w:rsidRDefault="0063572D" w:rsidP="00BD09AC">
                      <w:pPr>
                        <w:jc w:val="center"/>
                        <w:rPr>
                          <w:b/>
                          <w:sz w:val="22"/>
                          <w:szCs w:val="22"/>
                          <w:lang w:val="fr-BE"/>
                        </w:rPr>
                      </w:pPr>
                      <w:r w:rsidRPr="00187D24">
                        <w:rPr>
                          <w:b/>
                          <w:sz w:val="22"/>
                          <w:szCs w:val="22"/>
                          <w:lang w:val="fr-BE"/>
                        </w:rPr>
                        <w:t>Comment interagir avec la CEE et l’UNESCO pendant le processus d’établissement de rapports</w:t>
                      </w:r>
                    </w:p>
                    <w:p w14:paraId="07B7F4CD" w14:textId="77777777" w:rsidR="0063572D" w:rsidRPr="00187D24" w:rsidRDefault="0063572D" w:rsidP="00212582">
                      <w:pPr>
                        <w:jc w:val="both"/>
                        <w:rPr>
                          <w:sz w:val="22"/>
                          <w:szCs w:val="22"/>
                          <w:lang w:val="fr-BE"/>
                        </w:rPr>
                      </w:pPr>
                    </w:p>
                    <w:p w14:paraId="5B7810E8" w14:textId="76FD5F37" w:rsidR="0063572D" w:rsidRPr="00187D24" w:rsidRDefault="0063572D" w:rsidP="00212582">
                      <w:pPr>
                        <w:jc w:val="both"/>
                        <w:rPr>
                          <w:sz w:val="22"/>
                          <w:szCs w:val="22"/>
                          <w:lang w:val="fr-BE"/>
                        </w:rPr>
                      </w:pPr>
                      <w:r w:rsidRPr="00187D24">
                        <w:rPr>
                          <w:sz w:val="22"/>
                          <w:szCs w:val="22"/>
                          <w:lang w:val="fr-BE"/>
                        </w:rPr>
                        <w:t>Comme indiqué ci-dessus, la CEE et l’UNESCO, par le biais de l’</w:t>
                      </w:r>
                      <w:r>
                        <w:rPr>
                          <w:sz w:val="22"/>
                          <w:szCs w:val="22"/>
                          <w:lang w:val="fr-BE"/>
                        </w:rPr>
                        <w:t>I</w:t>
                      </w:r>
                      <w:r w:rsidRPr="00187D24">
                        <w:rPr>
                          <w:sz w:val="22"/>
                          <w:szCs w:val="22"/>
                          <w:lang w:val="fr-BE"/>
                        </w:rPr>
                        <w:t>nitiative d’ONU-Eau pour le suivi intégré, ont été mandatées pour soutenir l’établissement de rapports au titre de l’indicateur 6.5.2 des ODD et de la Convention sur l’eau. Pour ce faire, la CEE et l’UNESCO, aux côtés d’autres partenaires, fournissent un appui technique, tel que l’organisation d’ateliers régionaux et mondiaux qui sont conçus pour aider les pays au cours de l’établissement de rapports. La CEE et l’UNESCO peuvent également assister les pays en répondant à toute question spécifique qui pourrait émerger pendant l’établissement de rapports.</w:t>
                      </w:r>
                    </w:p>
                    <w:p w14:paraId="1F6A273C" w14:textId="77777777" w:rsidR="0063572D" w:rsidRPr="00187D24" w:rsidRDefault="0063572D" w:rsidP="00212582">
                      <w:pPr>
                        <w:pStyle w:val="ListParagraph"/>
                        <w:ind w:left="426"/>
                        <w:jc w:val="both"/>
                        <w:rPr>
                          <w:rFonts w:ascii="Times New Roman" w:hAnsi="Times New Roman" w:cs="Times New Roman"/>
                          <w:sz w:val="22"/>
                          <w:szCs w:val="22"/>
                          <w:lang w:val="fr-BE"/>
                        </w:rPr>
                      </w:pPr>
                    </w:p>
                    <w:p w14:paraId="466FE710" w14:textId="3A4AAECC" w:rsidR="0063572D" w:rsidRPr="00187D24" w:rsidRDefault="0063572D" w:rsidP="00212582">
                      <w:pPr>
                        <w:pStyle w:val="ListParagraph"/>
                        <w:ind w:left="426" w:hanging="426"/>
                        <w:jc w:val="both"/>
                        <w:rPr>
                          <w:rFonts w:ascii="Times New Roman" w:hAnsi="Times New Roman" w:cs="Times New Roman"/>
                          <w:sz w:val="22"/>
                          <w:szCs w:val="22"/>
                          <w:lang w:val="fr-BE"/>
                        </w:rPr>
                      </w:pPr>
                      <w:r w:rsidRPr="00187D24">
                        <w:rPr>
                          <w:rFonts w:ascii="Times New Roman" w:hAnsi="Times New Roman" w:cs="Times New Roman"/>
                          <w:sz w:val="22"/>
                          <w:szCs w:val="22"/>
                          <w:lang w:val="fr-BE"/>
                        </w:rPr>
                        <w:t xml:space="preserve">Toute question relative à l’établissement de rapports peut être adressée ici : </w:t>
                      </w:r>
                    </w:p>
                    <w:p w14:paraId="4E00287A" w14:textId="77777777" w:rsidR="0063572D" w:rsidRPr="00187D24" w:rsidRDefault="0063572D" w:rsidP="00212582">
                      <w:pPr>
                        <w:pStyle w:val="ListParagraph"/>
                        <w:ind w:left="426" w:hanging="426"/>
                        <w:jc w:val="both"/>
                        <w:rPr>
                          <w:rFonts w:ascii="Times New Roman" w:hAnsi="Times New Roman" w:cs="Times New Roman"/>
                          <w:sz w:val="22"/>
                          <w:szCs w:val="22"/>
                          <w:lang w:val="fr-BE"/>
                        </w:rPr>
                      </w:pPr>
                    </w:p>
                    <w:p w14:paraId="771DBE16" w14:textId="487B9E11" w:rsidR="0063572D" w:rsidRPr="00187D24" w:rsidRDefault="0063572D" w:rsidP="00CC4D68">
                      <w:pPr>
                        <w:pStyle w:val="ListParagraph"/>
                        <w:numPr>
                          <w:ilvl w:val="0"/>
                          <w:numId w:val="19"/>
                        </w:numPr>
                        <w:ind w:left="426" w:hanging="426"/>
                        <w:jc w:val="both"/>
                        <w:rPr>
                          <w:rFonts w:ascii="Times New Roman" w:hAnsi="Times New Roman" w:cs="Times New Roman"/>
                          <w:b/>
                          <w:sz w:val="22"/>
                          <w:szCs w:val="22"/>
                          <w:lang w:val="en-IE"/>
                        </w:rPr>
                      </w:pPr>
                      <w:r w:rsidRPr="00187D24">
                        <w:rPr>
                          <w:rFonts w:ascii="Times New Roman" w:hAnsi="Times New Roman" w:cs="Times New Roman"/>
                          <w:sz w:val="22"/>
                          <w:szCs w:val="22"/>
                          <w:lang w:val="en-IE"/>
                        </w:rPr>
                        <w:t xml:space="preserve">CEE - </w:t>
                      </w:r>
                      <w:hyperlink r:id="rId17" w:history="1">
                        <w:r w:rsidRPr="00187D24">
                          <w:rPr>
                            <w:rStyle w:val="Hyperlink"/>
                            <w:rFonts w:ascii="Times New Roman" w:hAnsi="Times New Roman" w:cs="Times New Roman"/>
                            <w:b/>
                            <w:sz w:val="22"/>
                            <w:szCs w:val="22"/>
                            <w:lang w:val="en-IE"/>
                          </w:rPr>
                          <w:t>transboundary_water_cooperation_reporting@un.org</w:t>
                        </w:r>
                      </w:hyperlink>
                      <w:r w:rsidRPr="00187D24">
                        <w:rPr>
                          <w:rFonts w:ascii="Times New Roman" w:hAnsi="Times New Roman" w:cs="Times New Roman"/>
                          <w:b/>
                          <w:sz w:val="22"/>
                          <w:szCs w:val="22"/>
                          <w:lang w:val="en-IE"/>
                        </w:rPr>
                        <w:t xml:space="preserve"> </w:t>
                      </w:r>
                    </w:p>
                    <w:p w14:paraId="4B12562A" w14:textId="0631957A" w:rsidR="0063572D" w:rsidRPr="00187D24" w:rsidRDefault="0063572D" w:rsidP="00CC4D68">
                      <w:pPr>
                        <w:pStyle w:val="ListParagraph"/>
                        <w:numPr>
                          <w:ilvl w:val="0"/>
                          <w:numId w:val="19"/>
                        </w:numPr>
                        <w:ind w:left="426" w:hanging="426"/>
                        <w:jc w:val="both"/>
                        <w:rPr>
                          <w:rFonts w:ascii="Times New Roman" w:hAnsi="Times New Roman" w:cs="Times New Roman"/>
                          <w:sz w:val="22"/>
                          <w:szCs w:val="22"/>
                          <w:lang w:val="es-ES_tradnl"/>
                        </w:rPr>
                      </w:pPr>
                      <w:r w:rsidRPr="00187D24">
                        <w:rPr>
                          <w:rFonts w:ascii="Times New Roman" w:hAnsi="Times New Roman" w:cs="Times New Roman"/>
                          <w:sz w:val="22"/>
                          <w:szCs w:val="22"/>
                          <w:lang w:val="es-ES_tradnl"/>
                        </w:rPr>
                        <w:t xml:space="preserve">UNESCO - </w:t>
                      </w:r>
                      <w:hyperlink r:id="rId18" w:history="1">
                        <w:r w:rsidRPr="00187D24">
                          <w:rPr>
                            <w:rStyle w:val="Hyperlink"/>
                            <w:rFonts w:ascii="Times New Roman" w:hAnsi="Times New Roman" w:cs="Times New Roman"/>
                            <w:b/>
                            <w:sz w:val="22"/>
                            <w:szCs w:val="22"/>
                            <w:lang w:val="es-ES_tradnl"/>
                          </w:rPr>
                          <w:t>transboundary_water_cooperation_reporting@unesco.org</w:t>
                        </w:r>
                      </w:hyperlink>
                      <w:r w:rsidRPr="00187D24">
                        <w:rPr>
                          <w:rFonts w:ascii="Times New Roman" w:hAnsi="Times New Roman" w:cs="Times New Roman"/>
                          <w:sz w:val="22"/>
                          <w:szCs w:val="22"/>
                          <w:lang w:val="es-ES_tradnl"/>
                        </w:rPr>
                        <w:t xml:space="preserve"> </w:t>
                      </w:r>
                    </w:p>
                    <w:p w14:paraId="198072FC" w14:textId="77777777" w:rsidR="0063572D" w:rsidRPr="00187D24" w:rsidRDefault="0063572D" w:rsidP="00212582">
                      <w:pPr>
                        <w:ind w:left="426" w:hanging="426"/>
                        <w:jc w:val="both"/>
                        <w:rPr>
                          <w:sz w:val="22"/>
                          <w:szCs w:val="22"/>
                          <w:lang w:val="es-ES_tradnl"/>
                        </w:rPr>
                      </w:pPr>
                    </w:p>
                    <w:p w14:paraId="6FC7EC56" w14:textId="01860A1B" w:rsidR="0063572D" w:rsidRPr="00187D24" w:rsidRDefault="0063572D" w:rsidP="00212582">
                      <w:pPr>
                        <w:ind w:left="426" w:hanging="426"/>
                        <w:jc w:val="both"/>
                        <w:rPr>
                          <w:sz w:val="22"/>
                          <w:szCs w:val="22"/>
                          <w:lang w:val="fr-BE"/>
                        </w:rPr>
                      </w:pPr>
                      <w:r w:rsidRPr="00187D24">
                        <w:rPr>
                          <w:sz w:val="22"/>
                          <w:szCs w:val="22"/>
                          <w:lang w:val="fr-BE"/>
                        </w:rPr>
                        <w:t xml:space="preserve">Des documents additionnels concernant l’indicateur 6.5.2 des ODD sont disponibles aux adresses suivantes : </w:t>
                      </w:r>
                    </w:p>
                    <w:p w14:paraId="63C28152" w14:textId="77777777" w:rsidR="0063572D" w:rsidRPr="00187D24" w:rsidRDefault="0063572D" w:rsidP="00212582">
                      <w:pPr>
                        <w:ind w:left="426" w:hanging="426"/>
                        <w:jc w:val="both"/>
                        <w:rPr>
                          <w:sz w:val="22"/>
                          <w:szCs w:val="22"/>
                          <w:lang w:val="fr-BE"/>
                        </w:rPr>
                      </w:pPr>
                    </w:p>
                    <w:p w14:paraId="37E81E27" w14:textId="75FF9659" w:rsidR="0063572D" w:rsidRPr="00187D24" w:rsidRDefault="007A3EBB" w:rsidP="00CC4D68">
                      <w:pPr>
                        <w:pStyle w:val="HChG"/>
                        <w:numPr>
                          <w:ilvl w:val="0"/>
                          <w:numId w:val="20"/>
                        </w:numPr>
                        <w:spacing w:before="0" w:after="0" w:line="240" w:lineRule="auto"/>
                        <w:ind w:left="426" w:right="1138" w:hanging="426"/>
                        <w:rPr>
                          <w:bCs/>
                          <w:iCs/>
                          <w:sz w:val="22"/>
                          <w:szCs w:val="22"/>
                          <w:lang w:val="fr-BE"/>
                        </w:rPr>
                      </w:pPr>
                      <w:hyperlink r:id="rId19" w:history="1">
                        <w:r w:rsidR="0063572D" w:rsidRPr="00187D24">
                          <w:rPr>
                            <w:rStyle w:val="Hyperlink"/>
                            <w:bCs/>
                            <w:iCs/>
                            <w:sz w:val="22"/>
                            <w:szCs w:val="22"/>
                            <w:lang w:val="fr-BE"/>
                          </w:rPr>
                          <w:t>www.sdg6monitoring.org/indicators/target-65/indicators652/</w:t>
                        </w:r>
                      </w:hyperlink>
                    </w:p>
                    <w:p w14:paraId="5ED97F34" w14:textId="77777777" w:rsidR="0063572D" w:rsidRPr="00187D24" w:rsidRDefault="0063572D" w:rsidP="00212582">
                      <w:pPr>
                        <w:ind w:left="426" w:hanging="426"/>
                        <w:rPr>
                          <w:b/>
                          <w:sz w:val="22"/>
                          <w:szCs w:val="22"/>
                          <w:lang w:val="fr-BE"/>
                        </w:rPr>
                      </w:pPr>
                    </w:p>
                    <w:p w14:paraId="525976A2" w14:textId="062F6CCB" w:rsidR="0063572D" w:rsidRPr="00187D24" w:rsidRDefault="0063572D" w:rsidP="00CC4D68">
                      <w:pPr>
                        <w:pStyle w:val="ListParagraph"/>
                        <w:numPr>
                          <w:ilvl w:val="0"/>
                          <w:numId w:val="22"/>
                        </w:numPr>
                        <w:rPr>
                          <w:rFonts w:ascii="Times New Roman" w:hAnsi="Times New Roman" w:cs="Times New Roman"/>
                          <w:b/>
                          <w:sz w:val="22"/>
                          <w:szCs w:val="22"/>
                          <w:lang w:val="fr-BE"/>
                        </w:rPr>
                      </w:pPr>
                      <w:r w:rsidRPr="00187D24">
                        <w:rPr>
                          <w:rStyle w:val="Hyperlink"/>
                          <w:rFonts w:ascii="Times New Roman" w:hAnsi="Times New Roman" w:cs="Times New Roman"/>
                          <w:b/>
                          <w:sz w:val="22"/>
                          <w:szCs w:val="22"/>
                          <w:lang w:val="fr-BE"/>
                        </w:rPr>
                        <w:t>www.unece.org/water/transboundary_water_cooperation_reporting.html</w:t>
                      </w:r>
                      <w:r w:rsidRPr="00187D24">
                        <w:rPr>
                          <w:rFonts w:ascii="Times New Roman" w:hAnsi="Times New Roman" w:cs="Times New Roman"/>
                          <w:b/>
                          <w:sz w:val="22"/>
                          <w:szCs w:val="22"/>
                          <w:lang w:val="fr-BE"/>
                        </w:rPr>
                        <w:t xml:space="preserve">  </w:t>
                      </w:r>
                    </w:p>
                    <w:p w14:paraId="53E745EC" w14:textId="77777777" w:rsidR="0063572D" w:rsidRPr="00187D24" w:rsidRDefault="0063572D" w:rsidP="004C5C4A">
                      <w:pPr>
                        <w:pStyle w:val="ListParagraph"/>
                        <w:rPr>
                          <w:rFonts w:ascii="Times New Roman" w:hAnsi="Times New Roman" w:cs="Times New Roman"/>
                          <w:b/>
                          <w:sz w:val="22"/>
                          <w:szCs w:val="22"/>
                          <w:lang w:val="fr-BE"/>
                        </w:rPr>
                      </w:pPr>
                    </w:p>
                    <w:p w14:paraId="71C7F607" w14:textId="4EF874A0" w:rsidR="0063572D" w:rsidRPr="00187D24" w:rsidRDefault="007A3EBB" w:rsidP="00CC4D68">
                      <w:pPr>
                        <w:pStyle w:val="ListParagraph"/>
                        <w:numPr>
                          <w:ilvl w:val="0"/>
                          <w:numId w:val="20"/>
                        </w:numPr>
                        <w:ind w:left="426" w:hanging="426"/>
                        <w:rPr>
                          <w:rFonts w:ascii="Times New Roman" w:hAnsi="Times New Roman" w:cs="Times New Roman"/>
                          <w:b/>
                          <w:sz w:val="22"/>
                          <w:szCs w:val="22"/>
                          <w:lang w:val="fr-BE"/>
                        </w:rPr>
                      </w:pPr>
                      <w:hyperlink r:id="rId20" w:history="1">
                        <w:r w:rsidR="0063572D" w:rsidRPr="00187D24">
                          <w:rPr>
                            <w:rStyle w:val="Hyperlink"/>
                            <w:rFonts w:ascii="Times New Roman" w:hAnsi="Times New Roman" w:cs="Times New Roman"/>
                            <w:b/>
                            <w:sz w:val="22"/>
                            <w:szCs w:val="22"/>
                            <w:lang w:val="fr-BE"/>
                          </w:rPr>
                          <w:t>http://ihp-wins.unesco.org/documents/332</w:t>
                        </w:r>
                      </w:hyperlink>
                      <w:r w:rsidR="0063572D" w:rsidRPr="00187D24">
                        <w:rPr>
                          <w:rFonts w:ascii="Times New Roman" w:hAnsi="Times New Roman" w:cs="Times New Roman"/>
                          <w:b/>
                          <w:sz w:val="22"/>
                          <w:szCs w:val="22"/>
                          <w:lang w:val="fr-BE"/>
                        </w:rPr>
                        <w:t xml:space="preserve">. </w:t>
                      </w:r>
                    </w:p>
                  </w:txbxContent>
                </v:textbox>
                <w10:wrap type="square"/>
              </v:shape>
            </w:pict>
          </mc:Fallback>
        </mc:AlternateContent>
      </w:r>
    </w:p>
    <w:p w14:paraId="7B39F021" w14:textId="26AAEF00" w:rsidR="006A6429" w:rsidRPr="0076624F" w:rsidRDefault="006A6429" w:rsidP="006A6429">
      <w:pPr>
        <w:rPr>
          <w:sz w:val="22"/>
          <w:szCs w:val="22"/>
          <w:lang w:val="fr-FR"/>
        </w:rPr>
      </w:pPr>
    </w:p>
    <w:p w14:paraId="1A7ED9C3" w14:textId="421F37BE" w:rsidR="00411218" w:rsidRPr="0076624F" w:rsidRDefault="00411218">
      <w:pPr>
        <w:rPr>
          <w:b/>
          <w:sz w:val="22"/>
          <w:szCs w:val="22"/>
          <w:lang w:val="fr-FR"/>
        </w:rPr>
      </w:pPr>
      <w:r w:rsidRPr="0076624F">
        <w:rPr>
          <w:sz w:val="22"/>
          <w:szCs w:val="22"/>
          <w:lang w:val="fr-FR"/>
        </w:rPr>
        <w:br w:type="page"/>
      </w:r>
    </w:p>
    <w:p w14:paraId="069F91DF" w14:textId="1784B283" w:rsidR="006A6429" w:rsidRPr="0076624F" w:rsidRDefault="00A40983" w:rsidP="0072609B">
      <w:pPr>
        <w:pStyle w:val="Heading1"/>
        <w:rPr>
          <w:sz w:val="28"/>
          <w:szCs w:val="32"/>
          <w:lang w:val="fr-FR"/>
        </w:rPr>
      </w:pPr>
      <w:bookmarkStart w:id="14" w:name="_Toc14776948"/>
      <w:r w:rsidRPr="0076624F">
        <w:rPr>
          <w:sz w:val="28"/>
          <w:szCs w:val="32"/>
          <w:lang w:val="fr-FR"/>
        </w:rPr>
        <w:lastRenderedPageBreak/>
        <w:t>Comment tirer le meilleur parti de l'établissement de rapports pour faire progresser la coopération ?</w:t>
      </w:r>
      <w:bookmarkEnd w:id="14"/>
    </w:p>
    <w:p w14:paraId="1AF81AAD" w14:textId="03F18ECB" w:rsidR="00162623" w:rsidRPr="0076624F" w:rsidRDefault="00162623" w:rsidP="00162623">
      <w:pPr>
        <w:rPr>
          <w:rFonts w:asciiTheme="majorBidi" w:hAnsiTheme="majorBidi" w:cstheme="majorBidi"/>
          <w:b/>
          <w:color w:val="E36C0A" w:themeColor="accent6" w:themeShade="BF"/>
          <w:lang w:val="fr-FR"/>
        </w:rPr>
      </w:pPr>
    </w:p>
    <w:p w14:paraId="4D535BBE" w14:textId="242D670B" w:rsidR="00162623" w:rsidRPr="00D81E12" w:rsidRDefault="00E27C2C" w:rsidP="00E27C2C">
      <w:pPr>
        <w:jc w:val="both"/>
        <w:rPr>
          <w:rFonts w:asciiTheme="majorBidi" w:hAnsiTheme="majorBidi" w:cstheme="majorBidi"/>
          <w:sz w:val="22"/>
          <w:szCs w:val="22"/>
          <w:lang w:val="fr-FR"/>
        </w:rPr>
      </w:pPr>
      <w:r w:rsidRPr="00D81E12">
        <w:rPr>
          <w:rFonts w:asciiTheme="majorBidi" w:hAnsiTheme="majorBidi" w:cstheme="majorBidi"/>
          <w:sz w:val="22"/>
          <w:szCs w:val="22"/>
          <w:lang w:val="fr-FR"/>
        </w:rPr>
        <w:t xml:space="preserve">L’établissement de rapports sur la coopération dans le domaine des eaux transfrontières, notamment pour les pays qui partagent plusieurs eaux transfrontières avec </w:t>
      </w:r>
      <w:r w:rsidR="00534AD4" w:rsidRPr="00D81E12">
        <w:rPr>
          <w:rFonts w:asciiTheme="majorBidi" w:hAnsiTheme="majorBidi" w:cstheme="majorBidi"/>
          <w:sz w:val="22"/>
          <w:szCs w:val="22"/>
          <w:lang w:val="fr-FR"/>
        </w:rPr>
        <w:t>plusieurs</w:t>
      </w:r>
      <w:r w:rsidRPr="00D81E12">
        <w:rPr>
          <w:rFonts w:asciiTheme="majorBidi" w:hAnsiTheme="majorBidi" w:cstheme="majorBidi"/>
          <w:sz w:val="22"/>
          <w:szCs w:val="22"/>
          <w:lang w:val="fr-FR"/>
        </w:rPr>
        <w:t xml:space="preserve"> pays voisins, peut représenter un effort considérable. Il est donc essentiel que les </w:t>
      </w:r>
      <w:r w:rsidR="00D740DE" w:rsidRPr="00D81E12">
        <w:rPr>
          <w:rFonts w:asciiTheme="majorBidi" w:hAnsiTheme="majorBidi" w:cstheme="majorBidi"/>
          <w:sz w:val="22"/>
          <w:szCs w:val="22"/>
          <w:lang w:val="fr-FR"/>
        </w:rPr>
        <w:t>pays</w:t>
      </w:r>
      <w:r w:rsidRPr="00D81E12">
        <w:rPr>
          <w:rFonts w:asciiTheme="majorBidi" w:hAnsiTheme="majorBidi" w:cstheme="majorBidi"/>
          <w:sz w:val="22"/>
          <w:szCs w:val="22"/>
          <w:lang w:val="fr-FR"/>
        </w:rPr>
        <w:t xml:space="preserve"> tirent le </w:t>
      </w:r>
      <w:r w:rsidR="00D740DE" w:rsidRPr="00D81E12">
        <w:rPr>
          <w:rFonts w:asciiTheme="majorBidi" w:hAnsiTheme="majorBidi" w:cstheme="majorBidi"/>
          <w:sz w:val="22"/>
          <w:szCs w:val="22"/>
          <w:lang w:val="fr-FR"/>
        </w:rPr>
        <w:t>meilleur parti de ce processus d</w:t>
      </w:r>
      <w:r w:rsidRPr="00D81E12">
        <w:rPr>
          <w:rFonts w:asciiTheme="majorBidi" w:hAnsiTheme="majorBidi" w:cstheme="majorBidi"/>
          <w:sz w:val="22"/>
          <w:szCs w:val="22"/>
          <w:lang w:val="fr-FR"/>
        </w:rPr>
        <w:t xml:space="preserve">'établissement de rapports et que les </w:t>
      </w:r>
      <w:r w:rsidR="00C01BA3" w:rsidRPr="00D81E12">
        <w:rPr>
          <w:rFonts w:asciiTheme="majorBidi" w:hAnsiTheme="majorBidi" w:cstheme="majorBidi"/>
          <w:sz w:val="22"/>
          <w:szCs w:val="22"/>
          <w:lang w:val="fr-FR"/>
        </w:rPr>
        <w:t>avantages</w:t>
      </w:r>
      <w:r w:rsidRPr="00D81E12">
        <w:rPr>
          <w:rFonts w:asciiTheme="majorBidi" w:hAnsiTheme="majorBidi" w:cstheme="majorBidi"/>
          <w:sz w:val="22"/>
          <w:szCs w:val="22"/>
          <w:lang w:val="fr-FR"/>
        </w:rPr>
        <w:t xml:space="preserve"> soient optimisés (voir section 1.1 ci-dessus).</w:t>
      </w:r>
    </w:p>
    <w:p w14:paraId="3CD2E7F2" w14:textId="77777777" w:rsidR="00D740DE" w:rsidRPr="00D81E12" w:rsidRDefault="00D740DE" w:rsidP="00E27C2C">
      <w:pPr>
        <w:jc w:val="both"/>
        <w:rPr>
          <w:rFonts w:asciiTheme="majorBidi" w:hAnsiTheme="majorBidi" w:cstheme="majorBidi"/>
          <w:i/>
          <w:sz w:val="22"/>
          <w:szCs w:val="22"/>
          <w:lang w:val="fr-FR"/>
        </w:rPr>
      </w:pPr>
    </w:p>
    <w:p w14:paraId="4A97FAD0" w14:textId="782D8791" w:rsidR="00D740DE" w:rsidRPr="00D81E12" w:rsidRDefault="00D740DE" w:rsidP="00D740DE">
      <w:pPr>
        <w:jc w:val="both"/>
        <w:rPr>
          <w:rFonts w:asciiTheme="majorBidi" w:hAnsiTheme="majorBidi" w:cstheme="majorBidi"/>
          <w:sz w:val="22"/>
          <w:szCs w:val="22"/>
          <w:lang w:val="fr-FR"/>
        </w:rPr>
      </w:pPr>
      <w:r w:rsidRPr="00D81E12">
        <w:rPr>
          <w:sz w:val="22"/>
          <w:szCs w:val="22"/>
          <w:lang w:val="fr-FR"/>
        </w:rPr>
        <w:t xml:space="preserve">Les opportunités de mettre à profit l’établissement de rapports pour progresser </w:t>
      </w:r>
      <w:bookmarkStart w:id="15" w:name="_Hlk14356873"/>
      <w:r w:rsidR="00D81E12" w:rsidRPr="00D81E12">
        <w:rPr>
          <w:sz w:val="22"/>
          <w:szCs w:val="22"/>
          <w:lang w:val="fr-FR"/>
        </w:rPr>
        <w:t>en matière de</w:t>
      </w:r>
      <w:r w:rsidRPr="00D81E12">
        <w:rPr>
          <w:sz w:val="22"/>
          <w:szCs w:val="22"/>
          <w:lang w:val="fr-FR"/>
        </w:rPr>
        <w:t xml:space="preserve"> </w:t>
      </w:r>
      <w:bookmarkEnd w:id="15"/>
      <w:r w:rsidRPr="00D81E12">
        <w:rPr>
          <w:sz w:val="22"/>
          <w:szCs w:val="22"/>
          <w:lang w:val="fr-FR"/>
        </w:rPr>
        <w:t>coopération dans le domaine des eaux transfrontières p</w:t>
      </w:r>
      <w:r w:rsidR="00C01BA3" w:rsidRPr="00D81E12">
        <w:rPr>
          <w:sz w:val="22"/>
          <w:szCs w:val="22"/>
          <w:lang w:val="fr-FR"/>
        </w:rPr>
        <w:t>euve</w:t>
      </w:r>
      <w:r w:rsidRPr="00D81E12">
        <w:rPr>
          <w:sz w:val="22"/>
          <w:szCs w:val="22"/>
          <w:lang w:val="fr-FR"/>
        </w:rPr>
        <w:t xml:space="preserve">nt se manifester à plusieurs niveaux : </w:t>
      </w:r>
    </w:p>
    <w:p w14:paraId="11146B8E" w14:textId="576EED8B" w:rsidR="00162623" w:rsidRPr="0076624F" w:rsidRDefault="00162623" w:rsidP="00162623">
      <w:pPr>
        <w:jc w:val="both"/>
        <w:rPr>
          <w:rFonts w:asciiTheme="majorBidi" w:hAnsiTheme="majorBidi" w:cstheme="majorBidi"/>
          <w:i/>
          <w:color w:val="000000" w:themeColor="text1"/>
          <w:sz w:val="22"/>
          <w:szCs w:val="22"/>
          <w:lang w:val="fr-FR"/>
        </w:rPr>
      </w:pPr>
    </w:p>
    <w:p w14:paraId="4253F33B" w14:textId="73E3DA4C" w:rsidR="00D740DE" w:rsidRPr="0076624F" w:rsidRDefault="00D740DE" w:rsidP="00CC4D68">
      <w:pPr>
        <w:pStyle w:val="ListParagraph"/>
        <w:numPr>
          <w:ilvl w:val="0"/>
          <w:numId w:val="23"/>
        </w:numPr>
        <w:ind w:left="426"/>
        <w:jc w:val="both"/>
        <w:rPr>
          <w:rFonts w:asciiTheme="majorBidi" w:hAnsiTheme="majorBidi" w:cstheme="majorBidi"/>
          <w:b/>
          <w:sz w:val="22"/>
          <w:szCs w:val="22"/>
          <w:lang w:val="fr-FR"/>
        </w:rPr>
      </w:pPr>
      <w:r w:rsidRPr="0076624F">
        <w:rPr>
          <w:rFonts w:ascii="Times New Roman" w:eastAsia="Times New Roman" w:hAnsi="Times New Roman" w:cs="Times New Roman"/>
          <w:b/>
          <w:sz w:val="22"/>
          <w:szCs w:val="22"/>
          <w:lang w:val="fr-FR"/>
        </w:rPr>
        <w:t>Au niveau national</w:t>
      </w:r>
      <w:r w:rsidRPr="0076624F">
        <w:rPr>
          <w:rFonts w:ascii="Times New Roman" w:eastAsia="Times New Roman" w:hAnsi="Times New Roman" w:cs="Times New Roman"/>
          <w:sz w:val="22"/>
          <w:szCs w:val="22"/>
          <w:lang w:val="fr-FR"/>
        </w:rPr>
        <w:t> :</w:t>
      </w:r>
    </w:p>
    <w:p w14:paraId="073A82EF" w14:textId="77777777" w:rsidR="00D740DE" w:rsidRPr="0076624F" w:rsidRDefault="00D740DE" w:rsidP="00D740DE">
      <w:pPr>
        <w:pStyle w:val="ListParagraph"/>
        <w:ind w:left="426"/>
        <w:jc w:val="both"/>
        <w:rPr>
          <w:rFonts w:asciiTheme="majorBidi" w:hAnsiTheme="majorBidi" w:cstheme="majorBidi"/>
          <w:b/>
          <w:sz w:val="22"/>
          <w:szCs w:val="22"/>
          <w:lang w:val="fr-FR"/>
        </w:rPr>
      </w:pPr>
    </w:p>
    <w:p w14:paraId="507E0297" w14:textId="4B78DD39" w:rsidR="00D740DE" w:rsidRPr="002F5B52" w:rsidRDefault="00D740DE" w:rsidP="00CC4D68">
      <w:pPr>
        <w:pStyle w:val="ListParagraph"/>
        <w:numPr>
          <w:ilvl w:val="1"/>
          <w:numId w:val="23"/>
        </w:numPr>
        <w:ind w:left="851"/>
        <w:jc w:val="both"/>
        <w:rPr>
          <w:rFonts w:asciiTheme="majorBidi" w:hAnsiTheme="majorBidi" w:cstheme="majorBidi"/>
          <w:b/>
          <w:sz w:val="22"/>
          <w:szCs w:val="22"/>
          <w:lang w:val="fr-FR"/>
        </w:rPr>
      </w:pPr>
      <w:r w:rsidRPr="002F5B52">
        <w:rPr>
          <w:rFonts w:ascii="Times New Roman" w:eastAsia="Times New Roman" w:hAnsi="Times New Roman" w:cs="Times New Roman"/>
          <w:sz w:val="22"/>
          <w:szCs w:val="22"/>
          <w:lang w:val="fr-FR"/>
        </w:rPr>
        <w:t xml:space="preserve">Le processus d’établissement de rapports permet aux pays de systématiquement revoir tant leurs arrangements de gouvernance nationaux que transfrontières. La méthode du modèle d’établissement de rapports </w:t>
      </w:r>
      <w:r w:rsidR="00534AD4" w:rsidRPr="002F5B52">
        <w:rPr>
          <w:rFonts w:ascii="Times New Roman" w:eastAsia="Times New Roman" w:hAnsi="Times New Roman" w:cs="Times New Roman"/>
          <w:sz w:val="22"/>
          <w:szCs w:val="22"/>
          <w:lang w:val="fr-FR"/>
        </w:rPr>
        <w:t xml:space="preserve">permet </w:t>
      </w:r>
      <w:r w:rsidRPr="002F5B52">
        <w:rPr>
          <w:rFonts w:ascii="Times New Roman" w:eastAsia="Times New Roman" w:hAnsi="Times New Roman" w:cs="Times New Roman"/>
          <w:sz w:val="22"/>
          <w:szCs w:val="22"/>
          <w:lang w:val="fr-FR"/>
        </w:rPr>
        <w:t xml:space="preserve">une révision </w:t>
      </w:r>
      <w:r w:rsidR="00534AD4" w:rsidRPr="002F5B52">
        <w:rPr>
          <w:rFonts w:ascii="Times New Roman" w:eastAsia="Times New Roman" w:hAnsi="Times New Roman" w:cs="Times New Roman"/>
          <w:sz w:val="22"/>
          <w:szCs w:val="22"/>
          <w:lang w:val="fr-FR"/>
        </w:rPr>
        <w:t>qui non seulement i</w:t>
      </w:r>
      <w:r w:rsidRPr="002F5B52">
        <w:rPr>
          <w:rFonts w:ascii="Times New Roman" w:eastAsia="Times New Roman" w:hAnsi="Times New Roman" w:cs="Times New Roman"/>
          <w:sz w:val="22"/>
          <w:szCs w:val="22"/>
          <w:lang w:val="fr-FR"/>
        </w:rPr>
        <w:t>dentifie les brèches dans le droit en vigueur, les politiques et les institutions liées à la coopération dans le domaine des eaux transfrontières, mais</w:t>
      </w:r>
      <w:r w:rsidR="00534AD4" w:rsidRPr="002F5B52">
        <w:rPr>
          <w:rFonts w:ascii="Times New Roman" w:eastAsia="Times New Roman" w:hAnsi="Times New Roman" w:cs="Times New Roman"/>
          <w:sz w:val="22"/>
          <w:szCs w:val="22"/>
          <w:lang w:val="fr-FR"/>
        </w:rPr>
        <w:t xml:space="preserve"> </w:t>
      </w:r>
      <w:r w:rsidR="00BE1A64" w:rsidRPr="002F5B52">
        <w:rPr>
          <w:rFonts w:ascii="Times New Roman" w:eastAsia="Times New Roman" w:hAnsi="Times New Roman" w:cs="Times New Roman"/>
          <w:sz w:val="22"/>
          <w:szCs w:val="22"/>
          <w:lang w:val="fr-FR"/>
        </w:rPr>
        <w:t>souligne</w:t>
      </w:r>
      <w:r w:rsidR="00534AD4" w:rsidRPr="002F5B52">
        <w:rPr>
          <w:rFonts w:ascii="Times New Roman" w:eastAsia="Times New Roman" w:hAnsi="Times New Roman" w:cs="Times New Roman"/>
          <w:sz w:val="22"/>
          <w:szCs w:val="22"/>
          <w:lang w:val="fr-FR"/>
        </w:rPr>
        <w:t xml:space="preserve"> également </w:t>
      </w:r>
      <w:r w:rsidR="00BE1A64" w:rsidRPr="002F5B52">
        <w:rPr>
          <w:rFonts w:ascii="Times New Roman" w:eastAsia="Times New Roman" w:hAnsi="Times New Roman" w:cs="Times New Roman"/>
          <w:sz w:val="22"/>
          <w:szCs w:val="22"/>
          <w:lang w:val="fr-FR"/>
        </w:rPr>
        <w:t>l</w:t>
      </w:r>
      <w:r w:rsidRPr="002F5B52">
        <w:rPr>
          <w:rFonts w:ascii="Times New Roman" w:eastAsia="Times New Roman" w:hAnsi="Times New Roman" w:cs="Times New Roman"/>
          <w:sz w:val="22"/>
          <w:szCs w:val="22"/>
          <w:lang w:val="fr-FR"/>
        </w:rPr>
        <w:t>es déf</w:t>
      </w:r>
      <w:r w:rsidR="00534AD4" w:rsidRPr="002F5B52">
        <w:rPr>
          <w:rFonts w:ascii="Times New Roman" w:eastAsia="Times New Roman" w:hAnsi="Times New Roman" w:cs="Times New Roman"/>
          <w:sz w:val="22"/>
          <w:szCs w:val="22"/>
          <w:lang w:val="fr-FR"/>
        </w:rPr>
        <w:t xml:space="preserve">is et </w:t>
      </w:r>
      <w:r w:rsidR="00BE1A64" w:rsidRPr="002F5B52">
        <w:rPr>
          <w:rFonts w:ascii="Times New Roman" w:eastAsia="Times New Roman" w:hAnsi="Times New Roman" w:cs="Times New Roman"/>
          <w:sz w:val="22"/>
          <w:szCs w:val="22"/>
          <w:lang w:val="fr-FR"/>
        </w:rPr>
        <w:t>l</w:t>
      </w:r>
      <w:r w:rsidRPr="002F5B52">
        <w:rPr>
          <w:rFonts w:ascii="Times New Roman" w:eastAsia="Times New Roman" w:hAnsi="Times New Roman" w:cs="Times New Roman"/>
          <w:sz w:val="22"/>
          <w:szCs w:val="22"/>
          <w:lang w:val="fr-FR"/>
        </w:rPr>
        <w:t xml:space="preserve">es succès </w:t>
      </w:r>
      <w:r w:rsidR="00BE1A64" w:rsidRPr="002F5B52">
        <w:rPr>
          <w:rFonts w:ascii="Times New Roman" w:eastAsia="Times New Roman" w:hAnsi="Times New Roman" w:cs="Times New Roman"/>
          <w:sz w:val="22"/>
          <w:szCs w:val="22"/>
          <w:lang w:val="fr-FR"/>
        </w:rPr>
        <w:t>en matière de</w:t>
      </w:r>
      <w:r w:rsidRPr="002F5B52">
        <w:rPr>
          <w:rFonts w:ascii="Times New Roman" w:eastAsia="Times New Roman" w:hAnsi="Times New Roman" w:cs="Times New Roman"/>
          <w:sz w:val="22"/>
          <w:szCs w:val="22"/>
          <w:lang w:val="fr-FR"/>
        </w:rPr>
        <w:t xml:space="preserve"> mise en œuvre des arrangements de gouvernance. </w:t>
      </w:r>
    </w:p>
    <w:p w14:paraId="0D3639B8" w14:textId="4A6217E6" w:rsidR="00D740DE" w:rsidRPr="002F5B52" w:rsidRDefault="00BE1A64" w:rsidP="00CC4D68">
      <w:pPr>
        <w:pStyle w:val="ListParagraph"/>
        <w:numPr>
          <w:ilvl w:val="1"/>
          <w:numId w:val="23"/>
        </w:numPr>
        <w:ind w:left="851"/>
        <w:jc w:val="both"/>
        <w:rPr>
          <w:rFonts w:asciiTheme="majorBidi" w:hAnsiTheme="majorBidi" w:cstheme="majorBidi"/>
          <w:b/>
          <w:sz w:val="22"/>
          <w:szCs w:val="22"/>
          <w:lang w:val="fr-FR"/>
        </w:rPr>
      </w:pPr>
      <w:r w:rsidRPr="002F5B52">
        <w:rPr>
          <w:rFonts w:ascii="Times New Roman" w:eastAsia="Times New Roman" w:hAnsi="Times New Roman" w:cs="Times New Roman"/>
          <w:sz w:val="22"/>
          <w:szCs w:val="22"/>
          <w:lang w:val="fr-FR"/>
        </w:rPr>
        <w:t>Lorsque l</w:t>
      </w:r>
      <w:r w:rsidR="00D740DE" w:rsidRPr="002F5B52">
        <w:rPr>
          <w:rFonts w:ascii="Times New Roman" w:eastAsia="Times New Roman" w:hAnsi="Times New Roman" w:cs="Times New Roman"/>
          <w:sz w:val="22"/>
          <w:szCs w:val="22"/>
          <w:lang w:val="fr-FR"/>
        </w:rPr>
        <w:t>’établissement de rapports est mené avec une approche consultative impliqu</w:t>
      </w:r>
      <w:r w:rsidR="00534AD4" w:rsidRPr="002F5B52">
        <w:rPr>
          <w:rFonts w:ascii="Times New Roman" w:eastAsia="Times New Roman" w:hAnsi="Times New Roman" w:cs="Times New Roman"/>
          <w:sz w:val="22"/>
          <w:szCs w:val="22"/>
          <w:lang w:val="fr-FR"/>
        </w:rPr>
        <w:t>ant</w:t>
      </w:r>
      <w:r w:rsidR="00D740DE" w:rsidRPr="002F5B52">
        <w:rPr>
          <w:rFonts w:ascii="Times New Roman" w:eastAsia="Times New Roman" w:hAnsi="Times New Roman" w:cs="Times New Roman"/>
          <w:sz w:val="22"/>
          <w:szCs w:val="22"/>
          <w:lang w:val="fr-FR"/>
        </w:rPr>
        <w:t xml:space="preserve"> un large </w:t>
      </w:r>
      <w:r w:rsidR="00534AD4" w:rsidRPr="002F5B52">
        <w:rPr>
          <w:rFonts w:ascii="Times New Roman" w:eastAsia="Times New Roman" w:hAnsi="Times New Roman" w:cs="Times New Roman"/>
          <w:sz w:val="22"/>
          <w:szCs w:val="22"/>
          <w:lang w:val="fr-FR"/>
        </w:rPr>
        <w:t>éventail</w:t>
      </w:r>
      <w:r w:rsidR="00D740DE" w:rsidRPr="002F5B52">
        <w:rPr>
          <w:rFonts w:ascii="Times New Roman" w:eastAsia="Times New Roman" w:hAnsi="Times New Roman" w:cs="Times New Roman"/>
          <w:sz w:val="22"/>
          <w:szCs w:val="22"/>
          <w:lang w:val="fr-FR"/>
        </w:rPr>
        <w:t xml:space="preserve"> de parties prenantes</w:t>
      </w:r>
      <w:r w:rsidRPr="002F5B52">
        <w:rPr>
          <w:rFonts w:ascii="Times New Roman" w:eastAsia="Times New Roman" w:hAnsi="Times New Roman" w:cs="Times New Roman"/>
          <w:sz w:val="22"/>
          <w:szCs w:val="22"/>
          <w:lang w:val="fr-FR"/>
        </w:rPr>
        <w:t>, il aide</w:t>
      </w:r>
      <w:r w:rsidR="00D81E12" w:rsidRPr="002F5B52">
        <w:rPr>
          <w:rFonts w:ascii="Times New Roman" w:eastAsia="Times New Roman" w:hAnsi="Times New Roman" w:cs="Times New Roman"/>
          <w:sz w:val="22"/>
          <w:szCs w:val="22"/>
          <w:lang w:val="fr-FR"/>
        </w:rPr>
        <w:t xml:space="preserve"> ces acteurs</w:t>
      </w:r>
      <w:r w:rsidR="00D740DE" w:rsidRPr="002F5B52">
        <w:rPr>
          <w:rFonts w:ascii="Times New Roman" w:eastAsia="Times New Roman" w:hAnsi="Times New Roman" w:cs="Times New Roman"/>
          <w:sz w:val="22"/>
          <w:szCs w:val="22"/>
          <w:lang w:val="fr-FR"/>
        </w:rPr>
        <w:t xml:space="preserve"> </w:t>
      </w:r>
      <w:r w:rsidRPr="002F5B52">
        <w:rPr>
          <w:rFonts w:ascii="Times New Roman" w:eastAsia="Times New Roman" w:hAnsi="Times New Roman" w:cs="Times New Roman"/>
          <w:sz w:val="22"/>
          <w:szCs w:val="22"/>
          <w:lang w:val="fr-FR"/>
        </w:rPr>
        <w:t>à</w:t>
      </w:r>
      <w:r w:rsidR="00D740DE" w:rsidRPr="002F5B52">
        <w:rPr>
          <w:rFonts w:ascii="Times New Roman" w:eastAsia="Times New Roman" w:hAnsi="Times New Roman" w:cs="Times New Roman"/>
          <w:sz w:val="22"/>
          <w:szCs w:val="22"/>
          <w:lang w:val="fr-FR"/>
        </w:rPr>
        <w:t xml:space="preserve"> développer une compréhension commune des défis et des opportunités existantes </w:t>
      </w:r>
      <w:r w:rsidRPr="002F5B52">
        <w:rPr>
          <w:rFonts w:ascii="Times New Roman" w:eastAsia="Times New Roman" w:hAnsi="Times New Roman" w:cs="Times New Roman"/>
          <w:sz w:val="22"/>
          <w:szCs w:val="22"/>
          <w:lang w:val="fr-FR"/>
        </w:rPr>
        <w:t>en matière de</w:t>
      </w:r>
      <w:r w:rsidR="00D740DE" w:rsidRPr="002F5B52">
        <w:rPr>
          <w:rFonts w:ascii="Times New Roman" w:eastAsia="Times New Roman" w:hAnsi="Times New Roman" w:cs="Times New Roman"/>
          <w:sz w:val="22"/>
          <w:szCs w:val="22"/>
          <w:lang w:val="fr-FR"/>
        </w:rPr>
        <w:t xml:space="preserve"> coopération dans le domaine des eaux transfrontières.</w:t>
      </w:r>
    </w:p>
    <w:p w14:paraId="7450F9AB" w14:textId="74C187E6" w:rsidR="00D740DE" w:rsidRPr="002F5B52" w:rsidRDefault="00D740DE" w:rsidP="00CC4D68">
      <w:pPr>
        <w:pStyle w:val="ListParagraph"/>
        <w:numPr>
          <w:ilvl w:val="1"/>
          <w:numId w:val="23"/>
        </w:numPr>
        <w:ind w:left="851"/>
        <w:jc w:val="both"/>
        <w:rPr>
          <w:rFonts w:asciiTheme="majorBidi" w:hAnsiTheme="majorBidi" w:cstheme="majorBidi"/>
          <w:b/>
          <w:sz w:val="22"/>
          <w:szCs w:val="22"/>
          <w:lang w:val="fr-FR"/>
        </w:rPr>
      </w:pPr>
      <w:r w:rsidRPr="002F5B52">
        <w:rPr>
          <w:rFonts w:ascii="Times New Roman" w:eastAsia="Times New Roman" w:hAnsi="Times New Roman" w:cs="Times New Roman"/>
          <w:sz w:val="22"/>
          <w:szCs w:val="22"/>
          <w:lang w:val="fr-FR"/>
        </w:rPr>
        <w:t>Les résultats du processus d’établissement de rapports offrent un aperçu essentiel de la voie que pourrai</w:t>
      </w:r>
      <w:r w:rsidR="00984CCB" w:rsidRPr="002F5B52">
        <w:rPr>
          <w:rFonts w:ascii="Times New Roman" w:eastAsia="Times New Roman" w:hAnsi="Times New Roman" w:cs="Times New Roman"/>
          <w:sz w:val="22"/>
          <w:szCs w:val="22"/>
          <w:lang w:val="fr-FR"/>
        </w:rPr>
        <w:t>en</w:t>
      </w:r>
      <w:r w:rsidRPr="002F5B52">
        <w:rPr>
          <w:rFonts w:ascii="Times New Roman" w:eastAsia="Times New Roman" w:hAnsi="Times New Roman" w:cs="Times New Roman"/>
          <w:sz w:val="22"/>
          <w:szCs w:val="22"/>
          <w:lang w:val="fr-FR"/>
        </w:rPr>
        <w:t>t emprunter les pays dans le développement des stratégies nationales relatives à la coopération dans le domaine des eaux transfrontières. Les pays pourraient</w:t>
      </w:r>
      <w:r w:rsidR="00984CCB" w:rsidRPr="002F5B52">
        <w:rPr>
          <w:rFonts w:ascii="Times New Roman" w:eastAsia="Times New Roman" w:hAnsi="Times New Roman" w:cs="Times New Roman"/>
          <w:sz w:val="22"/>
          <w:szCs w:val="22"/>
          <w:lang w:val="fr-FR"/>
        </w:rPr>
        <w:t xml:space="preserve"> ainsi</w:t>
      </w:r>
      <w:r w:rsidRPr="002F5B52">
        <w:rPr>
          <w:rFonts w:ascii="Times New Roman" w:eastAsia="Times New Roman" w:hAnsi="Times New Roman" w:cs="Times New Roman"/>
          <w:sz w:val="22"/>
          <w:szCs w:val="22"/>
          <w:lang w:val="fr-FR"/>
        </w:rPr>
        <w:t xml:space="preserve"> envisager de résumer les résultats de l’établissement de rapports </w:t>
      </w:r>
      <w:r w:rsidR="0095477E" w:rsidRPr="002F5B52">
        <w:rPr>
          <w:rFonts w:ascii="Times New Roman" w:eastAsia="Times New Roman" w:hAnsi="Times New Roman" w:cs="Times New Roman"/>
          <w:sz w:val="22"/>
          <w:szCs w:val="22"/>
          <w:lang w:val="fr-FR"/>
        </w:rPr>
        <w:t>dans des</w:t>
      </w:r>
      <w:r w:rsidRPr="002F5B52">
        <w:rPr>
          <w:rFonts w:ascii="Times New Roman" w:eastAsia="Times New Roman" w:hAnsi="Times New Roman" w:cs="Times New Roman"/>
          <w:sz w:val="22"/>
          <w:szCs w:val="22"/>
          <w:lang w:val="fr-FR"/>
        </w:rPr>
        <w:t xml:space="preserve"> fiche</w:t>
      </w:r>
      <w:r w:rsidR="0095477E" w:rsidRPr="002F5B52">
        <w:rPr>
          <w:rFonts w:ascii="Times New Roman" w:eastAsia="Times New Roman" w:hAnsi="Times New Roman" w:cs="Times New Roman"/>
          <w:sz w:val="22"/>
          <w:szCs w:val="22"/>
          <w:lang w:val="fr-FR"/>
        </w:rPr>
        <w:t>s</w:t>
      </w:r>
      <w:r w:rsidRPr="002F5B52">
        <w:rPr>
          <w:rFonts w:ascii="Times New Roman" w:eastAsia="Times New Roman" w:hAnsi="Times New Roman" w:cs="Times New Roman"/>
          <w:sz w:val="22"/>
          <w:szCs w:val="22"/>
          <w:lang w:val="fr-FR"/>
        </w:rPr>
        <w:t xml:space="preserve"> récapitulative</w:t>
      </w:r>
      <w:r w:rsidR="0095477E" w:rsidRPr="002F5B52">
        <w:rPr>
          <w:rFonts w:ascii="Times New Roman" w:eastAsia="Times New Roman" w:hAnsi="Times New Roman" w:cs="Times New Roman"/>
          <w:sz w:val="22"/>
          <w:szCs w:val="22"/>
          <w:lang w:val="fr-FR"/>
        </w:rPr>
        <w:t>s</w:t>
      </w:r>
      <w:r w:rsidRPr="002F5B52">
        <w:rPr>
          <w:rFonts w:ascii="Times New Roman" w:eastAsia="Times New Roman" w:hAnsi="Times New Roman" w:cs="Times New Roman"/>
          <w:sz w:val="22"/>
          <w:szCs w:val="22"/>
          <w:lang w:val="fr-FR"/>
        </w:rPr>
        <w:t xml:space="preserve"> nationale</w:t>
      </w:r>
      <w:r w:rsidR="0095477E" w:rsidRPr="002F5B52">
        <w:rPr>
          <w:rFonts w:ascii="Times New Roman" w:eastAsia="Times New Roman" w:hAnsi="Times New Roman" w:cs="Times New Roman"/>
          <w:sz w:val="22"/>
          <w:szCs w:val="22"/>
          <w:lang w:val="fr-FR"/>
        </w:rPr>
        <w:t xml:space="preserve">s </w:t>
      </w:r>
      <w:r w:rsidR="003C45EB" w:rsidRPr="002F5B52">
        <w:rPr>
          <w:rFonts w:ascii="Times New Roman" w:eastAsia="Times New Roman" w:hAnsi="Times New Roman" w:cs="Times New Roman"/>
          <w:sz w:val="22"/>
          <w:szCs w:val="22"/>
          <w:lang w:val="fr-FR"/>
        </w:rPr>
        <w:t>en vue d’</w:t>
      </w:r>
      <w:r w:rsidR="0095477E" w:rsidRPr="002F5B52">
        <w:rPr>
          <w:rFonts w:ascii="Times New Roman" w:eastAsia="Times New Roman" w:hAnsi="Times New Roman" w:cs="Times New Roman"/>
          <w:sz w:val="22"/>
          <w:szCs w:val="22"/>
          <w:lang w:val="fr-FR"/>
        </w:rPr>
        <w:t>éclairer</w:t>
      </w:r>
      <w:r w:rsidR="003C45EB" w:rsidRPr="002F5B52">
        <w:rPr>
          <w:rFonts w:ascii="Times New Roman" w:eastAsia="Times New Roman" w:hAnsi="Times New Roman" w:cs="Times New Roman"/>
          <w:sz w:val="22"/>
          <w:szCs w:val="22"/>
          <w:lang w:val="fr-FR"/>
        </w:rPr>
        <w:t xml:space="preserve"> </w:t>
      </w:r>
      <w:r w:rsidR="0095477E" w:rsidRPr="002F5B52">
        <w:rPr>
          <w:rFonts w:ascii="Times New Roman" w:eastAsia="Times New Roman" w:hAnsi="Times New Roman" w:cs="Times New Roman"/>
          <w:sz w:val="22"/>
          <w:szCs w:val="22"/>
          <w:lang w:val="fr-FR"/>
        </w:rPr>
        <w:t>les</w:t>
      </w:r>
      <w:r w:rsidRPr="002F5B52">
        <w:rPr>
          <w:rFonts w:ascii="Times New Roman" w:eastAsia="Times New Roman" w:hAnsi="Times New Roman" w:cs="Times New Roman"/>
          <w:sz w:val="22"/>
          <w:szCs w:val="22"/>
          <w:lang w:val="fr-FR"/>
        </w:rPr>
        <w:t xml:space="preserve"> dialogues nationaux et </w:t>
      </w:r>
      <w:r w:rsidR="008A4613" w:rsidRPr="002F5B52">
        <w:rPr>
          <w:rFonts w:ascii="Times New Roman" w:eastAsia="Times New Roman" w:hAnsi="Times New Roman" w:cs="Times New Roman"/>
          <w:sz w:val="22"/>
          <w:szCs w:val="22"/>
          <w:lang w:val="fr-FR"/>
        </w:rPr>
        <w:t>le</w:t>
      </w:r>
      <w:r w:rsidRPr="002F5B52">
        <w:rPr>
          <w:rFonts w:ascii="Times New Roman" w:eastAsia="Times New Roman" w:hAnsi="Times New Roman" w:cs="Times New Roman"/>
          <w:sz w:val="22"/>
          <w:szCs w:val="22"/>
          <w:lang w:val="fr-FR"/>
        </w:rPr>
        <w:t xml:space="preserve"> processus de prise de décision de la coopération dans le domaine des eaux transfrontières (voir par exemple les fiches </w:t>
      </w:r>
      <w:r w:rsidR="00CA5A11" w:rsidRPr="002F5B52">
        <w:rPr>
          <w:rFonts w:ascii="Times New Roman" w:eastAsia="Times New Roman" w:hAnsi="Times New Roman" w:cs="Times New Roman"/>
          <w:sz w:val="22"/>
          <w:szCs w:val="22"/>
          <w:lang w:val="fr-FR"/>
        </w:rPr>
        <w:t>nationales</w:t>
      </w:r>
      <w:r w:rsidRPr="002F5B52">
        <w:rPr>
          <w:rFonts w:ascii="Times New Roman" w:eastAsia="Times New Roman" w:hAnsi="Times New Roman" w:cs="Times New Roman"/>
          <w:sz w:val="22"/>
          <w:szCs w:val="22"/>
          <w:lang w:val="fr-FR"/>
        </w:rPr>
        <w:t xml:space="preserve"> relative</w:t>
      </w:r>
      <w:r w:rsidR="00CA5A11" w:rsidRPr="002F5B52">
        <w:rPr>
          <w:rFonts w:ascii="Times New Roman" w:eastAsia="Times New Roman" w:hAnsi="Times New Roman" w:cs="Times New Roman"/>
          <w:sz w:val="22"/>
          <w:szCs w:val="22"/>
          <w:lang w:val="fr-FR"/>
        </w:rPr>
        <w:t>s</w:t>
      </w:r>
      <w:r w:rsidRPr="002F5B52">
        <w:rPr>
          <w:rFonts w:ascii="Times New Roman" w:eastAsia="Times New Roman" w:hAnsi="Times New Roman" w:cs="Times New Roman"/>
          <w:sz w:val="22"/>
          <w:szCs w:val="22"/>
          <w:lang w:val="fr-FR"/>
        </w:rPr>
        <w:t xml:space="preserve"> à l’indicateur 6.5.1 </w:t>
      </w:r>
      <w:r w:rsidR="00CA5A11" w:rsidRPr="002F5B52">
        <w:rPr>
          <w:rFonts w:ascii="Times New Roman" w:eastAsia="Times New Roman" w:hAnsi="Times New Roman" w:cs="Times New Roman"/>
          <w:sz w:val="22"/>
          <w:szCs w:val="22"/>
          <w:lang w:val="fr-FR"/>
        </w:rPr>
        <w:t>à l’adresse :</w:t>
      </w:r>
      <w:r w:rsidRPr="002F5B52">
        <w:rPr>
          <w:rFonts w:ascii="Times New Roman" w:eastAsia="Times New Roman" w:hAnsi="Times New Roman" w:cs="Times New Roman"/>
          <w:sz w:val="22"/>
          <w:szCs w:val="22"/>
          <w:lang w:val="fr-FR"/>
        </w:rPr>
        <w:t xml:space="preserve"> http://iwrmdataportal.unepdhi.org/iwrmmonitoring.html). Par ailleurs, un plan d’action pourrait être développé pour </w:t>
      </w:r>
      <w:r w:rsidR="002F5B52" w:rsidRPr="002F5B52">
        <w:rPr>
          <w:rFonts w:ascii="Times New Roman" w:eastAsia="Times New Roman" w:hAnsi="Times New Roman" w:cs="Times New Roman"/>
          <w:sz w:val="22"/>
          <w:szCs w:val="22"/>
          <w:lang w:val="fr-FR"/>
        </w:rPr>
        <w:t xml:space="preserve">permettre aux parties prenantes concernées de </w:t>
      </w:r>
      <w:r w:rsidRPr="002F5B52">
        <w:rPr>
          <w:rFonts w:ascii="Times New Roman" w:eastAsia="Times New Roman" w:hAnsi="Times New Roman" w:cs="Times New Roman"/>
          <w:sz w:val="22"/>
          <w:szCs w:val="22"/>
          <w:lang w:val="fr-FR"/>
        </w:rPr>
        <w:t xml:space="preserve">s’accorder </w:t>
      </w:r>
      <w:r w:rsidR="00B363D8" w:rsidRPr="002F5B52">
        <w:rPr>
          <w:rFonts w:ascii="Times New Roman" w:eastAsia="Times New Roman" w:hAnsi="Times New Roman" w:cs="Times New Roman"/>
          <w:sz w:val="22"/>
          <w:szCs w:val="22"/>
          <w:lang w:val="fr-FR"/>
        </w:rPr>
        <w:t>sur l</w:t>
      </w:r>
      <w:r w:rsidRPr="002F5B52">
        <w:rPr>
          <w:rFonts w:ascii="Times New Roman" w:eastAsia="Times New Roman" w:hAnsi="Times New Roman" w:cs="Times New Roman"/>
          <w:sz w:val="22"/>
          <w:szCs w:val="22"/>
          <w:lang w:val="fr-FR"/>
        </w:rPr>
        <w:t xml:space="preserve">es domaines prioritaires où des progrès seraient nécessaires avant le prochain </w:t>
      </w:r>
      <w:r w:rsidR="004701A5" w:rsidRPr="002F5B52">
        <w:rPr>
          <w:rFonts w:ascii="Times New Roman" w:eastAsia="Times New Roman" w:hAnsi="Times New Roman" w:cs="Times New Roman"/>
          <w:sz w:val="22"/>
          <w:szCs w:val="22"/>
          <w:lang w:val="fr-FR"/>
        </w:rPr>
        <w:t>é</w:t>
      </w:r>
      <w:r w:rsidRPr="002F5B52">
        <w:rPr>
          <w:rFonts w:ascii="Times New Roman" w:eastAsia="Times New Roman" w:hAnsi="Times New Roman" w:cs="Times New Roman"/>
          <w:sz w:val="22"/>
          <w:szCs w:val="22"/>
          <w:lang w:val="fr-FR"/>
        </w:rPr>
        <w:t xml:space="preserve">tablissement de rapports. </w:t>
      </w:r>
    </w:p>
    <w:p w14:paraId="5B51D17B" w14:textId="77777777" w:rsidR="00C336DA" w:rsidRPr="0076624F" w:rsidRDefault="00C336DA" w:rsidP="001A52B9">
      <w:pPr>
        <w:pStyle w:val="ListParagraph"/>
        <w:ind w:left="426"/>
        <w:jc w:val="both"/>
        <w:rPr>
          <w:rFonts w:asciiTheme="majorBidi" w:hAnsiTheme="majorBidi" w:cstheme="majorBidi"/>
          <w:b/>
          <w:sz w:val="22"/>
          <w:szCs w:val="22"/>
          <w:lang w:val="fr-FR"/>
        </w:rPr>
      </w:pPr>
    </w:p>
    <w:p w14:paraId="690F2901" w14:textId="68D472B4" w:rsidR="00BD09AC" w:rsidRPr="0076624F" w:rsidRDefault="00ED35EA" w:rsidP="00162623">
      <w:pPr>
        <w:pStyle w:val="ListParagraph"/>
        <w:numPr>
          <w:ilvl w:val="0"/>
          <w:numId w:val="7"/>
        </w:numPr>
        <w:ind w:left="426"/>
        <w:jc w:val="both"/>
        <w:rPr>
          <w:rFonts w:asciiTheme="majorBidi" w:hAnsiTheme="majorBidi" w:cstheme="majorBidi"/>
          <w:b/>
          <w:color w:val="000000" w:themeColor="text1"/>
          <w:sz w:val="22"/>
          <w:szCs w:val="22"/>
          <w:lang w:val="fr-FR"/>
        </w:rPr>
      </w:pPr>
      <w:r w:rsidRPr="0076624F">
        <w:rPr>
          <w:rFonts w:asciiTheme="majorBidi" w:hAnsiTheme="majorBidi" w:cstheme="majorBidi"/>
          <w:b/>
          <w:color w:val="000000" w:themeColor="text1"/>
          <w:sz w:val="22"/>
          <w:szCs w:val="22"/>
          <w:lang w:val="fr-FR"/>
        </w:rPr>
        <w:t>Au niveau transfrontière</w:t>
      </w:r>
      <w:r w:rsidR="00C01BA3">
        <w:rPr>
          <w:rFonts w:asciiTheme="majorBidi" w:hAnsiTheme="majorBidi" w:cstheme="majorBidi"/>
          <w:b/>
          <w:color w:val="000000" w:themeColor="text1"/>
          <w:sz w:val="22"/>
          <w:szCs w:val="22"/>
          <w:lang w:val="fr-FR"/>
        </w:rPr>
        <w:t xml:space="preserve"> </w:t>
      </w:r>
      <w:r w:rsidR="00090C3E" w:rsidRPr="0076624F">
        <w:rPr>
          <w:rFonts w:asciiTheme="majorBidi" w:hAnsiTheme="majorBidi" w:cstheme="majorBidi"/>
          <w:b/>
          <w:color w:val="000000" w:themeColor="text1"/>
          <w:sz w:val="22"/>
          <w:szCs w:val="22"/>
          <w:lang w:val="fr-FR"/>
        </w:rPr>
        <w:t>:</w:t>
      </w:r>
    </w:p>
    <w:p w14:paraId="02D13962" w14:textId="77777777" w:rsidR="009671F6" w:rsidRPr="0076624F" w:rsidRDefault="009671F6" w:rsidP="009671F6">
      <w:pPr>
        <w:pStyle w:val="ListParagraph"/>
        <w:ind w:left="426"/>
        <w:jc w:val="both"/>
        <w:rPr>
          <w:rFonts w:asciiTheme="majorBidi" w:hAnsiTheme="majorBidi" w:cstheme="majorBidi"/>
          <w:b/>
          <w:color w:val="000000" w:themeColor="text1"/>
          <w:sz w:val="22"/>
          <w:szCs w:val="22"/>
          <w:lang w:val="fr-FR"/>
        </w:rPr>
      </w:pPr>
    </w:p>
    <w:p w14:paraId="0047A335" w14:textId="741C8F26" w:rsidR="001747D8" w:rsidRPr="00CB4A46" w:rsidRDefault="00ED35EA" w:rsidP="001747D8">
      <w:pPr>
        <w:pStyle w:val="ListParagraph"/>
        <w:numPr>
          <w:ilvl w:val="1"/>
          <w:numId w:val="7"/>
        </w:numPr>
        <w:ind w:left="851"/>
        <w:jc w:val="both"/>
        <w:rPr>
          <w:rFonts w:asciiTheme="majorBidi" w:hAnsiTheme="majorBidi" w:cstheme="majorBidi"/>
          <w:b/>
          <w:sz w:val="22"/>
          <w:szCs w:val="22"/>
          <w:lang w:val="fr-FR"/>
        </w:rPr>
      </w:pPr>
      <w:r w:rsidRPr="00CB4A46">
        <w:rPr>
          <w:rFonts w:asciiTheme="majorBidi" w:hAnsiTheme="majorBidi" w:cstheme="majorBidi"/>
          <w:sz w:val="22"/>
          <w:szCs w:val="22"/>
          <w:lang w:val="fr-FR"/>
        </w:rPr>
        <w:t xml:space="preserve">Lorsque le processus d’établissement de rapports est coordonné avec les pays voisins, les avantages de la </w:t>
      </w:r>
      <w:r w:rsidR="004E4093" w:rsidRPr="00CB4A46">
        <w:rPr>
          <w:rFonts w:asciiTheme="majorBidi" w:hAnsiTheme="majorBidi" w:cstheme="majorBidi"/>
          <w:sz w:val="22"/>
          <w:szCs w:val="22"/>
          <w:lang w:val="fr-FR"/>
        </w:rPr>
        <w:t>concertation entre l</w:t>
      </w:r>
      <w:r w:rsidRPr="00CB4A46">
        <w:rPr>
          <w:rFonts w:asciiTheme="majorBidi" w:hAnsiTheme="majorBidi" w:cstheme="majorBidi"/>
          <w:sz w:val="22"/>
          <w:szCs w:val="22"/>
          <w:lang w:val="fr-FR"/>
        </w:rPr>
        <w:t xml:space="preserve">es parties prenantes au niveau national peuvent se répercuter au niveau transfrontière. Par exemple, les pays peuvent utiliser le processus d’établissement de rapports pour </w:t>
      </w:r>
      <w:r w:rsidR="00045AAD" w:rsidRPr="00CB4A46">
        <w:rPr>
          <w:rFonts w:asciiTheme="majorBidi" w:hAnsiTheme="majorBidi" w:cstheme="majorBidi"/>
          <w:sz w:val="22"/>
          <w:szCs w:val="22"/>
          <w:lang w:val="fr-FR"/>
        </w:rPr>
        <w:t>parvenir à</w:t>
      </w:r>
      <w:r w:rsidRPr="00CB4A46">
        <w:rPr>
          <w:rFonts w:asciiTheme="majorBidi" w:hAnsiTheme="majorBidi" w:cstheme="majorBidi"/>
          <w:sz w:val="22"/>
          <w:szCs w:val="22"/>
          <w:lang w:val="fr-FR"/>
        </w:rPr>
        <w:t xml:space="preserve"> une compréhension commune des progrès</w:t>
      </w:r>
      <w:r w:rsidR="0070338F" w:rsidRPr="00CB4A46">
        <w:rPr>
          <w:rFonts w:asciiTheme="majorBidi" w:hAnsiTheme="majorBidi" w:cstheme="majorBidi"/>
          <w:sz w:val="22"/>
          <w:szCs w:val="22"/>
          <w:lang w:val="fr-FR"/>
        </w:rPr>
        <w:t xml:space="preserve"> accomplis</w:t>
      </w:r>
      <w:r w:rsidRPr="00CB4A46">
        <w:rPr>
          <w:rFonts w:asciiTheme="majorBidi" w:hAnsiTheme="majorBidi" w:cstheme="majorBidi"/>
          <w:sz w:val="22"/>
          <w:szCs w:val="22"/>
          <w:lang w:val="fr-FR"/>
        </w:rPr>
        <w:t xml:space="preserve"> </w:t>
      </w:r>
      <w:r w:rsidR="00045AAD" w:rsidRPr="00CB4A46">
        <w:rPr>
          <w:rFonts w:asciiTheme="majorBidi" w:hAnsiTheme="majorBidi" w:cstheme="majorBidi"/>
          <w:sz w:val="22"/>
          <w:szCs w:val="22"/>
          <w:lang w:val="fr-FR"/>
        </w:rPr>
        <w:t>en matière de</w:t>
      </w:r>
      <w:r w:rsidRPr="00CB4A46">
        <w:rPr>
          <w:rFonts w:asciiTheme="majorBidi" w:hAnsiTheme="majorBidi" w:cstheme="majorBidi"/>
          <w:sz w:val="22"/>
          <w:szCs w:val="22"/>
          <w:lang w:val="fr-FR"/>
        </w:rPr>
        <w:t xml:space="preserve"> coopération dans le domaine des eaux transfrontière</w:t>
      </w:r>
      <w:r w:rsidR="00045AAD" w:rsidRPr="00CB4A46">
        <w:rPr>
          <w:rFonts w:asciiTheme="majorBidi" w:hAnsiTheme="majorBidi" w:cstheme="majorBidi"/>
          <w:sz w:val="22"/>
          <w:szCs w:val="22"/>
          <w:lang w:val="fr-FR"/>
        </w:rPr>
        <w:t>s</w:t>
      </w:r>
      <w:r w:rsidR="001D29BB" w:rsidRPr="00CB4A46">
        <w:rPr>
          <w:rFonts w:asciiTheme="majorBidi" w:hAnsiTheme="majorBidi" w:cstheme="majorBidi"/>
          <w:sz w:val="22"/>
          <w:szCs w:val="22"/>
          <w:lang w:val="fr-FR"/>
        </w:rPr>
        <w:t xml:space="preserve"> </w:t>
      </w:r>
      <w:r w:rsidR="00045AAD" w:rsidRPr="00CB4A46">
        <w:rPr>
          <w:rFonts w:asciiTheme="majorBidi" w:hAnsiTheme="majorBidi" w:cstheme="majorBidi"/>
          <w:sz w:val="22"/>
          <w:szCs w:val="22"/>
          <w:lang w:val="fr-FR"/>
        </w:rPr>
        <w:t>au sein d’</w:t>
      </w:r>
      <w:r w:rsidRPr="00CB4A46">
        <w:rPr>
          <w:rFonts w:asciiTheme="majorBidi" w:hAnsiTheme="majorBidi" w:cstheme="majorBidi"/>
          <w:sz w:val="22"/>
          <w:szCs w:val="22"/>
          <w:lang w:val="fr-FR"/>
        </w:rPr>
        <w:t xml:space="preserve">un cours d’eau, </w:t>
      </w:r>
      <w:r w:rsidR="0070338F" w:rsidRPr="00CB4A46">
        <w:rPr>
          <w:rFonts w:asciiTheme="majorBidi" w:hAnsiTheme="majorBidi" w:cstheme="majorBidi"/>
          <w:sz w:val="22"/>
          <w:szCs w:val="22"/>
          <w:lang w:val="fr-FR"/>
        </w:rPr>
        <w:t>d’</w:t>
      </w:r>
      <w:r w:rsidRPr="00CB4A46">
        <w:rPr>
          <w:rFonts w:asciiTheme="majorBidi" w:hAnsiTheme="majorBidi" w:cstheme="majorBidi"/>
          <w:sz w:val="22"/>
          <w:szCs w:val="22"/>
          <w:lang w:val="fr-FR"/>
        </w:rPr>
        <w:t xml:space="preserve">un lac ou </w:t>
      </w:r>
      <w:r w:rsidR="0070338F" w:rsidRPr="00CB4A46">
        <w:rPr>
          <w:rFonts w:asciiTheme="majorBidi" w:hAnsiTheme="majorBidi" w:cstheme="majorBidi"/>
          <w:sz w:val="22"/>
          <w:szCs w:val="22"/>
          <w:lang w:val="fr-FR"/>
        </w:rPr>
        <w:t>d’</w:t>
      </w:r>
      <w:r w:rsidRPr="00CB4A46">
        <w:rPr>
          <w:rFonts w:asciiTheme="majorBidi" w:hAnsiTheme="majorBidi" w:cstheme="majorBidi"/>
          <w:sz w:val="22"/>
          <w:szCs w:val="22"/>
          <w:lang w:val="fr-FR"/>
        </w:rPr>
        <w:t xml:space="preserve">un système aquifère </w:t>
      </w:r>
      <w:r w:rsidR="00A73B56" w:rsidRPr="00CB4A46">
        <w:rPr>
          <w:rFonts w:asciiTheme="majorBidi" w:hAnsiTheme="majorBidi" w:cstheme="majorBidi"/>
          <w:sz w:val="22"/>
          <w:szCs w:val="22"/>
          <w:lang w:val="fr-FR"/>
        </w:rPr>
        <w:t>particulier</w:t>
      </w:r>
      <w:r w:rsidR="00B72D94" w:rsidRPr="00CB4A46">
        <w:rPr>
          <w:rFonts w:asciiTheme="majorBidi" w:hAnsiTheme="majorBidi" w:cstheme="majorBidi"/>
          <w:sz w:val="22"/>
          <w:szCs w:val="22"/>
          <w:lang w:val="fr-FR"/>
        </w:rPr>
        <w:t>,</w:t>
      </w:r>
      <w:r w:rsidRPr="00CB4A46">
        <w:rPr>
          <w:rFonts w:asciiTheme="majorBidi" w:hAnsiTheme="majorBidi" w:cstheme="majorBidi"/>
          <w:sz w:val="22"/>
          <w:szCs w:val="22"/>
          <w:lang w:val="fr-FR"/>
        </w:rPr>
        <w:t xml:space="preserve"> ou entre de</w:t>
      </w:r>
      <w:r w:rsidR="00045AAD" w:rsidRPr="00CB4A46">
        <w:rPr>
          <w:rFonts w:asciiTheme="majorBidi" w:hAnsiTheme="majorBidi" w:cstheme="majorBidi"/>
          <w:sz w:val="22"/>
          <w:szCs w:val="22"/>
          <w:lang w:val="fr-FR"/>
        </w:rPr>
        <w:t>ux</w:t>
      </w:r>
      <w:r w:rsidRPr="00CB4A46">
        <w:rPr>
          <w:rFonts w:asciiTheme="majorBidi" w:hAnsiTheme="majorBidi" w:cstheme="majorBidi"/>
          <w:sz w:val="22"/>
          <w:szCs w:val="22"/>
          <w:lang w:val="fr-FR"/>
        </w:rPr>
        <w:t xml:space="preserve"> pays qui partagent plusieurs eaux transfrontières. </w:t>
      </w:r>
      <w:r w:rsidR="00B72D94" w:rsidRPr="00CB4A46">
        <w:rPr>
          <w:rFonts w:asciiTheme="majorBidi" w:hAnsiTheme="majorBidi" w:cstheme="majorBidi"/>
          <w:sz w:val="22"/>
          <w:szCs w:val="22"/>
          <w:lang w:val="fr-FR"/>
        </w:rPr>
        <w:t>À</w:t>
      </w:r>
      <w:r w:rsidRPr="00CB4A46">
        <w:rPr>
          <w:rFonts w:asciiTheme="majorBidi" w:hAnsiTheme="majorBidi" w:cstheme="majorBidi"/>
          <w:sz w:val="22"/>
          <w:szCs w:val="22"/>
          <w:lang w:val="fr-FR"/>
        </w:rPr>
        <w:t xml:space="preserve"> l’instar du cas Hongrois, l’établissement de rapports </w:t>
      </w:r>
      <w:r w:rsidR="00090C3E" w:rsidRPr="00CB4A46">
        <w:rPr>
          <w:rFonts w:asciiTheme="majorBidi" w:hAnsiTheme="majorBidi" w:cstheme="majorBidi"/>
          <w:sz w:val="22"/>
          <w:szCs w:val="22"/>
          <w:lang w:val="fr-FR"/>
        </w:rPr>
        <w:t xml:space="preserve">peut être </w:t>
      </w:r>
      <w:r w:rsidR="00B72D94" w:rsidRPr="00CB4A46">
        <w:rPr>
          <w:rFonts w:asciiTheme="majorBidi" w:hAnsiTheme="majorBidi" w:cstheme="majorBidi"/>
          <w:sz w:val="22"/>
          <w:szCs w:val="22"/>
          <w:lang w:val="fr-FR"/>
        </w:rPr>
        <w:t>abordé</w:t>
      </w:r>
      <w:r w:rsidR="00657609" w:rsidRPr="00CB4A46">
        <w:rPr>
          <w:rFonts w:asciiTheme="majorBidi" w:hAnsiTheme="majorBidi" w:cstheme="majorBidi"/>
          <w:sz w:val="22"/>
          <w:szCs w:val="22"/>
          <w:lang w:val="fr-FR"/>
        </w:rPr>
        <w:t xml:space="preserve"> lors</w:t>
      </w:r>
      <w:r w:rsidR="00090C3E" w:rsidRPr="00CB4A46">
        <w:rPr>
          <w:rFonts w:asciiTheme="majorBidi" w:hAnsiTheme="majorBidi" w:cstheme="majorBidi"/>
          <w:sz w:val="22"/>
          <w:szCs w:val="22"/>
          <w:lang w:val="fr-FR"/>
        </w:rPr>
        <w:t xml:space="preserve"> de</w:t>
      </w:r>
      <w:r w:rsidR="00657609" w:rsidRPr="00CB4A46">
        <w:rPr>
          <w:rFonts w:asciiTheme="majorBidi" w:hAnsiTheme="majorBidi" w:cstheme="majorBidi"/>
          <w:sz w:val="22"/>
          <w:szCs w:val="22"/>
          <w:lang w:val="fr-FR"/>
        </w:rPr>
        <w:t xml:space="preserve"> la</w:t>
      </w:r>
      <w:r w:rsidR="00090C3E" w:rsidRPr="00CB4A46">
        <w:rPr>
          <w:rFonts w:asciiTheme="majorBidi" w:hAnsiTheme="majorBidi" w:cstheme="majorBidi"/>
          <w:sz w:val="22"/>
          <w:szCs w:val="22"/>
          <w:lang w:val="fr-FR"/>
        </w:rPr>
        <w:t xml:space="preserve"> réunion de</w:t>
      </w:r>
      <w:r w:rsidR="00657609" w:rsidRPr="00CB4A46">
        <w:rPr>
          <w:rFonts w:asciiTheme="majorBidi" w:hAnsiTheme="majorBidi" w:cstheme="majorBidi"/>
          <w:sz w:val="22"/>
          <w:szCs w:val="22"/>
          <w:lang w:val="fr-FR"/>
        </w:rPr>
        <w:t xml:space="preserve"> tout</w:t>
      </w:r>
      <w:r w:rsidR="00090C3E" w:rsidRPr="00CB4A46">
        <w:rPr>
          <w:rFonts w:asciiTheme="majorBidi" w:hAnsiTheme="majorBidi" w:cstheme="majorBidi"/>
          <w:sz w:val="22"/>
          <w:szCs w:val="22"/>
          <w:lang w:val="fr-FR"/>
        </w:rPr>
        <w:t xml:space="preserve"> organe </w:t>
      </w:r>
      <w:r w:rsidR="004C4F73" w:rsidRPr="00CB4A46">
        <w:rPr>
          <w:rFonts w:asciiTheme="majorBidi" w:hAnsiTheme="majorBidi" w:cstheme="majorBidi"/>
          <w:sz w:val="22"/>
          <w:szCs w:val="22"/>
          <w:lang w:val="fr-FR"/>
        </w:rPr>
        <w:t>commun</w:t>
      </w:r>
      <w:r w:rsidR="00090C3E" w:rsidRPr="00CB4A46">
        <w:rPr>
          <w:rFonts w:asciiTheme="majorBidi" w:hAnsiTheme="majorBidi" w:cstheme="majorBidi"/>
          <w:sz w:val="22"/>
          <w:szCs w:val="22"/>
          <w:lang w:val="fr-FR"/>
        </w:rPr>
        <w:t xml:space="preserve"> </w:t>
      </w:r>
      <w:r w:rsidR="00096CDC" w:rsidRPr="00CB4A46">
        <w:rPr>
          <w:rFonts w:asciiTheme="majorBidi" w:hAnsiTheme="majorBidi" w:cstheme="majorBidi"/>
          <w:sz w:val="22"/>
          <w:szCs w:val="22"/>
          <w:lang w:val="fr-FR"/>
        </w:rPr>
        <w:t>consacré à</w:t>
      </w:r>
      <w:r w:rsidR="00090C3E" w:rsidRPr="00CB4A46">
        <w:rPr>
          <w:rFonts w:asciiTheme="majorBidi" w:hAnsiTheme="majorBidi" w:cstheme="majorBidi"/>
          <w:sz w:val="22"/>
          <w:szCs w:val="22"/>
          <w:lang w:val="fr-FR"/>
        </w:rPr>
        <w:t xml:space="preserve"> la coopération des eaux transfrontières. Par ailleurs, les réunions des organes </w:t>
      </w:r>
      <w:r w:rsidR="004C4F73" w:rsidRPr="00CB4A46">
        <w:rPr>
          <w:rFonts w:asciiTheme="majorBidi" w:hAnsiTheme="majorBidi" w:cstheme="majorBidi"/>
          <w:sz w:val="22"/>
          <w:szCs w:val="22"/>
          <w:lang w:val="fr-FR"/>
        </w:rPr>
        <w:t>communs</w:t>
      </w:r>
      <w:r w:rsidR="00090C3E" w:rsidRPr="00CB4A46">
        <w:rPr>
          <w:rFonts w:asciiTheme="majorBidi" w:hAnsiTheme="majorBidi" w:cstheme="majorBidi"/>
          <w:sz w:val="22"/>
          <w:szCs w:val="22"/>
          <w:lang w:val="fr-FR"/>
        </w:rPr>
        <w:t xml:space="preserve"> </w:t>
      </w:r>
      <w:r w:rsidR="00096CDC" w:rsidRPr="00CB4A46">
        <w:rPr>
          <w:rFonts w:asciiTheme="majorBidi" w:hAnsiTheme="majorBidi" w:cstheme="majorBidi"/>
          <w:sz w:val="22"/>
          <w:szCs w:val="22"/>
          <w:lang w:val="fr-FR"/>
        </w:rPr>
        <w:t xml:space="preserve">peuvent </w:t>
      </w:r>
      <w:r w:rsidR="00090C3E" w:rsidRPr="00CB4A46">
        <w:rPr>
          <w:rFonts w:asciiTheme="majorBidi" w:hAnsiTheme="majorBidi" w:cstheme="majorBidi"/>
          <w:sz w:val="22"/>
          <w:szCs w:val="22"/>
          <w:lang w:val="fr-FR"/>
        </w:rPr>
        <w:t>offr</w:t>
      </w:r>
      <w:r w:rsidR="00096CDC" w:rsidRPr="00CB4A46">
        <w:rPr>
          <w:rFonts w:asciiTheme="majorBidi" w:hAnsiTheme="majorBidi" w:cstheme="majorBidi"/>
          <w:sz w:val="22"/>
          <w:szCs w:val="22"/>
          <w:lang w:val="fr-FR"/>
        </w:rPr>
        <w:t>ir</w:t>
      </w:r>
      <w:r w:rsidR="00090C3E" w:rsidRPr="00CB4A46">
        <w:rPr>
          <w:rFonts w:asciiTheme="majorBidi" w:hAnsiTheme="majorBidi" w:cstheme="majorBidi"/>
          <w:sz w:val="22"/>
          <w:szCs w:val="22"/>
          <w:lang w:val="fr-FR"/>
        </w:rPr>
        <w:t xml:space="preserve"> la possibilité</w:t>
      </w:r>
      <w:r w:rsidR="00C91295" w:rsidRPr="00CB4A46">
        <w:rPr>
          <w:rFonts w:asciiTheme="majorBidi" w:hAnsiTheme="majorBidi" w:cstheme="majorBidi"/>
          <w:sz w:val="22"/>
          <w:szCs w:val="22"/>
          <w:lang w:val="fr-FR"/>
        </w:rPr>
        <w:t xml:space="preserve"> : </w:t>
      </w:r>
      <w:r w:rsidR="00534AD4" w:rsidRPr="00CB4A46">
        <w:rPr>
          <w:rFonts w:asciiTheme="majorBidi" w:hAnsiTheme="majorBidi" w:cstheme="majorBidi"/>
          <w:sz w:val="22"/>
          <w:szCs w:val="22"/>
          <w:lang w:val="fr-FR"/>
        </w:rPr>
        <w:t>premièrement</w:t>
      </w:r>
      <w:r w:rsidR="00090C3E" w:rsidRPr="00CB4A46">
        <w:rPr>
          <w:rFonts w:asciiTheme="majorBidi" w:hAnsiTheme="majorBidi" w:cstheme="majorBidi"/>
          <w:sz w:val="22"/>
          <w:szCs w:val="22"/>
          <w:lang w:val="fr-FR"/>
        </w:rPr>
        <w:t xml:space="preserve">, </w:t>
      </w:r>
      <w:r w:rsidR="00532278" w:rsidRPr="00CB4A46">
        <w:rPr>
          <w:rFonts w:asciiTheme="majorBidi" w:hAnsiTheme="majorBidi" w:cstheme="majorBidi"/>
          <w:sz w:val="22"/>
          <w:szCs w:val="22"/>
          <w:lang w:val="fr-FR"/>
        </w:rPr>
        <w:t>d’examiner les</w:t>
      </w:r>
      <w:r w:rsidR="00090C3E" w:rsidRPr="00CB4A46">
        <w:rPr>
          <w:rFonts w:asciiTheme="majorBidi" w:hAnsiTheme="majorBidi" w:cstheme="majorBidi"/>
          <w:sz w:val="22"/>
          <w:szCs w:val="22"/>
          <w:lang w:val="fr-FR"/>
        </w:rPr>
        <w:t xml:space="preserve"> résultats de l’établissement de rapports, deuxièmement, </w:t>
      </w:r>
      <w:r w:rsidR="00D22A31" w:rsidRPr="00CB4A46">
        <w:rPr>
          <w:rFonts w:asciiTheme="majorBidi" w:hAnsiTheme="majorBidi" w:cstheme="majorBidi"/>
          <w:sz w:val="22"/>
          <w:szCs w:val="22"/>
          <w:lang w:val="fr-FR"/>
        </w:rPr>
        <w:t>de parvenir à un</w:t>
      </w:r>
      <w:r w:rsidR="00090C3E" w:rsidRPr="00CB4A46">
        <w:rPr>
          <w:rFonts w:asciiTheme="majorBidi" w:hAnsiTheme="majorBidi" w:cstheme="majorBidi"/>
          <w:sz w:val="22"/>
          <w:szCs w:val="22"/>
          <w:lang w:val="fr-FR"/>
        </w:rPr>
        <w:t xml:space="preserve"> accord sur </w:t>
      </w:r>
      <w:r w:rsidR="00791A75" w:rsidRPr="00CB4A46">
        <w:rPr>
          <w:rFonts w:asciiTheme="majorBidi" w:hAnsiTheme="majorBidi" w:cstheme="majorBidi"/>
          <w:sz w:val="22"/>
          <w:szCs w:val="22"/>
          <w:lang w:val="fr-FR"/>
        </w:rPr>
        <w:t>les</w:t>
      </w:r>
      <w:r w:rsidR="00630606" w:rsidRPr="00CB4A46">
        <w:rPr>
          <w:rFonts w:asciiTheme="majorBidi" w:hAnsiTheme="majorBidi" w:cstheme="majorBidi"/>
          <w:sz w:val="22"/>
          <w:szCs w:val="22"/>
          <w:lang w:val="fr-FR"/>
        </w:rPr>
        <w:t xml:space="preserve"> principaux</w:t>
      </w:r>
      <w:r w:rsidR="00791A75" w:rsidRPr="00CB4A46">
        <w:rPr>
          <w:rFonts w:asciiTheme="majorBidi" w:hAnsiTheme="majorBidi" w:cstheme="majorBidi"/>
          <w:sz w:val="22"/>
          <w:szCs w:val="22"/>
          <w:lang w:val="fr-FR"/>
        </w:rPr>
        <w:t xml:space="preserve"> défis et</w:t>
      </w:r>
      <w:r w:rsidR="00C91295" w:rsidRPr="00CB4A46">
        <w:rPr>
          <w:rFonts w:asciiTheme="majorBidi" w:hAnsiTheme="majorBidi" w:cstheme="majorBidi"/>
          <w:sz w:val="22"/>
          <w:szCs w:val="22"/>
          <w:lang w:val="fr-FR"/>
        </w:rPr>
        <w:t xml:space="preserve"> les</w:t>
      </w:r>
      <w:r w:rsidR="00090C3E" w:rsidRPr="00CB4A46">
        <w:rPr>
          <w:rFonts w:asciiTheme="majorBidi" w:hAnsiTheme="majorBidi" w:cstheme="majorBidi"/>
          <w:sz w:val="22"/>
          <w:szCs w:val="22"/>
          <w:lang w:val="fr-FR"/>
        </w:rPr>
        <w:t xml:space="preserve"> opportunités</w:t>
      </w:r>
      <w:r w:rsidR="00C91295" w:rsidRPr="00CB4A46">
        <w:rPr>
          <w:rFonts w:asciiTheme="majorBidi" w:hAnsiTheme="majorBidi" w:cstheme="majorBidi"/>
          <w:sz w:val="22"/>
          <w:szCs w:val="22"/>
          <w:lang w:val="fr-FR"/>
        </w:rPr>
        <w:t xml:space="preserve"> majeures</w:t>
      </w:r>
      <w:r w:rsidR="00090C3E" w:rsidRPr="00CB4A46">
        <w:rPr>
          <w:rFonts w:asciiTheme="majorBidi" w:hAnsiTheme="majorBidi" w:cstheme="majorBidi"/>
          <w:sz w:val="22"/>
          <w:szCs w:val="22"/>
          <w:lang w:val="fr-FR"/>
        </w:rPr>
        <w:t xml:space="preserve"> </w:t>
      </w:r>
      <w:r w:rsidR="00630606" w:rsidRPr="00CB4A46">
        <w:rPr>
          <w:rFonts w:asciiTheme="majorBidi" w:hAnsiTheme="majorBidi" w:cstheme="majorBidi"/>
          <w:sz w:val="22"/>
          <w:szCs w:val="22"/>
          <w:lang w:val="fr-FR"/>
        </w:rPr>
        <w:t>de</w:t>
      </w:r>
      <w:r w:rsidR="00090C3E" w:rsidRPr="00CB4A46">
        <w:rPr>
          <w:rFonts w:asciiTheme="majorBidi" w:hAnsiTheme="majorBidi" w:cstheme="majorBidi"/>
          <w:sz w:val="22"/>
          <w:szCs w:val="22"/>
          <w:lang w:val="fr-FR"/>
        </w:rPr>
        <w:t xml:space="preserve"> </w:t>
      </w:r>
      <w:r w:rsidR="00791A75" w:rsidRPr="00CB4A46">
        <w:rPr>
          <w:rFonts w:asciiTheme="majorBidi" w:hAnsiTheme="majorBidi" w:cstheme="majorBidi"/>
          <w:sz w:val="22"/>
          <w:szCs w:val="22"/>
          <w:lang w:val="fr-FR"/>
        </w:rPr>
        <w:t>progresser en matière de</w:t>
      </w:r>
      <w:r w:rsidR="00090C3E" w:rsidRPr="00CB4A46">
        <w:rPr>
          <w:rFonts w:asciiTheme="majorBidi" w:hAnsiTheme="majorBidi" w:cstheme="majorBidi"/>
          <w:sz w:val="22"/>
          <w:szCs w:val="22"/>
          <w:lang w:val="fr-FR"/>
        </w:rPr>
        <w:t xml:space="preserve"> coopération dans le domaine des eaux transfrontières, et troisièmement, de développer et suivre la mise en œuvre d</w:t>
      </w:r>
      <w:r w:rsidR="00791A75" w:rsidRPr="00CB4A46">
        <w:rPr>
          <w:rFonts w:asciiTheme="majorBidi" w:hAnsiTheme="majorBidi" w:cstheme="majorBidi"/>
          <w:sz w:val="22"/>
          <w:szCs w:val="22"/>
          <w:lang w:val="fr-FR"/>
        </w:rPr>
        <w:t>’</w:t>
      </w:r>
      <w:r w:rsidR="00090C3E" w:rsidRPr="00CB4A46">
        <w:rPr>
          <w:rFonts w:asciiTheme="majorBidi" w:hAnsiTheme="majorBidi" w:cstheme="majorBidi"/>
          <w:sz w:val="22"/>
          <w:szCs w:val="22"/>
          <w:lang w:val="fr-FR"/>
        </w:rPr>
        <w:t>u</w:t>
      </w:r>
      <w:r w:rsidR="00791A75" w:rsidRPr="00CB4A46">
        <w:rPr>
          <w:rFonts w:asciiTheme="majorBidi" w:hAnsiTheme="majorBidi" w:cstheme="majorBidi"/>
          <w:sz w:val="22"/>
          <w:szCs w:val="22"/>
          <w:lang w:val="fr-FR"/>
        </w:rPr>
        <w:t>n</w:t>
      </w:r>
      <w:r w:rsidR="00090C3E" w:rsidRPr="00CB4A46">
        <w:rPr>
          <w:rFonts w:asciiTheme="majorBidi" w:hAnsiTheme="majorBidi" w:cstheme="majorBidi"/>
          <w:sz w:val="22"/>
          <w:szCs w:val="22"/>
          <w:lang w:val="fr-FR"/>
        </w:rPr>
        <w:t xml:space="preserve"> plan d’action pour progresser </w:t>
      </w:r>
      <w:r w:rsidR="001747D8" w:rsidRPr="00CB4A46">
        <w:rPr>
          <w:rFonts w:asciiTheme="majorBidi" w:hAnsiTheme="majorBidi" w:cstheme="majorBidi"/>
          <w:sz w:val="22"/>
          <w:szCs w:val="22"/>
          <w:lang w:val="fr-FR"/>
        </w:rPr>
        <w:t>en matière de</w:t>
      </w:r>
      <w:r w:rsidR="00090C3E" w:rsidRPr="00CB4A46">
        <w:rPr>
          <w:rFonts w:asciiTheme="majorBidi" w:hAnsiTheme="majorBidi" w:cstheme="majorBidi"/>
          <w:sz w:val="22"/>
          <w:szCs w:val="22"/>
          <w:lang w:val="fr-FR"/>
        </w:rPr>
        <w:t xml:space="preserve"> coopération dans le domaine des eaux transfrontières.</w:t>
      </w:r>
    </w:p>
    <w:p w14:paraId="1677A648" w14:textId="77777777" w:rsidR="009E1EFC" w:rsidRDefault="009E1EFC" w:rsidP="00090C3E">
      <w:pPr>
        <w:jc w:val="both"/>
        <w:rPr>
          <w:rFonts w:asciiTheme="majorBidi" w:hAnsiTheme="majorBidi" w:cstheme="majorBidi"/>
          <w:b/>
          <w:color w:val="000000" w:themeColor="text1"/>
          <w:sz w:val="22"/>
          <w:szCs w:val="22"/>
          <w:lang w:val="fr-FR"/>
        </w:rPr>
      </w:pPr>
    </w:p>
    <w:p w14:paraId="0305A4FA" w14:textId="0A96ACB1" w:rsidR="009E1EFC" w:rsidRDefault="009E1EFC" w:rsidP="00090C3E">
      <w:pPr>
        <w:jc w:val="both"/>
        <w:rPr>
          <w:rFonts w:asciiTheme="majorBidi" w:hAnsiTheme="majorBidi" w:cstheme="majorBidi"/>
          <w:b/>
          <w:color w:val="000000" w:themeColor="text1"/>
          <w:sz w:val="22"/>
          <w:szCs w:val="22"/>
          <w:lang w:val="fr-FR"/>
        </w:rPr>
      </w:pPr>
    </w:p>
    <w:p w14:paraId="516BB9AD" w14:textId="77777777" w:rsidR="009E1EFC" w:rsidRPr="0076624F" w:rsidRDefault="009E1EFC" w:rsidP="00090C3E">
      <w:pPr>
        <w:jc w:val="both"/>
        <w:rPr>
          <w:rFonts w:asciiTheme="majorBidi" w:hAnsiTheme="majorBidi" w:cstheme="majorBidi"/>
          <w:b/>
          <w:color w:val="000000" w:themeColor="text1"/>
          <w:sz w:val="22"/>
          <w:szCs w:val="22"/>
          <w:lang w:val="fr-FR"/>
        </w:rPr>
      </w:pPr>
    </w:p>
    <w:p w14:paraId="3F61684D" w14:textId="60601382" w:rsidR="00BD09AC" w:rsidRPr="00903001" w:rsidRDefault="00090C3E" w:rsidP="00E755C2">
      <w:pPr>
        <w:pStyle w:val="ListParagraph"/>
        <w:numPr>
          <w:ilvl w:val="0"/>
          <w:numId w:val="7"/>
        </w:numPr>
        <w:ind w:left="426"/>
        <w:jc w:val="both"/>
        <w:rPr>
          <w:rFonts w:asciiTheme="majorBidi" w:hAnsiTheme="majorBidi" w:cstheme="majorBidi"/>
          <w:b/>
          <w:sz w:val="22"/>
          <w:szCs w:val="22"/>
          <w:lang w:val="fr-FR"/>
        </w:rPr>
      </w:pPr>
      <w:r w:rsidRPr="0076624F">
        <w:rPr>
          <w:rFonts w:asciiTheme="majorBidi" w:hAnsiTheme="majorBidi" w:cstheme="majorBidi"/>
          <w:b/>
          <w:color w:val="000000" w:themeColor="text1"/>
          <w:sz w:val="22"/>
          <w:szCs w:val="22"/>
          <w:lang w:val="fr-FR"/>
        </w:rPr>
        <w:lastRenderedPageBreak/>
        <w:t xml:space="preserve">Au niveaux </w:t>
      </w:r>
      <w:r w:rsidR="0076652C" w:rsidRPr="00903001">
        <w:rPr>
          <w:rFonts w:asciiTheme="majorBidi" w:hAnsiTheme="majorBidi" w:cstheme="majorBidi"/>
          <w:b/>
          <w:sz w:val="22"/>
          <w:szCs w:val="22"/>
          <w:lang w:val="fr-FR"/>
        </w:rPr>
        <w:t>régional</w:t>
      </w:r>
      <w:r w:rsidRPr="00903001">
        <w:rPr>
          <w:rFonts w:asciiTheme="majorBidi" w:hAnsiTheme="majorBidi" w:cstheme="majorBidi"/>
          <w:b/>
          <w:sz w:val="22"/>
          <w:szCs w:val="22"/>
          <w:lang w:val="fr-FR"/>
        </w:rPr>
        <w:t xml:space="preserve"> et </w:t>
      </w:r>
      <w:r w:rsidR="00D701BA" w:rsidRPr="00903001">
        <w:rPr>
          <w:rFonts w:asciiTheme="majorBidi" w:hAnsiTheme="majorBidi" w:cstheme="majorBidi"/>
          <w:b/>
          <w:sz w:val="22"/>
          <w:szCs w:val="22"/>
          <w:lang w:val="fr-FR"/>
        </w:rPr>
        <w:t xml:space="preserve">mondial </w:t>
      </w:r>
      <w:r w:rsidR="00EE5D8E" w:rsidRPr="00903001">
        <w:rPr>
          <w:rFonts w:asciiTheme="majorBidi" w:hAnsiTheme="majorBidi" w:cstheme="majorBidi"/>
          <w:b/>
          <w:sz w:val="22"/>
          <w:szCs w:val="22"/>
          <w:lang w:val="fr-FR"/>
        </w:rPr>
        <w:t xml:space="preserve">: </w:t>
      </w:r>
    </w:p>
    <w:p w14:paraId="3949065B" w14:textId="77777777" w:rsidR="009671F6" w:rsidRPr="00903001" w:rsidRDefault="009671F6" w:rsidP="009671F6">
      <w:pPr>
        <w:pStyle w:val="ListParagraph"/>
        <w:ind w:left="426"/>
        <w:jc w:val="both"/>
        <w:rPr>
          <w:rFonts w:asciiTheme="majorBidi" w:hAnsiTheme="majorBidi" w:cstheme="majorBidi"/>
          <w:b/>
          <w:sz w:val="22"/>
          <w:szCs w:val="22"/>
          <w:lang w:val="fr-FR"/>
        </w:rPr>
      </w:pPr>
    </w:p>
    <w:p w14:paraId="67690068" w14:textId="0A031286" w:rsidR="0076652C" w:rsidRPr="00903001" w:rsidRDefault="0076652C" w:rsidP="008B657A">
      <w:pPr>
        <w:pStyle w:val="ListParagraph"/>
        <w:numPr>
          <w:ilvl w:val="1"/>
          <w:numId w:val="7"/>
        </w:numPr>
        <w:ind w:left="851"/>
        <w:jc w:val="both"/>
        <w:rPr>
          <w:rFonts w:asciiTheme="majorBidi" w:hAnsiTheme="majorBidi" w:cstheme="majorBidi"/>
          <w:b/>
          <w:sz w:val="22"/>
          <w:szCs w:val="22"/>
          <w:lang w:val="fr-FR"/>
        </w:rPr>
      </w:pPr>
      <w:r w:rsidRPr="00903001">
        <w:rPr>
          <w:rFonts w:asciiTheme="majorBidi" w:hAnsiTheme="majorBidi" w:cstheme="majorBidi"/>
          <w:sz w:val="22"/>
          <w:szCs w:val="22"/>
          <w:lang w:val="fr-FR"/>
        </w:rPr>
        <w:t>Les résultats de l’établissement de rapports nationa</w:t>
      </w:r>
      <w:r w:rsidR="007C330A" w:rsidRPr="00903001">
        <w:rPr>
          <w:rFonts w:asciiTheme="majorBidi" w:hAnsiTheme="majorBidi" w:cstheme="majorBidi"/>
          <w:sz w:val="22"/>
          <w:szCs w:val="22"/>
          <w:lang w:val="fr-FR"/>
        </w:rPr>
        <w:t>ux</w:t>
      </w:r>
      <w:r w:rsidRPr="00903001">
        <w:rPr>
          <w:rFonts w:asciiTheme="majorBidi" w:hAnsiTheme="majorBidi" w:cstheme="majorBidi"/>
          <w:sz w:val="22"/>
          <w:szCs w:val="22"/>
          <w:lang w:val="fr-FR"/>
        </w:rPr>
        <w:t xml:space="preserve"> peuvent alimenter le dialogue politique au</w:t>
      </w:r>
      <w:r w:rsidR="00D844C3" w:rsidRPr="00903001">
        <w:rPr>
          <w:rFonts w:asciiTheme="majorBidi" w:hAnsiTheme="majorBidi" w:cstheme="majorBidi"/>
          <w:sz w:val="22"/>
          <w:szCs w:val="22"/>
          <w:lang w:val="fr-FR"/>
        </w:rPr>
        <w:t xml:space="preserve"> </w:t>
      </w:r>
      <w:r w:rsidRPr="00903001">
        <w:rPr>
          <w:rFonts w:asciiTheme="majorBidi" w:hAnsiTheme="majorBidi" w:cstheme="majorBidi"/>
          <w:sz w:val="22"/>
          <w:szCs w:val="22"/>
          <w:lang w:val="fr-FR"/>
        </w:rPr>
        <w:t xml:space="preserve">niveau régional et </w:t>
      </w:r>
      <w:r w:rsidR="00D844C3" w:rsidRPr="00903001">
        <w:rPr>
          <w:rFonts w:asciiTheme="majorBidi" w:hAnsiTheme="majorBidi" w:cstheme="majorBidi"/>
          <w:sz w:val="22"/>
          <w:szCs w:val="22"/>
          <w:lang w:val="fr-FR"/>
        </w:rPr>
        <w:t>mondial</w:t>
      </w:r>
      <w:r w:rsidRPr="00903001">
        <w:rPr>
          <w:rFonts w:asciiTheme="majorBidi" w:hAnsiTheme="majorBidi" w:cstheme="majorBidi"/>
          <w:sz w:val="22"/>
          <w:szCs w:val="22"/>
          <w:lang w:val="fr-FR"/>
        </w:rPr>
        <w:t xml:space="preserve">. Par exemple, les données et les informations compilées par l’établissement de rapports peuvent éclairer les activités au titre de la Convention de l’eau, </w:t>
      </w:r>
      <w:r w:rsidR="00721C9B" w:rsidRPr="00903001">
        <w:rPr>
          <w:rFonts w:asciiTheme="majorBidi" w:hAnsiTheme="majorBidi" w:cstheme="majorBidi"/>
          <w:sz w:val="22"/>
          <w:szCs w:val="22"/>
          <w:lang w:val="fr-FR"/>
        </w:rPr>
        <w:t>notamment</w:t>
      </w:r>
      <w:r w:rsidRPr="00903001">
        <w:rPr>
          <w:rFonts w:asciiTheme="majorBidi" w:hAnsiTheme="majorBidi" w:cstheme="majorBidi"/>
          <w:sz w:val="22"/>
          <w:szCs w:val="22"/>
          <w:lang w:val="fr-FR"/>
        </w:rPr>
        <w:t xml:space="preserve"> les programmes de travail</w:t>
      </w:r>
      <w:r w:rsidR="008B657A" w:rsidRPr="00903001">
        <w:rPr>
          <w:rFonts w:asciiTheme="majorBidi" w:hAnsiTheme="majorBidi" w:cstheme="majorBidi"/>
          <w:sz w:val="22"/>
          <w:szCs w:val="22"/>
          <w:lang w:val="fr-FR"/>
        </w:rPr>
        <w:t xml:space="preserve"> triennaux</w:t>
      </w:r>
      <w:r w:rsidRPr="00903001">
        <w:rPr>
          <w:rFonts w:asciiTheme="majorBidi" w:hAnsiTheme="majorBidi" w:cstheme="majorBidi"/>
          <w:sz w:val="22"/>
          <w:szCs w:val="22"/>
          <w:lang w:val="fr-FR"/>
        </w:rPr>
        <w:t xml:space="preserve"> de la Convention </w:t>
      </w:r>
      <w:r w:rsidR="008B657A" w:rsidRPr="00903001">
        <w:rPr>
          <w:rFonts w:asciiTheme="majorBidi" w:hAnsiTheme="majorBidi" w:cstheme="majorBidi"/>
          <w:sz w:val="22"/>
          <w:szCs w:val="22"/>
          <w:lang w:val="fr-FR"/>
        </w:rPr>
        <w:t xml:space="preserve">(voir CEE, 2019), </w:t>
      </w:r>
      <w:r w:rsidR="00CB4A46" w:rsidRPr="00903001">
        <w:rPr>
          <w:rFonts w:asciiTheme="majorBidi" w:hAnsiTheme="majorBidi" w:cstheme="majorBidi"/>
          <w:sz w:val="22"/>
          <w:szCs w:val="22"/>
          <w:lang w:val="fr-FR"/>
        </w:rPr>
        <w:t>ainsi que</w:t>
      </w:r>
      <w:r w:rsidR="008B657A" w:rsidRPr="00903001">
        <w:rPr>
          <w:rFonts w:asciiTheme="majorBidi" w:hAnsiTheme="majorBidi" w:cstheme="majorBidi"/>
          <w:sz w:val="22"/>
          <w:szCs w:val="22"/>
          <w:lang w:val="fr-FR"/>
        </w:rPr>
        <w:t xml:space="preserve"> les activités de </w:t>
      </w:r>
      <w:r w:rsidR="00C51006" w:rsidRPr="00903001">
        <w:rPr>
          <w:rFonts w:asciiTheme="majorBidi" w:hAnsiTheme="majorBidi" w:cstheme="majorBidi"/>
          <w:sz w:val="22"/>
          <w:szCs w:val="22"/>
          <w:lang w:val="fr-FR"/>
        </w:rPr>
        <w:t>s</w:t>
      </w:r>
      <w:r w:rsidR="008B657A" w:rsidRPr="00903001">
        <w:rPr>
          <w:rFonts w:asciiTheme="majorBidi" w:hAnsiTheme="majorBidi" w:cstheme="majorBidi"/>
          <w:sz w:val="22"/>
          <w:szCs w:val="22"/>
          <w:lang w:val="fr-FR"/>
        </w:rPr>
        <w:t>es groupes de travail et autres organes, tel</w:t>
      </w:r>
      <w:r w:rsidR="007C330A" w:rsidRPr="00903001">
        <w:rPr>
          <w:rFonts w:asciiTheme="majorBidi" w:hAnsiTheme="majorBidi" w:cstheme="majorBidi"/>
          <w:sz w:val="22"/>
          <w:szCs w:val="22"/>
          <w:lang w:val="fr-FR"/>
        </w:rPr>
        <w:t>s</w:t>
      </w:r>
      <w:r w:rsidR="008B657A" w:rsidRPr="00903001">
        <w:rPr>
          <w:rFonts w:asciiTheme="majorBidi" w:hAnsiTheme="majorBidi" w:cstheme="majorBidi"/>
          <w:sz w:val="22"/>
          <w:szCs w:val="22"/>
          <w:lang w:val="fr-FR"/>
        </w:rPr>
        <w:t xml:space="preserve"> que le Comité d’application. Pour encourager l’utilisation des résultats de </w:t>
      </w:r>
      <w:r w:rsidR="000B3959" w:rsidRPr="00903001">
        <w:rPr>
          <w:rFonts w:asciiTheme="majorBidi" w:hAnsiTheme="majorBidi" w:cstheme="majorBidi"/>
          <w:sz w:val="22"/>
          <w:szCs w:val="22"/>
          <w:lang w:val="fr-FR"/>
        </w:rPr>
        <w:t>l</w:t>
      </w:r>
      <w:r w:rsidR="008B657A" w:rsidRPr="00903001">
        <w:rPr>
          <w:rFonts w:asciiTheme="majorBidi" w:hAnsiTheme="majorBidi" w:cstheme="majorBidi"/>
          <w:sz w:val="22"/>
          <w:szCs w:val="22"/>
          <w:lang w:val="fr-FR"/>
        </w:rPr>
        <w:t xml:space="preserve">’établissement de rapports, le Secrétariat de la Convention sur l’eau prépare un rapport de synthèse </w:t>
      </w:r>
      <w:r w:rsidR="00054365" w:rsidRPr="00903001">
        <w:rPr>
          <w:rFonts w:asciiTheme="majorBidi" w:hAnsiTheme="majorBidi" w:cstheme="majorBidi"/>
          <w:sz w:val="22"/>
          <w:szCs w:val="22"/>
          <w:lang w:val="fr-FR"/>
        </w:rPr>
        <w:t>fondé</w:t>
      </w:r>
      <w:r w:rsidR="008B657A" w:rsidRPr="00903001">
        <w:rPr>
          <w:rFonts w:asciiTheme="majorBidi" w:hAnsiTheme="majorBidi" w:cstheme="majorBidi"/>
          <w:sz w:val="22"/>
          <w:szCs w:val="22"/>
          <w:lang w:val="fr-FR"/>
        </w:rPr>
        <w:t xml:space="preserve"> sur les rapports nationaux (CEE, 2018a).</w:t>
      </w:r>
    </w:p>
    <w:p w14:paraId="2A055ADC" w14:textId="121CBC8C" w:rsidR="00C336DA" w:rsidRPr="00903001" w:rsidRDefault="00054365" w:rsidP="001F695C">
      <w:pPr>
        <w:pStyle w:val="ListParagraph"/>
        <w:numPr>
          <w:ilvl w:val="1"/>
          <w:numId w:val="7"/>
        </w:numPr>
        <w:ind w:left="851"/>
        <w:jc w:val="both"/>
        <w:rPr>
          <w:rFonts w:asciiTheme="majorBidi" w:hAnsiTheme="majorBidi" w:cstheme="majorBidi"/>
          <w:b/>
          <w:sz w:val="22"/>
          <w:szCs w:val="22"/>
          <w:lang w:val="fr-FR"/>
        </w:rPr>
      </w:pPr>
      <w:r w:rsidRPr="00903001">
        <w:rPr>
          <w:rFonts w:asciiTheme="majorBidi" w:hAnsiTheme="majorBidi" w:cstheme="majorBidi"/>
          <w:sz w:val="22"/>
          <w:szCs w:val="22"/>
          <w:lang w:val="fr-FR"/>
        </w:rPr>
        <w:t>Toujours</w:t>
      </w:r>
      <w:r w:rsidR="00FA0317" w:rsidRPr="00903001">
        <w:rPr>
          <w:rFonts w:asciiTheme="majorBidi" w:hAnsiTheme="majorBidi" w:cstheme="majorBidi"/>
          <w:sz w:val="22"/>
          <w:szCs w:val="22"/>
          <w:lang w:val="fr-FR"/>
        </w:rPr>
        <w:t xml:space="preserve"> au niveau mondial, et dans le cadre des ODD, les données et les informations</w:t>
      </w:r>
      <w:r w:rsidR="00FD534B" w:rsidRPr="00903001">
        <w:rPr>
          <w:rFonts w:asciiTheme="majorBidi" w:hAnsiTheme="majorBidi" w:cstheme="majorBidi"/>
          <w:sz w:val="22"/>
          <w:szCs w:val="22"/>
          <w:lang w:val="fr-FR"/>
        </w:rPr>
        <w:t xml:space="preserve"> recueillies à partir</w:t>
      </w:r>
      <w:r w:rsidR="00FA0317" w:rsidRPr="00903001">
        <w:rPr>
          <w:rFonts w:asciiTheme="majorBidi" w:hAnsiTheme="majorBidi" w:cstheme="majorBidi"/>
          <w:sz w:val="22"/>
          <w:szCs w:val="22"/>
          <w:lang w:val="fr-FR"/>
        </w:rPr>
        <w:t xml:space="preserve"> des rapports nationaux peuvent </w:t>
      </w:r>
      <w:r w:rsidR="004C5C22" w:rsidRPr="00903001">
        <w:rPr>
          <w:rFonts w:asciiTheme="majorBidi" w:hAnsiTheme="majorBidi" w:cstheme="majorBidi"/>
          <w:sz w:val="22"/>
          <w:szCs w:val="22"/>
          <w:lang w:val="fr-FR"/>
        </w:rPr>
        <w:t>éclairer le</w:t>
      </w:r>
      <w:r w:rsidR="00FA0317" w:rsidRPr="00903001">
        <w:rPr>
          <w:rFonts w:asciiTheme="majorBidi" w:hAnsiTheme="majorBidi" w:cstheme="majorBidi"/>
          <w:sz w:val="22"/>
          <w:szCs w:val="22"/>
          <w:lang w:val="fr-FR"/>
        </w:rPr>
        <w:t xml:space="preserve"> Forum politique de haut niveau sur le développement durable, </w:t>
      </w:r>
      <w:r w:rsidR="001F695C" w:rsidRPr="00903001">
        <w:rPr>
          <w:rFonts w:asciiTheme="majorBidi" w:hAnsiTheme="majorBidi" w:cstheme="majorBidi"/>
          <w:sz w:val="22"/>
          <w:szCs w:val="22"/>
          <w:lang w:val="fr-FR"/>
        </w:rPr>
        <w:t xml:space="preserve">le rapport sur les objectifs de développement durable des Nations Unies </w:t>
      </w:r>
      <w:r w:rsidR="001F695C" w:rsidRPr="00903001">
        <w:rPr>
          <w:rFonts w:ascii="Times New Roman" w:hAnsi="Times New Roman" w:cs="Times New Roman"/>
          <w:sz w:val="22"/>
          <w:szCs w:val="22"/>
          <w:lang w:val="fr-FR"/>
        </w:rPr>
        <w:t xml:space="preserve">(UN, 2018) et le Rapport de synthèse sur l’eau et assainissement d’ONU-Eau (ONU-Eau, 2018). </w:t>
      </w:r>
      <w:r w:rsidR="00AD675C" w:rsidRPr="00903001">
        <w:rPr>
          <w:rFonts w:ascii="Times New Roman" w:hAnsi="Times New Roman" w:cs="Times New Roman"/>
          <w:sz w:val="22"/>
          <w:szCs w:val="22"/>
          <w:lang w:val="fr-FR"/>
        </w:rPr>
        <w:t>En outre</w:t>
      </w:r>
      <w:r w:rsidR="001F695C" w:rsidRPr="00903001">
        <w:rPr>
          <w:rFonts w:ascii="Times New Roman" w:hAnsi="Times New Roman" w:cs="Times New Roman"/>
          <w:sz w:val="22"/>
          <w:szCs w:val="22"/>
          <w:lang w:val="fr-FR"/>
        </w:rPr>
        <w:t xml:space="preserve">, les agences </w:t>
      </w:r>
      <w:r w:rsidR="004C5C22" w:rsidRPr="00903001">
        <w:rPr>
          <w:rFonts w:ascii="Times New Roman" w:hAnsi="Times New Roman" w:cs="Times New Roman"/>
          <w:sz w:val="22"/>
          <w:szCs w:val="22"/>
          <w:lang w:val="fr-FR"/>
        </w:rPr>
        <w:t>responsables</w:t>
      </w:r>
      <w:r w:rsidR="001F695C" w:rsidRPr="00903001">
        <w:rPr>
          <w:rFonts w:ascii="Times New Roman" w:hAnsi="Times New Roman" w:cs="Times New Roman"/>
          <w:sz w:val="22"/>
          <w:szCs w:val="22"/>
          <w:lang w:val="fr-FR"/>
        </w:rPr>
        <w:t xml:space="preserve"> présenteront les résultats de </w:t>
      </w:r>
      <w:r w:rsidR="001875B1" w:rsidRPr="00903001">
        <w:rPr>
          <w:rFonts w:ascii="Times New Roman" w:hAnsi="Times New Roman" w:cs="Times New Roman"/>
          <w:sz w:val="22"/>
          <w:szCs w:val="22"/>
          <w:lang w:val="fr-FR"/>
        </w:rPr>
        <w:t>l</w:t>
      </w:r>
      <w:r w:rsidR="001F695C" w:rsidRPr="00903001">
        <w:rPr>
          <w:rFonts w:ascii="Times New Roman" w:hAnsi="Times New Roman" w:cs="Times New Roman"/>
          <w:sz w:val="22"/>
          <w:szCs w:val="22"/>
          <w:lang w:val="fr-FR"/>
        </w:rPr>
        <w:t>’établissement de rapports dans un rapport consacré à l’indicateur 6.5.2 des ODD</w:t>
      </w:r>
      <w:r w:rsidR="00A954DA" w:rsidRPr="00903001">
        <w:rPr>
          <w:rFonts w:ascii="Times New Roman" w:hAnsi="Times New Roman" w:cs="Times New Roman"/>
          <w:sz w:val="22"/>
          <w:szCs w:val="22"/>
          <w:lang w:val="fr-FR"/>
        </w:rPr>
        <w:t xml:space="preserve"> (</w:t>
      </w:r>
      <w:r w:rsidR="001F695C" w:rsidRPr="00903001">
        <w:rPr>
          <w:rFonts w:ascii="Times New Roman" w:hAnsi="Times New Roman" w:cs="Times New Roman"/>
          <w:sz w:val="22"/>
          <w:szCs w:val="22"/>
          <w:lang w:val="fr-FR"/>
        </w:rPr>
        <w:t>CEE</w:t>
      </w:r>
      <w:r w:rsidR="00A5521A" w:rsidRPr="00903001">
        <w:rPr>
          <w:rFonts w:ascii="Times New Roman" w:hAnsi="Times New Roman" w:cs="Times New Roman"/>
          <w:sz w:val="22"/>
          <w:szCs w:val="22"/>
          <w:lang w:val="fr-FR"/>
        </w:rPr>
        <w:t xml:space="preserve">, UNESCO &amp; </w:t>
      </w:r>
      <w:r w:rsidR="001F695C" w:rsidRPr="00903001">
        <w:rPr>
          <w:rFonts w:ascii="Times New Roman" w:hAnsi="Times New Roman" w:cs="Times New Roman"/>
          <w:sz w:val="22"/>
          <w:szCs w:val="22"/>
          <w:lang w:val="fr-FR"/>
        </w:rPr>
        <w:t>ONU-Eau</w:t>
      </w:r>
      <w:r w:rsidR="00A5521A" w:rsidRPr="00903001">
        <w:rPr>
          <w:rFonts w:ascii="Times New Roman" w:hAnsi="Times New Roman" w:cs="Times New Roman"/>
          <w:sz w:val="22"/>
          <w:szCs w:val="22"/>
          <w:lang w:val="fr-FR"/>
        </w:rPr>
        <w:t>, 2018</w:t>
      </w:r>
      <w:r w:rsidR="00A954DA" w:rsidRPr="00903001">
        <w:rPr>
          <w:rFonts w:ascii="Times New Roman" w:hAnsi="Times New Roman" w:cs="Times New Roman"/>
          <w:sz w:val="22"/>
          <w:szCs w:val="22"/>
          <w:lang w:val="fr-FR"/>
        </w:rPr>
        <w:t>)</w:t>
      </w:r>
      <w:r w:rsidR="00E755C2" w:rsidRPr="00903001">
        <w:rPr>
          <w:rFonts w:ascii="Times New Roman" w:hAnsi="Times New Roman" w:cs="Times New Roman"/>
          <w:sz w:val="22"/>
          <w:szCs w:val="22"/>
          <w:lang w:val="fr-FR"/>
        </w:rPr>
        <w:t xml:space="preserve">. </w:t>
      </w:r>
    </w:p>
    <w:p w14:paraId="228F945D" w14:textId="5B3903CB" w:rsidR="006A6429" w:rsidRPr="00903001" w:rsidRDefault="006F6865" w:rsidP="009E5282">
      <w:pPr>
        <w:pStyle w:val="ListParagraph"/>
        <w:numPr>
          <w:ilvl w:val="1"/>
          <w:numId w:val="7"/>
        </w:numPr>
        <w:ind w:left="851"/>
        <w:jc w:val="both"/>
        <w:rPr>
          <w:rFonts w:ascii="Times New Roman" w:hAnsi="Times New Roman" w:cs="Times New Roman"/>
          <w:b/>
          <w:sz w:val="22"/>
          <w:szCs w:val="22"/>
          <w:lang w:val="fr-FR"/>
        </w:rPr>
      </w:pPr>
      <w:r w:rsidRPr="00903001">
        <w:rPr>
          <w:rFonts w:ascii="Times New Roman" w:hAnsi="Times New Roman" w:cs="Times New Roman"/>
          <w:sz w:val="22"/>
          <w:szCs w:val="22"/>
          <w:lang w:val="fr-FR"/>
        </w:rPr>
        <w:t xml:space="preserve">Les résultats de l’établissement de rapports peuvent être </w:t>
      </w:r>
      <w:r w:rsidR="0036006A" w:rsidRPr="00903001">
        <w:rPr>
          <w:rFonts w:ascii="Times New Roman" w:hAnsi="Times New Roman" w:cs="Times New Roman"/>
          <w:sz w:val="22"/>
          <w:szCs w:val="22"/>
          <w:lang w:val="fr-FR"/>
        </w:rPr>
        <w:t>utilisés</w:t>
      </w:r>
      <w:r w:rsidRPr="00903001">
        <w:rPr>
          <w:rFonts w:ascii="Times New Roman" w:hAnsi="Times New Roman" w:cs="Times New Roman"/>
          <w:sz w:val="22"/>
          <w:szCs w:val="22"/>
          <w:lang w:val="fr-FR"/>
        </w:rPr>
        <w:t xml:space="preserve"> par les organisations </w:t>
      </w:r>
      <w:r w:rsidR="0036006A" w:rsidRPr="00903001">
        <w:rPr>
          <w:rFonts w:ascii="Times New Roman" w:hAnsi="Times New Roman" w:cs="Times New Roman"/>
          <w:sz w:val="22"/>
          <w:szCs w:val="22"/>
          <w:lang w:val="fr-FR"/>
        </w:rPr>
        <w:t>régionales</w:t>
      </w:r>
      <w:r w:rsidRPr="00903001">
        <w:rPr>
          <w:rFonts w:ascii="Times New Roman" w:hAnsi="Times New Roman" w:cs="Times New Roman"/>
          <w:sz w:val="22"/>
          <w:szCs w:val="22"/>
          <w:lang w:val="fr-FR"/>
        </w:rPr>
        <w:t xml:space="preserve"> afin de compléter leurs propres rapports ou de faciliter le dialogue sur la coopération dans </w:t>
      </w:r>
      <w:r w:rsidR="0036006A" w:rsidRPr="00903001">
        <w:rPr>
          <w:rFonts w:ascii="Times New Roman" w:hAnsi="Times New Roman" w:cs="Times New Roman"/>
          <w:sz w:val="22"/>
          <w:szCs w:val="22"/>
          <w:lang w:val="fr-FR"/>
        </w:rPr>
        <w:t>le domaine</w:t>
      </w:r>
      <w:r w:rsidRPr="00903001">
        <w:rPr>
          <w:rFonts w:ascii="Times New Roman" w:hAnsi="Times New Roman" w:cs="Times New Roman"/>
          <w:sz w:val="22"/>
          <w:szCs w:val="22"/>
          <w:lang w:val="fr-FR"/>
        </w:rPr>
        <w:t xml:space="preserve"> des eaux transfrontières au niveau régional. Par exemple,</w:t>
      </w:r>
      <w:r w:rsidR="00D621C6" w:rsidRPr="00903001">
        <w:rPr>
          <w:rFonts w:ascii="Times New Roman" w:hAnsi="Times New Roman" w:cs="Times New Roman"/>
          <w:sz w:val="22"/>
          <w:szCs w:val="22"/>
          <w:lang w:val="fr-FR"/>
        </w:rPr>
        <w:t xml:space="preserve"> le Conseil des ministres africains chargés de l’eau</w:t>
      </w:r>
      <w:r w:rsidRPr="00903001">
        <w:rPr>
          <w:rFonts w:ascii="Times New Roman" w:hAnsi="Times New Roman" w:cs="Times New Roman"/>
          <w:sz w:val="22"/>
          <w:szCs w:val="22"/>
          <w:lang w:val="fr-FR"/>
        </w:rPr>
        <w:t xml:space="preserve"> </w:t>
      </w:r>
      <w:r w:rsidR="00D621C6" w:rsidRPr="00903001">
        <w:rPr>
          <w:rFonts w:ascii="Times New Roman" w:hAnsi="Times New Roman" w:cs="Times New Roman"/>
          <w:sz w:val="22"/>
          <w:szCs w:val="22"/>
          <w:lang w:val="fr-FR"/>
        </w:rPr>
        <w:t>(</w:t>
      </w:r>
      <w:r w:rsidRPr="00903001">
        <w:rPr>
          <w:rFonts w:ascii="Times New Roman" w:hAnsi="Times New Roman" w:cs="Times New Roman"/>
          <w:sz w:val="22"/>
          <w:szCs w:val="22"/>
          <w:lang w:val="fr-FR"/>
        </w:rPr>
        <w:t>AMCOW</w:t>
      </w:r>
      <w:r w:rsidR="00D621C6" w:rsidRPr="00903001">
        <w:rPr>
          <w:rFonts w:ascii="Times New Roman" w:hAnsi="Times New Roman" w:cs="Times New Roman"/>
          <w:sz w:val="22"/>
          <w:szCs w:val="22"/>
          <w:lang w:val="fr-FR"/>
        </w:rPr>
        <w:t>)</w:t>
      </w:r>
      <w:r w:rsidRPr="00903001">
        <w:rPr>
          <w:rFonts w:ascii="Times New Roman" w:hAnsi="Times New Roman" w:cs="Times New Roman"/>
          <w:sz w:val="22"/>
          <w:szCs w:val="22"/>
          <w:lang w:val="fr-FR"/>
        </w:rPr>
        <w:t xml:space="preserve"> a mis en place un processus harmonisé de suivi et d’établissement de rapports</w:t>
      </w:r>
      <w:r w:rsidR="0036006A" w:rsidRPr="00903001">
        <w:rPr>
          <w:rFonts w:ascii="Times New Roman" w:hAnsi="Times New Roman" w:cs="Times New Roman"/>
          <w:sz w:val="22"/>
          <w:szCs w:val="22"/>
          <w:lang w:val="fr-FR"/>
        </w:rPr>
        <w:t xml:space="preserve"> sur les objectifs relatifs à l’eau et à l’assainissement par le biais de plusieurs accords internationaux et engagements régionaux (AMCOW, 2019). </w:t>
      </w:r>
      <w:r w:rsidR="00763566" w:rsidRPr="00903001">
        <w:rPr>
          <w:rFonts w:ascii="Times New Roman" w:hAnsi="Times New Roman" w:cs="Times New Roman"/>
          <w:sz w:val="22"/>
          <w:szCs w:val="22"/>
          <w:lang w:val="fr-FR"/>
        </w:rPr>
        <w:t>Le recours de</w:t>
      </w:r>
      <w:r w:rsidR="00E06481" w:rsidRPr="00903001">
        <w:rPr>
          <w:rFonts w:ascii="Times New Roman" w:hAnsi="Times New Roman" w:cs="Times New Roman"/>
          <w:sz w:val="22"/>
          <w:szCs w:val="22"/>
          <w:lang w:val="fr-FR"/>
        </w:rPr>
        <w:t xml:space="preserve"> la</w:t>
      </w:r>
      <w:r w:rsidR="0036006A" w:rsidRPr="00903001">
        <w:rPr>
          <w:rFonts w:ascii="Times New Roman" w:hAnsi="Times New Roman" w:cs="Times New Roman"/>
          <w:sz w:val="22"/>
          <w:szCs w:val="22"/>
          <w:lang w:val="fr-FR"/>
        </w:rPr>
        <w:t xml:space="preserve"> </w:t>
      </w:r>
      <w:r w:rsidR="007C330A" w:rsidRPr="00903001">
        <w:rPr>
          <w:rFonts w:ascii="Times New Roman" w:hAnsi="Times New Roman" w:cs="Times New Roman"/>
          <w:sz w:val="22"/>
          <w:szCs w:val="22"/>
          <w:lang w:val="fr-FR"/>
        </w:rPr>
        <w:t>CESAO</w:t>
      </w:r>
      <w:r w:rsidR="0036006A" w:rsidRPr="00903001">
        <w:rPr>
          <w:rFonts w:ascii="Times New Roman" w:hAnsi="Times New Roman" w:cs="Times New Roman"/>
          <w:sz w:val="22"/>
          <w:szCs w:val="22"/>
          <w:lang w:val="fr-FR"/>
        </w:rPr>
        <w:t xml:space="preserve"> </w:t>
      </w:r>
      <w:r w:rsidR="00763566" w:rsidRPr="00903001">
        <w:rPr>
          <w:rFonts w:ascii="Times New Roman" w:hAnsi="Times New Roman" w:cs="Times New Roman"/>
          <w:sz w:val="22"/>
          <w:szCs w:val="22"/>
          <w:lang w:val="fr-FR"/>
        </w:rPr>
        <w:t>à</w:t>
      </w:r>
      <w:r w:rsidR="0036006A" w:rsidRPr="00903001">
        <w:rPr>
          <w:rFonts w:ascii="Times New Roman" w:hAnsi="Times New Roman" w:cs="Times New Roman"/>
          <w:sz w:val="22"/>
          <w:szCs w:val="22"/>
          <w:lang w:val="fr-FR"/>
        </w:rPr>
        <w:t xml:space="preserve"> l’établissement de rapports </w:t>
      </w:r>
      <w:r w:rsidR="00763566" w:rsidRPr="00903001">
        <w:rPr>
          <w:rFonts w:ascii="Times New Roman" w:hAnsi="Times New Roman" w:cs="Times New Roman"/>
          <w:sz w:val="22"/>
          <w:szCs w:val="22"/>
          <w:lang w:val="fr-FR"/>
        </w:rPr>
        <w:t>sur</w:t>
      </w:r>
      <w:r w:rsidR="0036006A" w:rsidRPr="00903001">
        <w:rPr>
          <w:rFonts w:ascii="Times New Roman" w:hAnsi="Times New Roman" w:cs="Times New Roman"/>
          <w:sz w:val="22"/>
          <w:szCs w:val="22"/>
          <w:lang w:val="fr-FR"/>
        </w:rPr>
        <w:t xml:space="preserve"> l’indicateurs 6.5.2 des ODD pour </w:t>
      </w:r>
      <w:r w:rsidR="00763566" w:rsidRPr="00903001">
        <w:rPr>
          <w:rFonts w:ascii="Times New Roman" w:hAnsi="Times New Roman" w:cs="Times New Roman"/>
          <w:sz w:val="22"/>
          <w:szCs w:val="22"/>
          <w:lang w:val="fr-FR"/>
        </w:rPr>
        <w:t xml:space="preserve">définir la manière de procéder </w:t>
      </w:r>
      <w:r w:rsidR="00830483" w:rsidRPr="00903001">
        <w:rPr>
          <w:rFonts w:ascii="Times New Roman" w:hAnsi="Times New Roman" w:cs="Times New Roman"/>
          <w:sz w:val="22"/>
          <w:szCs w:val="22"/>
          <w:lang w:val="fr-FR"/>
        </w:rPr>
        <w:t>en vue de</w:t>
      </w:r>
      <w:r w:rsidR="00763566" w:rsidRPr="00903001">
        <w:rPr>
          <w:rFonts w:ascii="Times New Roman" w:hAnsi="Times New Roman" w:cs="Times New Roman"/>
          <w:sz w:val="22"/>
          <w:szCs w:val="22"/>
          <w:lang w:val="fr-FR"/>
        </w:rPr>
        <w:t xml:space="preserve"> réaliser</w:t>
      </w:r>
      <w:r w:rsidR="0036006A" w:rsidRPr="00903001">
        <w:rPr>
          <w:rFonts w:ascii="Times New Roman" w:hAnsi="Times New Roman" w:cs="Times New Roman"/>
          <w:sz w:val="22"/>
          <w:szCs w:val="22"/>
          <w:lang w:val="fr-FR"/>
        </w:rPr>
        <w:t xml:space="preserve"> </w:t>
      </w:r>
      <w:r w:rsidR="00763566" w:rsidRPr="00903001">
        <w:rPr>
          <w:rFonts w:ascii="Times New Roman" w:hAnsi="Times New Roman" w:cs="Times New Roman"/>
          <w:sz w:val="22"/>
          <w:szCs w:val="22"/>
          <w:lang w:val="fr-FR"/>
        </w:rPr>
        <w:t>d</w:t>
      </w:r>
      <w:r w:rsidR="0036006A" w:rsidRPr="00903001">
        <w:rPr>
          <w:rFonts w:ascii="Times New Roman" w:hAnsi="Times New Roman" w:cs="Times New Roman"/>
          <w:sz w:val="22"/>
          <w:szCs w:val="22"/>
          <w:lang w:val="fr-FR"/>
        </w:rPr>
        <w:t xml:space="preserve">es progrès </w:t>
      </w:r>
      <w:r w:rsidR="00763566" w:rsidRPr="00903001">
        <w:rPr>
          <w:rFonts w:ascii="Times New Roman" w:hAnsi="Times New Roman" w:cs="Times New Roman"/>
          <w:sz w:val="22"/>
          <w:szCs w:val="22"/>
          <w:lang w:val="fr-FR"/>
        </w:rPr>
        <w:t>en matière de</w:t>
      </w:r>
      <w:r w:rsidR="0036006A" w:rsidRPr="00903001">
        <w:rPr>
          <w:rFonts w:ascii="Times New Roman" w:hAnsi="Times New Roman" w:cs="Times New Roman"/>
          <w:sz w:val="22"/>
          <w:szCs w:val="22"/>
          <w:lang w:val="fr-FR"/>
        </w:rPr>
        <w:t xml:space="preserve"> coopération dans le domaine des eaux transfrontière</w:t>
      </w:r>
      <w:r w:rsidR="00763566" w:rsidRPr="00903001">
        <w:rPr>
          <w:rFonts w:ascii="Times New Roman" w:hAnsi="Times New Roman" w:cs="Times New Roman"/>
          <w:sz w:val="22"/>
          <w:szCs w:val="22"/>
          <w:lang w:val="fr-FR"/>
        </w:rPr>
        <w:t>s</w:t>
      </w:r>
      <w:r w:rsidR="0036006A" w:rsidRPr="00903001">
        <w:rPr>
          <w:rFonts w:ascii="Times New Roman" w:hAnsi="Times New Roman" w:cs="Times New Roman"/>
          <w:sz w:val="22"/>
          <w:szCs w:val="22"/>
          <w:lang w:val="fr-FR"/>
        </w:rPr>
        <w:t xml:space="preserve"> dans la région Arabe</w:t>
      </w:r>
      <w:r w:rsidR="00763566" w:rsidRPr="00903001">
        <w:rPr>
          <w:rFonts w:ascii="Times New Roman" w:hAnsi="Times New Roman" w:cs="Times New Roman"/>
          <w:sz w:val="22"/>
          <w:szCs w:val="22"/>
          <w:lang w:val="fr-FR"/>
        </w:rPr>
        <w:t xml:space="preserve"> (CESAO, 2018), constitue un autre exemple</w:t>
      </w:r>
      <w:r w:rsidR="0036006A" w:rsidRPr="00903001">
        <w:rPr>
          <w:rFonts w:ascii="Times New Roman" w:hAnsi="Times New Roman" w:cs="Times New Roman"/>
          <w:sz w:val="22"/>
          <w:szCs w:val="22"/>
          <w:lang w:val="fr-FR"/>
        </w:rPr>
        <w:t>.</w:t>
      </w:r>
    </w:p>
    <w:p w14:paraId="1C4DB549" w14:textId="1C6F3BC1" w:rsidR="005479F5" w:rsidRPr="00903001" w:rsidRDefault="005479F5" w:rsidP="00C70DFE">
      <w:pPr>
        <w:rPr>
          <w:b/>
          <w:lang w:val="fr-FR"/>
        </w:rPr>
      </w:pPr>
    </w:p>
    <w:p w14:paraId="453CF106" w14:textId="77777777" w:rsidR="00AA6297" w:rsidRPr="0076624F" w:rsidRDefault="00AA6297" w:rsidP="00C70DFE">
      <w:pPr>
        <w:rPr>
          <w:b/>
          <w:color w:val="000000" w:themeColor="text1"/>
          <w:lang w:val="fr-FR"/>
        </w:rPr>
      </w:pPr>
    </w:p>
    <w:p w14:paraId="126F3A2F" w14:textId="1E570A87" w:rsidR="006A6429" w:rsidRPr="0076624F" w:rsidRDefault="002C329B" w:rsidP="00C70DFE">
      <w:pPr>
        <w:rPr>
          <w:rFonts w:asciiTheme="majorBidi" w:hAnsiTheme="majorBidi" w:cstheme="majorBidi"/>
          <w:lang w:val="fr-FR"/>
        </w:rPr>
      </w:pPr>
      <w:r w:rsidRPr="0076624F">
        <w:rPr>
          <w:rFonts w:asciiTheme="majorBidi" w:hAnsiTheme="majorBidi" w:cstheme="majorBidi"/>
          <w:b/>
          <w:noProof/>
          <w:lang w:val="fr-BE" w:eastAsia="fr-BE"/>
        </w:rPr>
        <w:lastRenderedPageBreak/>
        <mc:AlternateContent>
          <mc:Choice Requires="wps">
            <w:drawing>
              <wp:anchor distT="0" distB="0" distL="114300" distR="114300" simplePos="0" relativeHeight="251683840" behindDoc="0" locked="0" layoutInCell="1" allowOverlap="1" wp14:anchorId="36A8F2B0" wp14:editId="14F1ADB4">
                <wp:simplePos x="0" y="0"/>
                <wp:positionH relativeFrom="column">
                  <wp:posOffset>106045</wp:posOffset>
                </wp:positionH>
                <wp:positionV relativeFrom="paragraph">
                  <wp:posOffset>177165</wp:posOffset>
                </wp:positionV>
                <wp:extent cx="5828030" cy="6523355"/>
                <wp:effectExtent l="0" t="0" r="2032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523355"/>
                        </a:xfrm>
                        <a:prstGeom prst="rect">
                          <a:avLst/>
                        </a:prstGeom>
                        <a:solidFill>
                          <a:schemeClr val="bg1">
                            <a:lumMod val="95000"/>
                          </a:schemeClr>
                        </a:solidFill>
                        <a:ln w="6350">
                          <a:solidFill>
                            <a:schemeClr val="bg1">
                              <a:lumMod val="85000"/>
                            </a:schemeClr>
                          </a:solidFill>
                        </a:ln>
                      </wps:spPr>
                      <wps:txbx>
                        <w:txbxContent>
                          <w:p w14:paraId="58913F5A" w14:textId="77777777" w:rsidR="0063572D" w:rsidRPr="008535DB" w:rsidRDefault="0063572D" w:rsidP="002B6541">
                            <w:pPr>
                              <w:jc w:val="center"/>
                              <w:rPr>
                                <w:b/>
                                <w:sz w:val="22"/>
                                <w:szCs w:val="22"/>
                                <w:lang w:val="fr-FR"/>
                              </w:rPr>
                            </w:pPr>
                          </w:p>
                          <w:p w14:paraId="100D8D81" w14:textId="4ECE8BCD" w:rsidR="0063572D" w:rsidRPr="008535DB" w:rsidRDefault="0063572D" w:rsidP="002B6541">
                            <w:pPr>
                              <w:jc w:val="center"/>
                              <w:rPr>
                                <w:b/>
                                <w:sz w:val="22"/>
                                <w:szCs w:val="22"/>
                                <w:lang w:val="fr-FR"/>
                              </w:rPr>
                            </w:pPr>
                            <w:r w:rsidRPr="008535DB">
                              <w:rPr>
                                <w:b/>
                                <w:sz w:val="22"/>
                                <w:szCs w:val="22"/>
                                <w:lang w:val="fr-FR"/>
                              </w:rPr>
                              <w:t>Conseils pour remplir le modèle d’établissement de rapports</w:t>
                            </w:r>
                          </w:p>
                          <w:p w14:paraId="72FA37D2" w14:textId="77777777" w:rsidR="0063572D" w:rsidRPr="008535DB" w:rsidRDefault="0063572D" w:rsidP="002B6541">
                            <w:pPr>
                              <w:jc w:val="center"/>
                              <w:rPr>
                                <w:b/>
                                <w:sz w:val="22"/>
                                <w:szCs w:val="22"/>
                                <w:lang w:val="fr-FR"/>
                              </w:rPr>
                            </w:pPr>
                          </w:p>
                          <w:p w14:paraId="581CAE5A" w14:textId="3F20DABB" w:rsidR="0063572D" w:rsidRPr="008535DB" w:rsidRDefault="0063572D" w:rsidP="002B6541">
                            <w:pPr>
                              <w:jc w:val="both"/>
                              <w:rPr>
                                <w:sz w:val="22"/>
                                <w:szCs w:val="22"/>
                                <w:lang w:val="fr-FR"/>
                              </w:rPr>
                            </w:pPr>
                            <w:r w:rsidRPr="008535DB">
                              <w:rPr>
                                <w:sz w:val="22"/>
                                <w:szCs w:val="22"/>
                                <w:lang w:val="fr-FR"/>
                              </w:rPr>
                              <w:t>Les sections suivantes fournissent des orientations pour compléter les questions et les parties spécifiques du modèle d’établissement de rapports. Ci-dessous, quelques conseils d’ordre plus générique pour compléter le modèle :</w:t>
                            </w:r>
                          </w:p>
                          <w:p w14:paraId="1C898D25" w14:textId="77777777" w:rsidR="0063572D" w:rsidRPr="008535DB" w:rsidRDefault="0063572D" w:rsidP="002B6541">
                            <w:pPr>
                              <w:ind w:left="426" w:hanging="426"/>
                              <w:jc w:val="both"/>
                              <w:rPr>
                                <w:sz w:val="22"/>
                                <w:szCs w:val="22"/>
                                <w:lang w:val="fr-FR"/>
                              </w:rPr>
                            </w:pPr>
                          </w:p>
                          <w:p w14:paraId="402317BB" w14:textId="2D4014C2" w:rsidR="0063572D" w:rsidRPr="008535DB" w:rsidRDefault="0063572D"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Pour les questions ouvertes, assurez-vous de répondre de façon succincte tout en présentant une description utile.</w:t>
                            </w:r>
                          </w:p>
                          <w:p w14:paraId="51C939C1" w14:textId="77777777" w:rsidR="0063572D" w:rsidRPr="008535DB" w:rsidRDefault="0063572D" w:rsidP="00521CEB">
                            <w:pPr>
                              <w:pStyle w:val="ListParagraph"/>
                              <w:tabs>
                                <w:tab w:val="num" w:pos="426"/>
                              </w:tabs>
                              <w:ind w:left="426" w:hanging="426"/>
                              <w:jc w:val="both"/>
                              <w:rPr>
                                <w:rFonts w:ascii="Times New Roman" w:hAnsi="Times New Roman" w:cs="Times New Roman"/>
                                <w:sz w:val="22"/>
                                <w:szCs w:val="22"/>
                                <w:lang w:val="fr-FR"/>
                              </w:rPr>
                            </w:pPr>
                          </w:p>
                          <w:p w14:paraId="50CE4FDE" w14:textId="3D9C4E14" w:rsidR="0063572D" w:rsidRPr="008535DB" w:rsidRDefault="0063572D"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Le cas échéant, indiquez les liens vers des informations plus générales, telles que les pages web des projets et des programmes, des organisations de bassins, des représentations cartographiques des eaux transfrontières, et des textes des accords et autres arrangements.</w:t>
                            </w:r>
                          </w:p>
                          <w:p w14:paraId="78E29D7E" w14:textId="77777777" w:rsidR="0063572D" w:rsidRPr="008535DB" w:rsidRDefault="0063572D" w:rsidP="00521CEB">
                            <w:pPr>
                              <w:tabs>
                                <w:tab w:val="num" w:pos="426"/>
                              </w:tabs>
                              <w:ind w:left="426" w:hanging="426"/>
                              <w:jc w:val="both"/>
                              <w:rPr>
                                <w:sz w:val="22"/>
                                <w:szCs w:val="22"/>
                                <w:lang w:val="fr-FR"/>
                              </w:rPr>
                            </w:pPr>
                          </w:p>
                          <w:p w14:paraId="28C0DC37" w14:textId="6AE8F2BA" w:rsidR="0063572D" w:rsidRPr="008535DB" w:rsidRDefault="0063572D"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Envisagez de présenter les premières versions de votre rapport à la CEE ou l’UNESCO en vue de recevoir des commentaires avant la soumission formelle. </w:t>
                            </w:r>
                          </w:p>
                          <w:p w14:paraId="09CD041F" w14:textId="77777777" w:rsidR="0063572D" w:rsidRPr="008535DB" w:rsidRDefault="0063572D" w:rsidP="00521CEB">
                            <w:pPr>
                              <w:pStyle w:val="ListParagraph"/>
                              <w:tabs>
                                <w:tab w:val="num" w:pos="426"/>
                              </w:tabs>
                              <w:ind w:left="426" w:hanging="426"/>
                              <w:rPr>
                                <w:rFonts w:ascii="Times New Roman" w:hAnsi="Times New Roman" w:cs="Times New Roman"/>
                                <w:sz w:val="22"/>
                                <w:szCs w:val="22"/>
                                <w:lang w:val="fr-FR"/>
                              </w:rPr>
                            </w:pPr>
                          </w:p>
                          <w:p w14:paraId="1923E072" w14:textId="4F6D0BBC" w:rsidR="0063572D" w:rsidRPr="008535DB" w:rsidRDefault="0063572D"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Planifiez le processus soigneusement et à l’avance pour être en mesure de soumettre le rapport avant la date butoir fixée en juin.  </w:t>
                            </w:r>
                          </w:p>
                          <w:p w14:paraId="10663E53" w14:textId="77777777" w:rsidR="0063572D" w:rsidRPr="008535DB" w:rsidRDefault="0063572D" w:rsidP="00521CEB">
                            <w:pPr>
                              <w:pStyle w:val="ListParagraph"/>
                              <w:tabs>
                                <w:tab w:val="num" w:pos="426"/>
                              </w:tabs>
                              <w:ind w:left="426" w:hanging="426"/>
                              <w:rPr>
                                <w:rFonts w:ascii="Times New Roman" w:hAnsi="Times New Roman" w:cs="Times New Roman"/>
                                <w:sz w:val="22"/>
                                <w:szCs w:val="22"/>
                                <w:lang w:val="fr-FR"/>
                              </w:rPr>
                            </w:pPr>
                          </w:p>
                          <w:p w14:paraId="316EF98A" w14:textId="17AC0D04" w:rsidR="0063572D" w:rsidRPr="008535DB" w:rsidRDefault="0063572D" w:rsidP="00BF08AE">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Vérifiez que votre rapport ne présente pas d’incohérences, notamment en ce qui concerne les critères </w:t>
                            </w:r>
                            <w:r w:rsidRPr="008535DB">
                              <w:rPr>
                                <w:rFonts w:asciiTheme="majorBidi" w:hAnsiTheme="majorBidi"/>
                                <w:b/>
                                <w:iCs/>
                                <w:sz w:val="22"/>
                                <w:szCs w:val="22"/>
                                <w:lang w:val="fr-FR"/>
                              </w:rPr>
                              <w:t>d’opérationnalité</w:t>
                            </w:r>
                            <w:r w:rsidRPr="008535DB">
                              <w:rPr>
                                <w:rFonts w:ascii="Times New Roman" w:hAnsi="Times New Roman" w:cs="Times New Roman"/>
                                <w:b/>
                                <w:sz w:val="22"/>
                                <w:szCs w:val="22"/>
                                <w:lang w:val="fr-FR"/>
                              </w:rPr>
                              <w:t xml:space="preserve"> de l’indicateur 6.5.2. des ODD, et dans les réponses détaillées dans la partie II, en particulier pour les questions 1 et 2 (bassins et arrangements), 3 (organes communs), 4 (objectifs, stratégies et plans), et 6 (échange de données).</w:t>
                            </w:r>
                          </w:p>
                          <w:p w14:paraId="21EC662C" w14:textId="77777777" w:rsidR="0063572D" w:rsidRPr="008535DB" w:rsidRDefault="0063572D" w:rsidP="00BF08AE">
                            <w:pPr>
                              <w:pStyle w:val="ListParagraph"/>
                              <w:ind w:left="426"/>
                              <w:jc w:val="both"/>
                              <w:rPr>
                                <w:rFonts w:ascii="Times New Roman" w:hAnsi="Times New Roman" w:cs="Times New Roman"/>
                                <w:b/>
                                <w:sz w:val="22"/>
                                <w:szCs w:val="22"/>
                                <w:lang w:val="fr-FR"/>
                              </w:rPr>
                            </w:pPr>
                          </w:p>
                          <w:p w14:paraId="7460085E" w14:textId="2DDE45B5" w:rsidR="0063572D" w:rsidRPr="008535DB" w:rsidRDefault="0063572D" w:rsidP="00CC4D68">
                            <w:pPr>
                              <w:pStyle w:val="ListParagraph"/>
                              <w:numPr>
                                <w:ilvl w:val="1"/>
                                <w:numId w:val="8"/>
                              </w:numPr>
                              <w:tabs>
                                <w:tab w:val="num" w:pos="426"/>
                              </w:tabs>
                              <w:ind w:left="426" w:hanging="426"/>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Assurez-vous de fournir des informations sur </w:t>
                            </w:r>
                            <w:r w:rsidRPr="008535DB">
                              <w:rPr>
                                <w:rFonts w:ascii="Times New Roman" w:hAnsi="Times New Roman" w:cs="Times New Roman"/>
                                <w:b/>
                                <w:i/>
                                <w:sz w:val="22"/>
                                <w:szCs w:val="22"/>
                                <w:lang w:val="fr-FR"/>
                              </w:rPr>
                              <w:t>tous</w:t>
                            </w:r>
                            <w:r w:rsidRPr="008535DB">
                              <w:rPr>
                                <w:rFonts w:ascii="Times New Roman" w:hAnsi="Times New Roman" w:cs="Times New Roman"/>
                                <w:b/>
                                <w:sz w:val="22"/>
                                <w:szCs w:val="22"/>
                                <w:lang w:val="fr-FR"/>
                              </w:rPr>
                              <w:t xml:space="preserve"> les cours d’eau, lacs et aquifères même en l’absence d’un accord ou d’un autre arrangement et/ou d’un organe commun. </w:t>
                            </w:r>
                          </w:p>
                          <w:p w14:paraId="262B2DBD" w14:textId="12C5069F" w:rsidR="0063572D" w:rsidRPr="008535DB" w:rsidRDefault="0063572D" w:rsidP="00521CEB">
                            <w:pPr>
                              <w:pStyle w:val="ListParagraph"/>
                              <w:tabs>
                                <w:tab w:val="num" w:pos="426"/>
                              </w:tabs>
                              <w:ind w:left="426" w:hanging="426"/>
                              <w:jc w:val="both"/>
                              <w:rPr>
                                <w:rFonts w:ascii="Times New Roman" w:hAnsi="Times New Roman" w:cs="Times New Roman"/>
                                <w:b/>
                                <w:sz w:val="22"/>
                                <w:szCs w:val="22"/>
                                <w:lang w:val="fr-FR"/>
                              </w:rPr>
                            </w:pPr>
                          </w:p>
                          <w:p w14:paraId="2B9BC413" w14:textId="77777777" w:rsidR="0063572D" w:rsidRPr="008535DB" w:rsidRDefault="0063572D" w:rsidP="00521CEB">
                            <w:pPr>
                              <w:pStyle w:val="ListParagraph"/>
                              <w:tabs>
                                <w:tab w:val="num" w:pos="426"/>
                              </w:tabs>
                              <w:ind w:left="426" w:hanging="426"/>
                              <w:jc w:val="both"/>
                              <w:rPr>
                                <w:rFonts w:ascii="Times New Roman" w:hAnsi="Times New Roman" w:cs="Times New Roman"/>
                                <w:b/>
                                <w:sz w:val="22"/>
                                <w:szCs w:val="22"/>
                                <w:lang w:val="fr-FR"/>
                              </w:rPr>
                            </w:pPr>
                          </w:p>
                          <w:p w14:paraId="5C39B659" w14:textId="43AB2434" w:rsidR="0063572D" w:rsidRPr="008535DB" w:rsidRDefault="0063572D" w:rsidP="00CC4D68">
                            <w:pPr>
                              <w:pStyle w:val="ListParagraph"/>
                              <w:numPr>
                                <w:ilvl w:val="1"/>
                                <w:numId w:val="8"/>
                              </w:numPr>
                              <w:tabs>
                                <w:tab w:val="num" w:pos="426"/>
                              </w:tabs>
                              <w:ind w:left="426" w:hanging="426"/>
                              <w:jc w:val="both"/>
                              <w:rPr>
                                <w:b/>
                                <w:sz w:val="22"/>
                                <w:szCs w:val="22"/>
                                <w:lang w:val="fr-FR"/>
                              </w:rPr>
                            </w:pPr>
                            <w:r w:rsidRPr="008535DB">
                              <w:rPr>
                                <w:rFonts w:ascii="Times New Roman" w:hAnsi="Times New Roman" w:cs="Times New Roman"/>
                                <w:b/>
                                <w:sz w:val="22"/>
                                <w:szCs w:val="22"/>
                                <w:lang w:val="fr-FR"/>
                              </w:rPr>
                              <w:t xml:space="preserve">Aucune récompense n’est prévue pour les pays modèles ! L’établissement de rapport est un exercice collectif conçu pour acquérir une compréhension </w:t>
                            </w:r>
                            <w:r w:rsidRPr="008535DB">
                              <w:rPr>
                                <w:rFonts w:ascii="Times New Roman" w:hAnsi="Times New Roman" w:cs="Times New Roman"/>
                                <w:b/>
                                <w:i/>
                                <w:sz w:val="22"/>
                                <w:szCs w:val="22"/>
                                <w:lang w:val="fr-FR"/>
                              </w:rPr>
                              <w:t>partagée</w:t>
                            </w:r>
                            <w:r w:rsidRPr="008535DB">
                              <w:rPr>
                                <w:rFonts w:ascii="Times New Roman" w:hAnsi="Times New Roman" w:cs="Times New Roman"/>
                                <w:b/>
                                <w:sz w:val="22"/>
                                <w:szCs w:val="22"/>
                                <w:lang w:val="fr-FR"/>
                              </w:rPr>
                              <w:t xml:space="preserve"> des progrès accomplis en matière de coopération transfrontière et pour identifier les domaines pour lesquels un soutien peut s’avérer nécessaire. Sous-estimer ou surestimer les progrès accomplis en matière de mise en œuvre des arrangements coopératifs ne présente donc aucun avantage pour les pays.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35pt;margin-top:13.95pt;width:458.9pt;height:5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" fillcolor="#f2f2f2 [3052]" strokecolor="#d8d8d8 [2732]" strokeweight=".5pt">
                <v:textbox>
                  <w:txbxContent>
                    <w:p w14:paraId="58913F5A" w14:textId="77777777" w:rsidR="0063572D" w:rsidRPr="008535DB" w:rsidRDefault="0063572D" w:rsidP="002B6541">
                      <w:pPr>
                        <w:jc w:val="center"/>
                        <w:rPr>
                          <w:b/>
                          <w:sz w:val="22"/>
                          <w:szCs w:val="22"/>
                          <w:lang w:val="fr-FR"/>
                        </w:rPr>
                      </w:pPr>
                    </w:p>
                    <w:p w14:paraId="100D8D81" w14:textId="4ECE8BCD" w:rsidR="0063572D" w:rsidRPr="008535DB" w:rsidRDefault="0063572D" w:rsidP="002B6541">
                      <w:pPr>
                        <w:jc w:val="center"/>
                        <w:rPr>
                          <w:b/>
                          <w:sz w:val="22"/>
                          <w:szCs w:val="22"/>
                          <w:lang w:val="fr-FR"/>
                        </w:rPr>
                      </w:pPr>
                      <w:r w:rsidRPr="008535DB">
                        <w:rPr>
                          <w:b/>
                          <w:sz w:val="22"/>
                          <w:szCs w:val="22"/>
                          <w:lang w:val="fr-FR"/>
                        </w:rPr>
                        <w:t>Conseils pour remplir le modèle d’établissement de rapports</w:t>
                      </w:r>
                    </w:p>
                    <w:p w14:paraId="72FA37D2" w14:textId="77777777" w:rsidR="0063572D" w:rsidRPr="008535DB" w:rsidRDefault="0063572D" w:rsidP="002B6541">
                      <w:pPr>
                        <w:jc w:val="center"/>
                        <w:rPr>
                          <w:b/>
                          <w:sz w:val="22"/>
                          <w:szCs w:val="22"/>
                          <w:lang w:val="fr-FR"/>
                        </w:rPr>
                      </w:pPr>
                    </w:p>
                    <w:p w14:paraId="581CAE5A" w14:textId="3F20DABB" w:rsidR="0063572D" w:rsidRPr="008535DB" w:rsidRDefault="0063572D" w:rsidP="002B6541">
                      <w:pPr>
                        <w:jc w:val="both"/>
                        <w:rPr>
                          <w:sz w:val="22"/>
                          <w:szCs w:val="22"/>
                          <w:lang w:val="fr-FR"/>
                        </w:rPr>
                      </w:pPr>
                      <w:r w:rsidRPr="008535DB">
                        <w:rPr>
                          <w:sz w:val="22"/>
                          <w:szCs w:val="22"/>
                          <w:lang w:val="fr-FR"/>
                        </w:rPr>
                        <w:t>Les sections suivantes fournissent des orientations pour compléter les questions et les parties spécifiques du modèle d’établissement de rapports. Ci-dessous, quelques conseils d’ordre plus générique pour compléter le modèle :</w:t>
                      </w:r>
                    </w:p>
                    <w:p w14:paraId="1C898D25" w14:textId="77777777" w:rsidR="0063572D" w:rsidRPr="008535DB" w:rsidRDefault="0063572D" w:rsidP="002B6541">
                      <w:pPr>
                        <w:ind w:left="426" w:hanging="426"/>
                        <w:jc w:val="both"/>
                        <w:rPr>
                          <w:sz w:val="22"/>
                          <w:szCs w:val="22"/>
                          <w:lang w:val="fr-FR"/>
                        </w:rPr>
                      </w:pPr>
                    </w:p>
                    <w:p w14:paraId="402317BB" w14:textId="2D4014C2" w:rsidR="0063572D" w:rsidRPr="008535DB" w:rsidRDefault="0063572D"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Pour les questions ouvertes, assurez-vous de répondre de façon succincte tout en présentant une description utile.</w:t>
                      </w:r>
                    </w:p>
                    <w:p w14:paraId="51C939C1" w14:textId="77777777" w:rsidR="0063572D" w:rsidRPr="008535DB" w:rsidRDefault="0063572D" w:rsidP="00521CEB">
                      <w:pPr>
                        <w:pStyle w:val="ListParagraph"/>
                        <w:tabs>
                          <w:tab w:val="num" w:pos="426"/>
                        </w:tabs>
                        <w:ind w:left="426" w:hanging="426"/>
                        <w:jc w:val="both"/>
                        <w:rPr>
                          <w:rFonts w:ascii="Times New Roman" w:hAnsi="Times New Roman" w:cs="Times New Roman"/>
                          <w:sz w:val="22"/>
                          <w:szCs w:val="22"/>
                          <w:lang w:val="fr-FR"/>
                        </w:rPr>
                      </w:pPr>
                    </w:p>
                    <w:p w14:paraId="50CE4FDE" w14:textId="3D9C4E14" w:rsidR="0063572D" w:rsidRPr="008535DB" w:rsidRDefault="0063572D"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Le cas échéant, indiquez les liens vers des informations plus générales, telles que les pages web des projets et des programmes, des organisations de bassins, des représentations cartographiques des eaux transfrontières, et des textes des accords et autres arrangements.</w:t>
                      </w:r>
                    </w:p>
                    <w:p w14:paraId="78E29D7E" w14:textId="77777777" w:rsidR="0063572D" w:rsidRPr="008535DB" w:rsidRDefault="0063572D" w:rsidP="00521CEB">
                      <w:pPr>
                        <w:tabs>
                          <w:tab w:val="num" w:pos="426"/>
                        </w:tabs>
                        <w:ind w:left="426" w:hanging="426"/>
                        <w:jc w:val="both"/>
                        <w:rPr>
                          <w:sz w:val="22"/>
                          <w:szCs w:val="22"/>
                          <w:lang w:val="fr-FR"/>
                        </w:rPr>
                      </w:pPr>
                    </w:p>
                    <w:p w14:paraId="28C0DC37" w14:textId="6AE8F2BA" w:rsidR="0063572D" w:rsidRPr="008535DB" w:rsidRDefault="0063572D"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Envisagez de présenter les premières versions de votre rapport à la CEE ou l’UNESCO en vue de recevoir des commentaires avant la soumission formelle. </w:t>
                      </w:r>
                    </w:p>
                    <w:p w14:paraId="09CD041F" w14:textId="77777777" w:rsidR="0063572D" w:rsidRPr="008535DB" w:rsidRDefault="0063572D" w:rsidP="00521CEB">
                      <w:pPr>
                        <w:pStyle w:val="ListParagraph"/>
                        <w:tabs>
                          <w:tab w:val="num" w:pos="426"/>
                        </w:tabs>
                        <w:ind w:left="426" w:hanging="426"/>
                        <w:rPr>
                          <w:rFonts w:ascii="Times New Roman" w:hAnsi="Times New Roman" w:cs="Times New Roman"/>
                          <w:sz w:val="22"/>
                          <w:szCs w:val="22"/>
                          <w:lang w:val="fr-FR"/>
                        </w:rPr>
                      </w:pPr>
                    </w:p>
                    <w:p w14:paraId="1923E072" w14:textId="4F6D0BBC" w:rsidR="0063572D" w:rsidRPr="008535DB" w:rsidRDefault="0063572D"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Planifiez le processus soigneusement et à l’avance pour être en mesure de soumettre le rapport avant la date butoir fixée en juin.  </w:t>
                      </w:r>
                    </w:p>
                    <w:p w14:paraId="10663E53" w14:textId="77777777" w:rsidR="0063572D" w:rsidRPr="008535DB" w:rsidRDefault="0063572D" w:rsidP="00521CEB">
                      <w:pPr>
                        <w:pStyle w:val="ListParagraph"/>
                        <w:tabs>
                          <w:tab w:val="num" w:pos="426"/>
                        </w:tabs>
                        <w:ind w:left="426" w:hanging="426"/>
                        <w:rPr>
                          <w:rFonts w:ascii="Times New Roman" w:hAnsi="Times New Roman" w:cs="Times New Roman"/>
                          <w:sz w:val="22"/>
                          <w:szCs w:val="22"/>
                          <w:lang w:val="fr-FR"/>
                        </w:rPr>
                      </w:pPr>
                    </w:p>
                    <w:p w14:paraId="316EF98A" w14:textId="17AC0D04" w:rsidR="0063572D" w:rsidRPr="008535DB" w:rsidRDefault="0063572D" w:rsidP="00BF08AE">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Vérifiez que votre rapport ne présente pas d’incohérences, notamment en ce qui concerne les critères </w:t>
                      </w:r>
                      <w:r w:rsidRPr="008535DB">
                        <w:rPr>
                          <w:rFonts w:asciiTheme="majorBidi" w:hAnsiTheme="majorBidi"/>
                          <w:b/>
                          <w:iCs/>
                          <w:sz w:val="22"/>
                          <w:szCs w:val="22"/>
                          <w:lang w:val="fr-FR"/>
                        </w:rPr>
                        <w:t>d’opérationnalité</w:t>
                      </w:r>
                      <w:r w:rsidRPr="008535DB">
                        <w:rPr>
                          <w:rFonts w:ascii="Times New Roman" w:hAnsi="Times New Roman" w:cs="Times New Roman"/>
                          <w:b/>
                          <w:sz w:val="22"/>
                          <w:szCs w:val="22"/>
                          <w:lang w:val="fr-FR"/>
                        </w:rPr>
                        <w:t xml:space="preserve"> de l’indicateur 6.5.2. des ODD, et dans les réponses détaillées dans la partie II, en particulier pour les questions 1 et 2 (bassins et arrangements), 3 (organes communs), 4 (objectifs, stratégies et plans), et 6 (échange de données).</w:t>
                      </w:r>
                    </w:p>
                    <w:p w14:paraId="21EC662C" w14:textId="77777777" w:rsidR="0063572D" w:rsidRPr="008535DB" w:rsidRDefault="0063572D" w:rsidP="00BF08AE">
                      <w:pPr>
                        <w:pStyle w:val="ListParagraph"/>
                        <w:ind w:left="426"/>
                        <w:jc w:val="both"/>
                        <w:rPr>
                          <w:rFonts w:ascii="Times New Roman" w:hAnsi="Times New Roman" w:cs="Times New Roman"/>
                          <w:b/>
                          <w:sz w:val="22"/>
                          <w:szCs w:val="22"/>
                          <w:lang w:val="fr-FR"/>
                        </w:rPr>
                      </w:pPr>
                    </w:p>
                    <w:p w14:paraId="7460085E" w14:textId="2DDE45B5" w:rsidR="0063572D" w:rsidRPr="008535DB" w:rsidRDefault="0063572D" w:rsidP="00CC4D68">
                      <w:pPr>
                        <w:pStyle w:val="ListParagraph"/>
                        <w:numPr>
                          <w:ilvl w:val="1"/>
                          <w:numId w:val="8"/>
                        </w:numPr>
                        <w:tabs>
                          <w:tab w:val="num" w:pos="426"/>
                        </w:tabs>
                        <w:ind w:left="426" w:hanging="426"/>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Assurez-vous de fournir des informations sur </w:t>
                      </w:r>
                      <w:r w:rsidRPr="008535DB">
                        <w:rPr>
                          <w:rFonts w:ascii="Times New Roman" w:hAnsi="Times New Roman" w:cs="Times New Roman"/>
                          <w:b/>
                          <w:i/>
                          <w:sz w:val="22"/>
                          <w:szCs w:val="22"/>
                          <w:lang w:val="fr-FR"/>
                        </w:rPr>
                        <w:t>tous</w:t>
                      </w:r>
                      <w:r w:rsidRPr="008535DB">
                        <w:rPr>
                          <w:rFonts w:ascii="Times New Roman" w:hAnsi="Times New Roman" w:cs="Times New Roman"/>
                          <w:b/>
                          <w:sz w:val="22"/>
                          <w:szCs w:val="22"/>
                          <w:lang w:val="fr-FR"/>
                        </w:rPr>
                        <w:t xml:space="preserve"> les cours d’eau, lacs et aquifères même en l’absence d’un accord ou d’un autre arrangement et/ou d’un organe commun. </w:t>
                      </w:r>
                    </w:p>
                    <w:p w14:paraId="262B2DBD" w14:textId="12C5069F" w:rsidR="0063572D" w:rsidRPr="008535DB" w:rsidRDefault="0063572D" w:rsidP="00521CEB">
                      <w:pPr>
                        <w:pStyle w:val="ListParagraph"/>
                        <w:tabs>
                          <w:tab w:val="num" w:pos="426"/>
                        </w:tabs>
                        <w:ind w:left="426" w:hanging="426"/>
                        <w:jc w:val="both"/>
                        <w:rPr>
                          <w:rFonts w:ascii="Times New Roman" w:hAnsi="Times New Roman" w:cs="Times New Roman"/>
                          <w:b/>
                          <w:sz w:val="22"/>
                          <w:szCs w:val="22"/>
                          <w:lang w:val="fr-FR"/>
                        </w:rPr>
                      </w:pPr>
                    </w:p>
                    <w:p w14:paraId="2B9BC413" w14:textId="77777777" w:rsidR="0063572D" w:rsidRPr="008535DB" w:rsidRDefault="0063572D" w:rsidP="00521CEB">
                      <w:pPr>
                        <w:pStyle w:val="ListParagraph"/>
                        <w:tabs>
                          <w:tab w:val="num" w:pos="426"/>
                        </w:tabs>
                        <w:ind w:left="426" w:hanging="426"/>
                        <w:jc w:val="both"/>
                        <w:rPr>
                          <w:rFonts w:ascii="Times New Roman" w:hAnsi="Times New Roman" w:cs="Times New Roman"/>
                          <w:b/>
                          <w:sz w:val="22"/>
                          <w:szCs w:val="22"/>
                          <w:lang w:val="fr-FR"/>
                        </w:rPr>
                      </w:pPr>
                    </w:p>
                    <w:p w14:paraId="5C39B659" w14:textId="43AB2434" w:rsidR="0063572D" w:rsidRPr="008535DB" w:rsidRDefault="0063572D" w:rsidP="00CC4D68">
                      <w:pPr>
                        <w:pStyle w:val="ListParagraph"/>
                        <w:numPr>
                          <w:ilvl w:val="1"/>
                          <w:numId w:val="8"/>
                        </w:numPr>
                        <w:tabs>
                          <w:tab w:val="num" w:pos="426"/>
                        </w:tabs>
                        <w:ind w:left="426" w:hanging="426"/>
                        <w:jc w:val="both"/>
                        <w:rPr>
                          <w:b/>
                          <w:sz w:val="22"/>
                          <w:szCs w:val="22"/>
                          <w:lang w:val="fr-FR"/>
                        </w:rPr>
                      </w:pPr>
                      <w:r w:rsidRPr="008535DB">
                        <w:rPr>
                          <w:rFonts w:ascii="Times New Roman" w:hAnsi="Times New Roman" w:cs="Times New Roman"/>
                          <w:b/>
                          <w:sz w:val="22"/>
                          <w:szCs w:val="22"/>
                          <w:lang w:val="fr-FR"/>
                        </w:rPr>
                        <w:t xml:space="preserve">Aucune récompense n’est prévue pour les pays modèles ! L’établissement de rapport est un exercice collectif conçu pour acquérir une compréhension </w:t>
                      </w:r>
                      <w:r w:rsidRPr="008535DB">
                        <w:rPr>
                          <w:rFonts w:ascii="Times New Roman" w:hAnsi="Times New Roman" w:cs="Times New Roman"/>
                          <w:b/>
                          <w:i/>
                          <w:sz w:val="22"/>
                          <w:szCs w:val="22"/>
                          <w:lang w:val="fr-FR"/>
                        </w:rPr>
                        <w:t>partagée</w:t>
                      </w:r>
                      <w:r w:rsidRPr="008535DB">
                        <w:rPr>
                          <w:rFonts w:ascii="Times New Roman" w:hAnsi="Times New Roman" w:cs="Times New Roman"/>
                          <w:b/>
                          <w:sz w:val="22"/>
                          <w:szCs w:val="22"/>
                          <w:lang w:val="fr-FR"/>
                        </w:rPr>
                        <w:t xml:space="preserve"> des progrès accomplis en matière de coopération transfrontière et pour identifier les domaines pour lesquels un soutien peut s’avérer nécessaire. Sous-estimer ou surestimer les progrès accomplis en matière de mise en œuvre des arrangements coopératifs ne présente donc aucun avantage pour les pays. </w:t>
                      </w:r>
                    </w:p>
                  </w:txbxContent>
                </v:textbox>
                <w10:wrap type="square"/>
              </v:shape>
            </w:pict>
          </mc:Fallback>
        </mc:AlternateContent>
      </w:r>
    </w:p>
    <w:p w14:paraId="67CB65A5" w14:textId="6E9C70A1" w:rsidR="00580591" w:rsidRPr="0076624F" w:rsidRDefault="00580591">
      <w:pPr>
        <w:rPr>
          <w:rFonts w:asciiTheme="majorBidi" w:eastAsiaTheme="minorHAnsi" w:hAnsiTheme="majorBidi" w:cstheme="majorBidi"/>
          <w:b/>
          <w:bCs/>
          <w:lang w:val="fr-FR"/>
        </w:rPr>
      </w:pPr>
      <w:r w:rsidRPr="0076624F">
        <w:rPr>
          <w:rFonts w:asciiTheme="majorBidi" w:hAnsiTheme="majorBidi" w:cstheme="majorBidi"/>
          <w:b/>
          <w:bCs/>
          <w:lang w:val="fr-FR"/>
        </w:rPr>
        <w:br w:type="page"/>
      </w:r>
    </w:p>
    <w:p w14:paraId="6345683C" w14:textId="0D19B9DA" w:rsidR="003568C9" w:rsidRPr="00DB3043" w:rsidRDefault="00334806" w:rsidP="00870A43">
      <w:pPr>
        <w:pStyle w:val="Heading1"/>
        <w:rPr>
          <w:sz w:val="28"/>
          <w:szCs w:val="28"/>
          <w:lang w:val="fr-FR"/>
        </w:rPr>
      </w:pPr>
      <w:bookmarkStart w:id="16" w:name="_Toc14776949"/>
      <w:r w:rsidRPr="00DB3043">
        <w:rPr>
          <w:bCs/>
          <w:sz w:val="28"/>
          <w:szCs w:val="28"/>
          <w:lang w:val="fr-FR"/>
        </w:rPr>
        <w:lastRenderedPageBreak/>
        <w:t xml:space="preserve">Orientations concernant </w:t>
      </w:r>
      <w:r w:rsidR="00717FDA" w:rsidRPr="00DB3043">
        <w:rPr>
          <w:bCs/>
          <w:sz w:val="28"/>
          <w:szCs w:val="28"/>
          <w:lang w:val="fr-FR"/>
        </w:rPr>
        <w:t>le modèle d’établissement de rapports au titre de la Convention sur l</w:t>
      </w:r>
      <w:r w:rsidR="003410FE" w:rsidRPr="00DB3043">
        <w:rPr>
          <w:bCs/>
          <w:sz w:val="28"/>
          <w:szCs w:val="28"/>
          <w:lang w:val="fr-FR"/>
        </w:rPr>
        <w:t>’eau et au titre de l’indicateur 6.5.2 des ODD</w:t>
      </w:r>
      <w:r w:rsidR="005B6DBA" w:rsidRPr="00DB3043">
        <w:rPr>
          <w:bCs/>
          <w:sz w:val="28"/>
          <w:szCs w:val="28"/>
          <w:lang w:val="fr-FR"/>
        </w:rPr>
        <w:t xml:space="preserve"> </w:t>
      </w:r>
      <w:r w:rsidR="00870A43" w:rsidRPr="00DB3043">
        <w:rPr>
          <w:bCs/>
          <w:sz w:val="28"/>
          <w:szCs w:val="28"/>
          <w:lang w:val="fr-FR"/>
        </w:rPr>
        <w:t>(</w:t>
      </w:r>
      <w:r w:rsidR="00F7215C" w:rsidRPr="00DB3043">
        <w:rPr>
          <w:bCs/>
          <w:sz w:val="28"/>
          <w:szCs w:val="28"/>
          <w:lang w:val="fr-FR"/>
        </w:rPr>
        <w:t>parties</w:t>
      </w:r>
      <w:r w:rsidR="00870A43" w:rsidRPr="00DB3043">
        <w:rPr>
          <w:bCs/>
          <w:sz w:val="28"/>
          <w:szCs w:val="28"/>
          <w:lang w:val="fr-FR"/>
        </w:rPr>
        <w:t xml:space="preserve"> II </w:t>
      </w:r>
      <w:r w:rsidR="00F7215C" w:rsidRPr="00DB3043">
        <w:rPr>
          <w:bCs/>
          <w:sz w:val="28"/>
          <w:szCs w:val="28"/>
          <w:lang w:val="fr-FR"/>
        </w:rPr>
        <w:t>à</w:t>
      </w:r>
      <w:r w:rsidR="00870A43" w:rsidRPr="00DB3043">
        <w:rPr>
          <w:bCs/>
          <w:sz w:val="28"/>
          <w:szCs w:val="28"/>
          <w:lang w:val="fr-FR"/>
        </w:rPr>
        <w:t xml:space="preserve"> IV)</w:t>
      </w:r>
      <w:bookmarkEnd w:id="16"/>
      <w:r w:rsidR="00870A43" w:rsidRPr="00DB3043">
        <w:rPr>
          <w:bCs/>
          <w:sz w:val="28"/>
          <w:szCs w:val="28"/>
          <w:lang w:val="fr-FR"/>
        </w:rPr>
        <w:t xml:space="preserve"> </w:t>
      </w:r>
    </w:p>
    <w:p w14:paraId="6851B0AA" w14:textId="3194A4E8" w:rsidR="0044167C" w:rsidRPr="00DB3043" w:rsidRDefault="0044167C" w:rsidP="00A42718">
      <w:pPr>
        <w:pStyle w:val="SingleTxtG"/>
        <w:spacing w:after="0" w:line="240" w:lineRule="auto"/>
        <w:ind w:left="0" w:right="1138"/>
        <w:rPr>
          <w:rFonts w:asciiTheme="majorBidi" w:hAnsiTheme="majorBidi" w:cstheme="majorBidi"/>
          <w:sz w:val="22"/>
          <w:szCs w:val="22"/>
          <w:lang w:val="fr-FR"/>
        </w:rPr>
      </w:pPr>
    </w:p>
    <w:p w14:paraId="64414BF0" w14:textId="62E0818A" w:rsidR="000C7809" w:rsidRPr="00DB3043" w:rsidRDefault="006E29FE" w:rsidP="0088696B">
      <w:pPr>
        <w:jc w:val="both"/>
        <w:rPr>
          <w:rFonts w:asciiTheme="majorBidi" w:hAnsiTheme="majorBidi" w:cstheme="majorBidi"/>
          <w:sz w:val="22"/>
          <w:szCs w:val="22"/>
          <w:lang w:val="fr-FR"/>
        </w:rPr>
      </w:pPr>
      <w:r w:rsidRPr="00DB3043">
        <w:rPr>
          <w:rFonts w:asciiTheme="majorBidi" w:hAnsiTheme="majorBidi" w:cstheme="majorBidi"/>
          <w:sz w:val="22"/>
          <w:szCs w:val="22"/>
          <w:lang w:val="fr-FR"/>
        </w:rPr>
        <w:t xml:space="preserve">Ce chapitre suit les </w:t>
      </w:r>
      <w:r w:rsidR="00F7215C" w:rsidRPr="00DB3043">
        <w:rPr>
          <w:rFonts w:asciiTheme="majorBidi" w:hAnsiTheme="majorBidi" w:cstheme="majorBidi"/>
          <w:sz w:val="22"/>
          <w:szCs w:val="22"/>
          <w:lang w:val="fr-FR"/>
        </w:rPr>
        <w:t>parties</w:t>
      </w:r>
      <w:r w:rsidRPr="00DB3043">
        <w:rPr>
          <w:rFonts w:asciiTheme="majorBidi" w:hAnsiTheme="majorBidi" w:cstheme="majorBidi"/>
          <w:sz w:val="22"/>
          <w:szCs w:val="22"/>
          <w:lang w:val="fr-FR"/>
        </w:rPr>
        <w:t xml:space="preserve"> II à IV du modèle d’établissement de rapports et fournit des </w:t>
      </w:r>
      <w:r w:rsidR="00BC708A" w:rsidRPr="00DB3043">
        <w:rPr>
          <w:rFonts w:asciiTheme="majorBidi" w:hAnsiTheme="majorBidi" w:cstheme="majorBidi"/>
          <w:sz w:val="22"/>
          <w:szCs w:val="22"/>
          <w:lang w:val="fr-FR"/>
        </w:rPr>
        <w:t>orientations spécifiques</w:t>
      </w:r>
      <w:r w:rsidRPr="00DB3043">
        <w:rPr>
          <w:rFonts w:asciiTheme="majorBidi" w:hAnsiTheme="majorBidi" w:cstheme="majorBidi"/>
          <w:sz w:val="22"/>
          <w:szCs w:val="22"/>
          <w:lang w:val="fr-FR"/>
        </w:rPr>
        <w:t xml:space="preserve"> pour compléter les questions </w:t>
      </w:r>
      <w:bookmarkStart w:id="17" w:name="_Hlk14359037"/>
      <w:r w:rsidR="003845DA" w:rsidRPr="00DB3043">
        <w:rPr>
          <w:rFonts w:asciiTheme="majorBidi" w:hAnsiTheme="majorBidi" w:cstheme="majorBidi"/>
          <w:sz w:val="22"/>
          <w:szCs w:val="22"/>
          <w:lang w:val="fr-FR"/>
        </w:rPr>
        <w:t>qui le composent</w:t>
      </w:r>
      <w:bookmarkEnd w:id="17"/>
      <w:r w:rsidRPr="00DB3043">
        <w:rPr>
          <w:rFonts w:asciiTheme="majorBidi" w:hAnsiTheme="majorBidi" w:cstheme="majorBidi"/>
          <w:sz w:val="22"/>
          <w:szCs w:val="22"/>
          <w:lang w:val="fr-FR"/>
        </w:rPr>
        <w:t xml:space="preserve">. </w:t>
      </w:r>
      <w:r w:rsidR="00FE2A10" w:rsidRPr="00DB3043">
        <w:rPr>
          <w:sz w:val="22"/>
          <w:szCs w:val="22"/>
          <w:lang w:val="fr-FR"/>
        </w:rPr>
        <w:t>Pour ce faire, un système de numérotation permet de relier les éléments du modèle annoté au paragraphe qui lui correspond. Les orientations apparaissent à la suite de l’encadré contenant le modèle annoté.</w:t>
      </w:r>
    </w:p>
    <w:p w14:paraId="6DC4E9B7" w14:textId="1D6762C4" w:rsidR="0088696B" w:rsidRPr="0076624F" w:rsidRDefault="0088696B"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7A3EBB" w14:paraId="0D459438" w14:textId="77777777" w:rsidTr="00FE3254">
        <w:tc>
          <w:tcPr>
            <w:tcW w:w="9629" w:type="dxa"/>
          </w:tcPr>
          <w:p w14:paraId="55BEB98D" w14:textId="715B2361" w:rsidR="0088696B" w:rsidRPr="0076624F" w:rsidRDefault="00FE2A10" w:rsidP="0088696B">
            <w:pPr>
              <w:pStyle w:val="SingleTxtG"/>
              <w:spacing w:after="0" w:line="240" w:lineRule="auto"/>
              <w:ind w:left="0" w:right="88"/>
              <w:rPr>
                <w:rFonts w:asciiTheme="majorBidi" w:hAnsiTheme="majorBidi" w:cstheme="majorBidi"/>
                <w:b/>
                <w:bCs/>
                <w:sz w:val="24"/>
                <w:szCs w:val="24"/>
                <w:lang w:val="fr-FR"/>
              </w:rPr>
            </w:pPr>
            <w:bookmarkStart w:id="18" w:name="_Hlk13142971"/>
            <w:r w:rsidRPr="00DB3043">
              <w:rPr>
                <w:rFonts w:asciiTheme="majorBidi" w:hAnsiTheme="majorBidi" w:cstheme="majorBidi"/>
                <w:b/>
                <w:bCs/>
                <w:sz w:val="24"/>
                <w:szCs w:val="24"/>
                <w:lang w:val="fr-FR"/>
              </w:rPr>
              <w:t>PARTIE</w:t>
            </w:r>
            <w:r w:rsidR="0088696B" w:rsidRPr="00DB3043">
              <w:rPr>
                <w:rFonts w:asciiTheme="majorBidi" w:hAnsiTheme="majorBidi" w:cstheme="majorBidi"/>
                <w:b/>
                <w:bCs/>
                <w:sz w:val="24"/>
                <w:szCs w:val="24"/>
                <w:lang w:val="fr-FR"/>
              </w:rPr>
              <w:t xml:space="preserve"> </w:t>
            </w:r>
            <w:r w:rsidR="0088696B" w:rsidRPr="0076624F">
              <w:rPr>
                <w:rFonts w:asciiTheme="majorBidi" w:hAnsiTheme="majorBidi" w:cstheme="majorBidi"/>
                <w:b/>
                <w:bCs/>
                <w:sz w:val="24"/>
                <w:szCs w:val="24"/>
                <w:lang w:val="fr-FR"/>
              </w:rPr>
              <w:t xml:space="preserve">II </w:t>
            </w:r>
            <w:bookmarkStart w:id="19" w:name="_Hlk13061456"/>
            <w:r w:rsidR="00FE3254" w:rsidRPr="0076624F">
              <w:rPr>
                <w:color w:val="7030A0"/>
                <w:sz w:val="22"/>
                <w:szCs w:val="22"/>
                <w:lang w:val="fr-FR"/>
              </w:rPr>
              <w:t>[1]</w:t>
            </w:r>
            <w:bookmarkEnd w:id="19"/>
          </w:p>
          <w:p w14:paraId="18B524EE" w14:textId="77777777" w:rsidR="0088696B" w:rsidRPr="0076624F" w:rsidRDefault="0088696B" w:rsidP="0088696B">
            <w:pPr>
              <w:pStyle w:val="SingleTxtG"/>
              <w:spacing w:after="0" w:line="240" w:lineRule="auto"/>
              <w:ind w:left="0" w:right="88"/>
              <w:rPr>
                <w:rFonts w:asciiTheme="majorBidi" w:hAnsiTheme="majorBidi" w:cstheme="majorBidi"/>
                <w:sz w:val="22"/>
                <w:szCs w:val="22"/>
                <w:lang w:val="fr-FR"/>
              </w:rPr>
            </w:pPr>
          </w:p>
          <w:p w14:paraId="7A1EE6F9" w14:textId="28336A28" w:rsidR="0088696B" w:rsidRPr="0076624F" w:rsidRDefault="00170B21" w:rsidP="0088696B">
            <w:pPr>
              <w:spacing w:after="120"/>
              <w:ind w:right="88"/>
              <w:jc w:val="both"/>
              <w:rPr>
                <w:sz w:val="22"/>
                <w:szCs w:val="22"/>
                <w:lang w:val="fr-FR"/>
              </w:rPr>
            </w:pPr>
            <w:r w:rsidRPr="0076624F">
              <w:rPr>
                <w:sz w:val="22"/>
                <w:szCs w:val="22"/>
                <w:lang w:val="fr-FR"/>
              </w:rPr>
              <w:t xml:space="preserve">Votre pays est-il partie à des accords ou arrangements transfrontières de protection et/ou de gestion des eaux transfrontières (par exemple, des cours d’eau, des lacs ou des eaux souterraines) qu’ils soient bilatéraux ou multilatéraux ? </w:t>
            </w:r>
            <w:r w:rsidR="0088696B" w:rsidRPr="0076624F">
              <w:rPr>
                <w:color w:val="7030A0"/>
                <w:sz w:val="22"/>
                <w:szCs w:val="22"/>
                <w:lang w:val="fr-FR"/>
              </w:rPr>
              <w:t>[2]</w:t>
            </w:r>
          </w:p>
          <w:p w14:paraId="0E8FDBF7" w14:textId="3F340E97" w:rsidR="0088696B" w:rsidRPr="0076624F" w:rsidRDefault="00170B21" w:rsidP="0088696B">
            <w:pPr>
              <w:spacing w:after="120"/>
              <w:ind w:right="88"/>
              <w:jc w:val="both"/>
              <w:rPr>
                <w:sz w:val="22"/>
                <w:szCs w:val="22"/>
                <w:lang w:val="fr-FR"/>
              </w:rPr>
            </w:pPr>
            <w:r w:rsidRPr="0076624F">
              <w:rPr>
                <w:sz w:val="22"/>
                <w:szCs w:val="22"/>
                <w:lang w:val="fr-FR"/>
              </w:rPr>
              <w:t>Oui</w:t>
            </w:r>
            <w:r w:rsidR="0088696B" w:rsidRPr="0076624F">
              <w:rPr>
                <w:sz w:val="22"/>
                <w:szCs w:val="22"/>
                <w:lang w:val="fr-FR"/>
              </w:rPr>
              <w:t xml:space="preserve"> </w:t>
            </w:r>
            <w:r w:rsidR="0088696B" w:rsidRPr="0076624F">
              <w:rPr>
                <w:sz w:val="22"/>
                <w:szCs w:val="22"/>
                <w:lang w:val="fr-FR"/>
              </w:rPr>
              <w:fldChar w:fldCharType="begin">
                <w:ffData>
                  <w:name w:val="Check1"/>
                  <w:enabled/>
                  <w:calcOnExit w:val="0"/>
                  <w:checkBox>
                    <w:sizeAuto/>
                    <w:default w:val="0"/>
                  </w:checkBox>
                </w:ffData>
              </w:fldChar>
            </w:r>
            <w:r w:rsidR="0088696B"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0088696B" w:rsidRPr="0076624F">
              <w:rPr>
                <w:sz w:val="22"/>
                <w:szCs w:val="22"/>
                <w:lang w:val="fr-FR"/>
              </w:rPr>
              <w:fldChar w:fldCharType="end"/>
            </w:r>
            <w:r w:rsidR="0088696B" w:rsidRPr="0076624F">
              <w:rPr>
                <w:sz w:val="22"/>
                <w:szCs w:val="22"/>
                <w:lang w:val="fr-FR"/>
              </w:rPr>
              <w:t>/No</w:t>
            </w:r>
            <w:r w:rsidR="006E29FE" w:rsidRPr="0076624F">
              <w:rPr>
                <w:sz w:val="22"/>
                <w:szCs w:val="22"/>
                <w:lang w:val="fr-FR"/>
              </w:rPr>
              <w:t>n</w:t>
            </w:r>
            <w:r w:rsidR="0088696B" w:rsidRPr="0076624F">
              <w:rPr>
                <w:sz w:val="22"/>
                <w:szCs w:val="22"/>
                <w:lang w:val="fr-FR"/>
              </w:rPr>
              <w:t xml:space="preserve"> </w:t>
            </w:r>
            <w:r w:rsidR="0088696B" w:rsidRPr="0076624F">
              <w:rPr>
                <w:sz w:val="22"/>
                <w:szCs w:val="22"/>
                <w:lang w:val="fr-FR"/>
              </w:rPr>
              <w:fldChar w:fldCharType="begin">
                <w:ffData>
                  <w:name w:val="Check2"/>
                  <w:enabled/>
                  <w:calcOnExit w:val="0"/>
                  <w:checkBox>
                    <w:sizeAuto/>
                    <w:default w:val="0"/>
                  </w:checkBox>
                </w:ffData>
              </w:fldChar>
            </w:r>
            <w:r w:rsidR="0088696B"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0088696B" w:rsidRPr="0076624F">
              <w:rPr>
                <w:sz w:val="22"/>
                <w:szCs w:val="22"/>
                <w:lang w:val="fr-FR"/>
              </w:rPr>
              <w:fldChar w:fldCharType="end"/>
            </w:r>
          </w:p>
          <w:p w14:paraId="32F21CBF" w14:textId="1D179222" w:rsidR="0088696B" w:rsidRPr="0076624F" w:rsidRDefault="00170B21" w:rsidP="00FE3254">
            <w:pPr>
              <w:pStyle w:val="SingleTxtG"/>
              <w:spacing w:after="0" w:line="240" w:lineRule="auto"/>
              <w:ind w:left="0" w:right="88"/>
              <w:rPr>
                <w:rFonts w:asciiTheme="majorBidi" w:hAnsiTheme="majorBidi" w:cstheme="majorBidi"/>
                <w:sz w:val="22"/>
                <w:szCs w:val="22"/>
                <w:lang w:val="fr-FR"/>
              </w:rPr>
            </w:pPr>
            <w:r w:rsidRPr="0076624F">
              <w:rPr>
                <w:i/>
                <w:sz w:val="22"/>
                <w:szCs w:val="22"/>
                <w:lang w:val="fr-FR"/>
              </w:rPr>
              <w:t xml:space="preserve">Dans l’affirmative, indiquer les accords ou arrangements bilatéraux et multilatéraux (pour chacun des pays concernés) : </w:t>
            </w:r>
            <w:r w:rsidRPr="0076624F">
              <w:rPr>
                <w:sz w:val="22"/>
                <w:szCs w:val="22"/>
                <w:lang w:val="fr-FR"/>
              </w:rPr>
              <w:t>[à compléter]</w:t>
            </w:r>
            <w:r w:rsidRPr="0076624F">
              <w:rPr>
                <w:i/>
                <w:sz w:val="22"/>
                <w:szCs w:val="22"/>
                <w:lang w:val="fr-FR"/>
              </w:rPr>
              <w:t xml:space="preserve"> </w:t>
            </w:r>
            <w:r w:rsidR="0088696B" w:rsidRPr="0076624F">
              <w:rPr>
                <w:color w:val="7030A0"/>
                <w:sz w:val="22"/>
                <w:szCs w:val="22"/>
                <w:lang w:val="fr-FR"/>
              </w:rPr>
              <w:t>[3]</w:t>
            </w:r>
          </w:p>
        </w:tc>
      </w:tr>
      <w:bookmarkEnd w:id="18"/>
    </w:tbl>
    <w:p w14:paraId="2244CA5A" w14:textId="4413ADAB" w:rsidR="0088696B" w:rsidRPr="0076624F" w:rsidRDefault="0088696B" w:rsidP="00A42718">
      <w:pPr>
        <w:pStyle w:val="SingleTxtG"/>
        <w:spacing w:after="0" w:line="240" w:lineRule="auto"/>
        <w:ind w:left="0" w:right="1138"/>
        <w:rPr>
          <w:rFonts w:asciiTheme="majorBidi" w:hAnsiTheme="majorBidi" w:cstheme="majorBidi"/>
          <w:sz w:val="22"/>
          <w:szCs w:val="22"/>
          <w:lang w:val="fr-FR"/>
        </w:rPr>
      </w:pPr>
    </w:p>
    <w:p w14:paraId="55929B69" w14:textId="5E6D9D12" w:rsidR="00B96A9C" w:rsidRPr="00FE2A10" w:rsidRDefault="00FE2A10" w:rsidP="00FE2A10">
      <w:pPr>
        <w:pStyle w:val="SingleTxtG"/>
        <w:numPr>
          <w:ilvl w:val="0"/>
          <w:numId w:val="10"/>
        </w:numPr>
        <w:ind w:left="284" w:right="9" w:hanging="284"/>
        <w:rPr>
          <w:rFonts w:asciiTheme="majorBidi" w:hAnsiTheme="majorBidi" w:cstheme="majorBidi"/>
          <w:b/>
          <w:sz w:val="22"/>
          <w:szCs w:val="22"/>
          <w:lang w:val="fr-FR"/>
        </w:rPr>
      </w:pPr>
      <w:r w:rsidRPr="00DB3043">
        <w:rPr>
          <w:rFonts w:asciiTheme="majorBidi" w:hAnsiTheme="majorBidi" w:cstheme="majorBidi"/>
          <w:iCs/>
          <w:sz w:val="22"/>
          <w:szCs w:val="22"/>
          <w:lang w:val="fr-FR"/>
        </w:rPr>
        <w:t xml:space="preserve">Pour des orientations </w:t>
      </w:r>
      <w:r w:rsidRPr="00DB3043">
        <w:rPr>
          <w:rFonts w:asciiTheme="majorBidi" w:hAnsiTheme="majorBidi" w:cstheme="majorBidi"/>
          <w:sz w:val="22"/>
          <w:szCs w:val="22"/>
          <w:lang w:val="fr-FR"/>
        </w:rPr>
        <w:t xml:space="preserve">permettant de </w:t>
      </w:r>
      <w:r w:rsidRPr="0076624F">
        <w:rPr>
          <w:rFonts w:asciiTheme="majorBidi" w:hAnsiTheme="majorBidi" w:cstheme="majorBidi"/>
          <w:sz w:val="22"/>
          <w:szCs w:val="22"/>
          <w:lang w:val="fr-FR"/>
        </w:rPr>
        <w:t xml:space="preserve">compléter la </w:t>
      </w:r>
      <w:r>
        <w:rPr>
          <w:rFonts w:asciiTheme="majorBidi" w:hAnsiTheme="majorBidi" w:cstheme="majorBidi"/>
          <w:sz w:val="22"/>
          <w:szCs w:val="22"/>
          <w:lang w:val="fr-FR"/>
        </w:rPr>
        <w:t>partie</w:t>
      </w:r>
      <w:r w:rsidRPr="0076624F">
        <w:rPr>
          <w:rFonts w:asciiTheme="majorBidi" w:hAnsiTheme="majorBidi" w:cstheme="majorBidi"/>
          <w:sz w:val="22"/>
          <w:szCs w:val="22"/>
          <w:lang w:val="fr-FR"/>
        </w:rPr>
        <w:t xml:space="preserve"> I</w:t>
      </w:r>
      <w:r>
        <w:rPr>
          <w:rFonts w:asciiTheme="majorBidi" w:hAnsiTheme="majorBidi" w:cstheme="majorBidi"/>
          <w:sz w:val="22"/>
          <w:szCs w:val="22"/>
          <w:lang w:val="fr-FR"/>
        </w:rPr>
        <w:t>, voir</w:t>
      </w:r>
      <w:r w:rsidR="001F1844" w:rsidRPr="00FE2A10">
        <w:rPr>
          <w:rFonts w:asciiTheme="majorBidi" w:hAnsiTheme="majorBidi" w:cstheme="majorBidi"/>
          <w:iCs/>
          <w:sz w:val="22"/>
          <w:szCs w:val="22"/>
          <w:lang w:val="fr-FR"/>
        </w:rPr>
        <w:t xml:space="preserve"> </w:t>
      </w:r>
      <w:r w:rsidR="001F1844" w:rsidRPr="00FE2A10">
        <w:rPr>
          <w:rFonts w:asciiTheme="majorBidi" w:hAnsiTheme="majorBidi" w:cstheme="majorBidi"/>
          <w:bCs/>
          <w:i/>
          <w:iCs/>
          <w:sz w:val="22"/>
          <w:szCs w:val="22"/>
          <w:highlight w:val="yellow"/>
          <w:lang w:val="fr-FR"/>
        </w:rPr>
        <w:t>la méthod</w:t>
      </w:r>
      <w:r w:rsidR="009E1EFC">
        <w:rPr>
          <w:rFonts w:asciiTheme="majorBidi" w:hAnsiTheme="majorBidi" w:cstheme="majorBidi"/>
          <w:bCs/>
          <w:i/>
          <w:iCs/>
          <w:sz w:val="22"/>
          <w:szCs w:val="22"/>
          <w:highlight w:val="yellow"/>
          <w:lang w:val="fr-FR"/>
        </w:rPr>
        <w:t>e</w:t>
      </w:r>
      <w:r w:rsidR="001F1844" w:rsidRPr="00FE2A10">
        <w:rPr>
          <w:rFonts w:asciiTheme="majorBidi" w:hAnsiTheme="majorBidi" w:cstheme="majorBidi"/>
          <w:bCs/>
          <w:i/>
          <w:iCs/>
          <w:sz w:val="22"/>
          <w:szCs w:val="22"/>
          <w:highlight w:val="yellow"/>
          <w:lang w:val="fr-FR"/>
        </w:rPr>
        <w:t xml:space="preserve"> étape par étape révisée </w:t>
      </w:r>
      <w:r w:rsidR="001F1844" w:rsidRPr="00FE2A10">
        <w:rPr>
          <w:rFonts w:asciiTheme="majorBidi" w:hAnsiTheme="majorBidi" w:cstheme="majorBidi"/>
          <w:bCs/>
          <w:iCs/>
          <w:sz w:val="22"/>
          <w:szCs w:val="22"/>
          <w:highlight w:val="yellow"/>
          <w:lang w:val="fr-FR"/>
        </w:rPr>
        <w:t>(REF)</w:t>
      </w:r>
      <w:r w:rsidR="001F1844" w:rsidRPr="00FE2A10">
        <w:rPr>
          <w:rFonts w:asciiTheme="majorBidi" w:hAnsiTheme="majorBidi" w:cstheme="majorBidi"/>
          <w:color w:val="7030A0"/>
          <w:sz w:val="22"/>
          <w:szCs w:val="22"/>
          <w:lang w:val="fr-FR"/>
        </w:rPr>
        <w:t xml:space="preserve"> </w:t>
      </w:r>
    </w:p>
    <w:p w14:paraId="13E0E79F" w14:textId="78ECEDF9" w:rsidR="00AA24DA" w:rsidRPr="0076624F" w:rsidRDefault="00AA24DA" w:rsidP="00D06876">
      <w:pPr>
        <w:pStyle w:val="SingleTxtG"/>
        <w:numPr>
          <w:ilvl w:val="0"/>
          <w:numId w:val="10"/>
        </w:numPr>
        <w:ind w:right="9"/>
        <w:rPr>
          <w:rFonts w:asciiTheme="majorBidi" w:hAnsiTheme="majorBidi" w:cstheme="majorBidi"/>
          <w:b/>
          <w:color w:val="000000" w:themeColor="text1"/>
          <w:sz w:val="22"/>
          <w:szCs w:val="22"/>
          <w:lang w:val="fr-FR"/>
        </w:rPr>
      </w:pPr>
      <w:r w:rsidRPr="0076624F">
        <w:rPr>
          <w:rFonts w:asciiTheme="majorBidi" w:hAnsiTheme="majorBidi" w:cstheme="majorBidi"/>
          <w:b/>
          <w:sz w:val="22"/>
          <w:szCs w:val="22"/>
          <w:lang w:val="fr-FR"/>
        </w:rPr>
        <w:t>Qu’</w:t>
      </w:r>
      <w:r w:rsidR="00F700F5" w:rsidRPr="0076624F">
        <w:rPr>
          <w:rFonts w:asciiTheme="majorBidi" w:hAnsiTheme="majorBidi" w:cstheme="majorBidi"/>
          <w:b/>
          <w:sz w:val="22"/>
          <w:szCs w:val="22"/>
          <w:lang w:val="fr-FR"/>
        </w:rPr>
        <w:t>est-ce</w:t>
      </w:r>
      <w:r w:rsidRPr="0076624F">
        <w:rPr>
          <w:rFonts w:asciiTheme="majorBidi" w:hAnsiTheme="majorBidi" w:cstheme="majorBidi"/>
          <w:b/>
          <w:sz w:val="22"/>
          <w:szCs w:val="22"/>
          <w:lang w:val="fr-FR"/>
        </w:rPr>
        <w:t xml:space="preserve"> qu’un « accord ou un arrangement </w:t>
      </w:r>
      <w:r w:rsidR="00D06876" w:rsidRPr="0076624F">
        <w:rPr>
          <w:rFonts w:asciiTheme="majorBidi" w:hAnsiTheme="majorBidi" w:cstheme="majorBidi"/>
          <w:b/>
          <w:color w:val="000000" w:themeColor="text1"/>
          <w:sz w:val="22"/>
          <w:szCs w:val="22"/>
          <w:lang w:val="fr-FR"/>
        </w:rPr>
        <w:t>transfrontière de</w:t>
      </w:r>
      <w:r w:rsidRPr="0076624F">
        <w:rPr>
          <w:rFonts w:asciiTheme="majorBidi" w:hAnsiTheme="majorBidi" w:cstheme="majorBidi"/>
          <w:b/>
          <w:sz w:val="22"/>
          <w:szCs w:val="22"/>
          <w:lang w:val="fr-FR"/>
        </w:rPr>
        <w:t xml:space="preserve"> protection et/ou</w:t>
      </w:r>
      <w:r w:rsidR="00D06876" w:rsidRPr="0076624F">
        <w:rPr>
          <w:rFonts w:asciiTheme="majorBidi" w:hAnsiTheme="majorBidi" w:cstheme="majorBidi"/>
          <w:b/>
          <w:sz w:val="22"/>
          <w:szCs w:val="22"/>
          <w:lang w:val="fr-FR"/>
        </w:rPr>
        <w:t xml:space="preserve"> de</w:t>
      </w:r>
      <w:r w:rsidRPr="0076624F">
        <w:rPr>
          <w:rFonts w:asciiTheme="majorBidi" w:hAnsiTheme="majorBidi" w:cstheme="majorBidi"/>
          <w:b/>
          <w:sz w:val="22"/>
          <w:szCs w:val="22"/>
          <w:lang w:val="fr-FR"/>
        </w:rPr>
        <w:t xml:space="preserve"> gestion des eaux </w:t>
      </w:r>
      <w:r w:rsidR="00D06876" w:rsidRPr="0076624F">
        <w:rPr>
          <w:rFonts w:asciiTheme="majorBidi" w:hAnsiTheme="majorBidi" w:cstheme="majorBidi"/>
          <w:b/>
          <w:sz w:val="22"/>
          <w:szCs w:val="22"/>
          <w:lang w:val="fr-FR"/>
        </w:rPr>
        <w:t xml:space="preserve">transfrontières </w:t>
      </w:r>
      <w:r w:rsidRPr="0076624F">
        <w:rPr>
          <w:rFonts w:asciiTheme="majorBidi" w:hAnsiTheme="majorBidi" w:cstheme="majorBidi"/>
          <w:b/>
          <w:color w:val="000000" w:themeColor="text1"/>
          <w:sz w:val="22"/>
          <w:szCs w:val="22"/>
          <w:lang w:val="fr-FR"/>
        </w:rPr>
        <w:t>» ?</w:t>
      </w:r>
    </w:p>
    <w:p w14:paraId="02FE42DE" w14:textId="6ADA35C9" w:rsidR="00AA24DA" w:rsidRPr="00B83929" w:rsidRDefault="00AA24DA" w:rsidP="00F700F5">
      <w:pPr>
        <w:pStyle w:val="SingleTxtG"/>
        <w:ind w:left="360" w:right="9"/>
        <w:rPr>
          <w:rFonts w:asciiTheme="majorBidi" w:hAnsiTheme="majorBidi" w:cstheme="majorBidi"/>
          <w:b/>
          <w:sz w:val="22"/>
          <w:szCs w:val="22"/>
          <w:lang w:val="fr-FR"/>
        </w:rPr>
      </w:pPr>
      <w:r w:rsidRPr="00B83929">
        <w:rPr>
          <w:rFonts w:asciiTheme="majorBidi" w:hAnsiTheme="majorBidi" w:cstheme="majorBidi"/>
          <w:b/>
          <w:sz w:val="22"/>
          <w:szCs w:val="22"/>
          <w:lang w:val="fr-FR"/>
        </w:rPr>
        <w:t xml:space="preserve"> Les accords et les arrangements sont des engagements formels pris par les parties </w:t>
      </w:r>
      <w:r w:rsidR="00DB3043" w:rsidRPr="00B83929">
        <w:rPr>
          <w:rFonts w:asciiTheme="majorBidi" w:hAnsiTheme="majorBidi" w:cstheme="majorBidi"/>
          <w:b/>
          <w:sz w:val="22"/>
          <w:szCs w:val="22"/>
          <w:lang w:val="fr-FR"/>
        </w:rPr>
        <w:t>sous forme</w:t>
      </w:r>
      <w:r w:rsidRPr="00B83929">
        <w:rPr>
          <w:rFonts w:asciiTheme="majorBidi" w:hAnsiTheme="majorBidi" w:cstheme="majorBidi"/>
          <w:b/>
          <w:sz w:val="22"/>
          <w:szCs w:val="22"/>
          <w:lang w:val="fr-FR"/>
        </w:rPr>
        <w:t xml:space="preserve"> écrit</w:t>
      </w:r>
      <w:r w:rsidR="00DB3043" w:rsidRPr="00B83929">
        <w:rPr>
          <w:rFonts w:asciiTheme="majorBidi" w:hAnsiTheme="majorBidi" w:cstheme="majorBidi"/>
          <w:b/>
          <w:sz w:val="22"/>
          <w:szCs w:val="22"/>
          <w:lang w:val="fr-FR"/>
        </w:rPr>
        <w:t>e</w:t>
      </w:r>
      <w:r w:rsidR="005E22D2" w:rsidRPr="00B83929">
        <w:rPr>
          <w:rFonts w:asciiTheme="majorBidi" w:hAnsiTheme="majorBidi" w:cstheme="majorBidi"/>
          <w:b/>
          <w:sz w:val="22"/>
          <w:szCs w:val="22"/>
          <w:lang w:val="fr-FR"/>
        </w:rPr>
        <w:t> </w:t>
      </w:r>
      <w:r w:rsidR="00B96A9C" w:rsidRPr="00B83929">
        <w:rPr>
          <w:rFonts w:asciiTheme="majorBidi" w:hAnsiTheme="majorBidi" w:cstheme="majorBidi"/>
          <w:b/>
          <w:sz w:val="22"/>
          <w:szCs w:val="22"/>
          <w:lang w:val="fr-FR"/>
        </w:rPr>
        <w:t>:</w:t>
      </w:r>
      <w:r w:rsidR="00B96A9C" w:rsidRPr="00B83929">
        <w:rPr>
          <w:rFonts w:asciiTheme="majorBidi" w:hAnsiTheme="majorBidi" w:cstheme="majorBidi"/>
          <w:sz w:val="22"/>
          <w:szCs w:val="22"/>
          <w:lang w:val="fr-FR"/>
        </w:rPr>
        <w:t xml:space="preserve"> </w:t>
      </w:r>
      <w:r w:rsidRPr="00B83929">
        <w:rPr>
          <w:rFonts w:asciiTheme="majorBidi" w:hAnsiTheme="majorBidi" w:cstheme="majorBidi"/>
          <w:sz w:val="22"/>
          <w:szCs w:val="22"/>
          <w:lang w:val="fr-FR"/>
        </w:rPr>
        <w:t xml:space="preserve">le terme « accord » se réfère à un accord formel </w:t>
      </w:r>
      <w:r w:rsidR="00FE2A10" w:rsidRPr="00B83929">
        <w:rPr>
          <w:rFonts w:asciiTheme="majorBidi" w:hAnsiTheme="majorBidi" w:cstheme="majorBidi"/>
          <w:sz w:val="22"/>
          <w:szCs w:val="22"/>
          <w:lang w:val="fr-FR"/>
        </w:rPr>
        <w:t>s’inscrivant</w:t>
      </w:r>
      <w:r w:rsidRPr="00B83929">
        <w:rPr>
          <w:rFonts w:asciiTheme="majorBidi" w:hAnsiTheme="majorBidi" w:cstheme="majorBidi"/>
          <w:sz w:val="22"/>
          <w:szCs w:val="22"/>
          <w:lang w:val="fr-FR"/>
        </w:rPr>
        <w:t xml:space="preserve"> dans le champ d’application de la Convention de Vienne de 1969 sur le droit des traités, conclu par écrit entre États et régi par le droit international (voir CEE, 2013, para</w:t>
      </w:r>
      <w:r w:rsidR="00BE7659" w:rsidRPr="00B83929">
        <w:rPr>
          <w:rFonts w:asciiTheme="majorBidi" w:hAnsiTheme="majorBidi" w:cstheme="majorBidi"/>
          <w:sz w:val="22"/>
          <w:szCs w:val="22"/>
          <w:lang w:val="fr-FR"/>
        </w:rPr>
        <w:t>.</w:t>
      </w:r>
      <w:r w:rsidRPr="00B83929">
        <w:rPr>
          <w:rFonts w:asciiTheme="majorBidi" w:hAnsiTheme="majorBidi" w:cstheme="majorBidi"/>
          <w:sz w:val="22"/>
          <w:szCs w:val="22"/>
          <w:lang w:val="fr-FR"/>
        </w:rPr>
        <w:t xml:space="preserve"> 240). Le </w:t>
      </w:r>
      <w:r w:rsidRPr="00B83929">
        <w:rPr>
          <w:rFonts w:asciiTheme="majorBidi" w:hAnsiTheme="majorBidi" w:cstheme="majorBidi"/>
          <w:i/>
          <w:sz w:val="22"/>
          <w:szCs w:val="22"/>
          <w:lang w:val="fr-FR"/>
        </w:rPr>
        <w:t>Guide pour l’application de la Convention sur l’eau</w:t>
      </w:r>
      <w:r w:rsidRPr="00B83929">
        <w:rPr>
          <w:rFonts w:asciiTheme="majorBidi" w:hAnsiTheme="majorBidi" w:cstheme="majorBidi"/>
          <w:sz w:val="22"/>
          <w:szCs w:val="22"/>
          <w:lang w:val="fr-FR"/>
        </w:rPr>
        <w:t xml:space="preserve"> établit que</w:t>
      </w:r>
      <w:r w:rsidR="00FA63A4" w:rsidRPr="00B83929">
        <w:rPr>
          <w:rFonts w:asciiTheme="majorBidi" w:hAnsiTheme="majorBidi" w:cstheme="majorBidi"/>
          <w:sz w:val="22"/>
          <w:szCs w:val="22"/>
          <w:lang w:val="fr-FR"/>
        </w:rPr>
        <w:t xml:space="preserve"> «</w:t>
      </w:r>
      <w:r w:rsidRPr="00B83929">
        <w:rPr>
          <w:rFonts w:asciiTheme="majorBidi" w:hAnsiTheme="majorBidi" w:cstheme="majorBidi"/>
          <w:sz w:val="22"/>
          <w:szCs w:val="22"/>
          <w:lang w:val="fr-FR"/>
        </w:rPr>
        <w:t xml:space="preserve"> l’expression «</w:t>
      </w:r>
      <w:r w:rsidR="00FA63A4" w:rsidRPr="00B83929">
        <w:rPr>
          <w:rFonts w:asciiTheme="majorBidi" w:hAnsiTheme="majorBidi" w:cstheme="majorBidi"/>
          <w:sz w:val="22"/>
          <w:szCs w:val="22"/>
          <w:lang w:val="fr-FR"/>
        </w:rPr>
        <w:t> </w:t>
      </w:r>
      <w:r w:rsidRPr="00B83929">
        <w:rPr>
          <w:rFonts w:asciiTheme="majorBidi" w:hAnsiTheme="majorBidi" w:cstheme="majorBidi"/>
          <w:sz w:val="22"/>
          <w:szCs w:val="22"/>
          <w:lang w:val="fr-FR"/>
        </w:rPr>
        <w:t>autres arrangements » désigne des accords moins formels, ainsi que d’autres formes de coopération et d’entente mutuelle », et « qu’il ne faut en aucun cas considérer ces autres arrangeme</w:t>
      </w:r>
      <w:r w:rsidR="00D06876" w:rsidRPr="00B83929">
        <w:rPr>
          <w:rFonts w:asciiTheme="majorBidi" w:hAnsiTheme="majorBidi" w:cstheme="majorBidi"/>
          <w:sz w:val="22"/>
          <w:szCs w:val="22"/>
          <w:lang w:val="fr-FR"/>
        </w:rPr>
        <w:t>nts » comme des instruments non-</w:t>
      </w:r>
      <w:r w:rsidRPr="00B83929">
        <w:rPr>
          <w:rFonts w:asciiTheme="majorBidi" w:hAnsiTheme="majorBidi" w:cstheme="majorBidi"/>
          <w:sz w:val="22"/>
          <w:szCs w:val="22"/>
          <w:lang w:val="fr-FR"/>
        </w:rPr>
        <w:t xml:space="preserve">contraignants (CEE, 2013, para. 240). </w:t>
      </w:r>
    </w:p>
    <w:p w14:paraId="7FFDAEB0" w14:textId="7F99BE38" w:rsidR="00A152DC" w:rsidRPr="00965928" w:rsidRDefault="00A152DC" w:rsidP="0097488C">
      <w:pPr>
        <w:pStyle w:val="SingleTxtG"/>
        <w:ind w:left="360" w:right="9"/>
        <w:rPr>
          <w:rFonts w:asciiTheme="majorBidi" w:hAnsiTheme="majorBidi" w:cstheme="majorBidi"/>
          <w:sz w:val="22"/>
          <w:szCs w:val="22"/>
          <w:lang w:val="fr-FR"/>
        </w:rPr>
      </w:pPr>
      <w:r w:rsidRPr="00965928">
        <w:rPr>
          <w:b/>
          <w:bCs/>
          <w:sz w:val="22"/>
          <w:szCs w:val="22"/>
          <w:lang w:val="fr-FR"/>
        </w:rPr>
        <w:t xml:space="preserve">Les accords et les arrangements peuvent être nommés de bien des façons : </w:t>
      </w:r>
      <w:r w:rsidR="00F60261" w:rsidRPr="00965928">
        <w:rPr>
          <w:sz w:val="22"/>
          <w:szCs w:val="22"/>
          <w:lang w:val="fr-FR"/>
        </w:rPr>
        <w:t>au moment de</w:t>
      </w:r>
      <w:r w:rsidRPr="00965928">
        <w:rPr>
          <w:sz w:val="22"/>
          <w:szCs w:val="22"/>
          <w:lang w:val="fr-FR"/>
        </w:rPr>
        <w:t xml:space="preserve"> détermine</w:t>
      </w:r>
      <w:r w:rsidR="00F60261" w:rsidRPr="00965928">
        <w:rPr>
          <w:sz w:val="22"/>
          <w:szCs w:val="22"/>
          <w:lang w:val="fr-FR"/>
        </w:rPr>
        <w:t>r</w:t>
      </w:r>
      <w:r w:rsidRPr="00965928">
        <w:rPr>
          <w:sz w:val="22"/>
          <w:szCs w:val="22"/>
          <w:lang w:val="fr-FR"/>
        </w:rPr>
        <w:t xml:space="preserve"> si un instrument constitue</w:t>
      </w:r>
      <w:r w:rsidR="00A52CE6" w:rsidRPr="00965928">
        <w:rPr>
          <w:sz w:val="22"/>
          <w:szCs w:val="22"/>
          <w:lang w:val="fr-FR"/>
        </w:rPr>
        <w:t xml:space="preserve"> ou non</w:t>
      </w:r>
      <w:r w:rsidRPr="00965928">
        <w:rPr>
          <w:sz w:val="22"/>
          <w:szCs w:val="22"/>
          <w:lang w:val="fr-FR"/>
        </w:rPr>
        <w:t xml:space="preserve"> un « accord ou un arrangement » </w:t>
      </w:r>
      <w:bookmarkStart w:id="20" w:name="_Hlk14359256"/>
      <w:r w:rsidR="00B83929" w:rsidRPr="00965928">
        <w:rPr>
          <w:sz w:val="22"/>
          <w:szCs w:val="22"/>
          <w:lang w:val="fr-FR"/>
        </w:rPr>
        <w:t xml:space="preserve">il est primordial </w:t>
      </w:r>
      <w:r w:rsidRPr="00965928">
        <w:rPr>
          <w:sz w:val="22"/>
          <w:szCs w:val="22"/>
          <w:lang w:val="fr-FR"/>
        </w:rPr>
        <w:t>d</w:t>
      </w:r>
      <w:r w:rsidR="00A52CE6" w:rsidRPr="00965928">
        <w:rPr>
          <w:sz w:val="22"/>
          <w:szCs w:val="22"/>
          <w:lang w:val="fr-FR"/>
        </w:rPr>
        <w:t xml:space="preserve">e </w:t>
      </w:r>
      <w:bookmarkEnd w:id="20"/>
      <w:r w:rsidR="00A52CE6" w:rsidRPr="00965928">
        <w:rPr>
          <w:sz w:val="22"/>
          <w:szCs w:val="22"/>
          <w:lang w:val="fr-FR"/>
        </w:rPr>
        <w:t>vérifier</w:t>
      </w:r>
      <w:r w:rsidRPr="00965928">
        <w:rPr>
          <w:sz w:val="22"/>
          <w:szCs w:val="22"/>
          <w:lang w:val="fr-FR"/>
        </w:rPr>
        <w:t xml:space="preserve"> s’il s’agit d’un engagement formel et</w:t>
      </w:r>
      <w:r w:rsidR="00A52CE6" w:rsidRPr="00965928">
        <w:rPr>
          <w:sz w:val="22"/>
          <w:szCs w:val="22"/>
          <w:lang w:val="fr-FR"/>
        </w:rPr>
        <w:t xml:space="preserve"> établit</w:t>
      </w:r>
      <w:r w:rsidRPr="00965928">
        <w:rPr>
          <w:sz w:val="22"/>
          <w:szCs w:val="22"/>
          <w:lang w:val="fr-FR"/>
        </w:rPr>
        <w:t xml:space="preserve"> par écrit entre les parties. Le nom donné à l’instrument est</w:t>
      </w:r>
      <w:r w:rsidR="004302E8" w:rsidRPr="00965928">
        <w:rPr>
          <w:sz w:val="22"/>
          <w:szCs w:val="22"/>
          <w:lang w:val="fr-FR"/>
        </w:rPr>
        <w:t xml:space="preserve"> de</w:t>
      </w:r>
      <w:r w:rsidRPr="00965928">
        <w:rPr>
          <w:sz w:val="22"/>
          <w:szCs w:val="22"/>
          <w:lang w:val="fr-FR"/>
        </w:rPr>
        <w:t xml:space="preserve"> moin</w:t>
      </w:r>
      <w:r w:rsidR="004302E8" w:rsidRPr="00965928">
        <w:rPr>
          <w:sz w:val="22"/>
          <w:szCs w:val="22"/>
          <w:lang w:val="fr-FR"/>
        </w:rPr>
        <w:t>dre</w:t>
      </w:r>
      <w:r w:rsidRPr="00965928">
        <w:rPr>
          <w:sz w:val="22"/>
          <w:szCs w:val="22"/>
          <w:lang w:val="fr-FR"/>
        </w:rPr>
        <w:t xml:space="preserve"> importan</w:t>
      </w:r>
      <w:r w:rsidR="004302E8" w:rsidRPr="00965928">
        <w:rPr>
          <w:sz w:val="22"/>
          <w:szCs w:val="22"/>
          <w:lang w:val="fr-FR"/>
        </w:rPr>
        <w:t>ce</w:t>
      </w:r>
      <w:r w:rsidRPr="00965928">
        <w:rPr>
          <w:sz w:val="22"/>
          <w:szCs w:val="22"/>
          <w:lang w:val="fr-FR"/>
        </w:rPr>
        <w:t>, il peut s’agir d</w:t>
      </w:r>
      <w:r w:rsidR="000B5010" w:rsidRPr="00965928">
        <w:rPr>
          <w:sz w:val="22"/>
          <w:szCs w:val="22"/>
          <w:lang w:val="fr-FR"/>
        </w:rPr>
        <w:t>’une</w:t>
      </w:r>
      <w:r w:rsidRPr="00965928">
        <w:rPr>
          <w:sz w:val="22"/>
          <w:szCs w:val="22"/>
          <w:lang w:val="fr-FR"/>
        </w:rPr>
        <w:t xml:space="preserve"> convention,</w:t>
      </w:r>
      <w:r w:rsidR="000B5010" w:rsidRPr="00965928">
        <w:rPr>
          <w:sz w:val="22"/>
          <w:szCs w:val="22"/>
          <w:lang w:val="fr-FR"/>
        </w:rPr>
        <w:t xml:space="preserve"> d’un</w:t>
      </w:r>
      <w:r w:rsidRPr="00965928">
        <w:rPr>
          <w:sz w:val="22"/>
          <w:szCs w:val="22"/>
          <w:lang w:val="fr-FR"/>
        </w:rPr>
        <w:t xml:space="preserve"> traité,</w:t>
      </w:r>
      <w:r w:rsidR="000B5010" w:rsidRPr="00965928">
        <w:rPr>
          <w:sz w:val="22"/>
          <w:szCs w:val="22"/>
          <w:lang w:val="fr-FR"/>
        </w:rPr>
        <w:t xml:space="preserve"> d’un</w:t>
      </w:r>
      <w:r w:rsidRPr="00965928">
        <w:rPr>
          <w:sz w:val="22"/>
          <w:szCs w:val="22"/>
          <w:lang w:val="fr-FR"/>
        </w:rPr>
        <w:t xml:space="preserve"> protocole,</w:t>
      </w:r>
      <w:r w:rsidR="000B5010" w:rsidRPr="00965928">
        <w:rPr>
          <w:sz w:val="22"/>
          <w:szCs w:val="22"/>
          <w:lang w:val="fr-FR"/>
        </w:rPr>
        <w:t xml:space="preserve"> d’un</w:t>
      </w:r>
      <w:r w:rsidRPr="00965928">
        <w:rPr>
          <w:sz w:val="22"/>
          <w:szCs w:val="22"/>
          <w:lang w:val="fr-FR"/>
        </w:rPr>
        <w:t xml:space="preserve"> mémorandum d</w:t>
      </w:r>
      <w:r w:rsidR="00662F0A" w:rsidRPr="00965928">
        <w:rPr>
          <w:sz w:val="22"/>
          <w:szCs w:val="22"/>
          <w:lang w:val="fr-FR"/>
        </w:rPr>
        <w:t>’accord</w:t>
      </w:r>
      <w:r w:rsidRPr="00965928">
        <w:rPr>
          <w:sz w:val="22"/>
          <w:szCs w:val="22"/>
          <w:lang w:val="fr-FR"/>
        </w:rPr>
        <w:t xml:space="preserve">, </w:t>
      </w:r>
      <w:r w:rsidR="000B5010" w:rsidRPr="00965928">
        <w:rPr>
          <w:sz w:val="22"/>
          <w:szCs w:val="22"/>
          <w:lang w:val="fr-FR"/>
        </w:rPr>
        <w:t xml:space="preserve">d’une </w:t>
      </w:r>
      <w:r w:rsidRPr="00965928">
        <w:rPr>
          <w:sz w:val="22"/>
          <w:szCs w:val="22"/>
          <w:lang w:val="fr-FR"/>
        </w:rPr>
        <w:t>déclaration conjointe,</w:t>
      </w:r>
      <w:r w:rsidR="000B5010" w:rsidRPr="00965928">
        <w:rPr>
          <w:sz w:val="22"/>
          <w:szCs w:val="22"/>
          <w:lang w:val="fr-FR"/>
        </w:rPr>
        <w:t xml:space="preserve"> d’un</w:t>
      </w:r>
      <w:r w:rsidRPr="00965928">
        <w:rPr>
          <w:sz w:val="22"/>
          <w:szCs w:val="22"/>
          <w:lang w:val="fr-FR"/>
        </w:rPr>
        <w:t xml:space="preserve"> échange de lettres ou de compte-rendu (voir CEE, UNESCO &amp; </w:t>
      </w:r>
      <w:r w:rsidR="00D06876" w:rsidRPr="00965928">
        <w:rPr>
          <w:sz w:val="22"/>
          <w:szCs w:val="22"/>
          <w:lang w:val="fr-FR"/>
        </w:rPr>
        <w:t>ONE</w:t>
      </w:r>
      <w:r w:rsidRPr="00965928">
        <w:rPr>
          <w:sz w:val="22"/>
          <w:szCs w:val="22"/>
          <w:lang w:val="fr-FR"/>
        </w:rPr>
        <w:t xml:space="preserve">-Eau, p. 44). </w:t>
      </w:r>
    </w:p>
    <w:p w14:paraId="101CC938" w14:textId="722AE5A6" w:rsidR="008B503D" w:rsidRPr="0039497A" w:rsidRDefault="00F700F5" w:rsidP="008B503D">
      <w:pPr>
        <w:pStyle w:val="SingleTxtG"/>
        <w:ind w:left="360" w:right="9"/>
        <w:rPr>
          <w:rFonts w:asciiTheme="majorBidi" w:hAnsiTheme="majorBidi" w:cstheme="majorBidi"/>
          <w:sz w:val="22"/>
          <w:szCs w:val="22"/>
          <w:lang w:val="fr-FR"/>
        </w:rPr>
      </w:pPr>
      <w:r w:rsidRPr="0039497A">
        <w:rPr>
          <w:b/>
          <w:bCs/>
          <w:sz w:val="22"/>
          <w:szCs w:val="22"/>
          <w:lang w:val="fr-FR"/>
        </w:rPr>
        <w:t xml:space="preserve">Les « accords et autres arrangements » </w:t>
      </w:r>
      <w:r w:rsidR="00AE386C" w:rsidRPr="0039497A">
        <w:rPr>
          <w:b/>
          <w:bCs/>
          <w:sz w:val="22"/>
          <w:szCs w:val="22"/>
          <w:lang w:val="fr-FR"/>
        </w:rPr>
        <w:t xml:space="preserve">peuvent </w:t>
      </w:r>
      <w:r w:rsidRPr="0039497A">
        <w:rPr>
          <w:b/>
          <w:bCs/>
          <w:sz w:val="22"/>
          <w:szCs w:val="22"/>
          <w:lang w:val="fr-FR"/>
        </w:rPr>
        <w:t>englobe</w:t>
      </w:r>
      <w:r w:rsidR="00AE386C" w:rsidRPr="0039497A">
        <w:rPr>
          <w:b/>
          <w:bCs/>
          <w:sz w:val="22"/>
          <w:szCs w:val="22"/>
          <w:lang w:val="fr-FR"/>
        </w:rPr>
        <w:t>r</w:t>
      </w:r>
      <w:r w:rsidRPr="0039497A">
        <w:rPr>
          <w:b/>
          <w:bCs/>
          <w:sz w:val="22"/>
          <w:szCs w:val="22"/>
          <w:lang w:val="fr-FR"/>
        </w:rPr>
        <w:t xml:space="preserve"> aussi les cas où des dispositions portant sur la coopération </w:t>
      </w:r>
      <w:r w:rsidR="000B5010" w:rsidRPr="0039497A">
        <w:rPr>
          <w:b/>
          <w:bCs/>
          <w:sz w:val="22"/>
          <w:szCs w:val="22"/>
          <w:lang w:val="fr-FR"/>
        </w:rPr>
        <w:t>dans le domaine</w:t>
      </w:r>
      <w:r w:rsidRPr="0039497A">
        <w:rPr>
          <w:b/>
          <w:bCs/>
          <w:sz w:val="22"/>
          <w:szCs w:val="22"/>
          <w:lang w:val="fr-FR"/>
        </w:rPr>
        <w:t xml:space="preserve"> d</w:t>
      </w:r>
      <w:r w:rsidR="000B5010" w:rsidRPr="0039497A">
        <w:rPr>
          <w:b/>
          <w:bCs/>
          <w:sz w:val="22"/>
          <w:szCs w:val="22"/>
          <w:lang w:val="fr-FR"/>
        </w:rPr>
        <w:t xml:space="preserve">es </w:t>
      </w:r>
      <w:r w:rsidRPr="0039497A">
        <w:rPr>
          <w:b/>
          <w:bCs/>
          <w:sz w:val="22"/>
          <w:szCs w:val="22"/>
          <w:lang w:val="fr-FR"/>
        </w:rPr>
        <w:t xml:space="preserve">eaux transfrontières font partie d’un accord plus large </w:t>
      </w:r>
      <w:r w:rsidR="00AE386C" w:rsidRPr="0039497A">
        <w:rPr>
          <w:b/>
          <w:bCs/>
          <w:sz w:val="22"/>
          <w:szCs w:val="22"/>
          <w:lang w:val="fr-FR"/>
        </w:rPr>
        <w:t>relatif à</w:t>
      </w:r>
      <w:r w:rsidRPr="0039497A">
        <w:rPr>
          <w:b/>
          <w:bCs/>
          <w:sz w:val="22"/>
          <w:szCs w:val="22"/>
          <w:lang w:val="fr-FR"/>
        </w:rPr>
        <w:t xml:space="preserve"> la protection de l’environnement ou d’un accord de coopération économique.</w:t>
      </w:r>
      <w:r w:rsidRPr="0039497A">
        <w:rPr>
          <w:sz w:val="22"/>
          <w:szCs w:val="22"/>
          <w:lang w:val="fr-FR"/>
        </w:rPr>
        <w:t xml:space="preserve"> (CEE, 2013, para. 240).</w:t>
      </w:r>
      <w:r w:rsidR="00B96A9C" w:rsidRPr="0039497A">
        <w:rPr>
          <w:rFonts w:asciiTheme="majorBidi" w:hAnsiTheme="majorBidi" w:cstheme="majorBidi"/>
          <w:sz w:val="22"/>
          <w:szCs w:val="22"/>
          <w:lang w:val="fr-FR"/>
        </w:rPr>
        <w:t xml:space="preserve"> </w:t>
      </w:r>
      <w:r w:rsidR="00707C9B" w:rsidRPr="0039497A">
        <w:rPr>
          <w:rFonts w:asciiTheme="majorBidi" w:hAnsiTheme="majorBidi" w:cstheme="majorBidi"/>
          <w:sz w:val="22"/>
          <w:szCs w:val="22"/>
          <w:lang w:val="fr-FR"/>
        </w:rPr>
        <w:t>Par exemple, en 1998, l’</w:t>
      </w:r>
      <w:r w:rsidR="00BB78DE" w:rsidRPr="0039497A">
        <w:rPr>
          <w:rFonts w:asciiTheme="majorBidi" w:hAnsiTheme="majorBidi" w:cstheme="majorBidi"/>
          <w:sz w:val="22"/>
          <w:szCs w:val="22"/>
          <w:lang w:val="fr-FR"/>
        </w:rPr>
        <w:t>É</w:t>
      </w:r>
      <w:r w:rsidR="008F121B" w:rsidRPr="0039497A">
        <w:rPr>
          <w:rFonts w:asciiTheme="majorBidi" w:hAnsiTheme="majorBidi" w:cstheme="majorBidi"/>
          <w:sz w:val="22"/>
          <w:szCs w:val="22"/>
          <w:lang w:val="fr-FR"/>
        </w:rPr>
        <w:t xml:space="preserve">quateur et le Pérou </w:t>
      </w:r>
      <w:r w:rsidR="00E1038B" w:rsidRPr="0039497A">
        <w:rPr>
          <w:rFonts w:asciiTheme="majorBidi" w:hAnsiTheme="majorBidi" w:cstheme="majorBidi"/>
          <w:sz w:val="22"/>
          <w:szCs w:val="22"/>
          <w:lang w:val="fr-FR"/>
        </w:rPr>
        <w:t>ont adopté l’Accord d’intégration frontalier sur le développement et le voisinage</w:t>
      </w:r>
      <w:r w:rsidR="0002477C" w:rsidRPr="0039497A">
        <w:rPr>
          <w:rFonts w:asciiTheme="majorBidi" w:hAnsiTheme="majorBidi" w:cstheme="majorBidi"/>
          <w:sz w:val="22"/>
          <w:szCs w:val="22"/>
          <w:lang w:val="fr-FR"/>
        </w:rPr>
        <w:t xml:space="preserve">, </w:t>
      </w:r>
      <w:bookmarkStart w:id="21" w:name="_Hlk14359652"/>
      <w:r w:rsidR="0002477C" w:rsidRPr="0039497A">
        <w:rPr>
          <w:rFonts w:asciiTheme="majorBidi" w:hAnsiTheme="majorBidi" w:cstheme="majorBidi"/>
          <w:sz w:val="22"/>
          <w:szCs w:val="22"/>
          <w:lang w:val="fr-FR"/>
        </w:rPr>
        <w:t>qui</w:t>
      </w:r>
      <w:r w:rsidR="0039497A" w:rsidRPr="0039497A">
        <w:rPr>
          <w:rFonts w:asciiTheme="majorBidi" w:hAnsiTheme="majorBidi" w:cstheme="majorBidi"/>
          <w:sz w:val="22"/>
          <w:szCs w:val="22"/>
          <w:lang w:val="fr-FR"/>
        </w:rPr>
        <w:t>,</w:t>
      </w:r>
      <w:r w:rsidR="0002477C" w:rsidRPr="0039497A">
        <w:rPr>
          <w:rFonts w:asciiTheme="majorBidi" w:hAnsiTheme="majorBidi" w:cstheme="majorBidi"/>
          <w:sz w:val="22"/>
          <w:szCs w:val="22"/>
          <w:lang w:val="fr-FR"/>
        </w:rPr>
        <w:t xml:space="preserve"> </w:t>
      </w:r>
      <w:r w:rsidR="0039497A" w:rsidRPr="0039497A">
        <w:rPr>
          <w:rFonts w:asciiTheme="majorBidi" w:hAnsiTheme="majorBidi" w:cstheme="majorBidi"/>
          <w:sz w:val="22"/>
          <w:szCs w:val="22"/>
          <w:lang w:val="fr-FR"/>
        </w:rPr>
        <w:t xml:space="preserve">bien que de </w:t>
      </w:r>
      <w:r w:rsidR="0002477C" w:rsidRPr="0039497A">
        <w:rPr>
          <w:rFonts w:asciiTheme="majorBidi" w:hAnsiTheme="majorBidi" w:cstheme="majorBidi"/>
          <w:sz w:val="22"/>
          <w:szCs w:val="22"/>
          <w:lang w:val="fr-FR"/>
        </w:rPr>
        <w:t>nature très large</w:t>
      </w:r>
      <w:r w:rsidR="0039497A" w:rsidRPr="0039497A">
        <w:rPr>
          <w:rFonts w:asciiTheme="majorBidi" w:hAnsiTheme="majorBidi" w:cstheme="majorBidi"/>
          <w:sz w:val="22"/>
          <w:szCs w:val="22"/>
          <w:lang w:val="fr-FR"/>
        </w:rPr>
        <w:t>,</w:t>
      </w:r>
      <w:r w:rsidR="0002477C" w:rsidRPr="0039497A">
        <w:rPr>
          <w:rFonts w:asciiTheme="majorBidi" w:hAnsiTheme="majorBidi" w:cstheme="majorBidi"/>
          <w:sz w:val="22"/>
          <w:szCs w:val="22"/>
          <w:lang w:val="fr-FR"/>
        </w:rPr>
        <w:t xml:space="preserve"> tente d’harmoniser </w:t>
      </w:r>
      <w:r w:rsidR="008B503D" w:rsidRPr="0039497A">
        <w:rPr>
          <w:rFonts w:asciiTheme="majorBidi" w:hAnsiTheme="majorBidi" w:cstheme="majorBidi"/>
          <w:sz w:val="22"/>
          <w:szCs w:val="22"/>
          <w:lang w:val="fr-FR"/>
        </w:rPr>
        <w:t>les politiques relative</w:t>
      </w:r>
      <w:r w:rsidR="00965928" w:rsidRPr="0039497A">
        <w:rPr>
          <w:rFonts w:asciiTheme="majorBidi" w:hAnsiTheme="majorBidi" w:cstheme="majorBidi"/>
          <w:sz w:val="22"/>
          <w:szCs w:val="22"/>
          <w:lang w:val="fr-FR"/>
        </w:rPr>
        <w:t>s</w:t>
      </w:r>
      <w:r w:rsidR="008B503D" w:rsidRPr="0039497A">
        <w:rPr>
          <w:rFonts w:asciiTheme="majorBidi" w:hAnsiTheme="majorBidi" w:cstheme="majorBidi"/>
          <w:sz w:val="22"/>
          <w:szCs w:val="22"/>
          <w:lang w:val="fr-FR"/>
        </w:rPr>
        <w:t xml:space="preserve"> à l’utilisation durable des écosystèmes au niveau des frontières communes et</w:t>
      </w:r>
      <w:r w:rsidR="0039497A" w:rsidRPr="0039497A">
        <w:rPr>
          <w:rFonts w:asciiTheme="majorBidi" w:hAnsiTheme="majorBidi" w:cstheme="majorBidi"/>
          <w:sz w:val="22"/>
          <w:szCs w:val="22"/>
          <w:lang w:val="fr-FR"/>
        </w:rPr>
        <w:t xml:space="preserve"> de</w:t>
      </w:r>
      <w:r w:rsidR="008B503D" w:rsidRPr="0039497A">
        <w:rPr>
          <w:rFonts w:asciiTheme="majorBidi" w:hAnsiTheme="majorBidi" w:cstheme="majorBidi"/>
          <w:sz w:val="22"/>
          <w:szCs w:val="22"/>
          <w:lang w:val="fr-FR"/>
        </w:rPr>
        <w:t xml:space="preserve"> garantir une utilisation rationnelle des ressources partagées</w:t>
      </w:r>
      <w:bookmarkEnd w:id="21"/>
      <w:r w:rsidR="008B503D" w:rsidRPr="0039497A">
        <w:rPr>
          <w:rFonts w:asciiTheme="majorBidi" w:hAnsiTheme="majorBidi" w:cstheme="majorBidi"/>
          <w:sz w:val="22"/>
          <w:szCs w:val="22"/>
          <w:lang w:val="fr-FR"/>
        </w:rPr>
        <w:t>.</w:t>
      </w:r>
    </w:p>
    <w:p w14:paraId="6A8F3459" w14:textId="756B43E2" w:rsidR="00B96A9C" w:rsidRPr="00780B6B" w:rsidRDefault="008B503D" w:rsidP="0097488C">
      <w:pPr>
        <w:pStyle w:val="SingleTxtG"/>
        <w:ind w:left="360" w:right="9"/>
        <w:rPr>
          <w:rFonts w:asciiTheme="majorBidi" w:hAnsiTheme="majorBidi" w:cstheme="majorBidi"/>
          <w:sz w:val="22"/>
          <w:szCs w:val="22"/>
          <w:lang w:val="fr-FR"/>
        </w:rPr>
      </w:pPr>
      <w:r w:rsidRPr="0039497A">
        <w:rPr>
          <w:rFonts w:asciiTheme="majorBidi" w:hAnsiTheme="majorBidi" w:cstheme="majorBidi"/>
          <w:b/>
          <w:bCs/>
          <w:sz w:val="22"/>
          <w:szCs w:val="22"/>
          <w:lang w:val="fr-FR"/>
        </w:rPr>
        <w:t>Les accords ou arrangements peuvent être provisoires </w:t>
      </w:r>
      <w:r w:rsidRPr="0039497A">
        <w:rPr>
          <w:rFonts w:asciiTheme="majorBidi" w:hAnsiTheme="majorBidi" w:cstheme="majorBidi"/>
          <w:sz w:val="22"/>
          <w:szCs w:val="22"/>
          <w:lang w:val="fr-FR"/>
        </w:rPr>
        <w:t xml:space="preserve">: les accords ou arrangements en vigueur pour une période déterminée peuvent être intégrés au rapport. </w:t>
      </w:r>
      <w:r w:rsidR="0039497A">
        <w:rPr>
          <w:rFonts w:asciiTheme="majorBidi" w:hAnsiTheme="majorBidi" w:cstheme="majorBidi"/>
          <w:sz w:val="22"/>
          <w:szCs w:val="22"/>
          <w:lang w:val="fr-FR"/>
        </w:rPr>
        <w:t>C’est par exemple le cas de</w:t>
      </w:r>
      <w:r w:rsidR="009F2E8A" w:rsidRPr="0039497A">
        <w:rPr>
          <w:rFonts w:asciiTheme="majorBidi" w:hAnsiTheme="majorBidi" w:cstheme="majorBidi"/>
          <w:sz w:val="22"/>
          <w:szCs w:val="22"/>
          <w:lang w:val="fr-FR"/>
        </w:rPr>
        <w:t xml:space="preserve"> </w:t>
      </w:r>
      <w:r w:rsidR="009F2E8A" w:rsidRPr="0039497A">
        <w:rPr>
          <w:rFonts w:asciiTheme="majorBidi" w:hAnsiTheme="majorBidi" w:cstheme="majorBidi"/>
          <w:i/>
          <w:sz w:val="22"/>
          <w:szCs w:val="22"/>
          <w:lang w:val="fr-FR"/>
        </w:rPr>
        <w:t>l’Accord tripartite</w:t>
      </w:r>
      <w:r w:rsidR="00C01FE7" w:rsidRPr="0039497A">
        <w:rPr>
          <w:rFonts w:asciiTheme="majorBidi" w:hAnsiTheme="majorBidi" w:cstheme="majorBidi"/>
          <w:i/>
          <w:sz w:val="22"/>
          <w:szCs w:val="22"/>
          <w:lang w:val="fr-FR"/>
        </w:rPr>
        <w:t xml:space="preserve"> provisoire</w:t>
      </w:r>
      <w:r w:rsidR="009F2E8A" w:rsidRPr="0039497A">
        <w:rPr>
          <w:rFonts w:asciiTheme="majorBidi" w:hAnsiTheme="majorBidi" w:cstheme="majorBidi"/>
          <w:i/>
          <w:sz w:val="22"/>
          <w:szCs w:val="22"/>
          <w:lang w:val="fr-FR"/>
        </w:rPr>
        <w:t xml:space="preserve"> entre l’Afrique du Sud, le Mozambique et le Swaziland sur la</w:t>
      </w:r>
      <w:r w:rsidR="004A0385" w:rsidRPr="0039497A">
        <w:rPr>
          <w:rFonts w:asciiTheme="majorBidi" w:hAnsiTheme="majorBidi" w:cstheme="majorBidi"/>
          <w:i/>
          <w:sz w:val="22"/>
          <w:szCs w:val="22"/>
          <w:lang w:val="fr-FR"/>
        </w:rPr>
        <w:t xml:space="preserve"> protection et la</w:t>
      </w:r>
      <w:r w:rsidR="009F2E8A" w:rsidRPr="0039497A">
        <w:rPr>
          <w:rFonts w:asciiTheme="majorBidi" w:hAnsiTheme="majorBidi" w:cstheme="majorBidi"/>
          <w:i/>
          <w:sz w:val="22"/>
          <w:szCs w:val="22"/>
          <w:lang w:val="fr-FR"/>
        </w:rPr>
        <w:t xml:space="preserve"> gestion conjointe des bassins </w:t>
      </w:r>
      <w:r w:rsidR="009F2E8A" w:rsidRPr="0076624F">
        <w:rPr>
          <w:rFonts w:asciiTheme="majorBidi" w:hAnsiTheme="majorBidi" w:cstheme="majorBidi"/>
          <w:i/>
          <w:color w:val="000000" w:themeColor="text1"/>
          <w:sz w:val="22"/>
          <w:szCs w:val="22"/>
          <w:lang w:val="fr-FR"/>
        </w:rPr>
        <w:t xml:space="preserve">transfrontaliers des fleuves </w:t>
      </w:r>
      <w:proofErr w:type="spellStart"/>
      <w:r w:rsidR="009F2E8A" w:rsidRPr="0076624F">
        <w:rPr>
          <w:rFonts w:asciiTheme="majorBidi" w:hAnsiTheme="majorBidi" w:cstheme="majorBidi"/>
          <w:i/>
          <w:color w:val="000000" w:themeColor="text1"/>
          <w:sz w:val="22"/>
          <w:szCs w:val="22"/>
          <w:lang w:val="fr-FR"/>
        </w:rPr>
        <w:t>Incomati</w:t>
      </w:r>
      <w:proofErr w:type="spellEnd"/>
      <w:r w:rsidR="009F2E8A" w:rsidRPr="0076624F">
        <w:rPr>
          <w:rFonts w:asciiTheme="majorBidi" w:hAnsiTheme="majorBidi" w:cstheme="majorBidi"/>
          <w:i/>
          <w:color w:val="000000" w:themeColor="text1"/>
          <w:sz w:val="22"/>
          <w:szCs w:val="22"/>
          <w:lang w:val="fr-FR"/>
        </w:rPr>
        <w:t xml:space="preserve"> et </w:t>
      </w:r>
      <w:r w:rsidR="009F2E8A" w:rsidRPr="00780B6B">
        <w:rPr>
          <w:rFonts w:asciiTheme="majorBidi" w:hAnsiTheme="majorBidi" w:cstheme="majorBidi"/>
          <w:i/>
          <w:sz w:val="22"/>
          <w:szCs w:val="22"/>
          <w:lang w:val="fr-FR"/>
        </w:rPr>
        <w:t>Maputo</w:t>
      </w:r>
      <w:r w:rsidR="007B301B" w:rsidRPr="00780B6B">
        <w:rPr>
          <w:rFonts w:asciiTheme="majorBidi" w:hAnsiTheme="majorBidi" w:cstheme="majorBidi"/>
          <w:i/>
          <w:sz w:val="22"/>
          <w:szCs w:val="22"/>
          <w:lang w:val="fr-FR"/>
        </w:rPr>
        <w:t xml:space="preserve"> </w:t>
      </w:r>
      <w:r w:rsidR="007B301B" w:rsidRPr="00780B6B">
        <w:rPr>
          <w:rFonts w:asciiTheme="majorBidi" w:hAnsiTheme="majorBidi" w:cstheme="majorBidi"/>
          <w:iCs/>
          <w:sz w:val="22"/>
          <w:szCs w:val="22"/>
          <w:lang w:val="fr-FR"/>
        </w:rPr>
        <w:t>de 20</w:t>
      </w:r>
      <w:r w:rsidR="00044D80" w:rsidRPr="00780B6B">
        <w:rPr>
          <w:rFonts w:asciiTheme="majorBidi" w:hAnsiTheme="majorBidi" w:cstheme="majorBidi"/>
          <w:iCs/>
          <w:sz w:val="22"/>
          <w:szCs w:val="22"/>
          <w:lang w:val="fr-FR"/>
        </w:rPr>
        <w:t>0</w:t>
      </w:r>
      <w:r w:rsidR="007B301B" w:rsidRPr="00780B6B">
        <w:rPr>
          <w:rFonts w:asciiTheme="majorBidi" w:hAnsiTheme="majorBidi" w:cstheme="majorBidi"/>
          <w:iCs/>
          <w:sz w:val="22"/>
          <w:szCs w:val="22"/>
          <w:lang w:val="fr-FR"/>
        </w:rPr>
        <w:t>2</w:t>
      </w:r>
      <w:r w:rsidR="00B96A9C" w:rsidRPr="00780B6B">
        <w:rPr>
          <w:rFonts w:asciiTheme="majorBidi" w:hAnsiTheme="majorBidi" w:cstheme="majorBidi"/>
          <w:sz w:val="22"/>
          <w:szCs w:val="22"/>
          <w:lang w:val="fr-FR"/>
        </w:rPr>
        <w:t>,</w:t>
      </w:r>
      <w:r w:rsidR="009F2E8A" w:rsidRPr="00780B6B">
        <w:rPr>
          <w:rFonts w:asciiTheme="majorBidi" w:hAnsiTheme="majorBidi" w:cstheme="majorBidi"/>
          <w:sz w:val="22"/>
          <w:szCs w:val="22"/>
          <w:lang w:val="fr-FR"/>
        </w:rPr>
        <w:t xml:space="preserve"> qui</w:t>
      </w:r>
      <w:r w:rsidR="00B96A9C" w:rsidRPr="00780B6B">
        <w:rPr>
          <w:rFonts w:asciiTheme="majorBidi" w:hAnsiTheme="majorBidi" w:cstheme="majorBidi"/>
          <w:sz w:val="22"/>
          <w:szCs w:val="22"/>
          <w:lang w:val="fr-FR"/>
        </w:rPr>
        <w:t xml:space="preserve"> </w:t>
      </w:r>
      <w:r w:rsidR="00F700F5" w:rsidRPr="00780B6B">
        <w:rPr>
          <w:rFonts w:asciiTheme="majorBidi" w:hAnsiTheme="majorBidi" w:cstheme="majorBidi"/>
          <w:sz w:val="22"/>
          <w:szCs w:val="22"/>
          <w:lang w:val="fr-FR"/>
        </w:rPr>
        <w:t xml:space="preserve">demeurera en vigueur jusqu’en </w:t>
      </w:r>
      <w:r w:rsidR="00F700F5" w:rsidRPr="00780B6B">
        <w:rPr>
          <w:rFonts w:asciiTheme="majorBidi" w:hAnsiTheme="majorBidi" w:cstheme="majorBidi"/>
          <w:sz w:val="22"/>
          <w:szCs w:val="22"/>
          <w:lang w:val="fr-FR"/>
        </w:rPr>
        <w:lastRenderedPageBreak/>
        <w:t xml:space="preserve">2010 ou jusqu’à ce qu’il soit remplacé par un accord global sur l’eau relatif </w:t>
      </w:r>
      <w:r w:rsidR="00E427FC" w:rsidRPr="00780B6B">
        <w:rPr>
          <w:rFonts w:asciiTheme="majorBidi" w:hAnsiTheme="majorBidi" w:cstheme="majorBidi"/>
          <w:sz w:val="22"/>
          <w:szCs w:val="22"/>
          <w:lang w:val="fr-FR"/>
        </w:rPr>
        <w:t>aux</w:t>
      </w:r>
      <w:r w:rsidR="00F700F5" w:rsidRPr="00780B6B">
        <w:rPr>
          <w:rFonts w:asciiTheme="majorBidi" w:hAnsiTheme="majorBidi" w:cstheme="majorBidi"/>
          <w:sz w:val="22"/>
          <w:szCs w:val="22"/>
          <w:lang w:val="fr-FR"/>
        </w:rPr>
        <w:t xml:space="preserve"> </w:t>
      </w:r>
      <w:r w:rsidR="00E427FC" w:rsidRPr="00780B6B">
        <w:rPr>
          <w:rFonts w:asciiTheme="majorBidi" w:hAnsiTheme="majorBidi" w:cstheme="majorBidi"/>
          <w:sz w:val="22"/>
          <w:szCs w:val="22"/>
          <w:lang w:val="fr-FR"/>
        </w:rPr>
        <w:t>cours d’eau</w:t>
      </w:r>
      <w:r w:rsidR="00F700F5" w:rsidRPr="00780B6B">
        <w:rPr>
          <w:rFonts w:asciiTheme="majorBidi" w:hAnsiTheme="majorBidi" w:cstheme="majorBidi"/>
          <w:sz w:val="22"/>
          <w:szCs w:val="22"/>
          <w:lang w:val="fr-FR"/>
        </w:rPr>
        <w:t xml:space="preserve"> </w:t>
      </w:r>
      <w:proofErr w:type="spellStart"/>
      <w:r w:rsidR="00F700F5" w:rsidRPr="00780B6B">
        <w:rPr>
          <w:rFonts w:asciiTheme="majorBidi" w:hAnsiTheme="majorBidi" w:cstheme="majorBidi"/>
          <w:sz w:val="22"/>
          <w:szCs w:val="22"/>
          <w:lang w:val="fr-FR"/>
        </w:rPr>
        <w:t>Incomati</w:t>
      </w:r>
      <w:proofErr w:type="spellEnd"/>
      <w:r w:rsidR="00F700F5" w:rsidRPr="00780B6B">
        <w:rPr>
          <w:rFonts w:asciiTheme="majorBidi" w:hAnsiTheme="majorBidi" w:cstheme="majorBidi"/>
          <w:sz w:val="22"/>
          <w:szCs w:val="22"/>
          <w:lang w:val="fr-FR"/>
        </w:rPr>
        <w:t xml:space="preserve"> et Maputo »</w:t>
      </w:r>
      <w:r w:rsidR="00B96A9C" w:rsidRPr="00780B6B">
        <w:rPr>
          <w:rFonts w:asciiTheme="majorBidi" w:hAnsiTheme="majorBidi" w:cstheme="majorBidi"/>
          <w:sz w:val="22"/>
          <w:szCs w:val="22"/>
          <w:lang w:val="fr-FR"/>
        </w:rPr>
        <w:t xml:space="preserve"> (</w:t>
      </w:r>
      <w:r w:rsidR="003C0AAA" w:rsidRPr="00780B6B">
        <w:rPr>
          <w:rFonts w:asciiTheme="majorBidi" w:hAnsiTheme="majorBidi" w:cstheme="majorBidi"/>
          <w:sz w:val="22"/>
          <w:szCs w:val="22"/>
          <w:lang w:val="fr-FR"/>
        </w:rPr>
        <w:t>a</w:t>
      </w:r>
      <w:r w:rsidR="00B96A9C" w:rsidRPr="00780B6B">
        <w:rPr>
          <w:rFonts w:asciiTheme="majorBidi" w:hAnsiTheme="majorBidi" w:cstheme="majorBidi"/>
          <w:sz w:val="22"/>
          <w:szCs w:val="22"/>
          <w:lang w:val="fr-FR"/>
        </w:rPr>
        <w:t xml:space="preserve">rt. 18(2)). </w:t>
      </w:r>
    </w:p>
    <w:p w14:paraId="0DCFA434" w14:textId="54B7A3B2" w:rsidR="00BE27C1" w:rsidRPr="00BD6517" w:rsidRDefault="00662F0A" w:rsidP="0097488C">
      <w:pPr>
        <w:pStyle w:val="SingleTxtG"/>
        <w:ind w:left="360" w:right="9"/>
        <w:rPr>
          <w:rFonts w:asciiTheme="majorBidi" w:hAnsiTheme="majorBidi" w:cstheme="majorBidi"/>
          <w:sz w:val="22"/>
          <w:szCs w:val="22"/>
          <w:lang w:val="fr-FR"/>
        </w:rPr>
      </w:pPr>
      <w:r w:rsidRPr="00BD6517">
        <w:rPr>
          <w:rFonts w:asciiTheme="majorBidi" w:hAnsiTheme="majorBidi" w:cstheme="majorBidi"/>
          <w:b/>
          <w:sz w:val="22"/>
          <w:szCs w:val="22"/>
          <w:lang w:val="fr-FR"/>
        </w:rPr>
        <w:t>Les accords et arrangements peuvent être conclus par des autorités infr</w:t>
      </w:r>
      <w:r w:rsidR="00B754F5" w:rsidRPr="00BD6517">
        <w:rPr>
          <w:rFonts w:asciiTheme="majorBidi" w:hAnsiTheme="majorBidi" w:cstheme="majorBidi"/>
          <w:b/>
          <w:sz w:val="22"/>
          <w:szCs w:val="22"/>
          <w:lang w:val="fr-FR"/>
        </w:rPr>
        <w:t>an</w:t>
      </w:r>
      <w:r w:rsidRPr="00BD6517">
        <w:rPr>
          <w:rFonts w:asciiTheme="majorBidi" w:hAnsiTheme="majorBidi" w:cstheme="majorBidi"/>
          <w:b/>
          <w:sz w:val="22"/>
          <w:szCs w:val="22"/>
          <w:lang w:val="fr-FR"/>
        </w:rPr>
        <w:t>ationales</w:t>
      </w:r>
      <w:r w:rsidR="00B754F5" w:rsidRPr="00BD6517">
        <w:rPr>
          <w:rFonts w:asciiTheme="majorBidi" w:hAnsiTheme="majorBidi" w:cstheme="majorBidi"/>
          <w:b/>
          <w:sz w:val="22"/>
          <w:szCs w:val="22"/>
          <w:lang w:val="fr-FR"/>
        </w:rPr>
        <w:t xml:space="preserve"> </w:t>
      </w:r>
      <w:r w:rsidRPr="00BD6517">
        <w:rPr>
          <w:rFonts w:asciiTheme="majorBidi" w:hAnsiTheme="majorBidi" w:cstheme="majorBidi"/>
          <w:b/>
          <w:sz w:val="22"/>
          <w:szCs w:val="22"/>
          <w:lang w:val="fr-FR"/>
        </w:rPr>
        <w:t xml:space="preserve">: </w:t>
      </w:r>
      <w:r w:rsidRPr="00BD6517">
        <w:rPr>
          <w:rFonts w:asciiTheme="majorBidi" w:hAnsiTheme="majorBidi" w:cstheme="majorBidi"/>
          <w:sz w:val="22"/>
          <w:szCs w:val="22"/>
          <w:lang w:val="fr-FR"/>
        </w:rPr>
        <w:t xml:space="preserve">dans </w:t>
      </w:r>
      <w:r w:rsidR="00766F0E" w:rsidRPr="00BD6517">
        <w:rPr>
          <w:rFonts w:asciiTheme="majorBidi" w:hAnsiTheme="majorBidi" w:cstheme="majorBidi"/>
          <w:sz w:val="22"/>
          <w:szCs w:val="22"/>
          <w:lang w:val="fr-FR"/>
        </w:rPr>
        <w:t>certaines</w:t>
      </w:r>
      <w:r w:rsidRPr="00BD6517">
        <w:rPr>
          <w:rFonts w:asciiTheme="majorBidi" w:hAnsiTheme="majorBidi" w:cstheme="majorBidi"/>
          <w:sz w:val="22"/>
          <w:szCs w:val="22"/>
          <w:lang w:val="fr-FR"/>
        </w:rPr>
        <w:t xml:space="preserve"> </w:t>
      </w:r>
      <w:r w:rsidR="00BE27C1" w:rsidRPr="00BD6517">
        <w:rPr>
          <w:rFonts w:asciiTheme="majorBidi" w:hAnsiTheme="majorBidi" w:cstheme="majorBidi"/>
          <w:sz w:val="22"/>
          <w:szCs w:val="22"/>
          <w:lang w:val="fr-FR"/>
        </w:rPr>
        <w:t>circonstances</w:t>
      </w:r>
      <w:r w:rsidR="00766F0E" w:rsidRPr="00BD6517">
        <w:rPr>
          <w:rFonts w:asciiTheme="majorBidi" w:hAnsiTheme="majorBidi" w:cstheme="majorBidi"/>
          <w:sz w:val="22"/>
          <w:szCs w:val="22"/>
          <w:lang w:val="fr-FR"/>
        </w:rPr>
        <w:t>,</w:t>
      </w:r>
      <w:r w:rsidRPr="00BD6517">
        <w:rPr>
          <w:rFonts w:asciiTheme="majorBidi" w:hAnsiTheme="majorBidi" w:cstheme="majorBidi"/>
          <w:sz w:val="22"/>
          <w:szCs w:val="22"/>
          <w:lang w:val="fr-FR"/>
        </w:rPr>
        <w:t xml:space="preserve"> le pouvoir de conclure un accord ou un arrangement peut être délégué à une entité infra</w:t>
      </w:r>
      <w:r w:rsidR="003D4273" w:rsidRPr="00BD6517">
        <w:rPr>
          <w:rFonts w:asciiTheme="majorBidi" w:hAnsiTheme="majorBidi" w:cstheme="majorBidi"/>
          <w:sz w:val="22"/>
          <w:szCs w:val="22"/>
          <w:lang w:val="fr-FR"/>
        </w:rPr>
        <w:t>na</w:t>
      </w:r>
      <w:r w:rsidRPr="00BD6517">
        <w:rPr>
          <w:rFonts w:asciiTheme="majorBidi" w:hAnsiTheme="majorBidi" w:cstheme="majorBidi"/>
          <w:sz w:val="22"/>
          <w:szCs w:val="22"/>
          <w:lang w:val="fr-FR"/>
        </w:rPr>
        <w:t xml:space="preserve">tionale. Par exemple, les Parties à </w:t>
      </w:r>
      <w:r w:rsidR="0058374D" w:rsidRPr="00BD6517">
        <w:rPr>
          <w:rFonts w:asciiTheme="majorBidi" w:hAnsiTheme="majorBidi" w:cstheme="majorBidi"/>
          <w:sz w:val="22"/>
          <w:szCs w:val="22"/>
          <w:lang w:val="fr-FR"/>
        </w:rPr>
        <w:t>l’</w:t>
      </w:r>
      <w:r w:rsidRPr="00BD6517">
        <w:rPr>
          <w:rFonts w:asciiTheme="majorBidi" w:hAnsiTheme="majorBidi" w:cstheme="majorBidi"/>
          <w:i/>
          <w:sz w:val="22"/>
          <w:szCs w:val="22"/>
          <w:lang w:val="fr-FR"/>
        </w:rPr>
        <w:t>Accord international sur l'Escaut</w:t>
      </w:r>
      <w:r w:rsidR="00BE27C1" w:rsidRPr="00BD6517">
        <w:rPr>
          <w:rFonts w:asciiTheme="majorBidi" w:hAnsiTheme="majorBidi" w:cstheme="majorBidi"/>
          <w:sz w:val="22"/>
          <w:szCs w:val="22"/>
          <w:lang w:val="fr-FR"/>
        </w:rPr>
        <w:t xml:space="preserve"> de 2002 sont</w:t>
      </w:r>
      <w:r w:rsidR="0058374D" w:rsidRPr="00BD6517">
        <w:rPr>
          <w:rFonts w:asciiTheme="majorBidi" w:hAnsiTheme="majorBidi" w:cstheme="majorBidi"/>
          <w:sz w:val="22"/>
          <w:szCs w:val="22"/>
          <w:lang w:val="fr-FR"/>
        </w:rPr>
        <w:t> :</w:t>
      </w:r>
      <w:r w:rsidR="00BE27C1" w:rsidRPr="00BD6517">
        <w:rPr>
          <w:rFonts w:asciiTheme="majorBidi" w:hAnsiTheme="majorBidi" w:cstheme="majorBidi"/>
          <w:sz w:val="22"/>
          <w:szCs w:val="22"/>
          <w:lang w:val="fr-FR"/>
        </w:rPr>
        <w:t xml:space="preserve"> la Belgique, la France, les Pays-Bas, ainsi que la Région de Bruxelles-Capitale, la Région flamande </w:t>
      </w:r>
      <w:r w:rsidR="00D008F2" w:rsidRPr="00BD6517">
        <w:rPr>
          <w:rFonts w:asciiTheme="majorBidi" w:hAnsiTheme="majorBidi" w:cstheme="majorBidi"/>
          <w:sz w:val="22"/>
          <w:szCs w:val="22"/>
          <w:lang w:val="fr-FR"/>
        </w:rPr>
        <w:t>et</w:t>
      </w:r>
      <w:r w:rsidR="00BE27C1" w:rsidRPr="00BD6517">
        <w:rPr>
          <w:rFonts w:asciiTheme="majorBidi" w:hAnsiTheme="majorBidi" w:cstheme="majorBidi"/>
          <w:sz w:val="22"/>
          <w:szCs w:val="22"/>
          <w:lang w:val="fr-FR"/>
        </w:rPr>
        <w:t xml:space="preserve"> la Région wallonne de Belgique. De </w:t>
      </w:r>
      <w:r w:rsidR="00780B6B" w:rsidRPr="00BD6517">
        <w:rPr>
          <w:rFonts w:asciiTheme="majorBidi" w:hAnsiTheme="majorBidi" w:cstheme="majorBidi"/>
          <w:sz w:val="22"/>
          <w:szCs w:val="22"/>
          <w:lang w:val="fr-FR"/>
        </w:rPr>
        <w:t>manière similaire</w:t>
      </w:r>
      <w:r w:rsidR="00BE27C1" w:rsidRPr="00BD6517">
        <w:rPr>
          <w:rFonts w:asciiTheme="majorBidi" w:hAnsiTheme="majorBidi" w:cstheme="majorBidi"/>
          <w:sz w:val="22"/>
          <w:szCs w:val="22"/>
          <w:lang w:val="fr-FR"/>
        </w:rPr>
        <w:t xml:space="preserve">, la </w:t>
      </w:r>
      <w:r w:rsidR="00BE27C1" w:rsidRPr="00BD6517">
        <w:rPr>
          <w:rFonts w:asciiTheme="majorBidi" w:hAnsiTheme="majorBidi" w:cstheme="majorBidi"/>
          <w:i/>
          <w:sz w:val="22"/>
          <w:szCs w:val="22"/>
          <w:lang w:val="fr-FR"/>
        </w:rPr>
        <w:t>Convention relative à la protection, à l'utilisation, à la réalimentation et au suivi de la nappe souterraine franco-suisse du Genevois</w:t>
      </w:r>
      <w:r w:rsidR="00BE27C1" w:rsidRPr="00BD6517">
        <w:rPr>
          <w:rFonts w:asciiTheme="majorBidi" w:hAnsiTheme="majorBidi" w:cstheme="majorBidi"/>
          <w:sz w:val="22"/>
          <w:szCs w:val="22"/>
          <w:lang w:val="fr-FR"/>
        </w:rPr>
        <w:t xml:space="preserve"> a été conclu entre la République et canton de Genève en Suisse, la Communauté d'agglomération de la région annemassienne, la Communauté de communes du Genevois et la Commune de Viry en France.</w:t>
      </w:r>
    </w:p>
    <w:p w14:paraId="14D6DF7B" w14:textId="10FC3F88" w:rsidR="00D4735A" w:rsidRPr="00731EAC" w:rsidRDefault="00936C35" w:rsidP="0097488C">
      <w:pPr>
        <w:pStyle w:val="SingleTxtG"/>
        <w:ind w:left="360" w:right="9"/>
        <w:rPr>
          <w:rFonts w:asciiTheme="majorBidi" w:hAnsiTheme="majorBidi" w:cstheme="majorBidi"/>
          <w:b/>
          <w:sz w:val="22"/>
          <w:szCs w:val="22"/>
          <w:lang w:val="fr-FR"/>
        </w:rPr>
      </w:pPr>
      <w:r w:rsidRPr="00731EAC">
        <w:rPr>
          <w:rFonts w:asciiTheme="majorBidi" w:hAnsiTheme="majorBidi" w:cstheme="majorBidi"/>
          <w:b/>
          <w:sz w:val="22"/>
          <w:szCs w:val="22"/>
          <w:lang w:val="fr-FR"/>
        </w:rPr>
        <w:t>Les arrangements mondiaux et régionaux liés à la coopération dans le domaine des eaux transfrontières ne devrai</w:t>
      </w:r>
      <w:r w:rsidR="00BD6517" w:rsidRPr="00731EAC">
        <w:rPr>
          <w:rFonts w:asciiTheme="majorBidi" w:hAnsiTheme="majorBidi" w:cstheme="majorBidi"/>
          <w:b/>
          <w:sz w:val="22"/>
          <w:szCs w:val="22"/>
          <w:lang w:val="fr-FR"/>
        </w:rPr>
        <w:t>en</w:t>
      </w:r>
      <w:r w:rsidRPr="00731EAC">
        <w:rPr>
          <w:rFonts w:asciiTheme="majorBidi" w:hAnsiTheme="majorBidi" w:cstheme="majorBidi"/>
          <w:b/>
          <w:sz w:val="22"/>
          <w:szCs w:val="22"/>
          <w:lang w:val="fr-FR"/>
        </w:rPr>
        <w:t xml:space="preserve">t pas figurer dans la </w:t>
      </w:r>
      <w:r w:rsidR="000F3A13" w:rsidRPr="00731EAC">
        <w:rPr>
          <w:rFonts w:asciiTheme="majorBidi" w:hAnsiTheme="majorBidi" w:cstheme="majorBidi"/>
          <w:b/>
          <w:sz w:val="22"/>
          <w:szCs w:val="22"/>
          <w:lang w:val="fr-FR"/>
        </w:rPr>
        <w:t>partie</w:t>
      </w:r>
      <w:r w:rsidR="00B96A9C" w:rsidRPr="00731EAC">
        <w:rPr>
          <w:rFonts w:asciiTheme="majorBidi" w:hAnsiTheme="majorBidi" w:cstheme="majorBidi"/>
          <w:b/>
          <w:sz w:val="22"/>
          <w:szCs w:val="22"/>
          <w:lang w:val="fr-FR"/>
        </w:rPr>
        <w:t xml:space="preserve"> II</w:t>
      </w:r>
      <w:r w:rsidR="000F3A13" w:rsidRPr="00731EAC">
        <w:rPr>
          <w:rFonts w:asciiTheme="majorBidi" w:hAnsiTheme="majorBidi" w:cstheme="majorBidi"/>
          <w:b/>
          <w:sz w:val="22"/>
          <w:szCs w:val="22"/>
          <w:lang w:val="fr-FR"/>
        </w:rPr>
        <w:t xml:space="preserve"> </w:t>
      </w:r>
      <w:r w:rsidR="00B96A9C" w:rsidRPr="00731EAC">
        <w:rPr>
          <w:rFonts w:asciiTheme="majorBidi" w:hAnsiTheme="majorBidi" w:cstheme="majorBidi"/>
          <w:b/>
          <w:sz w:val="22"/>
          <w:szCs w:val="22"/>
          <w:lang w:val="fr-FR"/>
        </w:rPr>
        <w:t>:</w:t>
      </w:r>
      <w:r w:rsidR="00B96A9C" w:rsidRPr="00731EAC">
        <w:rPr>
          <w:rFonts w:asciiTheme="majorBidi" w:hAnsiTheme="majorBidi" w:cstheme="majorBidi"/>
          <w:sz w:val="22"/>
          <w:szCs w:val="22"/>
          <w:lang w:val="fr-FR"/>
        </w:rPr>
        <w:t xml:space="preserve"> </w:t>
      </w:r>
      <w:r w:rsidRPr="00731EAC">
        <w:rPr>
          <w:rFonts w:asciiTheme="majorBidi" w:hAnsiTheme="majorBidi" w:cstheme="majorBidi"/>
          <w:sz w:val="22"/>
          <w:szCs w:val="22"/>
          <w:lang w:val="fr-FR"/>
        </w:rPr>
        <w:t>les accords mondiaux et régionaux liés à la coopération dans le domaine des eaux transfrontières – tel</w:t>
      </w:r>
      <w:r w:rsidR="0032276C" w:rsidRPr="00731EAC">
        <w:rPr>
          <w:rFonts w:asciiTheme="majorBidi" w:hAnsiTheme="majorBidi" w:cstheme="majorBidi"/>
          <w:sz w:val="22"/>
          <w:szCs w:val="22"/>
          <w:lang w:val="fr-FR"/>
        </w:rPr>
        <w:t>s</w:t>
      </w:r>
      <w:r w:rsidRPr="00731EAC">
        <w:rPr>
          <w:rFonts w:asciiTheme="majorBidi" w:hAnsiTheme="majorBidi" w:cstheme="majorBidi"/>
          <w:sz w:val="22"/>
          <w:szCs w:val="22"/>
          <w:lang w:val="fr-FR"/>
        </w:rPr>
        <w:t xml:space="preserve"> </w:t>
      </w:r>
      <w:r w:rsidR="00D4735A" w:rsidRPr="00731EAC">
        <w:rPr>
          <w:rFonts w:asciiTheme="majorBidi" w:hAnsiTheme="majorBidi" w:cstheme="majorBidi"/>
          <w:sz w:val="22"/>
          <w:szCs w:val="22"/>
          <w:lang w:val="fr-FR"/>
        </w:rPr>
        <w:t>que la C</w:t>
      </w:r>
      <w:r w:rsidRPr="00731EAC">
        <w:rPr>
          <w:rFonts w:asciiTheme="majorBidi" w:hAnsiTheme="majorBidi" w:cstheme="majorBidi"/>
          <w:sz w:val="22"/>
          <w:szCs w:val="22"/>
          <w:lang w:val="fr-FR"/>
        </w:rPr>
        <w:t xml:space="preserve">onvention sur l’eau, </w:t>
      </w:r>
      <w:r w:rsidR="009838D1" w:rsidRPr="00731EAC">
        <w:rPr>
          <w:rFonts w:asciiTheme="majorBidi" w:hAnsiTheme="majorBidi" w:cstheme="majorBidi"/>
          <w:i/>
          <w:sz w:val="22"/>
          <w:szCs w:val="22"/>
          <w:lang w:val="fr-FR"/>
        </w:rPr>
        <w:t xml:space="preserve">la Convention sur le droit relatif aux utilisations des cours d'eau internationaux à des fins autres que la navigation </w:t>
      </w:r>
      <w:r w:rsidR="009838D1" w:rsidRPr="00731EAC">
        <w:rPr>
          <w:rFonts w:asciiTheme="majorBidi" w:hAnsiTheme="majorBidi" w:cstheme="majorBidi"/>
          <w:sz w:val="22"/>
          <w:szCs w:val="22"/>
          <w:lang w:val="fr-FR"/>
        </w:rPr>
        <w:t>(Convention de 1997 sur les cours d’eau),</w:t>
      </w:r>
      <w:r w:rsidR="009838D1" w:rsidRPr="00731EAC">
        <w:rPr>
          <w:rFonts w:asciiTheme="majorBidi" w:hAnsiTheme="majorBidi" w:cstheme="majorBidi"/>
          <w:i/>
          <w:sz w:val="22"/>
          <w:szCs w:val="22"/>
          <w:lang w:val="fr-FR"/>
        </w:rPr>
        <w:t xml:space="preserve"> </w:t>
      </w:r>
      <w:r w:rsidR="00D4735A" w:rsidRPr="00731EAC">
        <w:rPr>
          <w:rFonts w:asciiTheme="majorBidi" w:hAnsiTheme="majorBidi" w:cstheme="majorBidi"/>
          <w:sz w:val="22"/>
          <w:szCs w:val="22"/>
          <w:lang w:val="fr-FR"/>
        </w:rPr>
        <w:t xml:space="preserve">le </w:t>
      </w:r>
      <w:r w:rsidR="00D4735A" w:rsidRPr="00731EAC">
        <w:rPr>
          <w:rFonts w:asciiTheme="majorBidi" w:hAnsiTheme="majorBidi" w:cstheme="majorBidi"/>
          <w:i/>
          <w:sz w:val="22"/>
          <w:szCs w:val="22"/>
          <w:lang w:val="fr-FR"/>
        </w:rPr>
        <w:t xml:space="preserve">Protocole révisé sur les </w:t>
      </w:r>
      <w:r w:rsidR="0032276C" w:rsidRPr="00731EAC">
        <w:rPr>
          <w:rFonts w:asciiTheme="majorBidi" w:hAnsiTheme="majorBidi" w:cstheme="majorBidi"/>
          <w:i/>
          <w:sz w:val="22"/>
          <w:szCs w:val="22"/>
          <w:lang w:val="fr-FR"/>
        </w:rPr>
        <w:t>réseaux hydrographiques</w:t>
      </w:r>
      <w:r w:rsidR="00D4735A" w:rsidRPr="00731EAC">
        <w:rPr>
          <w:rFonts w:asciiTheme="majorBidi" w:hAnsiTheme="majorBidi" w:cstheme="majorBidi"/>
          <w:i/>
          <w:sz w:val="22"/>
          <w:szCs w:val="22"/>
          <w:lang w:val="fr-FR"/>
        </w:rPr>
        <w:t xml:space="preserve"> partagés </w:t>
      </w:r>
      <w:r w:rsidR="0032276C" w:rsidRPr="00731EAC">
        <w:rPr>
          <w:rFonts w:asciiTheme="majorBidi" w:hAnsiTheme="majorBidi" w:cstheme="majorBidi"/>
          <w:i/>
          <w:sz w:val="22"/>
          <w:szCs w:val="22"/>
          <w:lang w:val="fr-FR"/>
        </w:rPr>
        <w:t>de</w:t>
      </w:r>
      <w:r w:rsidR="00D4735A" w:rsidRPr="00731EAC">
        <w:rPr>
          <w:rFonts w:asciiTheme="majorBidi" w:hAnsiTheme="majorBidi" w:cstheme="majorBidi"/>
          <w:i/>
          <w:sz w:val="22"/>
          <w:szCs w:val="22"/>
          <w:lang w:val="fr-FR"/>
        </w:rPr>
        <w:t xml:space="preserve"> la Communauté de développement d</w:t>
      </w:r>
      <w:r w:rsidR="0032276C" w:rsidRPr="00731EAC">
        <w:rPr>
          <w:rFonts w:asciiTheme="majorBidi" w:hAnsiTheme="majorBidi" w:cstheme="majorBidi"/>
          <w:i/>
          <w:sz w:val="22"/>
          <w:szCs w:val="22"/>
          <w:lang w:val="fr-FR"/>
        </w:rPr>
        <w:t>e l</w:t>
      </w:r>
      <w:r w:rsidR="00D4735A" w:rsidRPr="00731EAC">
        <w:rPr>
          <w:rFonts w:asciiTheme="majorBidi" w:hAnsiTheme="majorBidi" w:cstheme="majorBidi"/>
          <w:i/>
          <w:sz w:val="22"/>
          <w:szCs w:val="22"/>
          <w:lang w:val="fr-FR"/>
        </w:rPr>
        <w:t>’Afrique australe</w:t>
      </w:r>
      <w:r w:rsidR="0032276C" w:rsidRPr="00731EAC">
        <w:rPr>
          <w:rFonts w:asciiTheme="majorBidi" w:hAnsiTheme="majorBidi" w:cstheme="majorBidi"/>
          <w:i/>
          <w:sz w:val="22"/>
          <w:szCs w:val="22"/>
          <w:lang w:val="fr-FR"/>
        </w:rPr>
        <w:t xml:space="preserve"> </w:t>
      </w:r>
      <w:r w:rsidR="0032276C" w:rsidRPr="00731EAC">
        <w:rPr>
          <w:rFonts w:asciiTheme="majorBidi" w:hAnsiTheme="majorBidi" w:cstheme="majorBidi"/>
          <w:iCs/>
          <w:sz w:val="22"/>
          <w:szCs w:val="22"/>
          <w:lang w:val="fr-FR"/>
        </w:rPr>
        <w:t>de 2000</w:t>
      </w:r>
      <w:r w:rsidR="00D4735A" w:rsidRPr="00731EAC">
        <w:rPr>
          <w:rFonts w:asciiTheme="majorBidi" w:hAnsiTheme="majorBidi" w:cstheme="majorBidi"/>
          <w:i/>
          <w:sz w:val="22"/>
          <w:szCs w:val="22"/>
          <w:lang w:val="fr-FR"/>
        </w:rPr>
        <w:t xml:space="preserve"> </w:t>
      </w:r>
      <w:r w:rsidR="00D4735A" w:rsidRPr="00731EAC">
        <w:rPr>
          <w:rFonts w:asciiTheme="majorBidi" w:hAnsiTheme="majorBidi" w:cstheme="majorBidi"/>
          <w:sz w:val="22"/>
          <w:szCs w:val="22"/>
          <w:lang w:val="fr-FR"/>
        </w:rPr>
        <w:t>(Protocole révisé de la SADC de 2000) et</w:t>
      </w:r>
      <w:r w:rsidR="0032276C" w:rsidRPr="00731EAC">
        <w:rPr>
          <w:rFonts w:asciiTheme="majorBidi" w:hAnsiTheme="majorBidi" w:cstheme="majorBidi"/>
          <w:sz w:val="22"/>
          <w:szCs w:val="22"/>
          <w:lang w:val="fr-FR"/>
        </w:rPr>
        <w:t xml:space="preserve"> la</w:t>
      </w:r>
      <w:r w:rsidR="00D4735A" w:rsidRPr="00731EAC">
        <w:rPr>
          <w:rFonts w:asciiTheme="majorBidi" w:hAnsiTheme="majorBidi" w:cstheme="majorBidi"/>
          <w:sz w:val="22"/>
          <w:szCs w:val="22"/>
          <w:lang w:val="fr-FR"/>
        </w:rPr>
        <w:t xml:space="preserve"> Directive-Cadre sur l’eau de l’Union européenne, ne constitue</w:t>
      </w:r>
      <w:r w:rsidR="0032276C" w:rsidRPr="00731EAC">
        <w:rPr>
          <w:rFonts w:asciiTheme="majorBidi" w:hAnsiTheme="majorBidi" w:cstheme="majorBidi"/>
          <w:sz w:val="22"/>
          <w:szCs w:val="22"/>
          <w:lang w:val="fr-FR"/>
        </w:rPr>
        <w:t>nt</w:t>
      </w:r>
      <w:r w:rsidR="00D4735A" w:rsidRPr="00731EAC">
        <w:rPr>
          <w:rFonts w:asciiTheme="majorBidi" w:hAnsiTheme="majorBidi" w:cstheme="majorBidi"/>
          <w:sz w:val="22"/>
          <w:szCs w:val="22"/>
          <w:lang w:val="fr-FR"/>
        </w:rPr>
        <w:t xml:space="preserve"> pas </w:t>
      </w:r>
      <w:r w:rsidR="0032276C" w:rsidRPr="00731EAC">
        <w:rPr>
          <w:rFonts w:asciiTheme="majorBidi" w:hAnsiTheme="majorBidi" w:cstheme="majorBidi"/>
          <w:sz w:val="22"/>
          <w:szCs w:val="22"/>
          <w:lang w:val="fr-FR"/>
        </w:rPr>
        <w:t>des</w:t>
      </w:r>
      <w:r w:rsidR="00D4735A" w:rsidRPr="00731EAC">
        <w:rPr>
          <w:rFonts w:asciiTheme="majorBidi" w:hAnsiTheme="majorBidi" w:cstheme="majorBidi"/>
          <w:sz w:val="22"/>
          <w:szCs w:val="22"/>
          <w:lang w:val="fr-FR"/>
        </w:rPr>
        <w:t xml:space="preserve"> « </w:t>
      </w:r>
      <w:r w:rsidR="009838D1" w:rsidRPr="00731EAC">
        <w:rPr>
          <w:rFonts w:asciiTheme="majorBidi" w:hAnsiTheme="majorBidi" w:cstheme="majorBidi"/>
          <w:sz w:val="22"/>
          <w:szCs w:val="22"/>
          <w:lang w:val="fr-FR"/>
        </w:rPr>
        <w:t>accord</w:t>
      </w:r>
      <w:r w:rsidR="0032276C" w:rsidRPr="00731EAC">
        <w:rPr>
          <w:rFonts w:asciiTheme="majorBidi" w:hAnsiTheme="majorBidi" w:cstheme="majorBidi"/>
          <w:sz w:val="22"/>
          <w:szCs w:val="22"/>
          <w:lang w:val="fr-FR"/>
        </w:rPr>
        <w:t>s</w:t>
      </w:r>
      <w:r w:rsidR="00D4735A" w:rsidRPr="00731EAC">
        <w:rPr>
          <w:rFonts w:asciiTheme="majorBidi" w:hAnsiTheme="majorBidi" w:cstheme="majorBidi"/>
          <w:sz w:val="22"/>
          <w:szCs w:val="22"/>
          <w:lang w:val="fr-FR"/>
        </w:rPr>
        <w:t xml:space="preserve"> ou un arrangement</w:t>
      </w:r>
      <w:r w:rsidR="0032276C" w:rsidRPr="00731EAC">
        <w:rPr>
          <w:rFonts w:asciiTheme="majorBidi" w:hAnsiTheme="majorBidi" w:cstheme="majorBidi"/>
          <w:sz w:val="22"/>
          <w:szCs w:val="22"/>
          <w:lang w:val="fr-FR"/>
        </w:rPr>
        <w:t>s</w:t>
      </w:r>
      <w:r w:rsidR="00D4735A" w:rsidRPr="00731EAC">
        <w:rPr>
          <w:rFonts w:asciiTheme="majorBidi" w:hAnsiTheme="majorBidi" w:cstheme="majorBidi"/>
          <w:sz w:val="22"/>
          <w:szCs w:val="22"/>
          <w:lang w:val="fr-FR"/>
        </w:rPr>
        <w:t xml:space="preserve"> pour le </w:t>
      </w:r>
      <w:r w:rsidR="003C7C64" w:rsidRPr="00731EAC">
        <w:rPr>
          <w:rFonts w:asciiTheme="majorBidi" w:hAnsiTheme="majorBidi" w:cstheme="majorBidi"/>
          <w:sz w:val="22"/>
          <w:szCs w:val="22"/>
          <w:lang w:val="fr-FR"/>
        </w:rPr>
        <w:t>protection</w:t>
      </w:r>
      <w:r w:rsidR="00D4735A" w:rsidRPr="00731EAC">
        <w:rPr>
          <w:rFonts w:asciiTheme="majorBidi" w:hAnsiTheme="majorBidi" w:cstheme="majorBidi"/>
          <w:sz w:val="22"/>
          <w:szCs w:val="22"/>
          <w:lang w:val="fr-FR"/>
        </w:rPr>
        <w:t xml:space="preserve"> et/ou la gestion transfrontière »</w:t>
      </w:r>
      <w:r w:rsidR="00731EAC" w:rsidRPr="00731EAC">
        <w:rPr>
          <w:rFonts w:asciiTheme="majorBidi" w:hAnsiTheme="majorBidi" w:cstheme="majorBidi"/>
          <w:sz w:val="22"/>
          <w:szCs w:val="22"/>
          <w:lang w:val="fr-FR"/>
        </w:rPr>
        <w:t>,</w:t>
      </w:r>
      <w:r w:rsidR="00D4735A" w:rsidRPr="00731EAC">
        <w:rPr>
          <w:rFonts w:asciiTheme="majorBidi" w:hAnsiTheme="majorBidi" w:cstheme="majorBidi"/>
          <w:sz w:val="22"/>
          <w:szCs w:val="22"/>
          <w:lang w:val="fr-FR"/>
        </w:rPr>
        <w:t xml:space="preserve"> car ils sont de nature général</w:t>
      </w:r>
      <w:r w:rsidR="00D06876" w:rsidRPr="00731EAC">
        <w:rPr>
          <w:rFonts w:asciiTheme="majorBidi" w:hAnsiTheme="majorBidi" w:cstheme="majorBidi"/>
          <w:sz w:val="22"/>
          <w:szCs w:val="22"/>
          <w:lang w:val="fr-FR"/>
        </w:rPr>
        <w:t>e</w:t>
      </w:r>
      <w:r w:rsidR="00D4735A" w:rsidRPr="00731EAC">
        <w:rPr>
          <w:rFonts w:asciiTheme="majorBidi" w:hAnsiTheme="majorBidi" w:cstheme="majorBidi"/>
          <w:sz w:val="22"/>
          <w:szCs w:val="22"/>
          <w:lang w:val="fr-FR"/>
        </w:rPr>
        <w:t xml:space="preserve"> et leur mise en application</w:t>
      </w:r>
      <w:r w:rsidR="00745F9C" w:rsidRPr="00731EAC">
        <w:rPr>
          <w:rFonts w:asciiTheme="majorBidi" w:hAnsiTheme="majorBidi" w:cstheme="majorBidi"/>
          <w:sz w:val="22"/>
          <w:szCs w:val="22"/>
          <w:lang w:val="fr-FR"/>
        </w:rPr>
        <w:t xml:space="preserve"> effective</w:t>
      </w:r>
      <w:r w:rsidR="00D4735A" w:rsidRPr="00731EAC">
        <w:rPr>
          <w:rFonts w:asciiTheme="majorBidi" w:hAnsiTheme="majorBidi" w:cstheme="majorBidi"/>
          <w:sz w:val="22"/>
          <w:szCs w:val="22"/>
          <w:lang w:val="fr-FR"/>
        </w:rPr>
        <w:t xml:space="preserve"> s’appuie sur l’établissement d’accord</w:t>
      </w:r>
      <w:r w:rsidR="0096177B" w:rsidRPr="00731EAC">
        <w:rPr>
          <w:rFonts w:asciiTheme="majorBidi" w:hAnsiTheme="majorBidi" w:cstheme="majorBidi"/>
          <w:sz w:val="22"/>
          <w:szCs w:val="22"/>
          <w:lang w:val="fr-FR"/>
        </w:rPr>
        <w:t>s</w:t>
      </w:r>
      <w:r w:rsidR="00D4735A" w:rsidRPr="00731EAC">
        <w:rPr>
          <w:rFonts w:asciiTheme="majorBidi" w:hAnsiTheme="majorBidi" w:cstheme="majorBidi"/>
          <w:sz w:val="22"/>
          <w:szCs w:val="22"/>
          <w:lang w:val="fr-FR"/>
        </w:rPr>
        <w:t xml:space="preserve"> ou d’arrangement</w:t>
      </w:r>
      <w:r w:rsidR="0096177B" w:rsidRPr="00731EAC">
        <w:rPr>
          <w:rFonts w:asciiTheme="majorBidi" w:hAnsiTheme="majorBidi" w:cstheme="majorBidi"/>
          <w:sz w:val="22"/>
          <w:szCs w:val="22"/>
          <w:lang w:val="fr-FR"/>
        </w:rPr>
        <w:t>s</w:t>
      </w:r>
      <w:r w:rsidR="00D4735A" w:rsidRPr="00731EAC">
        <w:rPr>
          <w:rFonts w:asciiTheme="majorBidi" w:hAnsiTheme="majorBidi" w:cstheme="majorBidi"/>
          <w:sz w:val="22"/>
          <w:szCs w:val="22"/>
          <w:lang w:val="fr-FR"/>
        </w:rPr>
        <w:t xml:space="preserve"> au niveau du </w:t>
      </w:r>
      <w:r w:rsidR="009838D1" w:rsidRPr="00731EAC">
        <w:rPr>
          <w:rFonts w:asciiTheme="majorBidi" w:hAnsiTheme="majorBidi" w:cstheme="majorBidi"/>
          <w:sz w:val="22"/>
          <w:szCs w:val="22"/>
          <w:lang w:val="fr-FR"/>
        </w:rPr>
        <w:t>bassin</w:t>
      </w:r>
      <w:r w:rsidR="00D4735A" w:rsidRPr="00731EAC">
        <w:rPr>
          <w:rFonts w:asciiTheme="majorBidi" w:hAnsiTheme="majorBidi" w:cstheme="majorBidi"/>
          <w:sz w:val="22"/>
          <w:szCs w:val="22"/>
          <w:lang w:val="fr-FR"/>
        </w:rPr>
        <w:t xml:space="preserve">, du </w:t>
      </w:r>
      <w:r w:rsidR="009838D1" w:rsidRPr="00731EAC">
        <w:rPr>
          <w:rFonts w:asciiTheme="majorBidi" w:hAnsiTheme="majorBidi" w:cstheme="majorBidi"/>
          <w:sz w:val="22"/>
          <w:szCs w:val="22"/>
          <w:lang w:val="fr-FR"/>
        </w:rPr>
        <w:t>sous-bassin ou bilatéral</w:t>
      </w:r>
      <w:r w:rsidR="0096177B" w:rsidRPr="00731EAC">
        <w:rPr>
          <w:rFonts w:asciiTheme="majorBidi" w:hAnsiTheme="majorBidi" w:cstheme="majorBidi"/>
          <w:sz w:val="22"/>
          <w:szCs w:val="22"/>
          <w:lang w:val="fr-FR"/>
        </w:rPr>
        <w:t xml:space="preserve"> par les pays</w:t>
      </w:r>
      <w:r w:rsidR="009838D1" w:rsidRPr="00731EAC">
        <w:rPr>
          <w:rFonts w:asciiTheme="majorBidi" w:hAnsiTheme="majorBidi" w:cstheme="majorBidi"/>
          <w:sz w:val="22"/>
          <w:szCs w:val="22"/>
          <w:lang w:val="fr-FR"/>
        </w:rPr>
        <w:t>.</w:t>
      </w:r>
    </w:p>
    <w:p w14:paraId="38F8C07B" w14:textId="459FD89F" w:rsidR="00B96A9C" w:rsidRPr="00CA7DA4" w:rsidRDefault="001D2CE0" w:rsidP="00CC4D68">
      <w:pPr>
        <w:pStyle w:val="SingleTxtG"/>
        <w:numPr>
          <w:ilvl w:val="0"/>
          <w:numId w:val="10"/>
        </w:numPr>
        <w:ind w:left="284" w:right="9" w:hanging="284"/>
        <w:rPr>
          <w:rFonts w:asciiTheme="majorBidi" w:hAnsiTheme="majorBidi" w:cstheme="majorBidi"/>
          <w:b/>
          <w:sz w:val="22"/>
          <w:szCs w:val="22"/>
          <w:lang w:val="fr-FR"/>
        </w:rPr>
      </w:pPr>
      <w:r w:rsidRPr="00CA7DA4">
        <w:rPr>
          <w:rFonts w:asciiTheme="majorBidi" w:hAnsiTheme="majorBidi" w:cstheme="majorBidi"/>
          <w:sz w:val="22"/>
          <w:szCs w:val="22"/>
          <w:lang w:val="fr-FR"/>
        </w:rPr>
        <w:t>Lorsque vous dressez</w:t>
      </w:r>
      <w:r w:rsidR="0097488C" w:rsidRPr="00CA7DA4">
        <w:rPr>
          <w:rFonts w:asciiTheme="majorBidi" w:hAnsiTheme="majorBidi" w:cstheme="majorBidi"/>
          <w:sz w:val="22"/>
          <w:szCs w:val="22"/>
          <w:lang w:val="fr-FR"/>
        </w:rPr>
        <w:t xml:space="preserve"> la liste des accords et arrangement</w:t>
      </w:r>
      <w:r w:rsidR="00731EAC" w:rsidRPr="00CA7DA4">
        <w:rPr>
          <w:rFonts w:asciiTheme="majorBidi" w:hAnsiTheme="majorBidi" w:cstheme="majorBidi"/>
          <w:sz w:val="22"/>
          <w:szCs w:val="22"/>
          <w:lang w:val="fr-FR"/>
        </w:rPr>
        <w:t>s</w:t>
      </w:r>
      <w:r w:rsidR="0097488C" w:rsidRPr="00CA7DA4">
        <w:rPr>
          <w:rFonts w:asciiTheme="majorBidi" w:hAnsiTheme="majorBidi" w:cstheme="majorBidi"/>
          <w:sz w:val="22"/>
          <w:szCs w:val="22"/>
          <w:lang w:val="fr-FR"/>
        </w:rPr>
        <w:t xml:space="preserve"> bilatéraux et multilatéraux, veillez à </w:t>
      </w:r>
      <w:r w:rsidR="0096177B" w:rsidRPr="00CA7DA4">
        <w:rPr>
          <w:rFonts w:asciiTheme="majorBidi" w:hAnsiTheme="majorBidi" w:cstheme="majorBidi"/>
          <w:sz w:val="22"/>
          <w:szCs w:val="22"/>
          <w:lang w:val="fr-FR"/>
        </w:rPr>
        <w:t>indiquer</w:t>
      </w:r>
      <w:r w:rsidR="0097488C" w:rsidRPr="00CA7DA4">
        <w:rPr>
          <w:rFonts w:asciiTheme="majorBidi" w:hAnsiTheme="majorBidi" w:cstheme="majorBidi"/>
          <w:sz w:val="22"/>
          <w:szCs w:val="22"/>
          <w:lang w:val="fr-FR"/>
        </w:rPr>
        <w:t xml:space="preserve"> le titre officiel de l’accord ou de l’arrangement </w:t>
      </w:r>
      <w:r w:rsidR="0096177B" w:rsidRPr="00CA7DA4">
        <w:rPr>
          <w:rFonts w:asciiTheme="majorBidi" w:hAnsiTheme="majorBidi" w:cstheme="majorBidi"/>
          <w:sz w:val="22"/>
          <w:szCs w:val="22"/>
          <w:lang w:val="fr-FR"/>
        </w:rPr>
        <w:t>ainsi que</w:t>
      </w:r>
      <w:r w:rsidR="0097488C" w:rsidRPr="00CA7DA4">
        <w:rPr>
          <w:rFonts w:asciiTheme="majorBidi" w:hAnsiTheme="majorBidi" w:cstheme="majorBidi"/>
          <w:sz w:val="22"/>
          <w:szCs w:val="22"/>
          <w:lang w:val="fr-FR"/>
        </w:rPr>
        <w:t xml:space="preserve"> </w:t>
      </w:r>
      <w:r w:rsidR="0096177B" w:rsidRPr="00CA7DA4">
        <w:rPr>
          <w:rFonts w:asciiTheme="majorBidi" w:hAnsiTheme="majorBidi" w:cstheme="majorBidi"/>
          <w:sz w:val="22"/>
          <w:szCs w:val="22"/>
          <w:lang w:val="fr-FR"/>
        </w:rPr>
        <w:t>s</w:t>
      </w:r>
      <w:r w:rsidR="0097488C" w:rsidRPr="00CA7DA4">
        <w:rPr>
          <w:rFonts w:asciiTheme="majorBidi" w:hAnsiTheme="majorBidi" w:cstheme="majorBidi"/>
          <w:sz w:val="22"/>
          <w:szCs w:val="22"/>
          <w:lang w:val="fr-FR"/>
        </w:rPr>
        <w:t>a date d’adoption</w:t>
      </w:r>
      <w:r w:rsidR="00904ADE" w:rsidRPr="00CA7DA4">
        <w:rPr>
          <w:rFonts w:asciiTheme="majorBidi" w:hAnsiTheme="majorBidi" w:cstheme="majorBidi"/>
          <w:sz w:val="22"/>
          <w:szCs w:val="22"/>
          <w:lang w:val="fr-FR"/>
        </w:rPr>
        <w:t xml:space="preserve"> </w:t>
      </w:r>
      <w:r w:rsidR="0097488C" w:rsidRPr="00CA7DA4">
        <w:rPr>
          <w:rFonts w:asciiTheme="majorBidi" w:hAnsiTheme="majorBidi" w:cstheme="majorBidi"/>
          <w:sz w:val="22"/>
          <w:szCs w:val="22"/>
          <w:lang w:val="fr-FR"/>
        </w:rPr>
        <w:t>et</w:t>
      </w:r>
      <w:r w:rsidR="00904ADE" w:rsidRPr="00CA7DA4">
        <w:rPr>
          <w:rFonts w:asciiTheme="majorBidi" w:hAnsiTheme="majorBidi" w:cstheme="majorBidi"/>
          <w:sz w:val="22"/>
          <w:szCs w:val="22"/>
          <w:lang w:val="fr-FR"/>
        </w:rPr>
        <w:t xml:space="preserve"> la date de son entrée en vigueur</w:t>
      </w:r>
      <w:r w:rsidR="0097488C" w:rsidRPr="00CA7DA4">
        <w:rPr>
          <w:rFonts w:asciiTheme="majorBidi" w:hAnsiTheme="majorBidi" w:cstheme="majorBidi"/>
          <w:sz w:val="22"/>
          <w:szCs w:val="22"/>
          <w:lang w:val="fr-FR"/>
        </w:rPr>
        <w:t xml:space="preserve"> l</w:t>
      </w:r>
      <w:r w:rsidR="0096177B" w:rsidRPr="00CA7DA4">
        <w:rPr>
          <w:rFonts w:asciiTheme="majorBidi" w:hAnsiTheme="majorBidi" w:cstheme="majorBidi"/>
          <w:sz w:val="22"/>
          <w:szCs w:val="22"/>
          <w:lang w:val="fr-FR"/>
        </w:rPr>
        <w:t>orsque celle-ci diffère de la date d’adoption</w:t>
      </w:r>
      <w:r w:rsidR="0097488C" w:rsidRPr="00CA7DA4">
        <w:rPr>
          <w:rFonts w:asciiTheme="majorBidi" w:hAnsiTheme="majorBidi" w:cstheme="majorBidi"/>
          <w:sz w:val="22"/>
          <w:szCs w:val="22"/>
          <w:lang w:val="fr-FR"/>
        </w:rPr>
        <w:t xml:space="preserve">. Par exemple : </w:t>
      </w:r>
    </w:p>
    <w:p w14:paraId="0BB39A21" w14:textId="521045F3" w:rsidR="0097488C" w:rsidRPr="00CA7DA4" w:rsidRDefault="0097488C" w:rsidP="0097488C">
      <w:pPr>
        <w:pStyle w:val="SingleTxtG"/>
        <w:ind w:left="284" w:right="9"/>
        <w:rPr>
          <w:rFonts w:asciiTheme="majorBidi" w:hAnsiTheme="majorBidi" w:cstheme="majorBidi"/>
          <w:sz w:val="22"/>
          <w:szCs w:val="22"/>
          <w:lang w:val="fr-FR"/>
        </w:rPr>
      </w:pPr>
      <w:r w:rsidRPr="00CA7DA4">
        <w:rPr>
          <w:rFonts w:asciiTheme="majorBidi" w:hAnsiTheme="majorBidi" w:cstheme="majorBidi"/>
          <w:sz w:val="22"/>
          <w:szCs w:val="22"/>
          <w:lang w:val="fr-FR"/>
        </w:rPr>
        <w:t xml:space="preserve">Accord entre la République fédérale du Nigeria et la République du Niger concernant le </w:t>
      </w:r>
      <w:r w:rsidR="00777EF1" w:rsidRPr="00CA7DA4">
        <w:rPr>
          <w:rFonts w:asciiTheme="majorBidi" w:hAnsiTheme="majorBidi" w:cstheme="majorBidi"/>
          <w:sz w:val="22"/>
          <w:szCs w:val="22"/>
          <w:lang w:val="fr-FR"/>
        </w:rPr>
        <w:t>P</w:t>
      </w:r>
      <w:r w:rsidRPr="00CA7DA4">
        <w:rPr>
          <w:rFonts w:asciiTheme="majorBidi" w:hAnsiTheme="majorBidi" w:cstheme="majorBidi"/>
          <w:sz w:val="22"/>
          <w:szCs w:val="22"/>
          <w:lang w:val="fr-FR"/>
        </w:rPr>
        <w:t xml:space="preserve">artage équitable de la mise en valeur, de la conservation et de l’utilisation de leurs </w:t>
      </w:r>
      <w:r w:rsidR="00777EF1" w:rsidRPr="00CA7DA4">
        <w:rPr>
          <w:rFonts w:asciiTheme="majorBidi" w:hAnsiTheme="majorBidi" w:cstheme="majorBidi"/>
          <w:sz w:val="22"/>
          <w:szCs w:val="22"/>
          <w:lang w:val="fr-FR"/>
        </w:rPr>
        <w:t>R</w:t>
      </w:r>
      <w:r w:rsidRPr="00CA7DA4">
        <w:rPr>
          <w:rFonts w:asciiTheme="majorBidi" w:hAnsiTheme="majorBidi" w:cstheme="majorBidi"/>
          <w:sz w:val="22"/>
          <w:szCs w:val="22"/>
          <w:lang w:val="fr-FR"/>
        </w:rPr>
        <w:t>essources</w:t>
      </w:r>
      <w:r w:rsidR="00777EF1" w:rsidRPr="00CA7DA4">
        <w:rPr>
          <w:rFonts w:asciiTheme="majorBidi" w:hAnsiTheme="majorBidi" w:cstheme="majorBidi"/>
          <w:sz w:val="22"/>
          <w:szCs w:val="22"/>
          <w:lang w:val="fr-FR"/>
        </w:rPr>
        <w:t xml:space="preserve"> </w:t>
      </w:r>
      <w:r w:rsidRPr="00CA7DA4">
        <w:rPr>
          <w:rFonts w:asciiTheme="majorBidi" w:hAnsiTheme="majorBidi" w:cstheme="majorBidi"/>
          <w:sz w:val="22"/>
          <w:szCs w:val="22"/>
          <w:lang w:val="fr-FR"/>
        </w:rPr>
        <w:t>communes</w:t>
      </w:r>
      <w:r w:rsidR="00777EF1" w:rsidRPr="00CA7DA4">
        <w:rPr>
          <w:rFonts w:asciiTheme="majorBidi" w:hAnsiTheme="majorBidi" w:cstheme="majorBidi"/>
          <w:sz w:val="22"/>
          <w:szCs w:val="22"/>
          <w:lang w:val="fr-FR"/>
        </w:rPr>
        <w:t xml:space="preserve"> en eau</w:t>
      </w:r>
      <w:r w:rsidRPr="00CA7DA4">
        <w:rPr>
          <w:rFonts w:asciiTheme="majorBidi" w:hAnsiTheme="majorBidi" w:cstheme="majorBidi"/>
          <w:sz w:val="22"/>
          <w:szCs w:val="22"/>
          <w:lang w:val="fr-FR"/>
        </w:rPr>
        <w:t>, 18 juillet 1990</w:t>
      </w:r>
    </w:p>
    <w:p w14:paraId="37AD9759" w14:textId="224ACD35" w:rsidR="00B96A9C" w:rsidRPr="00CA7DA4" w:rsidRDefault="003254BF" w:rsidP="003254BF">
      <w:pPr>
        <w:pStyle w:val="SingleTxtG"/>
        <w:ind w:left="284" w:right="9"/>
        <w:rPr>
          <w:sz w:val="22"/>
          <w:szCs w:val="22"/>
          <w:lang w:val="fr-FR"/>
        </w:rPr>
      </w:pPr>
      <w:r w:rsidRPr="00CA7DA4">
        <w:rPr>
          <w:sz w:val="22"/>
          <w:szCs w:val="22"/>
          <w:lang w:val="fr-FR"/>
        </w:rPr>
        <w:t>Accord portant création de la Commission du cours du Zambèze</w:t>
      </w:r>
      <w:r w:rsidR="00B96A9C" w:rsidRPr="00CA7DA4">
        <w:rPr>
          <w:sz w:val="22"/>
          <w:szCs w:val="22"/>
          <w:lang w:val="fr-FR"/>
        </w:rPr>
        <w:t xml:space="preserve">, 13 </w:t>
      </w:r>
      <w:r w:rsidRPr="00CA7DA4">
        <w:rPr>
          <w:sz w:val="22"/>
          <w:szCs w:val="22"/>
          <w:lang w:val="fr-FR"/>
        </w:rPr>
        <w:t xml:space="preserve">juillet </w:t>
      </w:r>
      <w:r w:rsidR="00B96A9C" w:rsidRPr="00CA7DA4">
        <w:rPr>
          <w:sz w:val="22"/>
          <w:szCs w:val="22"/>
          <w:lang w:val="fr-FR"/>
        </w:rPr>
        <w:t>2004 (ent</w:t>
      </w:r>
      <w:r w:rsidRPr="00CA7DA4">
        <w:rPr>
          <w:sz w:val="22"/>
          <w:szCs w:val="22"/>
          <w:lang w:val="fr-FR"/>
        </w:rPr>
        <w:t xml:space="preserve">ré en vigueur le </w:t>
      </w:r>
      <w:r w:rsidR="00B96A9C" w:rsidRPr="00CA7DA4">
        <w:rPr>
          <w:sz w:val="22"/>
          <w:szCs w:val="22"/>
          <w:lang w:val="fr-FR"/>
        </w:rPr>
        <w:t xml:space="preserve">9 </w:t>
      </w:r>
      <w:r w:rsidRPr="00CA7DA4">
        <w:rPr>
          <w:sz w:val="22"/>
          <w:szCs w:val="22"/>
          <w:lang w:val="fr-FR"/>
        </w:rPr>
        <w:t>juin</w:t>
      </w:r>
      <w:r w:rsidR="00B96A9C" w:rsidRPr="00CA7DA4">
        <w:rPr>
          <w:sz w:val="22"/>
          <w:szCs w:val="22"/>
          <w:lang w:val="fr-FR"/>
        </w:rPr>
        <w:t xml:space="preserve"> 2011). </w:t>
      </w: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A3EBB" w14:paraId="54C92843" w14:textId="77777777" w:rsidTr="00B75F5B">
        <w:trPr>
          <w:trHeight w:val="10622"/>
        </w:trPr>
        <w:tc>
          <w:tcPr>
            <w:tcW w:w="9629" w:type="dxa"/>
          </w:tcPr>
          <w:p w14:paraId="7533B89B" w14:textId="2947B228" w:rsidR="00DC0897" w:rsidRPr="0076624F" w:rsidRDefault="00662F0A" w:rsidP="0097488C">
            <w:pPr>
              <w:pStyle w:val="H23G"/>
              <w:ind w:right="138"/>
              <w:rPr>
                <w:sz w:val="22"/>
                <w:szCs w:val="22"/>
                <w:lang w:val="fr-FR"/>
              </w:rPr>
            </w:pPr>
            <w:r w:rsidRPr="0076624F">
              <w:rPr>
                <w:sz w:val="22"/>
                <w:szCs w:val="22"/>
                <w:lang w:val="fr-FR"/>
              </w:rPr>
              <w:lastRenderedPageBreak/>
              <w:t xml:space="preserve">II. </w:t>
            </w:r>
            <w:r w:rsidR="00DC0897" w:rsidRPr="0076624F">
              <w:rPr>
                <w:sz w:val="22"/>
                <w:szCs w:val="22"/>
                <w:lang w:val="fr-FR"/>
              </w:rPr>
              <w:t xml:space="preserve">Questions concernant chaque bassin, sous-bassin, partie de bassin ou groupe de bassins (cours d’eau, lac ou aquifère) </w:t>
            </w:r>
          </w:p>
          <w:p w14:paraId="5C3E1A4D" w14:textId="1482B610" w:rsidR="00DC0897" w:rsidRPr="0076624F" w:rsidRDefault="00DC0897" w:rsidP="0097488C">
            <w:pPr>
              <w:pStyle w:val="SingleTxtG"/>
              <w:ind w:left="0" w:right="138"/>
              <w:rPr>
                <w:sz w:val="22"/>
                <w:szCs w:val="22"/>
                <w:lang w:val="fr-FR"/>
              </w:rPr>
            </w:pPr>
            <w:r w:rsidRPr="0076624F">
              <w:rPr>
                <w:sz w:val="22"/>
                <w:szCs w:val="22"/>
                <w:lang w:val="fr-FR"/>
              </w:rPr>
              <w:t xml:space="preserve">Veuillez remplir cette deuxième partie pour chaque </w:t>
            </w:r>
            <w:r w:rsidRPr="0076624F">
              <w:rPr>
                <w:bCs/>
                <w:sz w:val="22"/>
                <w:szCs w:val="22"/>
                <w:lang w:val="fr-FR"/>
              </w:rPr>
              <w:t>bassin</w:t>
            </w:r>
            <w:r w:rsidRPr="0076624F">
              <w:rPr>
                <w:sz w:val="22"/>
                <w:szCs w:val="22"/>
                <w:lang w:val="fr-FR"/>
              </w:rPr>
              <w:t xml:space="preserve"> transfrontière (bassin fluvial </w:t>
            </w:r>
            <w:r w:rsidRPr="0076624F">
              <w:rPr>
                <w:bCs/>
                <w:sz w:val="22"/>
                <w:szCs w:val="22"/>
                <w:lang w:val="fr-FR"/>
              </w:rPr>
              <w:t>ou</w:t>
            </w:r>
            <w:r w:rsidRPr="0076624F">
              <w:rPr>
                <w:sz w:val="22"/>
                <w:szCs w:val="22"/>
                <w:lang w:val="fr-FR"/>
              </w:rPr>
              <w:t xml:space="preserve"> lacustre ou aquifère), sous-bassin, partie de bassin, ou groupe de bassins couverts par le même accord ou arrangement et pour lesquels les conditions sont similaires</w:t>
            </w:r>
            <w:r w:rsidR="003C7C64" w:rsidRPr="0076624F">
              <w:rPr>
                <w:sz w:val="22"/>
                <w:szCs w:val="22"/>
                <w:vertAlign w:val="superscript"/>
                <w:lang w:val="fr-FR"/>
              </w:rPr>
              <w:t>1</w:t>
            </w:r>
            <w:r w:rsidRPr="0076624F">
              <w:rPr>
                <w:sz w:val="22"/>
                <w:szCs w:val="22"/>
                <w:lang w:val="fr-FR"/>
              </w:rPr>
              <w:t xml:space="preserve">. Dans certains cas, vous pouvez fournir des informations sur un bassin et l’un ou plusieurs de ses sous-bassins </w:t>
            </w:r>
            <w:r w:rsidRPr="0076624F">
              <w:rPr>
                <w:bCs/>
                <w:sz w:val="22"/>
                <w:szCs w:val="22"/>
                <w:lang w:val="fr-FR"/>
              </w:rPr>
              <w:t>ou des parties d’entre eux</w:t>
            </w:r>
            <w:r w:rsidRPr="0076624F">
              <w:rPr>
                <w:sz w:val="22"/>
                <w:szCs w:val="22"/>
                <w:lang w:val="fr-FR"/>
              </w:rPr>
              <w:t>, par exemple, lorsque vot</w:t>
            </w:r>
            <w:r w:rsidR="003C7C64" w:rsidRPr="0076624F">
              <w:rPr>
                <w:sz w:val="22"/>
                <w:szCs w:val="22"/>
                <w:lang w:val="fr-FR"/>
              </w:rPr>
              <w:t xml:space="preserve">re pays est </w:t>
            </w:r>
            <w:r w:rsidR="005562D4">
              <w:rPr>
                <w:sz w:val="22"/>
                <w:szCs w:val="22"/>
                <w:lang w:val="fr-FR"/>
              </w:rPr>
              <w:t>P</w:t>
            </w:r>
            <w:r w:rsidR="003C7C64" w:rsidRPr="0076624F">
              <w:rPr>
                <w:sz w:val="22"/>
                <w:szCs w:val="22"/>
                <w:lang w:val="fr-FR"/>
              </w:rPr>
              <w:t>artie à des accords</w:t>
            </w:r>
            <w:r w:rsidR="003C7C64" w:rsidRPr="0076624F">
              <w:rPr>
                <w:sz w:val="22"/>
                <w:szCs w:val="22"/>
                <w:vertAlign w:val="superscript"/>
                <w:lang w:val="fr-FR"/>
              </w:rPr>
              <w:t>2</w:t>
            </w:r>
            <w:r w:rsidRPr="0076624F">
              <w:rPr>
                <w:sz w:val="22"/>
                <w:szCs w:val="22"/>
                <w:lang w:val="fr-FR"/>
              </w:rPr>
              <w:t xml:space="preserve"> </w:t>
            </w:r>
            <w:r w:rsidRPr="0076624F">
              <w:rPr>
                <w:bCs/>
                <w:sz w:val="22"/>
                <w:szCs w:val="22"/>
                <w:lang w:val="fr-FR"/>
              </w:rPr>
              <w:t>ou des arrangements</w:t>
            </w:r>
            <w:r w:rsidRPr="0076624F">
              <w:rPr>
                <w:sz w:val="22"/>
                <w:szCs w:val="22"/>
                <w:lang w:val="fr-FR"/>
              </w:rPr>
              <w:t xml:space="preserve"> portant à la fois sur le bassin et sur son sous-bassin. Vous pouvez coordonner vos réponses avec d’autres États avec lesquels votre pays partage </w:t>
            </w:r>
            <w:r w:rsidRPr="0076624F">
              <w:rPr>
                <w:bCs/>
                <w:sz w:val="22"/>
                <w:szCs w:val="22"/>
                <w:lang w:val="fr-FR"/>
              </w:rPr>
              <w:t>des eaux transfrontières</w:t>
            </w:r>
            <w:r w:rsidRPr="0076624F">
              <w:rPr>
                <w:sz w:val="22"/>
                <w:szCs w:val="22"/>
                <w:lang w:val="fr-FR"/>
              </w:rPr>
              <w:t>, voire établir un rapport commun. Les informations d’ordre général sur la gestion des eaux transfrontières au niveau national doivent figurer dans la partie I</w:t>
            </w:r>
            <w:r w:rsidRPr="0076624F">
              <w:rPr>
                <w:bCs/>
                <w:sz w:val="22"/>
                <w:szCs w:val="22"/>
                <w:lang w:val="fr-FR"/>
              </w:rPr>
              <w:t>II</w:t>
            </w:r>
            <w:r w:rsidRPr="0076624F">
              <w:rPr>
                <w:sz w:val="22"/>
                <w:szCs w:val="22"/>
                <w:lang w:val="fr-FR"/>
              </w:rPr>
              <w:t xml:space="preserve"> et ne pas être répétées dans la présente partie.</w:t>
            </w:r>
          </w:p>
          <w:p w14:paraId="5583EFE3" w14:textId="38972529" w:rsidR="00DC0897" w:rsidRPr="0076624F" w:rsidRDefault="00DC0897" w:rsidP="00E27C2C">
            <w:pPr>
              <w:spacing w:after="120"/>
              <w:ind w:right="88"/>
              <w:jc w:val="both"/>
              <w:rPr>
                <w:sz w:val="22"/>
                <w:szCs w:val="22"/>
                <w:lang w:val="fr-FR"/>
              </w:rPr>
            </w:pPr>
            <w:r w:rsidRPr="0076624F">
              <w:rPr>
                <w:sz w:val="22"/>
                <w:szCs w:val="22"/>
                <w:lang w:val="fr-FR"/>
              </w:rPr>
              <w:t xml:space="preserve">Veuillez répondre à toutes les questions de la partie II pour chaque bassin, </w:t>
            </w:r>
            <w:r w:rsidRPr="0076624F">
              <w:rPr>
                <w:bCs/>
                <w:sz w:val="22"/>
                <w:szCs w:val="22"/>
                <w:lang w:val="fr-FR"/>
              </w:rPr>
              <w:t>sous-bassin, partie de bassin</w:t>
            </w:r>
            <w:r w:rsidRPr="0076624F">
              <w:rPr>
                <w:sz w:val="22"/>
                <w:szCs w:val="22"/>
                <w:lang w:val="fr-FR"/>
              </w:rPr>
              <w:t xml:space="preserve"> ou groupe de bassins transfrontières.</w:t>
            </w:r>
            <w:r w:rsidR="00E27C2C" w:rsidRPr="0076624F">
              <w:rPr>
                <w:sz w:val="22"/>
                <w:szCs w:val="22"/>
                <w:lang w:val="fr-FR"/>
              </w:rPr>
              <w:t xml:space="preserve"> </w:t>
            </w:r>
            <w:r w:rsidR="00E27C2C" w:rsidRPr="0076624F">
              <w:rPr>
                <w:color w:val="7030A0"/>
                <w:sz w:val="22"/>
                <w:szCs w:val="22"/>
                <w:lang w:val="fr-FR"/>
              </w:rPr>
              <w:t>[4]</w:t>
            </w:r>
          </w:p>
          <w:p w14:paraId="04D36A4E" w14:textId="77777777" w:rsidR="00E27C2C" w:rsidRPr="0076624F" w:rsidRDefault="00DC0897" w:rsidP="00E27C2C">
            <w:pPr>
              <w:spacing w:after="120"/>
              <w:ind w:right="88"/>
              <w:jc w:val="both"/>
              <w:rPr>
                <w:b/>
                <w:sz w:val="22"/>
                <w:szCs w:val="22"/>
                <w:lang w:val="fr-FR"/>
              </w:rPr>
            </w:pPr>
            <w:r w:rsidRPr="0076624F">
              <w:rPr>
                <w:b/>
                <w:sz w:val="22"/>
                <w:szCs w:val="22"/>
                <w:lang w:val="fr-FR"/>
              </w:rPr>
              <w:t>Nom du bassin, du sous-bassin, de la partie de bassin ou du groupe de bassins transfrontières : [à compléter]</w:t>
            </w:r>
            <w:r w:rsidR="00E27C2C" w:rsidRPr="0076624F">
              <w:rPr>
                <w:b/>
                <w:sz w:val="22"/>
                <w:szCs w:val="22"/>
                <w:lang w:val="fr-FR"/>
              </w:rPr>
              <w:t xml:space="preserve"> </w:t>
            </w:r>
            <w:r w:rsidR="00E27C2C" w:rsidRPr="0076624F">
              <w:rPr>
                <w:bCs/>
                <w:color w:val="7030A0"/>
                <w:sz w:val="22"/>
                <w:szCs w:val="22"/>
                <w:lang w:val="fr-FR"/>
              </w:rPr>
              <w:t>[5 6]</w:t>
            </w:r>
          </w:p>
          <w:p w14:paraId="4D19EF23" w14:textId="77777777" w:rsidR="00DC0897" w:rsidRPr="0076624F" w:rsidRDefault="00DC0897" w:rsidP="0097488C">
            <w:pPr>
              <w:pStyle w:val="SingleTxtG"/>
              <w:ind w:left="0" w:right="138"/>
              <w:rPr>
                <w:bCs/>
                <w:sz w:val="22"/>
                <w:szCs w:val="22"/>
                <w:lang w:val="fr-FR"/>
              </w:rPr>
            </w:pPr>
            <w:r w:rsidRPr="0076624F">
              <w:rPr>
                <w:bCs/>
                <w:sz w:val="22"/>
                <w:szCs w:val="22"/>
                <w:lang w:val="fr-FR"/>
              </w:rPr>
              <w:t>Liste des États riverains : [à compléter]</w:t>
            </w:r>
          </w:p>
          <w:p w14:paraId="76F7EF39" w14:textId="49F5AF11" w:rsidR="00DC0897" w:rsidRPr="0076624F" w:rsidRDefault="00DC0897" w:rsidP="0097488C">
            <w:pPr>
              <w:pStyle w:val="SingleTxtG"/>
              <w:ind w:left="0" w:right="138"/>
              <w:rPr>
                <w:b/>
                <w:sz w:val="22"/>
                <w:szCs w:val="22"/>
                <w:lang w:val="fr-FR"/>
              </w:rPr>
            </w:pPr>
            <w:r w:rsidRPr="0076624F">
              <w:rPr>
                <w:b/>
                <w:sz w:val="22"/>
                <w:szCs w:val="22"/>
                <w:lang w:val="fr-FR"/>
              </w:rPr>
              <w:t xml:space="preserve">Dans le cas d’un aquifère, quelle est la nature de cet aquifère et sa relation </w:t>
            </w:r>
            <w:r w:rsidRPr="0076624F">
              <w:rPr>
                <w:b/>
                <w:sz w:val="22"/>
                <w:szCs w:val="22"/>
                <w:lang w:val="fr-FR"/>
              </w:rPr>
              <w:br/>
              <w:t>avec le bassin hydrographique ou lacustre :</w:t>
            </w:r>
            <w:r w:rsidR="00E27C2C" w:rsidRPr="0076624F">
              <w:rPr>
                <w:b/>
                <w:sz w:val="22"/>
                <w:szCs w:val="22"/>
                <w:lang w:val="fr-FR"/>
              </w:rPr>
              <w:t xml:space="preserve"> </w:t>
            </w:r>
            <w:r w:rsidR="00E27C2C" w:rsidRPr="0076624F">
              <w:rPr>
                <w:bCs/>
                <w:color w:val="7030A0"/>
                <w:sz w:val="22"/>
                <w:szCs w:val="22"/>
                <w:lang w:val="fr-FR"/>
              </w:rPr>
              <w:t>[7]</w:t>
            </w:r>
          </w:p>
          <w:p w14:paraId="20A151EC" w14:textId="77777777" w:rsidR="00DC0897" w:rsidRPr="0076624F" w:rsidRDefault="00DC0897" w:rsidP="0097488C">
            <w:pPr>
              <w:pStyle w:val="SingleTxtG"/>
              <w:tabs>
                <w:tab w:val="right" w:pos="8222"/>
              </w:tabs>
              <w:ind w:left="0" w:right="138"/>
              <w:rPr>
                <w:bCs/>
                <w:sz w:val="22"/>
                <w:szCs w:val="22"/>
                <w:lang w:val="fr-FR"/>
              </w:rPr>
            </w:pPr>
            <w:r w:rsidRPr="0076624F">
              <w:rPr>
                <w:bCs/>
                <w:sz w:val="22"/>
                <w:szCs w:val="22"/>
                <w:lang w:val="fr-FR"/>
              </w:rPr>
              <w:t>Nappe libre reliée au cours d’eau ou au lac</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7D09A15" w14:textId="77777777" w:rsidR="00DC0897" w:rsidRPr="0076624F" w:rsidRDefault="00DC0897" w:rsidP="0097488C">
            <w:pPr>
              <w:pStyle w:val="SingleTxtG"/>
              <w:tabs>
                <w:tab w:val="right" w:pos="8222"/>
              </w:tabs>
              <w:ind w:left="0" w:right="138"/>
              <w:jc w:val="left"/>
              <w:rPr>
                <w:bCs/>
                <w:sz w:val="22"/>
                <w:szCs w:val="22"/>
                <w:lang w:val="fr-FR"/>
              </w:rPr>
            </w:pPr>
            <w:r w:rsidRPr="0076624F">
              <w:rPr>
                <w:bCs/>
                <w:sz w:val="22"/>
                <w:szCs w:val="22"/>
                <w:lang w:val="fr-FR"/>
              </w:rPr>
              <w:t xml:space="preserve">Nappe libre n’ayant pas de relation ou ayant une relation limitée </w:t>
            </w:r>
            <w:r w:rsidRPr="0076624F">
              <w:rPr>
                <w:bCs/>
                <w:sz w:val="22"/>
                <w:szCs w:val="22"/>
                <w:lang w:val="fr-FR"/>
              </w:rPr>
              <w:br/>
              <w:t>avec le cours d’eau ou le lac</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8B3FF2E" w14:textId="77777777" w:rsidR="00DC0897" w:rsidRPr="0076624F" w:rsidRDefault="00DC0897" w:rsidP="0097488C">
            <w:pPr>
              <w:pStyle w:val="SingleTxtG"/>
              <w:tabs>
                <w:tab w:val="right" w:pos="8222"/>
              </w:tabs>
              <w:ind w:left="0" w:right="138"/>
              <w:rPr>
                <w:b/>
                <w:sz w:val="22"/>
                <w:szCs w:val="22"/>
                <w:lang w:val="fr-FR"/>
              </w:rPr>
            </w:pPr>
            <w:r w:rsidRPr="0076624F">
              <w:rPr>
                <w:bCs/>
                <w:sz w:val="22"/>
                <w:szCs w:val="22"/>
                <w:lang w:val="fr-FR"/>
              </w:rPr>
              <w:t>Aquifère confiné profond</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C516299" w14:textId="77777777" w:rsidR="00DC0897" w:rsidRPr="0076624F" w:rsidRDefault="00DC0897" w:rsidP="0097488C">
            <w:pPr>
              <w:pStyle w:val="SingleTxtG"/>
              <w:tabs>
                <w:tab w:val="right" w:pos="8222"/>
              </w:tabs>
              <w:ind w:left="0" w:right="138"/>
              <w:rPr>
                <w:bCs/>
                <w:sz w:val="22"/>
                <w:szCs w:val="22"/>
                <w:lang w:val="fr-FR"/>
              </w:rPr>
            </w:pPr>
            <w:r w:rsidRPr="0076624F">
              <w:rPr>
                <w:bCs/>
                <w:sz w:val="22"/>
                <w:szCs w:val="22"/>
                <w:lang w:val="fr-FR"/>
              </w:rPr>
              <w:t>Autres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9406E16" w14:textId="77777777" w:rsidR="00DC0897" w:rsidRPr="0076624F" w:rsidRDefault="00DC0897" w:rsidP="0097488C">
            <w:pPr>
              <w:pStyle w:val="SingleTxtG"/>
              <w:tabs>
                <w:tab w:val="right" w:pos="8222"/>
              </w:tabs>
              <w:ind w:left="0" w:right="138"/>
              <w:rPr>
                <w:bCs/>
                <w:sz w:val="22"/>
                <w:szCs w:val="22"/>
                <w:lang w:val="fr-FR"/>
              </w:rPr>
            </w:pPr>
            <w:r w:rsidRPr="0076624F">
              <w:rPr>
                <w:bCs/>
                <w:sz w:val="22"/>
                <w:szCs w:val="22"/>
                <w:lang w:val="fr-FR"/>
              </w:rPr>
              <w:t>Précisez : [à compléter]</w:t>
            </w:r>
          </w:p>
          <w:p w14:paraId="57CC080D" w14:textId="77777777" w:rsidR="00DC0897" w:rsidRPr="0076624F" w:rsidRDefault="00DC0897" w:rsidP="0097488C">
            <w:pPr>
              <w:pStyle w:val="SingleTxtG"/>
              <w:tabs>
                <w:tab w:val="right" w:pos="8222"/>
              </w:tabs>
              <w:ind w:left="0" w:right="138"/>
              <w:rPr>
                <w:b/>
                <w:sz w:val="22"/>
                <w:szCs w:val="22"/>
                <w:lang w:val="fr-FR"/>
              </w:rPr>
            </w:pPr>
            <w:r w:rsidRPr="0076624F">
              <w:rPr>
                <w:bCs/>
                <w:sz w:val="22"/>
                <w:szCs w:val="22"/>
                <w:lang w:val="fr-FR"/>
              </w:rPr>
              <w:t>Pas d’information</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541970B" w14:textId="1BDCF680" w:rsidR="00B96A9C" w:rsidRPr="0076624F" w:rsidRDefault="00DC0897" w:rsidP="0097488C">
            <w:pPr>
              <w:pStyle w:val="SingleTxtG"/>
              <w:ind w:left="0" w:right="138"/>
              <w:rPr>
                <w:b/>
                <w:sz w:val="22"/>
                <w:szCs w:val="22"/>
                <w:lang w:val="fr-FR"/>
              </w:rPr>
            </w:pPr>
            <w:r w:rsidRPr="0076624F">
              <w:rPr>
                <w:b/>
                <w:sz w:val="22"/>
                <w:szCs w:val="22"/>
                <w:lang w:val="fr-FR"/>
              </w:rPr>
              <w:t xml:space="preserve">Pourcentage du territoire de votre pays dans le bassin, le sous-bassin, une partie du bassin ou le groupe de bassins : </w:t>
            </w:r>
            <w:r w:rsidRPr="0076624F">
              <w:rPr>
                <w:bCs/>
                <w:sz w:val="22"/>
                <w:szCs w:val="22"/>
                <w:lang w:val="fr-FR"/>
              </w:rPr>
              <w:t>[à compléter]</w:t>
            </w:r>
            <w:r w:rsidR="00E27C2C" w:rsidRPr="0076624F">
              <w:rPr>
                <w:bCs/>
                <w:sz w:val="22"/>
                <w:szCs w:val="22"/>
                <w:lang w:val="fr-FR"/>
              </w:rPr>
              <w:t xml:space="preserve"> </w:t>
            </w:r>
            <w:r w:rsidR="00E27C2C" w:rsidRPr="0076624F">
              <w:rPr>
                <w:bCs/>
                <w:color w:val="7030A0"/>
                <w:sz w:val="22"/>
                <w:szCs w:val="22"/>
                <w:lang w:val="fr-FR"/>
              </w:rPr>
              <w:t>[8]</w:t>
            </w:r>
          </w:p>
          <w:p w14:paraId="7A45A84D" w14:textId="3D482E42" w:rsidR="00E11397" w:rsidRPr="0076624F" w:rsidRDefault="00E11397" w:rsidP="00F076D5">
            <w:pPr>
              <w:spacing w:after="120"/>
              <w:ind w:right="88"/>
              <w:jc w:val="both"/>
              <w:rPr>
                <w:rFonts w:asciiTheme="majorBidi" w:hAnsiTheme="majorBidi" w:cstheme="majorBidi"/>
                <w:sz w:val="22"/>
                <w:szCs w:val="22"/>
                <w:lang w:val="fr-FR"/>
              </w:rPr>
            </w:pPr>
            <w:r w:rsidRPr="0076624F">
              <w:rPr>
                <w:rFonts w:asciiTheme="majorBidi" w:hAnsiTheme="majorBidi" w:cstheme="majorBidi"/>
                <w:sz w:val="22"/>
                <w:szCs w:val="22"/>
                <w:lang w:val="fr-FR"/>
              </w:rPr>
              <w:t>_____________</w:t>
            </w:r>
          </w:p>
          <w:p w14:paraId="0E3FD5EA" w14:textId="77777777" w:rsidR="00662F0A" w:rsidRPr="0076624F" w:rsidRDefault="00E11397" w:rsidP="00F076D5">
            <w:pPr>
              <w:spacing w:after="120"/>
              <w:ind w:right="88"/>
              <w:jc w:val="both"/>
              <w:rPr>
                <w:rFonts w:asciiTheme="majorBidi" w:hAnsiTheme="majorBidi" w:cstheme="majorBidi"/>
                <w:sz w:val="20"/>
                <w:szCs w:val="20"/>
                <w:lang w:val="fr-FR"/>
              </w:rPr>
            </w:pPr>
            <w:r w:rsidRPr="0076624F">
              <w:rPr>
                <w:rFonts w:asciiTheme="majorBidi" w:hAnsiTheme="majorBidi" w:cstheme="majorBidi"/>
                <w:sz w:val="22"/>
                <w:szCs w:val="22"/>
                <w:vertAlign w:val="superscript"/>
                <w:lang w:val="fr-FR"/>
              </w:rPr>
              <w:t>1</w:t>
            </w:r>
            <w:r w:rsidRPr="0076624F">
              <w:rPr>
                <w:rFonts w:asciiTheme="majorBidi" w:hAnsiTheme="majorBidi" w:cstheme="majorBidi"/>
                <w:sz w:val="22"/>
                <w:szCs w:val="22"/>
                <w:lang w:val="fr-FR"/>
              </w:rPr>
              <w:tab/>
            </w:r>
            <w:r w:rsidR="00662F0A" w:rsidRPr="0076624F">
              <w:rPr>
                <w:rFonts w:asciiTheme="majorBidi" w:hAnsiTheme="majorBidi" w:cstheme="majorBidi"/>
                <w:sz w:val="20"/>
                <w:szCs w:val="20"/>
                <w:lang w:val="fr-FR"/>
              </w:rPr>
              <w:t>En principe, la partie II doit être présentée pour tous les bassins, cours d’eau, lacs ou aquifères transfrontières du pays, mais les États peuvent décider de regrouper les bassins dans lesquels leur part est faible ou omettre les bassins dans lesquels leur part est négligeable, par exemple inférieure à 1 %.</w:t>
            </w:r>
          </w:p>
          <w:p w14:paraId="06A07585" w14:textId="24827BDD" w:rsidR="00E11397" w:rsidRPr="0076624F" w:rsidRDefault="00E11397" w:rsidP="00F076D5">
            <w:pPr>
              <w:spacing w:after="120"/>
              <w:ind w:right="88"/>
              <w:jc w:val="both"/>
              <w:rPr>
                <w:rFonts w:asciiTheme="majorBidi" w:hAnsiTheme="majorBidi" w:cstheme="majorBidi"/>
                <w:sz w:val="22"/>
                <w:szCs w:val="22"/>
                <w:lang w:val="fr-FR"/>
              </w:rPr>
            </w:pPr>
            <w:r w:rsidRPr="0076624F">
              <w:rPr>
                <w:rFonts w:asciiTheme="majorBidi" w:hAnsiTheme="majorBidi" w:cstheme="majorBidi"/>
                <w:sz w:val="20"/>
                <w:szCs w:val="20"/>
                <w:vertAlign w:val="superscript"/>
                <w:lang w:val="fr-FR"/>
              </w:rPr>
              <w:t>2</w:t>
            </w:r>
            <w:r w:rsidRPr="0076624F">
              <w:rPr>
                <w:rFonts w:asciiTheme="majorBidi" w:hAnsiTheme="majorBidi" w:cstheme="majorBidi"/>
                <w:sz w:val="20"/>
                <w:szCs w:val="20"/>
                <w:lang w:val="fr-FR"/>
              </w:rPr>
              <w:tab/>
            </w:r>
            <w:r w:rsidR="00662F0A" w:rsidRPr="0076624F">
              <w:rPr>
                <w:rFonts w:asciiTheme="majorBidi" w:hAnsiTheme="majorBidi" w:cstheme="majorBidi"/>
                <w:sz w:val="20"/>
                <w:szCs w:val="20"/>
                <w:lang w:val="fr-FR"/>
              </w:rPr>
              <w:t>Dans la partie II, le terme « accord » recouvre toutes sortes de traités, conventions et accords prévoyant une coopération dans le domaine des eaux transfrontières. La partie II peut également être remplie pour d’autres types d’arrangements, tels que les mémorandums d’accord.</w:t>
            </w:r>
          </w:p>
        </w:tc>
      </w:tr>
    </w:tbl>
    <w:p w14:paraId="5CB7D55E" w14:textId="13815CFB" w:rsidR="00FE3254" w:rsidRPr="0076624F" w:rsidRDefault="00FE3254" w:rsidP="00A42718">
      <w:pPr>
        <w:pStyle w:val="SingleTxtG"/>
        <w:spacing w:after="0" w:line="240" w:lineRule="auto"/>
        <w:ind w:left="0" w:right="1138"/>
        <w:rPr>
          <w:rFonts w:asciiTheme="majorBidi" w:hAnsiTheme="majorBidi" w:cstheme="majorBidi"/>
          <w:sz w:val="22"/>
          <w:szCs w:val="22"/>
          <w:lang w:val="fr-FR"/>
        </w:rPr>
      </w:pPr>
    </w:p>
    <w:p w14:paraId="2D0CDCEB" w14:textId="5F356198" w:rsidR="003254BF" w:rsidRPr="00CB21A8" w:rsidRDefault="003254BF" w:rsidP="00CC4D68">
      <w:pPr>
        <w:pStyle w:val="SingleTxtG"/>
        <w:numPr>
          <w:ilvl w:val="0"/>
          <w:numId w:val="10"/>
        </w:numPr>
        <w:ind w:left="284" w:right="9" w:hanging="284"/>
        <w:rPr>
          <w:rFonts w:asciiTheme="majorBidi" w:hAnsiTheme="majorBidi" w:cstheme="majorBidi"/>
          <w:bCs/>
          <w:sz w:val="22"/>
          <w:szCs w:val="22"/>
          <w:lang w:val="fr-FR"/>
        </w:rPr>
      </w:pPr>
      <w:r w:rsidRPr="00886714">
        <w:rPr>
          <w:rFonts w:asciiTheme="majorBidi" w:hAnsiTheme="majorBidi" w:cstheme="majorBidi"/>
          <w:bCs/>
          <w:sz w:val="22"/>
          <w:szCs w:val="22"/>
          <w:lang w:val="fr-FR"/>
        </w:rPr>
        <w:t xml:space="preserve">La </w:t>
      </w:r>
      <w:r w:rsidR="001F7739" w:rsidRPr="00886714">
        <w:rPr>
          <w:rFonts w:asciiTheme="majorBidi" w:hAnsiTheme="majorBidi" w:cstheme="majorBidi"/>
          <w:bCs/>
          <w:sz w:val="22"/>
          <w:szCs w:val="22"/>
          <w:lang w:val="fr-FR"/>
        </w:rPr>
        <w:t>partie</w:t>
      </w:r>
      <w:r w:rsidRPr="00886714">
        <w:rPr>
          <w:rFonts w:asciiTheme="majorBidi" w:hAnsiTheme="majorBidi" w:cstheme="majorBidi"/>
          <w:bCs/>
          <w:sz w:val="22"/>
          <w:szCs w:val="22"/>
          <w:lang w:val="fr-FR"/>
        </w:rPr>
        <w:t xml:space="preserve"> II suit une structure qui </w:t>
      </w:r>
      <w:r w:rsidR="001F7739" w:rsidRPr="00886714">
        <w:rPr>
          <w:rFonts w:asciiTheme="majorBidi" w:hAnsiTheme="majorBidi" w:cstheme="majorBidi"/>
          <w:bCs/>
          <w:sz w:val="22"/>
          <w:szCs w:val="22"/>
          <w:lang w:val="fr-FR"/>
        </w:rPr>
        <w:t>tente de couvrir</w:t>
      </w:r>
      <w:r w:rsidRPr="00886714">
        <w:rPr>
          <w:rFonts w:asciiTheme="majorBidi" w:hAnsiTheme="majorBidi" w:cstheme="majorBidi"/>
          <w:bCs/>
          <w:sz w:val="22"/>
          <w:szCs w:val="22"/>
          <w:lang w:val="fr-FR"/>
        </w:rPr>
        <w:t xml:space="preserve"> les différents </w:t>
      </w:r>
      <w:r w:rsidR="00CA7DA4" w:rsidRPr="00886714">
        <w:rPr>
          <w:rFonts w:asciiTheme="majorBidi" w:hAnsiTheme="majorBidi" w:cstheme="majorBidi"/>
          <w:bCs/>
          <w:sz w:val="22"/>
          <w:szCs w:val="22"/>
          <w:lang w:val="fr-FR"/>
        </w:rPr>
        <w:t>cas de figure</w:t>
      </w:r>
      <w:r w:rsidR="00886714">
        <w:rPr>
          <w:rFonts w:asciiTheme="majorBidi" w:hAnsiTheme="majorBidi" w:cstheme="majorBidi"/>
          <w:bCs/>
          <w:sz w:val="22"/>
          <w:szCs w:val="22"/>
          <w:lang w:val="fr-FR"/>
        </w:rPr>
        <w:t xml:space="preserve"> ou scénarios</w:t>
      </w:r>
      <w:r w:rsidRPr="00886714">
        <w:rPr>
          <w:rFonts w:asciiTheme="majorBidi" w:hAnsiTheme="majorBidi" w:cstheme="majorBidi"/>
          <w:bCs/>
          <w:sz w:val="22"/>
          <w:szCs w:val="22"/>
          <w:lang w:val="fr-FR"/>
        </w:rPr>
        <w:t xml:space="preserve"> au</w:t>
      </w:r>
      <w:r w:rsidR="001F7739" w:rsidRPr="00886714">
        <w:rPr>
          <w:rFonts w:asciiTheme="majorBidi" w:hAnsiTheme="majorBidi" w:cstheme="majorBidi"/>
          <w:bCs/>
          <w:sz w:val="22"/>
          <w:szCs w:val="22"/>
          <w:lang w:val="fr-FR"/>
        </w:rPr>
        <w:t>x</w:t>
      </w:r>
      <w:r w:rsidRPr="00886714">
        <w:rPr>
          <w:rFonts w:asciiTheme="majorBidi" w:hAnsiTheme="majorBidi" w:cstheme="majorBidi"/>
          <w:bCs/>
          <w:sz w:val="22"/>
          <w:szCs w:val="22"/>
          <w:lang w:val="fr-FR"/>
        </w:rPr>
        <w:t>quel</w:t>
      </w:r>
      <w:r w:rsidR="001F7739" w:rsidRPr="00886714">
        <w:rPr>
          <w:rFonts w:asciiTheme="majorBidi" w:hAnsiTheme="majorBidi" w:cstheme="majorBidi"/>
          <w:bCs/>
          <w:sz w:val="22"/>
          <w:szCs w:val="22"/>
          <w:lang w:val="fr-FR"/>
        </w:rPr>
        <w:t>s</w:t>
      </w:r>
      <w:r w:rsidRPr="00886714">
        <w:rPr>
          <w:rFonts w:asciiTheme="majorBidi" w:hAnsiTheme="majorBidi" w:cstheme="majorBidi"/>
          <w:bCs/>
          <w:sz w:val="22"/>
          <w:szCs w:val="22"/>
          <w:lang w:val="fr-FR"/>
        </w:rPr>
        <w:t xml:space="preserve"> les pays</w:t>
      </w:r>
      <w:r w:rsidR="001F7739" w:rsidRPr="00886714">
        <w:rPr>
          <w:rFonts w:asciiTheme="majorBidi" w:hAnsiTheme="majorBidi" w:cstheme="majorBidi"/>
          <w:bCs/>
          <w:sz w:val="22"/>
          <w:szCs w:val="22"/>
          <w:lang w:val="fr-FR"/>
        </w:rPr>
        <w:t xml:space="preserve"> peuvent faire face</w:t>
      </w:r>
      <w:r w:rsidRPr="00886714">
        <w:rPr>
          <w:rFonts w:asciiTheme="majorBidi" w:hAnsiTheme="majorBidi" w:cstheme="majorBidi"/>
          <w:bCs/>
          <w:sz w:val="22"/>
          <w:szCs w:val="22"/>
          <w:lang w:val="fr-FR"/>
        </w:rPr>
        <w:t xml:space="preserve"> lors de l’établissement de rapports </w:t>
      </w:r>
      <w:r w:rsidR="001F7739" w:rsidRPr="00886714">
        <w:rPr>
          <w:rFonts w:asciiTheme="majorBidi" w:hAnsiTheme="majorBidi" w:cstheme="majorBidi"/>
          <w:bCs/>
          <w:sz w:val="22"/>
          <w:szCs w:val="22"/>
          <w:lang w:val="fr-FR"/>
        </w:rPr>
        <w:t>sur</w:t>
      </w:r>
      <w:r w:rsidRPr="00886714">
        <w:rPr>
          <w:rFonts w:asciiTheme="majorBidi" w:hAnsiTheme="majorBidi" w:cstheme="majorBidi"/>
          <w:bCs/>
          <w:sz w:val="22"/>
          <w:szCs w:val="22"/>
          <w:lang w:val="fr-FR"/>
        </w:rPr>
        <w:t xml:space="preserve"> leur</w:t>
      </w:r>
      <w:r w:rsidR="001F7739" w:rsidRPr="00886714">
        <w:rPr>
          <w:rFonts w:asciiTheme="majorBidi" w:hAnsiTheme="majorBidi" w:cstheme="majorBidi"/>
          <w:bCs/>
          <w:sz w:val="22"/>
          <w:szCs w:val="22"/>
          <w:lang w:val="fr-FR"/>
        </w:rPr>
        <w:t>s</w:t>
      </w:r>
      <w:r w:rsidRPr="00886714">
        <w:rPr>
          <w:rFonts w:asciiTheme="majorBidi" w:hAnsiTheme="majorBidi" w:cstheme="majorBidi"/>
          <w:bCs/>
          <w:sz w:val="22"/>
          <w:szCs w:val="22"/>
          <w:lang w:val="fr-FR"/>
        </w:rPr>
        <w:t xml:space="preserve"> accords et/ou arrangements </w:t>
      </w:r>
      <w:r w:rsidR="001F7739" w:rsidRPr="00886714">
        <w:rPr>
          <w:rFonts w:asciiTheme="majorBidi" w:hAnsiTheme="majorBidi" w:cstheme="majorBidi"/>
          <w:bCs/>
          <w:sz w:val="22"/>
          <w:szCs w:val="22"/>
          <w:lang w:val="fr-FR"/>
        </w:rPr>
        <w:t>relatifs</w:t>
      </w:r>
      <w:r w:rsidRPr="00886714">
        <w:rPr>
          <w:rFonts w:asciiTheme="majorBidi" w:hAnsiTheme="majorBidi" w:cstheme="majorBidi"/>
          <w:bCs/>
          <w:sz w:val="22"/>
          <w:szCs w:val="22"/>
          <w:lang w:val="fr-FR"/>
        </w:rPr>
        <w:t xml:space="preserve"> aux eaux transfrontières. Il est essentiel que les pays rendent compte de leur situation d’une façon qui permette une analyse </w:t>
      </w:r>
      <w:r w:rsidR="001F7739" w:rsidRPr="00886714">
        <w:rPr>
          <w:rFonts w:asciiTheme="majorBidi" w:hAnsiTheme="majorBidi" w:cstheme="majorBidi"/>
          <w:bCs/>
          <w:sz w:val="22"/>
          <w:szCs w:val="22"/>
          <w:lang w:val="fr-FR"/>
        </w:rPr>
        <w:t>pertinente</w:t>
      </w:r>
      <w:r w:rsidRPr="00886714">
        <w:rPr>
          <w:rFonts w:asciiTheme="majorBidi" w:hAnsiTheme="majorBidi" w:cstheme="majorBidi"/>
          <w:bCs/>
          <w:sz w:val="22"/>
          <w:szCs w:val="22"/>
          <w:lang w:val="fr-FR"/>
        </w:rPr>
        <w:t xml:space="preserve"> des eaux transfrontières</w:t>
      </w:r>
      <w:r w:rsidR="00E21773" w:rsidRPr="00886714">
        <w:rPr>
          <w:rFonts w:asciiTheme="majorBidi" w:hAnsiTheme="majorBidi" w:cstheme="majorBidi"/>
          <w:bCs/>
          <w:sz w:val="22"/>
          <w:szCs w:val="22"/>
          <w:lang w:val="fr-FR"/>
        </w:rPr>
        <w:t xml:space="preserve">. Pour ce faire, le rapport national doit clairement </w:t>
      </w:r>
      <w:r w:rsidR="002A72A5" w:rsidRPr="00886714">
        <w:rPr>
          <w:rFonts w:asciiTheme="majorBidi" w:hAnsiTheme="majorBidi" w:cstheme="majorBidi"/>
          <w:bCs/>
          <w:sz w:val="22"/>
          <w:szCs w:val="22"/>
          <w:lang w:val="fr-FR"/>
        </w:rPr>
        <w:t>mentionner</w:t>
      </w:r>
      <w:r w:rsidR="00E21773" w:rsidRPr="00886714">
        <w:rPr>
          <w:rFonts w:asciiTheme="majorBidi" w:hAnsiTheme="majorBidi" w:cstheme="majorBidi"/>
          <w:bCs/>
          <w:sz w:val="22"/>
          <w:szCs w:val="22"/>
          <w:lang w:val="fr-FR"/>
        </w:rPr>
        <w:t xml:space="preserve"> les bassin</w:t>
      </w:r>
      <w:r w:rsidR="003F17DA" w:rsidRPr="00886714">
        <w:rPr>
          <w:rFonts w:asciiTheme="majorBidi" w:hAnsiTheme="majorBidi" w:cstheme="majorBidi"/>
          <w:bCs/>
          <w:sz w:val="22"/>
          <w:szCs w:val="22"/>
          <w:lang w:val="fr-FR"/>
        </w:rPr>
        <w:t>s</w:t>
      </w:r>
      <w:r w:rsidR="00E21773" w:rsidRPr="00886714">
        <w:rPr>
          <w:rFonts w:asciiTheme="majorBidi" w:hAnsiTheme="majorBidi" w:cstheme="majorBidi"/>
          <w:bCs/>
          <w:sz w:val="22"/>
          <w:szCs w:val="22"/>
          <w:lang w:val="fr-FR"/>
        </w:rPr>
        <w:t>, sous-bassin</w:t>
      </w:r>
      <w:r w:rsidR="003F17DA" w:rsidRPr="00886714">
        <w:rPr>
          <w:rFonts w:asciiTheme="majorBidi" w:hAnsiTheme="majorBidi" w:cstheme="majorBidi"/>
          <w:bCs/>
          <w:sz w:val="22"/>
          <w:szCs w:val="22"/>
          <w:lang w:val="fr-FR"/>
        </w:rPr>
        <w:t>s</w:t>
      </w:r>
      <w:r w:rsidR="002A72A5" w:rsidRPr="00886714">
        <w:rPr>
          <w:rFonts w:asciiTheme="majorBidi" w:hAnsiTheme="majorBidi" w:cstheme="majorBidi"/>
          <w:bCs/>
          <w:sz w:val="22"/>
          <w:szCs w:val="22"/>
          <w:lang w:val="fr-FR"/>
        </w:rPr>
        <w:t>,</w:t>
      </w:r>
      <w:r w:rsidR="00E21773" w:rsidRPr="00886714">
        <w:rPr>
          <w:rFonts w:asciiTheme="majorBidi" w:hAnsiTheme="majorBidi" w:cstheme="majorBidi"/>
          <w:bCs/>
          <w:sz w:val="22"/>
          <w:szCs w:val="22"/>
          <w:lang w:val="fr-FR"/>
        </w:rPr>
        <w:t xml:space="preserve"> </w:t>
      </w:r>
      <w:r w:rsidR="002A72A5" w:rsidRPr="00886714">
        <w:rPr>
          <w:rFonts w:asciiTheme="majorBidi" w:hAnsiTheme="majorBidi" w:cstheme="majorBidi"/>
          <w:bCs/>
          <w:sz w:val="22"/>
          <w:szCs w:val="22"/>
          <w:lang w:val="fr-FR"/>
        </w:rPr>
        <w:t xml:space="preserve">parties </w:t>
      </w:r>
      <w:r w:rsidR="00E21773" w:rsidRPr="00886714">
        <w:rPr>
          <w:rFonts w:asciiTheme="majorBidi" w:hAnsiTheme="majorBidi" w:cstheme="majorBidi"/>
          <w:bCs/>
          <w:sz w:val="22"/>
          <w:szCs w:val="22"/>
          <w:lang w:val="fr-FR"/>
        </w:rPr>
        <w:t>ou groupe</w:t>
      </w:r>
      <w:r w:rsidR="002A72A5" w:rsidRPr="00886714">
        <w:rPr>
          <w:rFonts w:asciiTheme="majorBidi" w:hAnsiTheme="majorBidi" w:cstheme="majorBidi"/>
          <w:bCs/>
          <w:sz w:val="22"/>
          <w:szCs w:val="22"/>
          <w:lang w:val="fr-FR"/>
        </w:rPr>
        <w:t>s</w:t>
      </w:r>
      <w:r w:rsidR="00E21773" w:rsidRPr="00886714">
        <w:rPr>
          <w:rFonts w:asciiTheme="majorBidi" w:hAnsiTheme="majorBidi" w:cstheme="majorBidi"/>
          <w:bCs/>
          <w:sz w:val="22"/>
          <w:szCs w:val="22"/>
          <w:lang w:val="fr-FR"/>
        </w:rPr>
        <w:t xml:space="preserve"> de bassins au</w:t>
      </w:r>
      <w:r w:rsidR="001D2CE0" w:rsidRPr="00886714">
        <w:rPr>
          <w:rFonts w:asciiTheme="majorBidi" w:hAnsiTheme="majorBidi" w:cstheme="majorBidi"/>
          <w:bCs/>
          <w:sz w:val="22"/>
          <w:szCs w:val="22"/>
          <w:lang w:val="fr-FR"/>
        </w:rPr>
        <w:t>x</w:t>
      </w:r>
      <w:r w:rsidR="00E21773" w:rsidRPr="00886714">
        <w:rPr>
          <w:rFonts w:asciiTheme="majorBidi" w:hAnsiTheme="majorBidi" w:cstheme="majorBidi"/>
          <w:bCs/>
          <w:sz w:val="22"/>
          <w:szCs w:val="22"/>
          <w:lang w:val="fr-FR"/>
        </w:rPr>
        <w:t xml:space="preserve">quels s’applique un accord ou arrangement </w:t>
      </w:r>
      <w:r w:rsidR="00E21773" w:rsidRPr="00886714">
        <w:rPr>
          <w:rFonts w:asciiTheme="majorBidi" w:hAnsiTheme="majorBidi" w:cstheme="majorBidi"/>
          <w:bCs/>
          <w:sz w:val="22"/>
          <w:szCs w:val="22"/>
          <w:lang w:val="fr-FR"/>
        </w:rPr>
        <w:lastRenderedPageBreak/>
        <w:t>particulier</w:t>
      </w:r>
      <w:r w:rsidR="00E21773" w:rsidRPr="00CB21A8">
        <w:rPr>
          <w:rFonts w:asciiTheme="majorBidi" w:hAnsiTheme="majorBidi" w:cstheme="majorBidi"/>
          <w:bCs/>
          <w:sz w:val="22"/>
          <w:szCs w:val="22"/>
          <w:lang w:val="fr-FR"/>
        </w:rPr>
        <w:t>. L</w:t>
      </w:r>
      <w:r w:rsidR="00155584" w:rsidRPr="00CB21A8">
        <w:rPr>
          <w:rFonts w:asciiTheme="majorBidi" w:hAnsiTheme="majorBidi" w:cstheme="majorBidi"/>
          <w:bCs/>
          <w:sz w:val="22"/>
          <w:szCs w:val="22"/>
          <w:lang w:val="fr-FR"/>
        </w:rPr>
        <w:t>e</w:t>
      </w:r>
      <w:r w:rsidR="00E21773" w:rsidRPr="00CB21A8">
        <w:rPr>
          <w:rFonts w:asciiTheme="majorBidi" w:hAnsiTheme="majorBidi" w:cstheme="majorBidi"/>
          <w:bCs/>
          <w:sz w:val="22"/>
          <w:szCs w:val="22"/>
          <w:lang w:val="fr-FR"/>
        </w:rPr>
        <w:t xml:space="preserve"> schéma ci-dessous illustre </w:t>
      </w:r>
      <w:r w:rsidR="000D10CD" w:rsidRPr="00CB21A8">
        <w:rPr>
          <w:rFonts w:asciiTheme="majorBidi" w:hAnsiTheme="majorBidi" w:cstheme="majorBidi"/>
          <w:bCs/>
          <w:sz w:val="22"/>
          <w:szCs w:val="22"/>
          <w:lang w:val="fr-FR"/>
        </w:rPr>
        <w:t>les différents scénarios</w:t>
      </w:r>
      <w:r w:rsidR="00E21773" w:rsidRPr="00CB21A8">
        <w:rPr>
          <w:rFonts w:asciiTheme="majorBidi" w:hAnsiTheme="majorBidi" w:cstheme="majorBidi"/>
          <w:bCs/>
          <w:sz w:val="22"/>
          <w:szCs w:val="22"/>
          <w:lang w:val="fr-FR"/>
        </w:rPr>
        <w:t xml:space="preserve"> que le modèle vise à refléter, et propose des orientations</w:t>
      </w:r>
      <w:r w:rsidR="00155584" w:rsidRPr="00CB21A8">
        <w:rPr>
          <w:rFonts w:asciiTheme="majorBidi" w:hAnsiTheme="majorBidi" w:cstheme="majorBidi"/>
          <w:bCs/>
          <w:sz w:val="22"/>
          <w:szCs w:val="22"/>
          <w:lang w:val="fr-FR"/>
        </w:rPr>
        <w:t xml:space="preserve"> </w:t>
      </w:r>
      <w:r w:rsidR="00816260" w:rsidRPr="00CB21A8">
        <w:rPr>
          <w:rFonts w:asciiTheme="majorBidi" w:hAnsiTheme="majorBidi" w:cstheme="majorBidi"/>
          <w:bCs/>
          <w:sz w:val="22"/>
          <w:szCs w:val="22"/>
          <w:lang w:val="fr-FR"/>
        </w:rPr>
        <w:t>concernant</w:t>
      </w:r>
      <w:r w:rsidR="00155584" w:rsidRPr="00CB21A8">
        <w:rPr>
          <w:rFonts w:asciiTheme="majorBidi" w:hAnsiTheme="majorBidi" w:cstheme="majorBidi"/>
          <w:bCs/>
          <w:sz w:val="22"/>
          <w:szCs w:val="22"/>
          <w:lang w:val="fr-FR"/>
        </w:rPr>
        <w:t xml:space="preserve"> la manière dont les pays pourraient</w:t>
      </w:r>
      <w:r w:rsidR="00E21773" w:rsidRPr="00CB21A8">
        <w:rPr>
          <w:rFonts w:asciiTheme="majorBidi" w:hAnsiTheme="majorBidi" w:cstheme="majorBidi"/>
          <w:bCs/>
          <w:sz w:val="22"/>
          <w:szCs w:val="22"/>
          <w:lang w:val="fr-FR"/>
        </w:rPr>
        <w:t xml:space="preserve"> structure</w:t>
      </w:r>
      <w:r w:rsidR="00155584" w:rsidRPr="00CB21A8">
        <w:rPr>
          <w:rFonts w:asciiTheme="majorBidi" w:hAnsiTheme="majorBidi" w:cstheme="majorBidi"/>
          <w:bCs/>
          <w:sz w:val="22"/>
          <w:szCs w:val="22"/>
          <w:lang w:val="fr-FR"/>
        </w:rPr>
        <w:t>r</w:t>
      </w:r>
      <w:r w:rsidR="00E21773" w:rsidRPr="00CB21A8">
        <w:rPr>
          <w:rFonts w:asciiTheme="majorBidi" w:hAnsiTheme="majorBidi" w:cstheme="majorBidi"/>
          <w:bCs/>
          <w:sz w:val="22"/>
          <w:szCs w:val="22"/>
          <w:lang w:val="fr-FR"/>
        </w:rPr>
        <w:t xml:space="preserve"> </w:t>
      </w:r>
      <w:r w:rsidR="00155584" w:rsidRPr="00CB21A8">
        <w:rPr>
          <w:rFonts w:asciiTheme="majorBidi" w:hAnsiTheme="majorBidi" w:cstheme="majorBidi"/>
          <w:bCs/>
          <w:sz w:val="22"/>
          <w:szCs w:val="22"/>
          <w:lang w:val="fr-FR"/>
        </w:rPr>
        <w:t>l</w:t>
      </w:r>
      <w:r w:rsidR="00E21773" w:rsidRPr="00CB21A8">
        <w:rPr>
          <w:rFonts w:asciiTheme="majorBidi" w:hAnsiTheme="majorBidi" w:cstheme="majorBidi"/>
          <w:bCs/>
          <w:sz w:val="22"/>
          <w:szCs w:val="22"/>
          <w:lang w:val="fr-FR"/>
        </w:rPr>
        <w:t xml:space="preserve">a </w:t>
      </w:r>
      <w:r w:rsidR="00155584" w:rsidRPr="00CB21A8">
        <w:rPr>
          <w:rFonts w:asciiTheme="majorBidi" w:hAnsiTheme="majorBidi" w:cstheme="majorBidi"/>
          <w:bCs/>
          <w:sz w:val="22"/>
          <w:szCs w:val="22"/>
          <w:lang w:val="fr-FR"/>
        </w:rPr>
        <w:t>partie</w:t>
      </w:r>
      <w:r w:rsidR="00E21773" w:rsidRPr="00CB21A8">
        <w:rPr>
          <w:rFonts w:asciiTheme="majorBidi" w:hAnsiTheme="majorBidi" w:cstheme="majorBidi"/>
          <w:bCs/>
          <w:sz w:val="22"/>
          <w:szCs w:val="22"/>
          <w:lang w:val="fr-FR"/>
        </w:rPr>
        <w:t xml:space="preserve"> II d</w:t>
      </w:r>
      <w:r w:rsidR="00155584" w:rsidRPr="00CB21A8">
        <w:rPr>
          <w:rFonts w:asciiTheme="majorBidi" w:hAnsiTheme="majorBidi" w:cstheme="majorBidi"/>
          <w:bCs/>
          <w:sz w:val="22"/>
          <w:szCs w:val="22"/>
          <w:lang w:val="fr-FR"/>
        </w:rPr>
        <w:t>e leur</w:t>
      </w:r>
      <w:r w:rsidR="00E21773" w:rsidRPr="00CB21A8">
        <w:rPr>
          <w:rFonts w:asciiTheme="majorBidi" w:hAnsiTheme="majorBidi" w:cstheme="majorBidi"/>
          <w:bCs/>
          <w:sz w:val="22"/>
          <w:szCs w:val="22"/>
          <w:lang w:val="fr-FR"/>
        </w:rPr>
        <w:t xml:space="preserve"> rappor</w:t>
      </w:r>
      <w:r w:rsidR="00155584" w:rsidRPr="00CB21A8">
        <w:rPr>
          <w:rFonts w:asciiTheme="majorBidi" w:hAnsiTheme="majorBidi" w:cstheme="majorBidi"/>
          <w:bCs/>
          <w:sz w:val="22"/>
          <w:szCs w:val="22"/>
          <w:lang w:val="fr-FR"/>
        </w:rPr>
        <w:t>t</w:t>
      </w:r>
      <w:r w:rsidR="00E21773" w:rsidRPr="00CB21A8">
        <w:rPr>
          <w:rFonts w:asciiTheme="majorBidi" w:hAnsiTheme="majorBidi" w:cstheme="majorBidi"/>
          <w:bCs/>
          <w:sz w:val="22"/>
          <w:szCs w:val="22"/>
          <w:lang w:val="fr-FR"/>
        </w:rPr>
        <w:t>.</w:t>
      </w:r>
    </w:p>
    <w:p w14:paraId="6557B2D7" w14:textId="77777777" w:rsidR="00DC3E22" w:rsidRPr="0076624F" w:rsidRDefault="00DC3E22" w:rsidP="00DC3E22">
      <w:pPr>
        <w:pStyle w:val="SingleTxtG"/>
        <w:ind w:left="0" w:right="9"/>
        <w:rPr>
          <w:rFonts w:asciiTheme="majorBidi" w:hAnsiTheme="majorBidi" w:cstheme="majorBidi"/>
          <w:sz w:val="22"/>
          <w:szCs w:val="22"/>
          <w:lang w:val="fr-FR"/>
        </w:rPr>
      </w:pPr>
    </w:p>
    <w:p w14:paraId="7074CB74" w14:textId="77777777" w:rsidR="00DC3E22" w:rsidRPr="0076624F" w:rsidRDefault="00DC3E22" w:rsidP="00DC3E22">
      <w:pPr>
        <w:pStyle w:val="SingleTxtG"/>
        <w:ind w:left="0" w:right="9"/>
        <w:rPr>
          <w:rFonts w:asciiTheme="majorBidi" w:hAnsiTheme="majorBidi" w:cstheme="majorBidi"/>
          <w:sz w:val="22"/>
          <w:szCs w:val="22"/>
          <w:lang w:val="fr-FR"/>
        </w:rPr>
      </w:pPr>
      <w:r w:rsidRPr="0076624F">
        <w:rPr>
          <w:noProof/>
          <w:lang w:val="fr-BE" w:eastAsia="fr-BE"/>
        </w:rPr>
        <w:drawing>
          <wp:inline distT="0" distB="0" distL="0" distR="0" wp14:anchorId="1B7DA267" wp14:editId="3DCC153F">
            <wp:extent cx="5929162" cy="630507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7-03 at 12.29.18.png"/>
                    <pic:cNvPicPr/>
                  </pic:nvPicPr>
                  <pic:blipFill>
                    <a:blip r:embed="rId21">
                      <a:extLst>
                        <a:ext uri="{28A0092B-C50C-407E-A947-70E740481C1C}">
                          <a14:useLocalDpi xmlns:a14="http://schemas.microsoft.com/office/drawing/2010/main" val="0"/>
                        </a:ext>
                      </a:extLst>
                    </a:blip>
                    <a:stretch>
                      <a:fillRect/>
                    </a:stretch>
                  </pic:blipFill>
                  <pic:spPr>
                    <a:xfrm>
                      <a:off x="0" y="0"/>
                      <a:ext cx="5929162" cy="6305074"/>
                    </a:xfrm>
                    <a:prstGeom prst="rect">
                      <a:avLst/>
                    </a:prstGeom>
                  </pic:spPr>
                </pic:pic>
              </a:graphicData>
            </a:graphic>
          </wp:inline>
        </w:drawing>
      </w:r>
    </w:p>
    <w:p w14:paraId="4BAE09D1" w14:textId="73C1BB08" w:rsidR="00DC3E22" w:rsidRPr="00984EFA" w:rsidRDefault="00816260" w:rsidP="003F17DA">
      <w:pPr>
        <w:jc w:val="both"/>
        <w:rPr>
          <w:rFonts w:asciiTheme="majorBidi" w:hAnsiTheme="majorBidi" w:cstheme="majorBidi"/>
          <w:sz w:val="22"/>
          <w:szCs w:val="22"/>
          <w:lang w:val="fr-FR"/>
        </w:rPr>
      </w:pPr>
      <w:r w:rsidRPr="00984EFA">
        <w:rPr>
          <w:sz w:val="22"/>
          <w:szCs w:val="22"/>
          <w:lang w:val="fr-FR"/>
        </w:rPr>
        <w:t>S’il</w:t>
      </w:r>
      <w:r w:rsidR="003F17DA" w:rsidRPr="00984EFA">
        <w:rPr>
          <w:sz w:val="22"/>
          <w:szCs w:val="22"/>
          <w:lang w:val="fr-FR"/>
        </w:rPr>
        <w:t xml:space="preserve"> convient de souligner qu’il appartient aux pays de décider de la meilleure manière de bien refléter leur situation, </w:t>
      </w:r>
      <w:r w:rsidRPr="00984EFA">
        <w:rPr>
          <w:sz w:val="22"/>
          <w:szCs w:val="22"/>
          <w:lang w:val="fr-FR"/>
        </w:rPr>
        <w:t>une série de suggestions</w:t>
      </w:r>
      <w:r w:rsidR="00984EFA" w:rsidRPr="00984EFA">
        <w:rPr>
          <w:sz w:val="22"/>
          <w:szCs w:val="22"/>
          <w:lang w:val="fr-FR"/>
        </w:rPr>
        <w:t xml:space="preserve"> formulées</w:t>
      </w:r>
      <w:r w:rsidR="003F17DA" w:rsidRPr="00984EFA">
        <w:rPr>
          <w:sz w:val="22"/>
          <w:szCs w:val="22"/>
          <w:lang w:val="fr-FR"/>
        </w:rPr>
        <w:t xml:space="preserve"> </w:t>
      </w:r>
      <w:r w:rsidR="00B94EA7" w:rsidRPr="00984EFA">
        <w:rPr>
          <w:rFonts w:asciiTheme="majorBidi" w:hAnsiTheme="majorBidi" w:cstheme="majorBidi"/>
          <w:sz w:val="22"/>
          <w:szCs w:val="22"/>
          <w:lang w:val="fr-FR"/>
        </w:rPr>
        <w:t>en fonction des différents scénarios</w:t>
      </w:r>
      <w:r w:rsidRPr="00984EFA">
        <w:rPr>
          <w:rFonts w:asciiTheme="majorBidi" w:hAnsiTheme="majorBidi" w:cstheme="majorBidi"/>
          <w:sz w:val="22"/>
          <w:szCs w:val="22"/>
          <w:lang w:val="fr-FR"/>
        </w:rPr>
        <w:t xml:space="preserve"> est présentée ci-dessous </w:t>
      </w:r>
      <w:r w:rsidR="00DC3E22" w:rsidRPr="00984EFA">
        <w:rPr>
          <w:rFonts w:asciiTheme="majorBidi" w:hAnsiTheme="majorBidi" w:cstheme="majorBidi"/>
          <w:sz w:val="22"/>
          <w:szCs w:val="22"/>
          <w:lang w:val="fr-FR"/>
        </w:rPr>
        <w:t xml:space="preserve">: </w:t>
      </w:r>
    </w:p>
    <w:p w14:paraId="2EDD3D80" w14:textId="77777777" w:rsidR="003F17DA" w:rsidRPr="0076624F" w:rsidRDefault="003F17DA" w:rsidP="003F17DA">
      <w:pPr>
        <w:jc w:val="both"/>
        <w:rPr>
          <w:rFonts w:asciiTheme="majorBidi" w:hAnsiTheme="majorBidi" w:cstheme="majorBidi"/>
          <w:sz w:val="22"/>
          <w:szCs w:val="22"/>
          <w:lang w:val="fr-FR"/>
        </w:rPr>
      </w:pPr>
    </w:p>
    <w:p w14:paraId="6EBB6752" w14:textId="2CE7E290" w:rsidR="00DC3E22" w:rsidRPr="006F6D47" w:rsidRDefault="00DC3E22" w:rsidP="00CC4D68">
      <w:pPr>
        <w:pStyle w:val="SingleTxtG"/>
        <w:numPr>
          <w:ilvl w:val="0"/>
          <w:numId w:val="21"/>
        </w:numPr>
        <w:ind w:left="709" w:right="9" w:hanging="283"/>
        <w:rPr>
          <w:rFonts w:asciiTheme="majorBidi" w:hAnsiTheme="majorBidi" w:cstheme="majorBidi"/>
          <w:b/>
          <w:sz w:val="22"/>
          <w:szCs w:val="22"/>
          <w:lang w:val="fr-FR"/>
        </w:rPr>
      </w:pPr>
      <w:r w:rsidRPr="006F6D47">
        <w:rPr>
          <w:rFonts w:asciiTheme="majorBidi" w:hAnsiTheme="majorBidi" w:cstheme="majorBidi"/>
          <w:b/>
          <w:sz w:val="22"/>
          <w:szCs w:val="22"/>
          <w:lang w:val="fr-FR"/>
        </w:rPr>
        <w:t>Sc</w:t>
      </w:r>
      <w:r w:rsidR="000C1AF1" w:rsidRPr="006F6D47">
        <w:rPr>
          <w:rFonts w:asciiTheme="majorBidi" w:hAnsiTheme="majorBidi" w:cstheme="majorBidi"/>
          <w:b/>
          <w:sz w:val="22"/>
          <w:szCs w:val="22"/>
          <w:lang w:val="fr-FR"/>
        </w:rPr>
        <w:t>é</w:t>
      </w:r>
      <w:r w:rsidRPr="006F6D47">
        <w:rPr>
          <w:rFonts w:asciiTheme="majorBidi" w:hAnsiTheme="majorBidi" w:cstheme="majorBidi"/>
          <w:b/>
          <w:sz w:val="22"/>
          <w:szCs w:val="22"/>
          <w:lang w:val="fr-FR"/>
        </w:rPr>
        <w:t>nario A</w:t>
      </w:r>
      <w:r w:rsidR="00DF1FE5" w:rsidRPr="006F6D47">
        <w:rPr>
          <w:rFonts w:asciiTheme="majorBidi" w:hAnsiTheme="majorBidi" w:cstheme="majorBidi"/>
          <w:b/>
          <w:sz w:val="22"/>
          <w:szCs w:val="22"/>
          <w:lang w:val="fr-FR"/>
        </w:rPr>
        <w:t xml:space="preserve"> </w:t>
      </w:r>
      <w:r w:rsidRPr="006F6D47">
        <w:rPr>
          <w:rFonts w:asciiTheme="majorBidi" w:hAnsiTheme="majorBidi" w:cstheme="majorBidi"/>
          <w:b/>
          <w:sz w:val="22"/>
          <w:szCs w:val="22"/>
          <w:lang w:val="fr-FR"/>
        </w:rPr>
        <w:t xml:space="preserve">: </w:t>
      </w:r>
      <w:r w:rsidR="00FE0F4D" w:rsidRPr="006F6D47">
        <w:rPr>
          <w:rFonts w:asciiTheme="majorBidi" w:hAnsiTheme="majorBidi" w:cstheme="majorBidi"/>
          <w:sz w:val="22"/>
          <w:szCs w:val="22"/>
          <w:lang w:val="fr-FR"/>
        </w:rPr>
        <w:t>compléter</w:t>
      </w:r>
      <w:r w:rsidR="006F6D47">
        <w:rPr>
          <w:rFonts w:asciiTheme="majorBidi" w:hAnsiTheme="majorBidi" w:cstheme="majorBidi"/>
          <w:sz w:val="22"/>
          <w:szCs w:val="22"/>
          <w:lang w:val="fr-FR"/>
        </w:rPr>
        <w:t xml:space="preserve"> une fois</w:t>
      </w:r>
      <w:r w:rsidR="00FE0F4D" w:rsidRPr="006F6D47">
        <w:rPr>
          <w:rFonts w:asciiTheme="majorBidi" w:hAnsiTheme="majorBidi" w:cstheme="majorBidi"/>
          <w:sz w:val="22"/>
          <w:szCs w:val="22"/>
          <w:lang w:val="fr-FR"/>
        </w:rPr>
        <w:t xml:space="preserve"> la</w:t>
      </w:r>
      <w:r w:rsidRPr="006F6D47">
        <w:rPr>
          <w:rFonts w:asciiTheme="majorBidi" w:hAnsiTheme="majorBidi" w:cstheme="majorBidi"/>
          <w:sz w:val="22"/>
          <w:szCs w:val="22"/>
          <w:lang w:val="fr-FR"/>
        </w:rPr>
        <w:t xml:space="preserve"> </w:t>
      </w:r>
      <w:r w:rsidR="00DF1FE5" w:rsidRPr="006F6D47">
        <w:rPr>
          <w:rFonts w:asciiTheme="majorBidi" w:hAnsiTheme="majorBidi" w:cstheme="majorBidi"/>
          <w:sz w:val="22"/>
          <w:szCs w:val="22"/>
          <w:lang w:val="fr-FR"/>
        </w:rPr>
        <w:t>partie</w:t>
      </w:r>
      <w:r w:rsidRPr="006F6D47">
        <w:rPr>
          <w:rFonts w:asciiTheme="majorBidi" w:hAnsiTheme="majorBidi" w:cstheme="majorBidi"/>
          <w:sz w:val="22"/>
          <w:szCs w:val="22"/>
          <w:lang w:val="fr-FR"/>
        </w:rPr>
        <w:t xml:space="preserve"> II</w:t>
      </w:r>
      <w:r w:rsidR="00FE0F4D" w:rsidRPr="006F6D47">
        <w:rPr>
          <w:rFonts w:asciiTheme="majorBidi" w:hAnsiTheme="majorBidi" w:cstheme="majorBidi"/>
          <w:sz w:val="22"/>
          <w:szCs w:val="22"/>
          <w:lang w:val="fr-FR"/>
        </w:rPr>
        <w:t xml:space="preserve"> </w:t>
      </w:r>
      <w:r w:rsidR="00774248">
        <w:rPr>
          <w:rFonts w:asciiTheme="majorBidi" w:hAnsiTheme="majorBidi" w:cstheme="majorBidi"/>
          <w:sz w:val="22"/>
          <w:szCs w:val="22"/>
          <w:lang w:val="fr-FR"/>
        </w:rPr>
        <w:t>pour rendre compte de</w:t>
      </w:r>
      <w:r w:rsidR="00FE0F4D" w:rsidRPr="006F6D47">
        <w:rPr>
          <w:rFonts w:asciiTheme="majorBidi" w:hAnsiTheme="majorBidi" w:cstheme="majorBidi"/>
          <w:sz w:val="22"/>
          <w:szCs w:val="22"/>
          <w:lang w:val="fr-FR"/>
        </w:rPr>
        <w:t xml:space="preserve"> l’arrangement </w:t>
      </w:r>
      <w:r w:rsidR="009F2C44">
        <w:rPr>
          <w:rFonts w:asciiTheme="majorBidi" w:hAnsiTheme="majorBidi" w:cstheme="majorBidi"/>
          <w:sz w:val="22"/>
          <w:szCs w:val="22"/>
          <w:lang w:val="fr-FR"/>
        </w:rPr>
        <w:t>couvrant le</w:t>
      </w:r>
      <w:r w:rsidR="00FE0F4D" w:rsidRPr="006F6D47">
        <w:rPr>
          <w:rFonts w:asciiTheme="majorBidi" w:hAnsiTheme="majorBidi" w:cstheme="majorBidi"/>
          <w:sz w:val="22"/>
          <w:szCs w:val="22"/>
          <w:lang w:val="fr-FR"/>
        </w:rPr>
        <w:t xml:space="preserve"> bassin</w:t>
      </w:r>
      <w:r w:rsidRPr="006F6D47">
        <w:rPr>
          <w:rFonts w:asciiTheme="majorBidi" w:hAnsiTheme="majorBidi" w:cstheme="majorBidi"/>
          <w:sz w:val="22"/>
          <w:szCs w:val="22"/>
          <w:lang w:val="fr-FR"/>
        </w:rPr>
        <w:t xml:space="preserve"> (questions 1 </w:t>
      </w:r>
      <w:r w:rsidR="00DF1FE5" w:rsidRPr="006F6D47">
        <w:rPr>
          <w:rFonts w:asciiTheme="majorBidi" w:hAnsiTheme="majorBidi" w:cstheme="majorBidi"/>
          <w:sz w:val="22"/>
          <w:szCs w:val="22"/>
          <w:lang w:val="fr-FR"/>
        </w:rPr>
        <w:t>et</w:t>
      </w:r>
      <w:r w:rsidRPr="006F6D47">
        <w:rPr>
          <w:rFonts w:asciiTheme="majorBidi" w:hAnsiTheme="majorBidi" w:cstheme="majorBidi"/>
          <w:sz w:val="22"/>
          <w:szCs w:val="22"/>
          <w:lang w:val="fr-FR"/>
        </w:rPr>
        <w:t xml:space="preserve"> 2)</w:t>
      </w:r>
      <w:r w:rsidR="00DF1FE5" w:rsidRPr="006F6D47">
        <w:rPr>
          <w:rFonts w:asciiTheme="majorBidi" w:hAnsiTheme="majorBidi" w:cstheme="majorBidi"/>
          <w:sz w:val="22"/>
          <w:szCs w:val="22"/>
          <w:lang w:val="fr-FR"/>
        </w:rPr>
        <w:t> </w:t>
      </w:r>
      <w:r w:rsidRPr="006F6D47">
        <w:rPr>
          <w:rFonts w:asciiTheme="majorBidi" w:hAnsiTheme="majorBidi" w:cstheme="majorBidi"/>
          <w:sz w:val="22"/>
          <w:szCs w:val="22"/>
          <w:lang w:val="fr-FR"/>
        </w:rPr>
        <w:t>;</w:t>
      </w:r>
      <w:r w:rsidR="00FE0F4D" w:rsidRPr="006F6D47">
        <w:rPr>
          <w:rFonts w:asciiTheme="majorBidi" w:hAnsiTheme="majorBidi" w:cstheme="majorBidi"/>
          <w:sz w:val="22"/>
          <w:szCs w:val="22"/>
          <w:lang w:val="fr-FR"/>
        </w:rPr>
        <w:t xml:space="preserve"> </w:t>
      </w:r>
      <w:r w:rsidR="00774248">
        <w:rPr>
          <w:rFonts w:asciiTheme="majorBidi" w:hAnsiTheme="majorBidi" w:cstheme="majorBidi"/>
          <w:sz w:val="22"/>
          <w:szCs w:val="22"/>
          <w:lang w:val="fr-FR"/>
        </w:rPr>
        <w:t>de</w:t>
      </w:r>
      <w:r w:rsidR="001E1A1B">
        <w:rPr>
          <w:rFonts w:asciiTheme="majorBidi" w:hAnsiTheme="majorBidi" w:cstheme="majorBidi"/>
          <w:sz w:val="22"/>
          <w:szCs w:val="22"/>
          <w:lang w:val="fr-FR"/>
        </w:rPr>
        <w:t xml:space="preserve"> </w:t>
      </w:r>
      <w:r w:rsidR="00DF1FE5" w:rsidRPr="006F6D47">
        <w:rPr>
          <w:rFonts w:asciiTheme="majorBidi" w:hAnsiTheme="majorBidi" w:cstheme="majorBidi"/>
          <w:sz w:val="22"/>
          <w:szCs w:val="22"/>
          <w:lang w:val="fr-FR"/>
        </w:rPr>
        <w:t>tout</w:t>
      </w:r>
      <w:r w:rsidR="00FE0F4D" w:rsidRPr="006F6D47">
        <w:rPr>
          <w:rFonts w:asciiTheme="majorBidi" w:hAnsiTheme="majorBidi" w:cstheme="majorBidi"/>
          <w:sz w:val="22"/>
          <w:szCs w:val="22"/>
          <w:lang w:val="fr-FR"/>
        </w:rPr>
        <w:t xml:space="preserve"> organe</w:t>
      </w:r>
      <w:r w:rsidR="001675EE" w:rsidRPr="006F6D47">
        <w:rPr>
          <w:rFonts w:asciiTheme="majorBidi" w:hAnsiTheme="majorBidi" w:cstheme="majorBidi"/>
          <w:sz w:val="22"/>
          <w:szCs w:val="22"/>
          <w:lang w:val="fr-FR"/>
        </w:rPr>
        <w:t xml:space="preserve"> ou mécanisme</w:t>
      </w:r>
      <w:r w:rsidR="004461D8" w:rsidRPr="006F6D47">
        <w:rPr>
          <w:rFonts w:asciiTheme="majorBidi" w:hAnsiTheme="majorBidi" w:cstheme="majorBidi"/>
          <w:sz w:val="22"/>
          <w:szCs w:val="22"/>
          <w:lang w:val="fr-FR"/>
        </w:rPr>
        <w:t xml:space="preserve"> </w:t>
      </w:r>
      <w:r w:rsidR="00FE0F4D" w:rsidRPr="006F6D47">
        <w:rPr>
          <w:rFonts w:asciiTheme="majorBidi" w:hAnsiTheme="majorBidi" w:cstheme="majorBidi"/>
          <w:sz w:val="22"/>
          <w:szCs w:val="22"/>
          <w:lang w:val="fr-FR"/>
        </w:rPr>
        <w:t>commun créé en vertu de cet arrangement</w:t>
      </w:r>
      <w:r w:rsidRPr="006F6D47">
        <w:rPr>
          <w:rFonts w:asciiTheme="majorBidi" w:hAnsiTheme="majorBidi" w:cstheme="majorBidi"/>
          <w:sz w:val="22"/>
          <w:szCs w:val="22"/>
          <w:lang w:val="fr-FR"/>
        </w:rPr>
        <w:t xml:space="preserve"> (question</w:t>
      </w:r>
      <w:r w:rsidR="002B4C9F" w:rsidRPr="006F6D47">
        <w:rPr>
          <w:rFonts w:asciiTheme="majorBidi" w:hAnsiTheme="majorBidi" w:cstheme="majorBidi"/>
          <w:sz w:val="22"/>
          <w:szCs w:val="22"/>
          <w:lang w:val="fr-FR"/>
        </w:rPr>
        <w:t> </w:t>
      </w:r>
      <w:r w:rsidRPr="006F6D47">
        <w:rPr>
          <w:rFonts w:asciiTheme="majorBidi" w:hAnsiTheme="majorBidi" w:cstheme="majorBidi"/>
          <w:sz w:val="22"/>
          <w:szCs w:val="22"/>
          <w:lang w:val="fr-FR"/>
        </w:rPr>
        <w:t xml:space="preserve">3), </w:t>
      </w:r>
      <w:r w:rsidR="00FE0F4D" w:rsidRPr="006F6D47">
        <w:rPr>
          <w:rFonts w:asciiTheme="majorBidi" w:hAnsiTheme="majorBidi" w:cstheme="majorBidi"/>
          <w:sz w:val="22"/>
          <w:szCs w:val="22"/>
          <w:lang w:val="fr-FR"/>
        </w:rPr>
        <w:t xml:space="preserve">et </w:t>
      </w:r>
      <w:r w:rsidR="00774248">
        <w:rPr>
          <w:rFonts w:asciiTheme="majorBidi" w:hAnsiTheme="majorBidi" w:cstheme="majorBidi"/>
          <w:sz w:val="22"/>
          <w:szCs w:val="22"/>
          <w:lang w:val="fr-FR"/>
        </w:rPr>
        <w:t>d</w:t>
      </w:r>
      <w:r w:rsidR="00FE0F4D" w:rsidRPr="006F6D47">
        <w:rPr>
          <w:rFonts w:asciiTheme="majorBidi" w:hAnsiTheme="majorBidi" w:cstheme="majorBidi"/>
          <w:sz w:val="22"/>
          <w:szCs w:val="22"/>
          <w:lang w:val="fr-FR"/>
        </w:rPr>
        <w:t>es progr</w:t>
      </w:r>
      <w:r w:rsidR="00D022A5" w:rsidRPr="006F6D47">
        <w:rPr>
          <w:rFonts w:asciiTheme="majorBidi" w:hAnsiTheme="majorBidi" w:cstheme="majorBidi"/>
          <w:sz w:val="22"/>
          <w:szCs w:val="22"/>
          <w:lang w:val="fr-FR"/>
        </w:rPr>
        <w:t>ès</w:t>
      </w:r>
      <w:r w:rsidR="002B4C9F" w:rsidRPr="006F6D47">
        <w:rPr>
          <w:rFonts w:asciiTheme="majorBidi" w:hAnsiTheme="majorBidi" w:cstheme="majorBidi"/>
          <w:sz w:val="22"/>
          <w:szCs w:val="22"/>
          <w:lang w:val="fr-FR"/>
        </w:rPr>
        <w:t xml:space="preserve"> accompl</w:t>
      </w:r>
      <w:r w:rsidR="00EB3729" w:rsidRPr="006F6D47">
        <w:rPr>
          <w:rFonts w:asciiTheme="majorBidi" w:hAnsiTheme="majorBidi" w:cstheme="majorBidi"/>
          <w:sz w:val="22"/>
          <w:szCs w:val="22"/>
          <w:lang w:val="fr-FR"/>
        </w:rPr>
        <w:t>is concernant la</w:t>
      </w:r>
      <w:r w:rsidR="00FE0F4D" w:rsidRPr="006F6D47">
        <w:rPr>
          <w:rFonts w:asciiTheme="majorBidi" w:hAnsiTheme="majorBidi" w:cstheme="majorBidi"/>
          <w:sz w:val="22"/>
          <w:szCs w:val="22"/>
          <w:lang w:val="fr-FR"/>
        </w:rPr>
        <w:t xml:space="preserve"> mise en </w:t>
      </w:r>
      <w:r w:rsidR="00D022A5" w:rsidRPr="006F6D47">
        <w:rPr>
          <w:rFonts w:asciiTheme="majorBidi" w:hAnsiTheme="majorBidi" w:cstheme="majorBidi"/>
          <w:sz w:val="22"/>
          <w:szCs w:val="22"/>
          <w:lang w:val="fr-FR"/>
        </w:rPr>
        <w:t>œuvre</w:t>
      </w:r>
      <w:r w:rsidR="00FE0F4D" w:rsidRPr="006F6D47">
        <w:rPr>
          <w:rFonts w:asciiTheme="majorBidi" w:hAnsiTheme="majorBidi" w:cstheme="majorBidi"/>
          <w:sz w:val="22"/>
          <w:szCs w:val="22"/>
          <w:lang w:val="fr-FR"/>
        </w:rPr>
        <w:t xml:space="preserve"> de l’accord</w:t>
      </w:r>
      <w:r w:rsidRPr="006F6D47">
        <w:rPr>
          <w:rFonts w:asciiTheme="majorBidi" w:hAnsiTheme="majorBidi" w:cstheme="majorBidi"/>
          <w:sz w:val="22"/>
          <w:szCs w:val="22"/>
          <w:lang w:val="fr-FR"/>
        </w:rPr>
        <w:t xml:space="preserve"> (questions 4-13). </w:t>
      </w:r>
    </w:p>
    <w:p w14:paraId="2677B12C" w14:textId="19D4E7FC" w:rsidR="00DC3E22" w:rsidRPr="001E73F1" w:rsidRDefault="00DC3E22" w:rsidP="00CC4D68">
      <w:pPr>
        <w:pStyle w:val="SingleTxtG"/>
        <w:numPr>
          <w:ilvl w:val="0"/>
          <w:numId w:val="21"/>
        </w:numPr>
        <w:ind w:left="709" w:right="9" w:hanging="283"/>
        <w:rPr>
          <w:rFonts w:asciiTheme="majorBidi" w:hAnsiTheme="majorBidi" w:cstheme="majorBidi"/>
          <w:b/>
          <w:sz w:val="22"/>
          <w:szCs w:val="22"/>
          <w:lang w:val="fr-FR"/>
        </w:rPr>
      </w:pPr>
      <w:r w:rsidRPr="0076624F">
        <w:rPr>
          <w:rFonts w:asciiTheme="majorBidi" w:hAnsiTheme="majorBidi" w:cstheme="majorBidi"/>
          <w:b/>
          <w:sz w:val="22"/>
          <w:szCs w:val="22"/>
          <w:lang w:val="fr-FR"/>
        </w:rPr>
        <w:lastRenderedPageBreak/>
        <w:t>Sc</w:t>
      </w:r>
      <w:r w:rsidR="000C1AF1" w:rsidRPr="0076624F">
        <w:rPr>
          <w:rFonts w:asciiTheme="majorBidi" w:hAnsiTheme="majorBidi" w:cstheme="majorBidi"/>
          <w:b/>
          <w:sz w:val="22"/>
          <w:szCs w:val="22"/>
          <w:lang w:val="fr-FR"/>
        </w:rPr>
        <w:t>é</w:t>
      </w:r>
      <w:r w:rsidRPr="0076624F">
        <w:rPr>
          <w:rFonts w:asciiTheme="majorBidi" w:hAnsiTheme="majorBidi" w:cstheme="majorBidi"/>
          <w:b/>
          <w:sz w:val="22"/>
          <w:szCs w:val="22"/>
          <w:lang w:val="fr-FR"/>
        </w:rPr>
        <w:t>nario B</w:t>
      </w:r>
      <w:r w:rsidR="0040051B">
        <w:rPr>
          <w:rFonts w:asciiTheme="majorBidi" w:hAnsiTheme="majorBidi" w:cstheme="majorBidi"/>
          <w:b/>
          <w:sz w:val="22"/>
          <w:szCs w:val="22"/>
          <w:lang w:val="fr-FR"/>
        </w:rPr>
        <w:t xml:space="preserve"> </w:t>
      </w:r>
      <w:r w:rsidRPr="0076624F">
        <w:rPr>
          <w:rFonts w:asciiTheme="majorBidi" w:hAnsiTheme="majorBidi" w:cstheme="majorBidi"/>
          <w:b/>
          <w:sz w:val="22"/>
          <w:szCs w:val="22"/>
          <w:lang w:val="fr-FR"/>
        </w:rPr>
        <w:t xml:space="preserve">: </w:t>
      </w:r>
      <w:r w:rsidR="00FE0F4D" w:rsidRPr="001E73F1">
        <w:rPr>
          <w:rFonts w:asciiTheme="majorBidi" w:hAnsiTheme="majorBidi" w:cstheme="majorBidi"/>
          <w:sz w:val="22"/>
          <w:szCs w:val="22"/>
          <w:lang w:val="fr-FR"/>
        </w:rPr>
        <w:t>compléter</w:t>
      </w:r>
      <w:r w:rsidR="00775312" w:rsidRPr="001E73F1">
        <w:rPr>
          <w:rFonts w:asciiTheme="majorBidi" w:hAnsiTheme="majorBidi" w:cstheme="majorBidi"/>
          <w:sz w:val="22"/>
          <w:szCs w:val="22"/>
          <w:lang w:val="fr-FR"/>
        </w:rPr>
        <w:t xml:space="preserve"> d’abord</w:t>
      </w:r>
      <w:r w:rsidR="00FE0F4D" w:rsidRPr="001E73F1">
        <w:rPr>
          <w:rFonts w:asciiTheme="majorBidi" w:hAnsiTheme="majorBidi" w:cstheme="majorBidi"/>
          <w:sz w:val="22"/>
          <w:szCs w:val="22"/>
          <w:lang w:val="fr-FR"/>
        </w:rPr>
        <w:t xml:space="preserve"> la </w:t>
      </w:r>
      <w:r w:rsidR="00B014AD" w:rsidRPr="001E73F1">
        <w:rPr>
          <w:rFonts w:asciiTheme="majorBidi" w:hAnsiTheme="majorBidi" w:cstheme="majorBidi"/>
          <w:sz w:val="22"/>
          <w:szCs w:val="22"/>
          <w:lang w:val="fr-FR"/>
        </w:rPr>
        <w:t>partie</w:t>
      </w:r>
      <w:r w:rsidR="00FE0F4D" w:rsidRPr="001E73F1">
        <w:rPr>
          <w:rFonts w:asciiTheme="majorBidi" w:hAnsiTheme="majorBidi" w:cstheme="majorBidi"/>
          <w:sz w:val="22"/>
          <w:szCs w:val="22"/>
          <w:lang w:val="fr-FR"/>
        </w:rPr>
        <w:t xml:space="preserve"> II </w:t>
      </w:r>
      <w:r w:rsidR="009F2C44" w:rsidRPr="001E73F1">
        <w:rPr>
          <w:rFonts w:asciiTheme="majorBidi" w:hAnsiTheme="majorBidi" w:cstheme="majorBidi"/>
          <w:sz w:val="22"/>
          <w:szCs w:val="22"/>
          <w:lang w:val="fr-FR"/>
        </w:rPr>
        <w:t>pour rendre compte de</w:t>
      </w:r>
      <w:r w:rsidR="00FE0F4D" w:rsidRPr="001E73F1">
        <w:rPr>
          <w:rFonts w:asciiTheme="majorBidi" w:hAnsiTheme="majorBidi" w:cstheme="majorBidi"/>
          <w:sz w:val="22"/>
          <w:szCs w:val="22"/>
          <w:lang w:val="fr-FR"/>
        </w:rPr>
        <w:t xml:space="preserve"> l’arrangement </w:t>
      </w:r>
      <w:r w:rsidR="001E73F1" w:rsidRPr="001E73F1">
        <w:rPr>
          <w:rFonts w:asciiTheme="majorBidi" w:hAnsiTheme="majorBidi" w:cstheme="majorBidi"/>
          <w:sz w:val="22"/>
          <w:szCs w:val="22"/>
          <w:lang w:val="fr-FR"/>
        </w:rPr>
        <w:t>couvrant le</w:t>
      </w:r>
      <w:r w:rsidR="00FE0F4D" w:rsidRPr="001E73F1">
        <w:rPr>
          <w:rFonts w:asciiTheme="majorBidi" w:hAnsiTheme="majorBidi" w:cstheme="majorBidi"/>
          <w:sz w:val="22"/>
          <w:szCs w:val="22"/>
          <w:lang w:val="fr-FR"/>
        </w:rPr>
        <w:t xml:space="preserve"> bassin (questions 1 </w:t>
      </w:r>
      <w:r w:rsidR="00775312" w:rsidRPr="001E73F1">
        <w:rPr>
          <w:rFonts w:asciiTheme="majorBidi" w:hAnsiTheme="majorBidi" w:cstheme="majorBidi"/>
          <w:sz w:val="22"/>
          <w:szCs w:val="22"/>
          <w:lang w:val="fr-FR"/>
        </w:rPr>
        <w:t>et</w:t>
      </w:r>
      <w:r w:rsidR="00FE0F4D" w:rsidRPr="001E73F1">
        <w:rPr>
          <w:rFonts w:asciiTheme="majorBidi" w:hAnsiTheme="majorBidi" w:cstheme="majorBidi"/>
          <w:sz w:val="22"/>
          <w:szCs w:val="22"/>
          <w:lang w:val="fr-FR"/>
        </w:rPr>
        <w:t xml:space="preserve"> 2)</w:t>
      </w:r>
      <w:r w:rsidR="0040051B" w:rsidRPr="001E73F1">
        <w:rPr>
          <w:rFonts w:asciiTheme="majorBidi" w:hAnsiTheme="majorBidi" w:cstheme="majorBidi"/>
          <w:sz w:val="22"/>
          <w:szCs w:val="22"/>
          <w:lang w:val="fr-FR"/>
        </w:rPr>
        <w:t xml:space="preserve"> </w:t>
      </w:r>
      <w:r w:rsidR="00FE0F4D" w:rsidRPr="001E73F1">
        <w:rPr>
          <w:rFonts w:asciiTheme="majorBidi" w:hAnsiTheme="majorBidi" w:cstheme="majorBidi"/>
          <w:sz w:val="22"/>
          <w:szCs w:val="22"/>
          <w:lang w:val="fr-FR"/>
        </w:rPr>
        <w:t xml:space="preserve">; </w:t>
      </w:r>
      <w:r w:rsidR="001E73F1" w:rsidRPr="001E73F1">
        <w:rPr>
          <w:rFonts w:asciiTheme="majorBidi" w:hAnsiTheme="majorBidi" w:cstheme="majorBidi"/>
          <w:sz w:val="22"/>
          <w:szCs w:val="22"/>
          <w:lang w:val="fr-FR"/>
        </w:rPr>
        <w:t>de</w:t>
      </w:r>
      <w:r w:rsidR="00FE0F4D" w:rsidRPr="001E73F1">
        <w:rPr>
          <w:rFonts w:asciiTheme="majorBidi" w:hAnsiTheme="majorBidi" w:cstheme="majorBidi"/>
          <w:sz w:val="22"/>
          <w:szCs w:val="22"/>
          <w:lang w:val="fr-FR"/>
        </w:rPr>
        <w:t xml:space="preserve"> </w:t>
      </w:r>
      <w:r w:rsidR="004461D8" w:rsidRPr="001E73F1">
        <w:rPr>
          <w:rFonts w:asciiTheme="majorBidi" w:hAnsiTheme="majorBidi" w:cstheme="majorBidi"/>
          <w:sz w:val="22"/>
          <w:szCs w:val="22"/>
          <w:lang w:val="fr-FR"/>
        </w:rPr>
        <w:t>tout organe</w:t>
      </w:r>
      <w:r w:rsidR="001675EE" w:rsidRPr="001E73F1">
        <w:rPr>
          <w:rFonts w:asciiTheme="majorBidi" w:hAnsiTheme="majorBidi" w:cstheme="majorBidi"/>
          <w:sz w:val="22"/>
          <w:szCs w:val="22"/>
          <w:lang w:val="fr-FR"/>
        </w:rPr>
        <w:t xml:space="preserve"> ou mécanisme</w:t>
      </w:r>
      <w:r w:rsidR="004461D8" w:rsidRPr="001E73F1">
        <w:rPr>
          <w:rFonts w:asciiTheme="majorBidi" w:hAnsiTheme="majorBidi" w:cstheme="majorBidi"/>
          <w:sz w:val="22"/>
          <w:szCs w:val="22"/>
          <w:lang w:val="fr-FR"/>
        </w:rPr>
        <w:t xml:space="preserve"> </w:t>
      </w:r>
      <w:r w:rsidR="00FE0F4D" w:rsidRPr="001E73F1">
        <w:rPr>
          <w:rFonts w:asciiTheme="majorBidi" w:hAnsiTheme="majorBidi" w:cstheme="majorBidi"/>
          <w:sz w:val="22"/>
          <w:szCs w:val="22"/>
          <w:lang w:val="fr-FR"/>
        </w:rPr>
        <w:t>commun créé en vertu de cet arrangement (question</w:t>
      </w:r>
      <w:r w:rsidR="001E73F1" w:rsidRPr="001E73F1">
        <w:rPr>
          <w:rFonts w:asciiTheme="majorBidi" w:hAnsiTheme="majorBidi" w:cstheme="majorBidi"/>
          <w:sz w:val="22"/>
          <w:szCs w:val="22"/>
          <w:lang w:val="fr-FR"/>
        </w:rPr>
        <w:t> </w:t>
      </w:r>
      <w:r w:rsidR="00FE0F4D" w:rsidRPr="001E73F1">
        <w:rPr>
          <w:rFonts w:asciiTheme="majorBidi" w:hAnsiTheme="majorBidi" w:cstheme="majorBidi"/>
          <w:sz w:val="22"/>
          <w:szCs w:val="22"/>
          <w:lang w:val="fr-FR"/>
        </w:rPr>
        <w:t xml:space="preserve">3), et </w:t>
      </w:r>
      <w:r w:rsidR="001E73F1" w:rsidRPr="001E73F1">
        <w:rPr>
          <w:rFonts w:asciiTheme="majorBidi" w:hAnsiTheme="majorBidi" w:cstheme="majorBidi"/>
          <w:sz w:val="22"/>
          <w:szCs w:val="22"/>
          <w:lang w:val="fr-FR"/>
        </w:rPr>
        <w:t>d</w:t>
      </w:r>
      <w:r w:rsidR="00FE0F4D" w:rsidRPr="001E73F1">
        <w:rPr>
          <w:rFonts w:asciiTheme="majorBidi" w:hAnsiTheme="majorBidi" w:cstheme="majorBidi"/>
          <w:sz w:val="22"/>
          <w:szCs w:val="22"/>
          <w:lang w:val="fr-FR"/>
        </w:rPr>
        <w:t>es progr</w:t>
      </w:r>
      <w:r w:rsidR="00D022A5" w:rsidRPr="001E73F1">
        <w:rPr>
          <w:rFonts w:asciiTheme="majorBidi" w:hAnsiTheme="majorBidi" w:cstheme="majorBidi"/>
          <w:sz w:val="22"/>
          <w:szCs w:val="22"/>
          <w:lang w:val="fr-FR"/>
        </w:rPr>
        <w:t>ès</w:t>
      </w:r>
      <w:r w:rsidR="0063576F">
        <w:rPr>
          <w:rFonts w:asciiTheme="majorBidi" w:hAnsiTheme="majorBidi" w:cstheme="majorBidi"/>
          <w:sz w:val="22"/>
          <w:szCs w:val="22"/>
          <w:lang w:val="fr-FR"/>
        </w:rPr>
        <w:t xml:space="preserve"> accomplis</w:t>
      </w:r>
      <w:r w:rsidR="00FE0F4D" w:rsidRPr="001E73F1">
        <w:rPr>
          <w:rFonts w:asciiTheme="majorBidi" w:hAnsiTheme="majorBidi" w:cstheme="majorBidi"/>
          <w:sz w:val="22"/>
          <w:szCs w:val="22"/>
          <w:lang w:val="fr-FR"/>
        </w:rPr>
        <w:t xml:space="preserve"> concernant la mise en </w:t>
      </w:r>
      <w:r w:rsidR="00660AAB" w:rsidRPr="001E73F1">
        <w:rPr>
          <w:rFonts w:asciiTheme="majorBidi" w:hAnsiTheme="majorBidi" w:cstheme="majorBidi"/>
          <w:sz w:val="22"/>
          <w:szCs w:val="22"/>
          <w:lang w:val="fr-FR"/>
        </w:rPr>
        <w:t>œuvre</w:t>
      </w:r>
      <w:r w:rsidR="00FE0F4D" w:rsidRPr="001E73F1">
        <w:rPr>
          <w:rFonts w:asciiTheme="majorBidi" w:hAnsiTheme="majorBidi" w:cstheme="majorBidi"/>
          <w:sz w:val="22"/>
          <w:szCs w:val="22"/>
          <w:lang w:val="fr-FR"/>
        </w:rPr>
        <w:t xml:space="preserve"> de l’accord (questions 4-13) ; puis compléter</w:t>
      </w:r>
      <w:r w:rsidR="00A12BC9" w:rsidRPr="001E73F1">
        <w:rPr>
          <w:rFonts w:asciiTheme="majorBidi" w:hAnsiTheme="majorBidi" w:cstheme="majorBidi"/>
          <w:sz w:val="22"/>
          <w:szCs w:val="22"/>
          <w:lang w:val="fr-FR"/>
        </w:rPr>
        <w:t xml:space="preserve"> à nouveau</w:t>
      </w:r>
      <w:r w:rsidR="00FE0F4D" w:rsidRPr="001E73F1">
        <w:rPr>
          <w:rFonts w:asciiTheme="majorBidi" w:hAnsiTheme="majorBidi" w:cstheme="majorBidi"/>
          <w:sz w:val="22"/>
          <w:szCs w:val="22"/>
          <w:lang w:val="fr-FR"/>
        </w:rPr>
        <w:t xml:space="preserve"> la</w:t>
      </w:r>
      <w:r w:rsidRPr="001E73F1">
        <w:rPr>
          <w:rFonts w:asciiTheme="majorBidi" w:hAnsiTheme="majorBidi" w:cstheme="majorBidi"/>
          <w:sz w:val="22"/>
          <w:szCs w:val="22"/>
          <w:lang w:val="fr-FR"/>
        </w:rPr>
        <w:t xml:space="preserve"> </w:t>
      </w:r>
      <w:r w:rsidR="00A12BC9" w:rsidRPr="001E73F1">
        <w:rPr>
          <w:rFonts w:asciiTheme="majorBidi" w:hAnsiTheme="majorBidi" w:cstheme="majorBidi"/>
          <w:sz w:val="22"/>
          <w:szCs w:val="22"/>
          <w:lang w:val="fr-FR"/>
        </w:rPr>
        <w:t>partie</w:t>
      </w:r>
      <w:r w:rsidRPr="001E73F1">
        <w:rPr>
          <w:rFonts w:asciiTheme="majorBidi" w:hAnsiTheme="majorBidi" w:cstheme="majorBidi"/>
          <w:sz w:val="22"/>
          <w:szCs w:val="22"/>
          <w:lang w:val="fr-FR"/>
        </w:rPr>
        <w:t xml:space="preserve"> II</w:t>
      </w:r>
      <w:r w:rsidR="00FE0F4D" w:rsidRPr="001E73F1">
        <w:rPr>
          <w:rFonts w:asciiTheme="majorBidi" w:hAnsiTheme="majorBidi" w:cstheme="majorBidi"/>
          <w:sz w:val="22"/>
          <w:szCs w:val="22"/>
          <w:lang w:val="fr-FR"/>
        </w:rPr>
        <w:t xml:space="preserve"> </w:t>
      </w:r>
      <w:r w:rsidR="001E73F1" w:rsidRPr="001E73F1">
        <w:rPr>
          <w:rFonts w:asciiTheme="majorBidi" w:hAnsiTheme="majorBidi" w:cstheme="majorBidi"/>
          <w:sz w:val="22"/>
          <w:szCs w:val="22"/>
          <w:lang w:val="fr-FR"/>
        </w:rPr>
        <w:t xml:space="preserve">pour rendre compte de </w:t>
      </w:r>
      <w:r w:rsidR="00FE0F4D" w:rsidRPr="001E73F1">
        <w:rPr>
          <w:rFonts w:asciiTheme="majorBidi" w:hAnsiTheme="majorBidi" w:cstheme="majorBidi"/>
          <w:sz w:val="22"/>
          <w:szCs w:val="22"/>
          <w:lang w:val="fr-FR"/>
        </w:rPr>
        <w:t>tout arrangement</w:t>
      </w:r>
      <w:r w:rsidR="00065D91" w:rsidRPr="001E73F1">
        <w:rPr>
          <w:rFonts w:asciiTheme="majorBidi" w:hAnsiTheme="majorBidi" w:cstheme="majorBidi"/>
          <w:sz w:val="22"/>
          <w:szCs w:val="22"/>
          <w:lang w:val="fr-FR"/>
        </w:rPr>
        <w:t xml:space="preserve"> en place</w:t>
      </w:r>
      <w:r w:rsidR="00FE0F4D" w:rsidRPr="001E73F1">
        <w:rPr>
          <w:rFonts w:asciiTheme="majorBidi" w:hAnsiTheme="majorBidi" w:cstheme="majorBidi"/>
          <w:sz w:val="22"/>
          <w:szCs w:val="22"/>
          <w:lang w:val="fr-FR"/>
        </w:rPr>
        <w:t xml:space="preserve"> </w:t>
      </w:r>
      <w:r w:rsidR="00A12BC9" w:rsidRPr="001E73F1">
        <w:rPr>
          <w:rFonts w:asciiTheme="majorBidi" w:hAnsiTheme="majorBidi" w:cstheme="majorBidi"/>
          <w:sz w:val="22"/>
          <w:szCs w:val="22"/>
          <w:lang w:val="fr-FR"/>
        </w:rPr>
        <w:t>couvrant</w:t>
      </w:r>
      <w:r w:rsidR="00FE0F4D" w:rsidRPr="001E73F1">
        <w:rPr>
          <w:rFonts w:asciiTheme="majorBidi" w:hAnsiTheme="majorBidi" w:cstheme="majorBidi"/>
          <w:sz w:val="22"/>
          <w:szCs w:val="22"/>
          <w:lang w:val="fr-FR"/>
        </w:rPr>
        <w:t xml:space="preserve"> un</w:t>
      </w:r>
      <w:r w:rsidR="00A12BC9" w:rsidRPr="001E73F1">
        <w:rPr>
          <w:rFonts w:asciiTheme="majorBidi" w:hAnsiTheme="majorBidi" w:cstheme="majorBidi"/>
          <w:sz w:val="22"/>
          <w:szCs w:val="22"/>
          <w:lang w:val="fr-FR"/>
        </w:rPr>
        <w:t>(e)</w:t>
      </w:r>
      <w:r w:rsidR="00FE0F4D" w:rsidRPr="001E73F1">
        <w:rPr>
          <w:rFonts w:asciiTheme="majorBidi" w:hAnsiTheme="majorBidi" w:cstheme="majorBidi"/>
          <w:sz w:val="22"/>
          <w:szCs w:val="22"/>
          <w:lang w:val="fr-FR"/>
        </w:rPr>
        <w:t xml:space="preserve"> ou</w:t>
      </w:r>
      <w:r w:rsidR="00A12BC9" w:rsidRPr="001E73F1">
        <w:rPr>
          <w:rFonts w:asciiTheme="majorBidi" w:hAnsiTheme="majorBidi" w:cstheme="majorBidi"/>
          <w:sz w:val="22"/>
          <w:szCs w:val="22"/>
          <w:lang w:val="fr-FR"/>
        </w:rPr>
        <w:t xml:space="preserve"> plusieurs</w:t>
      </w:r>
      <w:r w:rsidR="00FE0F4D" w:rsidRPr="001E73F1">
        <w:rPr>
          <w:rFonts w:asciiTheme="majorBidi" w:hAnsiTheme="majorBidi" w:cstheme="majorBidi"/>
          <w:sz w:val="22"/>
          <w:szCs w:val="22"/>
          <w:lang w:val="fr-FR"/>
        </w:rPr>
        <w:t xml:space="preserve"> sous-bassin</w:t>
      </w:r>
      <w:r w:rsidR="00A12BC9" w:rsidRPr="001E73F1">
        <w:rPr>
          <w:rFonts w:asciiTheme="majorBidi" w:hAnsiTheme="majorBidi" w:cstheme="majorBidi"/>
          <w:sz w:val="22"/>
          <w:szCs w:val="22"/>
          <w:lang w:val="fr-FR"/>
        </w:rPr>
        <w:t>(s)</w:t>
      </w:r>
      <w:r w:rsidR="00FE0F4D" w:rsidRPr="001E73F1">
        <w:rPr>
          <w:rFonts w:asciiTheme="majorBidi" w:hAnsiTheme="majorBidi" w:cstheme="majorBidi"/>
          <w:sz w:val="22"/>
          <w:szCs w:val="22"/>
          <w:lang w:val="fr-FR"/>
        </w:rPr>
        <w:t xml:space="preserve"> et/ou partie(s) de bassin. </w:t>
      </w:r>
    </w:p>
    <w:p w14:paraId="58D4AC8A" w14:textId="4B98E61D" w:rsidR="00DC3E22" w:rsidRPr="00241E3D" w:rsidRDefault="00DC3E22" w:rsidP="00CC4D68">
      <w:pPr>
        <w:pStyle w:val="SingleTxtG"/>
        <w:numPr>
          <w:ilvl w:val="0"/>
          <w:numId w:val="21"/>
        </w:numPr>
        <w:ind w:left="709" w:right="9" w:hanging="283"/>
        <w:rPr>
          <w:rFonts w:asciiTheme="majorBidi" w:hAnsiTheme="majorBidi" w:cstheme="majorBidi"/>
          <w:b/>
          <w:sz w:val="22"/>
          <w:szCs w:val="22"/>
          <w:lang w:val="fr-FR"/>
        </w:rPr>
      </w:pPr>
      <w:r w:rsidRPr="0076624F">
        <w:rPr>
          <w:rFonts w:asciiTheme="majorBidi" w:hAnsiTheme="majorBidi" w:cstheme="majorBidi"/>
          <w:b/>
          <w:sz w:val="22"/>
          <w:szCs w:val="22"/>
          <w:lang w:val="fr-FR"/>
        </w:rPr>
        <w:t>Sc</w:t>
      </w:r>
      <w:r w:rsidR="000C1AF1" w:rsidRPr="0076624F">
        <w:rPr>
          <w:rFonts w:asciiTheme="majorBidi" w:hAnsiTheme="majorBidi" w:cstheme="majorBidi"/>
          <w:b/>
          <w:sz w:val="22"/>
          <w:szCs w:val="22"/>
          <w:lang w:val="fr-FR"/>
        </w:rPr>
        <w:t>é</w:t>
      </w:r>
      <w:r w:rsidRPr="0076624F">
        <w:rPr>
          <w:rFonts w:asciiTheme="majorBidi" w:hAnsiTheme="majorBidi" w:cstheme="majorBidi"/>
          <w:b/>
          <w:sz w:val="22"/>
          <w:szCs w:val="22"/>
          <w:lang w:val="fr-FR"/>
        </w:rPr>
        <w:t>nario C</w:t>
      </w:r>
      <w:r w:rsidR="0040051B">
        <w:rPr>
          <w:rFonts w:asciiTheme="majorBidi" w:hAnsiTheme="majorBidi" w:cstheme="majorBidi"/>
          <w:b/>
          <w:sz w:val="22"/>
          <w:szCs w:val="22"/>
          <w:lang w:val="fr-FR"/>
        </w:rPr>
        <w:t xml:space="preserve"> </w:t>
      </w:r>
      <w:r w:rsidRPr="0076624F">
        <w:rPr>
          <w:rFonts w:asciiTheme="majorBidi" w:hAnsiTheme="majorBidi" w:cstheme="majorBidi"/>
          <w:b/>
          <w:sz w:val="22"/>
          <w:szCs w:val="22"/>
          <w:lang w:val="fr-FR"/>
        </w:rPr>
        <w:t xml:space="preserve">: </w:t>
      </w:r>
      <w:r w:rsidR="00FE0F4D" w:rsidRPr="00241E3D">
        <w:rPr>
          <w:rFonts w:asciiTheme="majorBidi" w:hAnsiTheme="majorBidi" w:cstheme="majorBidi"/>
          <w:sz w:val="22"/>
          <w:szCs w:val="22"/>
          <w:lang w:val="fr-FR"/>
        </w:rPr>
        <w:t>compléter</w:t>
      </w:r>
      <w:r w:rsidR="0040051B" w:rsidRPr="00241E3D">
        <w:rPr>
          <w:rFonts w:asciiTheme="majorBidi" w:hAnsiTheme="majorBidi" w:cstheme="majorBidi"/>
          <w:sz w:val="22"/>
          <w:szCs w:val="22"/>
          <w:lang w:val="fr-FR"/>
        </w:rPr>
        <w:t xml:space="preserve"> d’abord</w:t>
      </w:r>
      <w:r w:rsidR="00FE0F4D" w:rsidRPr="00241E3D">
        <w:rPr>
          <w:rFonts w:asciiTheme="majorBidi" w:hAnsiTheme="majorBidi" w:cstheme="majorBidi"/>
          <w:sz w:val="22"/>
          <w:szCs w:val="22"/>
          <w:lang w:val="fr-FR"/>
        </w:rPr>
        <w:t xml:space="preserve"> la </w:t>
      </w:r>
      <w:r w:rsidR="0040051B" w:rsidRPr="00241E3D">
        <w:rPr>
          <w:rFonts w:asciiTheme="majorBidi" w:hAnsiTheme="majorBidi" w:cstheme="majorBidi"/>
          <w:sz w:val="22"/>
          <w:szCs w:val="22"/>
          <w:lang w:val="fr-FR"/>
        </w:rPr>
        <w:t>partie</w:t>
      </w:r>
      <w:r w:rsidR="00FE0F4D" w:rsidRPr="00241E3D">
        <w:rPr>
          <w:rFonts w:asciiTheme="majorBidi" w:hAnsiTheme="majorBidi" w:cstheme="majorBidi"/>
          <w:sz w:val="22"/>
          <w:szCs w:val="22"/>
          <w:lang w:val="fr-FR"/>
        </w:rPr>
        <w:t xml:space="preserve"> II </w:t>
      </w:r>
      <w:r w:rsidR="001E73F1" w:rsidRPr="00241E3D">
        <w:rPr>
          <w:rFonts w:asciiTheme="majorBidi" w:hAnsiTheme="majorBidi" w:cstheme="majorBidi"/>
          <w:sz w:val="22"/>
          <w:szCs w:val="22"/>
          <w:lang w:val="fr-FR"/>
        </w:rPr>
        <w:t xml:space="preserve">pour rendre compte de </w:t>
      </w:r>
      <w:r w:rsidR="00FE0F4D" w:rsidRPr="00241E3D">
        <w:rPr>
          <w:rFonts w:asciiTheme="majorBidi" w:hAnsiTheme="majorBidi" w:cstheme="majorBidi"/>
          <w:sz w:val="22"/>
          <w:szCs w:val="22"/>
          <w:lang w:val="fr-FR"/>
        </w:rPr>
        <w:t xml:space="preserve">l’arrangement </w:t>
      </w:r>
      <w:r w:rsidR="001E73F1" w:rsidRPr="00241E3D">
        <w:rPr>
          <w:rFonts w:asciiTheme="majorBidi" w:hAnsiTheme="majorBidi" w:cstheme="majorBidi"/>
          <w:sz w:val="22"/>
          <w:szCs w:val="22"/>
          <w:lang w:val="fr-FR"/>
        </w:rPr>
        <w:t>couvrant</w:t>
      </w:r>
      <w:r w:rsidR="00FE0F4D" w:rsidRPr="00241E3D">
        <w:rPr>
          <w:rFonts w:asciiTheme="majorBidi" w:hAnsiTheme="majorBidi" w:cstheme="majorBidi"/>
          <w:sz w:val="22"/>
          <w:szCs w:val="22"/>
          <w:lang w:val="fr-FR"/>
        </w:rPr>
        <w:t xml:space="preserve"> le bassin (questions 1 </w:t>
      </w:r>
      <w:r w:rsidR="00286D97" w:rsidRPr="00241E3D">
        <w:rPr>
          <w:rFonts w:asciiTheme="majorBidi" w:hAnsiTheme="majorBidi" w:cstheme="majorBidi"/>
          <w:sz w:val="22"/>
          <w:szCs w:val="22"/>
          <w:lang w:val="fr-FR"/>
        </w:rPr>
        <w:t>et</w:t>
      </w:r>
      <w:r w:rsidR="00FE0F4D" w:rsidRPr="00241E3D">
        <w:rPr>
          <w:rFonts w:asciiTheme="majorBidi" w:hAnsiTheme="majorBidi" w:cstheme="majorBidi"/>
          <w:sz w:val="22"/>
          <w:szCs w:val="22"/>
          <w:lang w:val="fr-FR"/>
        </w:rPr>
        <w:t xml:space="preserve"> 2)</w:t>
      </w:r>
      <w:r w:rsidR="00286D97" w:rsidRPr="00241E3D">
        <w:rPr>
          <w:rFonts w:asciiTheme="majorBidi" w:hAnsiTheme="majorBidi" w:cstheme="majorBidi"/>
          <w:sz w:val="22"/>
          <w:szCs w:val="22"/>
          <w:lang w:val="fr-FR"/>
        </w:rPr>
        <w:t xml:space="preserve"> </w:t>
      </w:r>
      <w:r w:rsidR="00FE0F4D" w:rsidRPr="00241E3D">
        <w:rPr>
          <w:rFonts w:asciiTheme="majorBidi" w:hAnsiTheme="majorBidi" w:cstheme="majorBidi"/>
          <w:sz w:val="22"/>
          <w:szCs w:val="22"/>
          <w:lang w:val="fr-FR"/>
        </w:rPr>
        <w:t xml:space="preserve">; </w:t>
      </w:r>
      <w:r w:rsidR="00615755" w:rsidRPr="00241E3D">
        <w:rPr>
          <w:rFonts w:asciiTheme="majorBidi" w:hAnsiTheme="majorBidi" w:cstheme="majorBidi"/>
          <w:sz w:val="22"/>
          <w:szCs w:val="22"/>
          <w:lang w:val="fr-FR"/>
        </w:rPr>
        <w:t>de</w:t>
      </w:r>
      <w:r w:rsidR="00FE0F4D" w:rsidRPr="00241E3D">
        <w:rPr>
          <w:rFonts w:asciiTheme="majorBidi" w:hAnsiTheme="majorBidi" w:cstheme="majorBidi"/>
          <w:sz w:val="22"/>
          <w:szCs w:val="22"/>
          <w:lang w:val="fr-FR"/>
        </w:rPr>
        <w:t xml:space="preserve"> </w:t>
      </w:r>
      <w:r w:rsidR="00286D97" w:rsidRPr="00241E3D">
        <w:rPr>
          <w:rFonts w:asciiTheme="majorBidi" w:hAnsiTheme="majorBidi" w:cstheme="majorBidi"/>
          <w:sz w:val="22"/>
          <w:szCs w:val="22"/>
          <w:lang w:val="fr-FR"/>
        </w:rPr>
        <w:t xml:space="preserve">tout </w:t>
      </w:r>
      <w:r w:rsidR="001675EE" w:rsidRPr="00241E3D">
        <w:rPr>
          <w:rFonts w:asciiTheme="majorBidi" w:hAnsiTheme="majorBidi" w:cstheme="majorBidi"/>
          <w:sz w:val="22"/>
          <w:szCs w:val="22"/>
          <w:lang w:val="fr-FR"/>
        </w:rPr>
        <w:t xml:space="preserve">organe ou mécanisme </w:t>
      </w:r>
      <w:r w:rsidR="00FE0F4D" w:rsidRPr="00241E3D">
        <w:rPr>
          <w:rFonts w:asciiTheme="majorBidi" w:hAnsiTheme="majorBidi" w:cstheme="majorBidi"/>
          <w:sz w:val="22"/>
          <w:szCs w:val="22"/>
          <w:lang w:val="fr-FR"/>
        </w:rPr>
        <w:t>commun créé en vertu de cet arrangement (question</w:t>
      </w:r>
      <w:r w:rsidR="00615755" w:rsidRPr="00241E3D">
        <w:rPr>
          <w:rFonts w:asciiTheme="majorBidi" w:hAnsiTheme="majorBidi" w:cstheme="majorBidi"/>
          <w:sz w:val="22"/>
          <w:szCs w:val="22"/>
          <w:lang w:val="fr-FR"/>
        </w:rPr>
        <w:t> </w:t>
      </w:r>
      <w:r w:rsidR="00FE0F4D" w:rsidRPr="00241E3D">
        <w:rPr>
          <w:rFonts w:asciiTheme="majorBidi" w:hAnsiTheme="majorBidi" w:cstheme="majorBidi"/>
          <w:sz w:val="22"/>
          <w:szCs w:val="22"/>
          <w:lang w:val="fr-FR"/>
        </w:rPr>
        <w:t xml:space="preserve">3), et </w:t>
      </w:r>
      <w:r w:rsidR="00615755" w:rsidRPr="00241E3D">
        <w:rPr>
          <w:rFonts w:asciiTheme="majorBidi" w:hAnsiTheme="majorBidi" w:cstheme="majorBidi"/>
          <w:sz w:val="22"/>
          <w:szCs w:val="22"/>
          <w:lang w:val="fr-FR"/>
        </w:rPr>
        <w:t>de</w:t>
      </w:r>
      <w:r w:rsidR="00FE0F4D" w:rsidRPr="00241E3D">
        <w:rPr>
          <w:rFonts w:asciiTheme="majorBidi" w:hAnsiTheme="majorBidi" w:cstheme="majorBidi"/>
          <w:sz w:val="22"/>
          <w:szCs w:val="22"/>
          <w:lang w:val="fr-FR"/>
        </w:rPr>
        <w:t>s progr</w:t>
      </w:r>
      <w:r w:rsidR="00D022A5" w:rsidRPr="00241E3D">
        <w:rPr>
          <w:rFonts w:asciiTheme="majorBidi" w:hAnsiTheme="majorBidi" w:cstheme="majorBidi"/>
          <w:sz w:val="22"/>
          <w:szCs w:val="22"/>
          <w:lang w:val="fr-FR"/>
        </w:rPr>
        <w:t>ès</w:t>
      </w:r>
      <w:r w:rsidR="00A30706">
        <w:rPr>
          <w:rFonts w:asciiTheme="majorBidi" w:hAnsiTheme="majorBidi" w:cstheme="majorBidi"/>
          <w:sz w:val="22"/>
          <w:szCs w:val="22"/>
          <w:lang w:val="fr-FR"/>
        </w:rPr>
        <w:t xml:space="preserve"> accomplis</w:t>
      </w:r>
      <w:r w:rsidR="00FE0F4D" w:rsidRPr="00241E3D">
        <w:rPr>
          <w:rFonts w:asciiTheme="majorBidi" w:hAnsiTheme="majorBidi" w:cstheme="majorBidi"/>
          <w:sz w:val="22"/>
          <w:szCs w:val="22"/>
          <w:lang w:val="fr-FR"/>
        </w:rPr>
        <w:t xml:space="preserve"> concernant la mise en </w:t>
      </w:r>
      <w:r w:rsidR="00D022A5" w:rsidRPr="00241E3D">
        <w:rPr>
          <w:rFonts w:asciiTheme="majorBidi" w:hAnsiTheme="majorBidi" w:cstheme="majorBidi"/>
          <w:sz w:val="22"/>
          <w:szCs w:val="22"/>
          <w:lang w:val="fr-FR"/>
        </w:rPr>
        <w:t>œuvre</w:t>
      </w:r>
      <w:r w:rsidR="00FE0F4D" w:rsidRPr="00241E3D">
        <w:rPr>
          <w:rFonts w:asciiTheme="majorBidi" w:hAnsiTheme="majorBidi" w:cstheme="majorBidi"/>
          <w:sz w:val="22"/>
          <w:szCs w:val="22"/>
          <w:lang w:val="fr-FR"/>
        </w:rPr>
        <w:t xml:space="preserve"> de l’accord (questions 4-13) ; puis compléter </w:t>
      </w:r>
      <w:r w:rsidR="00286D97" w:rsidRPr="00241E3D">
        <w:rPr>
          <w:rFonts w:asciiTheme="majorBidi" w:hAnsiTheme="majorBidi" w:cstheme="majorBidi"/>
          <w:sz w:val="22"/>
          <w:szCs w:val="22"/>
          <w:lang w:val="fr-FR"/>
        </w:rPr>
        <w:t xml:space="preserve">à nouveau </w:t>
      </w:r>
      <w:r w:rsidR="00FE0F4D" w:rsidRPr="00241E3D">
        <w:rPr>
          <w:rFonts w:asciiTheme="majorBidi" w:hAnsiTheme="majorBidi" w:cstheme="majorBidi"/>
          <w:sz w:val="22"/>
          <w:szCs w:val="22"/>
          <w:lang w:val="fr-FR"/>
        </w:rPr>
        <w:t xml:space="preserve">la </w:t>
      </w:r>
      <w:r w:rsidR="00286D97" w:rsidRPr="00241E3D">
        <w:rPr>
          <w:rFonts w:asciiTheme="majorBidi" w:hAnsiTheme="majorBidi" w:cstheme="majorBidi"/>
          <w:sz w:val="22"/>
          <w:szCs w:val="22"/>
          <w:lang w:val="fr-FR"/>
        </w:rPr>
        <w:t>partie</w:t>
      </w:r>
      <w:r w:rsidR="003A57E1" w:rsidRPr="00241E3D">
        <w:rPr>
          <w:rFonts w:asciiTheme="majorBidi" w:hAnsiTheme="majorBidi" w:cstheme="majorBidi"/>
          <w:sz w:val="22"/>
          <w:szCs w:val="22"/>
          <w:lang w:val="fr-FR"/>
        </w:rPr>
        <w:t> </w:t>
      </w:r>
      <w:r w:rsidR="00FE0F4D" w:rsidRPr="00241E3D">
        <w:rPr>
          <w:rFonts w:asciiTheme="majorBidi" w:hAnsiTheme="majorBidi" w:cstheme="majorBidi"/>
          <w:sz w:val="22"/>
          <w:szCs w:val="22"/>
          <w:lang w:val="fr-FR"/>
        </w:rPr>
        <w:t xml:space="preserve">II </w:t>
      </w:r>
      <w:r w:rsidR="00254D75" w:rsidRPr="00241E3D">
        <w:rPr>
          <w:rFonts w:asciiTheme="majorBidi" w:hAnsiTheme="majorBidi" w:cstheme="majorBidi"/>
          <w:sz w:val="22"/>
          <w:szCs w:val="22"/>
          <w:lang w:val="fr-FR"/>
        </w:rPr>
        <w:t xml:space="preserve">pour rendre compte de </w:t>
      </w:r>
      <w:r w:rsidR="00FE0F4D" w:rsidRPr="00241E3D">
        <w:rPr>
          <w:rFonts w:asciiTheme="majorBidi" w:hAnsiTheme="majorBidi" w:cstheme="majorBidi"/>
          <w:sz w:val="22"/>
          <w:szCs w:val="22"/>
          <w:lang w:val="fr-FR"/>
        </w:rPr>
        <w:t>tout arrangement</w:t>
      </w:r>
      <w:r w:rsidR="00065D91" w:rsidRPr="00241E3D">
        <w:rPr>
          <w:rFonts w:asciiTheme="majorBidi" w:hAnsiTheme="majorBidi" w:cstheme="majorBidi"/>
          <w:sz w:val="22"/>
          <w:szCs w:val="22"/>
          <w:lang w:val="fr-FR"/>
        </w:rPr>
        <w:t xml:space="preserve"> en place</w:t>
      </w:r>
      <w:r w:rsidR="00FE0F4D" w:rsidRPr="00241E3D">
        <w:rPr>
          <w:rFonts w:asciiTheme="majorBidi" w:hAnsiTheme="majorBidi" w:cstheme="majorBidi"/>
          <w:sz w:val="22"/>
          <w:szCs w:val="22"/>
          <w:lang w:val="fr-FR"/>
        </w:rPr>
        <w:t xml:space="preserve"> </w:t>
      </w:r>
      <w:r w:rsidR="00286D97" w:rsidRPr="00241E3D">
        <w:rPr>
          <w:rFonts w:asciiTheme="majorBidi" w:hAnsiTheme="majorBidi" w:cstheme="majorBidi"/>
          <w:sz w:val="22"/>
          <w:szCs w:val="22"/>
          <w:lang w:val="fr-FR"/>
        </w:rPr>
        <w:t xml:space="preserve">couvrant un(e) ou plusieurs sous-bassin(s) </w:t>
      </w:r>
      <w:r w:rsidR="00FE0F4D" w:rsidRPr="00241E3D">
        <w:rPr>
          <w:rFonts w:asciiTheme="majorBidi" w:hAnsiTheme="majorBidi" w:cstheme="majorBidi"/>
          <w:sz w:val="22"/>
          <w:szCs w:val="22"/>
          <w:lang w:val="fr-FR"/>
        </w:rPr>
        <w:t>et/ou partie(s) de bassin</w:t>
      </w:r>
      <w:r w:rsidRPr="00241E3D">
        <w:rPr>
          <w:rFonts w:asciiTheme="majorBidi" w:hAnsiTheme="majorBidi" w:cstheme="majorBidi"/>
          <w:sz w:val="22"/>
          <w:szCs w:val="22"/>
          <w:lang w:val="fr-FR"/>
        </w:rPr>
        <w:t xml:space="preserve">. </w:t>
      </w:r>
      <w:r w:rsidR="00FE0F4D" w:rsidRPr="00241E3D">
        <w:rPr>
          <w:rFonts w:asciiTheme="majorBidi" w:hAnsiTheme="majorBidi" w:cstheme="majorBidi"/>
          <w:i/>
          <w:sz w:val="22"/>
          <w:szCs w:val="22"/>
          <w:lang w:val="fr-FR"/>
        </w:rPr>
        <w:t>Lorsqu</w:t>
      </w:r>
      <w:r w:rsidR="00E14469" w:rsidRPr="00241E3D">
        <w:rPr>
          <w:rFonts w:asciiTheme="majorBidi" w:hAnsiTheme="majorBidi" w:cstheme="majorBidi"/>
          <w:i/>
          <w:sz w:val="22"/>
          <w:szCs w:val="22"/>
          <w:lang w:val="fr-FR"/>
        </w:rPr>
        <w:t>’il existe</w:t>
      </w:r>
      <w:r w:rsidR="00FE0F4D" w:rsidRPr="00241E3D">
        <w:rPr>
          <w:rFonts w:asciiTheme="majorBidi" w:hAnsiTheme="majorBidi" w:cstheme="majorBidi"/>
          <w:i/>
          <w:sz w:val="22"/>
          <w:szCs w:val="22"/>
          <w:lang w:val="fr-FR"/>
        </w:rPr>
        <w:t xml:space="preserve"> deux </w:t>
      </w:r>
      <w:r w:rsidRPr="00241E3D">
        <w:rPr>
          <w:rFonts w:asciiTheme="majorBidi" w:hAnsiTheme="majorBidi" w:cstheme="majorBidi"/>
          <w:i/>
          <w:sz w:val="22"/>
          <w:szCs w:val="22"/>
          <w:lang w:val="fr-FR"/>
        </w:rPr>
        <w:t>arrangements</w:t>
      </w:r>
      <w:r w:rsidR="00286D97" w:rsidRPr="00241E3D">
        <w:rPr>
          <w:rFonts w:asciiTheme="majorBidi" w:hAnsiTheme="majorBidi" w:cstheme="majorBidi"/>
          <w:i/>
          <w:sz w:val="22"/>
          <w:szCs w:val="22"/>
          <w:lang w:val="fr-FR"/>
        </w:rPr>
        <w:t xml:space="preserve"> ou plus</w:t>
      </w:r>
      <w:r w:rsidRPr="00241E3D">
        <w:rPr>
          <w:rFonts w:asciiTheme="majorBidi" w:hAnsiTheme="majorBidi" w:cstheme="majorBidi"/>
          <w:i/>
          <w:sz w:val="22"/>
          <w:szCs w:val="22"/>
          <w:lang w:val="fr-FR"/>
        </w:rPr>
        <w:t xml:space="preserve"> </w:t>
      </w:r>
      <w:r w:rsidR="00FE0F4D" w:rsidRPr="00241E3D">
        <w:rPr>
          <w:rFonts w:asciiTheme="majorBidi" w:hAnsiTheme="majorBidi" w:cstheme="majorBidi"/>
          <w:i/>
          <w:sz w:val="22"/>
          <w:szCs w:val="22"/>
          <w:lang w:val="fr-FR"/>
        </w:rPr>
        <w:t>pour le même sous-bassin, par</w:t>
      </w:r>
      <w:r w:rsidR="00D022A5" w:rsidRPr="00241E3D">
        <w:rPr>
          <w:rFonts w:asciiTheme="majorBidi" w:hAnsiTheme="majorBidi" w:cstheme="majorBidi"/>
          <w:i/>
          <w:sz w:val="22"/>
          <w:szCs w:val="22"/>
          <w:lang w:val="fr-FR"/>
        </w:rPr>
        <w:t xml:space="preserve"> exemple</w:t>
      </w:r>
      <w:r w:rsidR="00E14469" w:rsidRPr="00241E3D">
        <w:rPr>
          <w:rFonts w:asciiTheme="majorBidi" w:hAnsiTheme="majorBidi" w:cstheme="majorBidi"/>
          <w:i/>
          <w:sz w:val="22"/>
          <w:szCs w:val="22"/>
          <w:lang w:val="fr-FR"/>
        </w:rPr>
        <w:t xml:space="preserve"> si</w:t>
      </w:r>
      <w:r w:rsidR="00D022A5" w:rsidRPr="00241E3D">
        <w:rPr>
          <w:rFonts w:asciiTheme="majorBidi" w:hAnsiTheme="majorBidi" w:cstheme="majorBidi"/>
          <w:i/>
          <w:sz w:val="22"/>
          <w:szCs w:val="22"/>
          <w:lang w:val="fr-FR"/>
        </w:rPr>
        <w:t xml:space="preserve"> un pays a conclu des arrangements bilatéraux séparés avec deux </w:t>
      </w:r>
      <w:r w:rsidR="00660AAB" w:rsidRPr="00241E3D">
        <w:rPr>
          <w:rFonts w:asciiTheme="majorBidi" w:hAnsiTheme="majorBidi" w:cstheme="majorBidi"/>
          <w:i/>
          <w:sz w:val="22"/>
          <w:szCs w:val="22"/>
          <w:lang w:val="fr-FR"/>
        </w:rPr>
        <w:t xml:space="preserve">autres </w:t>
      </w:r>
      <w:r w:rsidR="00D022A5" w:rsidRPr="00241E3D">
        <w:rPr>
          <w:rFonts w:asciiTheme="majorBidi" w:hAnsiTheme="majorBidi" w:cstheme="majorBidi"/>
          <w:i/>
          <w:sz w:val="22"/>
          <w:szCs w:val="22"/>
          <w:lang w:val="fr-FR"/>
        </w:rPr>
        <w:t>pays partageant un sous-bassin, alors les question</w:t>
      </w:r>
      <w:r w:rsidR="00286D97" w:rsidRPr="00241E3D">
        <w:rPr>
          <w:rFonts w:asciiTheme="majorBidi" w:hAnsiTheme="majorBidi" w:cstheme="majorBidi"/>
          <w:i/>
          <w:sz w:val="22"/>
          <w:szCs w:val="22"/>
          <w:lang w:val="fr-FR"/>
        </w:rPr>
        <w:t>s</w:t>
      </w:r>
      <w:r w:rsidR="00D022A5" w:rsidRPr="00241E3D">
        <w:rPr>
          <w:rFonts w:asciiTheme="majorBidi" w:hAnsiTheme="majorBidi" w:cstheme="majorBidi"/>
          <w:i/>
          <w:sz w:val="22"/>
          <w:szCs w:val="22"/>
          <w:lang w:val="fr-FR"/>
        </w:rPr>
        <w:t xml:space="preserve"> 1, 2 </w:t>
      </w:r>
      <w:r w:rsidR="00286D97" w:rsidRPr="00241E3D">
        <w:rPr>
          <w:rFonts w:asciiTheme="majorBidi" w:hAnsiTheme="majorBidi" w:cstheme="majorBidi"/>
          <w:i/>
          <w:sz w:val="22"/>
          <w:szCs w:val="22"/>
          <w:lang w:val="fr-FR"/>
        </w:rPr>
        <w:t xml:space="preserve">et </w:t>
      </w:r>
      <w:r w:rsidR="00D022A5" w:rsidRPr="00241E3D">
        <w:rPr>
          <w:rFonts w:asciiTheme="majorBidi" w:hAnsiTheme="majorBidi" w:cstheme="majorBidi"/>
          <w:i/>
          <w:sz w:val="22"/>
          <w:szCs w:val="22"/>
          <w:lang w:val="fr-FR"/>
        </w:rPr>
        <w:t xml:space="preserve">3 doivent être complétées pour chaque arrangement </w:t>
      </w:r>
      <w:r w:rsidR="00254D75" w:rsidRPr="00241E3D">
        <w:rPr>
          <w:rFonts w:asciiTheme="majorBidi" w:hAnsiTheme="majorBidi" w:cstheme="majorBidi"/>
          <w:i/>
          <w:sz w:val="22"/>
          <w:szCs w:val="22"/>
          <w:lang w:val="fr-FR"/>
        </w:rPr>
        <w:t>couvrant</w:t>
      </w:r>
      <w:r w:rsidR="00286D97" w:rsidRPr="00241E3D">
        <w:rPr>
          <w:rFonts w:asciiTheme="majorBidi" w:hAnsiTheme="majorBidi" w:cstheme="majorBidi"/>
          <w:i/>
          <w:sz w:val="22"/>
          <w:szCs w:val="22"/>
          <w:lang w:val="fr-FR"/>
        </w:rPr>
        <w:t xml:space="preserve"> à</w:t>
      </w:r>
      <w:r w:rsidR="00D022A5" w:rsidRPr="00241E3D">
        <w:rPr>
          <w:rFonts w:asciiTheme="majorBidi" w:hAnsiTheme="majorBidi" w:cstheme="majorBidi"/>
          <w:i/>
          <w:sz w:val="22"/>
          <w:szCs w:val="22"/>
          <w:lang w:val="fr-FR"/>
        </w:rPr>
        <w:t xml:space="preserve"> un sous-bassin. Puis les questions </w:t>
      </w:r>
      <w:r w:rsidR="00286D97" w:rsidRPr="00241E3D">
        <w:rPr>
          <w:rFonts w:asciiTheme="majorBidi" w:hAnsiTheme="majorBidi" w:cstheme="majorBidi"/>
          <w:i/>
          <w:sz w:val="22"/>
          <w:szCs w:val="22"/>
          <w:lang w:val="fr-FR"/>
        </w:rPr>
        <w:t>4</w:t>
      </w:r>
      <w:r w:rsidR="00D022A5" w:rsidRPr="00241E3D">
        <w:rPr>
          <w:rFonts w:asciiTheme="majorBidi" w:hAnsiTheme="majorBidi" w:cstheme="majorBidi"/>
          <w:i/>
          <w:sz w:val="22"/>
          <w:szCs w:val="22"/>
          <w:lang w:val="fr-FR"/>
        </w:rPr>
        <w:t>-13 ne doivent être complétées qu’une</w:t>
      </w:r>
      <w:r w:rsidR="00286D97" w:rsidRPr="00241E3D">
        <w:rPr>
          <w:rFonts w:asciiTheme="majorBidi" w:hAnsiTheme="majorBidi" w:cstheme="majorBidi"/>
          <w:i/>
          <w:sz w:val="22"/>
          <w:szCs w:val="22"/>
          <w:lang w:val="fr-FR"/>
        </w:rPr>
        <w:t xml:space="preserve"> seule</w:t>
      </w:r>
      <w:r w:rsidR="00D022A5" w:rsidRPr="00241E3D">
        <w:rPr>
          <w:rFonts w:asciiTheme="majorBidi" w:hAnsiTheme="majorBidi" w:cstheme="majorBidi"/>
          <w:i/>
          <w:sz w:val="22"/>
          <w:szCs w:val="22"/>
          <w:lang w:val="fr-FR"/>
        </w:rPr>
        <w:t xml:space="preserve"> fois, </w:t>
      </w:r>
      <w:r w:rsidR="00BA764A" w:rsidRPr="00241E3D">
        <w:rPr>
          <w:rFonts w:asciiTheme="majorBidi" w:hAnsiTheme="majorBidi" w:cstheme="majorBidi"/>
          <w:i/>
          <w:sz w:val="22"/>
          <w:szCs w:val="22"/>
          <w:lang w:val="fr-FR"/>
        </w:rPr>
        <w:t>autrement dit,</w:t>
      </w:r>
      <w:r w:rsidR="00D022A5" w:rsidRPr="00241E3D">
        <w:rPr>
          <w:rFonts w:asciiTheme="majorBidi" w:hAnsiTheme="majorBidi" w:cstheme="majorBidi"/>
          <w:i/>
          <w:sz w:val="22"/>
          <w:szCs w:val="22"/>
          <w:lang w:val="fr-FR"/>
        </w:rPr>
        <w:t xml:space="preserve"> pour le sous-bassin dans son ensemble.</w:t>
      </w:r>
    </w:p>
    <w:p w14:paraId="4402E713" w14:textId="7E509717" w:rsidR="00D21BA1" w:rsidRPr="002E2313" w:rsidRDefault="00DC3E22" w:rsidP="00CC4D68">
      <w:pPr>
        <w:pStyle w:val="SingleTxtG"/>
        <w:numPr>
          <w:ilvl w:val="0"/>
          <w:numId w:val="21"/>
        </w:numPr>
        <w:ind w:left="709" w:right="9" w:hanging="283"/>
        <w:rPr>
          <w:rFonts w:asciiTheme="majorBidi" w:hAnsiTheme="majorBidi" w:cstheme="majorBidi"/>
          <w:b/>
          <w:sz w:val="22"/>
          <w:szCs w:val="22"/>
          <w:lang w:val="fr-FR"/>
        </w:rPr>
      </w:pPr>
      <w:r w:rsidRPr="002E2313">
        <w:rPr>
          <w:rFonts w:asciiTheme="majorBidi" w:hAnsiTheme="majorBidi" w:cstheme="majorBidi"/>
          <w:b/>
          <w:sz w:val="22"/>
          <w:szCs w:val="22"/>
          <w:lang w:val="fr-FR"/>
        </w:rPr>
        <w:t>Sc</w:t>
      </w:r>
      <w:r w:rsidR="000C1AF1" w:rsidRPr="002E2313">
        <w:rPr>
          <w:rFonts w:asciiTheme="majorBidi" w:hAnsiTheme="majorBidi" w:cstheme="majorBidi"/>
          <w:b/>
          <w:sz w:val="22"/>
          <w:szCs w:val="22"/>
          <w:lang w:val="fr-FR"/>
        </w:rPr>
        <w:t>é</w:t>
      </w:r>
      <w:r w:rsidRPr="002E2313">
        <w:rPr>
          <w:rFonts w:asciiTheme="majorBidi" w:hAnsiTheme="majorBidi" w:cstheme="majorBidi"/>
          <w:b/>
          <w:sz w:val="22"/>
          <w:szCs w:val="22"/>
          <w:lang w:val="fr-FR"/>
        </w:rPr>
        <w:t>nario D</w:t>
      </w:r>
      <w:r w:rsidR="00D0696B" w:rsidRPr="002E2313">
        <w:rPr>
          <w:rFonts w:asciiTheme="majorBidi" w:hAnsiTheme="majorBidi" w:cstheme="majorBidi"/>
          <w:b/>
          <w:sz w:val="22"/>
          <w:szCs w:val="22"/>
          <w:lang w:val="fr-FR"/>
        </w:rPr>
        <w:t xml:space="preserve"> </w:t>
      </w:r>
      <w:r w:rsidRPr="002E2313">
        <w:rPr>
          <w:rFonts w:asciiTheme="majorBidi" w:hAnsiTheme="majorBidi" w:cstheme="majorBidi"/>
          <w:b/>
          <w:sz w:val="22"/>
          <w:szCs w:val="22"/>
          <w:lang w:val="fr-FR"/>
        </w:rPr>
        <w:t xml:space="preserve">: </w:t>
      </w:r>
      <w:r w:rsidR="00A06706" w:rsidRPr="002E2313">
        <w:rPr>
          <w:rFonts w:asciiTheme="majorBidi" w:hAnsiTheme="majorBidi" w:cstheme="majorBidi"/>
          <w:sz w:val="22"/>
          <w:szCs w:val="22"/>
          <w:lang w:val="fr-FR"/>
        </w:rPr>
        <w:t>p</w:t>
      </w:r>
      <w:r w:rsidR="00D21BA1" w:rsidRPr="002E2313">
        <w:rPr>
          <w:rFonts w:asciiTheme="majorBidi" w:hAnsiTheme="majorBidi" w:cstheme="majorBidi"/>
          <w:sz w:val="22"/>
          <w:szCs w:val="22"/>
          <w:lang w:val="fr-FR"/>
        </w:rPr>
        <w:t>our le</w:t>
      </w:r>
      <w:r w:rsidR="00286D97" w:rsidRPr="002E2313">
        <w:rPr>
          <w:rFonts w:asciiTheme="majorBidi" w:hAnsiTheme="majorBidi" w:cstheme="majorBidi"/>
          <w:sz w:val="22"/>
          <w:szCs w:val="22"/>
          <w:lang w:val="fr-FR"/>
        </w:rPr>
        <w:t>(</w:t>
      </w:r>
      <w:r w:rsidR="00D21BA1" w:rsidRPr="002E2313">
        <w:rPr>
          <w:rFonts w:asciiTheme="majorBidi" w:hAnsiTheme="majorBidi" w:cstheme="majorBidi"/>
          <w:sz w:val="22"/>
          <w:szCs w:val="22"/>
          <w:lang w:val="fr-FR"/>
        </w:rPr>
        <w:t>s</w:t>
      </w:r>
      <w:r w:rsidR="00286D97" w:rsidRPr="002E2313">
        <w:rPr>
          <w:rFonts w:asciiTheme="majorBidi" w:hAnsiTheme="majorBidi" w:cstheme="majorBidi"/>
          <w:sz w:val="22"/>
          <w:szCs w:val="22"/>
          <w:lang w:val="fr-FR"/>
        </w:rPr>
        <w:t>)</w:t>
      </w:r>
      <w:r w:rsidR="00D21BA1" w:rsidRPr="002E2313">
        <w:rPr>
          <w:rFonts w:asciiTheme="majorBidi" w:hAnsiTheme="majorBidi" w:cstheme="majorBidi"/>
          <w:sz w:val="22"/>
          <w:szCs w:val="22"/>
          <w:lang w:val="fr-FR"/>
        </w:rPr>
        <w:t xml:space="preserve"> bassin(s) où </w:t>
      </w:r>
      <w:r w:rsidR="000C1AF1" w:rsidRPr="002E2313">
        <w:rPr>
          <w:rFonts w:asciiTheme="majorBidi" w:hAnsiTheme="majorBidi" w:cstheme="majorBidi"/>
          <w:sz w:val="22"/>
          <w:szCs w:val="22"/>
          <w:lang w:val="fr-FR"/>
        </w:rPr>
        <w:t>aucun arrangement</w:t>
      </w:r>
      <w:r w:rsidR="00241E3D" w:rsidRPr="002E2313">
        <w:rPr>
          <w:rFonts w:asciiTheme="majorBidi" w:hAnsiTheme="majorBidi" w:cstheme="majorBidi"/>
          <w:sz w:val="22"/>
          <w:szCs w:val="22"/>
          <w:lang w:val="fr-FR"/>
        </w:rPr>
        <w:t xml:space="preserve"> </w:t>
      </w:r>
      <w:r w:rsidR="00963934" w:rsidRPr="002E2313">
        <w:rPr>
          <w:rFonts w:asciiTheme="majorBidi" w:hAnsiTheme="majorBidi" w:cstheme="majorBidi"/>
          <w:sz w:val="22"/>
          <w:szCs w:val="22"/>
          <w:lang w:val="fr-FR"/>
        </w:rPr>
        <w:t>n’a été conclu à l’échelle du</w:t>
      </w:r>
      <w:r w:rsidR="00241E3D" w:rsidRPr="002E2313">
        <w:rPr>
          <w:rFonts w:asciiTheme="majorBidi" w:hAnsiTheme="majorBidi" w:cstheme="majorBidi"/>
          <w:sz w:val="22"/>
          <w:szCs w:val="22"/>
          <w:lang w:val="fr-FR"/>
        </w:rPr>
        <w:t xml:space="preserve"> bassin</w:t>
      </w:r>
      <w:r w:rsidR="00D21BA1" w:rsidRPr="002E2313">
        <w:rPr>
          <w:rFonts w:asciiTheme="majorBidi" w:hAnsiTheme="majorBidi" w:cstheme="majorBidi"/>
          <w:sz w:val="22"/>
          <w:szCs w:val="22"/>
          <w:lang w:val="fr-FR"/>
        </w:rPr>
        <w:t xml:space="preserve">, </w:t>
      </w:r>
      <w:r w:rsidR="000C1AF1" w:rsidRPr="002E2313">
        <w:rPr>
          <w:rFonts w:asciiTheme="majorBidi" w:hAnsiTheme="majorBidi" w:cstheme="majorBidi"/>
          <w:sz w:val="22"/>
          <w:szCs w:val="22"/>
          <w:lang w:val="fr-FR"/>
        </w:rPr>
        <w:t xml:space="preserve">compléter </w:t>
      </w:r>
      <w:r w:rsidR="00D21BA1" w:rsidRPr="002E2313">
        <w:rPr>
          <w:rFonts w:asciiTheme="majorBidi" w:hAnsiTheme="majorBidi" w:cstheme="majorBidi"/>
          <w:sz w:val="22"/>
          <w:szCs w:val="22"/>
          <w:lang w:val="fr-FR"/>
        </w:rPr>
        <w:t xml:space="preserve">seulement la </w:t>
      </w:r>
      <w:r w:rsidR="000C1AF1" w:rsidRPr="002E2313">
        <w:rPr>
          <w:rFonts w:asciiTheme="majorBidi" w:hAnsiTheme="majorBidi" w:cstheme="majorBidi"/>
          <w:sz w:val="22"/>
          <w:szCs w:val="22"/>
          <w:lang w:val="fr-FR"/>
        </w:rPr>
        <w:t xml:space="preserve">première partie de la </w:t>
      </w:r>
      <w:r w:rsidR="00221CFE" w:rsidRPr="002E2313">
        <w:rPr>
          <w:rFonts w:asciiTheme="majorBidi" w:hAnsiTheme="majorBidi" w:cstheme="majorBidi"/>
          <w:sz w:val="22"/>
          <w:szCs w:val="22"/>
          <w:lang w:val="fr-FR"/>
        </w:rPr>
        <w:t>partie</w:t>
      </w:r>
      <w:r w:rsidR="000C1AF1" w:rsidRPr="002E2313">
        <w:rPr>
          <w:rFonts w:asciiTheme="majorBidi" w:hAnsiTheme="majorBidi" w:cstheme="majorBidi"/>
          <w:sz w:val="22"/>
          <w:szCs w:val="22"/>
          <w:lang w:val="fr-FR"/>
        </w:rPr>
        <w:t xml:space="preserve"> II</w:t>
      </w:r>
      <w:r w:rsidR="00D21BA1" w:rsidRPr="002E2313">
        <w:rPr>
          <w:rFonts w:asciiTheme="majorBidi" w:hAnsiTheme="majorBidi" w:cstheme="majorBidi"/>
          <w:sz w:val="22"/>
          <w:szCs w:val="22"/>
          <w:lang w:val="fr-FR"/>
        </w:rPr>
        <w:t>, c’est-à-dire avant la question 1, et le cas échéant, les questions 4-13, par exemple</w:t>
      </w:r>
      <w:r w:rsidR="00C56BB4" w:rsidRPr="002E2313">
        <w:rPr>
          <w:rFonts w:asciiTheme="majorBidi" w:hAnsiTheme="majorBidi" w:cstheme="majorBidi"/>
          <w:sz w:val="22"/>
          <w:szCs w:val="22"/>
          <w:lang w:val="fr-FR"/>
        </w:rPr>
        <w:t xml:space="preserve"> </w:t>
      </w:r>
      <w:r w:rsidR="00241E3D" w:rsidRPr="002E2313">
        <w:rPr>
          <w:rFonts w:asciiTheme="majorBidi" w:hAnsiTheme="majorBidi" w:cstheme="majorBidi"/>
          <w:sz w:val="22"/>
          <w:szCs w:val="22"/>
          <w:lang w:val="fr-FR"/>
        </w:rPr>
        <w:t>pour rendre compte de</w:t>
      </w:r>
      <w:r w:rsidR="00D21BA1" w:rsidRPr="002E2313">
        <w:rPr>
          <w:rFonts w:asciiTheme="majorBidi" w:hAnsiTheme="majorBidi" w:cstheme="majorBidi"/>
          <w:sz w:val="22"/>
          <w:szCs w:val="22"/>
          <w:lang w:val="fr-FR"/>
        </w:rPr>
        <w:t xml:space="preserve"> </w:t>
      </w:r>
      <w:r w:rsidR="00C56BB4" w:rsidRPr="002E2313">
        <w:rPr>
          <w:rFonts w:asciiTheme="majorBidi" w:hAnsiTheme="majorBidi" w:cstheme="majorBidi"/>
          <w:sz w:val="22"/>
          <w:szCs w:val="22"/>
          <w:lang w:val="fr-FR"/>
        </w:rPr>
        <w:t>tout échange de</w:t>
      </w:r>
      <w:r w:rsidR="00D21BA1" w:rsidRPr="002E2313">
        <w:rPr>
          <w:rFonts w:asciiTheme="majorBidi" w:hAnsiTheme="majorBidi" w:cstheme="majorBidi"/>
          <w:sz w:val="22"/>
          <w:szCs w:val="22"/>
          <w:lang w:val="fr-FR"/>
        </w:rPr>
        <w:t xml:space="preserve"> donnée</w:t>
      </w:r>
      <w:r w:rsidR="00C56BB4" w:rsidRPr="002E2313">
        <w:rPr>
          <w:rFonts w:asciiTheme="majorBidi" w:hAnsiTheme="majorBidi" w:cstheme="majorBidi"/>
          <w:sz w:val="22"/>
          <w:szCs w:val="22"/>
          <w:lang w:val="fr-FR"/>
        </w:rPr>
        <w:t>s</w:t>
      </w:r>
      <w:r w:rsidR="007526C3" w:rsidRPr="002E2313">
        <w:rPr>
          <w:rFonts w:asciiTheme="majorBidi" w:hAnsiTheme="majorBidi" w:cstheme="majorBidi"/>
          <w:sz w:val="22"/>
          <w:szCs w:val="22"/>
          <w:lang w:val="fr-FR"/>
        </w:rPr>
        <w:t xml:space="preserve"> (question 6)</w:t>
      </w:r>
      <w:r w:rsidR="000135D6" w:rsidRPr="002E2313">
        <w:rPr>
          <w:rFonts w:asciiTheme="majorBidi" w:hAnsiTheme="majorBidi" w:cstheme="majorBidi"/>
          <w:sz w:val="22"/>
          <w:szCs w:val="22"/>
          <w:lang w:val="fr-FR"/>
        </w:rPr>
        <w:t xml:space="preserve"> qui s’opère</w:t>
      </w:r>
      <w:r w:rsidR="00D21BA1" w:rsidRPr="002E2313">
        <w:rPr>
          <w:rFonts w:asciiTheme="majorBidi" w:hAnsiTheme="majorBidi" w:cstheme="majorBidi"/>
          <w:sz w:val="22"/>
          <w:szCs w:val="22"/>
          <w:lang w:val="fr-FR"/>
        </w:rPr>
        <w:t xml:space="preserve"> </w:t>
      </w:r>
      <w:r w:rsidR="000C1AF1" w:rsidRPr="002E2313">
        <w:rPr>
          <w:rFonts w:asciiTheme="majorBidi" w:hAnsiTheme="majorBidi" w:cstheme="majorBidi"/>
          <w:sz w:val="22"/>
          <w:szCs w:val="22"/>
          <w:lang w:val="fr-FR"/>
        </w:rPr>
        <w:t>en-de</w:t>
      </w:r>
      <w:r w:rsidR="00D21BA1" w:rsidRPr="002E2313">
        <w:rPr>
          <w:rFonts w:asciiTheme="majorBidi" w:hAnsiTheme="majorBidi" w:cstheme="majorBidi"/>
          <w:sz w:val="22"/>
          <w:szCs w:val="22"/>
          <w:lang w:val="fr-FR"/>
        </w:rPr>
        <w:t>hors du cadre d’un arrangement formel. Puis compléter</w:t>
      </w:r>
      <w:r w:rsidR="008E407D" w:rsidRPr="002E2313">
        <w:rPr>
          <w:rFonts w:asciiTheme="majorBidi" w:hAnsiTheme="majorBidi" w:cstheme="majorBidi"/>
          <w:sz w:val="22"/>
          <w:szCs w:val="22"/>
          <w:lang w:val="fr-FR"/>
        </w:rPr>
        <w:t xml:space="preserve"> à nouveau</w:t>
      </w:r>
      <w:r w:rsidR="00D21BA1" w:rsidRPr="002E2313">
        <w:rPr>
          <w:rFonts w:asciiTheme="majorBidi" w:hAnsiTheme="majorBidi" w:cstheme="majorBidi"/>
          <w:sz w:val="22"/>
          <w:szCs w:val="22"/>
          <w:lang w:val="fr-FR"/>
        </w:rPr>
        <w:t xml:space="preserve"> la </w:t>
      </w:r>
      <w:r w:rsidR="008E407D" w:rsidRPr="002E2313">
        <w:rPr>
          <w:rFonts w:asciiTheme="majorBidi" w:hAnsiTheme="majorBidi" w:cstheme="majorBidi"/>
          <w:sz w:val="22"/>
          <w:szCs w:val="22"/>
          <w:lang w:val="fr-FR"/>
        </w:rPr>
        <w:t>partie</w:t>
      </w:r>
      <w:r w:rsidR="00D21BA1" w:rsidRPr="002E2313">
        <w:rPr>
          <w:rFonts w:asciiTheme="majorBidi" w:hAnsiTheme="majorBidi" w:cstheme="majorBidi"/>
          <w:sz w:val="22"/>
          <w:szCs w:val="22"/>
          <w:lang w:val="fr-FR"/>
        </w:rPr>
        <w:t xml:space="preserve"> II </w:t>
      </w:r>
      <w:r w:rsidR="00241E3D" w:rsidRPr="002E2313">
        <w:rPr>
          <w:rFonts w:asciiTheme="majorBidi" w:hAnsiTheme="majorBidi" w:cstheme="majorBidi"/>
          <w:sz w:val="22"/>
          <w:szCs w:val="22"/>
          <w:lang w:val="fr-FR"/>
        </w:rPr>
        <w:t xml:space="preserve">pour rendre compte de </w:t>
      </w:r>
      <w:r w:rsidR="00D21BA1" w:rsidRPr="002E2313">
        <w:rPr>
          <w:rFonts w:asciiTheme="majorBidi" w:hAnsiTheme="majorBidi" w:cstheme="majorBidi"/>
          <w:sz w:val="22"/>
          <w:szCs w:val="22"/>
          <w:lang w:val="fr-FR"/>
        </w:rPr>
        <w:t>tout arrangement</w:t>
      </w:r>
      <w:r w:rsidR="00065D91" w:rsidRPr="002E2313">
        <w:rPr>
          <w:rFonts w:asciiTheme="majorBidi" w:hAnsiTheme="majorBidi" w:cstheme="majorBidi"/>
          <w:sz w:val="22"/>
          <w:szCs w:val="22"/>
          <w:lang w:val="fr-FR"/>
        </w:rPr>
        <w:t xml:space="preserve"> en place</w:t>
      </w:r>
      <w:r w:rsidR="00D21BA1" w:rsidRPr="002E2313">
        <w:rPr>
          <w:rFonts w:asciiTheme="majorBidi" w:hAnsiTheme="majorBidi" w:cstheme="majorBidi"/>
          <w:sz w:val="22"/>
          <w:szCs w:val="22"/>
          <w:lang w:val="fr-FR"/>
        </w:rPr>
        <w:t xml:space="preserve"> </w:t>
      </w:r>
      <w:r w:rsidR="00D368C7">
        <w:rPr>
          <w:rFonts w:asciiTheme="majorBidi" w:hAnsiTheme="majorBidi" w:cstheme="majorBidi"/>
          <w:sz w:val="22"/>
          <w:szCs w:val="22"/>
          <w:lang w:val="fr-FR"/>
        </w:rPr>
        <w:t>couvrant</w:t>
      </w:r>
      <w:r w:rsidR="00D21BA1" w:rsidRPr="002E2313">
        <w:rPr>
          <w:rFonts w:asciiTheme="majorBidi" w:hAnsiTheme="majorBidi" w:cstheme="majorBidi"/>
          <w:sz w:val="22"/>
          <w:szCs w:val="22"/>
          <w:lang w:val="fr-FR"/>
        </w:rPr>
        <w:t xml:space="preserve"> </w:t>
      </w:r>
      <w:r w:rsidR="003A57E1" w:rsidRPr="002E2313">
        <w:rPr>
          <w:rFonts w:asciiTheme="majorBidi" w:hAnsiTheme="majorBidi" w:cstheme="majorBidi"/>
          <w:sz w:val="22"/>
          <w:szCs w:val="22"/>
          <w:lang w:val="fr-FR"/>
        </w:rPr>
        <w:t xml:space="preserve">un(e) ou plusieurs sous-bassin(s) </w:t>
      </w:r>
      <w:r w:rsidR="00D21BA1" w:rsidRPr="002E2313">
        <w:rPr>
          <w:rFonts w:asciiTheme="majorBidi" w:hAnsiTheme="majorBidi" w:cstheme="majorBidi"/>
          <w:sz w:val="22"/>
          <w:szCs w:val="22"/>
          <w:lang w:val="fr-FR"/>
        </w:rPr>
        <w:t xml:space="preserve">et/ou partie(s) de bassin. </w:t>
      </w:r>
      <w:r w:rsidR="00D21BA1" w:rsidRPr="002E2313">
        <w:rPr>
          <w:rFonts w:asciiTheme="majorBidi" w:hAnsiTheme="majorBidi" w:cstheme="majorBidi"/>
          <w:i/>
          <w:sz w:val="22"/>
          <w:szCs w:val="22"/>
          <w:lang w:val="fr-FR"/>
        </w:rPr>
        <w:t>Nb. Lorsqu’un arrangement couvre des parties de plusieurs bassins, par exemple</w:t>
      </w:r>
      <w:r w:rsidR="00D0696B" w:rsidRPr="002E2313">
        <w:rPr>
          <w:rFonts w:asciiTheme="majorBidi" w:hAnsiTheme="majorBidi" w:cstheme="majorBidi"/>
          <w:i/>
          <w:sz w:val="22"/>
          <w:szCs w:val="22"/>
          <w:lang w:val="fr-FR"/>
        </w:rPr>
        <w:t xml:space="preserve">, </w:t>
      </w:r>
      <w:r w:rsidR="00D21BA1" w:rsidRPr="002E2313">
        <w:rPr>
          <w:rFonts w:asciiTheme="majorBidi" w:hAnsiTheme="majorBidi" w:cstheme="majorBidi"/>
          <w:i/>
          <w:sz w:val="22"/>
          <w:szCs w:val="22"/>
          <w:lang w:val="fr-FR"/>
        </w:rPr>
        <w:t xml:space="preserve">un accord frontalier entre deux pays, une seule </w:t>
      </w:r>
      <w:r w:rsidR="003F17DA" w:rsidRPr="002E2313">
        <w:rPr>
          <w:rFonts w:asciiTheme="majorBidi" w:hAnsiTheme="majorBidi" w:cstheme="majorBidi"/>
          <w:i/>
          <w:sz w:val="22"/>
          <w:szCs w:val="22"/>
          <w:lang w:val="fr-FR"/>
        </w:rPr>
        <w:t xml:space="preserve">version de la </w:t>
      </w:r>
      <w:r w:rsidR="00D0696B" w:rsidRPr="002E2313">
        <w:rPr>
          <w:rFonts w:asciiTheme="majorBidi" w:hAnsiTheme="majorBidi" w:cstheme="majorBidi"/>
          <w:i/>
          <w:sz w:val="22"/>
          <w:szCs w:val="22"/>
          <w:lang w:val="fr-FR"/>
        </w:rPr>
        <w:t>partie</w:t>
      </w:r>
      <w:r w:rsidR="00D21BA1" w:rsidRPr="002E2313">
        <w:rPr>
          <w:rFonts w:asciiTheme="majorBidi" w:hAnsiTheme="majorBidi" w:cstheme="majorBidi"/>
          <w:i/>
          <w:sz w:val="22"/>
          <w:szCs w:val="22"/>
          <w:lang w:val="fr-FR"/>
        </w:rPr>
        <w:t xml:space="preserve"> II doit être complétée pour cet arrangement.</w:t>
      </w:r>
    </w:p>
    <w:p w14:paraId="10D78183" w14:textId="116C515A" w:rsidR="0091466C" w:rsidRPr="002E2313" w:rsidRDefault="00DC3E22" w:rsidP="00CC4D68">
      <w:pPr>
        <w:pStyle w:val="SingleTxtG"/>
        <w:numPr>
          <w:ilvl w:val="0"/>
          <w:numId w:val="21"/>
        </w:numPr>
        <w:ind w:left="709" w:right="9" w:hanging="283"/>
        <w:rPr>
          <w:rFonts w:asciiTheme="majorBidi" w:hAnsiTheme="majorBidi" w:cstheme="majorBidi"/>
          <w:b/>
          <w:sz w:val="22"/>
          <w:szCs w:val="22"/>
          <w:lang w:val="fr-FR"/>
        </w:rPr>
      </w:pPr>
      <w:r w:rsidRPr="002E2313">
        <w:rPr>
          <w:rFonts w:asciiTheme="majorBidi" w:hAnsiTheme="majorBidi" w:cstheme="majorBidi"/>
          <w:b/>
          <w:sz w:val="22"/>
          <w:szCs w:val="22"/>
          <w:lang w:val="fr-FR"/>
        </w:rPr>
        <w:t>Sc</w:t>
      </w:r>
      <w:r w:rsidR="000C1AF1" w:rsidRPr="002E2313">
        <w:rPr>
          <w:rFonts w:asciiTheme="majorBidi" w:hAnsiTheme="majorBidi" w:cstheme="majorBidi"/>
          <w:b/>
          <w:sz w:val="22"/>
          <w:szCs w:val="22"/>
          <w:lang w:val="fr-FR"/>
        </w:rPr>
        <w:t>é</w:t>
      </w:r>
      <w:r w:rsidRPr="002E2313">
        <w:rPr>
          <w:rFonts w:asciiTheme="majorBidi" w:hAnsiTheme="majorBidi" w:cstheme="majorBidi"/>
          <w:b/>
          <w:sz w:val="22"/>
          <w:szCs w:val="22"/>
          <w:lang w:val="fr-FR"/>
        </w:rPr>
        <w:t>nario E</w:t>
      </w:r>
      <w:r w:rsidR="00D0696B" w:rsidRPr="002E2313">
        <w:rPr>
          <w:rFonts w:asciiTheme="majorBidi" w:hAnsiTheme="majorBidi" w:cstheme="majorBidi"/>
          <w:b/>
          <w:sz w:val="22"/>
          <w:szCs w:val="22"/>
          <w:lang w:val="fr-FR"/>
        </w:rPr>
        <w:t xml:space="preserve"> </w:t>
      </w:r>
      <w:r w:rsidRPr="002E2313">
        <w:rPr>
          <w:rFonts w:asciiTheme="majorBidi" w:hAnsiTheme="majorBidi" w:cstheme="majorBidi"/>
          <w:b/>
          <w:sz w:val="22"/>
          <w:szCs w:val="22"/>
          <w:lang w:val="fr-FR"/>
        </w:rPr>
        <w:t xml:space="preserve">: </w:t>
      </w:r>
      <w:r w:rsidR="0091466C" w:rsidRPr="002E2313">
        <w:rPr>
          <w:rFonts w:asciiTheme="majorBidi" w:hAnsiTheme="majorBidi" w:cstheme="majorBidi"/>
          <w:sz w:val="22"/>
          <w:szCs w:val="22"/>
          <w:lang w:val="fr-FR"/>
        </w:rPr>
        <w:t>compléter</w:t>
      </w:r>
      <w:r w:rsidR="003A289A" w:rsidRPr="002E2313">
        <w:rPr>
          <w:rFonts w:asciiTheme="majorBidi" w:hAnsiTheme="majorBidi" w:cstheme="majorBidi"/>
          <w:sz w:val="22"/>
          <w:szCs w:val="22"/>
          <w:lang w:val="fr-FR"/>
        </w:rPr>
        <w:t xml:space="preserve"> d’abord</w:t>
      </w:r>
      <w:r w:rsidR="00A06706" w:rsidRPr="002E2313">
        <w:rPr>
          <w:rFonts w:asciiTheme="majorBidi" w:hAnsiTheme="majorBidi" w:cstheme="majorBidi"/>
          <w:sz w:val="22"/>
          <w:szCs w:val="22"/>
          <w:lang w:val="fr-FR"/>
        </w:rPr>
        <w:t xml:space="preserve"> la</w:t>
      </w:r>
      <w:r w:rsidRPr="002E2313">
        <w:rPr>
          <w:rFonts w:asciiTheme="majorBidi" w:hAnsiTheme="majorBidi" w:cstheme="majorBidi"/>
          <w:sz w:val="22"/>
          <w:szCs w:val="22"/>
          <w:lang w:val="fr-FR"/>
        </w:rPr>
        <w:t xml:space="preserve"> </w:t>
      </w:r>
      <w:r w:rsidR="003A289A" w:rsidRPr="002E2313">
        <w:rPr>
          <w:rFonts w:asciiTheme="majorBidi" w:hAnsiTheme="majorBidi" w:cstheme="majorBidi"/>
          <w:sz w:val="22"/>
          <w:szCs w:val="22"/>
          <w:lang w:val="fr-FR"/>
        </w:rPr>
        <w:t>partie</w:t>
      </w:r>
      <w:r w:rsidRPr="002E2313">
        <w:rPr>
          <w:rFonts w:asciiTheme="majorBidi" w:hAnsiTheme="majorBidi" w:cstheme="majorBidi"/>
          <w:sz w:val="22"/>
          <w:szCs w:val="22"/>
          <w:lang w:val="fr-FR"/>
        </w:rPr>
        <w:t xml:space="preserve"> II</w:t>
      </w:r>
      <w:r w:rsidR="00A06706" w:rsidRPr="002E2313">
        <w:rPr>
          <w:rFonts w:asciiTheme="majorBidi" w:hAnsiTheme="majorBidi" w:cstheme="majorBidi"/>
          <w:sz w:val="22"/>
          <w:szCs w:val="22"/>
          <w:lang w:val="fr-FR"/>
        </w:rPr>
        <w:t xml:space="preserve"> </w:t>
      </w:r>
      <w:r w:rsidR="003F1E2E" w:rsidRPr="002E2313">
        <w:rPr>
          <w:rFonts w:asciiTheme="majorBidi" w:hAnsiTheme="majorBidi" w:cstheme="majorBidi"/>
          <w:sz w:val="22"/>
          <w:szCs w:val="22"/>
          <w:lang w:val="fr-FR"/>
        </w:rPr>
        <w:t xml:space="preserve">pour </w:t>
      </w:r>
      <w:r w:rsidR="00A06706" w:rsidRPr="002E2313">
        <w:rPr>
          <w:rFonts w:asciiTheme="majorBidi" w:hAnsiTheme="majorBidi" w:cstheme="majorBidi"/>
          <w:sz w:val="22"/>
          <w:szCs w:val="22"/>
          <w:lang w:val="fr-FR"/>
        </w:rPr>
        <w:t>chaque bassin</w:t>
      </w:r>
      <w:r w:rsidRPr="002E2313">
        <w:rPr>
          <w:rFonts w:asciiTheme="majorBidi" w:hAnsiTheme="majorBidi" w:cstheme="majorBidi"/>
          <w:sz w:val="22"/>
          <w:szCs w:val="22"/>
          <w:lang w:val="fr-FR"/>
        </w:rPr>
        <w:t xml:space="preserve">. </w:t>
      </w:r>
      <w:r w:rsidR="00A06706" w:rsidRPr="002E2313">
        <w:rPr>
          <w:rFonts w:asciiTheme="majorBidi" w:hAnsiTheme="majorBidi" w:cstheme="majorBidi"/>
          <w:sz w:val="22"/>
          <w:szCs w:val="22"/>
          <w:lang w:val="fr-FR"/>
        </w:rPr>
        <w:t>Lorsque l’arrangement est le même pour plusieurs</w:t>
      </w:r>
      <w:r w:rsidR="003A289A" w:rsidRPr="002E2313">
        <w:rPr>
          <w:rFonts w:asciiTheme="majorBidi" w:hAnsiTheme="majorBidi" w:cstheme="majorBidi"/>
          <w:sz w:val="22"/>
          <w:szCs w:val="22"/>
          <w:lang w:val="fr-FR"/>
        </w:rPr>
        <w:t xml:space="preserve"> </w:t>
      </w:r>
      <w:r w:rsidR="00A06706" w:rsidRPr="002E2313">
        <w:rPr>
          <w:rFonts w:asciiTheme="majorBidi" w:hAnsiTheme="majorBidi" w:cstheme="majorBidi"/>
          <w:sz w:val="22"/>
          <w:szCs w:val="22"/>
          <w:lang w:val="fr-FR"/>
        </w:rPr>
        <w:t>ou</w:t>
      </w:r>
      <w:r w:rsidR="003A289A" w:rsidRPr="002E2313">
        <w:rPr>
          <w:rFonts w:asciiTheme="majorBidi" w:hAnsiTheme="majorBidi" w:cstheme="majorBidi"/>
          <w:sz w:val="22"/>
          <w:szCs w:val="22"/>
          <w:lang w:val="fr-FR"/>
        </w:rPr>
        <w:t xml:space="preserve"> pour</w:t>
      </w:r>
      <w:r w:rsidR="00A06706" w:rsidRPr="002E2313">
        <w:rPr>
          <w:rFonts w:asciiTheme="majorBidi" w:hAnsiTheme="majorBidi" w:cstheme="majorBidi"/>
          <w:sz w:val="22"/>
          <w:szCs w:val="22"/>
          <w:lang w:val="fr-FR"/>
        </w:rPr>
        <w:t xml:space="preserve"> tous les bassins, les réponses</w:t>
      </w:r>
      <w:r w:rsidR="0091466C" w:rsidRPr="002E2313">
        <w:rPr>
          <w:rFonts w:asciiTheme="majorBidi" w:hAnsiTheme="majorBidi" w:cstheme="majorBidi"/>
          <w:sz w:val="22"/>
          <w:szCs w:val="22"/>
          <w:lang w:val="fr-FR"/>
        </w:rPr>
        <w:t xml:space="preserve"> aux questions 1, 2 (arrangement) </w:t>
      </w:r>
      <w:r w:rsidR="003A289A" w:rsidRPr="002E2313">
        <w:rPr>
          <w:rFonts w:asciiTheme="majorBidi" w:hAnsiTheme="majorBidi" w:cstheme="majorBidi"/>
          <w:sz w:val="22"/>
          <w:szCs w:val="22"/>
          <w:lang w:val="fr-FR"/>
        </w:rPr>
        <w:t>et</w:t>
      </w:r>
      <w:r w:rsidR="0091466C" w:rsidRPr="002E2313">
        <w:rPr>
          <w:rFonts w:asciiTheme="majorBidi" w:hAnsiTheme="majorBidi" w:cstheme="majorBidi"/>
          <w:sz w:val="22"/>
          <w:szCs w:val="22"/>
          <w:lang w:val="fr-FR"/>
        </w:rPr>
        <w:t xml:space="preserve"> 3 (</w:t>
      </w:r>
      <w:r w:rsidR="001675EE" w:rsidRPr="002E2313">
        <w:rPr>
          <w:rFonts w:asciiTheme="majorBidi" w:hAnsiTheme="majorBidi" w:cstheme="majorBidi"/>
          <w:sz w:val="22"/>
          <w:szCs w:val="22"/>
          <w:lang w:val="fr-FR"/>
        </w:rPr>
        <w:t>organe ou mécanisme</w:t>
      </w:r>
      <w:r w:rsidR="0091466C" w:rsidRPr="002E2313">
        <w:rPr>
          <w:rFonts w:asciiTheme="majorBidi" w:hAnsiTheme="majorBidi" w:cstheme="majorBidi"/>
          <w:sz w:val="22"/>
          <w:szCs w:val="22"/>
          <w:lang w:val="fr-FR"/>
        </w:rPr>
        <w:t xml:space="preserve"> commun) peuvent être </w:t>
      </w:r>
      <w:r w:rsidR="003A289A" w:rsidRPr="002E2313">
        <w:rPr>
          <w:rFonts w:asciiTheme="majorBidi" w:hAnsiTheme="majorBidi" w:cstheme="majorBidi"/>
          <w:sz w:val="22"/>
          <w:szCs w:val="22"/>
          <w:lang w:val="fr-FR"/>
        </w:rPr>
        <w:t>identiques</w:t>
      </w:r>
      <w:r w:rsidR="0091466C" w:rsidRPr="002E2313">
        <w:rPr>
          <w:rFonts w:asciiTheme="majorBidi" w:hAnsiTheme="majorBidi" w:cstheme="majorBidi"/>
          <w:sz w:val="22"/>
          <w:szCs w:val="22"/>
          <w:lang w:val="fr-FR"/>
        </w:rPr>
        <w:t xml:space="preserve"> pour chacun des bassins, tandis que les </w:t>
      </w:r>
      <w:r w:rsidR="003A289A" w:rsidRPr="002E2313">
        <w:rPr>
          <w:rFonts w:asciiTheme="majorBidi" w:hAnsiTheme="majorBidi" w:cstheme="majorBidi"/>
          <w:sz w:val="22"/>
          <w:szCs w:val="22"/>
          <w:lang w:val="fr-FR"/>
        </w:rPr>
        <w:t xml:space="preserve">réponses aux </w:t>
      </w:r>
      <w:r w:rsidR="0091466C" w:rsidRPr="002E2313">
        <w:rPr>
          <w:rFonts w:asciiTheme="majorBidi" w:hAnsiTheme="majorBidi" w:cstheme="majorBidi"/>
          <w:sz w:val="22"/>
          <w:szCs w:val="22"/>
          <w:lang w:val="fr-FR"/>
        </w:rPr>
        <w:t xml:space="preserve">questions 4-13 (mise en œuvre) peuvent </w:t>
      </w:r>
      <w:r w:rsidR="003A289A" w:rsidRPr="002E2313">
        <w:rPr>
          <w:rFonts w:asciiTheme="majorBidi" w:hAnsiTheme="majorBidi" w:cstheme="majorBidi"/>
          <w:sz w:val="22"/>
          <w:szCs w:val="22"/>
          <w:lang w:val="fr-FR"/>
        </w:rPr>
        <w:t>diverger d’un bassin à l’autre</w:t>
      </w:r>
      <w:r w:rsidR="0091466C" w:rsidRPr="002E2313">
        <w:rPr>
          <w:rFonts w:asciiTheme="majorBidi" w:hAnsiTheme="majorBidi" w:cstheme="majorBidi"/>
          <w:sz w:val="22"/>
          <w:szCs w:val="22"/>
          <w:lang w:val="fr-FR"/>
        </w:rPr>
        <w:t xml:space="preserve"> (voir l’exemple de la Finlande ci-dessous). Puis compléter </w:t>
      </w:r>
      <w:r w:rsidR="003A289A" w:rsidRPr="002E2313">
        <w:rPr>
          <w:rFonts w:asciiTheme="majorBidi" w:hAnsiTheme="majorBidi" w:cstheme="majorBidi"/>
          <w:sz w:val="22"/>
          <w:szCs w:val="22"/>
          <w:lang w:val="fr-FR"/>
        </w:rPr>
        <w:t xml:space="preserve">à nouveau </w:t>
      </w:r>
      <w:r w:rsidR="0091466C" w:rsidRPr="002E2313">
        <w:rPr>
          <w:rFonts w:asciiTheme="majorBidi" w:hAnsiTheme="majorBidi" w:cstheme="majorBidi"/>
          <w:sz w:val="22"/>
          <w:szCs w:val="22"/>
          <w:lang w:val="fr-FR"/>
        </w:rPr>
        <w:t xml:space="preserve">la </w:t>
      </w:r>
      <w:r w:rsidR="003A289A" w:rsidRPr="002E2313">
        <w:rPr>
          <w:rFonts w:asciiTheme="majorBidi" w:hAnsiTheme="majorBidi" w:cstheme="majorBidi"/>
          <w:sz w:val="22"/>
          <w:szCs w:val="22"/>
          <w:lang w:val="fr-FR"/>
        </w:rPr>
        <w:t>partie</w:t>
      </w:r>
      <w:r w:rsidR="0091466C" w:rsidRPr="002E2313">
        <w:rPr>
          <w:rFonts w:asciiTheme="majorBidi" w:hAnsiTheme="majorBidi" w:cstheme="majorBidi"/>
          <w:sz w:val="22"/>
          <w:szCs w:val="22"/>
          <w:lang w:val="fr-FR"/>
        </w:rPr>
        <w:t xml:space="preserve"> II </w:t>
      </w:r>
      <w:r w:rsidR="00402B19" w:rsidRPr="002E2313">
        <w:rPr>
          <w:rFonts w:asciiTheme="majorBidi" w:hAnsiTheme="majorBidi" w:cstheme="majorBidi"/>
          <w:sz w:val="22"/>
          <w:szCs w:val="22"/>
          <w:lang w:val="fr-FR"/>
        </w:rPr>
        <w:t xml:space="preserve">pour rendre compte de </w:t>
      </w:r>
      <w:r w:rsidR="0091466C" w:rsidRPr="002E2313">
        <w:rPr>
          <w:rFonts w:asciiTheme="majorBidi" w:hAnsiTheme="majorBidi" w:cstheme="majorBidi"/>
          <w:sz w:val="22"/>
          <w:szCs w:val="22"/>
          <w:lang w:val="fr-FR"/>
        </w:rPr>
        <w:t>tout arrangement</w:t>
      </w:r>
      <w:r w:rsidR="00065D91" w:rsidRPr="002E2313">
        <w:rPr>
          <w:rFonts w:asciiTheme="majorBidi" w:hAnsiTheme="majorBidi" w:cstheme="majorBidi"/>
          <w:sz w:val="22"/>
          <w:szCs w:val="22"/>
          <w:lang w:val="fr-FR"/>
        </w:rPr>
        <w:t xml:space="preserve"> en place</w:t>
      </w:r>
      <w:r w:rsidR="0091466C" w:rsidRPr="002E2313">
        <w:rPr>
          <w:rFonts w:asciiTheme="majorBidi" w:hAnsiTheme="majorBidi" w:cstheme="majorBidi"/>
          <w:sz w:val="22"/>
          <w:szCs w:val="22"/>
          <w:lang w:val="fr-FR"/>
        </w:rPr>
        <w:t xml:space="preserve"> </w:t>
      </w:r>
      <w:r w:rsidR="006F7661">
        <w:rPr>
          <w:rFonts w:asciiTheme="majorBidi" w:hAnsiTheme="majorBidi" w:cstheme="majorBidi"/>
          <w:sz w:val="22"/>
          <w:szCs w:val="22"/>
          <w:lang w:val="fr-FR"/>
        </w:rPr>
        <w:t>couvrant</w:t>
      </w:r>
      <w:r w:rsidR="0091466C" w:rsidRPr="002E2313">
        <w:rPr>
          <w:rFonts w:asciiTheme="majorBidi" w:hAnsiTheme="majorBidi" w:cstheme="majorBidi"/>
          <w:sz w:val="22"/>
          <w:szCs w:val="22"/>
          <w:lang w:val="fr-FR"/>
        </w:rPr>
        <w:t xml:space="preserve"> </w:t>
      </w:r>
      <w:r w:rsidR="003A289A" w:rsidRPr="002E2313">
        <w:rPr>
          <w:rFonts w:asciiTheme="majorBidi" w:hAnsiTheme="majorBidi" w:cstheme="majorBidi"/>
          <w:sz w:val="22"/>
          <w:szCs w:val="22"/>
          <w:lang w:val="fr-FR"/>
        </w:rPr>
        <w:t xml:space="preserve">un(e) ou plusieurs sous-bassin(s) </w:t>
      </w:r>
      <w:r w:rsidR="0091466C" w:rsidRPr="002E2313">
        <w:rPr>
          <w:rFonts w:asciiTheme="majorBidi" w:hAnsiTheme="majorBidi" w:cstheme="majorBidi"/>
          <w:sz w:val="22"/>
          <w:szCs w:val="22"/>
          <w:lang w:val="fr-FR"/>
        </w:rPr>
        <w:t xml:space="preserve">et/ou partie(s) de bassin. </w:t>
      </w:r>
      <w:r w:rsidR="000C1AF1" w:rsidRPr="002E2313">
        <w:rPr>
          <w:rFonts w:asciiTheme="majorBidi" w:hAnsiTheme="majorBidi" w:cstheme="majorBidi"/>
          <w:i/>
          <w:sz w:val="22"/>
          <w:szCs w:val="22"/>
          <w:lang w:val="fr-FR"/>
        </w:rPr>
        <w:t xml:space="preserve">Nb. Lorsqu’un arrangement couvre des parties de plusieurs bassins, par exemple un accord frontalier entre deux pays, une seule </w:t>
      </w:r>
      <w:r w:rsidR="003F17DA" w:rsidRPr="002E2313">
        <w:rPr>
          <w:rFonts w:asciiTheme="majorBidi" w:hAnsiTheme="majorBidi" w:cstheme="majorBidi"/>
          <w:i/>
          <w:sz w:val="22"/>
          <w:szCs w:val="22"/>
          <w:lang w:val="fr-FR"/>
        </w:rPr>
        <w:t>version</w:t>
      </w:r>
      <w:r w:rsidR="000C1AF1" w:rsidRPr="002E2313">
        <w:rPr>
          <w:rFonts w:asciiTheme="majorBidi" w:hAnsiTheme="majorBidi" w:cstheme="majorBidi"/>
          <w:i/>
          <w:sz w:val="22"/>
          <w:szCs w:val="22"/>
          <w:lang w:val="fr-FR"/>
        </w:rPr>
        <w:t xml:space="preserve"> de la </w:t>
      </w:r>
      <w:r w:rsidR="003A289A" w:rsidRPr="002E2313">
        <w:rPr>
          <w:rFonts w:asciiTheme="majorBidi" w:hAnsiTheme="majorBidi" w:cstheme="majorBidi"/>
          <w:i/>
          <w:sz w:val="22"/>
          <w:szCs w:val="22"/>
          <w:lang w:val="fr-FR"/>
        </w:rPr>
        <w:t>partie</w:t>
      </w:r>
      <w:r w:rsidR="000C1AF1" w:rsidRPr="002E2313">
        <w:rPr>
          <w:rFonts w:asciiTheme="majorBidi" w:hAnsiTheme="majorBidi" w:cstheme="majorBidi"/>
          <w:i/>
          <w:sz w:val="22"/>
          <w:szCs w:val="22"/>
          <w:lang w:val="fr-FR"/>
        </w:rPr>
        <w:t xml:space="preserve"> II doit être complétée pour cet arrangement.</w:t>
      </w:r>
    </w:p>
    <w:p w14:paraId="4E965C52" w14:textId="1EFC6C1E" w:rsidR="00DC3E22" w:rsidRPr="00612BBD" w:rsidRDefault="00DC3E22" w:rsidP="00CC4D68">
      <w:pPr>
        <w:pStyle w:val="SingleTxtG"/>
        <w:numPr>
          <w:ilvl w:val="0"/>
          <w:numId w:val="21"/>
        </w:numPr>
        <w:ind w:left="709" w:right="9" w:hanging="283"/>
        <w:rPr>
          <w:rFonts w:asciiTheme="majorBidi" w:hAnsiTheme="majorBidi" w:cstheme="majorBidi"/>
          <w:b/>
          <w:sz w:val="22"/>
          <w:szCs w:val="22"/>
          <w:lang w:val="fr-FR"/>
        </w:rPr>
      </w:pPr>
      <w:r w:rsidRPr="00612BBD">
        <w:rPr>
          <w:rFonts w:asciiTheme="majorBidi" w:hAnsiTheme="majorBidi" w:cstheme="majorBidi"/>
          <w:b/>
          <w:sz w:val="22"/>
          <w:szCs w:val="22"/>
          <w:lang w:val="fr-FR"/>
        </w:rPr>
        <w:t>Sc</w:t>
      </w:r>
      <w:r w:rsidR="000C1AF1" w:rsidRPr="00612BBD">
        <w:rPr>
          <w:rFonts w:asciiTheme="majorBidi" w:hAnsiTheme="majorBidi" w:cstheme="majorBidi"/>
          <w:b/>
          <w:sz w:val="22"/>
          <w:szCs w:val="22"/>
          <w:lang w:val="fr-FR"/>
        </w:rPr>
        <w:t>é</w:t>
      </w:r>
      <w:r w:rsidRPr="00612BBD">
        <w:rPr>
          <w:rFonts w:asciiTheme="majorBidi" w:hAnsiTheme="majorBidi" w:cstheme="majorBidi"/>
          <w:b/>
          <w:sz w:val="22"/>
          <w:szCs w:val="22"/>
          <w:lang w:val="fr-FR"/>
        </w:rPr>
        <w:t>nario F</w:t>
      </w:r>
      <w:r w:rsidR="00D0696B" w:rsidRPr="00612BBD">
        <w:rPr>
          <w:rFonts w:asciiTheme="majorBidi" w:hAnsiTheme="majorBidi" w:cstheme="majorBidi"/>
          <w:b/>
          <w:sz w:val="22"/>
          <w:szCs w:val="22"/>
          <w:lang w:val="fr-FR"/>
        </w:rPr>
        <w:t xml:space="preserve"> </w:t>
      </w:r>
      <w:r w:rsidRPr="00612BBD">
        <w:rPr>
          <w:rFonts w:asciiTheme="majorBidi" w:hAnsiTheme="majorBidi" w:cstheme="majorBidi"/>
          <w:b/>
          <w:sz w:val="22"/>
          <w:szCs w:val="22"/>
          <w:lang w:val="fr-FR"/>
        </w:rPr>
        <w:t xml:space="preserve">: </w:t>
      </w:r>
      <w:r w:rsidR="000C1AF1" w:rsidRPr="00612BBD">
        <w:rPr>
          <w:rFonts w:asciiTheme="majorBidi" w:hAnsiTheme="majorBidi" w:cstheme="majorBidi"/>
          <w:sz w:val="22"/>
          <w:szCs w:val="22"/>
          <w:lang w:val="fr-FR"/>
        </w:rPr>
        <w:t>Compléter</w:t>
      </w:r>
      <w:r w:rsidR="003A289A" w:rsidRPr="00612BBD">
        <w:rPr>
          <w:rFonts w:asciiTheme="majorBidi" w:hAnsiTheme="majorBidi" w:cstheme="majorBidi"/>
          <w:sz w:val="22"/>
          <w:szCs w:val="22"/>
          <w:lang w:val="fr-FR"/>
        </w:rPr>
        <w:t xml:space="preserve"> d’abord</w:t>
      </w:r>
      <w:r w:rsidR="000C1AF1" w:rsidRPr="00612BBD">
        <w:rPr>
          <w:rFonts w:asciiTheme="majorBidi" w:hAnsiTheme="majorBidi" w:cstheme="majorBidi"/>
          <w:sz w:val="22"/>
          <w:szCs w:val="22"/>
          <w:lang w:val="fr-FR"/>
        </w:rPr>
        <w:t xml:space="preserve"> les q</w:t>
      </w:r>
      <w:r w:rsidRPr="00612BBD">
        <w:rPr>
          <w:rFonts w:asciiTheme="majorBidi" w:hAnsiTheme="majorBidi" w:cstheme="majorBidi"/>
          <w:sz w:val="22"/>
          <w:szCs w:val="22"/>
          <w:lang w:val="fr-FR"/>
        </w:rPr>
        <w:t xml:space="preserve">uestions 1-13 </w:t>
      </w:r>
      <w:r w:rsidR="000C1AF1" w:rsidRPr="00612BBD">
        <w:rPr>
          <w:rFonts w:asciiTheme="majorBidi" w:hAnsiTheme="majorBidi" w:cstheme="majorBidi"/>
          <w:sz w:val="22"/>
          <w:szCs w:val="22"/>
          <w:lang w:val="fr-FR"/>
        </w:rPr>
        <w:t>de la</w:t>
      </w:r>
      <w:r w:rsidRPr="00612BBD">
        <w:rPr>
          <w:rFonts w:asciiTheme="majorBidi" w:hAnsiTheme="majorBidi" w:cstheme="majorBidi"/>
          <w:sz w:val="22"/>
          <w:szCs w:val="22"/>
          <w:lang w:val="fr-FR"/>
        </w:rPr>
        <w:t xml:space="preserve"> </w:t>
      </w:r>
      <w:r w:rsidR="003A289A" w:rsidRPr="00612BBD">
        <w:rPr>
          <w:rFonts w:asciiTheme="majorBidi" w:hAnsiTheme="majorBidi" w:cstheme="majorBidi"/>
          <w:sz w:val="22"/>
          <w:szCs w:val="22"/>
          <w:lang w:val="fr-FR"/>
        </w:rPr>
        <w:t>partie</w:t>
      </w:r>
      <w:r w:rsidRPr="00612BBD">
        <w:rPr>
          <w:rFonts w:asciiTheme="majorBidi" w:hAnsiTheme="majorBidi" w:cstheme="majorBidi"/>
          <w:sz w:val="22"/>
          <w:szCs w:val="22"/>
          <w:lang w:val="fr-FR"/>
        </w:rPr>
        <w:t xml:space="preserve"> II </w:t>
      </w:r>
      <w:r w:rsidR="002E2313" w:rsidRPr="00612BBD">
        <w:rPr>
          <w:rFonts w:asciiTheme="majorBidi" w:hAnsiTheme="majorBidi" w:cstheme="majorBidi"/>
          <w:sz w:val="22"/>
          <w:szCs w:val="22"/>
          <w:lang w:val="fr-FR"/>
        </w:rPr>
        <w:t xml:space="preserve">pour </w:t>
      </w:r>
      <w:r w:rsidR="00793CFE">
        <w:rPr>
          <w:rFonts w:asciiTheme="majorBidi" w:hAnsiTheme="majorBidi" w:cstheme="majorBidi"/>
          <w:sz w:val="22"/>
          <w:szCs w:val="22"/>
          <w:lang w:val="fr-FR"/>
        </w:rPr>
        <w:t>le(s)</w:t>
      </w:r>
      <w:r w:rsidR="000C1AF1" w:rsidRPr="00612BBD">
        <w:rPr>
          <w:rFonts w:asciiTheme="majorBidi" w:hAnsiTheme="majorBidi" w:cstheme="majorBidi"/>
          <w:sz w:val="22"/>
          <w:szCs w:val="22"/>
          <w:lang w:val="fr-FR"/>
        </w:rPr>
        <w:t xml:space="preserve"> bassin(s) pour le(s)quel(s) un arrangement est en place. Pour le</w:t>
      </w:r>
      <w:r w:rsidR="003A289A" w:rsidRPr="00612BBD">
        <w:rPr>
          <w:rFonts w:asciiTheme="majorBidi" w:hAnsiTheme="majorBidi" w:cstheme="majorBidi"/>
          <w:sz w:val="22"/>
          <w:szCs w:val="22"/>
          <w:lang w:val="fr-FR"/>
        </w:rPr>
        <w:t>(</w:t>
      </w:r>
      <w:r w:rsidR="000C1AF1" w:rsidRPr="00612BBD">
        <w:rPr>
          <w:rFonts w:asciiTheme="majorBidi" w:hAnsiTheme="majorBidi" w:cstheme="majorBidi"/>
          <w:sz w:val="22"/>
          <w:szCs w:val="22"/>
          <w:lang w:val="fr-FR"/>
        </w:rPr>
        <w:t>s</w:t>
      </w:r>
      <w:r w:rsidR="003A289A" w:rsidRPr="00612BBD">
        <w:rPr>
          <w:rFonts w:asciiTheme="majorBidi" w:hAnsiTheme="majorBidi" w:cstheme="majorBidi"/>
          <w:sz w:val="22"/>
          <w:szCs w:val="22"/>
          <w:lang w:val="fr-FR"/>
        </w:rPr>
        <w:t>)</w:t>
      </w:r>
      <w:r w:rsidR="000C1AF1" w:rsidRPr="00612BBD">
        <w:rPr>
          <w:rFonts w:asciiTheme="majorBidi" w:hAnsiTheme="majorBidi" w:cstheme="majorBidi"/>
          <w:sz w:val="22"/>
          <w:szCs w:val="22"/>
          <w:lang w:val="fr-FR"/>
        </w:rPr>
        <w:t xml:space="preserve"> bassin(s)</w:t>
      </w:r>
      <w:r w:rsidR="003A289A" w:rsidRPr="00612BBD">
        <w:rPr>
          <w:rFonts w:asciiTheme="majorBidi" w:hAnsiTheme="majorBidi" w:cstheme="majorBidi"/>
          <w:sz w:val="22"/>
          <w:szCs w:val="22"/>
          <w:lang w:val="fr-FR"/>
        </w:rPr>
        <w:t xml:space="preserve"> où il n’existe aucun arrangement</w:t>
      </w:r>
      <w:r w:rsidR="000C1AF1" w:rsidRPr="00612BBD">
        <w:rPr>
          <w:rFonts w:asciiTheme="majorBidi" w:hAnsiTheme="majorBidi" w:cstheme="majorBidi"/>
          <w:sz w:val="22"/>
          <w:szCs w:val="22"/>
          <w:lang w:val="fr-FR"/>
        </w:rPr>
        <w:t xml:space="preserve">, compléter seulement la première partie de la </w:t>
      </w:r>
      <w:r w:rsidR="003A289A" w:rsidRPr="00612BBD">
        <w:rPr>
          <w:rFonts w:asciiTheme="majorBidi" w:hAnsiTheme="majorBidi" w:cstheme="majorBidi"/>
          <w:sz w:val="22"/>
          <w:szCs w:val="22"/>
          <w:lang w:val="fr-FR"/>
        </w:rPr>
        <w:t>partie</w:t>
      </w:r>
      <w:r w:rsidR="000C1AF1" w:rsidRPr="00612BBD">
        <w:rPr>
          <w:rFonts w:asciiTheme="majorBidi" w:hAnsiTheme="majorBidi" w:cstheme="majorBidi"/>
          <w:sz w:val="22"/>
          <w:szCs w:val="22"/>
          <w:lang w:val="fr-FR"/>
        </w:rPr>
        <w:t xml:space="preserve"> II, c’est-à-dire avant la question 1, et le cas échéant, les questions 4-13, par exemple </w:t>
      </w:r>
      <w:r w:rsidR="006F7661" w:rsidRPr="00612BBD">
        <w:rPr>
          <w:rFonts w:asciiTheme="majorBidi" w:hAnsiTheme="majorBidi" w:cstheme="majorBidi"/>
          <w:sz w:val="22"/>
          <w:szCs w:val="22"/>
          <w:lang w:val="fr-FR"/>
        </w:rPr>
        <w:t xml:space="preserve">pour rendre compte de </w:t>
      </w:r>
      <w:r w:rsidR="007526C3" w:rsidRPr="00612BBD">
        <w:rPr>
          <w:rFonts w:asciiTheme="majorBidi" w:hAnsiTheme="majorBidi" w:cstheme="majorBidi"/>
          <w:sz w:val="22"/>
          <w:szCs w:val="22"/>
          <w:lang w:val="fr-FR"/>
        </w:rPr>
        <w:t xml:space="preserve">tout échange de données </w:t>
      </w:r>
      <w:r w:rsidR="000C1AF1" w:rsidRPr="00612BBD">
        <w:rPr>
          <w:rFonts w:asciiTheme="majorBidi" w:hAnsiTheme="majorBidi" w:cstheme="majorBidi"/>
          <w:sz w:val="22"/>
          <w:szCs w:val="22"/>
          <w:lang w:val="fr-FR"/>
        </w:rPr>
        <w:t>(question 6)</w:t>
      </w:r>
      <w:r w:rsidR="000135D6" w:rsidRPr="00612BBD">
        <w:rPr>
          <w:rFonts w:asciiTheme="majorBidi" w:hAnsiTheme="majorBidi" w:cstheme="majorBidi"/>
          <w:sz w:val="22"/>
          <w:szCs w:val="22"/>
          <w:lang w:val="fr-FR"/>
        </w:rPr>
        <w:t xml:space="preserve"> qui s’opère</w:t>
      </w:r>
      <w:r w:rsidR="000C1AF1" w:rsidRPr="00612BBD">
        <w:rPr>
          <w:rFonts w:asciiTheme="majorBidi" w:hAnsiTheme="majorBidi" w:cstheme="majorBidi"/>
          <w:sz w:val="22"/>
          <w:szCs w:val="22"/>
          <w:lang w:val="fr-FR"/>
        </w:rPr>
        <w:t xml:space="preserve"> en-dehors du cadre d’un arrangement formel.</w:t>
      </w:r>
      <w:r w:rsidRPr="00612BBD">
        <w:rPr>
          <w:rFonts w:asciiTheme="majorBidi" w:hAnsiTheme="majorBidi" w:cstheme="majorBidi"/>
          <w:sz w:val="22"/>
          <w:szCs w:val="22"/>
          <w:lang w:val="fr-FR"/>
        </w:rPr>
        <w:t xml:space="preserve"> </w:t>
      </w:r>
      <w:r w:rsidR="0091466C" w:rsidRPr="00612BBD">
        <w:rPr>
          <w:rFonts w:asciiTheme="majorBidi" w:hAnsiTheme="majorBidi" w:cstheme="majorBidi"/>
          <w:sz w:val="22"/>
          <w:szCs w:val="22"/>
          <w:lang w:val="fr-FR"/>
        </w:rPr>
        <w:t>Puis compléter</w:t>
      </w:r>
      <w:r w:rsidR="000135D6" w:rsidRPr="00612BBD">
        <w:rPr>
          <w:rFonts w:asciiTheme="majorBidi" w:hAnsiTheme="majorBidi" w:cstheme="majorBidi"/>
          <w:sz w:val="22"/>
          <w:szCs w:val="22"/>
          <w:lang w:val="fr-FR"/>
        </w:rPr>
        <w:t xml:space="preserve"> à nouveau</w:t>
      </w:r>
      <w:r w:rsidR="0091466C" w:rsidRPr="00612BBD">
        <w:rPr>
          <w:rFonts w:asciiTheme="majorBidi" w:hAnsiTheme="majorBidi" w:cstheme="majorBidi"/>
          <w:sz w:val="22"/>
          <w:szCs w:val="22"/>
          <w:lang w:val="fr-FR"/>
        </w:rPr>
        <w:t xml:space="preserve"> la </w:t>
      </w:r>
      <w:r w:rsidR="000135D6" w:rsidRPr="00612BBD">
        <w:rPr>
          <w:rFonts w:asciiTheme="majorBidi" w:hAnsiTheme="majorBidi" w:cstheme="majorBidi"/>
          <w:sz w:val="22"/>
          <w:szCs w:val="22"/>
          <w:lang w:val="fr-FR"/>
        </w:rPr>
        <w:t>partie</w:t>
      </w:r>
      <w:r w:rsidR="0091466C" w:rsidRPr="00612BBD">
        <w:rPr>
          <w:rFonts w:asciiTheme="majorBidi" w:hAnsiTheme="majorBidi" w:cstheme="majorBidi"/>
          <w:sz w:val="22"/>
          <w:szCs w:val="22"/>
          <w:lang w:val="fr-FR"/>
        </w:rPr>
        <w:t xml:space="preserve"> II </w:t>
      </w:r>
      <w:r w:rsidR="006F7661" w:rsidRPr="00612BBD">
        <w:rPr>
          <w:rFonts w:asciiTheme="majorBidi" w:hAnsiTheme="majorBidi" w:cstheme="majorBidi"/>
          <w:sz w:val="22"/>
          <w:szCs w:val="22"/>
          <w:lang w:val="fr-FR"/>
        </w:rPr>
        <w:t xml:space="preserve">pour rendre compte de </w:t>
      </w:r>
      <w:r w:rsidR="0091466C" w:rsidRPr="00612BBD">
        <w:rPr>
          <w:rFonts w:asciiTheme="majorBidi" w:hAnsiTheme="majorBidi" w:cstheme="majorBidi"/>
          <w:sz w:val="22"/>
          <w:szCs w:val="22"/>
          <w:lang w:val="fr-FR"/>
        </w:rPr>
        <w:t xml:space="preserve">tout arrangement </w:t>
      </w:r>
      <w:r w:rsidR="00065D91" w:rsidRPr="00612BBD">
        <w:rPr>
          <w:rFonts w:asciiTheme="majorBidi" w:hAnsiTheme="majorBidi" w:cstheme="majorBidi"/>
          <w:sz w:val="22"/>
          <w:szCs w:val="22"/>
          <w:lang w:val="fr-FR"/>
        </w:rPr>
        <w:t xml:space="preserve">en place </w:t>
      </w:r>
      <w:r w:rsidR="00606C38" w:rsidRPr="00612BBD">
        <w:rPr>
          <w:rFonts w:asciiTheme="majorBidi" w:hAnsiTheme="majorBidi" w:cstheme="majorBidi"/>
          <w:sz w:val="22"/>
          <w:szCs w:val="22"/>
          <w:lang w:val="fr-FR"/>
        </w:rPr>
        <w:t>couvrant</w:t>
      </w:r>
      <w:r w:rsidR="0091466C" w:rsidRPr="00612BBD">
        <w:rPr>
          <w:rFonts w:asciiTheme="majorBidi" w:hAnsiTheme="majorBidi" w:cstheme="majorBidi"/>
          <w:sz w:val="22"/>
          <w:szCs w:val="22"/>
          <w:lang w:val="fr-FR"/>
        </w:rPr>
        <w:t xml:space="preserve"> </w:t>
      </w:r>
      <w:r w:rsidR="00BE4906" w:rsidRPr="00612BBD">
        <w:rPr>
          <w:rFonts w:asciiTheme="majorBidi" w:hAnsiTheme="majorBidi" w:cstheme="majorBidi"/>
          <w:sz w:val="22"/>
          <w:szCs w:val="22"/>
          <w:lang w:val="fr-FR"/>
        </w:rPr>
        <w:t xml:space="preserve">un(e) ou plusieurs sous-bassin(s) </w:t>
      </w:r>
      <w:r w:rsidR="0091466C" w:rsidRPr="00612BBD">
        <w:rPr>
          <w:rFonts w:asciiTheme="majorBidi" w:hAnsiTheme="majorBidi" w:cstheme="majorBidi"/>
          <w:sz w:val="22"/>
          <w:szCs w:val="22"/>
          <w:lang w:val="fr-FR"/>
        </w:rPr>
        <w:t xml:space="preserve">et/ou partie(s) de bassin. </w:t>
      </w:r>
      <w:r w:rsidR="0091466C" w:rsidRPr="00612BBD">
        <w:rPr>
          <w:rFonts w:asciiTheme="majorBidi" w:hAnsiTheme="majorBidi" w:cstheme="majorBidi"/>
          <w:i/>
          <w:sz w:val="22"/>
          <w:szCs w:val="22"/>
          <w:lang w:val="fr-FR"/>
        </w:rPr>
        <w:t xml:space="preserve">Nb. Lorsqu’un arrangement couvre des parties de plusieurs bassins, par exemple un accord frontalier entre deux pays, une seule </w:t>
      </w:r>
      <w:r w:rsidR="003F17DA" w:rsidRPr="00612BBD">
        <w:rPr>
          <w:rFonts w:asciiTheme="majorBidi" w:hAnsiTheme="majorBidi" w:cstheme="majorBidi"/>
          <w:i/>
          <w:sz w:val="22"/>
          <w:szCs w:val="22"/>
          <w:lang w:val="fr-FR"/>
        </w:rPr>
        <w:t>version</w:t>
      </w:r>
      <w:r w:rsidR="0091466C" w:rsidRPr="00612BBD">
        <w:rPr>
          <w:rFonts w:asciiTheme="majorBidi" w:hAnsiTheme="majorBidi" w:cstheme="majorBidi"/>
          <w:i/>
          <w:sz w:val="22"/>
          <w:szCs w:val="22"/>
          <w:lang w:val="fr-FR"/>
        </w:rPr>
        <w:t xml:space="preserve"> de la </w:t>
      </w:r>
      <w:r w:rsidR="00BE4906" w:rsidRPr="00612BBD">
        <w:rPr>
          <w:rFonts w:asciiTheme="majorBidi" w:hAnsiTheme="majorBidi" w:cstheme="majorBidi"/>
          <w:i/>
          <w:sz w:val="22"/>
          <w:szCs w:val="22"/>
          <w:lang w:val="fr-FR"/>
        </w:rPr>
        <w:t>partie</w:t>
      </w:r>
      <w:r w:rsidR="0091466C" w:rsidRPr="00612BBD">
        <w:rPr>
          <w:rFonts w:asciiTheme="majorBidi" w:hAnsiTheme="majorBidi" w:cstheme="majorBidi"/>
          <w:i/>
          <w:sz w:val="22"/>
          <w:szCs w:val="22"/>
          <w:lang w:val="fr-FR"/>
        </w:rPr>
        <w:t xml:space="preserve"> II doit être complétée pour cet arrangement.</w:t>
      </w:r>
    </w:p>
    <w:p w14:paraId="796097CB" w14:textId="0F4666AC" w:rsidR="00DC3E22" w:rsidRPr="00EC21F9" w:rsidRDefault="00DC3E22" w:rsidP="00CC4D68">
      <w:pPr>
        <w:pStyle w:val="SingleTxtG"/>
        <w:numPr>
          <w:ilvl w:val="0"/>
          <w:numId w:val="21"/>
        </w:numPr>
        <w:ind w:left="709" w:right="9" w:hanging="283"/>
        <w:rPr>
          <w:rFonts w:asciiTheme="majorBidi" w:hAnsiTheme="majorBidi" w:cstheme="majorBidi"/>
          <w:b/>
          <w:sz w:val="22"/>
          <w:szCs w:val="22"/>
          <w:lang w:val="fr-FR"/>
        </w:rPr>
      </w:pPr>
      <w:r w:rsidRPr="0076624F">
        <w:rPr>
          <w:rFonts w:asciiTheme="majorBidi" w:hAnsiTheme="majorBidi" w:cstheme="majorBidi"/>
          <w:b/>
          <w:color w:val="000000" w:themeColor="text1"/>
          <w:sz w:val="22"/>
          <w:szCs w:val="22"/>
          <w:lang w:val="fr-FR"/>
        </w:rPr>
        <w:t>Sc</w:t>
      </w:r>
      <w:r w:rsidR="000C1AF1" w:rsidRPr="0076624F">
        <w:rPr>
          <w:rFonts w:asciiTheme="majorBidi" w:hAnsiTheme="majorBidi" w:cstheme="majorBidi"/>
          <w:b/>
          <w:color w:val="000000" w:themeColor="text1"/>
          <w:sz w:val="22"/>
          <w:szCs w:val="22"/>
          <w:lang w:val="fr-FR"/>
        </w:rPr>
        <w:t>é</w:t>
      </w:r>
      <w:r w:rsidRPr="0076624F">
        <w:rPr>
          <w:rFonts w:asciiTheme="majorBidi" w:hAnsiTheme="majorBidi" w:cstheme="majorBidi"/>
          <w:b/>
          <w:color w:val="000000" w:themeColor="text1"/>
          <w:sz w:val="22"/>
          <w:szCs w:val="22"/>
          <w:lang w:val="fr-FR"/>
        </w:rPr>
        <w:t>nario G</w:t>
      </w:r>
      <w:r w:rsidR="00ED5750">
        <w:rPr>
          <w:rFonts w:asciiTheme="majorBidi" w:hAnsiTheme="majorBidi" w:cstheme="majorBidi"/>
          <w:b/>
          <w:color w:val="000000" w:themeColor="text1"/>
          <w:sz w:val="22"/>
          <w:szCs w:val="22"/>
          <w:lang w:val="fr-FR"/>
        </w:rPr>
        <w:t xml:space="preserve"> </w:t>
      </w:r>
      <w:r w:rsidRPr="0076624F">
        <w:rPr>
          <w:rFonts w:asciiTheme="majorBidi" w:hAnsiTheme="majorBidi" w:cstheme="majorBidi"/>
          <w:b/>
          <w:color w:val="000000" w:themeColor="text1"/>
          <w:sz w:val="22"/>
          <w:szCs w:val="22"/>
          <w:lang w:val="fr-FR"/>
        </w:rPr>
        <w:t xml:space="preserve">: </w:t>
      </w:r>
      <w:r w:rsidR="00660AAB" w:rsidRPr="00EC21F9">
        <w:rPr>
          <w:rFonts w:asciiTheme="majorBidi" w:hAnsiTheme="majorBidi" w:cstheme="majorBidi"/>
          <w:sz w:val="22"/>
          <w:szCs w:val="22"/>
          <w:lang w:val="fr-FR"/>
        </w:rPr>
        <w:t>Pour les bassins où</w:t>
      </w:r>
      <w:r w:rsidR="00BE4906" w:rsidRPr="00EC21F9">
        <w:rPr>
          <w:rFonts w:asciiTheme="majorBidi" w:hAnsiTheme="majorBidi" w:cstheme="majorBidi"/>
          <w:sz w:val="22"/>
          <w:szCs w:val="22"/>
          <w:lang w:val="fr-FR"/>
        </w:rPr>
        <w:t xml:space="preserve"> il n’existe</w:t>
      </w:r>
      <w:r w:rsidR="00660AAB" w:rsidRPr="00EC21F9">
        <w:rPr>
          <w:rFonts w:asciiTheme="majorBidi" w:hAnsiTheme="majorBidi" w:cstheme="majorBidi"/>
          <w:sz w:val="22"/>
          <w:szCs w:val="22"/>
          <w:lang w:val="fr-FR"/>
        </w:rPr>
        <w:t xml:space="preserve"> aucun arrangement,</w:t>
      </w:r>
      <w:r w:rsidR="00660AAB" w:rsidRPr="00EC21F9">
        <w:rPr>
          <w:rFonts w:asciiTheme="majorBidi" w:hAnsiTheme="majorBidi" w:cstheme="majorBidi"/>
          <w:b/>
          <w:sz w:val="22"/>
          <w:szCs w:val="22"/>
          <w:lang w:val="fr-FR"/>
        </w:rPr>
        <w:t xml:space="preserve"> </w:t>
      </w:r>
      <w:r w:rsidR="00660AAB" w:rsidRPr="00EC21F9">
        <w:rPr>
          <w:rFonts w:asciiTheme="majorBidi" w:hAnsiTheme="majorBidi" w:cstheme="majorBidi"/>
          <w:sz w:val="22"/>
          <w:szCs w:val="22"/>
          <w:lang w:val="fr-FR"/>
        </w:rPr>
        <w:t xml:space="preserve">compléter seulement la première partie de la </w:t>
      </w:r>
      <w:r w:rsidR="00BE4906" w:rsidRPr="00EC21F9">
        <w:rPr>
          <w:rFonts w:asciiTheme="majorBidi" w:hAnsiTheme="majorBidi" w:cstheme="majorBidi"/>
          <w:sz w:val="22"/>
          <w:szCs w:val="22"/>
          <w:lang w:val="fr-FR"/>
        </w:rPr>
        <w:t>partie</w:t>
      </w:r>
      <w:r w:rsidR="00660AAB" w:rsidRPr="00EC21F9">
        <w:rPr>
          <w:rFonts w:asciiTheme="majorBidi" w:hAnsiTheme="majorBidi" w:cstheme="majorBidi"/>
          <w:sz w:val="22"/>
          <w:szCs w:val="22"/>
          <w:lang w:val="fr-FR"/>
        </w:rPr>
        <w:t xml:space="preserve"> II, c’est-à-dire avant la question 1, et le cas échéant, les questions 4-13, par exemple </w:t>
      </w:r>
      <w:r w:rsidR="00612BBD" w:rsidRPr="00EC21F9">
        <w:rPr>
          <w:rFonts w:asciiTheme="majorBidi" w:hAnsiTheme="majorBidi" w:cstheme="majorBidi"/>
          <w:sz w:val="22"/>
          <w:szCs w:val="22"/>
          <w:lang w:val="fr-FR"/>
        </w:rPr>
        <w:t xml:space="preserve">pour rendre compte de </w:t>
      </w:r>
      <w:r w:rsidR="00BE4906" w:rsidRPr="00EC21F9">
        <w:rPr>
          <w:rFonts w:asciiTheme="majorBidi" w:hAnsiTheme="majorBidi" w:cstheme="majorBidi"/>
          <w:sz w:val="22"/>
          <w:szCs w:val="22"/>
          <w:lang w:val="fr-FR"/>
        </w:rPr>
        <w:t>tout échange de données</w:t>
      </w:r>
      <w:r w:rsidR="00660AAB" w:rsidRPr="00EC21F9">
        <w:rPr>
          <w:rFonts w:asciiTheme="majorBidi" w:hAnsiTheme="majorBidi" w:cstheme="majorBidi"/>
          <w:sz w:val="22"/>
          <w:szCs w:val="22"/>
          <w:lang w:val="fr-FR"/>
        </w:rPr>
        <w:t xml:space="preserve"> (question 6)</w:t>
      </w:r>
      <w:r w:rsidR="00BE4906" w:rsidRPr="00EC21F9">
        <w:rPr>
          <w:rFonts w:asciiTheme="majorBidi" w:hAnsiTheme="majorBidi" w:cstheme="majorBidi"/>
          <w:sz w:val="22"/>
          <w:szCs w:val="22"/>
          <w:lang w:val="fr-FR"/>
        </w:rPr>
        <w:t xml:space="preserve"> qui s’opère</w:t>
      </w:r>
      <w:r w:rsidR="00660AAB" w:rsidRPr="00EC21F9">
        <w:rPr>
          <w:rFonts w:asciiTheme="majorBidi" w:hAnsiTheme="majorBidi" w:cstheme="majorBidi"/>
          <w:sz w:val="22"/>
          <w:szCs w:val="22"/>
          <w:lang w:val="fr-FR"/>
        </w:rPr>
        <w:t xml:space="preserve"> en-dehors du cadre d’un arrangement formel.</w:t>
      </w:r>
    </w:p>
    <w:p w14:paraId="09AC3711" w14:textId="0613AE46" w:rsidR="00DC3E22" w:rsidRPr="00EC21F9" w:rsidRDefault="00DC3E22" w:rsidP="00CC4D68">
      <w:pPr>
        <w:pStyle w:val="SingleTxtG"/>
        <w:numPr>
          <w:ilvl w:val="0"/>
          <w:numId w:val="21"/>
        </w:numPr>
        <w:ind w:left="709" w:right="9" w:hanging="283"/>
        <w:rPr>
          <w:rFonts w:asciiTheme="majorBidi" w:hAnsiTheme="majorBidi" w:cstheme="majorBidi"/>
          <w:b/>
          <w:sz w:val="22"/>
          <w:szCs w:val="22"/>
          <w:lang w:val="fr-FR"/>
        </w:rPr>
      </w:pPr>
      <w:r w:rsidRPr="00EC21F9">
        <w:rPr>
          <w:rFonts w:asciiTheme="majorBidi" w:hAnsiTheme="majorBidi" w:cstheme="majorBidi"/>
          <w:b/>
          <w:sz w:val="22"/>
          <w:szCs w:val="22"/>
          <w:lang w:val="fr-FR"/>
        </w:rPr>
        <w:t>Sc</w:t>
      </w:r>
      <w:r w:rsidR="000C1AF1" w:rsidRPr="00EC21F9">
        <w:rPr>
          <w:rFonts w:asciiTheme="majorBidi" w:hAnsiTheme="majorBidi" w:cstheme="majorBidi"/>
          <w:b/>
          <w:sz w:val="22"/>
          <w:szCs w:val="22"/>
          <w:lang w:val="fr-FR"/>
        </w:rPr>
        <w:t>é</w:t>
      </w:r>
      <w:r w:rsidRPr="00EC21F9">
        <w:rPr>
          <w:rFonts w:asciiTheme="majorBidi" w:hAnsiTheme="majorBidi" w:cstheme="majorBidi"/>
          <w:b/>
          <w:sz w:val="22"/>
          <w:szCs w:val="22"/>
          <w:lang w:val="fr-FR"/>
        </w:rPr>
        <w:t>nario H</w:t>
      </w:r>
      <w:r w:rsidR="00ED5750" w:rsidRPr="00EC21F9">
        <w:rPr>
          <w:rFonts w:asciiTheme="majorBidi" w:hAnsiTheme="majorBidi" w:cstheme="majorBidi"/>
          <w:b/>
          <w:sz w:val="22"/>
          <w:szCs w:val="22"/>
          <w:lang w:val="fr-FR"/>
        </w:rPr>
        <w:t xml:space="preserve"> </w:t>
      </w:r>
      <w:r w:rsidRPr="00EC21F9">
        <w:rPr>
          <w:rFonts w:asciiTheme="majorBidi" w:hAnsiTheme="majorBidi" w:cstheme="majorBidi"/>
          <w:b/>
          <w:sz w:val="22"/>
          <w:szCs w:val="22"/>
          <w:lang w:val="fr-FR"/>
        </w:rPr>
        <w:t xml:space="preserve">: </w:t>
      </w:r>
      <w:r w:rsidR="0091466C" w:rsidRPr="00EC21F9">
        <w:rPr>
          <w:rFonts w:asciiTheme="majorBidi" w:hAnsiTheme="majorBidi" w:cstheme="majorBidi"/>
          <w:sz w:val="22"/>
          <w:szCs w:val="22"/>
          <w:lang w:val="fr-FR"/>
        </w:rPr>
        <w:t xml:space="preserve">compléter la </w:t>
      </w:r>
      <w:r w:rsidR="00BE4906" w:rsidRPr="00EC21F9">
        <w:rPr>
          <w:rFonts w:asciiTheme="majorBidi" w:hAnsiTheme="majorBidi" w:cstheme="majorBidi"/>
          <w:sz w:val="22"/>
          <w:szCs w:val="22"/>
          <w:lang w:val="fr-FR"/>
        </w:rPr>
        <w:t>partie</w:t>
      </w:r>
      <w:r w:rsidR="0091466C" w:rsidRPr="00EC21F9">
        <w:rPr>
          <w:rFonts w:asciiTheme="majorBidi" w:hAnsiTheme="majorBidi" w:cstheme="majorBidi"/>
          <w:sz w:val="22"/>
          <w:szCs w:val="22"/>
          <w:lang w:val="fr-FR"/>
        </w:rPr>
        <w:t xml:space="preserve"> II pour chaque bassin. Lorsque l’arrangement est le même pour plusieurs ou</w:t>
      </w:r>
      <w:r w:rsidR="00BE4906" w:rsidRPr="00EC21F9">
        <w:rPr>
          <w:rFonts w:asciiTheme="majorBidi" w:hAnsiTheme="majorBidi" w:cstheme="majorBidi"/>
          <w:sz w:val="22"/>
          <w:szCs w:val="22"/>
          <w:lang w:val="fr-FR"/>
        </w:rPr>
        <w:t xml:space="preserve"> pour</w:t>
      </w:r>
      <w:r w:rsidR="0091466C" w:rsidRPr="00EC21F9">
        <w:rPr>
          <w:rFonts w:asciiTheme="majorBidi" w:hAnsiTheme="majorBidi" w:cstheme="majorBidi"/>
          <w:sz w:val="22"/>
          <w:szCs w:val="22"/>
          <w:lang w:val="fr-FR"/>
        </w:rPr>
        <w:t xml:space="preserve"> tous les bassins, les réponses aux questions 1, 2 (arrangement) </w:t>
      </w:r>
      <w:r w:rsidR="00BE4906" w:rsidRPr="00EC21F9">
        <w:rPr>
          <w:rFonts w:asciiTheme="majorBidi" w:hAnsiTheme="majorBidi" w:cstheme="majorBidi"/>
          <w:sz w:val="22"/>
          <w:szCs w:val="22"/>
          <w:lang w:val="fr-FR"/>
        </w:rPr>
        <w:t>et</w:t>
      </w:r>
      <w:r w:rsidR="0091466C" w:rsidRPr="00EC21F9">
        <w:rPr>
          <w:rFonts w:asciiTheme="majorBidi" w:hAnsiTheme="majorBidi" w:cstheme="majorBidi"/>
          <w:sz w:val="22"/>
          <w:szCs w:val="22"/>
          <w:lang w:val="fr-FR"/>
        </w:rPr>
        <w:t xml:space="preserve"> 3 (</w:t>
      </w:r>
      <w:r w:rsidR="001675EE" w:rsidRPr="00EC21F9">
        <w:rPr>
          <w:rFonts w:asciiTheme="majorBidi" w:hAnsiTheme="majorBidi" w:cstheme="majorBidi"/>
          <w:sz w:val="22"/>
          <w:szCs w:val="22"/>
          <w:lang w:val="fr-FR"/>
        </w:rPr>
        <w:t>organe ou mécanisme</w:t>
      </w:r>
      <w:r w:rsidR="0091466C" w:rsidRPr="00EC21F9">
        <w:rPr>
          <w:rFonts w:asciiTheme="majorBidi" w:hAnsiTheme="majorBidi" w:cstheme="majorBidi"/>
          <w:sz w:val="22"/>
          <w:szCs w:val="22"/>
          <w:lang w:val="fr-FR"/>
        </w:rPr>
        <w:t xml:space="preserve"> commun) peuvent être </w:t>
      </w:r>
      <w:r w:rsidR="00BE4906" w:rsidRPr="00EC21F9">
        <w:rPr>
          <w:rFonts w:asciiTheme="majorBidi" w:hAnsiTheme="majorBidi" w:cstheme="majorBidi"/>
          <w:sz w:val="22"/>
          <w:szCs w:val="22"/>
          <w:lang w:val="fr-FR"/>
        </w:rPr>
        <w:t>identiques</w:t>
      </w:r>
      <w:r w:rsidR="0091466C" w:rsidRPr="00EC21F9">
        <w:rPr>
          <w:rFonts w:asciiTheme="majorBidi" w:hAnsiTheme="majorBidi" w:cstheme="majorBidi"/>
          <w:sz w:val="22"/>
          <w:szCs w:val="22"/>
          <w:lang w:val="fr-FR"/>
        </w:rPr>
        <w:t xml:space="preserve"> pour chacun des bassins, tandis que les</w:t>
      </w:r>
      <w:r w:rsidR="00BE4906" w:rsidRPr="00EC21F9">
        <w:rPr>
          <w:rFonts w:asciiTheme="majorBidi" w:hAnsiTheme="majorBidi" w:cstheme="majorBidi"/>
          <w:sz w:val="22"/>
          <w:szCs w:val="22"/>
          <w:lang w:val="fr-FR"/>
        </w:rPr>
        <w:t xml:space="preserve"> réponses aux</w:t>
      </w:r>
      <w:r w:rsidR="0091466C" w:rsidRPr="00EC21F9">
        <w:rPr>
          <w:rFonts w:asciiTheme="majorBidi" w:hAnsiTheme="majorBidi" w:cstheme="majorBidi"/>
          <w:sz w:val="22"/>
          <w:szCs w:val="22"/>
          <w:lang w:val="fr-FR"/>
        </w:rPr>
        <w:t xml:space="preserve"> questions 4-13 (mise en œuvre) peuvent </w:t>
      </w:r>
      <w:r w:rsidR="00BE4906" w:rsidRPr="00EC21F9">
        <w:rPr>
          <w:rFonts w:asciiTheme="majorBidi" w:hAnsiTheme="majorBidi" w:cstheme="majorBidi"/>
          <w:sz w:val="22"/>
          <w:szCs w:val="22"/>
          <w:lang w:val="fr-FR"/>
        </w:rPr>
        <w:t xml:space="preserve">diverger d’un bassin à l’autre </w:t>
      </w:r>
      <w:r w:rsidR="0091466C" w:rsidRPr="00EC21F9">
        <w:rPr>
          <w:rFonts w:asciiTheme="majorBidi" w:hAnsiTheme="majorBidi" w:cstheme="majorBidi"/>
          <w:sz w:val="22"/>
          <w:szCs w:val="22"/>
          <w:lang w:val="fr-FR"/>
        </w:rPr>
        <w:t>(voir l’exemple de la Finlande ci-dessous).</w:t>
      </w:r>
    </w:p>
    <w:p w14:paraId="2EC94571" w14:textId="6E29115E" w:rsidR="00DC3E22" w:rsidRPr="002652AD" w:rsidRDefault="00DC3E22" w:rsidP="00CC4D68">
      <w:pPr>
        <w:pStyle w:val="SingleTxtG"/>
        <w:numPr>
          <w:ilvl w:val="0"/>
          <w:numId w:val="21"/>
        </w:numPr>
        <w:ind w:left="709" w:right="9" w:hanging="283"/>
        <w:rPr>
          <w:rFonts w:asciiTheme="majorBidi" w:hAnsiTheme="majorBidi" w:cstheme="majorBidi"/>
          <w:b/>
          <w:sz w:val="22"/>
          <w:szCs w:val="22"/>
          <w:lang w:val="fr-FR"/>
        </w:rPr>
      </w:pPr>
      <w:r w:rsidRPr="0076624F">
        <w:rPr>
          <w:rFonts w:asciiTheme="majorBidi" w:hAnsiTheme="majorBidi" w:cstheme="majorBidi"/>
          <w:b/>
          <w:color w:val="000000" w:themeColor="text1"/>
          <w:sz w:val="22"/>
          <w:szCs w:val="22"/>
          <w:lang w:val="fr-FR"/>
        </w:rPr>
        <w:lastRenderedPageBreak/>
        <w:t>Sc</w:t>
      </w:r>
      <w:r w:rsidR="000C1AF1" w:rsidRPr="0076624F">
        <w:rPr>
          <w:rFonts w:asciiTheme="majorBidi" w:hAnsiTheme="majorBidi" w:cstheme="majorBidi"/>
          <w:b/>
          <w:color w:val="000000" w:themeColor="text1"/>
          <w:sz w:val="22"/>
          <w:szCs w:val="22"/>
          <w:lang w:val="fr-FR"/>
        </w:rPr>
        <w:t>é</w:t>
      </w:r>
      <w:r w:rsidRPr="0076624F">
        <w:rPr>
          <w:rFonts w:asciiTheme="majorBidi" w:hAnsiTheme="majorBidi" w:cstheme="majorBidi"/>
          <w:b/>
          <w:color w:val="000000" w:themeColor="text1"/>
          <w:sz w:val="22"/>
          <w:szCs w:val="22"/>
          <w:lang w:val="fr-FR"/>
        </w:rPr>
        <w:t>nario I</w:t>
      </w:r>
      <w:r w:rsidR="00ED5750">
        <w:rPr>
          <w:rFonts w:asciiTheme="majorBidi" w:hAnsiTheme="majorBidi" w:cstheme="majorBidi"/>
          <w:b/>
          <w:color w:val="000000" w:themeColor="text1"/>
          <w:sz w:val="22"/>
          <w:szCs w:val="22"/>
          <w:lang w:val="fr-FR"/>
        </w:rPr>
        <w:t xml:space="preserve"> </w:t>
      </w:r>
      <w:r w:rsidRPr="002652AD">
        <w:rPr>
          <w:rFonts w:asciiTheme="majorBidi" w:hAnsiTheme="majorBidi" w:cstheme="majorBidi"/>
          <w:b/>
          <w:sz w:val="22"/>
          <w:szCs w:val="22"/>
          <w:lang w:val="fr-FR"/>
        </w:rPr>
        <w:t xml:space="preserve">: </w:t>
      </w:r>
      <w:r w:rsidR="0091466C" w:rsidRPr="002652AD">
        <w:rPr>
          <w:rFonts w:asciiTheme="majorBidi" w:hAnsiTheme="majorBidi" w:cstheme="majorBidi"/>
          <w:sz w:val="22"/>
          <w:szCs w:val="22"/>
          <w:lang w:val="fr-FR"/>
        </w:rPr>
        <w:t xml:space="preserve">compléter la </w:t>
      </w:r>
      <w:r w:rsidR="00FC48F2" w:rsidRPr="002652AD">
        <w:rPr>
          <w:rFonts w:asciiTheme="majorBidi" w:hAnsiTheme="majorBidi" w:cstheme="majorBidi"/>
          <w:sz w:val="22"/>
          <w:szCs w:val="22"/>
          <w:lang w:val="fr-FR"/>
        </w:rPr>
        <w:t>partie</w:t>
      </w:r>
      <w:r w:rsidR="0091466C" w:rsidRPr="002652AD">
        <w:rPr>
          <w:rFonts w:asciiTheme="majorBidi" w:hAnsiTheme="majorBidi" w:cstheme="majorBidi"/>
          <w:sz w:val="22"/>
          <w:szCs w:val="22"/>
          <w:lang w:val="fr-FR"/>
        </w:rPr>
        <w:t xml:space="preserve"> II pour chaque bassin. Lorsque l’arrangement est le même pour plusieurs ou</w:t>
      </w:r>
      <w:r w:rsidR="00BE4906" w:rsidRPr="002652AD">
        <w:rPr>
          <w:rFonts w:asciiTheme="majorBidi" w:hAnsiTheme="majorBidi" w:cstheme="majorBidi"/>
          <w:sz w:val="22"/>
          <w:szCs w:val="22"/>
          <w:lang w:val="fr-FR"/>
        </w:rPr>
        <w:t xml:space="preserve"> pour</w:t>
      </w:r>
      <w:r w:rsidR="0091466C" w:rsidRPr="002652AD">
        <w:rPr>
          <w:rFonts w:asciiTheme="majorBidi" w:hAnsiTheme="majorBidi" w:cstheme="majorBidi"/>
          <w:sz w:val="22"/>
          <w:szCs w:val="22"/>
          <w:lang w:val="fr-FR"/>
        </w:rPr>
        <w:t xml:space="preserve"> tous les bassins, les réponses aux questions 1, 2 (arrangement) </w:t>
      </w:r>
      <w:r w:rsidR="00BE4906" w:rsidRPr="002652AD">
        <w:rPr>
          <w:rFonts w:asciiTheme="majorBidi" w:hAnsiTheme="majorBidi" w:cstheme="majorBidi"/>
          <w:sz w:val="22"/>
          <w:szCs w:val="22"/>
          <w:lang w:val="fr-FR"/>
        </w:rPr>
        <w:t>et</w:t>
      </w:r>
      <w:r w:rsidR="0091466C" w:rsidRPr="002652AD">
        <w:rPr>
          <w:rFonts w:asciiTheme="majorBidi" w:hAnsiTheme="majorBidi" w:cstheme="majorBidi"/>
          <w:sz w:val="22"/>
          <w:szCs w:val="22"/>
          <w:lang w:val="fr-FR"/>
        </w:rPr>
        <w:t xml:space="preserve"> 3 (</w:t>
      </w:r>
      <w:r w:rsidR="001675EE" w:rsidRPr="002652AD">
        <w:rPr>
          <w:rFonts w:asciiTheme="majorBidi" w:hAnsiTheme="majorBidi" w:cstheme="majorBidi"/>
          <w:sz w:val="22"/>
          <w:szCs w:val="22"/>
          <w:lang w:val="fr-FR"/>
        </w:rPr>
        <w:t>organe ou mécanisme</w:t>
      </w:r>
      <w:r w:rsidR="00BE4906" w:rsidRPr="002652AD">
        <w:rPr>
          <w:rFonts w:asciiTheme="majorBidi" w:hAnsiTheme="majorBidi" w:cstheme="majorBidi"/>
          <w:sz w:val="22"/>
          <w:szCs w:val="22"/>
          <w:lang w:val="fr-FR"/>
        </w:rPr>
        <w:t xml:space="preserve"> </w:t>
      </w:r>
      <w:r w:rsidR="0091466C" w:rsidRPr="002652AD">
        <w:rPr>
          <w:rFonts w:asciiTheme="majorBidi" w:hAnsiTheme="majorBidi" w:cstheme="majorBidi"/>
          <w:sz w:val="22"/>
          <w:szCs w:val="22"/>
          <w:lang w:val="fr-FR"/>
        </w:rPr>
        <w:t xml:space="preserve">commun) peuvent être </w:t>
      </w:r>
      <w:r w:rsidR="00BE4906" w:rsidRPr="002652AD">
        <w:rPr>
          <w:rFonts w:asciiTheme="majorBidi" w:hAnsiTheme="majorBidi" w:cstheme="majorBidi"/>
          <w:sz w:val="22"/>
          <w:szCs w:val="22"/>
          <w:lang w:val="fr-FR"/>
        </w:rPr>
        <w:t xml:space="preserve">identiques </w:t>
      </w:r>
      <w:r w:rsidR="0091466C" w:rsidRPr="002652AD">
        <w:rPr>
          <w:rFonts w:asciiTheme="majorBidi" w:hAnsiTheme="majorBidi" w:cstheme="majorBidi"/>
          <w:sz w:val="22"/>
          <w:szCs w:val="22"/>
          <w:lang w:val="fr-FR"/>
        </w:rPr>
        <w:t>pour chacun des bassins, tandis que les</w:t>
      </w:r>
      <w:r w:rsidR="00BE4906" w:rsidRPr="002652AD">
        <w:rPr>
          <w:rFonts w:asciiTheme="majorBidi" w:hAnsiTheme="majorBidi" w:cstheme="majorBidi"/>
          <w:sz w:val="22"/>
          <w:szCs w:val="22"/>
          <w:lang w:val="fr-FR"/>
        </w:rPr>
        <w:t xml:space="preserve"> réponses aux</w:t>
      </w:r>
      <w:r w:rsidR="0091466C" w:rsidRPr="002652AD">
        <w:rPr>
          <w:rFonts w:asciiTheme="majorBidi" w:hAnsiTheme="majorBidi" w:cstheme="majorBidi"/>
          <w:sz w:val="22"/>
          <w:szCs w:val="22"/>
          <w:lang w:val="fr-FR"/>
        </w:rPr>
        <w:t xml:space="preserve"> questions 4-13 (mise en œuvre) peuvent </w:t>
      </w:r>
      <w:r w:rsidR="00BE4906" w:rsidRPr="002652AD">
        <w:rPr>
          <w:rFonts w:asciiTheme="majorBidi" w:hAnsiTheme="majorBidi" w:cstheme="majorBidi"/>
          <w:sz w:val="22"/>
          <w:szCs w:val="22"/>
          <w:lang w:val="fr-FR"/>
        </w:rPr>
        <w:t>diverger d’un bassin à l’autre</w:t>
      </w:r>
      <w:r w:rsidR="0091466C" w:rsidRPr="002652AD">
        <w:rPr>
          <w:rFonts w:asciiTheme="majorBidi" w:hAnsiTheme="majorBidi" w:cstheme="majorBidi"/>
          <w:sz w:val="22"/>
          <w:szCs w:val="22"/>
          <w:lang w:val="fr-FR"/>
        </w:rPr>
        <w:t>. Puis compléter</w:t>
      </w:r>
      <w:r w:rsidR="00FC48F2" w:rsidRPr="002652AD">
        <w:rPr>
          <w:rFonts w:asciiTheme="majorBidi" w:hAnsiTheme="majorBidi" w:cstheme="majorBidi"/>
          <w:sz w:val="22"/>
          <w:szCs w:val="22"/>
          <w:lang w:val="fr-FR"/>
        </w:rPr>
        <w:t xml:space="preserve"> à nouveau</w:t>
      </w:r>
      <w:r w:rsidR="0091466C" w:rsidRPr="002652AD">
        <w:rPr>
          <w:rFonts w:asciiTheme="majorBidi" w:hAnsiTheme="majorBidi" w:cstheme="majorBidi"/>
          <w:sz w:val="22"/>
          <w:szCs w:val="22"/>
          <w:lang w:val="fr-FR"/>
        </w:rPr>
        <w:t xml:space="preserve"> la </w:t>
      </w:r>
      <w:r w:rsidR="00FC48F2" w:rsidRPr="002652AD">
        <w:rPr>
          <w:rFonts w:asciiTheme="majorBidi" w:hAnsiTheme="majorBidi" w:cstheme="majorBidi"/>
          <w:sz w:val="22"/>
          <w:szCs w:val="22"/>
          <w:lang w:val="fr-FR"/>
        </w:rPr>
        <w:t>partie</w:t>
      </w:r>
      <w:r w:rsidR="0091466C" w:rsidRPr="002652AD">
        <w:rPr>
          <w:rFonts w:asciiTheme="majorBidi" w:hAnsiTheme="majorBidi" w:cstheme="majorBidi"/>
          <w:sz w:val="22"/>
          <w:szCs w:val="22"/>
          <w:lang w:val="fr-FR"/>
        </w:rPr>
        <w:t xml:space="preserve"> II </w:t>
      </w:r>
      <w:r w:rsidR="00EC21F9" w:rsidRPr="002652AD">
        <w:rPr>
          <w:rFonts w:asciiTheme="majorBidi" w:hAnsiTheme="majorBidi" w:cstheme="majorBidi"/>
          <w:sz w:val="22"/>
          <w:szCs w:val="22"/>
          <w:lang w:val="fr-FR"/>
        </w:rPr>
        <w:t xml:space="preserve">pour rendre compte de </w:t>
      </w:r>
      <w:r w:rsidR="0091466C" w:rsidRPr="002652AD">
        <w:rPr>
          <w:rFonts w:asciiTheme="majorBidi" w:hAnsiTheme="majorBidi" w:cstheme="majorBidi"/>
          <w:sz w:val="22"/>
          <w:szCs w:val="22"/>
          <w:lang w:val="fr-FR"/>
        </w:rPr>
        <w:t>tout arrangement</w:t>
      </w:r>
      <w:r w:rsidR="00FC48F2" w:rsidRPr="002652AD">
        <w:rPr>
          <w:rFonts w:asciiTheme="majorBidi" w:hAnsiTheme="majorBidi" w:cstheme="majorBidi"/>
          <w:sz w:val="22"/>
          <w:szCs w:val="22"/>
          <w:lang w:val="fr-FR"/>
        </w:rPr>
        <w:t xml:space="preserve"> en place</w:t>
      </w:r>
      <w:r w:rsidR="0091466C" w:rsidRPr="002652AD">
        <w:rPr>
          <w:rFonts w:asciiTheme="majorBidi" w:hAnsiTheme="majorBidi" w:cstheme="majorBidi"/>
          <w:sz w:val="22"/>
          <w:szCs w:val="22"/>
          <w:lang w:val="fr-FR"/>
        </w:rPr>
        <w:t xml:space="preserve"> </w:t>
      </w:r>
      <w:r w:rsidR="00EC21F9" w:rsidRPr="002652AD">
        <w:rPr>
          <w:rFonts w:asciiTheme="majorBidi" w:hAnsiTheme="majorBidi" w:cstheme="majorBidi"/>
          <w:sz w:val="22"/>
          <w:szCs w:val="22"/>
          <w:lang w:val="fr-FR"/>
        </w:rPr>
        <w:t>couvrant</w:t>
      </w:r>
      <w:r w:rsidR="0091466C" w:rsidRPr="002652AD">
        <w:rPr>
          <w:rFonts w:asciiTheme="majorBidi" w:hAnsiTheme="majorBidi" w:cstheme="majorBidi"/>
          <w:sz w:val="22"/>
          <w:szCs w:val="22"/>
          <w:lang w:val="fr-FR"/>
        </w:rPr>
        <w:t xml:space="preserve"> </w:t>
      </w:r>
      <w:r w:rsidR="00FC48F2" w:rsidRPr="002652AD">
        <w:rPr>
          <w:rFonts w:asciiTheme="majorBidi" w:hAnsiTheme="majorBidi" w:cstheme="majorBidi"/>
          <w:sz w:val="22"/>
          <w:szCs w:val="22"/>
          <w:lang w:val="fr-FR"/>
        </w:rPr>
        <w:t>un(e) ou plusieurs sous-bassin(s)</w:t>
      </w:r>
      <w:r w:rsidR="0091466C" w:rsidRPr="002652AD">
        <w:rPr>
          <w:rFonts w:asciiTheme="majorBidi" w:hAnsiTheme="majorBidi" w:cstheme="majorBidi"/>
          <w:sz w:val="22"/>
          <w:szCs w:val="22"/>
          <w:lang w:val="fr-FR"/>
        </w:rPr>
        <w:t xml:space="preserve"> et/ou partie(s) de bassin. </w:t>
      </w:r>
      <w:r w:rsidR="00660AAB" w:rsidRPr="002652AD">
        <w:rPr>
          <w:rFonts w:asciiTheme="majorBidi" w:hAnsiTheme="majorBidi" w:cstheme="majorBidi"/>
          <w:sz w:val="22"/>
          <w:szCs w:val="22"/>
          <w:lang w:val="fr-FR"/>
        </w:rPr>
        <w:t>Lorsqu</w:t>
      </w:r>
      <w:r w:rsidR="00B93A4C" w:rsidRPr="002652AD">
        <w:rPr>
          <w:rFonts w:asciiTheme="majorBidi" w:hAnsiTheme="majorBidi" w:cstheme="majorBidi"/>
          <w:sz w:val="22"/>
          <w:szCs w:val="22"/>
          <w:lang w:val="fr-FR"/>
        </w:rPr>
        <w:t>’il existe</w:t>
      </w:r>
      <w:r w:rsidR="00660AAB" w:rsidRPr="002652AD">
        <w:rPr>
          <w:rFonts w:asciiTheme="majorBidi" w:hAnsiTheme="majorBidi" w:cstheme="majorBidi"/>
          <w:sz w:val="22"/>
          <w:szCs w:val="22"/>
          <w:lang w:val="fr-FR"/>
        </w:rPr>
        <w:t xml:space="preserve"> deux arrangements </w:t>
      </w:r>
      <w:r w:rsidR="00B93A4C" w:rsidRPr="002652AD">
        <w:rPr>
          <w:rFonts w:asciiTheme="majorBidi" w:hAnsiTheme="majorBidi" w:cstheme="majorBidi"/>
          <w:sz w:val="22"/>
          <w:szCs w:val="22"/>
          <w:lang w:val="fr-FR"/>
        </w:rPr>
        <w:t>ou plus</w:t>
      </w:r>
      <w:r w:rsidR="00660AAB" w:rsidRPr="002652AD">
        <w:rPr>
          <w:rFonts w:asciiTheme="majorBidi" w:hAnsiTheme="majorBidi" w:cstheme="majorBidi"/>
          <w:sz w:val="22"/>
          <w:szCs w:val="22"/>
          <w:lang w:val="fr-FR"/>
        </w:rPr>
        <w:t xml:space="preserve"> pour le même sous-bassin, par exemple</w:t>
      </w:r>
      <w:r w:rsidR="00E14469" w:rsidRPr="002652AD">
        <w:rPr>
          <w:rFonts w:asciiTheme="majorBidi" w:hAnsiTheme="majorBidi" w:cstheme="majorBidi"/>
          <w:sz w:val="22"/>
          <w:szCs w:val="22"/>
          <w:lang w:val="fr-FR"/>
        </w:rPr>
        <w:t>,</w:t>
      </w:r>
      <w:r w:rsidR="00660AAB" w:rsidRPr="002652AD">
        <w:rPr>
          <w:rFonts w:asciiTheme="majorBidi" w:hAnsiTheme="majorBidi" w:cstheme="majorBidi"/>
          <w:sz w:val="22"/>
          <w:szCs w:val="22"/>
          <w:lang w:val="fr-FR"/>
        </w:rPr>
        <w:t xml:space="preserve"> </w:t>
      </w:r>
      <w:r w:rsidR="00B93A4C" w:rsidRPr="002652AD">
        <w:rPr>
          <w:rFonts w:asciiTheme="majorBidi" w:hAnsiTheme="majorBidi" w:cstheme="majorBidi"/>
          <w:sz w:val="22"/>
          <w:szCs w:val="22"/>
          <w:lang w:val="fr-FR"/>
        </w:rPr>
        <w:t xml:space="preserve">si </w:t>
      </w:r>
      <w:r w:rsidR="00660AAB" w:rsidRPr="002652AD">
        <w:rPr>
          <w:rFonts w:asciiTheme="majorBidi" w:hAnsiTheme="majorBidi" w:cstheme="majorBidi"/>
          <w:sz w:val="22"/>
          <w:szCs w:val="22"/>
          <w:lang w:val="fr-FR"/>
        </w:rPr>
        <w:t xml:space="preserve">un pays a conclu des arrangements bilatéraux séparés avec deux autres pays partageant un sous-bassin, alors les question 1, 2 </w:t>
      </w:r>
      <w:r w:rsidR="00B93A4C" w:rsidRPr="002652AD">
        <w:rPr>
          <w:rFonts w:asciiTheme="majorBidi" w:hAnsiTheme="majorBidi" w:cstheme="majorBidi"/>
          <w:sz w:val="22"/>
          <w:szCs w:val="22"/>
          <w:lang w:val="fr-FR"/>
        </w:rPr>
        <w:t xml:space="preserve">et </w:t>
      </w:r>
      <w:r w:rsidR="00660AAB" w:rsidRPr="002652AD">
        <w:rPr>
          <w:rFonts w:asciiTheme="majorBidi" w:hAnsiTheme="majorBidi" w:cstheme="majorBidi"/>
          <w:sz w:val="22"/>
          <w:szCs w:val="22"/>
          <w:lang w:val="fr-FR"/>
        </w:rPr>
        <w:t xml:space="preserve">3 doivent être complétées pour chaque arrangement </w:t>
      </w:r>
      <w:r w:rsidR="009B00A5" w:rsidRPr="002652AD">
        <w:rPr>
          <w:rFonts w:asciiTheme="majorBidi" w:hAnsiTheme="majorBidi" w:cstheme="majorBidi"/>
          <w:sz w:val="22"/>
          <w:szCs w:val="22"/>
          <w:lang w:val="fr-FR"/>
        </w:rPr>
        <w:t>couvrant</w:t>
      </w:r>
      <w:r w:rsidR="00660AAB" w:rsidRPr="002652AD">
        <w:rPr>
          <w:rFonts w:asciiTheme="majorBidi" w:hAnsiTheme="majorBidi" w:cstheme="majorBidi"/>
          <w:sz w:val="22"/>
          <w:szCs w:val="22"/>
          <w:lang w:val="fr-FR"/>
        </w:rPr>
        <w:t xml:space="preserve"> un sous-bassin. Puis les questions 1-13 ne doivent être complétées qu’une</w:t>
      </w:r>
      <w:r w:rsidR="00607F79" w:rsidRPr="002652AD">
        <w:rPr>
          <w:rFonts w:asciiTheme="majorBidi" w:hAnsiTheme="majorBidi" w:cstheme="majorBidi"/>
          <w:sz w:val="22"/>
          <w:szCs w:val="22"/>
          <w:lang w:val="fr-FR"/>
        </w:rPr>
        <w:t xml:space="preserve"> seule</w:t>
      </w:r>
      <w:r w:rsidR="00660AAB" w:rsidRPr="002652AD">
        <w:rPr>
          <w:rFonts w:asciiTheme="majorBidi" w:hAnsiTheme="majorBidi" w:cstheme="majorBidi"/>
          <w:sz w:val="22"/>
          <w:szCs w:val="22"/>
          <w:lang w:val="fr-FR"/>
        </w:rPr>
        <w:t xml:space="preserve"> fois, </w:t>
      </w:r>
      <w:r w:rsidR="002629C5" w:rsidRPr="002652AD">
        <w:rPr>
          <w:rFonts w:asciiTheme="majorBidi" w:hAnsiTheme="majorBidi" w:cstheme="majorBidi"/>
          <w:sz w:val="22"/>
          <w:szCs w:val="22"/>
          <w:lang w:val="fr-FR"/>
        </w:rPr>
        <w:t>autrement dit</w:t>
      </w:r>
      <w:r w:rsidR="00660AAB" w:rsidRPr="002652AD">
        <w:rPr>
          <w:rFonts w:asciiTheme="majorBidi" w:hAnsiTheme="majorBidi" w:cstheme="majorBidi"/>
          <w:sz w:val="22"/>
          <w:szCs w:val="22"/>
          <w:lang w:val="fr-FR"/>
        </w:rPr>
        <w:t xml:space="preserve"> pour le sous-bassin dans son ensemble. </w:t>
      </w:r>
      <w:r w:rsidR="0091466C" w:rsidRPr="002652AD">
        <w:rPr>
          <w:rFonts w:asciiTheme="majorBidi" w:hAnsiTheme="majorBidi" w:cstheme="majorBidi"/>
          <w:i/>
          <w:sz w:val="22"/>
          <w:szCs w:val="22"/>
          <w:lang w:val="fr-FR"/>
        </w:rPr>
        <w:t xml:space="preserve">Nb. Lorsqu’un arrangement couvre des parties de plusieurs bassins, par exemple un accord frontalier entre deux pays, une </w:t>
      </w:r>
      <w:r w:rsidR="003F17DA" w:rsidRPr="002652AD">
        <w:rPr>
          <w:rFonts w:asciiTheme="majorBidi" w:hAnsiTheme="majorBidi" w:cstheme="majorBidi"/>
          <w:i/>
          <w:sz w:val="22"/>
          <w:szCs w:val="22"/>
          <w:lang w:val="fr-FR"/>
        </w:rPr>
        <w:t>seule version</w:t>
      </w:r>
      <w:r w:rsidR="0091466C" w:rsidRPr="002652AD">
        <w:rPr>
          <w:rFonts w:asciiTheme="majorBidi" w:hAnsiTheme="majorBidi" w:cstheme="majorBidi"/>
          <w:i/>
          <w:sz w:val="22"/>
          <w:szCs w:val="22"/>
          <w:lang w:val="fr-FR"/>
        </w:rPr>
        <w:t xml:space="preserve"> de la </w:t>
      </w:r>
      <w:r w:rsidR="000E48A4" w:rsidRPr="002652AD">
        <w:rPr>
          <w:rFonts w:asciiTheme="majorBidi" w:hAnsiTheme="majorBidi" w:cstheme="majorBidi"/>
          <w:i/>
          <w:sz w:val="22"/>
          <w:szCs w:val="22"/>
          <w:lang w:val="fr-FR"/>
        </w:rPr>
        <w:t>partie</w:t>
      </w:r>
      <w:r w:rsidR="0091466C" w:rsidRPr="002652AD">
        <w:rPr>
          <w:rFonts w:asciiTheme="majorBidi" w:hAnsiTheme="majorBidi" w:cstheme="majorBidi"/>
          <w:i/>
          <w:sz w:val="22"/>
          <w:szCs w:val="22"/>
          <w:lang w:val="fr-FR"/>
        </w:rPr>
        <w:t xml:space="preserve"> II doit être complétée pour cet arrangement.</w:t>
      </w:r>
    </w:p>
    <w:p w14:paraId="2F557540" w14:textId="14B268A7" w:rsidR="00DC3E22" w:rsidRPr="00A149F0" w:rsidRDefault="000C2C34" w:rsidP="00A149F0">
      <w:pPr>
        <w:pStyle w:val="SingleTxtG"/>
        <w:numPr>
          <w:ilvl w:val="0"/>
          <w:numId w:val="21"/>
        </w:numPr>
        <w:ind w:left="709" w:right="9" w:hanging="283"/>
        <w:rPr>
          <w:rFonts w:asciiTheme="majorBidi" w:hAnsiTheme="majorBidi" w:cstheme="majorBidi"/>
          <w:b/>
          <w:sz w:val="22"/>
          <w:szCs w:val="22"/>
          <w:lang w:val="fr-FR"/>
        </w:rPr>
      </w:pPr>
      <w:r w:rsidRPr="0076624F">
        <w:rPr>
          <w:rFonts w:asciiTheme="majorBidi" w:hAnsiTheme="majorBidi" w:cstheme="majorBidi"/>
          <w:noProof/>
          <w:color w:val="000000" w:themeColor="text1"/>
          <w:lang w:val="fr-BE" w:eastAsia="fr-BE"/>
        </w:rPr>
        <mc:AlternateContent>
          <mc:Choice Requires="wps">
            <w:drawing>
              <wp:anchor distT="0" distB="0" distL="114300" distR="114300" simplePos="0" relativeHeight="251747328" behindDoc="0" locked="0" layoutInCell="1" allowOverlap="1" wp14:anchorId="5957E4D5" wp14:editId="10D3EE55">
                <wp:simplePos x="0" y="0"/>
                <wp:positionH relativeFrom="margin">
                  <wp:align>right</wp:align>
                </wp:positionH>
                <wp:positionV relativeFrom="paragraph">
                  <wp:posOffset>1659920</wp:posOffset>
                </wp:positionV>
                <wp:extent cx="5904230" cy="4476115"/>
                <wp:effectExtent l="0" t="0" r="2032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476115"/>
                        </a:xfrm>
                        <a:prstGeom prst="rect">
                          <a:avLst/>
                        </a:prstGeom>
                        <a:solidFill>
                          <a:schemeClr val="lt1"/>
                        </a:solidFill>
                        <a:ln w="6350">
                          <a:solidFill>
                            <a:schemeClr val="bg1">
                              <a:lumMod val="85000"/>
                            </a:schemeClr>
                          </a:solidFill>
                        </a:ln>
                      </wps:spPr>
                      <wps:txbx>
                        <w:txbxContent>
                          <w:p w14:paraId="31E62086" w14:textId="32252F75" w:rsidR="0063572D" w:rsidRPr="001B0A5B" w:rsidRDefault="0063572D" w:rsidP="00DC3E22">
                            <w:pPr>
                              <w:rPr>
                                <w:b/>
                                <w:sz w:val="20"/>
                                <w:szCs w:val="20"/>
                                <w:lang w:val="fr-BE"/>
                              </w:rPr>
                            </w:pPr>
                            <w:r w:rsidRPr="001B0A5B">
                              <w:rPr>
                                <w:b/>
                                <w:sz w:val="20"/>
                                <w:szCs w:val="20"/>
                                <w:lang w:val="fr-BE"/>
                              </w:rPr>
                              <w:t>L’expérience de la Finlande dans l’organisation de l’établissement de rapport au titre de la partie II</w:t>
                            </w:r>
                          </w:p>
                          <w:p w14:paraId="647A9543" w14:textId="77777777" w:rsidR="0063572D" w:rsidRPr="001B0A5B" w:rsidRDefault="0063572D" w:rsidP="00DC3E22">
                            <w:pPr>
                              <w:rPr>
                                <w:sz w:val="20"/>
                                <w:szCs w:val="20"/>
                                <w:lang w:val="fr-BE"/>
                              </w:rPr>
                            </w:pPr>
                          </w:p>
                          <w:p w14:paraId="4DBD0A59" w14:textId="5AAFC645" w:rsidR="0063572D" w:rsidRPr="001B0A5B" w:rsidRDefault="0063572D" w:rsidP="00DC3E22">
                            <w:pPr>
                              <w:jc w:val="both"/>
                              <w:rPr>
                                <w:sz w:val="20"/>
                                <w:szCs w:val="20"/>
                                <w:lang w:val="fr-BE"/>
                              </w:rPr>
                            </w:pPr>
                            <w:r w:rsidRPr="001B0A5B">
                              <w:rPr>
                                <w:sz w:val="20"/>
                                <w:szCs w:val="20"/>
                                <w:lang w:val="fr-BE"/>
                              </w:rPr>
                              <w:t>La Finlande partage des eaux avec tous ses voisins, la Suède, la Norvège et la Russie, et elle a conclu des accords bilatéraux avec tous ces pays.</w:t>
                            </w:r>
                          </w:p>
                          <w:p w14:paraId="6842DE75" w14:textId="77777777" w:rsidR="0063572D" w:rsidRPr="001B0A5B" w:rsidRDefault="0063572D" w:rsidP="00DC3E22">
                            <w:pPr>
                              <w:jc w:val="both"/>
                              <w:rPr>
                                <w:sz w:val="20"/>
                                <w:szCs w:val="20"/>
                                <w:lang w:val="fr-BE"/>
                              </w:rPr>
                            </w:pPr>
                          </w:p>
                          <w:p w14:paraId="03AE6390" w14:textId="1B831BF4" w:rsidR="0063572D" w:rsidRPr="001B0A5B" w:rsidRDefault="0063572D" w:rsidP="005D2215">
                            <w:pPr>
                              <w:jc w:val="both"/>
                              <w:rPr>
                                <w:sz w:val="20"/>
                                <w:szCs w:val="20"/>
                                <w:lang w:val="fr-BE"/>
                              </w:rPr>
                            </w:pPr>
                            <w:r w:rsidRPr="001B0A5B">
                              <w:rPr>
                                <w:sz w:val="20"/>
                                <w:szCs w:val="20"/>
                                <w:lang w:val="fr-BE"/>
                              </w:rPr>
                              <w:t>L’accord entre la Finlande et la Suède est entré en vigueur en 2010 et a remplacé l’accord précèdent de 1971. Cet accord couvre l’ensemble du bassin du Torne/</w:t>
                            </w:r>
                            <w:proofErr w:type="spellStart"/>
                            <w:r w:rsidRPr="001B0A5B">
                              <w:rPr>
                                <w:sz w:val="20"/>
                                <w:szCs w:val="20"/>
                                <w:lang w:val="fr-BE"/>
                              </w:rPr>
                              <w:t>Tornionjoki</w:t>
                            </w:r>
                            <w:proofErr w:type="spellEnd"/>
                            <w:r w:rsidRPr="001B0A5B">
                              <w:rPr>
                                <w:sz w:val="20"/>
                                <w:szCs w:val="20"/>
                                <w:lang w:val="fr-BE"/>
                              </w:rPr>
                              <w:t xml:space="preserve"> et ses affluents. Le fleuve Torne est le seul cours d’eau transfrontière entre le Finlande et la Suède.</w:t>
                            </w:r>
                          </w:p>
                          <w:p w14:paraId="47D2532B" w14:textId="77777777" w:rsidR="0063572D" w:rsidRPr="001B0A5B" w:rsidRDefault="0063572D" w:rsidP="00DC3E22">
                            <w:pPr>
                              <w:jc w:val="both"/>
                              <w:rPr>
                                <w:sz w:val="20"/>
                                <w:szCs w:val="20"/>
                                <w:lang w:val="fr-BE"/>
                              </w:rPr>
                            </w:pPr>
                          </w:p>
                          <w:p w14:paraId="7AD517B6" w14:textId="728E12E3" w:rsidR="0063572D" w:rsidRPr="001B0A5B" w:rsidRDefault="0063572D" w:rsidP="005D2215">
                            <w:pPr>
                              <w:jc w:val="both"/>
                              <w:rPr>
                                <w:sz w:val="20"/>
                                <w:szCs w:val="20"/>
                                <w:lang w:val="fr-BE"/>
                              </w:rPr>
                            </w:pPr>
                            <w:r w:rsidRPr="001B0A5B">
                              <w:rPr>
                                <w:sz w:val="20"/>
                                <w:szCs w:val="20"/>
                                <w:lang w:val="fr-BE"/>
                              </w:rPr>
                              <w:t xml:space="preserve">Les bassins du Teno/Tana, du </w:t>
                            </w:r>
                            <w:proofErr w:type="spellStart"/>
                            <w:r w:rsidRPr="001B0A5B">
                              <w:rPr>
                                <w:sz w:val="20"/>
                                <w:szCs w:val="20"/>
                                <w:lang w:val="fr-BE"/>
                              </w:rPr>
                              <w:t>Näätämö</w:t>
                            </w:r>
                            <w:proofErr w:type="spellEnd"/>
                            <w:r w:rsidRPr="001B0A5B">
                              <w:rPr>
                                <w:sz w:val="20"/>
                                <w:szCs w:val="20"/>
                                <w:lang w:val="fr-BE"/>
                              </w:rPr>
                              <w:t>/</w:t>
                            </w:r>
                            <w:proofErr w:type="spellStart"/>
                            <w:r w:rsidRPr="001B0A5B">
                              <w:rPr>
                                <w:sz w:val="20"/>
                                <w:szCs w:val="20"/>
                                <w:lang w:val="fr-BE"/>
                              </w:rPr>
                              <w:t>Neiden</w:t>
                            </w:r>
                            <w:proofErr w:type="spellEnd"/>
                            <w:r w:rsidRPr="001B0A5B">
                              <w:rPr>
                                <w:sz w:val="20"/>
                                <w:szCs w:val="20"/>
                                <w:lang w:val="fr-BE"/>
                              </w:rPr>
                              <w:t xml:space="preserve"> et du </w:t>
                            </w:r>
                            <w:proofErr w:type="spellStart"/>
                            <w:r w:rsidRPr="001B0A5B">
                              <w:rPr>
                                <w:sz w:val="20"/>
                                <w:szCs w:val="20"/>
                                <w:lang w:val="fr-BE"/>
                              </w:rPr>
                              <w:t>Paatsjoki</w:t>
                            </w:r>
                            <w:proofErr w:type="spellEnd"/>
                            <w:r w:rsidRPr="001B0A5B">
                              <w:rPr>
                                <w:sz w:val="20"/>
                                <w:szCs w:val="20"/>
                                <w:lang w:val="fr-BE"/>
                              </w:rPr>
                              <w:t xml:space="preserve">/ </w:t>
                            </w:r>
                            <w:proofErr w:type="spellStart"/>
                            <w:r w:rsidRPr="001B0A5B">
                              <w:rPr>
                                <w:sz w:val="20"/>
                                <w:szCs w:val="20"/>
                                <w:lang w:val="fr-BE"/>
                              </w:rPr>
                              <w:t>Pasvik</w:t>
                            </w:r>
                            <w:proofErr w:type="spellEnd"/>
                            <w:r w:rsidRPr="001B0A5B">
                              <w:rPr>
                                <w:sz w:val="20"/>
                                <w:szCs w:val="20"/>
                                <w:lang w:val="fr-BE"/>
                              </w:rPr>
                              <w:t xml:space="preserve"> sont les bassins hydrographiques les plus importants partagés entre la Finlande et la Norvège. En 1980, les deux pays ont conclu un Accord sur la Commission des eaux transfrontalières.</w:t>
                            </w:r>
                          </w:p>
                          <w:p w14:paraId="5BFB9122" w14:textId="77777777" w:rsidR="0063572D" w:rsidRPr="001B0A5B" w:rsidRDefault="0063572D" w:rsidP="00DC3E22">
                            <w:pPr>
                              <w:jc w:val="both"/>
                              <w:rPr>
                                <w:sz w:val="20"/>
                                <w:szCs w:val="20"/>
                                <w:lang w:val="fr-BE"/>
                              </w:rPr>
                            </w:pPr>
                          </w:p>
                          <w:p w14:paraId="5D5DF849" w14:textId="5D96DB54" w:rsidR="0063572D" w:rsidRPr="009E1EFC" w:rsidRDefault="0063572D" w:rsidP="000C2C34">
                            <w:pPr>
                              <w:jc w:val="both"/>
                              <w:rPr>
                                <w:sz w:val="20"/>
                                <w:szCs w:val="20"/>
                                <w:lang w:val="fr-BE"/>
                              </w:rPr>
                            </w:pPr>
                            <w:r w:rsidRPr="00F31228">
                              <w:rPr>
                                <w:sz w:val="20"/>
                                <w:szCs w:val="20"/>
                                <w:lang w:val="fr-BE"/>
                              </w:rPr>
                              <w:t>La</w:t>
                            </w:r>
                            <w:r>
                              <w:rPr>
                                <w:sz w:val="20"/>
                                <w:szCs w:val="20"/>
                                <w:lang w:val="fr-BE"/>
                              </w:rPr>
                              <w:t xml:space="preserve"> </w:t>
                            </w:r>
                            <w:r w:rsidRPr="00F31228">
                              <w:rPr>
                                <w:sz w:val="20"/>
                                <w:szCs w:val="20"/>
                                <w:lang w:val="fr-BE"/>
                              </w:rPr>
                              <w:t>f</w:t>
                            </w:r>
                            <w:r>
                              <w:rPr>
                                <w:sz w:val="20"/>
                                <w:szCs w:val="20"/>
                                <w:lang w:val="fr-BE"/>
                              </w:rPr>
                              <w:t>rontière terrestre de près de 1</w:t>
                            </w:r>
                            <w:r w:rsidRPr="00F31228">
                              <w:rPr>
                                <w:sz w:val="20"/>
                                <w:szCs w:val="20"/>
                                <w:lang w:val="fr-BE"/>
                              </w:rPr>
                              <w:t>300 km</w:t>
                            </w:r>
                            <w:r>
                              <w:rPr>
                                <w:sz w:val="20"/>
                                <w:szCs w:val="20"/>
                                <w:lang w:val="fr-BE"/>
                              </w:rPr>
                              <w:t xml:space="preserve"> de long qui sépare la</w:t>
                            </w:r>
                            <w:r w:rsidRPr="00F31228">
                              <w:rPr>
                                <w:sz w:val="20"/>
                                <w:szCs w:val="20"/>
                                <w:lang w:val="fr-BE"/>
                              </w:rPr>
                              <w:t xml:space="preserve"> Fi</w:t>
                            </w:r>
                            <w:r>
                              <w:rPr>
                                <w:sz w:val="20"/>
                                <w:szCs w:val="20"/>
                                <w:lang w:val="fr-BE"/>
                              </w:rPr>
                              <w:t>n</w:t>
                            </w:r>
                            <w:r w:rsidRPr="00F31228">
                              <w:rPr>
                                <w:sz w:val="20"/>
                                <w:szCs w:val="20"/>
                                <w:lang w:val="fr-BE"/>
                              </w:rPr>
                              <w:t xml:space="preserve">lande </w:t>
                            </w:r>
                            <w:r w:rsidRPr="009E1EFC">
                              <w:rPr>
                                <w:sz w:val="20"/>
                                <w:szCs w:val="20"/>
                                <w:lang w:val="fr-BE"/>
                              </w:rPr>
                              <w:t xml:space="preserve">et la Fédération de Russie est traversée de plusieurs centaines de cours d’eau dont la plupart sont petits et proches de leur état naturel. Les dix-neuf bassins hydrographiques les plus importants font partie du cadre de coopération entre ces deux pays. Seulement six de ces dix-neuf bassins ont un impact majeur pour l’homme des deux côtés de la frontière. Les cours d’eau transfrontières les plus importants sont les fleuves </w:t>
                            </w:r>
                            <w:proofErr w:type="spellStart"/>
                            <w:r w:rsidRPr="009E1EFC">
                              <w:rPr>
                                <w:sz w:val="20"/>
                                <w:szCs w:val="20"/>
                                <w:lang w:val="fr-BE"/>
                              </w:rPr>
                              <w:t>Vuoksi</w:t>
                            </w:r>
                            <w:proofErr w:type="spellEnd"/>
                            <w:r w:rsidRPr="009E1EFC">
                              <w:rPr>
                                <w:sz w:val="20"/>
                                <w:szCs w:val="20"/>
                                <w:lang w:val="fr-BE"/>
                              </w:rPr>
                              <w:t xml:space="preserve"> et </w:t>
                            </w:r>
                            <w:proofErr w:type="spellStart"/>
                            <w:r w:rsidRPr="009E1EFC">
                              <w:rPr>
                                <w:sz w:val="20"/>
                                <w:szCs w:val="20"/>
                                <w:lang w:val="fr-BE"/>
                              </w:rPr>
                              <w:t>Paatsjoki</w:t>
                            </w:r>
                            <w:proofErr w:type="spellEnd"/>
                            <w:r w:rsidRPr="009E1EFC">
                              <w:rPr>
                                <w:sz w:val="20"/>
                                <w:szCs w:val="20"/>
                                <w:lang w:val="fr-BE"/>
                              </w:rPr>
                              <w:t>/</w:t>
                            </w:r>
                            <w:proofErr w:type="spellStart"/>
                            <w:r w:rsidRPr="009E1EFC">
                              <w:rPr>
                                <w:sz w:val="20"/>
                                <w:szCs w:val="20"/>
                                <w:lang w:val="fr-BE"/>
                              </w:rPr>
                              <w:t>Pasvik</w:t>
                            </w:r>
                            <w:proofErr w:type="spellEnd"/>
                            <w:r w:rsidRPr="009E1EFC">
                              <w:rPr>
                                <w:sz w:val="20"/>
                                <w:szCs w:val="20"/>
                                <w:lang w:val="fr-BE"/>
                              </w:rPr>
                              <w:t>. L’Accord concernant les cours d’eaux transfrontières a été signé par la Finlande et l’Union soviétique en 1964 et est entré en vigueur un an plus tard. L’Accord couvre tous les cours d’eau traversant la frontière. Cet Accord a été adopté par la Fédération de Russie au lendemain de la dissolution de l’Union soviétique au début des années 1990.</w:t>
                            </w:r>
                          </w:p>
                          <w:p w14:paraId="598EC046" w14:textId="77777777" w:rsidR="0063572D" w:rsidRPr="009E1EFC" w:rsidRDefault="0063572D" w:rsidP="00FF0E39">
                            <w:pPr>
                              <w:jc w:val="both"/>
                              <w:rPr>
                                <w:sz w:val="20"/>
                                <w:szCs w:val="20"/>
                                <w:lang w:val="fr-BE"/>
                              </w:rPr>
                            </w:pPr>
                          </w:p>
                          <w:p w14:paraId="37DCE97F" w14:textId="416A86A8" w:rsidR="0063572D" w:rsidRPr="00FF0E39" w:rsidRDefault="0063572D" w:rsidP="009E1EFC">
                            <w:pPr>
                              <w:jc w:val="both"/>
                              <w:rPr>
                                <w:sz w:val="20"/>
                                <w:szCs w:val="20"/>
                                <w:lang w:val="fr-BE"/>
                              </w:rPr>
                            </w:pPr>
                            <w:r w:rsidRPr="009E1EFC">
                              <w:rPr>
                                <w:sz w:val="20"/>
                                <w:szCs w:val="20"/>
                                <w:lang w:val="fr-BE"/>
                              </w:rPr>
                              <w:t>Lors du premier établissement de rapports, la Finlande a complété la partie II de</w:t>
                            </w:r>
                            <w:r w:rsidRPr="00A149F0">
                              <w:rPr>
                                <w:sz w:val="20"/>
                                <w:szCs w:val="20"/>
                                <w:lang w:val="fr-BE"/>
                              </w:rPr>
                              <w:t xml:space="preserve"> son rapport de manière séparée pour chaque cours d’eau. Les rapports bilatéraux susmentionnés couvrant l’ensemble des fleuves, les réponses apportées aux questions 1-3 de la partie II étaient identiques pour les cours d’eau principaux. Toutefois, les pressions anthropogéniques diffèrent : pour certains cours d’eau, la production hydroélectrique et les eaux usées municipales représentent un défi majeur, tandis que pour d’autres ce sont les eaux de ruissellement agricole qui sont source de difficultés. Cette réalité a rendu nécessaire l’établissement de rapports séparés (question 4-13) car un compte-rendu groupé n’aurait pas pu refléter le caractère individuel évident de chaque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413.7pt;margin-top:130.7pt;width:464.9pt;height:352.4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" fillcolor="white [3201]" strokecolor="#d8d8d8 [2732]" strokeweight=".5pt">
                <v:textbox>
                  <w:txbxContent>
                    <w:p w14:paraId="31E62086" w14:textId="32252F75" w:rsidR="0063572D" w:rsidRPr="001B0A5B" w:rsidRDefault="0063572D" w:rsidP="00DC3E22">
                      <w:pPr>
                        <w:rPr>
                          <w:b/>
                          <w:sz w:val="20"/>
                          <w:szCs w:val="20"/>
                          <w:lang w:val="fr-BE"/>
                        </w:rPr>
                      </w:pPr>
                      <w:r w:rsidRPr="001B0A5B">
                        <w:rPr>
                          <w:b/>
                          <w:sz w:val="20"/>
                          <w:szCs w:val="20"/>
                          <w:lang w:val="fr-BE"/>
                        </w:rPr>
                        <w:t>L’expérience de la Finlande dans l’organisation de l’établissement de rapport au titre de la partie II</w:t>
                      </w:r>
                    </w:p>
                    <w:p w14:paraId="647A9543" w14:textId="77777777" w:rsidR="0063572D" w:rsidRPr="001B0A5B" w:rsidRDefault="0063572D" w:rsidP="00DC3E22">
                      <w:pPr>
                        <w:rPr>
                          <w:sz w:val="20"/>
                          <w:szCs w:val="20"/>
                          <w:lang w:val="fr-BE"/>
                        </w:rPr>
                      </w:pPr>
                    </w:p>
                    <w:p w14:paraId="4DBD0A59" w14:textId="5AAFC645" w:rsidR="0063572D" w:rsidRPr="001B0A5B" w:rsidRDefault="0063572D" w:rsidP="00DC3E22">
                      <w:pPr>
                        <w:jc w:val="both"/>
                        <w:rPr>
                          <w:sz w:val="20"/>
                          <w:szCs w:val="20"/>
                          <w:lang w:val="fr-BE"/>
                        </w:rPr>
                      </w:pPr>
                      <w:r w:rsidRPr="001B0A5B">
                        <w:rPr>
                          <w:sz w:val="20"/>
                          <w:szCs w:val="20"/>
                          <w:lang w:val="fr-BE"/>
                        </w:rPr>
                        <w:t>La Finlande partage des eaux avec tous ses voisins, la Suède, la Norvège et la Russie, et elle a conclu des accords bilatéraux avec tous ces pays.</w:t>
                      </w:r>
                    </w:p>
                    <w:p w14:paraId="6842DE75" w14:textId="77777777" w:rsidR="0063572D" w:rsidRPr="001B0A5B" w:rsidRDefault="0063572D" w:rsidP="00DC3E22">
                      <w:pPr>
                        <w:jc w:val="both"/>
                        <w:rPr>
                          <w:sz w:val="20"/>
                          <w:szCs w:val="20"/>
                          <w:lang w:val="fr-BE"/>
                        </w:rPr>
                      </w:pPr>
                    </w:p>
                    <w:p w14:paraId="03AE6390" w14:textId="1B831BF4" w:rsidR="0063572D" w:rsidRPr="001B0A5B" w:rsidRDefault="0063572D" w:rsidP="005D2215">
                      <w:pPr>
                        <w:jc w:val="both"/>
                        <w:rPr>
                          <w:sz w:val="20"/>
                          <w:szCs w:val="20"/>
                          <w:lang w:val="fr-BE"/>
                        </w:rPr>
                      </w:pPr>
                      <w:r w:rsidRPr="001B0A5B">
                        <w:rPr>
                          <w:sz w:val="20"/>
                          <w:szCs w:val="20"/>
                          <w:lang w:val="fr-BE"/>
                        </w:rPr>
                        <w:t>L’accord entre la Finlande et la Suède est entré en vigueur en 2010 et a remplacé l’accord précèdent de 1971. Cet accord couvre l’ensemble du bassin du Torne/</w:t>
                      </w:r>
                      <w:proofErr w:type="spellStart"/>
                      <w:r w:rsidRPr="001B0A5B">
                        <w:rPr>
                          <w:sz w:val="20"/>
                          <w:szCs w:val="20"/>
                          <w:lang w:val="fr-BE"/>
                        </w:rPr>
                        <w:t>Tornionjoki</w:t>
                      </w:r>
                      <w:proofErr w:type="spellEnd"/>
                      <w:r w:rsidRPr="001B0A5B">
                        <w:rPr>
                          <w:sz w:val="20"/>
                          <w:szCs w:val="20"/>
                          <w:lang w:val="fr-BE"/>
                        </w:rPr>
                        <w:t xml:space="preserve"> et ses affluents. Le fleuve Torne est le seul cours d’eau transfrontière entre le Finlande et la Suède.</w:t>
                      </w:r>
                    </w:p>
                    <w:p w14:paraId="47D2532B" w14:textId="77777777" w:rsidR="0063572D" w:rsidRPr="001B0A5B" w:rsidRDefault="0063572D" w:rsidP="00DC3E22">
                      <w:pPr>
                        <w:jc w:val="both"/>
                        <w:rPr>
                          <w:sz w:val="20"/>
                          <w:szCs w:val="20"/>
                          <w:lang w:val="fr-BE"/>
                        </w:rPr>
                      </w:pPr>
                    </w:p>
                    <w:p w14:paraId="7AD517B6" w14:textId="728E12E3" w:rsidR="0063572D" w:rsidRPr="001B0A5B" w:rsidRDefault="0063572D" w:rsidP="005D2215">
                      <w:pPr>
                        <w:jc w:val="both"/>
                        <w:rPr>
                          <w:sz w:val="20"/>
                          <w:szCs w:val="20"/>
                          <w:lang w:val="fr-BE"/>
                        </w:rPr>
                      </w:pPr>
                      <w:r w:rsidRPr="001B0A5B">
                        <w:rPr>
                          <w:sz w:val="20"/>
                          <w:szCs w:val="20"/>
                          <w:lang w:val="fr-BE"/>
                        </w:rPr>
                        <w:t xml:space="preserve">Les bassins du Teno/Tana, du </w:t>
                      </w:r>
                      <w:proofErr w:type="spellStart"/>
                      <w:r w:rsidRPr="001B0A5B">
                        <w:rPr>
                          <w:sz w:val="20"/>
                          <w:szCs w:val="20"/>
                          <w:lang w:val="fr-BE"/>
                        </w:rPr>
                        <w:t>Näätämö</w:t>
                      </w:r>
                      <w:proofErr w:type="spellEnd"/>
                      <w:r w:rsidRPr="001B0A5B">
                        <w:rPr>
                          <w:sz w:val="20"/>
                          <w:szCs w:val="20"/>
                          <w:lang w:val="fr-BE"/>
                        </w:rPr>
                        <w:t>/</w:t>
                      </w:r>
                      <w:proofErr w:type="spellStart"/>
                      <w:r w:rsidRPr="001B0A5B">
                        <w:rPr>
                          <w:sz w:val="20"/>
                          <w:szCs w:val="20"/>
                          <w:lang w:val="fr-BE"/>
                        </w:rPr>
                        <w:t>Neiden</w:t>
                      </w:r>
                      <w:proofErr w:type="spellEnd"/>
                      <w:r w:rsidRPr="001B0A5B">
                        <w:rPr>
                          <w:sz w:val="20"/>
                          <w:szCs w:val="20"/>
                          <w:lang w:val="fr-BE"/>
                        </w:rPr>
                        <w:t xml:space="preserve"> et du </w:t>
                      </w:r>
                      <w:proofErr w:type="spellStart"/>
                      <w:r w:rsidRPr="001B0A5B">
                        <w:rPr>
                          <w:sz w:val="20"/>
                          <w:szCs w:val="20"/>
                          <w:lang w:val="fr-BE"/>
                        </w:rPr>
                        <w:t>Paatsjoki</w:t>
                      </w:r>
                      <w:proofErr w:type="spellEnd"/>
                      <w:r w:rsidRPr="001B0A5B">
                        <w:rPr>
                          <w:sz w:val="20"/>
                          <w:szCs w:val="20"/>
                          <w:lang w:val="fr-BE"/>
                        </w:rPr>
                        <w:t xml:space="preserve">/ </w:t>
                      </w:r>
                      <w:proofErr w:type="spellStart"/>
                      <w:r w:rsidRPr="001B0A5B">
                        <w:rPr>
                          <w:sz w:val="20"/>
                          <w:szCs w:val="20"/>
                          <w:lang w:val="fr-BE"/>
                        </w:rPr>
                        <w:t>Pasvik</w:t>
                      </w:r>
                      <w:proofErr w:type="spellEnd"/>
                      <w:r w:rsidRPr="001B0A5B">
                        <w:rPr>
                          <w:sz w:val="20"/>
                          <w:szCs w:val="20"/>
                          <w:lang w:val="fr-BE"/>
                        </w:rPr>
                        <w:t xml:space="preserve"> sont les bassins hydrographiques les plus importants partagés entre la Finlande et la Norvège. En 1980, les deux pays ont conclu un Accord sur la Commission des eaux transfrontalières.</w:t>
                      </w:r>
                    </w:p>
                    <w:p w14:paraId="5BFB9122" w14:textId="77777777" w:rsidR="0063572D" w:rsidRPr="001B0A5B" w:rsidRDefault="0063572D" w:rsidP="00DC3E22">
                      <w:pPr>
                        <w:jc w:val="both"/>
                        <w:rPr>
                          <w:sz w:val="20"/>
                          <w:szCs w:val="20"/>
                          <w:lang w:val="fr-BE"/>
                        </w:rPr>
                      </w:pPr>
                    </w:p>
                    <w:p w14:paraId="5D5DF849" w14:textId="5D96DB54" w:rsidR="0063572D" w:rsidRPr="009E1EFC" w:rsidRDefault="0063572D" w:rsidP="000C2C34">
                      <w:pPr>
                        <w:jc w:val="both"/>
                        <w:rPr>
                          <w:sz w:val="20"/>
                          <w:szCs w:val="20"/>
                          <w:lang w:val="fr-BE"/>
                        </w:rPr>
                      </w:pPr>
                      <w:r w:rsidRPr="00F31228">
                        <w:rPr>
                          <w:sz w:val="20"/>
                          <w:szCs w:val="20"/>
                          <w:lang w:val="fr-BE"/>
                        </w:rPr>
                        <w:t>La</w:t>
                      </w:r>
                      <w:r>
                        <w:rPr>
                          <w:sz w:val="20"/>
                          <w:szCs w:val="20"/>
                          <w:lang w:val="fr-BE"/>
                        </w:rPr>
                        <w:t xml:space="preserve"> </w:t>
                      </w:r>
                      <w:r w:rsidRPr="00F31228">
                        <w:rPr>
                          <w:sz w:val="20"/>
                          <w:szCs w:val="20"/>
                          <w:lang w:val="fr-BE"/>
                        </w:rPr>
                        <w:t>f</w:t>
                      </w:r>
                      <w:r>
                        <w:rPr>
                          <w:sz w:val="20"/>
                          <w:szCs w:val="20"/>
                          <w:lang w:val="fr-BE"/>
                        </w:rPr>
                        <w:t>rontière terrestre de près de 1</w:t>
                      </w:r>
                      <w:r w:rsidRPr="00F31228">
                        <w:rPr>
                          <w:sz w:val="20"/>
                          <w:szCs w:val="20"/>
                          <w:lang w:val="fr-BE"/>
                        </w:rPr>
                        <w:t>300 km</w:t>
                      </w:r>
                      <w:r>
                        <w:rPr>
                          <w:sz w:val="20"/>
                          <w:szCs w:val="20"/>
                          <w:lang w:val="fr-BE"/>
                        </w:rPr>
                        <w:t xml:space="preserve"> de long qui sépare la</w:t>
                      </w:r>
                      <w:r w:rsidRPr="00F31228">
                        <w:rPr>
                          <w:sz w:val="20"/>
                          <w:szCs w:val="20"/>
                          <w:lang w:val="fr-BE"/>
                        </w:rPr>
                        <w:t xml:space="preserve"> Fi</w:t>
                      </w:r>
                      <w:r>
                        <w:rPr>
                          <w:sz w:val="20"/>
                          <w:szCs w:val="20"/>
                          <w:lang w:val="fr-BE"/>
                        </w:rPr>
                        <w:t>n</w:t>
                      </w:r>
                      <w:r w:rsidRPr="00F31228">
                        <w:rPr>
                          <w:sz w:val="20"/>
                          <w:szCs w:val="20"/>
                          <w:lang w:val="fr-BE"/>
                        </w:rPr>
                        <w:t xml:space="preserve">lande </w:t>
                      </w:r>
                      <w:r w:rsidRPr="009E1EFC">
                        <w:rPr>
                          <w:sz w:val="20"/>
                          <w:szCs w:val="20"/>
                          <w:lang w:val="fr-BE"/>
                        </w:rPr>
                        <w:t xml:space="preserve">et la Fédération de Russie est traversée de plusieurs centaines de cours d’eau dont la plupart sont petits et proches de leur état naturel. Les dix-neuf bassins hydrographiques les plus importants font partie du cadre de coopération entre ces deux pays. Seulement six de ces dix-neuf bassins ont un impact majeur pour l’homme des deux côtés de la frontière. Les cours d’eau transfrontières les plus importants sont les fleuves </w:t>
                      </w:r>
                      <w:proofErr w:type="spellStart"/>
                      <w:r w:rsidRPr="009E1EFC">
                        <w:rPr>
                          <w:sz w:val="20"/>
                          <w:szCs w:val="20"/>
                          <w:lang w:val="fr-BE"/>
                        </w:rPr>
                        <w:t>Vuoksi</w:t>
                      </w:r>
                      <w:proofErr w:type="spellEnd"/>
                      <w:r w:rsidRPr="009E1EFC">
                        <w:rPr>
                          <w:sz w:val="20"/>
                          <w:szCs w:val="20"/>
                          <w:lang w:val="fr-BE"/>
                        </w:rPr>
                        <w:t xml:space="preserve"> et </w:t>
                      </w:r>
                      <w:proofErr w:type="spellStart"/>
                      <w:r w:rsidRPr="009E1EFC">
                        <w:rPr>
                          <w:sz w:val="20"/>
                          <w:szCs w:val="20"/>
                          <w:lang w:val="fr-BE"/>
                        </w:rPr>
                        <w:t>Paatsjoki</w:t>
                      </w:r>
                      <w:proofErr w:type="spellEnd"/>
                      <w:r w:rsidRPr="009E1EFC">
                        <w:rPr>
                          <w:sz w:val="20"/>
                          <w:szCs w:val="20"/>
                          <w:lang w:val="fr-BE"/>
                        </w:rPr>
                        <w:t>/</w:t>
                      </w:r>
                      <w:proofErr w:type="spellStart"/>
                      <w:r w:rsidRPr="009E1EFC">
                        <w:rPr>
                          <w:sz w:val="20"/>
                          <w:szCs w:val="20"/>
                          <w:lang w:val="fr-BE"/>
                        </w:rPr>
                        <w:t>Pasvik</w:t>
                      </w:r>
                      <w:proofErr w:type="spellEnd"/>
                      <w:r w:rsidRPr="009E1EFC">
                        <w:rPr>
                          <w:sz w:val="20"/>
                          <w:szCs w:val="20"/>
                          <w:lang w:val="fr-BE"/>
                        </w:rPr>
                        <w:t>. L’Accord concernant les cours d’eaux transfrontières a été signé par la Finlande et l’Union soviétique en 1964 et est entré en vigueur un an plus tard. L’Accord couvre tous les cours d’eau traversant la frontière. Cet Accord a été adopté par la Fédération de Russie au lendemain de la dissolution de l’Union soviétique au début des années 1990.</w:t>
                      </w:r>
                    </w:p>
                    <w:p w14:paraId="598EC046" w14:textId="77777777" w:rsidR="0063572D" w:rsidRPr="009E1EFC" w:rsidRDefault="0063572D" w:rsidP="00FF0E39">
                      <w:pPr>
                        <w:jc w:val="both"/>
                        <w:rPr>
                          <w:sz w:val="20"/>
                          <w:szCs w:val="20"/>
                          <w:lang w:val="fr-BE"/>
                        </w:rPr>
                      </w:pPr>
                    </w:p>
                    <w:p w14:paraId="37DCE97F" w14:textId="416A86A8" w:rsidR="0063572D" w:rsidRPr="00FF0E39" w:rsidRDefault="0063572D" w:rsidP="009E1EFC">
                      <w:pPr>
                        <w:jc w:val="both"/>
                        <w:rPr>
                          <w:sz w:val="20"/>
                          <w:szCs w:val="20"/>
                          <w:lang w:val="fr-BE"/>
                        </w:rPr>
                      </w:pPr>
                      <w:r w:rsidRPr="009E1EFC">
                        <w:rPr>
                          <w:sz w:val="20"/>
                          <w:szCs w:val="20"/>
                          <w:lang w:val="fr-BE"/>
                        </w:rPr>
                        <w:t>Lors du premier établissement de rapports, la Finlande a complété la partie II de</w:t>
                      </w:r>
                      <w:r w:rsidRPr="00A149F0">
                        <w:rPr>
                          <w:sz w:val="20"/>
                          <w:szCs w:val="20"/>
                          <w:lang w:val="fr-BE"/>
                        </w:rPr>
                        <w:t xml:space="preserve"> son rapport de manière séparée pour chaque cours d’eau. Les rapports bilatéraux susmentionnés couvrant l’ensemble des fleuves, les réponses apportées aux questions 1-3 de la partie II étaient identiques pour les cours d’eau principaux. Toutefois, les pressions anthropogéniques diffèrent : pour certains cours d’eau, la production hydroélectrique et les eaux usées municipales représentent un défi majeur, tandis que pour d’autres ce sont les eaux de ruissellement agricole qui sont source de difficultés. Cette réalité a rendu nécessaire l’établissement de rapports séparés (question 4-13) car un compte-rendu groupé n’aurait pas pu refléter le caractère individuel évident de chaque fleuve.</w:t>
                      </w:r>
                    </w:p>
                  </w:txbxContent>
                </v:textbox>
                <w10:wrap type="square" anchorx="margin"/>
              </v:shape>
            </w:pict>
          </mc:Fallback>
        </mc:AlternateContent>
      </w:r>
      <w:r w:rsidR="00DC3E22" w:rsidRPr="0076624F">
        <w:rPr>
          <w:rFonts w:asciiTheme="majorBidi" w:hAnsiTheme="majorBidi" w:cstheme="majorBidi"/>
          <w:b/>
          <w:color w:val="000000" w:themeColor="text1"/>
          <w:sz w:val="22"/>
          <w:szCs w:val="22"/>
          <w:lang w:val="fr-FR"/>
        </w:rPr>
        <w:t>Sc</w:t>
      </w:r>
      <w:r w:rsidR="000C1AF1" w:rsidRPr="0076624F">
        <w:rPr>
          <w:rFonts w:asciiTheme="majorBidi" w:hAnsiTheme="majorBidi" w:cstheme="majorBidi"/>
          <w:b/>
          <w:color w:val="000000" w:themeColor="text1"/>
          <w:sz w:val="22"/>
          <w:szCs w:val="22"/>
          <w:lang w:val="fr-FR"/>
        </w:rPr>
        <w:t>é</w:t>
      </w:r>
      <w:r w:rsidR="00DC3E22" w:rsidRPr="0076624F">
        <w:rPr>
          <w:rFonts w:asciiTheme="majorBidi" w:hAnsiTheme="majorBidi" w:cstheme="majorBidi"/>
          <w:b/>
          <w:color w:val="000000" w:themeColor="text1"/>
          <w:sz w:val="22"/>
          <w:szCs w:val="22"/>
          <w:lang w:val="fr-FR"/>
        </w:rPr>
        <w:t>nario J</w:t>
      </w:r>
      <w:r w:rsidR="00BB1DD5">
        <w:rPr>
          <w:rFonts w:asciiTheme="majorBidi" w:hAnsiTheme="majorBidi" w:cstheme="majorBidi"/>
          <w:b/>
          <w:color w:val="000000" w:themeColor="text1"/>
          <w:sz w:val="22"/>
          <w:szCs w:val="22"/>
          <w:lang w:val="fr-FR"/>
        </w:rPr>
        <w:t xml:space="preserve"> </w:t>
      </w:r>
      <w:r w:rsidR="00DC3E22" w:rsidRPr="0076624F">
        <w:rPr>
          <w:rFonts w:asciiTheme="majorBidi" w:hAnsiTheme="majorBidi" w:cstheme="majorBidi"/>
          <w:b/>
          <w:color w:val="000000" w:themeColor="text1"/>
          <w:sz w:val="22"/>
          <w:szCs w:val="22"/>
          <w:lang w:val="fr-FR"/>
        </w:rPr>
        <w:t xml:space="preserve">: </w:t>
      </w:r>
      <w:r w:rsidR="00660AAB" w:rsidRPr="001E33CA">
        <w:rPr>
          <w:rFonts w:asciiTheme="majorBidi" w:hAnsiTheme="majorBidi" w:cstheme="majorBidi"/>
          <w:sz w:val="22"/>
          <w:szCs w:val="22"/>
          <w:lang w:val="fr-FR"/>
        </w:rPr>
        <w:t xml:space="preserve">Compléter les questions 1-13 de la </w:t>
      </w:r>
      <w:r w:rsidR="00335AC9" w:rsidRPr="001E33CA">
        <w:rPr>
          <w:rFonts w:asciiTheme="majorBidi" w:hAnsiTheme="majorBidi" w:cstheme="majorBidi"/>
          <w:sz w:val="22"/>
          <w:szCs w:val="22"/>
          <w:lang w:val="fr-FR"/>
        </w:rPr>
        <w:t>partie</w:t>
      </w:r>
      <w:r w:rsidR="00660AAB" w:rsidRPr="001E33CA">
        <w:rPr>
          <w:rFonts w:asciiTheme="majorBidi" w:hAnsiTheme="majorBidi" w:cstheme="majorBidi"/>
          <w:sz w:val="22"/>
          <w:szCs w:val="22"/>
          <w:lang w:val="fr-FR"/>
        </w:rPr>
        <w:t xml:space="preserve"> II pour le(s) bassin(s) pour le(s)quel(s) un arrangement est en place.</w:t>
      </w:r>
      <w:r w:rsidR="00DC3E22" w:rsidRPr="001E33CA">
        <w:rPr>
          <w:rFonts w:asciiTheme="majorBidi" w:hAnsiTheme="majorBidi" w:cstheme="majorBidi"/>
          <w:sz w:val="22"/>
          <w:szCs w:val="22"/>
          <w:lang w:val="fr-FR"/>
        </w:rPr>
        <w:t xml:space="preserve"> </w:t>
      </w:r>
      <w:r w:rsidR="00660AAB" w:rsidRPr="001E33CA">
        <w:rPr>
          <w:rFonts w:asciiTheme="majorBidi" w:hAnsiTheme="majorBidi" w:cstheme="majorBidi"/>
          <w:sz w:val="22"/>
          <w:szCs w:val="22"/>
          <w:lang w:val="fr-FR"/>
        </w:rPr>
        <w:t>Pour le</w:t>
      </w:r>
      <w:r w:rsidR="000E48A4" w:rsidRPr="001E33CA">
        <w:rPr>
          <w:rFonts w:asciiTheme="majorBidi" w:hAnsiTheme="majorBidi" w:cstheme="majorBidi"/>
          <w:sz w:val="22"/>
          <w:szCs w:val="22"/>
          <w:lang w:val="fr-FR"/>
        </w:rPr>
        <w:t>(</w:t>
      </w:r>
      <w:r w:rsidR="00660AAB" w:rsidRPr="001E33CA">
        <w:rPr>
          <w:rFonts w:asciiTheme="majorBidi" w:hAnsiTheme="majorBidi" w:cstheme="majorBidi"/>
          <w:sz w:val="22"/>
          <w:szCs w:val="22"/>
          <w:lang w:val="fr-FR"/>
        </w:rPr>
        <w:t>s</w:t>
      </w:r>
      <w:r w:rsidR="000E48A4" w:rsidRPr="001E33CA">
        <w:rPr>
          <w:rFonts w:asciiTheme="majorBidi" w:hAnsiTheme="majorBidi" w:cstheme="majorBidi"/>
          <w:sz w:val="22"/>
          <w:szCs w:val="22"/>
          <w:lang w:val="fr-FR"/>
        </w:rPr>
        <w:t>)</w:t>
      </w:r>
      <w:r w:rsidR="00660AAB" w:rsidRPr="001E33CA">
        <w:rPr>
          <w:rFonts w:asciiTheme="majorBidi" w:hAnsiTheme="majorBidi" w:cstheme="majorBidi"/>
          <w:sz w:val="22"/>
          <w:szCs w:val="22"/>
          <w:lang w:val="fr-FR"/>
        </w:rPr>
        <w:t xml:space="preserve"> bassin(s) où</w:t>
      </w:r>
      <w:r w:rsidR="000E48A4" w:rsidRPr="001E33CA">
        <w:rPr>
          <w:rFonts w:asciiTheme="majorBidi" w:hAnsiTheme="majorBidi" w:cstheme="majorBidi"/>
          <w:sz w:val="22"/>
          <w:szCs w:val="22"/>
          <w:lang w:val="fr-FR"/>
        </w:rPr>
        <w:t xml:space="preserve"> il n’existe</w:t>
      </w:r>
      <w:r w:rsidR="00660AAB" w:rsidRPr="001E33CA">
        <w:rPr>
          <w:rFonts w:asciiTheme="majorBidi" w:hAnsiTheme="majorBidi" w:cstheme="majorBidi"/>
          <w:sz w:val="22"/>
          <w:szCs w:val="22"/>
          <w:lang w:val="fr-FR"/>
        </w:rPr>
        <w:t xml:space="preserve"> aucun arrangement, compléter seulement la première partie de la </w:t>
      </w:r>
      <w:r w:rsidR="000E48A4" w:rsidRPr="001E33CA">
        <w:rPr>
          <w:rFonts w:asciiTheme="majorBidi" w:hAnsiTheme="majorBidi" w:cstheme="majorBidi"/>
          <w:sz w:val="22"/>
          <w:szCs w:val="22"/>
          <w:lang w:val="fr-FR"/>
        </w:rPr>
        <w:t>partie</w:t>
      </w:r>
      <w:r w:rsidR="00660AAB" w:rsidRPr="001E33CA">
        <w:rPr>
          <w:rFonts w:asciiTheme="majorBidi" w:hAnsiTheme="majorBidi" w:cstheme="majorBidi"/>
          <w:sz w:val="22"/>
          <w:szCs w:val="22"/>
          <w:lang w:val="fr-FR"/>
        </w:rPr>
        <w:t xml:space="preserve"> II, c’est-à-dire avant la question 1, et le cas échéant, les questions 4-13, par exemple </w:t>
      </w:r>
      <w:r w:rsidR="002652AD" w:rsidRPr="001E33CA">
        <w:rPr>
          <w:rFonts w:asciiTheme="majorBidi" w:hAnsiTheme="majorBidi" w:cstheme="majorBidi"/>
          <w:sz w:val="22"/>
          <w:szCs w:val="22"/>
          <w:lang w:val="fr-FR"/>
        </w:rPr>
        <w:t xml:space="preserve">pour rendre compte de </w:t>
      </w:r>
      <w:r w:rsidR="007628D5" w:rsidRPr="001E33CA">
        <w:rPr>
          <w:rFonts w:asciiTheme="majorBidi" w:hAnsiTheme="majorBidi" w:cstheme="majorBidi"/>
          <w:sz w:val="22"/>
          <w:szCs w:val="22"/>
          <w:lang w:val="fr-FR"/>
        </w:rPr>
        <w:t xml:space="preserve">tout échange de données </w:t>
      </w:r>
      <w:r w:rsidR="00660AAB" w:rsidRPr="001E33CA">
        <w:rPr>
          <w:rFonts w:asciiTheme="majorBidi" w:hAnsiTheme="majorBidi" w:cstheme="majorBidi"/>
          <w:sz w:val="22"/>
          <w:szCs w:val="22"/>
          <w:lang w:val="fr-FR"/>
        </w:rPr>
        <w:t>(question 6)</w:t>
      </w:r>
      <w:r w:rsidR="007628D5" w:rsidRPr="001E33CA">
        <w:rPr>
          <w:rFonts w:asciiTheme="majorBidi" w:hAnsiTheme="majorBidi" w:cstheme="majorBidi"/>
          <w:sz w:val="22"/>
          <w:szCs w:val="22"/>
          <w:lang w:val="fr-FR"/>
        </w:rPr>
        <w:t xml:space="preserve"> qui s’opère</w:t>
      </w:r>
      <w:r w:rsidR="00660AAB" w:rsidRPr="001E33CA">
        <w:rPr>
          <w:rFonts w:asciiTheme="majorBidi" w:hAnsiTheme="majorBidi" w:cstheme="majorBidi"/>
          <w:sz w:val="22"/>
          <w:szCs w:val="22"/>
          <w:lang w:val="fr-FR"/>
        </w:rPr>
        <w:t xml:space="preserve"> en-dehors du cadre d’un arrangement formel. Puis compléter</w:t>
      </w:r>
      <w:r w:rsidR="007628D5" w:rsidRPr="001E33CA">
        <w:rPr>
          <w:rFonts w:asciiTheme="majorBidi" w:hAnsiTheme="majorBidi" w:cstheme="majorBidi"/>
          <w:sz w:val="22"/>
          <w:szCs w:val="22"/>
          <w:lang w:val="fr-FR"/>
        </w:rPr>
        <w:t xml:space="preserve"> à nouveau</w:t>
      </w:r>
      <w:r w:rsidR="00660AAB" w:rsidRPr="001E33CA">
        <w:rPr>
          <w:rFonts w:asciiTheme="majorBidi" w:hAnsiTheme="majorBidi" w:cstheme="majorBidi"/>
          <w:sz w:val="22"/>
          <w:szCs w:val="22"/>
          <w:lang w:val="fr-FR"/>
        </w:rPr>
        <w:t xml:space="preserve"> la </w:t>
      </w:r>
      <w:r w:rsidR="007628D5" w:rsidRPr="001E33CA">
        <w:rPr>
          <w:rFonts w:asciiTheme="majorBidi" w:hAnsiTheme="majorBidi" w:cstheme="majorBidi"/>
          <w:sz w:val="22"/>
          <w:szCs w:val="22"/>
          <w:lang w:val="fr-FR"/>
        </w:rPr>
        <w:t>partie</w:t>
      </w:r>
      <w:r w:rsidR="00660AAB" w:rsidRPr="001E33CA">
        <w:rPr>
          <w:rFonts w:asciiTheme="majorBidi" w:hAnsiTheme="majorBidi" w:cstheme="majorBidi"/>
          <w:sz w:val="22"/>
          <w:szCs w:val="22"/>
          <w:lang w:val="fr-FR"/>
        </w:rPr>
        <w:t xml:space="preserve"> II </w:t>
      </w:r>
      <w:r w:rsidR="004A2B3B" w:rsidRPr="001E33CA">
        <w:rPr>
          <w:rFonts w:asciiTheme="majorBidi" w:hAnsiTheme="majorBidi" w:cstheme="majorBidi"/>
          <w:sz w:val="22"/>
          <w:szCs w:val="22"/>
          <w:lang w:val="fr-FR"/>
        </w:rPr>
        <w:t xml:space="preserve">pour rendre compte de </w:t>
      </w:r>
      <w:r w:rsidR="00660AAB" w:rsidRPr="001E33CA">
        <w:rPr>
          <w:rFonts w:asciiTheme="majorBidi" w:hAnsiTheme="majorBidi" w:cstheme="majorBidi"/>
          <w:sz w:val="22"/>
          <w:szCs w:val="22"/>
          <w:lang w:val="fr-FR"/>
        </w:rPr>
        <w:t xml:space="preserve">tout arrangement </w:t>
      </w:r>
      <w:r w:rsidR="005E5E2F" w:rsidRPr="001E33CA">
        <w:rPr>
          <w:rFonts w:asciiTheme="majorBidi" w:hAnsiTheme="majorBidi" w:cstheme="majorBidi"/>
          <w:sz w:val="22"/>
          <w:szCs w:val="22"/>
          <w:lang w:val="fr-FR"/>
        </w:rPr>
        <w:t>couvrant</w:t>
      </w:r>
      <w:r w:rsidR="00660AAB" w:rsidRPr="001E33CA">
        <w:rPr>
          <w:rFonts w:asciiTheme="majorBidi" w:hAnsiTheme="majorBidi" w:cstheme="majorBidi"/>
          <w:sz w:val="22"/>
          <w:szCs w:val="22"/>
          <w:lang w:val="fr-FR"/>
        </w:rPr>
        <w:t xml:space="preserve"> un sous-bassin ou sous-bassin et/ou partie(s) de bassin. </w:t>
      </w:r>
      <w:r w:rsidR="0091466C" w:rsidRPr="001E33CA">
        <w:rPr>
          <w:rFonts w:asciiTheme="majorBidi" w:hAnsiTheme="majorBidi" w:cstheme="majorBidi"/>
          <w:sz w:val="22"/>
          <w:szCs w:val="22"/>
          <w:lang w:val="fr-FR"/>
        </w:rPr>
        <w:t>Puis compléter</w:t>
      </w:r>
      <w:r w:rsidR="00335AC9" w:rsidRPr="001E33CA">
        <w:rPr>
          <w:rFonts w:asciiTheme="majorBidi" w:hAnsiTheme="majorBidi" w:cstheme="majorBidi"/>
          <w:sz w:val="22"/>
          <w:szCs w:val="22"/>
          <w:lang w:val="fr-FR"/>
        </w:rPr>
        <w:t xml:space="preserve"> à nouveau</w:t>
      </w:r>
      <w:r w:rsidR="0091466C" w:rsidRPr="001E33CA">
        <w:rPr>
          <w:rFonts w:asciiTheme="majorBidi" w:hAnsiTheme="majorBidi" w:cstheme="majorBidi"/>
          <w:sz w:val="22"/>
          <w:szCs w:val="22"/>
          <w:lang w:val="fr-FR"/>
        </w:rPr>
        <w:t xml:space="preserve"> la </w:t>
      </w:r>
      <w:r w:rsidR="00335AC9" w:rsidRPr="001E33CA">
        <w:rPr>
          <w:rFonts w:asciiTheme="majorBidi" w:hAnsiTheme="majorBidi" w:cstheme="majorBidi"/>
          <w:sz w:val="22"/>
          <w:szCs w:val="22"/>
          <w:lang w:val="fr-FR"/>
        </w:rPr>
        <w:t>partie</w:t>
      </w:r>
      <w:r w:rsidR="0091466C" w:rsidRPr="001E33CA">
        <w:rPr>
          <w:rFonts w:asciiTheme="majorBidi" w:hAnsiTheme="majorBidi" w:cstheme="majorBidi"/>
          <w:sz w:val="22"/>
          <w:szCs w:val="22"/>
          <w:lang w:val="fr-FR"/>
        </w:rPr>
        <w:t xml:space="preserve"> II </w:t>
      </w:r>
      <w:r w:rsidR="001E33CA" w:rsidRPr="001E33CA">
        <w:rPr>
          <w:rFonts w:asciiTheme="majorBidi" w:hAnsiTheme="majorBidi" w:cstheme="majorBidi"/>
          <w:sz w:val="22"/>
          <w:szCs w:val="22"/>
          <w:lang w:val="fr-FR"/>
        </w:rPr>
        <w:t xml:space="preserve">pour rendre compte de </w:t>
      </w:r>
      <w:r w:rsidR="0091466C" w:rsidRPr="001E33CA">
        <w:rPr>
          <w:rFonts w:asciiTheme="majorBidi" w:hAnsiTheme="majorBidi" w:cstheme="majorBidi"/>
          <w:sz w:val="22"/>
          <w:szCs w:val="22"/>
          <w:lang w:val="fr-FR"/>
        </w:rPr>
        <w:t xml:space="preserve">tout arrangement </w:t>
      </w:r>
      <w:r w:rsidR="007628D5" w:rsidRPr="001E33CA">
        <w:rPr>
          <w:rFonts w:asciiTheme="majorBidi" w:hAnsiTheme="majorBidi" w:cstheme="majorBidi"/>
          <w:sz w:val="22"/>
          <w:szCs w:val="22"/>
          <w:lang w:val="fr-FR"/>
        </w:rPr>
        <w:t xml:space="preserve">en place concernant un(e) ou plusieurs sous-bassin(s) </w:t>
      </w:r>
      <w:r w:rsidR="0091466C" w:rsidRPr="001E33CA">
        <w:rPr>
          <w:rFonts w:asciiTheme="majorBidi" w:hAnsiTheme="majorBidi" w:cstheme="majorBidi"/>
          <w:sz w:val="22"/>
          <w:szCs w:val="22"/>
          <w:lang w:val="fr-FR"/>
        </w:rPr>
        <w:t>et/ou partie(s) de bassin.</w:t>
      </w:r>
      <w:r w:rsidR="00307B72" w:rsidRPr="001E33CA">
        <w:rPr>
          <w:rFonts w:asciiTheme="majorBidi" w:hAnsiTheme="majorBidi" w:cstheme="majorBidi"/>
          <w:sz w:val="22"/>
          <w:szCs w:val="22"/>
          <w:lang w:val="fr-FR"/>
        </w:rPr>
        <w:t xml:space="preserve"> </w:t>
      </w:r>
      <w:r w:rsidR="0091466C" w:rsidRPr="001E33CA">
        <w:rPr>
          <w:rFonts w:asciiTheme="majorBidi" w:hAnsiTheme="majorBidi" w:cstheme="majorBidi"/>
          <w:i/>
          <w:sz w:val="22"/>
          <w:szCs w:val="22"/>
          <w:lang w:val="fr-FR"/>
        </w:rPr>
        <w:t xml:space="preserve">Nb. Lorsqu’un arrangement couvre des parties de plusieurs </w:t>
      </w:r>
      <w:r w:rsidR="0091466C" w:rsidRPr="0040627F">
        <w:rPr>
          <w:rFonts w:asciiTheme="majorBidi" w:hAnsiTheme="majorBidi" w:cstheme="majorBidi"/>
          <w:i/>
          <w:sz w:val="22"/>
          <w:szCs w:val="22"/>
          <w:lang w:val="fr-FR"/>
        </w:rPr>
        <w:t xml:space="preserve">bassins, par exemple un accord frontalier entre deux pays, une seule </w:t>
      </w:r>
      <w:r w:rsidR="003F17DA" w:rsidRPr="0040627F">
        <w:rPr>
          <w:rFonts w:asciiTheme="majorBidi" w:hAnsiTheme="majorBidi" w:cstheme="majorBidi"/>
          <w:i/>
          <w:sz w:val="22"/>
          <w:szCs w:val="22"/>
          <w:lang w:val="fr-FR"/>
        </w:rPr>
        <w:t>version</w:t>
      </w:r>
      <w:r w:rsidR="0091466C" w:rsidRPr="0040627F">
        <w:rPr>
          <w:rFonts w:asciiTheme="majorBidi" w:hAnsiTheme="majorBidi" w:cstheme="majorBidi"/>
          <w:i/>
          <w:sz w:val="22"/>
          <w:szCs w:val="22"/>
          <w:lang w:val="fr-FR"/>
        </w:rPr>
        <w:t xml:space="preserve"> de la </w:t>
      </w:r>
      <w:r w:rsidR="00607F79" w:rsidRPr="0040627F">
        <w:rPr>
          <w:rFonts w:asciiTheme="majorBidi" w:hAnsiTheme="majorBidi" w:cstheme="majorBidi"/>
          <w:i/>
          <w:sz w:val="22"/>
          <w:szCs w:val="22"/>
          <w:lang w:val="fr-FR"/>
        </w:rPr>
        <w:t>partie </w:t>
      </w:r>
      <w:r w:rsidR="0091466C" w:rsidRPr="0040627F">
        <w:rPr>
          <w:rFonts w:asciiTheme="majorBidi" w:hAnsiTheme="majorBidi" w:cstheme="majorBidi"/>
          <w:i/>
          <w:sz w:val="22"/>
          <w:szCs w:val="22"/>
          <w:lang w:val="fr-FR"/>
        </w:rPr>
        <w:t>II doit être complétée pour cet arrangement.</w:t>
      </w:r>
    </w:p>
    <w:p w14:paraId="7C7FF622" w14:textId="7A87F791" w:rsidR="00DC3E22" w:rsidRPr="00B11F7E" w:rsidRDefault="00D77592" w:rsidP="00CC4D68">
      <w:pPr>
        <w:pStyle w:val="SingleTxtG"/>
        <w:numPr>
          <w:ilvl w:val="0"/>
          <w:numId w:val="10"/>
        </w:numPr>
        <w:ind w:right="9"/>
        <w:rPr>
          <w:rFonts w:asciiTheme="majorBidi" w:hAnsiTheme="majorBidi" w:cstheme="majorBidi"/>
          <w:bCs/>
          <w:iCs/>
          <w:sz w:val="22"/>
          <w:szCs w:val="22"/>
          <w:lang w:val="fr-FR"/>
        </w:rPr>
      </w:pPr>
      <w:bookmarkStart w:id="22" w:name="_Ref12002782"/>
      <w:r w:rsidRPr="00B11F7E">
        <w:rPr>
          <w:rFonts w:asciiTheme="majorBidi" w:hAnsiTheme="majorBidi" w:cstheme="majorBidi"/>
          <w:bCs/>
          <w:iCs/>
          <w:sz w:val="22"/>
          <w:szCs w:val="22"/>
          <w:lang w:val="fr-FR"/>
        </w:rPr>
        <w:lastRenderedPageBreak/>
        <w:t>Le cas échéant, et afin de faciliter la comparaison entre</w:t>
      </w:r>
      <w:r w:rsidR="00A844CF" w:rsidRPr="00B11F7E">
        <w:rPr>
          <w:rFonts w:asciiTheme="majorBidi" w:hAnsiTheme="majorBidi" w:cstheme="majorBidi"/>
          <w:bCs/>
          <w:iCs/>
          <w:sz w:val="22"/>
          <w:szCs w:val="22"/>
          <w:lang w:val="fr-FR"/>
        </w:rPr>
        <w:t xml:space="preserve"> les</w:t>
      </w:r>
      <w:r w:rsidRPr="00B11F7E">
        <w:rPr>
          <w:rFonts w:asciiTheme="majorBidi" w:hAnsiTheme="majorBidi" w:cstheme="majorBidi"/>
          <w:bCs/>
          <w:iCs/>
          <w:sz w:val="22"/>
          <w:szCs w:val="22"/>
          <w:lang w:val="fr-FR"/>
        </w:rPr>
        <w:t xml:space="preserve"> pays, </w:t>
      </w:r>
      <w:r w:rsidR="00A844CF" w:rsidRPr="00B11F7E">
        <w:rPr>
          <w:rFonts w:asciiTheme="majorBidi" w:hAnsiTheme="majorBidi" w:cstheme="majorBidi"/>
          <w:bCs/>
          <w:iCs/>
          <w:sz w:val="22"/>
          <w:szCs w:val="22"/>
          <w:lang w:val="fr-FR"/>
        </w:rPr>
        <w:t>ceux-ci</w:t>
      </w:r>
      <w:r w:rsidRPr="00B11F7E">
        <w:rPr>
          <w:rFonts w:asciiTheme="majorBidi" w:hAnsiTheme="majorBidi" w:cstheme="majorBidi"/>
          <w:bCs/>
          <w:iCs/>
          <w:sz w:val="22"/>
          <w:szCs w:val="22"/>
          <w:lang w:val="fr-FR"/>
        </w:rPr>
        <w:t xml:space="preserve"> sont encourag</w:t>
      </w:r>
      <w:r w:rsidR="007A4540" w:rsidRPr="00B11F7E">
        <w:rPr>
          <w:rFonts w:asciiTheme="majorBidi" w:hAnsiTheme="majorBidi" w:cstheme="majorBidi"/>
          <w:bCs/>
          <w:iCs/>
          <w:sz w:val="22"/>
          <w:szCs w:val="22"/>
          <w:lang w:val="fr-FR"/>
        </w:rPr>
        <w:t>é</w:t>
      </w:r>
      <w:r w:rsidRPr="00B11F7E">
        <w:rPr>
          <w:rFonts w:asciiTheme="majorBidi" w:hAnsiTheme="majorBidi" w:cstheme="majorBidi"/>
          <w:bCs/>
          <w:iCs/>
          <w:sz w:val="22"/>
          <w:szCs w:val="22"/>
          <w:lang w:val="fr-FR"/>
        </w:rPr>
        <w:t>s à consulter</w:t>
      </w:r>
      <w:r w:rsidR="00B02021" w:rsidRPr="00B11F7E">
        <w:rPr>
          <w:rFonts w:asciiTheme="majorBidi" w:hAnsiTheme="majorBidi" w:cstheme="majorBidi"/>
          <w:bCs/>
          <w:iCs/>
          <w:sz w:val="22"/>
          <w:szCs w:val="22"/>
          <w:lang w:val="fr-FR"/>
        </w:rPr>
        <w:t xml:space="preserve"> le </w:t>
      </w:r>
      <w:r w:rsidR="00B02021" w:rsidRPr="00B11F7E">
        <w:rPr>
          <w:rFonts w:asciiTheme="majorBidi" w:hAnsiTheme="majorBidi" w:cstheme="majorBidi"/>
          <w:bCs/>
          <w:i/>
          <w:iCs/>
          <w:sz w:val="22"/>
          <w:szCs w:val="22"/>
          <w:lang w:val="fr-FR"/>
        </w:rPr>
        <w:t>Programme d'évaluation des eaux transfrontalières</w:t>
      </w:r>
      <w:r w:rsidR="00B02021" w:rsidRPr="00B11F7E">
        <w:rPr>
          <w:rFonts w:asciiTheme="majorBidi" w:hAnsiTheme="majorBidi" w:cstheme="majorBidi"/>
          <w:bCs/>
          <w:iCs/>
          <w:sz w:val="22"/>
          <w:szCs w:val="22"/>
          <w:lang w:val="fr-FR"/>
        </w:rPr>
        <w:t xml:space="preserve"> du PNUE/FEM pour </w:t>
      </w:r>
      <w:r w:rsidR="00A844CF" w:rsidRPr="00B11F7E">
        <w:rPr>
          <w:rFonts w:asciiTheme="majorBidi" w:hAnsiTheme="majorBidi" w:cstheme="majorBidi"/>
          <w:bCs/>
          <w:iCs/>
          <w:sz w:val="22"/>
          <w:szCs w:val="22"/>
          <w:lang w:val="fr-FR"/>
        </w:rPr>
        <w:t>obtenir</w:t>
      </w:r>
      <w:r w:rsidR="00B02021" w:rsidRPr="00B11F7E">
        <w:rPr>
          <w:rFonts w:asciiTheme="majorBidi" w:hAnsiTheme="majorBidi" w:cstheme="majorBidi"/>
          <w:bCs/>
          <w:iCs/>
          <w:sz w:val="22"/>
          <w:szCs w:val="22"/>
          <w:lang w:val="fr-FR"/>
        </w:rPr>
        <w:t xml:space="preserve"> la liste des cours d’eau, lacs et aquifères </w:t>
      </w:r>
      <w:r w:rsidR="00A844CF" w:rsidRPr="00B11F7E">
        <w:rPr>
          <w:rFonts w:asciiTheme="majorBidi" w:hAnsiTheme="majorBidi" w:cstheme="majorBidi"/>
          <w:bCs/>
          <w:iCs/>
          <w:sz w:val="22"/>
          <w:szCs w:val="22"/>
          <w:lang w:val="fr-FR"/>
        </w:rPr>
        <w:t>qu’ils</w:t>
      </w:r>
      <w:r w:rsidR="00B02021" w:rsidRPr="00B11F7E">
        <w:rPr>
          <w:rFonts w:asciiTheme="majorBidi" w:hAnsiTheme="majorBidi" w:cstheme="majorBidi"/>
          <w:bCs/>
          <w:iCs/>
          <w:sz w:val="22"/>
          <w:szCs w:val="22"/>
          <w:lang w:val="fr-FR"/>
        </w:rPr>
        <w:t xml:space="preserve"> partage</w:t>
      </w:r>
      <w:r w:rsidR="00A844CF" w:rsidRPr="00B11F7E">
        <w:rPr>
          <w:rFonts w:asciiTheme="majorBidi" w:hAnsiTheme="majorBidi" w:cstheme="majorBidi"/>
          <w:bCs/>
          <w:iCs/>
          <w:sz w:val="22"/>
          <w:szCs w:val="22"/>
          <w:lang w:val="fr-FR"/>
        </w:rPr>
        <w:t xml:space="preserve">nt </w:t>
      </w:r>
      <w:r w:rsidR="00DC3E22" w:rsidRPr="00B11F7E">
        <w:rPr>
          <w:rFonts w:asciiTheme="majorBidi" w:hAnsiTheme="majorBidi" w:cstheme="majorBidi"/>
          <w:bCs/>
          <w:iCs/>
          <w:sz w:val="22"/>
          <w:szCs w:val="22"/>
          <w:lang w:val="fr-FR"/>
        </w:rPr>
        <w:t>:</w:t>
      </w:r>
      <w:bookmarkEnd w:id="22"/>
      <w:r w:rsidR="00DC3E22" w:rsidRPr="00B11F7E">
        <w:rPr>
          <w:rFonts w:asciiTheme="majorBidi" w:hAnsiTheme="majorBidi" w:cstheme="majorBidi"/>
          <w:bCs/>
          <w:iCs/>
          <w:sz w:val="22"/>
          <w:szCs w:val="22"/>
          <w:lang w:val="fr-FR"/>
        </w:rPr>
        <w:t xml:space="preserve"> </w:t>
      </w:r>
    </w:p>
    <w:p w14:paraId="5412670B" w14:textId="46101139" w:rsidR="00DC3E22" w:rsidRPr="0076624F"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76624F">
        <w:rPr>
          <w:rFonts w:asciiTheme="majorBidi" w:hAnsiTheme="majorBidi" w:cstheme="majorBidi"/>
          <w:bCs/>
          <w:iCs/>
          <w:color w:val="000000" w:themeColor="text1"/>
          <w:sz w:val="22"/>
          <w:szCs w:val="22"/>
          <w:lang w:val="fr-FR"/>
        </w:rPr>
        <w:t>Pour les cours d’eau</w:t>
      </w:r>
      <w:r w:rsidR="00DC3E22" w:rsidRPr="0076624F">
        <w:rPr>
          <w:rFonts w:asciiTheme="majorBidi" w:hAnsiTheme="majorBidi" w:cstheme="majorBidi"/>
          <w:b/>
          <w:bCs/>
          <w:iCs/>
          <w:color w:val="000000" w:themeColor="text1"/>
          <w:sz w:val="22"/>
          <w:szCs w:val="22"/>
          <w:lang w:val="fr-FR"/>
        </w:rPr>
        <w:t xml:space="preserve"> -</w:t>
      </w:r>
      <w:r w:rsidR="00DC3E22" w:rsidRPr="0076624F">
        <w:rPr>
          <w:rFonts w:asciiTheme="majorBidi" w:hAnsiTheme="majorBidi" w:cstheme="majorBidi"/>
          <w:bCs/>
          <w:iCs/>
          <w:color w:val="000000" w:themeColor="text1"/>
          <w:sz w:val="22"/>
          <w:szCs w:val="22"/>
          <w:lang w:val="fr-FR"/>
        </w:rPr>
        <w:t xml:space="preserve"> </w:t>
      </w:r>
      <w:hyperlink r:id="rId22" w:history="1">
        <w:r w:rsidR="00DC3E22" w:rsidRPr="0076624F">
          <w:rPr>
            <w:rStyle w:val="Hyperlink"/>
            <w:rFonts w:asciiTheme="majorBidi" w:hAnsiTheme="majorBidi" w:cstheme="majorBidi"/>
            <w:bCs/>
            <w:iCs/>
            <w:color w:val="000000" w:themeColor="text1"/>
            <w:sz w:val="22"/>
            <w:szCs w:val="22"/>
            <w:lang w:val="fr-FR"/>
          </w:rPr>
          <w:t>http://twap-rivers.org/indicators</w:t>
        </w:r>
      </w:hyperlink>
    </w:p>
    <w:p w14:paraId="6107F207" w14:textId="754CDBBF" w:rsidR="00DC3E22" w:rsidRPr="0076624F"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76624F">
        <w:rPr>
          <w:rFonts w:asciiTheme="majorBidi" w:hAnsiTheme="majorBidi" w:cstheme="majorBidi"/>
          <w:bCs/>
          <w:iCs/>
          <w:color w:val="000000" w:themeColor="text1"/>
          <w:sz w:val="22"/>
          <w:szCs w:val="22"/>
          <w:lang w:val="fr-FR"/>
        </w:rPr>
        <w:t>Pour les lacs</w:t>
      </w:r>
      <w:r w:rsidR="00DC3E22" w:rsidRPr="0076624F">
        <w:rPr>
          <w:rFonts w:asciiTheme="majorBidi" w:hAnsiTheme="majorBidi" w:cstheme="majorBidi"/>
          <w:bCs/>
          <w:iCs/>
          <w:color w:val="000000" w:themeColor="text1"/>
          <w:sz w:val="22"/>
          <w:szCs w:val="22"/>
          <w:lang w:val="fr-FR"/>
        </w:rPr>
        <w:t xml:space="preserve"> - https://www.ilec.or.jp/en/activities/twap </w:t>
      </w:r>
    </w:p>
    <w:p w14:paraId="08DCD901" w14:textId="3B8628B1" w:rsidR="00DC3E22" w:rsidRPr="0076624F"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76624F">
        <w:rPr>
          <w:rFonts w:asciiTheme="majorBidi" w:hAnsiTheme="majorBidi" w:cstheme="majorBidi"/>
          <w:bCs/>
          <w:iCs/>
          <w:color w:val="000000" w:themeColor="text1"/>
          <w:sz w:val="22"/>
          <w:szCs w:val="22"/>
          <w:lang w:val="fr-FR"/>
        </w:rPr>
        <w:t>Pour les aquifères</w:t>
      </w:r>
      <w:r w:rsidR="00DC3E22" w:rsidRPr="0076624F">
        <w:rPr>
          <w:rFonts w:asciiTheme="majorBidi" w:hAnsiTheme="majorBidi" w:cstheme="majorBidi"/>
          <w:bCs/>
          <w:iCs/>
          <w:color w:val="000000" w:themeColor="text1"/>
          <w:sz w:val="22"/>
          <w:szCs w:val="22"/>
          <w:lang w:val="fr-FR"/>
        </w:rPr>
        <w:t xml:space="preserve"> - </w:t>
      </w:r>
      <w:hyperlink r:id="rId23" w:history="1">
        <w:r w:rsidR="00DC3E22" w:rsidRPr="0076624F">
          <w:rPr>
            <w:rStyle w:val="Hyperlink"/>
            <w:rFonts w:asciiTheme="majorBidi" w:hAnsiTheme="majorBidi" w:cstheme="majorBidi"/>
            <w:bCs/>
            <w:iCs/>
            <w:color w:val="000000" w:themeColor="text1"/>
            <w:sz w:val="22"/>
            <w:szCs w:val="22"/>
            <w:lang w:val="fr-FR"/>
          </w:rPr>
          <w:t>http://twapviewer.un-igrac.org</w:t>
        </w:r>
      </w:hyperlink>
    </w:p>
    <w:p w14:paraId="29E2C609" w14:textId="254EE417" w:rsidR="001735B3" w:rsidRPr="00FB1FFC" w:rsidRDefault="00FF0E39" w:rsidP="00CC4D68">
      <w:pPr>
        <w:pStyle w:val="SingleTxtG"/>
        <w:numPr>
          <w:ilvl w:val="0"/>
          <w:numId w:val="10"/>
        </w:numPr>
        <w:ind w:right="9"/>
        <w:rPr>
          <w:rFonts w:asciiTheme="majorBidi" w:hAnsiTheme="majorBidi" w:cstheme="majorBidi"/>
          <w:b/>
          <w:bCs/>
          <w:iCs/>
          <w:sz w:val="22"/>
          <w:szCs w:val="22"/>
          <w:lang w:val="fr-FR"/>
        </w:rPr>
      </w:pPr>
      <w:r w:rsidRPr="00FB1FFC">
        <w:rPr>
          <w:rFonts w:asciiTheme="majorBidi" w:hAnsiTheme="majorBidi" w:cstheme="majorBidi"/>
          <w:b/>
          <w:bCs/>
          <w:iCs/>
          <w:sz w:val="22"/>
          <w:szCs w:val="22"/>
          <w:lang w:val="fr-FR"/>
        </w:rPr>
        <w:t xml:space="preserve">Qu’est-ce qu’un </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bassin</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 xml:space="preserve">, </w:t>
      </w:r>
      <w:r w:rsidR="008062FA" w:rsidRPr="00FB1FFC">
        <w:rPr>
          <w:rFonts w:asciiTheme="majorBidi" w:hAnsiTheme="majorBidi" w:cstheme="majorBidi"/>
          <w:b/>
          <w:bCs/>
          <w:iCs/>
          <w:sz w:val="22"/>
          <w:szCs w:val="22"/>
          <w:lang w:val="fr-FR"/>
        </w:rPr>
        <w:t xml:space="preserve">un </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sous-bassin</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 xml:space="preserve"> </w:t>
      </w:r>
      <w:r w:rsidR="003D4DDD" w:rsidRPr="00FB1FFC">
        <w:rPr>
          <w:rFonts w:asciiTheme="majorBidi" w:hAnsiTheme="majorBidi" w:cstheme="majorBidi"/>
          <w:b/>
          <w:bCs/>
          <w:iCs/>
          <w:sz w:val="22"/>
          <w:szCs w:val="22"/>
          <w:lang w:val="fr-FR"/>
        </w:rPr>
        <w:t>ou une</w:t>
      </w:r>
      <w:r w:rsidRPr="00FB1FFC">
        <w:rPr>
          <w:rFonts w:asciiTheme="majorBidi" w:hAnsiTheme="majorBidi" w:cstheme="majorBidi"/>
          <w:b/>
          <w:bCs/>
          <w:iCs/>
          <w:sz w:val="22"/>
          <w:szCs w:val="22"/>
          <w:lang w:val="fr-FR"/>
        </w:rPr>
        <w:t xml:space="preserve"> </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partie de bassin</w:t>
      </w:r>
      <w:r w:rsidR="001E266A" w:rsidRPr="00FB1FFC">
        <w:rPr>
          <w:rFonts w:asciiTheme="majorBidi" w:hAnsiTheme="majorBidi" w:cstheme="majorBidi"/>
          <w:b/>
          <w:bCs/>
          <w:iCs/>
          <w:sz w:val="22"/>
          <w:szCs w:val="22"/>
          <w:lang w:val="fr-FR"/>
        </w:rPr>
        <w:t> »</w:t>
      </w:r>
      <w:r w:rsidR="003D4DDD" w:rsidRPr="00FB1FFC">
        <w:rPr>
          <w:rFonts w:asciiTheme="majorBidi" w:hAnsiTheme="majorBidi" w:cstheme="majorBidi"/>
          <w:b/>
          <w:bCs/>
          <w:iCs/>
          <w:sz w:val="22"/>
          <w:szCs w:val="22"/>
          <w:lang w:val="fr-FR"/>
        </w:rPr>
        <w:t xml:space="preserve"> </w:t>
      </w:r>
      <w:r w:rsidR="001735B3" w:rsidRPr="00FB1FFC">
        <w:rPr>
          <w:rFonts w:asciiTheme="majorBidi" w:hAnsiTheme="majorBidi" w:cstheme="majorBidi"/>
          <w:b/>
          <w:bCs/>
          <w:iCs/>
          <w:sz w:val="22"/>
          <w:szCs w:val="22"/>
          <w:lang w:val="fr-FR"/>
        </w:rPr>
        <w:t xml:space="preserve">? </w:t>
      </w:r>
    </w:p>
    <w:p w14:paraId="7BD4229B" w14:textId="465888BA" w:rsidR="001735B3" w:rsidRPr="00FB1FFC" w:rsidRDefault="00407C9F" w:rsidP="00CC4D68">
      <w:pPr>
        <w:pStyle w:val="SingleTxtG"/>
        <w:numPr>
          <w:ilvl w:val="0"/>
          <w:numId w:val="12"/>
        </w:numPr>
        <w:ind w:left="709" w:right="9" w:hanging="142"/>
        <w:rPr>
          <w:rFonts w:asciiTheme="majorBidi" w:hAnsiTheme="majorBidi" w:cstheme="majorBidi"/>
          <w:b/>
          <w:bCs/>
          <w:iCs/>
          <w:sz w:val="22"/>
          <w:szCs w:val="22"/>
          <w:lang w:val="fr-FR"/>
        </w:rPr>
      </w:pPr>
      <w:r w:rsidRPr="00FB1FFC">
        <w:rPr>
          <w:rFonts w:asciiTheme="majorBidi" w:hAnsiTheme="majorBidi" w:cstheme="majorBidi"/>
          <w:b/>
          <w:bCs/>
          <w:iCs/>
          <w:sz w:val="22"/>
          <w:szCs w:val="22"/>
          <w:lang w:val="fr-FR"/>
        </w:rPr>
        <w:t>Un</w:t>
      </w:r>
      <w:r w:rsidR="001735B3" w:rsidRPr="00FB1FFC">
        <w:rPr>
          <w:rFonts w:asciiTheme="majorBidi" w:hAnsiTheme="majorBidi" w:cstheme="majorBidi"/>
          <w:b/>
          <w:bCs/>
          <w:iCs/>
          <w:sz w:val="22"/>
          <w:szCs w:val="22"/>
          <w:lang w:val="fr-FR"/>
        </w:rPr>
        <w:t xml:space="preserve"> </w:t>
      </w:r>
      <w:r w:rsidR="001E266A" w:rsidRPr="00FB1FFC">
        <w:rPr>
          <w:rFonts w:asciiTheme="majorBidi" w:hAnsiTheme="majorBidi" w:cstheme="majorBidi"/>
          <w:b/>
          <w:bCs/>
          <w:iCs/>
          <w:sz w:val="22"/>
          <w:szCs w:val="22"/>
          <w:lang w:val="fr-FR"/>
        </w:rPr>
        <w:t>« </w:t>
      </w:r>
      <w:r w:rsidR="001735B3" w:rsidRPr="00FB1FFC">
        <w:rPr>
          <w:rFonts w:asciiTheme="majorBidi" w:hAnsiTheme="majorBidi" w:cstheme="majorBidi"/>
          <w:b/>
          <w:bCs/>
          <w:iCs/>
          <w:sz w:val="22"/>
          <w:szCs w:val="22"/>
          <w:lang w:val="fr-FR"/>
        </w:rPr>
        <w:t>bas</w:t>
      </w:r>
      <w:r w:rsidRPr="00FB1FFC">
        <w:rPr>
          <w:rFonts w:asciiTheme="majorBidi" w:hAnsiTheme="majorBidi" w:cstheme="majorBidi"/>
          <w:b/>
          <w:bCs/>
          <w:iCs/>
          <w:sz w:val="22"/>
          <w:szCs w:val="22"/>
          <w:lang w:val="fr-FR"/>
        </w:rPr>
        <w:t>s</w:t>
      </w:r>
      <w:r w:rsidR="001735B3" w:rsidRPr="00FB1FFC">
        <w:rPr>
          <w:rFonts w:asciiTheme="majorBidi" w:hAnsiTheme="majorBidi" w:cstheme="majorBidi"/>
          <w:b/>
          <w:bCs/>
          <w:iCs/>
          <w:sz w:val="22"/>
          <w:szCs w:val="22"/>
          <w:lang w:val="fr-FR"/>
        </w:rPr>
        <w:t>in</w:t>
      </w:r>
      <w:r w:rsidR="001E266A" w:rsidRPr="00FB1FFC">
        <w:rPr>
          <w:rFonts w:asciiTheme="majorBidi" w:hAnsiTheme="majorBidi" w:cstheme="majorBidi"/>
          <w:b/>
          <w:bCs/>
          <w:iCs/>
          <w:sz w:val="22"/>
          <w:szCs w:val="22"/>
          <w:lang w:val="fr-FR"/>
        </w:rPr>
        <w:t> »</w:t>
      </w:r>
      <w:r w:rsidR="001735B3" w:rsidRPr="00FB1FFC">
        <w:rPr>
          <w:rFonts w:asciiTheme="majorBidi" w:hAnsiTheme="majorBidi" w:cstheme="majorBidi"/>
          <w:b/>
          <w:bCs/>
          <w:iCs/>
          <w:sz w:val="22"/>
          <w:szCs w:val="22"/>
          <w:lang w:val="fr-FR"/>
        </w:rPr>
        <w:t>,</w:t>
      </w:r>
      <w:r w:rsidR="001735B3" w:rsidRPr="00FB1FFC">
        <w:rPr>
          <w:rFonts w:asciiTheme="majorBidi" w:hAnsiTheme="majorBidi" w:cstheme="majorBidi"/>
          <w:bCs/>
          <w:iCs/>
          <w:sz w:val="22"/>
          <w:szCs w:val="22"/>
          <w:lang w:val="fr-FR"/>
        </w:rPr>
        <w:t xml:space="preserve"> </w:t>
      </w:r>
      <w:r w:rsidRPr="00FB1FFC">
        <w:rPr>
          <w:rFonts w:asciiTheme="majorBidi" w:hAnsiTheme="majorBidi" w:cstheme="majorBidi"/>
          <w:bCs/>
          <w:iCs/>
          <w:sz w:val="22"/>
          <w:szCs w:val="22"/>
          <w:lang w:val="fr-FR"/>
        </w:rPr>
        <w:t>aux fins de l’établissement de rapports</w:t>
      </w:r>
      <w:r w:rsidR="001735B3" w:rsidRPr="00FB1FFC">
        <w:rPr>
          <w:rFonts w:asciiTheme="majorBidi" w:hAnsiTheme="majorBidi" w:cstheme="majorBidi"/>
          <w:bCs/>
          <w:iCs/>
          <w:sz w:val="22"/>
          <w:szCs w:val="22"/>
          <w:lang w:val="fr-FR"/>
        </w:rPr>
        <w:t xml:space="preserve">, </w:t>
      </w:r>
      <w:r w:rsidRPr="00FB1FFC">
        <w:rPr>
          <w:rFonts w:asciiTheme="majorBidi" w:hAnsiTheme="majorBidi" w:cstheme="majorBidi"/>
          <w:bCs/>
          <w:iCs/>
          <w:sz w:val="22"/>
          <w:szCs w:val="22"/>
          <w:lang w:val="fr-FR"/>
        </w:rPr>
        <w:t xml:space="preserve">peut </w:t>
      </w:r>
      <w:r w:rsidR="009F0197" w:rsidRPr="00FB1FFC">
        <w:rPr>
          <w:rFonts w:asciiTheme="majorBidi" w:hAnsiTheme="majorBidi" w:cstheme="majorBidi"/>
          <w:bCs/>
          <w:iCs/>
          <w:sz w:val="22"/>
          <w:szCs w:val="22"/>
          <w:lang w:val="fr-FR"/>
        </w:rPr>
        <w:t>se référer</w:t>
      </w:r>
      <w:r w:rsidRPr="00FB1FFC">
        <w:rPr>
          <w:rFonts w:asciiTheme="majorBidi" w:hAnsiTheme="majorBidi" w:cstheme="majorBidi"/>
          <w:bCs/>
          <w:iCs/>
          <w:sz w:val="22"/>
          <w:szCs w:val="22"/>
          <w:lang w:val="fr-FR"/>
        </w:rPr>
        <w:t xml:space="preserve"> à un bassin </w:t>
      </w:r>
      <w:r w:rsidR="0029734B" w:rsidRPr="00FB1FFC">
        <w:rPr>
          <w:rFonts w:asciiTheme="majorBidi" w:hAnsiTheme="majorBidi" w:cstheme="majorBidi"/>
          <w:bCs/>
          <w:iCs/>
          <w:sz w:val="22"/>
          <w:szCs w:val="22"/>
          <w:lang w:val="fr-FR"/>
        </w:rPr>
        <w:t>hydrographique</w:t>
      </w:r>
      <w:r w:rsidRPr="00FB1FFC">
        <w:rPr>
          <w:rFonts w:asciiTheme="majorBidi" w:hAnsiTheme="majorBidi" w:cstheme="majorBidi"/>
          <w:bCs/>
          <w:iCs/>
          <w:sz w:val="22"/>
          <w:szCs w:val="22"/>
          <w:lang w:val="fr-FR"/>
        </w:rPr>
        <w:t>, un bassin lacustre ou un système aquifère.</w:t>
      </w:r>
      <w:r w:rsidR="001735B3" w:rsidRPr="00FB1FFC">
        <w:rPr>
          <w:rFonts w:asciiTheme="majorBidi" w:hAnsiTheme="majorBidi" w:cstheme="majorBidi"/>
          <w:bCs/>
          <w:iCs/>
          <w:sz w:val="22"/>
          <w:szCs w:val="22"/>
          <w:lang w:val="fr-FR"/>
        </w:rPr>
        <w:t xml:space="preserve"> </w:t>
      </w:r>
      <w:r w:rsidR="00822F5D" w:rsidRPr="00FB1FFC">
        <w:rPr>
          <w:rFonts w:asciiTheme="majorBidi" w:hAnsiTheme="majorBidi" w:cstheme="majorBidi"/>
          <w:bCs/>
          <w:iCs/>
          <w:sz w:val="22"/>
          <w:szCs w:val="22"/>
          <w:lang w:val="fr-FR"/>
        </w:rPr>
        <w:t>Selon</w:t>
      </w:r>
      <w:r w:rsidRPr="00FB1FFC">
        <w:rPr>
          <w:rFonts w:asciiTheme="majorBidi" w:hAnsiTheme="majorBidi" w:cstheme="majorBidi"/>
          <w:bCs/>
          <w:iCs/>
          <w:sz w:val="22"/>
          <w:szCs w:val="22"/>
          <w:lang w:val="fr-FR"/>
        </w:rPr>
        <w:t xml:space="preserve"> le </w:t>
      </w:r>
      <w:r w:rsidRPr="00FB1FFC">
        <w:rPr>
          <w:rFonts w:asciiTheme="majorBidi" w:hAnsiTheme="majorBidi" w:cstheme="majorBidi"/>
          <w:bCs/>
          <w:i/>
          <w:iCs/>
          <w:sz w:val="22"/>
          <w:szCs w:val="22"/>
          <w:lang w:val="fr-FR"/>
        </w:rPr>
        <w:t>Guide pour l’application de la Convention sur l’eau</w:t>
      </w:r>
      <w:r w:rsidRPr="00FB1FFC">
        <w:rPr>
          <w:rFonts w:asciiTheme="majorBidi" w:hAnsiTheme="majorBidi" w:cstheme="majorBidi"/>
          <w:bCs/>
          <w:iCs/>
          <w:sz w:val="22"/>
          <w:szCs w:val="22"/>
          <w:lang w:val="fr-FR"/>
        </w:rPr>
        <w:t>,</w:t>
      </w:r>
      <w:r w:rsidR="00822F5D" w:rsidRPr="00FB1FFC">
        <w:rPr>
          <w:rFonts w:asciiTheme="majorBidi" w:hAnsiTheme="majorBidi" w:cstheme="majorBidi"/>
          <w:bCs/>
          <w:iCs/>
          <w:sz w:val="22"/>
          <w:szCs w:val="22"/>
          <w:lang w:val="fr-FR"/>
        </w:rPr>
        <w:t xml:space="preserve"> un bassin</w:t>
      </w:r>
      <w:r w:rsidRPr="00FB1FFC">
        <w:rPr>
          <w:rFonts w:asciiTheme="majorBidi" w:hAnsiTheme="majorBidi" w:cstheme="majorBidi"/>
          <w:bCs/>
          <w:iCs/>
          <w:sz w:val="22"/>
          <w:szCs w:val="22"/>
          <w:lang w:val="fr-FR"/>
        </w:rPr>
        <w:t xml:space="preserve"> se définit comme « l’ensemble  du  bassin  hydrographique d’une masse d’eau de surface [</w:t>
      </w:r>
      <w:r w:rsidR="00AD5B4C" w:rsidRPr="00FB1FFC">
        <w:rPr>
          <w:rFonts w:asciiTheme="majorBidi" w:hAnsiTheme="majorBidi" w:cstheme="majorBidi"/>
          <w:bCs/>
          <w:iCs/>
          <w:sz w:val="22"/>
          <w:szCs w:val="22"/>
          <w:lang w:val="fr-FR"/>
        </w:rPr>
        <w:t>cours d’eau</w:t>
      </w:r>
      <w:r w:rsidRPr="00FB1FFC">
        <w:rPr>
          <w:rFonts w:asciiTheme="majorBidi" w:hAnsiTheme="majorBidi" w:cstheme="majorBidi"/>
          <w:bCs/>
          <w:iCs/>
          <w:sz w:val="22"/>
          <w:szCs w:val="22"/>
          <w:lang w:val="fr-FR"/>
        </w:rPr>
        <w:t xml:space="preserve"> ou lac] ou l’ensemble de la zone d’alimentation d’un aquifère », qui « correspondent respectivement à la zone recevant les eaux provenant de la pluie ou de la fonte des neiges qui s’écoulent en aval (sur ou sous la surface du sol, dans la zone insaturée ou dans la zone saturée) vers une masse d’eau ou qui s’infiltrent à travers le sous-sol (c’est</w:t>
      </w:r>
      <w:r w:rsidR="007A4540" w:rsidRPr="00FB1FFC">
        <w:rPr>
          <w:rFonts w:asciiTheme="majorBidi" w:hAnsiTheme="majorBidi" w:cstheme="majorBidi"/>
          <w:bCs/>
          <w:iCs/>
          <w:sz w:val="22"/>
          <w:szCs w:val="22"/>
          <w:lang w:val="fr-FR"/>
        </w:rPr>
        <w:t>-</w:t>
      </w:r>
      <w:r w:rsidRPr="00FB1FFC">
        <w:rPr>
          <w:rFonts w:asciiTheme="majorBidi" w:hAnsiTheme="majorBidi" w:cstheme="majorBidi"/>
          <w:bCs/>
          <w:iCs/>
          <w:sz w:val="22"/>
          <w:szCs w:val="22"/>
          <w:lang w:val="fr-FR"/>
        </w:rPr>
        <w:t>à</w:t>
      </w:r>
      <w:r w:rsidR="007A4540" w:rsidRPr="00FB1FFC">
        <w:rPr>
          <w:rFonts w:asciiTheme="majorBidi" w:hAnsiTheme="majorBidi" w:cstheme="majorBidi"/>
          <w:bCs/>
          <w:iCs/>
          <w:sz w:val="22"/>
          <w:szCs w:val="22"/>
          <w:lang w:val="fr-FR"/>
        </w:rPr>
        <w:t>-</w:t>
      </w:r>
      <w:r w:rsidRPr="00FB1FFC">
        <w:rPr>
          <w:rFonts w:asciiTheme="majorBidi" w:hAnsiTheme="majorBidi" w:cstheme="majorBidi"/>
          <w:bCs/>
          <w:iCs/>
          <w:sz w:val="22"/>
          <w:szCs w:val="22"/>
          <w:lang w:val="fr-FR"/>
        </w:rPr>
        <w:t>dire la zone insaturée) pour atteindre l’aquifère » (CEE</w:t>
      </w:r>
      <w:r w:rsidR="001735B3" w:rsidRPr="00FB1FFC">
        <w:rPr>
          <w:rFonts w:asciiTheme="majorBidi" w:hAnsiTheme="majorBidi" w:cstheme="majorBidi"/>
          <w:bCs/>
          <w:iCs/>
          <w:sz w:val="22"/>
          <w:szCs w:val="22"/>
          <w:lang w:val="fr-FR"/>
        </w:rPr>
        <w:t>, 2013, para. 74).</w:t>
      </w:r>
    </w:p>
    <w:p w14:paraId="14407E43" w14:textId="4475B2C7" w:rsidR="001735B3" w:rsidRPr="00FB1FFC" w:rsidRDefault="00150101" w:rsidP="00CC4D68">
      <w:pPr>
        <w:pStyle w:val="SingleTxtG"/>
        <w:numPr>
          <w:ilvl w:val="0"/>
          <w:numId w:val="12"/>
        </w:numPr>
        <w:ind w:left="709" w:right="9" w:hanging="142"/>
        <w:rPr>
          <w:rFonts w:asciiTheme="majorBidi" w:hAnsiTheme="majorBidi" w:cstheme="majorBidi"/>
          <w:b/>
          <w:bCs/>
          <w:iCs/>
          <w:sz w:val="22"/>
          <w:szCs w:val="22"/>
          <w:lang w:val="fr-FR"/>
        </w:rPr>
      </w:pPr>
      <w:r w:rsidRPr="00FB1FFC">
        <w:rPr>
          <w:rFonts w:asciiTheme="majorBidi" w:hAnsiTheme="majorBidi" w:cstheme="majorBidi"/>
          <w:b/>
          <w:bCs/>
          <w:iCs/>
          <w:sz w:val="22"/>
          <w:szCs w:val="22"/>
          <w:lang w:val="fr-FR"/>
        </w:rPr>
        <w:t xml:space="preserve">Un </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sous-bassin</w:t>
      </w:r>
      <w:r w:rsidR="001E266A" w:rsidRPr="00FB1FFC">
        <w:rPr>
          <w:rFonts w:asciiTheme="majorBidi" w:hAnsiTheme="majorBidi" w:cstheme="majorBidi"/>
          <w:b/>
          <w:bCs/>
          <w:iCs/>
          <w:sz w:val="22"/>
          <w:szCs w:val="22"/>
          <w:lang w:val="fr-FR"/>
        </w:rPr>
        <w:t> »</w:t>
      </w:r>
      <w:r w:rsidRPr="00FB1FFC">
        <w:rPr>
          <w:rFonts w:asciiTheme="majorBidi" w:hAnsiTheme="majorBidi" w:cstheme="majorBidi"/>
          <w:b/>
          <w:bCs/>
          <w:iCs/>
          <w:sz w:val="22"/>
          <w:szCs w:val="22"/>
          <w:lang w:val="fr-FR"/>
        </w:rPr>
        <w:t xml:space="preserve"> </w:t>
      </w:r>
      <w:r w:rsidR="0029734B" w:rsidRPr="00FB1FFC">
        <w:rPr>
          <w:rFonts w:asciiTheme="majorBidi" w:hAnsiTheme="majorBidi" w:cstheme="majorBidi"/>
          <w:bCs/>
          <w:iCs/>
          <w:sz w:val="22"/>
          <w:szCs w:val="22"/>
          <w:lang w:val="fr-FR"/>
        </w:rPr>
        <w:t xml:space="preserve">est </w:t>
      </w:r>
      <w:r w:rsidR="000A60C2" w:rsidRPr="00FB1FFC">
        <w:rPr>
          <w:rFonts w:asciiTheme="majorBidi" w:hAnsiTheme="majorBidi" w:cstheme="majorBidi"/>
          <w:bCs/>
          <w:iCs/>
          <w:sz w:val="22"/>
          <w:szCs w:val="22"/>
          <w:lang w:val="fr-FR"/>
        </w:rPr>
        <w:t>le</w:t>
      </w:r>
      <w:r w:rsidRPr="00FB1FFC">
        <w:rPr>
          <w:rFonts w:asciiTheme="majorBidi" w:hAnsiTheme="majorBidi" w:cstheme="majorBidi"/>
          <w:bCs/>
          <w:iCs/>
          <w:sz w:val="22"/>
          <w:szCs w:val="22"/>
          <w:lang w:val="fr-FR"/>
        </w:rPr>
        <w:t xml:space="preserve"> sous-ensemble d</w:t>
      </w:r>
      <w:r w:rsidR="0095076A" w:rsidRPr="00FB1FFC">
        <w:rPr>
          <w:rFonts w:asciiTheme="majorBidi" w:hAnsiTheme="majorBidi" w:cstheme="majorBidi"/>
          <w:bCs/>
          <w:iCs/>
          <w:sz w:val="22"/>
          <w:szCs w:val="22"/>
          <w:lang w:val="fr-FR"/>
        </w:rPr>
        <w:t>’un</w:t>
      </w:r>
      <w:r w:rsidRPr="00FB1FFC">
        <w:rPr>
          <w:rFonts w:asciiTheme="majorBidi" w:hAnsiTheme="majorBidi" w:cstheme="majorBidi"/>
          <w:bCs/>
          <w:iCs/>
          <w:sz w:val="22"/>
          <w:szCs w:val="22"/>
          <w:lang w:val="fr-FR"/>
        </w:rPr>
        <w:t xml:space="preserve"> bassin </w:t>
      </w:r>
      <w:r w:rsidR="0029734B" w:rsidRPr="00FB1FFC">
        <w:rPr>
          <w:rFonts w:asciiTheme="majorBidi" w:hAnsiTheme="majorBidi" w:cstheme="majorBidi"/>
          <w:bCs/>
          <w:iCs/>
          <w:sz w:val="22"/>
          <w:szCs w:val="22"/>
          <w:lang w:val="fr-FR"/>
        </w:rPr>
        <w:t>hydrographique</w:t>
      </w:r>
      <w:r w:rsidRPr="00FB1FFC">
        <w:rPr>
          <w:rFonts w:asciiTheme="majorBidi" w:hAnsiTheme="majorBidi" w:cstheme="majorBidi"/>
          <w:bCs/>
          <w:iCs/>
          <w:sz w:val="22"/>
          <w:szCs w:val="22"/>
          <w:lang w:val="fr-FR"/>
        </w:rPr>
        <w:t xml:space="preserve"> ou lacustre, et se réfère habituellement à</w:t>
      </w:r>
      <w:r w:rsidR="001735B3" w:rsidRPr="00FB1FFC">
        <w:rPr>
          <w:rFonts w:asciiTheme="majorBidi" w:hAnsiTheme="majorBidi" w:cstheme="majorBidi"/>
          <w:bCs/>
          <w:iCs/>
          <w:sz w:val="22"/>
          <w:szCs w:val="22"/>
          <w:lang w:val="fr-FR"/>
        </w:rPr>
        <w:t xml:space="preserve"> </w:t>
      </w:r>
      <w:r w:rsidRPr="00FB1FFC">
        <w:rPr>
          <w:rFonts w:asciiTheme="majorBidi" w:hAnsiTheme="majorBidi" w:cstheme="majorBidi"/>
          <w:bCs/>
          <w:iCs/>
          <w:sz w:val="22"/>
          <w:szCs w:val="22"/>
          <w:lang w:val="fr-FR"/>
        </w:rPr>
        <w:t>toute zone dans laquelle toutes les eaux de ruissellement convergent</w:t>
      </w:r>
      <w:r w:rsidR="00B11F7E" w:rsidRPr="00FB1FFC">
        <w:rPr>
          <w:rFonts w:asciiTheme="majorBidi" w:hAnsiTheme="majorBidi" w:cstheme="majorBidi"/>
          <w:bCs/>
          <w:iCs/>
          <w:sz w:val="22"/>
          <w:szCs w:val="22"/>
          <w:lang w:val="fr-FR"/>
        </w:rPr>
        <w:t>,</w:t>
      </w:r>
      <w:r w:rsidRPr="00FB1FFC">
        <w:rPr>
          <w:rFonts w:asciiTheme="majorBidi" w:hAnsiTheme="majorBidi" w:cstheme="majorBidi"/>
          <w:bCs/>
          <w:iCs/>
          <w:sz w:val="22"/>
          <w:szCs w:val="22"/>
          <w:lang w:val="fr-FR"/>
        </w:rPr>
        <w:t xml:space="preserve"> à travers un réseau de rivières, de fleuves et éventuellement de lacs</w:t>
      </w:r>
      <w:r w:rsidR="00B11F7E" w:rsidRPr="00FB1FFC">
        <w:rPr>
          <w:rFonts w:asciiTheme="majorBidi" w:hAnsiTheme="majorBidi" w:cstheme="majorBidi"/>
          <w:bCs/>
          <w:iCs/>
          <w:sz w:val="22"/>
          <w:szCs w:val="22"/>
          <w:lang w:val="fr-FR"/>
        </w:rPr>
        <w:t>,</w:t>
      </w:r>
      <w:r w:rsidRPr="00FB1FFC">
        <w:rPr>
          <w:rFonts w:asciiTheme="majorBidi" w:hAnsiTheme="majorBidi" w:cstheme="majorBidi"/>
          <w:bCs/>
          <w:iCs/>
          <w:sz w:val="22"/>
          <w:szCs w:val="22"/>
          <w:lang w:val="fr-FR"/>
        </w:rPr>
        <w:t xml:space="preserve"> vers un point particulier d'un cours d'eau, normalement un lac ou un confluent (voir</w:t>
      </w:r>
      <w:r w:rsidR="001735B3" w:rsidRPr="00FB1FFC">
        <w:rPr>
          <w:rFonts w:asciiTheme="majorBidi" w:hAnsiTheme="majorBidi" w:cstheme="majorBidi"/>
          <w:bCs/>
          <w:iCs/>
          <w:sz w:val="22"/>
          <w:szCs w:val="22"/>
          <w:lang w:val="fr-FR"/>
        </w:rPr>
        <w:t xml:space="preserve"> </w:t>
      </w:r>
      <w:r w:rsidRPr="00FB1FFC">
        <w:rPr>
          <w:i/>
          <w:sz w:val="22"/>
          <w:szCs w:val="22"/>
          <w:lang w:val="fr-FR"/>
        </w:rPr>
        <w:t>Directive 2000/60/CE du Parlement européen et du Conseil du 23 octobre 2000 établissant un cadre pour une politique communautaire dans le domaine de l'eau</w:t>
      </w:r>
      <w:r w:rsidRPr="00FB1FFC">
        <w:rPr>
          <w:sz w:val="22"/>
          <w:szCs w:val="22"/>
          <w:lang w:val="fr-FR"/>
        </w:rPr>
        <w:t xml:space="preserve"> (Directive-cadre sur l’eau de L’Union européenne</w:t>
      </w:r>
      <w:r w:rsidR="007A4540" w:rsidRPr="00FB1FFC">
        <w:rPr>
          <w:rFonts w:asciiTheme="majorBidi" w:hAnsiTheme="majorBidi" w:cstheme="majorBidi"/>
          <w:bCs/>
          <w:iCs/>
          <w:sz w:val="22"/>
          <w:szCs w:val="22"/>
          <w:lang w:val="fr-FR"/>
        </w:rPr>
        <w:t>), a</w:t>
      </w:r>
      <w:r w:rsidR="001735B3" w:rsidRPr="00FB1FFC">
        <w:rPr>
          <w:rFonts w:asciiTheme="majorBidi" w:hAnsiTheme="majorBidi" w:cstheme="majorBidi"/>
          <w:bCs/>
          <w:iCs/>
          <w:sz w:val="22"/>
          <w:szCs w:val="22"/>
          <w:lang w:val="fr-FR"/>
        </w:rPr>
        <w:t xml:space="preserve">rt. 2). </w:t>
      </w:r>
    </w:p>
    <w:p w14:paraId="1C352903" w14:textId="01B95526" w:rsidR="00C951AB" w:rsidRPr="00FB1FFC" w:rsidRDefault="00150101" w:rsidP="00CC4D68">
      <w:pPr>
        <w:pStyle w:val="SingleTxtG"/>
        <w:numPr>
          <w:ilvl w:val="0"/>
          <w:numId w:val="12"/>
        </w:numPr>
        <w:ind w:right="9"/>
        <w:rPr>
          <w:rFonts w:asciiTheme="majorBidi" w:hAnsiTheme="majorBidi" w:cstheme="majorBidi"/>
          <w:b/>
          <w:bCs/>
          <w:iCs/>
          <w:sz w:val="22"/>
          <w:szCs w:val="22"/>
          <w:lang w:val="fr-FR"/>
        </w:rPr>
      </w:pPr>
      <w:r w:rsidRPr="00FB1FFC">
        <w:rPr>
          <w:rFonts w:asciiTheme="majorBidi" w:hAnsiTheme="majorBidi" w:cstheme="majorBidi"/>
          <w:b/>
          <w:bCs/>
          <w:iCs/>
          <w:sz w:val="22"/>
          <w:szCs w:val="22"/>
          <w:lang w:val="fr-FR"/>
        </w:rPr>
        <w:t xml:space="preserve">Une </w:t>
      </w:r>
      <w:r w:rsidR="001E266A" w:rsidRPr="00FB1FFC">
        <w:rPr>
          <w:rFonts w:asciiTheme="majorBidi" w:hAnsiTheme="majorBidi" w:cstheme="majorBidi"/>
          <w:b/>
          <w:bCs/>
          <w:iCs/>
          <w:sz w:val="22"/>
          <w:szCs w:val="22"/>
          <w:lang w:val="fr-FR"/>
        </w:rPr>
        <w:t>« </w:t>
      </w:r>
      <w:r w:rsidR="007A4540" w:rsidRPr="00FB1FFC">
        <w:rPr>
          <w:rFonts w:asciiTheme="majorBidi" w:hAnsiTheme="majorBidi" w:cstheme="majorBidi"/>
          <w:b/>
          <w:bCs/>
          <w:iCs/>
          <w:sz w:val="22"/>
          <w:szCs w:val="22"/>
          <w:lang w:val="fr-FR"/>
        </w:rPr>
        <w:t>p</w:t>
      </w:r>
      <w:r w:rsidR="001735B3" w:rsidRPr="00FB1FFC">
        <w:rPr>
          <w:rFonts w:asciiTheme="majorBidi" w:hAnsiTheme="majorBidi" w:cstheme="majorBidi"/>
          <w:b/>
          <w:bCs/>
          <w:iCs/>
          <w:sz w:val="22"/>
          <w:szCs w:val="22"/>
          <w:lang w:val="fr-FR"/>
        </w:rPr>
        <w:t>art</w:t>
      </w:r>
      <w:r w:rsidRPr="00FB1FFC">
        <w:rPr>
          <w:rFonts w:asciiTheme="majorBidi" w:hAnsiTheme="majorBidi" w:cstheme="majorBidi"/>
          <w:b/>
          <w:bCs/>
          <w:iCs/>
          <w:sz w:val="22"/>
          <w:szCs w:val="22"/>
          <w:lang w:val="fr-FR"/>
        </w:rPr>
        <w:t>ie de bassin</w:t>
      </w:r>
      <w:r w:rsidR="001E266A" w:rsidRPr="00FB1FFC">
        <w:rPr>
          <w:rFonts w:asciiTheme="majorBidi" w:hAnsiTheme="majorBidi" w:cstheme="majorBidi"/>
          <w:bCs/>
          <w:iCs/>
          <w:sz w:val="22"/>
          <w:szCs w:val="22"/>
          <w:lang w:val="fr-FR"/>
        </w:rPr>
        <w:t> »</w:t>
      </w:r>
      <w:r w:rsidR="001735B3" w:rsidRPr="00FB1FFC">
        <w:rPr>
          <w:rFonts w:asciiTheme="majorBidi" w:hAnsiTheme="majorBidi" w:cstheme="majorBidi"/>
          <w:bCs/>
          <w:iCs/>
          <w:sz w:val="22"/>
          <w:szCs w:val="22"/>
          <w:lang w:val="fr-FR"/>
        </w:rPr>
        <w:t xml:space="preserve"> </w:t>
      </w:r>
      <w:r w:rsidR="00C951AB" w:rsidRPr="00FB1FFC">
        <w:rPr>
          <w:rFonts w:asciiTheme="majorBidi" w:hAnsiTheme="majorBidi" w:cstheme="majorBidi"/>
          <w:bCs/>
          <w:iCs/>
          <w:sz w:val="22"/>
          <w:szCs w:val="22"/>
          <w:lang w:val="fr-FR"/>
        </w:rPr>
        <w:t>est une zone d’un sous-ensemble de bassin mais ne correspondant pas nécessairement à un sous-bassin. Par exemple, un pays peut établir son rapport sur une partie d</w:t>
      </w:r>
      <w:r w:rsidR="0047199B" w:rsidRPr="00FB1FFC">
        <w:rPr>
          <w:rFonts w:asciiTheme="majorBidi" w:hAnsiTheme="majorBidi" w:cstheme="majorBidi"/>
          <w:bCs/>
          <w:iCs/>
          <w:sz w:val="22"/>
          <w:szCs w:val="22"/>
          <w:lang w:val="fr-FR"/>
        </w:rPr>
        <w:t>e</w:t>
      </w:r>
      <w:r w:rsidR="00C951AB" w:rsidRPr="00FB1FFC">
        <w:rPr>
          <w:rFonts w:asciiTheme="majorBidi" w:hAnsiTheme="majorBidi" w:cstheme="majorBidi"/>
          <w:bCs/>
          <w:iCs/>
          <w:sz w:val="22"/>
          <w:szCs w:val="22"/>
          <w:lang w:val="fr-FR"/>
        </w:rPr>
        <w:t xml:space="preserve"> bassin pour laquelle il a conclu un accord bilatéral qui couvre les eaux transfrontières dans la zone limitrophe </w:t>
      </w:r>
      <w:r w:rsidR="0076684C" w:rsidRPr="00FB1FFC">
        <w:rPr>
          <w:rFonts w:asciiTheme="majorBidi" w:hAnsiTheme="majorBidi" w:cstheme="majorBidi"/>
          <w:bCs/>
          <w:iCs/>
          <w:sz w:val="22"/>
          <w:szCs w:val="22"/>
          <w:lang w:val="fr-FR"/>
        </w:rPr>
        <w:t xml:space="preserve">entre </w:t>
      </w:r>
      <w:r w:rsidR="00C951AB" w:rsidRPr="00FB1FFC">
        <w:rPr>
          <w:rFonts w:asciiTheme="majorBidi" w:hAnsiTheme="majorBidi" w:cstheme="majorBidi"/>
          <w:bCs/>
          <w:iCs/>
          <w:sz w:val="22"/>
          <w:szCs w:val="22"/>
          <w:lang w:val="fr-FR"/>
        </w:rPr>
        <w:t>deux pays, tel que l’Accord conclu entre la République tchèque et la République fédérale d'Allemagne relatif à la gestion des eaux pour les cours d’eau limitrophes.</w:t>
      </w:r>
    </w:p>
    <w:p w14:paraId="573FC4F1" w14:textId="77777777" w:rsidR="001735B3" w:rsidRPr="0076624F" w:rsidRDefault="001735B3" w:rsidP="001735B3">
      <w:pPr>
        <w:pStyle w:val="SingleTxtG"/>
        <w:ind w:left="0" w:right="9"/>
        <w:rPr>
          <w:rFonts w:asciiTheme="majorBidi" w:hAnsiTheme="majorBidi" w:cstheme="majorBidi"/>
          <w:bCs/>
          <w:i/>
          <w:iCs/>
          <w:sz w:val="22"/>
          <w:szCs w:val="22"/>
          <w:lang w:val="fr-FR"/>
        </w:rPr>
      </w:pPr>
    </w:p>
    <w:p w14:paraId="2EE5F6F0" w14:textId="32217B19" w:rsidR="00EE4AD4" w:rsidRPr="00241B9F" w:rsidRDefault="00EE4AD4" w:rsidP="00CC4D68">
      <w:pPr>
        <w:pStyle w:val="SingleTxtG"/>
        <w:numPr>
          <w:ilvl w:val="0"/>
          <w:numId w:val="10"/>
        </w:numPr>
        <w:ind w:right="9"/>
        <w:rPr>
          <w:rFonts w:asciiTheme="majorBidi" w:hAnsiTheme="majorBidi" w:cstheme="majorBidi"/>
          <w:bCs/>
          <w:i/>
          <w:iCs/>
          <w:sz w:val="22"/>
          <w:szCs w:val="22"/>
          <w:lang w:val="fr-FR"/>
        </w:rPr>
      </w:pPr>
      <w:bookmarkStart w:id="23" w:name="_Ref12285228"/>
      <w:r w:rsidRPr="00241B9F">
        <w:rPr>
          <w:rFonts w:asciiTheme="majorBidi" w:hAnsiTheme="majorBidi" w:cstheme="majorBidi"/>
          <w:b/>
          <w:bCs/>
          <w:iCs/>
          <w:sz w:val="22"/>
          <w:szCs w:val="22"/>
          <w:lang w:val="fr-FR"/>
        </w:rPr>
        <w:t>Comment déterminer la nature d’un aquifère et sa relation avec un bassin hydrographique ou lacustre</w:t>
      </w:r>
      <w:r w:rsidR="0076684C" w:rsidRPr="00241B9F">
        <w:rPr>
          <w:rFonts w:asciiTheme="majorBidi" w:hAnsiTheme="majorBidi" w:cstheme="majorBidi"/>
          <w:b/>
          <w:bCs/>
          <w:iCs/>
          <w:sz w:val="22"/>
          <w:szCs w:val="22"/>
          <w:lang w:val="fr-FR"/>
        </w:rPr>
        <w:t xml:space="preserve"> </w:t>
      </w:r>
      <w:r w:rsidR="001735B3" w:rsidRPr="00241B9F">
        <w:rPr>
          <w:rFonts w:asciiTheme="majorBidi" w:hAnsiTheme="majorBidi" w:cstheme="majorBidi"/>
          <w:b/>
          <w:bCs/>
          <w:iCs/>
          <w:sz w:val="22"/>
          <w:szCs w:val="22"/>
          <w:lang w:val="fr-FR"/>
        </w:rPr>
        <w:t xml:space="preserve">? </w:t>
      </w:r>
      <w:r w:rsidRPr="00241B9F">
        <w:rPr>
          <w:rFonts w:asciiTheme="majorBidi" w:hAnsiTheme="majorBidi" w:cstheme="majorBidi"/>
          <w:bCs/>
          <w:iCs/>
          <w:sz w:val="22"/>
          <w:szCs w:val="22"/>
          <w:lang w:val="fr-FR"/>
        </w:rPr>
        <w:t xml:space="preserve">Dans la </w:t>
      </w:r>
      <w:r w:rsidR="00B11060" w:rsidRPr="00241B9F">
        <w:rPr>
          <w:rFonts w:asciiTheme="majorBidi" w:hAnsiTheme="majorBidi" w:cstheme="majorBidi"/>
          <w:bCs/>
          <w:iCs/>
          <w:sz w:val="22"/>
          <w:szCs w:val="22"/>
          <w:lang w:val="fr-FR"/>
        </w:rPr>
        <w:t>partie</w:t>
      </w:r>
      <w:r w:rsidR="001735B3" w:rsidRPr="00241B9F">
        <w:rPr>
          <w:rFonts w:asciiTheme="majorBidi" w:hAnsiTheme="majorBidi" w:cstheme="majorBidi"/>
          <w:bCs/>
          <w:iCs/>
          <w:sz w:val="22"/>
          <w:szCs w:val="22"/>
          <w:lang w:val="fr-FR"/>
        </w:rPr>
        <w:t xml:space="preserve"> II, </w:t>
      </w:r>
      <w:r w:rsidRPr="00241B9F">
        <w:rPr>
          <w:rFonts w:asciiTheme="majorBidi" w:hAnsiTheme="majorBidi" w:cstheme="majorBidi"/>
          <w:bCs/>
          <w:iCs/>
          <w:sz w:val="22"/>
          <w:szCs w:val="22"/>
          <w:lang w:val="fr-FR"/>
        </w:rPr>
        <w:t>les pays peuvent</w:t>
      </w:r>
      <w:r w:rsidR="00B11060" w:rsidRPr="00241B9F">
        <w:rPr>
          <w:rFonts w:asciiTheme="majorBidi" w:hAnsiTheme="majorBidi" w:cstheme="majorBidi"/>
          <w:bCs/>
          <w:iCs/>
          <w:sz w:val="22"/>
          <w:szCs w:val="22"/>
          <w:lang w:val="fr-FR"/>
        </w:rPr>
        <w:t xml:space="preserve"> choisir</w:t>
      </w:r>
      <w:r w:rsidRPr="00241B9F">
        <w:rPr>
          <w:rFonts w:asciiTheme="majorBidi" w:hAnsiTheme="majorBidi" w:cstheme="majorBidi"/>
          <w:bCs/>
          <w:iCs/>
          <w:sz w:val="22"/>
          <w:szCs w:val="22"/>
          <w:lang w:val="fr-FR"/>
        </w:rPr>
        <w:t xml:space="preserve"> </w:t>
      </w:r>
      <w:r w:rsidR="00B11060" w:rsidRPr="00241B9F">
        <w:rPr>
          <w:rFonts w:asciiTheme="majorBidi" w:hAnsiTheme="majorBidi" w:cstheme="majorBidi"/>
          <w:bCs/>
          <w:iCs/>
          <w:sz w:val="22"/>
          <w:szCs w:val="22"/>
          <w:lang w:val="fr-FR"/>
        </w:rPr>
        <w:t>d’</w:t>
      </w:r>
      <w:r w:rsidRPr="00241B9F">
        <w:rPr>
          <w:rFonts w:asciiTheme="majorBidi" w:hAnsiTheme="majorBidi" w:cstheme="majorBidi"/>
          <w:bCs/>
          <w:iCs/>
          <w:sz w:val="22"/>
          <w:szCs w:val="22"/>
          <w:lang w:val="fr-FR"/>
        </w:rPr>
        <w:t xml:space="preserve">établir un rapport sur </w:t>
      </w:r>
      <w:r w:rsidR="00B11060" w:rsidRPr="00241B9F">
        <w:rPr>
          <w:rFonts w:asciiTheme="majorBidi" w:hAnsiTheme="majorBidi" w:cstheme="majorBidi"/>
          <w:bCs/>
          <w:iCs/>
          <w:sz w:val="22"/>
          <w:szCs w:val="22"/>
          <w:lang w:val="fr-FR"/>
        </w:rPr>
        <w:t>tout</w:t>
      </w:r>
      <w:r w:rsidRPr="00241B9F">
        <w:rPr>
          <w:rFonts w:asciiTheme="majorBidi" w:hAnsiTheme="majorBidi" w:cstheme="majorBidi"/>
          <w:bCs/>
          <w:iCs/>
          <w:sz w:val="22"/>
          <w:szCs w:val="22"/>
          <w:lang w:val="fr-FR"/>
        </w:rPr>
        <w:t xml:space="preserve"> aquifère transfrontière</w:t>
      </w:r>
      <w:r w:rsidR="00FB1FFC" w:rsidRPr="00241B9F">
        <w:rPr>
          <w:rFonts w:asciiTheme="majorBidi" w:hAnsiTheme="majorBidi" w:cstheme="majorBidi"/>
          <w:bCs/>
          <w:iCs/>
          <w:sz w:val="22"/>
          <w:szCs w:val="22"/>
          <w:lang w:val="fr-FR"/>
        </w:rPr>
        <w:t xml:space="preserve"> de manière individuelle</w:t>
      </w:r>
      <w:r w:rsidRPr="00241B9F">
        <w:rPr>
          <w:rFonts w:asciiTheme="majorBidi" w:hAnsiTheme="majorBidi" w:cstheme="majorBidi"/>
          <w:bCs/>
          <w:iCs/>
          <w:sz w:val="22"/>
          <w:szCs w:val="22"/>
          <w:lang w:val="fr-FR"/>
        </w:rPr>
        <w:t>. Dans ce cas de figure, le modèle</w:t>
      </w:r>
      <w:r w:rsidR="00513F6D" w:rsidRPr="00241B9F">
        <w:rPr>
          <w:rFonts w:asciiTheme="majorBidi" w:hAnsiTheme="majorBidi" w:cstheme="majorBidi"/>
          <w:bCs/>
          <w:iCs/>
          <w:sz w:val="22"/>
          <w:szCs w:val="22"/>
          <w:lang w:val="fr-FR"/>
        </w:rPr>
        <w:t xml:space="preserve"> de rapports</w:t>
      </w:r>
      <w:r w:rsidRPr="00241B9F">
        <w:rPr>
          <w:rFonts w:asciiTheme="majorBidi" w:hAnsiTheme="majorBidi" w:cstheme="majorBidi"/>
          <w:bCs/>
          <w:iCs/>
          <w:sz w:val="22"/>
          <w:szCs w:val="22"/>
          <w:lang w:val="fr-FR"/>
        </w:rPr>
        <w:t xml:space="preserve"> demande aux pays d’indiquer si l’aquifère est, i) une nappe libre reliée au cours d’eau ou </w:t>
      </w:r>
      <w:r w:rsidR="005D4593">
        <w:rPr>
          <w:rFonts w:asciiTheme="majorBidi" w:hAnsiTheme="majorBidi" w:cstheme="majorBidi"/>
          <w:bCs/>
          <w:iCs/>
          <w:sz w:val="22"/>
          <w:szCs w:val="22"/>
          <w:lang w:val="fr-FR"/>
        </w:rPr>
        <w:t>au</w:t>
      </w:r>
      <w:r w:rsidRPr="00241B9F">
        <w:rPr>
          <w:rFonts w:asciiTheme="majorBidi" w:hAnsiTheme="majorBidi" w:cstheme="majorBidi"/>
          <w:bCs/>
          <w:iCs/>
          <w:sz w:val="22"/>
          <w:szCs w:val="22"/>
          <w:lang w:val="fr-FR"/>
        </w:rPr>
        <w:t xml:space="preserve"> lac, ii) une nappe libre n’ayant pas de relation ou ayant une relation limitée avec le cours d’eau ou le lac, iii) un aquifère confiné profond ou iv) un autre type d’aquifère.</w:t>
      </w:r>
    </w:p>
    <w:bookmarkEnd w:id="23"/>
    <w:p w14:paraId="14AD0677" w14:textId="5EE6D7D7" w:rsidR="001735B3" w:rsidRPr="004438C2" w:rsidRDefault="009510F7" w:rsidP="00CC4D68">
      <w:pPr>
        <w:pStyle w:val="SingleTxtG"/>
        <w:numPr>
          <w:ilvl w:val="0"/>
          <w:numId w:val="13"/>
        </w:numPr>
        <w:ind w:right="9"/>
        <w:rPr>
          <w:rFonts w:asciiTheme="majorBidi" w:hAnsiTheme="majorBidi" w:cstheme="majorBidi"/>
          <w:bCs/>
          <w:i/>
          <w:iCs/>
          <w:sz w:val="22"/>
          <w:szCs w:val="22"/>
          <w:lang w:val="fr-FR"/>
        </w:rPr>
      </w:pPr>
      <w:r w:rsidRPr="004438C2">
        <w:rPr>
          <w:rFonts w:asciiTheme="majorBidi" w:hAnsiTheme="majorBidi" w:cstheme="majorBidi"/>
          <w:bCs/>
          <w:iCs/>
          <w:sz w:val="22"/>
          <w:szCs w:val="22"/>
          <w:lang w:val="fr-FR"/>
        </w:rPr>
        <w:t>«</w:t>
      </w:r>
      <w:r w:rsidR="00843752" w:rsidRPr="004438C2">
        <w:rPr>
          <w:rFonts w:asciiTheme="majorBidi" w:hAnsiTheme="majorBidi" w:cstheme="majorBidi"/>
          <w:b/>
          <w:bCs/>
          <w:iCs/>
          <w:sz w:val="22"/>
          <w:szCs w:val="22"/>
          <w:lang w:val="fr-FR"/>
        </w:rPr>
        <w:t xml:space="preserve"> </w:t>
      </w:r>
      <w:r w:rsidRPr="004438C2">
        <w:rPr>
          <w:rFonts w:asciiTheme="majorBidi" w:hAnsiTheme="majorBidi" w:cstheme="majorBidi"/>
          <w:b/>
          <w:bCs/>
          <w:iCs/>
          <w:sz w:val="22"/>
          <w:szCs w:val="22"/>
          <w:lang w:val="fr-FR"/>
        </w:rPr>
        <w:t xml:space="preserve">nappe libre reliée au cours d’eau ou </w:t>
      </w:r>
      <w:r w:rsidR="00376B5E" w:rsidRPr="004438C2">
        <w:rPr>
          <w:rFonts w:asciiTheme="majorBidi" w:hAnsiTheme="majorBidi" w:cstheme="majorBidi"/>
          <w:b/>
          <w:bCs/>
          <w:iCs/>
          <w:sz w:val="22"/>
          <w:szCs w:val="22"/>
          <w:lang w:val="fr-FR"/>
        </w:rPr>
        <w:t>a</w:t>
      </w:r>
      <w:r w:rsidRPr="004438C2">
        <w:rPr>
          <w:rFonts w:asciiTheme="majorBidi" w:hAnsiTheme="majorBidi" w:cstheme="majorBidi"/>
          <w:b/>
          <w:bCs/>
          <w:iCs/>
          <w:sz w:val="22"/>
          <w:szCs w:val="22"/>
          <w:lang w:val="fr-FR"/>
        </w:rPr>
        <w:t>u lac</w:t>
      </w:r>
      <w:r w:rsidRPr="004438C2">
        <w:rPr>
          <w:rFonts w:asciiTheme="majorBidi" w:hAnsiTheme="majorBidi" w:cstheme="majorBidi"/>
          <w:bCs/>
          <w:iCs/>
          <w:sz w:val="22"/>
          <w:szCs w:val="22"/>
          <w:lang w:val="fr-FR"/>
        </w:rPr>
        <w:t> » - une « </w:t>
      </w:r>
      <w:r w:rsidRPr="004438C2">
        <w:rPr>
          <w:rFonts w:asciiTheme="majorBidi" w:hAnsiTheme="majorBidi" w:cstheme="majorBidi"/>
          <w:b/>
          <w:bCs/>
          <w:iCs/>
          <w:sz w:val="22"/>
          <w:szCs w:val="22"/>
          <w:lang w:val="fr-FR"/>
        </w:rPr>
        <w:t>nappe libre</w:t>
      </w:r>
      <w:r w:rsidRPr="004438C2">
        <w:rPr>
          <w:rFonts w:asciiTheme="majorBidi" w:hAnsiTheme="majorBidi" w:cstheme="majorBidi"/>
          <w:bCs/>
          <w:iCs/>
          <w:sz w:val="22"/>
          <w:szCs w:val="22"/>
          <w:lang w:val="fr-FR"/>
        </w:rPr>
        <w:t xml:space="preserve"> » </w:t>
      </w:r>
      <w:r w:rsidR="008D7F0E" w:rsidRPr="004438C2">
        <w:rPr>
          <w:rFonts w:asciiTheme="majorBidi" w:hAnsiTheme="majorBidi" w:cstheme="majorBidi"/>
          <w:bCs/>
          <w:iCs/>
          <w:sz w:val="22"/>
          <w:szCs w:val="22"/>
          <w:lang w:val="fr-FR"/>
        </w:rPr>
        <w:t>peut être</w:t>
      </w:r>
      <w:r w:rsidRPr="004438C2">
        <w:rPr>
          <w:rFonts w:asciiTheme="majorBidi" w:hAnsiTheme="majorBidi" w:cstheme="majorBidi"/>
          <w:bCs/>
          <w:iCs/>
          <w:sz w:val="22"/>
          <w:szCs w:val="22"/>
          <w:lang w:val="fr-FR"/>
        </w:rPr>
        <w:t xml:space="preserve"> décrite comme « un aquifère dont </w:t>
      </w:r>
      <w:r w:rsidRPr="004438C2">
        <w:rPr>
          <w:sz w:val="22"/>
          <w:szCs w:val="22"/>
          <w:lang w:val="fr-FR"/>
        </w:rPr>
        <w:t>la surface d'eau supérieure (surface libre de la nappe) est soumise à la pression atmosphérique et donc peut s'élever et s'abaisser</w:t>
      </w:r>
      <w:r w:rsidR="00956AE3" w:rsidRPr="004438C2">
        <w:rPr>
          <w:sz w:val="22"/>
          <w:szCs w:val="22"/>
          <w:lang w:val="fr-FR"/>
        </w:rPr>
        <w:t> »</w:t>
      </w:r>
      <w:r w:rsidRPr="004438C2">
        <w:rPr>
          <w:sz w:val="22"/>
          <w:szCs w:val="22"/>
          <w:lang w:val="fr-FR"/>
        </w:rPr>
        <w:t xml:space="preserve"> </w:t>
      </w:r>
      <w:r w:rsidRPr="004438C2">
        <w:rPr>
          <w:rFonts w:asciiTheme="majorBidi" w:hAnsiTheme="majorBidi" w:cstheme="majorBidi"/>
          <w:bCs/>
          <w:iCs/>
          <w:sz w:val="22"/>
          <w:szCs w:val="22"/>
          <w:lang w:val="fr-FR"/>
        </w:rPr>
        <w:t>(USGS, 2019).</w:t>
      </w:r>
      <w:r w:rsidR="00843752" w:rsidRPr="004438C2">
        <w:rPr>
          <w:rFonts w:asciiTheme="majorBidi" w:hAnsiTheme="majorBidi" w:cstheme="majorBidi"/>
          <w:bCs/>
          <w:iCs/>
          <w:sz w:val="22"/>
          <w:szCs w:val="22"/>
          <w:lang w:val="fr-FR"/>
        </w:rPr>
        <w:t xml:space="preserve"> Lorsque cet aquifère est relié </w:t>
      </w:r>
      <w:r w:rsidR="007E4C95" w:rsidRPr="004438C2">
        <w:rPr>
          <w:rFonts w:asciiTheme="majorBidi" w:hAnsiTheme="majorBidi" w:cstheme="majorBidi"/>
          <w:bCs/>
          <w:iCs/>
          <w:sz w:val="22"/>
          <w:szCs w:val="22"/>
          <w:lang w:val="fr-FR"/>
        </w:rPr>
        <w:t>hydrologiquement</w:t>
      </w:r>
      <w:r w:rsidR="00843752" w:rsidRPr="004438C2">
        <w:rPr>
          <w:rFonts w:asciiTheme="majorBidi" w:hAnsiTheme="majorBidi" w:cstheme="majorBidi"/>
          <w:bCs/>
          <w:iCs/>
          <w:sz w:val="22"/>
          <w:szCs w:val="22"/>
          <w:lang w:val="fr-FR"/>
        </w:rPr>
        <w:t xml:space="preserve"> à un </w:t>
      </w:r>
      <w:r w:rsidR="008D7F0E" w:rsidRPr="004438C2">
        <w:rPr>
          <w:rFonts w:asciiTheme="majorBidi" w:hAnsiTheme="majorBidi" w:cstheme="majorBidi"/>
          <w:bCs/>
          <w:iCs/>
          <w:sz w:val="22"/>
          <w:szCs w:val="22"/>
          <w:lang w:val="fr-FR"/>
        </w:rPr>
        <w:t>cours d’eau</w:t>
      </w:r>
      <w:r w:rsidR="00843752" w:rsidRPr="004438C2">
        <w:rPr>
          <w:rFonts w:asciiTheme="majorBidi" w:hAnsiTheme="majorBidi" w:cstheme="majorBidi"/>
          <w:bCs/>
          <w:iCs/>
          <w:sz w:val="22"/>
          <w:szCs w:val="22"/>
          <w:lang w:val="fr-FR"/>
        </w:rPr>
        <w:t xml:space="preserve"> ou un lac il peut être qualifié de </w:t>
      </w:r>
      <w:r w:rsidR="007E4C95" w:rsidRPr="004438C2">
        <w:rPr>
          <w:rFonts w:asciiTheme="majorBidi" w:hAnsiTheme="majorBidi" w:cstheme="majorBidi"/>
          <w:bCs/>
          <w:iCs/>
          <w:sz w:val="22"/>
          <w:szCs w:val="22"/>
          <w:lang w:val="fr-FR"/>
        </w:rPr>
        <w:t>«</w:t>
      </w:r>
      <w:r w:rsidR="007E4C95" w:rsidRPr="004438C2">
        <w:rPr>
          <w:rFonts w:asciiTheme="majorBidi" w:hAnsiTheme="majorBidi" w:cstheme="majorBidi"/>
          <w:b/>
          <w:bCs/>
          <w:iCs/>
          <w:sz w:val="22"/>
          <w:szCs w:val="22"/>
          <w:lang w:val="fr-FR"/>
        </w:rPr>
        <w:t xml:space="preserve"> nappe libre reliée au cours d’eau ou </w:t>
      </w:r>
      <w:r w:rsidR="00376B5E" w:rsidRPr="004438C2">
        <w:rPr>
          <w:rFonts w:asciiTheme="majorBidi" w:hAnsiTheme="majorBidi" w:cstheme="majorBidi"/>
          <w:b/>
          <w:bCs/>
          <w:iCs/>
          <w:sz w:val="22"/>
          <w:szCs w:val="22"/>
          <w:lang w:val="fr-FR"/>
        </w:rPr>
        <w:t>a</w:t>
      </w:r>
      <w:r w:rsidR="007E4C95" w:rsidRPr="004438C2">
        <w:rPr>
          <w:rFonts w:asciiTheme="majorBidi" w:hAnsiTheme="majorBidi" w:cstheme="majorBidi"/>
          <w:b/>
          <w:bCs/>
          <w:iCs/>
          <w:sz w:val="22"/>
          <w:szCs w:val="22"/>
          <w:lang w:val="fr-FR"/>
        </w:rPr>
        <w:t>u lac</w:t>
      </w:r>
      <w:r w:rsidR="007E4C95" w:rsidRPr="004438C2">
        <w:rPr>
          <w:rFonts w:asciiTheme="majorBidi" w:hAnsiTheme="majorBidi" w:cstheme="majorBidi"/>
          <w:bCs/>
          <w:iCs/>
          <w:sz w:val="22"/>
          <w:szCs w:val="22"/>
          <w:lang w:val="fr-FR"/>
        </w:rPr>
        <w:t xml:space="preserve"> ». </w:t>
      </w:r>
      <w:r w:rsidR="008D7F0E" w:rsidRPr="004438C2">
        <w:rPr>
          <w:rFonts w:asciiTheme="majorBidi" w:hAnsiTheme="majorBidi" w:cstheme="majorBidi"/>
          <w:bCs/>
          <w:iCs/>
          <w:sz w:val="22"/>
          <w:szCs w:val="22"/>
          <w:lang w:val="fr-FR"/>
        </w:rPr>
        <w:t>Il</w:t>
      </w:r>
      <w:r w:rsidR="007E4C95" w:rsidRPr="004438C2">
        <w:rPr>
          <w:rFonts w:asciiTheme="majorBidi" w:hAnsiTheme="majorBidi" w:cstheme="majorBidi"/>
          <w:bCs/>
          <w:iCs/>
          <w:sz w:val="22"/>
          <w:szCs w:val="22"/>
          <w:lang w:val="fr-FR"/>
        </w:rPr>
        <w:t xml:space="preserve"> existe</w:t>
      </w:r>
      <w:r w:rsidR="008D7F0E" w:rsidRPr="004438C2">
        <w:rPr>
          <w:rFonts w:asciiTheme="majorBidi" w:hAnsiTheme="majorBidi" w:cstheme="majorBidi"/>
          <w:bCs/>
          <w:iCs/>
          <w:sz w:val="22"/>
          <w:szCs w:val="22"/>
          <w:lang w:val="fr-FR"/>
        </w:rPr>
        <w:t xml:space="preserve"> trois scénarios</w:t>
      </w:r>
      <w:r w:rsidR="007E4C95" w:rsidRPr="004438C2">
        <w:rPr>
          <w:rFonts w:asciiTheme="majorBidi" w:hAnsiTheme="majorBidi" w:cstheme="majorBidi"/>
          <w:bCs/>
          <w:iCs/>
          <w:sz w:val="22"/>
          <w:szCs w:val="22"/>
          <w:lang w:val="fr-FR"/>
        </w:rPr>
        <w:t xml:space="preserve"> pour que cet aquifère soit considéré</w:t>
      </w:r>
      <w:r w:rsidR="008D7F0E" w:rsidRPr="004438C2">
        <w:rPr>
          <w:rFonts w:asciiTheme="majorBidi" w:hAnsiTheme="majorBidi" w:cstheme="majorBidi"/>
          <w:bCs/>
          <w:iCs/>
          <w:sz w:val="22"/>
          <w:szCs w:val="22"/>
          <w:lang w:val="fr-FR"/>
        </w:rPr>
        <w:t xml:space="preserve"> comme étant</w:t>
      </w:r>
      <w:r w:rsidR="007E4C95" w:rsidRPr="004438C2">
        <w:rPr>
          <w:rFonts w:asciiTheme="majorBidi" w:hAnsiTheme="majorBidi" w:cstheme="majorBidi"/>
          <w:bCs/>
          <w:iCs/>
          <w:sz w:val="22"/>
          <w:szCs w:val="22"/>
          <w:lang w:val="fr-FR"/>
        </w:rPr>
        <w:t xml:space="preserve"> transfrontière, à savoir i) </w:t>
      </w:r>
      <w:r w:rsidR="00244DBB" w:rsidRPr="004438C2">
        <w:rPr>
          <w:rFonts w:asciiTheme="majorBidi" w:hAnsiTheme="majorBidi" w:cstheme="majorBidi"/>
          <w:bCs/>
          <w:iCs/>
          <w:sz w:val="22"/>
          <w:szCs w:val="22"/>
          <w:lang w:val="fr-FR"/>
        </w:rPr>
        <w:t xml:space="preserve">tant </w:t>
      </w:r>
      <w:r w:rsidR="007E4C95" w:rsidRPr="004438C2">
        <w:rPr>
          <w:rFonts w:asciiTheme="majorBidi" w:hAnsiTheme="majorBidi" w:cstheme="majorBidi"/>
          <w:bCs/>
          <w:iCs/>
          <w:sz w:val="22"/>
          <w:szCs w:val="22"/>
          <w:lang w:val="fr-FR"/>
        </w:rPr>
        <w:t xml:space="preserve">l’aquifère sous-jacent </w:t>
      </w:r>
      <w:r w:rsidR="00244DBB" w:rsidRPr="004438C2">
        <w:rPr>
          <w:rFonts w:asciiTheme="majorBidi" w:hAnsiTheme="majorBidi" w:cstheme="majorBidi"/>
          <w:bCs/>
          <w:iCs/>
          <w:sz w:val="22"/>
          <w:szCs w:val="22"/>
          <w:lang w:val="fr-FR"/>
        </w:rPr>
        <w:t>que</w:t>
      </w:r>
      <w:r w:rsidR="007E4C95" w:rsidRPr="004438C2">
        <w:rPr>
          <w:rFonts w:asciiTheme="majorBidi" w:hAnsiTheme="majorBidi" w:cstheme="majorBidi"/>
          <w:bCs/>
          <w:iCs/>
          <w:sz w:val="22"/>
          <w:szCs w:val="22"/>
          <w:lang w:val="fr-FR"/>
        </w:rPr>
        <w:t xml:space="preserve"> le cours d’eau ou le lac</w:t>
      </w:r>
      <w:r w:rsidR="00862093" w:rsidRPr="004438C2">
        <w:rPr>
          <w:rFonts w:asciiTheme="majorBidi" w:hAnsiTheme="majorBidi" w:cstheme="majorBidi"/>
          <w:bCs/>
          <w:iCs/>
          <w:sz w:val="22"/>
          <w:szCs w:val="22"/>
          <w:lang w:val="fr-FR"/>
        </w:rPr>
        <w:t xml:space="preserve"> traversent une</w:t>
      </w:r>
      <w:r w:rsidR="007E4C95" w:rsidRPr="004438C2">
        <w:rPr>
          <w:rFonts w:asciiTheme="majorBidi" w:hAnsiTheme="majorBidi" w:cstheme="majorBidi"/>
          <w:bCs/>
          <w:iCs/>
          <w:sz w:val="22"/>
          <w:szCs w:val="22"/>
          <w:lang w:val="fr-FR"/>
        </w:rPr>
        <w:t xml:space="preserve"> frontière souveraine ; ii) l’aquifère </w:t>
      </w:r>
      <w:r w:rsidR="00862093" w:rsidRPr="004438C2">
        <w:rPr>
          <w:rFonts w:asciiTheme="majorBidi" w:hAnsiTheme="majorBidi" w:cstheme="majorBidi"/>
          <w:bCs/>
          <w:iCs/>
          <w:sz w:val="22"/>
          <w:szCs w:val="22"/>
          <w:lang w:val="fr-FR"/>
        </w:rPr>
        <w:t>traverse</w:t>
      </w:r>
      <w:r w:rsidR="007E4C95" w:rsidRPr="004438C2">
        <w:rPr>
          <w:rFonts w:asciiTheme="majorBidi" w:hAnsiTheme="majorBidi" w:cstheme="majorBidi"/>
          <w:bCs/>
          <w:iCs/>
          <w:sz w:val="22"/>
          <w:szCs w:val="22"/>
          <w:lang w:val="fr-FR"/>
        </w:rPr>
        <w:t xml:space="preserve"> une frontière souveraine et </w:t>
      </w:r>
      <w:r w:rsidR="007A4540" w:rsidRPr="004438C2">
        <w:rPr>
          <w:rFonts w:asciiTheme="majorBidi" w:hAnsiTheme="majorBidi" w:cstheme="majorBidi"/>
          <w:bCs/>
          <w:iCs/>
          <w:sz w:val="22"/>
          <w:szCs w:val="22"/>
          <w:lang w:val="fr-FR"/>
        </w:rPr>
        <w:t>est</w:t>
      </w:r>
      <w:r w:rsidR="007E4C95" w:rsidRPr="004438C2">
        <w:rPr>
          <w:rFonts w:asciiTheme="majorBidi" w:hAnsiTheme="majorBidi" w:cstheme="majorBidi"/>
          <w:bCs/>
          <w:iCs/>
          <w:sz w:val="22"/>
          <w:szCs w:val="22"/>
          <w:lang w:val="fr-FR"/>
        </w:rPr>
        <w:t xml:space="preserve"> relié à un cours d’eau ou un lac situé exclusivement sur le territoire </w:t>
      </w:r>
      <w:r w:rsidR="007A4540" w:rsidRPr="004438C2">
        <w:rPr>
          <w:rFonts w:asciiTheme="majorBidi" w:hAnsiTheme="majorBidi" w:cstheme="majorBidi"/>
          <w:bCs/>
          <w:iCs/>
          <w:sz w:val="22"/>
          <w:szCs w:val="22"/>
          <w:lang w:val="fr-FR"/>
        </w:rPr>
        <w:t>d’un pays</w:t>
      </w:r>
      <w:r w:rsidR="007E4C95" w:rsidRPr="004438C2">
        <w:rPr>
          <w:rFonts w:asciiTheme="majorBidi" w:hAnsiTheme="majorBidi" w:cstheme="majorBidi"/>
          <w:bCs/>
          <w:iCs/>
          <w:sz w:val="22"/>
          <w:szCs w:val="22"/>
          <w:lang w:val="fr-FR"/>
        </w:rPr>
        <w:t xml:space="preserve"> ; ou iii) l’aquifère </w:t>
      </w:r>
      <w:r w:rsidR="007A4540" w:rsidRPr="004438C2">
        <w:rPr>
          <w:rFonts w:asciiTheme="majorBidi" w:hAnsiTheme="majorBidi" w:cstheme="majorBidi"/>
          <w:bCs/>
          <w:iCs/>
          <w:sz w:val="22"/>
          <w:szCs w:val="22"/>
          <w:lang w:val="fr-FR"/>
        </w:rPr>
        <w:t>est</w:t>
      </w:r>
      <w:r w:rsidR="007E4C95" w:rsidRPr="004438C2">
        <w:rPr>
          <w:rFonts w:asciiTheme="majorBidi" w:hAnsiTheme="majorBidi" w:cstheme="majorBidi"/>
          <w:bCs/>
          <w:iCs/>
          <w:sz w:val="22"/>
          <w:szCs w:val="22"/>
          <w:lang w:val="fr-FR"/>
        </w:rPr>
        <w:t xml:space="preserve"> situé exclusivement sur le territoire d’un pays mais</w:t>
      </w:r>
      <w:r w:rsidR="00244DBB" w:rsidRPr="004438C2">
        <w:rPr>
          <w:rFonts w:asciiTheme="majorBidi" w:hAnsiTheme="majorBidi" w:cstheme="majorBidi"/>
          <w:bCs/>
          <w:iCs/>
          <w:sz w:val="22"/>
          <w:szCs w:val="22"/>
          <w:lang w:val="fr-FR"/>
        </w:rPr>
        <w:t xml:space="preserve"> est</w:t>
      </w:r>
      <w:r w:rsidR="007E4C95" w:rsidRPr="004438C2">
        <w:rPr>
          <w:rFonts w:asciiTheme="majorBidi" w:hAnsiTheme="majorBidi" w:cstheme="majorBidi"/>
          <w:bCs/>
          <w:iCs/>
          <w:sz w:val="22"/>
          <w:szCs w:val="22"/>
          <w:lang w:val="fr-FR"/>
        </w:rPr>
        <w:t xml:space="preserve"> relié à un cours ou à un lac qui </w:t>
      </w:r>
      <w:r w:rsidR="00862093" w:rsidRPr="004438C2">
        <w:rPr>
          <w:rFonts w:asciiTheme="majorBidi" w:hAnsiTheme="majorBidi" w:cstheme="majorBidi"/>
          <w:bCs/>
          <w:iCs/>
          <w:sz w:val="22"/>
          <w:szCs w:val="22"/>
          <w:lang w:val="fr-FR"/>
        </w:rPr>
        <w:t>traverse</w:t>
      </w:r>
      <w:r w:rsidR="007E4C95" w:rsidRPr="004438C2">
        <w:rPr>
          <w:rFonts w:asciiTheme="majorBidi" w:hAnsiTheme="majorBidi" w:cstheme="majorBidi"/>
          <w:bCs/>
          <w:iCs/>
          <w:sz w:val="22"/>
          <w:szCs w:val="22"/>
          <w:lang w:val="fr-FR"/>
        </w:rPr>
        <w:t xml:space="preserve"> une frontière souveraine</w:t>
      </w:r>
      <w:r w:rsidR="007E4C95" w:rsidRPr="004438C2">
        <w:rPr>
          <w:rFonts w:asciiTheme="majorBidi" w:hAnsiTheme="majorBidi" w:cstheme="majorBidi"/>
          <w:bCs/>
          <w:i/>
          <w:iCs/>
          <w:sz w:val="22"/>
          <w:szCs w:val="22"/>
          <w:lang w:val="fr-FR"/>
        </w:rPr>
        <w:t xml:space="preserve"> </w:t>
      </w:r>
      <w:r w:rsidR="001735B3" w:rsidRPr="004438C2">
        <w:rPr>
          <w:rFonts w:asciiTheme="majorBidi" w:hAnsiTheme="majorBidi" w:cstheme="majorBidi"/>
          <w:bCs/>
          <w:iCs/>
          <w:sz w:val="22"/>
          <w:szCs w:val="22"/>
          <w:lang w:val="fr-FR"/>
        </w:rPr>
        <w:t xml:space="preserve">(Eckstein &amp; Eckstein, 2005). </w:t>
      </w:r>
    </w:p>
    <w:p w14:paraId="4CDDB5CE" w14:textId="5DF98D5E" w:rsidR="001735B3" w:rsidRPr="0076624F" w:rsidRDefault="001E266A" w:rsidP="00CC4D68">
      <w:pPr>
        <w:pStyle w:val="SingleTxtG"/>
        <w:numPr>
          <w:ilvl w:val="0"/>
          <w:numId w:val="13"/>
        </w:numPr>
        <w:ind w:right="9"/>
        <w:rPr>
          <w:rFonts w:asciiTheme="majorBidi" w:hAnsiTheme="majorBidi" w:cstheme="majorBidi"/>
          <w:bCs/>
          <w:i/>
          <w:iCs/>
          <w:sz w:val="22"/>
          <w:szCs w:val="22"/>
          <w:lang w:val="fr-FR"/>
        </w:rPr>
      </w:pPr>
      <w:r>
        <w:rPr>
          <w:rFonts w:asciiTheme="majorBidi" w:hAnsiTheme="majorBidi" w:cstheme="majorBidi"/>
          <w:bCs/>
          <w:iCs/>
          <w:sz w:val="22"/>
          <w:szCs w:val="22"/>
          <w:lang w:val="fr-FR"/>
        </w:rPr>
        <w:t>« </w:t>
      </w:r>
      <w:r w:rsidR="00765E02" w:rsidRPr="0076624F">
        <w:rPr>
          <w:rFonts w:asciiTheme="majorBidi" w:hAnsiTheme="majorBidi" w:cstheme="majorBidi"/>
          <w:b/>
          <w:bCs/>
          <w:iCs/>
          <w:sz w:val="22"/>
          <w:szCs w:val="22"/>
          <w:lang w:val="fr-FR"/>
        </w:rPr>
        <w:t>nappe libre n’ayant pas de relation ou ayant une relation limitée avec le cours d’eau ou le lac</w:t>
      </w:r>
      <w:r>
        <w:rPr>
          <w:rFonts w:asciiTheme="majorBidi" w:hAnsiTheme="majorBidi" w:cstheme="majorBidi"/>
          <w:b/>
          <w:bCs/>
          <w:iCs/>
          <w:sz w:val="22"/>
          <w:szCs w:val="22"/>
          <w:lang w:val="fr-FR"/>
        </w:rPr>
        <w:t> </w:t>
      </w:r>
      <w:r w:rsidRPr="001E266A">
        <w:rPr>
          <w:rFonts w:asciiTheme="majorBidi" w:hAnsiTheme="majorBidi" w:cstheme="majorBidi"/>
          <w:iCs/>
          <w:sz w:val="22"/>
          <w:szCs w:val="22"/>
          <w:lang w:val="fr-FR"/>
        </w:rPr>
        <w:t>»</w:t>
      </w:r>
      <w:r w:rsidR="001735B3" w:rsidRPr="0076624F">
        <w:rPr>
          <w:rFonts w:asciiTheme="majorBidi" w:hAnsiTheme="majorBidi" w:cstheme="majorBidi"/>
          <w:b/>
          <w:bCs/>
          <w:iCs/>
          <w:sz w:val="22"/>
          <w:szCs w:val="22"/>
          <w:lang w:val="fr-FR"/>
        </w:rPr>
        <w:t xml:space="preserve"> </w:t>
      </w:r>
      <w:r w:rsidR="00765E02" w:rsidRPr="0076624F">
        <w:rPr>
          <w:rFonts w:asciiTheme="majorBidi" w:hAnsiTheme="majorBidi" w:cstheme="majorBidi"/>
          <w:bCs/>
          <w:iCs/>
          <w:sz w:val="22"/>
          <w:szCs w:val="22"/>
          <w:lang w:val="fr-FR"/>
        </w:rPr>
        <w:t>–</w:t>
      </w:r>
      <w:r w:rsidR="001735B3" w:rsidRPr="0076624F">
        <w:rPr>
          <w:rFonts w:asciiTheme="majorBidi" w:hAnsiTheme="majorBidi" w:cstheme="majorBidi"/>
          <w:bCs/>
          <w:iCs/>
          <w:sz w:val="22"/>
          <w:szCs w:val="22"/>
          <w:lang w:val="fr-FR"/>
        </w:rPr>
        <w:t xml:space="preserve"> </w:t>
      </w:r>
      <w:r w:rsidR="00765E02" w:rsidRPr="0076624F">
        <w:rPr>
          <w:rFonts w:asciiTheme="majorBidi" w:hAnsiTheme="majorBidi" w:cstheme="majorBidi"/>
          <w:bCs/>
          <w:iCs/>
          <w:sz w:val="22"/>
          <w:szCs w:val="22"/>
          <w:lang w:val="fr-FR"/>
        </w:rPr>
        <w:t xml:space="preserve">comme indiqué ci-dessus, une nappe libre doit avoir une relation avec la surface du sol. Lorsque cet </w:t>
      </w:r>
      <w:r w:rsidR="00765E02" w:rsidRPr="0076624F">
        <w:rPr>
          <w:rFonts w:asciiTheme="majorBidi" w:hAnsiTheme="majorBidi" w:cstheme="majorBidi"/>
          <w:bCs/>
          <w:iCs/>
          <w:sz w:val="22"/>
          <w:szCs w:val="22"/>
          <w:lang w:val="fr-FR"/>
        </w:rPr>
        <w:lastRenderedPageBreak/>
        <w:t>aquifère traverse une frontière souveraine et ne se recharge que par le biais, par exemple d</w:t>
      </w:r>
      <w:r w:rsidR="00A21CD0">
        <w:rPr>
          <w:rFonts w:asciiTheme="majorBidi" w:hAnsiTheme="majorBidi" w:cstheme="majorBidi"/>
          <w:bCs/>
          <w:iCs/>
          <w:sz w:val="22"/>
          <w:szCs w:val="22"/>
          <w:lang w:val="fr-FR"/>
        </w:rPr>
        <w:t>e l</w:t>
      </w:r>
      <w:r w:rsidR="00765E02" w:rsidRPr="0076624F">
        <w:rPr>
          <w:rFonts w:asciiTheme="majorBidi" w:hAnsiTheme="majorBidi" w:cstheme="majorBidi"/>
          <w:bCs/>
          <w:iCs/>
          <w:sz w:val="22"/>
          <w:szCs w:val="22"/>
          <w:lang w:val="fr-FR"/>
        </w:rPr>
        <w:t xml:space="preserve">’eau de pluie ou de la fonte de neiges </w:t>
      </w:r>
      <w:r w:rsidR="008C3113">
        <w:rPr>
          <w:rFonts w:asciiTheme="majorBidi" w:hAnsiTheme="majorBidi" w:cstheme="majorBidi"/>
          <w:bCs/>
          <w:iCs/>
          <w:sz w:val="22"/>
          <w:szCs w:val="22"/>
          <w:lang w:val="fr-FR"/>
        </w:rPr>
        <w:t>et non par</w:t>
      </w:r>
      <w:r w:rsidR="00765E02" w:rsidRPr="0076624F">
        <w:rPr>
          <w:rFonts w:asciiTheme="majorBidi" w:hAnsiTheme="majorBidi" w:cstheme="majorBidi"/>
          <w:bCs/>
          <w:iCs/>
          <w:sz w:val="22"/>
          <w:szCs w:val="22"/>
          <w:lang w:val="fr-FR"/>
        </w:rPr>
        <w:t xml:space="preserve"> des flux d’eau de surface, cet aquifère peut être qualifié de « </w:t>
      </w:r>
      <w:r w:rsidR="00765E02" w:rsidRPr="0076624F">
        <w:rPr>
          <w:rFonts w:asciiTheme="majorBidi" w:hAnsiTheme="majorBidi" w:cstheme="majorBidi"/>
          <w:b/>
          <w:bCs/>
          <w:iCs/>
          <w:sz w:val="22"/>
          <w:szCs w:val="22"/>
          <w:lang w:val="fr-FR"/>
        </w:rPr>
        <w:t>nappe libre n’ayant pas de relation ou ayant une relation limitée avec le cours d’eau ou le lac ».</w:t>
      </w:r>
    </w:p>
    <w:p w14:paraId="709490FA" w14:textId="77E7AD3B" w:rsidR="001735B3" w:rsidRPr="001932D4" w:rsidRDefault="00B559A3" w:rsidP="00CC4D68">
      <w:pPr>
        <w:pStyle w:val="SingleTxtG"/>
        <w:numPr>
          <w:ilvl w:val="0"/>
          <w:numId w:val="13"/>
        </w:numPr>
        <w:ind w:right="9" w:hanging="153"/>
        <w:rPr>
          <w:rFonts w:asciiTheme="majorBidi" w:hAnsiTheme="majorBidi" w:cstheme="majorBidi"/>
          <w:bCs/>
          <w:i/>
          <w:iCs/>
          <w:sz w:val="22"/>
          <w:szCs w:val="22"/>
          <w:lang w:val="fr-FR"/>
        </w:rPr>
      </w:pPr>
      <w:r w:rsidRPr="001932D4">
        <w:rPr>
          <w:rFonts w:asciiTheme="majorBidi" w:hAnsiTheme="majorBidi" w:cstheme="majorBidi"/>
          <w:b/>
          <w:bCs/>
          <w:iCs/>
          <w:sz w:val="22"/>
          <w:szCs w:val="22"/>
          <w:lang w:val="fr-FR"/>
        </w:rPr>
        <w:t xml:space="preserve">Un </w:t>
      </w:r>
      <w:r w:rsidR="001E266A" w:rsidRPr="001932D4">
        <w:rPr>
          <w:rFonts w:asciiTheme="majorBidi" w:hAnsiTheme="majorBidi" w:cstheme="majorBidi"/>
          <w:b/>
          <w:bCs/>
          <w:iCs/>
          <w:sz w:val="22"/>
          <w:szCs w:val="22"/>
          <w:lang w:val="fr-FR"/>
        </w:rPr>
        <w:t>« </w:t>
      </w:r>
      <w:r w:rsidR="00765E02" w:rsidRPr="001932D4">
        <w:rPr>
          <w:rFonts w:asciiTheme="majorBidi" w:hAnsiTheme="majorBidi" w:cstheme="majorBidi"/>
          <w:b/>
          <w:bCs/>
          <w:iCs/>
          <w:sz w:val="22"/>
          <w:szCs w:val="22"/>
          <w:lang w:val="fr-FR"/>
        </w:rPr>
        <w:t>aquifère confin</w:t>
      </w:r>
      <w:r w:rsidR="007A4540" w:rsidRPr="001932D4">
        <w:rPr>
          <w:rFonts w:asciiTheme="majorBidi" w:hAnsiTheme="majorBidi" w:cstheme="majorBidi"/>
          <w:b/>
          <w:bCs/>
          <w:iCs/>
          <w:sz w:val="22"/>
          <w:szCs w:val="22"/>
          <w:lang w:val="fr-FR"/>
        </w:rPr>
        <w:t>é</w:t>
      </w:r>
      <w:r w:rsidR="00765E02" w:rsidRPr="001932D4">
        <w:rPr>
          <w:rFonts w:asciiTheme="majorBidi" w:hAnsiTheme="majorBidi" w:cstheme="majorBidi"/>
          <w:b/>
          <w:bCs/>
          <w:iCs/>
          <w:sz w:val="22"/>
          <w:szCs w:val="22"/>
          <w:lang w:val="fr-FR"/>
        </w:rPr>
        <w:t xml:space="preserve"> profond</w:t>
      </w:r>
      <w:r w:rsidR="001E266A" w:rsidRPr="001932D4">
        <w:rPr>
          <w:rFonts w:asciiTheme="majorBidi" w:hAnsiTheme="majorBidi" w:cstheme="majorBidi"/>
          <w:b/>
          <w:bCs/>
          <w:iCs/>
          <w:sz w:val="22"/>
          <w:szCs w:val="22"/>
          <w:lang w:val="fr-FR"/>
        </w:rPr>
        <w:t> »</w:t>
      </w:r>
      <w:r w:rsidR="001735B3" w:rsidRPr="001932D4">
        <w:rPr>
          <w:rFonts w:asciiTheme="majorBidi" w:hAnsiTheme="majorBidi" w:cstheme="majorBidi"/>
          <w:b/>
          <w:bCs/>
          <w:iCs/>
          <w:sz w:val="22"/>
          <w:szCs w:val="22"/>
          <w:lang w:val="fr-FR"/>
        </w:rPr>
        <w:t xml:space="preserve"> </w:t>
      </w:r>
      <w:r w:rsidR="000A37C3" w:rsidRPr="001932D4">
        <w:rPr>
          <w:rFonts w:asciiTheme="majorBidi" w:hAnsiTheme="majorBidi" w:cstheme="majorBidi"/>
          <w:iCs/>
          <w:sz w:val="22"/>
          <w:szCs w:val="22"/>
          <w:lang w:val="fr-FR"/>
        </w:rPr>
        <w:t>peut être</w:t>
      </w:r>
      <w:r w:rsidR="00765E02" w:rsidRPr="001932D4">
        <w:rPr>
          <w:rFonts w:asciiTheme="majorBidi" w:hAnsiTheme="majorBidi" w:cstheme="majorBidi"/>
          <w:bCs/>
          <w:iCs/>
          <w:sz w:val="22"/>
          <w:szCs w:val="22"/>
          <w:lang w:val="fr-FR"/>
        </w:rPr>
        <w:t xml:space="preserve"> décrit comme un aquifère </w:t>
      </w:r>
      <w:r w:rsidR="00174634" w:rsidRPr="001932D4">
        <w:rPr>
          <w:rFonts w:asciiTheme="majorBidi" w:hAnsiTheme="majorBidi" w:cstheme="majorBidi"/>
          <w:bCs/>
          <w:iCs/>
          <w:sz w:val="22"/>
          <w:szCs w:val="22"/>
          <w:lang w:val="fr-FR"/>
        </w:rPr>
        <w:t>situé entre deux couches imperméables qui l’isolent ainsi de la surface terrestre et d’autres roches</w:t>
      </w:r>
      <w:r w:rsidR="001735B3" w:rsidRPr="001932D4">
        <w:rPr>
          <w:rFonts w:asciiTheme="majorBidi" w:hAnsiTheme="majorBidi" w:cstheme="majorBidi"/>
          <w:bCs/>
          <w:iCs/>
          <w:sz w:val="22"/>
          <w:szCs w:val="22"/>
          <w:lang w:val="fr-FR"/>
        </w:rPr>
        <w:t xml:space="preserve"> (</w:t>
      </w:r>
      <w:hyperlink r:id="rId24" w:history="1">
        <w:r w:rsidR="001735B3" w:rsidRPr="001932D4">
          <w:rPr>
            <w:rStyle w:val="Hyperlink"/>
            <w:rFonts w:asciiTheme="majorBidi" w:hAnsiTheme="majorBidi" w:cstheme="majorBidi"/>
            <w:bCs/>
            <w:iCs/>
            <w:sz w:val="22"/>
            <w:szCs w:val="22"/>
            <w:lang w:val="fr-FR"/>
          </w:rPr>
          <w:t>USGS,</w:t>
        </w:r>
      </w:hyperlink>
      <w:r w:rsidR="001735B3" w:rsidRPr="001932D4">
        <w:rPr>
          <w:rStyle w:val="Hyperlink"/>
          <w:rFonts w:asciiTheme="majorBidi" w:hAnsiTheme="majorBidi" w:cstheme="majorBidi"/>
          <w:bCs/>
          <w:iCs/>
          <w:sz w:val="22"/>
          <w:szCs w:val="22"/>
          <w:lang w:val="fr-FR"/>
        </w:rPr>
        <w:t xml:space="preserve"> 2019</w:t>
      </w:r>
      <w:r w:rsidR="001735B3" w:rsidRPr="001932D4">
        <w:rPr>
          <w:rFonts w:asciiTheme="majorBidi" w:hAnsiTheme="majorBidi" w:cstheme="majorBidi"/>
          <w:bCs/>
          <w:iCs/>
          <w:sz w:val="22"/>
          <w:szCs w:val="22"/>
          <w:lang w:val="fr-FR"/>
        </w:rPr>
        <w:t xml:space="preserve">). </w:t>
      </w:r>
      <w:r w:rsidR="00174634" w:rsidRPr="001932D4">
        <w:rPr>
          <w:rFonts w:asciiTheme="majorBidi" w:hAnsiTheme="majorBidi" w:cstheme="majorBidi"/>
          <w:bCs/>
          <w:iCs/>
          <w:sz w:val="22"/>
          <w:szCs w:val="22"/>
          <w:lang w:val="fr-FR"/>
        </w:rPr>
        <w:t>Lorsque cet aquifère traverse une frontière souveraine, il peut être considéré</w:t>
      </w:r>
      <w:r w:rsidR="000A37C3" w:rsidRPr="001932D4">
        <w:rPr>
          <w:rFonts w:asciiTheme="majorBidi" w:hAnsiTheme="majorBidi" w:cstheme="majorBidi"/>
          <w:bCs/>
          <w:iCs/>
          <w:sz w:val="22"/>
          <w:szCs w:val="22"/>
          <w:lang w:val="fr-FR"/>
        </w:rPr>
        <w:t xml:space="preserve"> comme étant</w:t>
      </w:r>
      <w:r w:rsidR="00174634" w:rsidRPr="001932D4">
        <w:rPr>
          <w:rFonts w:asciiTheme="majorBidi" w:hAnsiTheme="majorBidi" w:cstheme="majorBidi"/>
          <w:bCs/>
          <w:iCs/>
          <w:sz w:val="22"/>
          <w:szCs w:val="22"/>
          <w:lang w:val="fr-FR"/>
        </w:rPr>
        <w:t xml:space="preserve"> transfrontière</w:t>
      </w:r>
      <w:r w:rsidR="001735B3" w:rsidRPr="001932D4">
        <w:rPr>
          <w:rFonts w:asciiTheme="majorBidi" w:hAnsiTheme="majorBidi" w:cstheme="majorBidi"/>
          <w:bCs/>
          <w:iCs/>
          <w:sz w:val="22"/>
          <w:szCs w:val="22"/>
          <w:lang w:val="fr-FR"/>
        </w:rPr>
        <w:t xml:space="preserve"> (Eckstein &amp; Eckstein, 2005). </w:t>
      </w:r>
    </w:p>
    <w:p w14:paraId="0E8AAB4D" w14:textId="42BC28EE" w:rsidR="001735B3" w:rsidRPr="001932D4" w:rsidRDefault="009C2817" w:rsidP="00CC4D68">
      <w:pPr>
        <w:pStyle w:val="SingleTxtG"/>
        <w:numPr>
          <w:ilvl w:val="0"/>
          <w:numId w:val="13"/>
        </w:numPr>
        <w:ind w:right="9"/>
        <w:rPr>
          <w:rFonts w:asciiTheme="majorBidi" w:hAnsiTheme="majorBidi" w:cstheme="majorBidi"/>
          <w:bCs/>
          <w:i/>
          <w:iCs/>
          <w:sz w:val="22"/>
          <w:szCs w:val="22"/>
          <w:lang w:val="fr-FR"/>
        </w:rPr>
      </w:pPr>
      <w:r w:rsidRPr="001932D4">
        <w:rPr>
          <w:rFonts w:asciiTheme="majorBidi" w:hAnsiTheme="majorBidi" w:cstheme="majorBidi"/>
          <w:b/>
          <w:noProof/>
          <w:sz w:val="24"/>
          <w:szCs w:val="24"/>
          <w:lang w:val="fr-BE" w:eastAsia="fr-BE"/>
        </w:rPr>
        <mc:AlternateContent>
          <mc:Choice Requires="wps">
            <w:drawing>
              <wp:anchor distT="0" distB="0" distL="114300" distR="114300" simplePos="0" relativeHeight="251752448" behindDoc="0" locked="0" layoutInCell="1" allowOverlap="1" wp14:anchorId="064C4D97" wp14:editId="4A5823E7">
                <wp:simplePos x="0" y="0"/>
                <wp:positionH relativeFrom="column">
                  <wp:posOffset>337185</wp:posOffset>
                </wp:positionH>
                <wp:positionV relativeFrom="paragraph">
                  <wp:posOffset>629285</wp:posOffset>
                </wp:positionV>
                <wp:extent cx="5816600" cy="3200400"/>
                <wp:effectExtent l="0" t="0" r="1270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200400"/>
                        </a:xfrm>
                        <a:prstGeom prst="rect">
                          <a:avLst/>
                        </a:prstGeom>
                        <a:solidFill>
                          <a:schemeClr val="lt1"/>
                        </a:solidFill>
                        <a:ln w="6350">
                          <a:solidFill>
                            <a:schemeClr val="bg1">
                              <a:lumMod val="85000"/>
                            </a:schemeClr>
                          </a:solidFill>
                        </a:ln>
                      </wps:spPr>
                      <wps:txbx>
                        <w:txbxContent>
                          <w:p w14:paraId="456C3C43" w14:textId="30572283" w:rsidR="0063572D" w:rsidRPr="00040D38" w:rsidRDefault="0063572D" w:rsidP="001735B3">
                            <w:pPr>
                              <w:rPr>
                                <w:b/>
                                <w:sz w:val="20"/>
                                <w:szCs w:val="20"/>
                                <w:lang w:val="fr-BE"/>
                              </w:rPr>
                            </w:pPr>
                            <w:r w:rsidRPr="00040D38">
                              <w:rPr>
                                <w:b/>
                                <w:sz w:val="20"/>
                                <w:szCs w:val="20"/>
                                <w:lang w:val="fr-BE"/>
                              </w:rPr>
                              <w:t>L’expérience du Brésil en matière d’établissement de rapports sur les aquifères transfrontières</w:t>
                            </w:r>
                          </w:p>
                          <w:p w14:paraId="6450B306" w14:textId="77777777" w:rsidR="0063572D" w:rsidRPr="00BE59EB" w:rsidRDefault="0063572D" w:rsidP="001735B3">
                            <w:pPr>
                              <w:rPr>
                                <w:b/>
                                <w:sz w:val="20"/>
                                <w:szCs w:val="20"/>
                                <w:lang w:val="fr-BE"/>
                              </w:rPr>
                            </w:pPr>
                          </w:p>
                          <w:p w14:paraId="06F0E179" w14:textId="152499B4" w:rsidR="0063572D" w:rsidRPr="004749C3" w:rsidRDefault="0063572D" w:rsidP="001735B3">
                            <w:pPr>
                              <w:jc w:val="both"/>
                              <w:rPr>
                                <w:sz w:val="20"/>
                                <w:szCs w:val="20"/>
                                <w:lang w:val="fr-BE"/>
                              </w:rPr>
                            </w:pPr>
                            <w:r w:rsidRPr="004749C3">
                              <w:rPr>
                                <w:sz w:val="20"/>
                                <w:szCs w:val="20"/>
                                <w:lang w:val="fr-BE"/>
                              </w:rPr>
                              <w:t xml:space="preserve">Lors du premier établissement de rapports le Brésil a fourni des renseignements sur onze aquifères transfrontières : le système aquifère d’Amazonie (Brésil, Bolivie, Colombie, Equateur, Pérou et Venezuela) ; le système aquifère </w:t>
                            </w:r>
                            <w:proofErr w:type="spellStart"/>
                            <w:r w:rsidRPr="004749C3">
                              <w:rPr>
                                <w:sz w:val="20"/>
                                <w:szCs w:val="20"/>
                                <w:lang w:val="fr-BE"/>
                              </w:rPr>
                              <w:t>Aquidauana-Aquidabán</w:t>
                            </w:r>
                            <w:proofErr w:type="spellEnd"/>
                            <w:r w:rsidRPr="004749C3">
                              <w:rPr>
                                <w:sz w:val="20"/>
                                <w:szCs w:val="20"/>
                                <w:lang w:val="fr-BE"/>
                              </w:rPr>
                              <w:t xml:space="preserve"> (Brésil et Paraguay) ; le système aquifère Boa Vista (Brésil et Guyane) ; le système aquifère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(Brésil et Paraguay) ; le système aquifère de </w:t>
                            </w:r>
                            <w:proofErr w:type="spellStart"/>
                            <w:r w:rsidRPr="004749C3">
                              <w:rPr>
                                <w:sz w:val="20"/>
                                <w:szCs w:val="20"/>
                                <w:lang w:val="fr-BE"/>
                              </w:rPr>
                              <w:t>Chuy</w:t>
                            </w:r>
                            <w:proofErr w:type="spellEnd"/>
                            <w:r w:rsidRPr="004749C3">
                              <w:rPr>
                                <w:sz w:val="20"/>
                                <w:szCs w:val="20"/>
                                <w:lang w:val="fr-BE"/>
                              </w:rPr>
                              <w:t xml:space="preserve"> (Brésil et Uruguay) ; le système aquifère </w:t>
                            </w:r>
                            <w:proofErr w:type="spellStart"/>
                            <w:r w:rsidRPr="004749C3">
                              <w:rPr>
                                <w:sz w:val="20"/>
                                <w:szCs w:val="20"/>
                                <w:lang w:val="fr-BE"/>
                              </w:rPr>
                              <w:t>Costeiro</w:t>
                            </w:r>
                            <w:proofErr w:type="spellEnd"/>
                            <w:r w:rsidRPr="004749C3">
                              <w:rPr>
                                <w:sz w:val="20"/>
                                <w:szCs w:val="20"/>
                                <w:lang w:val="fr-BE"/>
                              </w:rPr>
                              <w:t xml:space="preserve"> (Brésil et Guyane française) ; le système aquifère Grupo Roraima (Brésil, Guyane et Venezuela) ; le système aquifère Guarani (Brésil, Argentine, Uruguay et Paraguay) ; le système aquifère </w:t>
                            </w:r>
                            <w:proofErr w:type="spellStart"/>
                            <w:r w:rsidRPr="004749C3">
                              <w:rPr>
                                <w:sz w:val="20"/>
                                <w:szCs w:val="20"/>
                                <w:lang w:val="fr-BE"/>
                              </w:rPr>
                              <w:t>Pantanal</w:t>
                            </w:r>
                            <w:proofErr w:type="spellEnd"/>
                            <w:r w:rsidRPr="004749C3">
                              <w:rPr>
                                <w:sz w:val="20"/>
                                <w:szCs w:val="20"/>
                                <w:lang w:val="fr-BE"/>
                              </w:rPr>
                              <w:t xml:space="preserve"> (Brésil, Bolivie et Paraguay) ; le système aquifère </w:t>
                            </w:r>
                            <w:proofErr w:type="spellStart"/>
                            <w:r w:rsidRPr="004749C3">
                              <w:rPr>
                                <w:sz w:val="20"/>
                                <w:szCs w:val="20"/>
                                <w:lang w:val="fr-BE"/>
                              </w:rPr>
                              <w:t>Permo</w:t>
                            </w:r>
                            <w:proofErr w:type="spellEnd"/>
                            <w:r w:rsidRPr="004749C3">
                              <w:rPr>
                                <w:sz w:val="20"/>
                                <w:szCs w:val="20"/>
                                <w:lang w:val="fr-BE"/>
                              </w:rPr>
                              <w:t xml:space="preserve"> </w:t>
                            </w:r>
                            <w:proofErr w:type="spellStart"/>
                            <w:r w:rsidRPr="004749C3">
                              <w:rPr>
                                <w:sz w:val="20"/>
                                <w:szCs w:val="20"/>
                                <w:lang w:val="fr-BE"/>
                              </w:rPr>
                              <w:t>Carbonífero</w:t>
                            </w:r>
                            <w:proofErr w:type="spellEnd"/>
                            <w:r w:rsidRPr="004749C3">
                              <w:rPr>
                                <w:sz w:val="20"/>
                                <w:szCs w:val="20"/>
                                <w:lang w:val="fr-BE"/>
                              </w:rPr>
                              <w:t xml:space="preserve"> (Brésil et Uruguay) ; le système aquifère Serra Geral (Brésil, Argentine, Uruguay et Paraguay). </w:t>
                            </w:r>
                          </w:p>
                          <w:p w14:paraId="62068ED6" w14:textId="77777777" w:rsidR="0063572D" w:rsidRPr="004749C3" w:rsidRDefault="0063572D" w:rsidP="001735B3">
                            <w:pPr>
                              <w:jc w:val="both"/>
                              <w:rPr>
                                <w:sz w:val="20"/>
                                <w:szCs w:val="20"/>
                                <w:lang w:val="fr-BE"/>
                              </w:rPr>
                            </w:pPr>
                          </w:p>
                          <w:p w14:paraId="30A28434" w14:textId="0624721D" w:rsidR="0063572D" w:rsidRPr="004749C3" w:rsidRDefault="0063572D" w:rsidP="001735B3">
                            <w:pPr>
                              <w:jc w:val="both"/>
                              <w:rPr>
                                <w:sz w:val="20"/>
                                <w:szCs w:val="20"/>
                                <w:lang w:val="fr-BE"/>
                              </w:rPr>
                            </w:pPr>
                            <w:r w:rsidRPr="004749C3">
                              <w:rPr>
                                <w:sz w:val="20"/>
                                <w:szCs w:val="20"/>
                                <w:lang w:val="fr-BE"/>
                              </w:rPr>
                              <w:t xml:space="preserve">Le système aquifère Guarani est l’un des aquifères transfrontières les plus étudiés au Brésil. Une série de données utiles et d’informations a été recueillie, non seulement par des études nationales, mais également par une étude générale des aquifères soutenue par le FEM, contenant des informations sur lesquelles les quatre pays partageant cet aquifère s’accordent. Ces études montrent que l’aquifère Guarani, bien que plus petit que la surface totale du bassin hydrographique du Rio de la </w:t>
                            </w:r>
                            <w:proofErr w:type="spellStart"/>
                            <w:r w:rsidRPr="004749C3">
                              <w:rPr>
                                <w:sz w:val="20"/>
                                <w:szCs w:val="20"/>
                                <w:lang w:val="fr-BE"/>
                              </w:rPr>
                              <w:t>Plata</w:t>
                            </w:r>
                            <w:proofErr w:type="spellEnd"/>
                            <w:r w:rsidRPr="004749C3">
                              <w:rPr>
                                <w:sz w:val="20"/>
                                <w:szCs w:val="20"/>
                                <w:lang w:val="fr-BE"/>
                              </w:rPr>
                              <w:t xml:space="preserve">, ne coïncide pas totalement avec le bassin hydrographique. Par ailleurs, deux autres aquifères majeures (le Serra Geral et le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sont situés dans la zone du système aquifère Guarani – cependant toute connexion possible entre les aquifères reste difficile à déterminer. L’expérience du Brésil illustre le fait que, lorsque les données sont disponibles, toutes les caractéristiques d’un aquifère, telles que sa relation avec la zone d’un bassin hydrographique ou d’un autre système aquifère, doivent être </w:t>
                            </w:r>
                            <w:r>
                              <w:rPr>
                                <w:sz w:val="20"/>
                                <w:szCs w:val="20"/>
                                <w:lang w:val="fr-BE"/>
                              </w:rPr>
                              <w:t>mises en lumière</w:t>
                            </w:r>
                            <w:r w:rsidRPr="004749C3">
                              <w:rPr>
                                <w:sz w:val="20"/>
                                <w:szCs w:val="20"/>
                                <w:lang w:val="fr-BE"/>
                              </w:rPr>
                              <w:t xml:space="preserve"> (voir orientations ci-dessous).</w:t>
                            </w:r>
                          </w:p>
                          <w:p w14:paraId="65B69E46" w14:textId="77777777" w:rsidR="0063572D" w:rsidRPr="00FF2C2C" w:rsidRDefault="0063572D" w:rsidP="001735B3">
                            <w:pPr>
                              <w:rPr>
                                <w:b/>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55pt;margin-top:49.55pt;width:458pt;height:2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" fillcolor="white [3201]" strokecolor="#d8d8d8 [2732]" strokeweight=".5pt">
                <v:textbox>
                  <w:txbxContent>
                    <w:p w14:paraId="456C3C43" w14:textId="30572283" w:rsidR="0063572D" w:rsidRPr="00040D38" w:rsidRDefault="0063572D" w:rsidP="001735B3">
                      <w:pPr>
                        <w:rPr>
                          <w:b/>
                          <w:sz w:val="20"/>
                          <w:szCs w:val="20"/>
                          <w:lang w:val="fr-BE"/>
                        </w:rPr>
                      </w:pPr>
                      <w:r w:rsidRPr="00040D38">
                        <w:rPr>
                          <w:b/>
                          <w:sz w:val="20"/>
                          <w:szCs w:val="20"/>
                          <w:lang w:val="fr-BE"/>
                        </w:rPr>
                        <w:t>L’expérience du Brésil en matière d’établissement de rapports sur les aquifères transfrontières</w:t>
                      </w:r>
                    </w:p>
                    <w:p w14:paraId="6450B306" w14:textId="77777777" w:rsidR="0063572D" w:rsidRPr="00BE59EB" w:rsidRDefault="0063572D" w:rsidP="001735B3">
                      <w:pPr>
                        <w:rPr>
                          <w:b/>
                          <w:sz w:val="20"/>
                          <w:szCs w:val="20"/>
                          <w:lang w:val="fr-BE"/>
                        </w:rPr>
                      </w:pPr>
                    </w:p>
                    <w:p w14:paraId="06F0E179" w14:textId="152499B4" w:rsidR="0063572D" w:rsidRPr="004749C3" w:rsidRDefault="0063572D" w:rsidP="001735B3">
                      <w:pPr>
                        <w:jc w:val="both"/>
                        <w:rPr>
                          <w:sz w:val="20"/>
                          <w:szCs w:val="20"/>
                          <w:lang w:val="fr-BE"/>
                        </w:rPr>
                      </w:pPr>
                      <w:r w:rsidRPr="004749C3">
                        <w:rPr>
                          <w:sz w:val="20"/>
                          <w:szCs w:val="20"/>
                          <w:lang w:val="fr-BE"/>
                        </w:rPr>
                        <w:t xml:space="preserve">Lors du premier établissement de rapports le Brésil a fourni des renseignements sur onze aquifères transfrontières : le système aquifère d’Amazonie (Brésil, Bolivie, Colombie, Equateur, Pérou et Venezuela) ; le système aquifère </w:t>
                      </w:r>
                      <w:proofErr w:type="spellStart"/>
                      <w:r w:rsidRPr="004749C3">
                        <w:rPr>
                          <w:sz w:val="20"/>
                          <w:szCs w:val="20"/>
                          <w:lang w:val="fr-BE"/>
                        </w:rPr>
                        <w:t>Aquidauana-Aquidabán</w:t>
                      </w:r>
                      <w:proofErr w:type="spellEnd"/>
                      <w:r w:rsidRPr="004749C3">
                        <w:rPr>
                          <w:sz w:val="20"/>
                          <w:szCs w:val="20"/>
                          <w:lang w:val="fr-BE"/>
                        </w:rPr>
                        <w:t xml:space="preserve"> (Brésil et Paraguay) ; le système aquifère Boa Vista (Brésil et Guyane) ; le système aquifère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(Brésil et Paraguay) ; le système aquifère de </w:t>
                      </w:r>
                      <w:proofErr w:type="spellStart"/>
                      <w:r w:rsidRPr="004749C3">
                        <w:rPr>
                          <w:sz w:val="20"/>
                          <w:szCs w:val="20"/>
                          <w:lang w:val="fr-BE"/>
                        </w:rPr>
                        <w:t>Chuy</w:t>
                      </w:r>
                      <w:proofErr w:type="spellEnd"/>
                      <w:r w:rsidRPr="004749C3">
                        <w:rPr>
                          <w:sz w:val="20"/>
                          <w:szCs w:val="20"/>
                          <w:lang w:val="fr-BE"/>
                        </w:rPr>
                        <w:t xml:space="preserve"> (Brésil et Uruguay) ; le système aquifère </w:t>
                      </w:r>
                      <w:proofErr w:type="spellStart"/>
                      <w:r w:rsidRPr="004749C3">
                        <w:rPr>
                          <w:sz w:val="20"/>
                          <w:szCs w:val="20"/>
                          <w:lang w:val="fr-BE"/>
                        </w:rPr>
                        <w:t>Costeiro</w:t>
                      </w:r>
                      <w:proofErr w:type="spellEnd"/>
                      <w:r w:rsidRPr="004749C3">
                        <w:rPr>
                          <w:sz w:val="20"/>
                          <w:szCs w:val="20"/>
                          <w:lang w:val="fr-BE"/>
                        </w:rPr>
                        <w:t xml:space="preserve"> (Brésil et Guyane française) ; le système aquifère Grupo Roraima (Brésil, Guyane et Venezuela) ; le système aquifère Guarani (Brésil, Argentine, Uruguay et Paraguay) ; le système aquifère </w:t>
                      </w:r>
                      <w:proofErr w:type="spellStart"/>
                      <w:r w:rsidRPr="004749C3">
                        <w:rPr>
                          <w:sz w:val="20"/>
                          <w:szCs w:val="20"/>
                          <w:lang w:val="fr-BE"/>
                        </w:rPr>
                        <w:t>Pantanal</w:t>
                      </w:r>
                      <w:proofErr w:type="spellEnd"/>
                      <w:r w:rsidRPr="004749C3">
                        <w:rPr>
                          <w:sz w:val="20"/>
                          <w:szCs w:val="20"/>
                          <w:lang w:val="fr-BE"/>
                        </w:rPr>
                        <w:t xml:space="preserve"> (Brésil, Bolivie et Paraguay) ; le système aquifère </w:t>
                      </w:r>
                      <w:proofErr w:type="spellStart"/>
                      <w:r w:rsidRPr="004749C3">
                        <w:rPr>
                          <w:sz w:val="20"/>
                          <w:szCs w:val="20"/>
                          <w:lang w:val="fr-BE"/>
                        </w:rPr>
                        <w:t>Permo</w:t>
                      </w:r>
                      <w:proofErr w:type="spellEnd"/>
                      <w:r w:rsidRPr="004749C3">
                        <w:rPr>
                          <w:sz w:val="20"/>
                          <w:szCs w:val="20"/>
                          <w:lang w:val="fr-BE"/>
                        </w:rPr>
                        <w:t xml:space="preserve"> </w:t>
                      </w:r>
                      <w:proofErr w:type="spellStart"/>
                      <w:r w:rsidRPr="004749C3">
                        <w:rPr>
                          <w:sz w:val="20"/>
                          <w:szCs w:val="20"/>
                          <w:lang w:val="fr-BE"/>
                        </w:rPr>
                        <w:t>Carbonífero</w:t>
                      </w:r>
                      <w:proofErr w:type="spellEnd"/>
                      <w:r w:rsidRPr="004749C3">
                        <w:rPr>
                          <w:sz w:val="20"/>
                          <w:szCs w:val="20"/>
                          <w:lang w:val="fr-BE"/>
                        </w:rPr>
                        <w:t xml:space="preserve"> (Brésil et Uruguay) ; le système aquifère Serra Geral (Brésil, Argentine, Uruguay et Paraguay). </w:t>
                      </w:r>
                    </w:p>
                    <w:p w14:paraId="62068ED6" w14:textId="77777777" w:rsidR="0063572D" w:rsidRPr="004749C3" w:rsidRDefault="0063572D" w:rsidP="001735B3">
                      <w:pPr>
                        <w:jc w:val="both"/>
                        <w:rPr>
                          <w:sz w:val="20"/>
                          <w:szCs w:val="20"/>
                          <w:lang w:val="fr-BE"/>
                        </w:rPr>
                      </w:pPr>
                    </w:p>
                    <w:p w14:paraId="30A28434" w14:textId="0624721D" w:rsidR="0063572D" w:rsidRPr="004749C3" w:rsidRDefault="0063572D" w:rsidP="001735B3">
                      <w:pPr>
                        <w:jc w:val="both"/>
                        <w:rPr>
                          <w:sz w:val="20"/>
                          <w:szCs w:val="20"/>
                          <w:lang w:val="fr-BE"/>
                        </w:rPr>
                      </w:pPr>
                      <w:r w:rsidRPr="004749C3">
                        <w:rPr>
                          <w:sz w:val="20"/>
                          <w:szCs w:val="20"/>
                          <w:lang w:val="fr-BE"/>
                        </w:rPr>
                        <w:t xml:space="preserve">Le système aquifère Guarani est l’un des aquifères transfrontières les plus étudiés au Brésil. Une série de données utiles et d’informations a été recueillie, non seulement par des études nationales, mais également par une étude générale des aquifères soutenue par le FEM, contenant des informations sur lesquelles les quatre pays partageant cet aquifère s’accordent. Ces études montrent que l’aquifère Guarani, bien que plus petit que la surface totale du bassin hydrographique du Rio de la </w:t>
                      </w:r>
                      <w:proofErr w:type="spellStart"/>
                      <w:r w:rsidRPr="004749C3">
                        <w:rPr>
                          <w:sz w:val="20"/>
                          <w:szCs w:val="20"/>
                          <w:lang w:val="fr-BE"/>
                        </w:rPr>
                        <w:t>Plata</w:t>
                      </w:r>
                      <w:proofErr w:type="spellEnd"/>
                      <w:r w:rsidRPr="004749C3">
                        <w:rPr>
                          <w:sz w:val="20"/>
                          <w:szCs w:val="20"/>
                          <w:lang w:val="fr-BE"/>
                        </w:rPr>
                        <w:t xml:space="preserve">, ne coïncide pas totalement avec le bassin hydrographique. Par ailleurs, deux autres aquifères majeures (le Serra Geral et le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sont situés dans la zone du système aquifère Guarani – cependant toute connexion possible entre les aquifères reste difficile à déterminer. L’expérience du Brésil illustre le fait que, lorsque les données sont disponibles, toutes les caractéristiques d’un aquifère, telles que sa relation avec la zone d’un bassin hydrographique ou d’un autre système aquifère, doivent être </w:t>
                      </w:r>
                      <w:r>
                        <w:rPr>
                          <w:sz w:val="20"/>
                          <w:szCs w:val="20"/>
                          <w:lang w:val="fr-BE"/>
                        </w:rPr>
                        <w:t>mises en lumière</w:t>
                      </w:r>
                      <w:r w:rsidRPr="004749C3">
                        <w:rPr>
                          <w:sz w:val="20"/>
                          <w:szCs w:val="20"/>
                          <w:lang w:val="fr-BE"/>
                        </w:rPr>
                        <w:t xml:space="preserve"> (voir orientations ci-dessous).</w:t>
                      </w:r>
                    </w:p>
                    <w:p w14:paraId="65B69E46" w14:textId="77777777" w:rsidR="0063572D" w:rsidRPr="00FF2C2C" w:rsidRDefault="0063572D" w:rsidP="001735B3">
                      <w:pPr>
                        <w:rPr>
                          <w:b/>
                          <w:sz w:val="20"/>
                          <w:szCs w:val="20"/>
                          <w:lang w:val="fr-BE"/>
                        </w:rPr>
                      </w:pPr>
                    </w:p>
                  </w:txbxContent>
                </v:textbox>
                <w10:wrap type="square"/>
              </v:shape>
            </w:pict>
          </mc:Fallback>
        </mc:AlternateContent>
      </w:r>
      <w:r w:rsidR="000A37C3" w:rsidRPr="001932D4">
        <w:rPr>
          <w:rFonts w:asciiTheme="majorBidi" w:hAnsiTheme="majorBidi" w:cstheme="majorBidi"/>
          <w:bCs/>
          <w:iCs/>
          <w:sz w:val="22"/>
          <w:szCs w:val="22"/>
          <w:lang w:val="fr-FR"/>
        </w:rPr>
        <w:t>L</w:t>
      </w:r>
      <w:r w:rsidR="00B57EAB" w:rsidRPr="001932D4">
        <w:rPr>
          <w:rFonts w:asciiTheme="majorBidi" w:hAnsiTheme="majorBidi" w:cstheme="majorBidi"/>
          <w:bCs/>
          <w:iCs/>
          <w:sz w:val="22"/>
          <w:szCs w:val="22"/>
          <w:lang w:val="fr-FR"/>
        </w:rPr>
        <w:t>es</w:t>
      </w:r>
      <w:r w:rsidR="000A37C3" w:rsidRPr="001932D4">
        <w:rPr>
          <w:rFonts w:asciiTheme="majorBidi" w:hAnsiTheme="majorBidi" w:cstheme="majorBidi"/>
          <w:bCs/>
          <w:iCs/>
          <w:sz w:val="22"/>
          <w:szCs w:val="22"/>
          <w:lang w:val="fr-FR"/>
        </w:rPr>
        <w:t xml:space="preserve"> </w:t>
      </w:r>
      <w:r w:rsidR="003412E4" w:rsidRPr="001932D4">
        <w:rPr>
          <w:rFonts w:asciiTheme="majorBidi" w:hAnsiTheme="majorBidi" w:cstheme="majorBidi"/>
          <w:bCs/>
          <w:iCs/>
          <w:sz w:val="22"/>
          <w:szCs w:val="22"/>
          <w:lang w:val="fr-FR"/>
        </w:rPr>
        <w:t>« </w:t>
      </w:r>
      <w:r w:rsidR="00174634" w:rsidRPr="001932D4">
        <w:rPr>
          <w:rFonts w:asciiTheme="majorBidi" w:hAnsiTheme="majorBidi" w:cstheme="majorBidi"/>
          <w:b/>
          <w:bCs/>
          <w:iCs/>
          <w:sz w:val="22"/>
          <w:szCs w:val="22"/>
          <w:lang w:val="fr-FR"/>
        </w:rPr>
        <w:t>Autres</w:t>
      </w:r>
      <w:r w:rsidR="003412E4" w:rsidRPr="001932D4">
        <w:rPr>
          <w:rFonts w:asciiTheme="majorBidi" w:hAnsiTheme="majorBidi" w:cstheme="majorBidi"/>
          <w:b/>
          <w:bCs/>
          <w:iCs/>
          <w:sz w:val="22"/>
          <w:szCs w:val="22"/>
          <w:lang w:val="fr-FR"/>
        </w:rPr>
        <w:t> »</w:t>
      </w:r>
      <w:r w:rsidR="001735B3" w:rsidRPr="001932D4">
        <w:rPr>
          <w:rFonts w:asciiTheme="majorBidi" w:hAnsiTheme="majorBidi" w:cstheme="majorBidi"/>
          <w:b/>
          <w:bCs/>
          <w:iCs/>
          <w:sz w:val="22"/>
          <w:szCs w:val="22"/>
          <w:lang w:val="fr-FR"/>
        </w:rPr>
        <w:t xml:space="preserve"> types </w:t>
      </w:r>
      <w:r w:rsidR="00174634" w:rsidRPr="001932D4">
        <w:rPr>
          <w:rFonts w:asciiTheme="majorBidi" w:hAnsiTheme="majorBidi" w:cstheme="majorBidi"/>
          <w:b/>
          <w:bCs/>
          <w:iCs/>
          <w:sz w:val="22"/>
          <w:szCs w:val="22"/>
          <w:lang w:val="fr-FR"/>
        </w:rPr>
        <w:t>d’aquifères</w:t>
      </w:r>
      <w:r w:rsidR="001735B3" w:rsidRPr="001932D4">
        <w:rPr>
          <w:rFonts w:asciiTheme="majorBidi" w:hAnsiTheme="majorBidi" w:cstheme="majorBidi"/>
          <w:b/>
          <w:bCs/>
          <w:iCs/>
          <w:sz w:val="22"/>
          <w:szCs w:val="22"/>
          <w:lang w:val="fr-FR"/>
        </w:rPr>
        <w:t xml:space="preserve"> </w:t>
      </w:r>
      <w:r w:rsidR="00174634" w:rsidRPr="001932D4">
        <w:rPr>
          <w:rFonts w:asciiTheme="majorBidi" w:hAnsiTheme="majorBidi" w:cstheme="majorBidi"/>
          <w:bCs/>
          <w:iCs/>
          <w:sz w:val="22"/>
          <w:szCs w:val="22"/>
          <w:lang w:val="fr-FR"/>
        </w:rPr>
        <w:t>peu</w:t>
      </w:r>
      <w:r w:rsidR="00B57EAB" w:rsidRPr="001932D4">
        <w:rPr>
          <w:rFonts w:asciiTheme="majorBidi" w:hAnsiTheme="majorBidi" w:cstheme="majorBidi"/>
          <w:bCs/>
          <w:iCs/>
          <w:sz w:val="22"/>
          <w:szCs w:val="22"/>
          <w:lang w:val="fr-FR"/>
        </w:rPr>
        <w:t>ven</w:t>
      </w:r>
      <w:r w:rsidR="00174634" w:rsidRPr="001932D4">
        <w:rPr>
          <w:rFonts w:asciiTheme="majorBidi" w:hAnsiTheme="majorBidi" w:cstheme="majorBidi"/>
          <w:bCs/>
          <w:iCs/>
          <w:sz w:val="22"/>
          <w:szCs w:val="22"/>
          <w:lang w:val="fr-FR"/>
        </w:rPr>
        <w:t xml:space="preserve">t </w:t>
      </w:r>
      <w:r w:rsidR="000A37C3" w:rsidRPr="001932D4">
        <w:rPr>
          <w:rFonts w:asciiTheme="majorBidi" w:hAnsiTheme="majorBidi" w:cstheme="majorBidi"/>
          <w:bCs/>
          <w:iCs/>
          <w:sz w:val="22"/>
          <w:szCs w:val="22"/>
          <w:lang w:val="fr-FR"/>
        </w:rPr>
        <w:t>concerner</w:t>
      </w:r>
      <w:r w:rsidR="001735B3" w:rsidRPr="001932D4">
        <w:rPr>
          <w:rFonts w:asciiTheme="majorBidi" w:hAnsiTheme="majorBidi" w:cstheme="majorBidi"/>
          <w:bCs/>
          <w:iCs/>
          <w:sz w:val="22"/>
          <w:szCs w:val="22"/>
          <w:lang w:val="fr-FR"/>
        </w:rPr>
        <w:t xml:space="preserve"> </w:t>
      </w:r>
      <w:r w:rsidR="00911F4B" w:rsidRPr="001932D4">
        <w:rPr>
          <w:rFonts w:asciiTheme="majorBidi" w:hAnsiTheme="majorBidi" w:cstheme="majorBidi"/>
          <w:bCs/>
          <w:iCs/>
          <w:sz w:val="22"/>
          <w:szCs w:val="22"/>
          <w:lang w:val="fr-FR"/>
        </w:rPr>
        <w:t>un</w:t>
      </w:r>
      <w:r w:rsidR="001735B3" w:rsidRPr="001932D4">
        <w:rPr>
          <w:rFonts w:asciiTheme="majorBidi" w:hAnsiTheme="majorBidi" w:cstheme="majorBidi"/>
          <w:bCs/>
          <w:iCs/>
          <w:sz w:val="22"/>
          <w:szCs w:val="22"/>
          <w:lang w:val="fr-FR"/>
        </w:rPr>
        <w:t xml:space="preserve"> </w:t>
      </w:r>
      <w:r w:rsidR="001E266A" w:rsidRPr="001932D4">
        <w:rPr>
          <w:rFonts w:asciiTheme="majorBidi" w:hAnsiTheme="majorBidi" w:cstheme="majorBidi"/>
          <w:bCs/>
          <w:iCs/>
          <w:sz w:val="22"/>
          <w:szCs w:val="22"/>
          <w:lang w:val="fr-FR"/>
        </w:rPr>
        <w:t>« </w:t>
      </w:r>
      <w:r w:rsidR="00911F4B" w:rsidRPr="001932D4">
        <w:rPr>
          <w:rFonts w:asciiTheme="majorBidi" w:hAnsiTheme="majorBidi" w:cstheme="majorBidi"/>
          <w:bCs/>
          <w:iCs/>
          <w:sz w:val="22"/>
          <w:szCs w:val="22"/>
          <w:lang w:val="fr-FR"/>
        </w:rPr>
        <w:t>aquifère semi-</w:t>
      </w:r>
      <w:r w:rsidR="001735B3" w:rsidRPr="001932D4">
        <w:rPr>
          <w:rFonts w:asciiTheme="majorBidi" w:hAnsiTheme="majorBidi" w:cstheme="majorBidi"/>
          <w:bCs/>
          <w:iCs/>
          <w:sz w:val="22"/>
          <w:szCs w:val="22"/>
          <w:lang w:val="fr-FR"/>
        </w:rPr>
        <w:t>confin</w:t>
      </w:r>
      <w:r w:rsidR="00911F4B" w:rsidRPr="001932D4">
        <w:rPr>
          <w:rFonts w:asciiTheme="majorBidi" w:hAnsiTheme="majorBidi" w:cstheme="majorBidi"/>
          <w:bCs/>
          <w:iCs/>
          <w:sz w:val="22"/>
          <w:szCs w:val="22"/>
          <w:lang w:val="fr-FR"/>
        </w:rPr>
        <w:t>é</w:t>
      </w:r>
      <w:r w:rsidR="001E266A" w:rsidRPr="001932D4">
        <w:rPr>
          <w:rFonts w:asciiTheme="majorBidi" w:hAnsiTheme="majorBidi" w:cstheme="majorBidi"/>
          <w:bCs/>
          <w:iCs/>
          <w:sz w:val="22"/>
          <w:szCs w:val="22"/>
          <w:lang w:val="fr-FR"/>
        </w:rPr>
        <w:t> »</w:t>
      </w:r>
      <w:r w:rsidR="001735B3" w:rsidRPr="001932D4">
        <w:rPr>
          <w:rFonts w:asciiTheme="majorBidi" w:hAnsiTheme="majorBidi" w:cstheme="majorBidi"/>
          <w:bCs/>
          <w:iCs/>
          <w:sz w:val="22"/>
          <w:szCs w:val="22"/>
          <w:lang w:val="fr-FR"/>
        </w:rPr>
        <w:t xml:space="preserve">, </w:t>
      </w:r>
      <w:r w:rsidR="003412E4" w:rsidRPr="001932D4">
        <w:rPr>
          <w:rFonts w:asciiTheme="majorBidi" w:hAnsiTheme="majorBidi" w:cstheme="majorBidi"/>
          <w:bCs/>
          <w:iCs/>
          <w:sz w:val="22"/>
          <w:szCs w:val="22"/>
          <w:lang w:val="fr-FR"/>
        </w:rPr>
        <w:t>pouvant être</w:t>
      </w:r>
      <w:r w:rsidR="00911F4B" w:rsidRPr="001932D4">
        <w:rPr>
          <w:rFonts w:asciiTheme="majorBidi" w:hAnsiTheme="majorBidi" w:cstheme="majorBidi"/>
          <w:bCs/>
          <w:iCs/>
          <w:sz w:val="22"/>
          <w:szCs w:val="22"/>
          <w:lang w:val="fr-FR"/>
        </w:rPr>
        <w:t xml:space="preserve"> décrit comme un aquifère </w:t>
      </w:r>
      <w:r w:rsidR="003412E4" w:rsidRPr="001932D4">
        <w:rPr>
          <w:rFonts w:asciiTheme="majorBidi" w:hAnsiTheme="majorBidi" w:cstheme="majorBidi"/>
          <w:bCs/>
          <w:iCs/>
          <w:sz w:val="22"/>
          <w:szCs w:val="22"/>
          <w:lang w:val="fr-FR"/>
        </w:rPr>
        <w:t>« </w:t>
      </w:r>
      <w:r w:rsidR="00911F4B" w:rsidRPr="001932D4">
        <w:rPr>
          <w:rFonts w:asciiTheme="majorBidi" w:hAnsiTheme="majorBidi" w:cstheme="majorBidi"/>
          <w:bCs/>
          <w:iCs/>
          <w:sz w:val="22"/>
          <w:szCs w:val="22"/>
          <w:lang w:val="fr-FR"/>
        </w:rPr>
        <w:t>partiellement recouvert par une formation rocheuse peu perméable, à travers laquelle l'eau ne peut s’écouler que lent</w:t>
      </w:r>
      <w:r w:rsidR="007A4540" w:rsidRPr="001932D4">
        <w:rPr>
          <w:rFonts w:asciiTheme="majorBidi" w:hAnsiTheme="majorBidi" w:cstheme="majorBidi"/>
          <w:bCs/>
          <w:iCs/>
          <w:sz w:val="22"/>
          <w:szCs w:val="22"/>
          <w:lang w:val="fr-FR"/>
        </w:rPr>
        <w:t>ement pour recharger l'aquifère</w:t>
      </w:r>
      <w:r w:rsidR="003412E4" w:rsidRPr="001932D4">
        <w:rPr>
          <w:rFonts w:asciiTheme="majorBidi" w:hAnsiTheme="majorBidi" w:cstheme="majorBidi"/>
          <w:bCs/>
          <w:iCs/>
          <w:sz w:val="22"/>
          <w:szCs w:val="22"/>
          <w:lang w:val="fr-FR"/>
        </w:rPr>
        <w:t>. »</w:t>
      </w:r>
      <w:r w:rsidR="001735B3" w:rsidRPr="001932D4">
        <w:rPr>
          <w:rFonts w:asciiTheme="majorBidi" w:hAnsiTheme="majorBidi" w:cstheme="majorBidi"/>
          <w:bCs/>
          <w:iCs/>
          <w:sz w:val="22"/>
          <w:szCs w:val="22"/>
          <w:lang w:val="fr-FR"/>
        </w:rPr>
        <w:t xml:space="preserve"> (Park, 2012).</w:t>
      </w:r>
    </w:p>
    <w:p w14:paraId="78DA72C6" w14:textId="089E450B" w:rsidR="001735B3" w:rsidRPr="0076624F" w:rsidRDefault="001735B3" w:rsidP="001735B3">
      <w:pPr>
        <w:pStyle w:val="SingleTxtG"/>
        <w:rPr>
          <w:rFonts w:asciiTheme="majorBidi" w:hAnsiTheme="majorBidi" w:cstheme="majorBidi"/>
          <w:b/>
          <w:sz w:val="24"/>
          <w:szCs w:val="24"/>
          <w:lang w:val="fr-FR"/>
        </w:rPr>
      </w:pPr>
    </w:p>
    <w:p w14:paraId="6F7212E8" w14:textId="2D035795" w:rsidR="001735B3" w:rsidRPr="00F54D78" w:rsidRDefault="00657491" w:rsidP="00F54D78">
      <w:pPr>
        <w:pStyle w:val="SingleTxtG"/>
        <w:numPr>
          <w:ilvl w:val="0"/>
          <w:numId w:val="10"/>
        </w:numPr>
        <w:ind w:right="9"/>
        <w:rPr>
          <w:rFonts w:asciiTheme="majorBidi" w:hAnsiTheme="majorBidi" w:cstheme="majorBidi"/>
          <w:b/>
          <w:sz w:val="22"/>
          <w:szCs w:val="22"/>
          <w:lang w:val="fr-FR"/>
        </w:rPr>
      </w:pPr>
      <w:r w:rsidRPr="00F54D78">
        <w:rPr>
          <w:rFonts w:asciiTheme="majorBidi" w:hAnsiTheme="majorBidi" w:cstheme="majorBidi"/>
          <w:b/>
          <w:sz w:val="22"/>
          <w:szCs w:val="22"/>
          <w:lang w:val="fr-FR"/>
        </w:rPr>
        <w:t>Le p</w:t>
      </w:r>
      <w:r w:rsidR="003501BC" w:rsidRPr="00F54D78">
        <w:rPr>
          <w:rFonts w:asciiTheme="majorBidi" w:hAnsiTheme="majorBidi" w:cstheme="majorBidi"/>
          <w:b/>
          <w:sz w:val="22"/>
          <w:szCs w:val="22"/>
          <w:lang w:val="fr-FR"/>
        </w:rPr>
        <w:t xml:space="preserve">ourcentage du territoire de votre pays dans le bassin, le sous-bassin, une partie du bassin </w:t>
      </w:r>
      <w:r w:rsidR="003501BC" w:rsidRPr="00F54D78">
        <w:rPr>
          <w:rFonts w:asciiTheme="majorBidi" w:hAnsiTheme="majorBidi" w:cstheme="majorBidi"/>
          <w:sz w:val="22"/>
          <w:szCs w:val="22"/>
          <w:lang w:val="fr-FR"/>
        </w:rPr>
        <w:t>doit être calculé sur la base [</w:t>
      </w:r>
      <w:r w:rsidR="00304EE6" w:rsidRPr="00F54D78">
        <w:rPr>
          <w:rFonts w:asciiTheme="majorBidi" w:hAnsiTheme="majorBidi" w:cstheme="majorBidi"/>
          <w:sz w:val="22"/>
          <w:szCs w:val="22"/>
          <w:lang w:val="fr-FR"/>
        </w:rPr>
        <w:t>superficie</w:t>
      </w:r>
      <w:r w:rsidR="003501BC" w:rsidRPr="00F54D78">
        <w:rPr>
          <w:rFonts w:asciiTheme="majorBidi" w:hAnsiTheme="majorBidi" w:cstheme="majorBidi"/>
          <w:sz w:val="22"/>
          <w:szCs w:val="22"/>
          <w:lang w:val="fr-FR"/>
        </w:rPr>
        <w:t xml:space="preserve"> d</w:t>
      </w:r>
      <w:r w:rsidR="00304EE6" w:rsidRPr="00F54D78">
        <w:rPr>
          <w:rFonts w:asciiTheme="majorBidi" w:hAnsiTheme="majorBidi" w:cstheme="majorBidi"/>
          <w:sz w:val="22"/>
          <w:szCs w:val="22"/>
          <w:lang w:val="fr-FR"/>
        </w:rPr>
        <w:t>u</w:t>
      </w:r>
      <w:r w:rsidR="003501BC" w:rsidRPr="00F54D78">
        <w:rPr>
          <w:rFonts w:asciiTheme="majorBidi" w:hAnsiTheme="majorBidi" w:cstheme="majorBidi"/>
          <w:sz w:val="22"/>
          <w:szCs w:val="22"/>
          <w:lang w:val="fr-FR"/>
        </w:rPr>
        <w:t xml:space="preserve"> bassin dans le pays]</w:t>
      </w:r>
      <w:r w:rsidR="004E0AE0" w:rsidRPr="00F54D78">
        <w:rPr>
          <w:rFonts w:asciiTheme="majorBidi" w:hAnsiTheme="majorBidi" w:cstheme="majorBidi"/>
          <w:sz w:val="22"/>
          <w:szCs w:val="22"/>
          <w:lang w:val="fr-FR"/>
        </w:rPr>
        <w:t xml:space="preserve"> </w:t>
      </w:r>
      <w:r w:rsidR="003501BC" w:rsidRPr="00F54D78">
        <w:rPr>
          <w:rFonts w:asciiTheme="majorBidi" w:hAnsiTheme="majorBidi" w:cstheme="majorBidi"/>
          <w:sz w:val="22"/>
          <w:szCs w:val="22"/>
          <w:lang w:val="fr-FR"/>
        </w:rPr>
        <w:t>/</w:t>
      </w:r>
      <w:r w:rsidR="004E0AE0" w:rsidRPr="00F54D78">
        <w:rPr>
          <w:rFonts w:asciiTheme="majorBidi" w:hAnsiTheme="majorBidi" w:cstheme="majorBidi"/>
          <w:sz w:val="22"/>
          <w:szCs w:val="22"/>
          <w:lang w:val="fr-FR"/>
        </w:rPr>
        <w:t xml:space="preserve"> </w:t>
      </w:r>
      <w:r w:rsidR="003501BC" w:rsidRPr="00F54D78">
        <w:rPr>
          <w:rFonts w:asciiTheme="majorBidi" w:hAnsiTheme="majorBidi" w:cstheme="majorBidi"/>
          <w:sz w:val="22"/>
          <w:szCs w:val="22"/>
          <w:lang w:val="fr-FR"/>
        </w:rPr>
        <w:t>[</w:t>
      </w:r>
      <w:r w:rsidR="00304EE6" w:rsidRPr="00F54D78">
        <w:rPr>
          <w:rFonts w:asciiTheme="majorBidi" w:hAnsiTheme="majorBidi" w:cstheme="majorBidi"/>
          <w:sz w:val="22"/>
          <w:szCs w:val="22"/>
          <w:lang w:val="fr-FR"/>
        </w:rPr>
        <w:t>superficie totale</w:t>
      </w:r>
      <w:r w:rsidR="003501BC" w:rsidRPr="00F54D78">
        <w:rPr>
          <w:rFonts w:asciiTheme="majorBidi" w:hAnsiTheme="majorBidi" w:cstheme="majorBidi"/>
          <w:sz w:val="22"/>
          <w:szCs w:val="22"/>
          <w:lang w:val="fr-FR"/>
        </w:rPr>
        <w:t xml:space="preserve"> d</w:t>
      </w:r>
      <w:r w:rsidR="00304EE6" w:rsidRPr="00F54D78">
        <w:rPr>
          <w:rFonts w:asciiTheme="majorBidi" w:hAnsiTheme="majorBidi" w:cstheme="majorBidi"/>
          <w:sz w:val="22"/>
          <w:szCs w:val="22"/>
          <w:lang w:val="fr-FR"/>
        </w:rPr>
        <w:t>u</w:t>
      </w:r>
      <w:r w:rsidR="003501BC" w:rsidRPr="00F54D78">
        <w:rPr>
          <w:rFonts w:asciiTheme="majorBidi" w:hAnsiTheme="majorBidi" w:cstheme="majorBidi"/>
          <w:sz w:val="22"/>
          <w:szCs w:val="22"/>
          <w:lang w:val="fr-FR"/>
        </w:rPr>
        <w:t xml:space="preserve"> bassin d</w:t>
      </w:r>
      <w:r w:rsidR="00304EE6" w:rsidRPr="00F54D78">
        <w:rPr>
          <w:rFonts w:asciiTheme="majorBidi" w:hAnsiTheme="majorBidi" w:cstheme="majorBidi"/>
          <w:sz w:val="22"/>
          <w:szCs w:val="22"/>
          <w:lang w:val="fr-FR"/>
        </w:rPr>
        <w:t>ans</w:t>
      </w:r>
      <w:r w:rsidR="003501BC" w:rsidRPr="00F54D78">
        <w:rPr>
          <w:rFonts w:asciiTheme="majorBidi" w:hAnsiTheme="majorBidi" w:cstheme="majorBidi"/>
          <w:sz w:val="22"/>
          <w:szCs w:val="22"/>
          <w:lang w:val="fr-FR"/>
        </w:rPr>
        <w:t xml:space="preserve"> tou</w:t>
      </w:r>
      <w:r w:rsidR="004E0AE0" w:rsidRPr="00F54D78">
        <w:rPr>
          <w:rFonts w:asciiTheme="majorBidi" w:hAnsiTheme="majorBidi" w:cstheme="majorBidi"/>
          <w:sz w:val="22"/>
          <w:szCs w:val="22"/>
          <w:lang w:val="fr-FR"/>
        </w:rPr>
        <w:t>s</w:t>
      </w:r>
      <w:r w:rsidR="003501BC" w:rsidRPr="00F54D78">
        <w:rPr>
          <w:rFonts w:asciiTheme="majorBidi" w:hAnsiTheme="majorBidi" w:cstheme="majorBidi"/>
          <w:sz w:val="22"/>
          <w:szCs w:val="22"/>
          <w:lang w:val="fr-FR"/>
        </w:rPr>
        <w:t xml:space="preserve"> les pays riverains ou </w:t>
      </w:r>
      <w:r w:rsidR="004E0AE0" w:rsidRPr="00F54D78">
        <w:rPr>
          <w:rFonts w:asciiTheme="majorBidi" w:hAnsiTheme="majorBidi" w:cstheme="majorBidi"/>
          <w:sz w:val="22"/>
          <w:szCs w:val="22"/>
          <w:lang w:val="fr-FR"/>
        </w:rPr>
        <w:t xml:space="preserve">partageant </w:t>
      </w:r>
      <w:r w:rsidR="00304EE6" w:rsidRPr="00F54D78">
        <w:rPr>
          <w:rFonts w:asciiTheme="majorBidi" w:hAnsiTheme="majorBidi" w:cstheme="majorBidi"/>
          <w:sz w:val="22"/>
          <w:szCs w:val="22"/>
          <w:lang w:val="fr-FR"/>
        </w:rPr>
        <w:t>l’</w:t>
      </w:r>
      <w:r w:rsidR="003501BC" w:rsidRPr="00F54D78">
        <w:rPr>
          <w:rFonts w:asciiTheme="majorBidi" w:hAnsiTheme="majorBidi" w:cstheme="majorBidi"/>
          <w:sz w:val="22"/>
          <w:szCs w:val="22"/>
          <w:lang w:val="fr-FR"/>
        </w:rPr>
        <w:t>aquifère]</w:t>
      </w:r>
      <w:r w:rsidR="004E0AE0" w:rsidRPr="00F54D78">
        <w:rPr>
          <w:rFonts w:asciiTheme="majorBidi" w:hAnsiTheme="majorBidi" w:cstheme="majorBidi"/>
          <w:sz w:val="22"/>
          <w:szCs w:val="22"/>
          <w:lang w:val="fr-FR"/>
        </w:rPr>
        <w:t xml:space="preserve">. </w:t>
      </w:r>
      <w:r w:rsidR="004E0AE0" w:rsidRPr="00F54D78">
        <w:rPr>
          <w:rFonts w:asciiTheme="majorBidi" w:hAnsiTheme="majorBidi" w:cstheme="majorBidi"/>
          <w:b/>
          <w:sz w:val="22"/>
          <w:szCs w:val="22"/>
          <w:lang w:val="fr-FR"/>
        </w:rPr>
        <w:t xml:space="preserve">Pour le groupe de bassins, </w:t>
      </w:r>
      <w:r w:rsidR="004E0AE0" w:rsidRPr="00F54D78">
        <w:rPr>
          <w:rFonts w:asciiTheme="majorBidi" w:hAnsiTheme="majorBidi" w:cstheme="majorBidi"/>
          <w:sz w:val="22"/>
          <w:szCs w:val="22"/>
          <w:lang w:val="fr-FR"/>
        </w:rPr>
        <w:t>un chiffre doit être fourni pour chaque bassin.</w:t>
      </w:r>
      <w:r w:rsidR="001735B3" w:rsidRPr="00F54D78">
        <w:rPr>
          <w:rFonts w:asciiTheme="majorBidi" w:hAnsiTheme="majorBidi" w:cstheme="majorBidi"/>
          <w:sz w:val="22"/>
          <w:szCs w:val="22"/>
          <w:lang w:val="fr-FR"/>
        </w:rPr>
        <w:t xml:space="preserve"> </w:t>
      </w:r>
      <w:r w:rsidR="004E0AE0" w:rsidRPr="00F54D78">
        <w:rPr>
          <w:rFonts w:asciiTheme="majorBidi" w:hAnsiTheme="majorBidi" w:cstheme="majorBidi"/>
          <w:b/>
          <w:sz w:val="22"/>
          <w:szCs w:val="22"/>
          <w:lang w:val="fr-FR"/>
        </w:rPr>
        <w:t xml:space="preserve">Lorsque la </w:t>
      </w:r>
      <w:r w:rsidR="00BD27FB" w:rsidRPr="00F54D78">
        <w:rPr>
          <w:rFonts w:asciiTheme="majorBidi" w:hAnsiTheme="majorBidi" w:cstheme="majorBidi"/>
          <w:b/>
          <w:sz w:val="22"/>
          <w:szCs w:val="22"/>
          <w:lang w:val="fr-FR"/>
        </w:rPr>
        <w:t>superficie</w:t>
      </w:r>
      <w:r w:rsidR="004E0AE0" w:rsidRPr="00F54D78">
        <w:rPr>
          <w:rFonts w:asciiTheme="majorBidi" w:hAnsiTheme="majorBidi" w:cstheme="majorBidi"/>
          <w:b/>
          <w:sz w:val="22"/>
          <w:szCs w:val="22"/>
          <w:lang w:val="fr-FR"/>
        </w:rPr>
        <w:t xml:space="preserve"> de deux aquifères transfrontières</w:t>
      </w:r>
      <w:r w:rsidR="00F54D78">
        <w:rPr>
          <w:rFonts w:asciiTheme="majorBidi" w:hAnsiTheme="majorBidi" w:cstheme="majorBidi"/>
          <w:b/>
          <w:sz w:val="22"/>
          <w:szCs w:val="22"/>
          <w:lang w:val="fr-FR"/>
        </w:rPr>
        <w:t xml:space="preserve"> ou plus</w:t>
      </w:r>
      <w:r w:rsidR="004E0AE0" w:rsidRPr="00F54D78">
        <w:rPr>
          <w:rFonts w:asciiTheme="majorBidi" w:hAnsiTheme="majorBidi" w:cstheme="majorBidi"/>
          <w:b/>
          <w:sz w:val="22"/>
          <w:szCs w:val="22"/>
          <w:lang w:val="fr-FR"/>
        </w:rPr>
        <w:t xml:space="preserve"> se chevauchent, cela doit être indiqué</w:t>
      </w:r>
      <w:r w:rsidR="001735B3" w:rsidRPr="00F54D78">
        <w:rPr>
          <w:rFonts w:asciiTheme="majorBidi" w:hAnsiTheme="majorBidi" w:cstheme="majorBidi"/>
          <w:b/>
          <w:sz w:val="22"/>
          <w:szCs w:val="22"/>
          <w:lang w:val="fr-FR"/>
        </w:rPr>
        <w:t xml:space="preserve">. </w:t>
      </w:r>
    </w:p>
    <w:p w14:paraId="4537AB33" w14:textId="03AFA84F" w:rsidR="00FE3254" w:rsidRPr="0076624F" w:rsidRDefault="00FE3254"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6624F" w14:paraId="09EA1896" w14:textId="77777777" w:rsidTr="00AF4D6E">
        <w:tc>
          <w:tcPr>
            <w:tcW w:w="9629" w:type="dxa"/>
          </w:tcPr>
          <w:p w14:paraId="48688FBD" w14:textId="069C2CC7" w:rsidR="00E026F1" w:rsidRPr="0076624F" w:rsidRDefault="00E026F1" w:rsidP="00E026F1">
            <w:pPr>
              <w:pStyle w:val="SingleTxtG"/>
              <w:ind w:left="567" w:right="422" w:hanging="567"/>
              <w:rPr>
                <w:sz w:val="22"/>
                <w:szCs w:val="22"/>
                <w:lang w:val="fr-FR"/>
              </w:rPr>
            </w:pPr>
            <w:r w:rsidRPr="0076624F">
              <w:rPr>
                <w:sz w:val="22"/>
                <w:szCs w:val="22"/>
                <w:lang w:val="fr-FR"/>
              </w:rPr>
              <w:t xml:space="preserve">1. Existe-t-il un ou plusieurs accords ou arrangements (bilatéraux ou multilatéraux) transfrontières </w:t>
            </w:r>
            <w:r w:rsidRPr="0076624F">
              <w:rPr>
                <w:color w:val="7030A0"/>
                <w:sz w:val="22"/>
                <w:szCs w:val="22"/>
                <w:lang w:val="fr-FR"/>
              </w:rPr>
              <w:t xml:space="preserve">[9] </w:t>
            </w:r>
            <w:r w:rsidRPr="0076624F">
              <w:rPr>
                <w:sz w:val="22"/>
                <w:szCs w:val="22"/>
                <w:lang w:val="fr-FR"/>
              </w:rPr>
              <w:t xml:space="preserve">concernant le bassin, le </w:t>
            </w:r>
            <w:r w:rsidRPr="0076624F">
              <w:rPr>
                <w:bCs/>
                <w:sz w:val="22"/>
                <w:szCs w:val="22"/>
                <w:lang w:val="fr-FR"/>
              </w:rPr>
              <w:t>sous-bassin, une partie du bassin ou le groupe de bassins ?</w:t>
            </w:r>
          </w:p>
          <w:p w14:paraId="6E5F2EB5" w14:textId="1B487849" w:rsidR="00E026F1" w:rsidRPr="0076624F" w:rsidRDefault="00E026F1" w:rsidP="00E026F1">
            <w:pPr>
              <w:pStyle w:val="SingleTxtG"/>
              <w:tabs>
                <w:tab w:val="right" w:pos="8222"/>
              </w:tabs>
              <w:ind w:left="0"/>
              <w:rPr>
                <w:sz w:val="22"/>
                <w:szCs w:val="22"/>
                <w:lang w:val="fr-FR"/>
              </w:rPr>
            </w:pPr>
            <w:r w:rsidRPr="0076624F">
              <w:rPr>
                <w:sz w:val="22"/>
                <w:szCs w:val="22"/>
                <w:lang w:val="fr-FR"/>
              </w:rPr>
              <w:t>Un ou plusieurs accords ou arrangements existent et sont en vigueur [</w:t>
            </w:r>
            <w:r w:rsidRPr="0076624F">
              <w:rPr>
                <w:color w:val="7030A0"/>
                <w:sz w:val="22"/>
                <w:szCs w:val="22"/>
                <w:lang w:val="fr-FR"/>
              </w:rPr>
              <w:t>10]</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48FC8EB" w14:textId="545F6CCD" w:rsidR="00E026F1" w:rsidRPr="0076624F" w:rsidRDefault="00E026F1" w:rsidP="00E026F1">
            <w:pPr>
              <w:pStyle w:val="SingleTxtG"/>
              <w:tabs>
                <w:tab w:val="right" w:pos="8222"/>
              </w:tabs>
              <w:ind w:left="0"/>
              <w:rPr>
                <w:sz w:val="22"/>
                <w:szCs w:val="22"/>
                <w:lang w:val="fr-FR"/>
              </w:rPr>
            </w:pPr>
            <w:r w:rsidRPr="0076624F">
              <w:rPr>
                <w:sz w:val="22"/>
                <w:szCs w:val="22"/>
                <w:lang w:val="fr-FR"/>
              </w:rPr>
              <w:t xml:space="preserve">Un accord ou un arrangement a été élaboré, mais il n’est pas en vigueur </w:t>
            </w:r>
            <w:r w:rsidRPr="0076624F">
              <w:rPr>
                <w:color w:val="7030A0"/>
                <w:sz w:val="22"/>
                <w:szCs w:val="22"/>
                <w:lang w:val="fr-FR"/>
              </w:rPr>
              <w:t>[11]</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B1BC041" w14:textId="0D79E561" w:rsidR="00E026F1" w:rsidRPr="0076624F" w:rsidRDefault="00E026F1" w:rsidP="00E026F1">
            <w:pPr>
              <w:pStyle w:val="SingleTxtG"/>
              <w:tabs>
                <w:tab w:val="right" w:pos="8222"/>
              </w:tabs>
              <w:ind w:left="0"/>
              <w:jc w:val="left"/>
              <w:rPr>
                <w:sz w:val="22"/>
                <w:szCs w:val="22"/>
                <w:lang w:val="fr-FR"/>
              </w:rPr>
            </w:pPr>
            <w:r w:rsidRPr="0076624F">
              <w:rPr>
                <w:sz w:val="22"/>
                <w:szCs w:val="22"/>
                <w:lang w:val="fr-FR"/>
              </w:rPr>
              <w:t>Un accord ou un arrangement a été élaboré, mais il n’est pas</w:t>
            </w:r>
            <w:r w:rsidRPr="0076624F">
              <w:rPr>
                <w:sz w:val="22"/>
                <w:szCs w:val="22"/>
                <w:lang w:val="fr-FR"/>
              </w:rPr>
              <w:br/>
              <w:t xml:space="preserve">en vigueur pour tous les riverains </w:t>
            </w:r>
            <w:r w:rsidRPr="0076624F">
              <w:rPr>
                <w:color w:val="7030A0"/>
                <w:sz w:val="22"/>
                <w:szCs w:val="22"/>
                <w:lang w:val="fr-FR"/>
              </w:rPr>
              <w:t>[12]</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2AB5221" w14:textId="699706AA" w:rsidR="00E026F1" w:rsidRPr="0076624F" w:rsidRDefault="00E026F1" w:rsidP="00E026F1">
            <w:pPr>
              <w:pStyle w:val="SingleTxtG"/>
              <w:ind w:left="0"/>
              <w:rPr>
                <w:sz w:val="22"/>
                <w:szCs w:val="22"/>
                <w:lang w:val="fr-FR"/>
              </w:rPr>
            </w:pPr>
            <w:r w:rsidRPr="0076624F">
              <w:rPr>
                <w:i/>
                <w:sz w:val="22"/>
                <w:szCs w:val="22"/>
                <w:lang w:val="fr-FR"/>
              </w:rPr>
              <w:t>Indiquer le nom du ou des accords ou des arrangements </w:t>
            </w:r>
            <w:r w:rsidRPr="0076624F">
              <w:rPr>
                <w:sz w:val="22"/>
                <w:szCs w:val="22"/>
                <w:lang w:val="fr-FR"/>
              </w:rPr>
              <w:t>:</w:t>
            </w:r>
            <w:r w:rsidRPr="0076624F">
              <w:rPr>
                <w:i/>
                <w:sz w:val="22"/>
                <w:szCs w:val="22"/>
                <w:lang w:val="fr-FR"/>
              </w:rPr>
              <w:t xml:space="preserve"> </w:t>
            </w:r>
            <w:r w:rsidRPr="0076624F">
              <w:rPr>
                <w:sz w:val="22"/>
                <w:szCs w:val="22"/>
                <w:lang w:val="fr-FR"/>
              </w:rPr>
              <w:t>[à compléter]</w:t>
            </w:r>
            <w:r w:rsidRPr="0076624F">
              <w:rPr>
                <w:color w:val="7030A0"/>
                <w:sz w:val="22"/>
                <w:szCs w:val="22"/>
                <w:lang w:val="fr-FR"/>
              </w:rPr>
              <w:t xml:space="preserve"> [13]</w:t>
            </w:r>
          </w:p>
          <w:p w14:paraId="617AB7FE" w14:textId="04020F03" w:rsidR="00E026F1" w:rsidRPr="0076624F" w:rsidRDefault="00E026F1" w:rsidP="00E026F1">
            <w:pPr>
              <w:pStyle w:val="SingleTxtG"/>
              <w:tabs>
                <w:tab w:val="right" w:pos="8222"/>
              </w:tabs>
              <w:ind w:left="0"/>
              <w:rPr>
                <w:sz w:val="22"/>
                <w:szCs w:val="22"/>
                <w:lang w:val="fr-FR"/>
              </w:rPr>
            </w:pPr>
            <w:r w:rsidRPr="0076624F">
              <w:rPr>
                <w:sz w:val="22"/>
                <w:szCs w:val="22"/>
                <w:lang w:val="fr-FR"/>
              </w:rPr>
              <w:lastRenderedPageBreak/>
              <w:t xml:space="preserve">Un accord ou un arrangement est en cours d’élaboration </w:t>
            </w:r>
            <w:r w:rsidRPr="0076624F">
              <w:rPr>
                <w:color w:val="7030A0"/>
                <w:sz w:val="22"/>
                <w:szCs w:val="22"/>
                <w:lang w:val="fr-FR"/>
              </w:rPr>
              <w:t>[14]</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BF17CB7" w14:textId="052A738C" w:rsidR="00E026F1" w:rsidRPr="0076624F" w:rsidRDefault="00E026F1" w:rsidP="00E026F1">
            <w:pPr>
              <w:pStyle w:val="SingleTxtG"/>
              <w:tabs>
                <w:tab w:val="right" w:pos="8222"/>
              </w:tabs>
              <w:ind w:left="0"/>
              <w:rPr>
                <w:sz w:val="22"/>
                <w:szCs w:val="22"/>
                <w:lang w:val="fr-FR"/>
              </w:rPr>
            </w:pPr>
            <w:r w:rsidRPr="0076624F">
              <w:rPr>
                <w:sz w:val="22"/>
                <w:szCs w:val="22"/>
                <w:lang w:val="fr-FR"/>
              </w:rPr>
              <w:t xml:space="preserve">Aucun accord </w:t>
            </w:r>
            <w:r w:rsidRPr="0076624F">
              <w:rPr>
                <w:bCs/>
                <w:sz w:val="22"/>
                <w:szCs w:val="22"/>
                <w:lang w:val="fr-FR"/>
              </w:rPr>
              <w:t>ou arrangement</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2B4E36F" w14:textId="77777777" w:rsidR="00E026F1" w:rsidRPr="0076624F" w:rsidRDefault="00E026F1" w:rsidP="00E026F1">
            <w:pPr>
              <w:pStyle w:val="SingleTxtG"/>
              <w:ind w:left="0"/>
              <w:rPr>
                <w:i/>
                <w:sz w:val="22"/>
                <w:szCs w:val="22"/>
                <w:lang w:val="fr-FR"/>
              </w:rPr>
            </w:pPr>
          </w:p>
          <w:p w14:paraId="3A4A5278" w14:textId="443C28E5" w:rsidR="00E026F1" w:rsidRPr="0076624F" w:rsidRDefault="00E026F1" w:rsidP="00E026F1">
            <w:pPr>
              <w:pStyle w:val="SingleTxtG"/>
              <w:ind w:left="0" w:right="422"/>
              <w:rPr>
                <w:i/>
                <w:sz w:val="22"/>
                <w:szCs w:val="22"/>
                <w:lang w:val="fr-FR"/>
              </w:rPr>
            </w:pPr>
            <w:r w:rsidRPr="0076624F">
              <w:rPr>
                <w:i/>
                <w:sz w:val="22"/>
                <w:szCs w:val="22"/>
                <w:lang w:val="fr-FR"/>
              </w:rPr>
              <w:t>S’il n’y a pas d’accord ou d’arrangement ou si l’accord ou l’arrangement n’est pas en vigueur, expliquer brièvement pourquoi et donner des informations sur tout projet visant à remédier à la situation </w:t>
            </w:r>
            <w:r w:rsidRPr="0076624F">
              <w:rPr>
                <w:sz w:val="22"/>
                <w:szCs w:val="22"/>
                <w:lang w:val="fr-FR"/>
              </w:rPr>
              <w:t>: [à compléter]</w:t>
            </w:r>
            <w:r w:rsidR="004F6351" w:rsidRPr="0076624F">
              <w:rPr>
                <w:color w:val="7030A0"/>
                <w:sz w:val="22"/>
                <w:szCs w:val="22"/>
                <w:lang w:val="fr-FR"/>
              </w:rPr>
              <w:t xml:space="preserve"> [15]</w:t>
            </w:r>
          </w:p>
          <w:p w14:paraId="67718AE3" w14:textId="58B04AE2" w:rsidR="00B96A9C" w:rsidRPr="0076624F" w:rsidRDefault="00E026F1" w:rsidP="00E026F1">
            <w:pPr>
              <w:pStyle w:val="SingleTxtG"/>
              <w:ind w:left="0" w:right="422"/>
              <w:rPr>
                <w:b/>
                <w:lang w:val="fr-FR"/>
              </w:rPr>
            </w:pPr>
            <w:r w:rsidRPr="0076624F">
              <w:rPr>
                <w:b/>
                <w:sz w:val="22"/>
                <w:szCs w:val="22"/>
                <w:lang w:val="fr-FR"/>
              </w:rPr>
              <w:t xml:space="preserve">S’il n’existe aucun accord ou arrangement et qu’il n’existe pas non plus d’organe ou de mécanisme commun pour le bassin, le sous-bassin, la partie du bassin ou le groupe de bassins transfrontières, passer directement à la question 4 ; s’il n’existe pas d’accord ou d’arrangement mais qu’il existe un organe ou mécanisme commun, passer à la question 3. </w:t>
            </w:r>
            <w:r w:rsidRPr="0076624F">
              <w:rPr>
                <w:bCs/>
                <w:color w:val="7030A0"/>
                <w:sz w:val="22"/>
                <w:szCs w:val="22"/>
                <w:lang w:val="fr-FR"/>
              </w:rPr>
              <w:t>[15]</w:t>
            </w:r>
          </w:p>
        </w:tc>
      </w:tr>
    </w:tbl>
    <w:p w14:paraId="04D89DF1" w14:textId="052FE5B8" w:rsidR="00FE3254" w:rsidRPr="0076624F" w:rsidRDefault="00FE3254" w:rsidP="00A42718">
      <w:pPr>
        <w:pStyle w:val="SingleTxtG"/>
        <w:spacing w:after="0" w:line="240" w:lineRule="auto"/>
        <w:ind w:left="0" w:right="1138"/>
        <w:rPr>
          <w:rFonts w:asciiTheme="majorBidi" w:hAnsiTheme="majorBidi" w:cstheme="majorBidi"/>
          <w:sz w:val="22"/>
          <w:szCs w:val="22"/>
          <w:lang w:val="fr-FR"/>
        </w:rPr>
      </w:pPr>
    </w:p>
    <w:p w14:paraId="3782898E" w14:textId="4E0FC06F" w:rsidR="00F82289" w:rsidRPr="00C85210" w:rsidRDefault="00072C41" w:rsidP="00CC4D68">
      <w:pPr>
        <w:pStyle w:val="SingleTxtG"/>
        <w:numPr>
          <w:ilvl w:val="0"/>
          <w:numId w:val="10"/>
        </w:numPr>
        <w:ind w:right="9"/>
        <w:rPr>
          <w:rFonts w:asciiTheme="majorBidi" w:hAnsiTheme="majorBidi" w:cstheme="majorBidi"/>
          <w:iCs/>
          <w:sz w:val="22"/>
          <w:szCs w:val="22"/>
          <w:lang w:val="fr-FR"/>
        </w:rPr>
      </w:pPr>
      <w:r w:rsidRPr="00C85210">
        <w:rPr>
          <w:rFonts w:asciiTheme="majorBidi" w:hAnsiTheme="majorBidi" w:cstheme="majorBidi"/>
          <w:iCs/>
          <w:sz w:val="22"/>
          <w:szCs w:val="22"/>
          <w:lang w:val="fr-FR"/>
        </w:rPr>
        <w:t>Pour d</w:t>
      </w:r>
      <w:r w:rsidR="00542ACC" w:rsidRPr="00C85210">
        <w:rPr>
          <w:rFonts w:asciiTheme="majorBidi" w:hAnsiTheme="majorBidi" w:cstheme="majorBidi"/>
          <w:iCs/>
          <w:sz w:val="22"/>
          <w:szCs w:val="22"/>
          <w:lang w:val="fr-FR"/>
        </w:rPr>
        <w:t>es i</w:t>
      </w:r>
      <w:r w:rsidR="00AC4C71" w:rsidRPr="00C85210">
        <w:rPr>
          <w:rFonts w:asciiTheme="majorBidi" w:hAnsiTheme="majorBidi" w:cstheme="majorBidi"/>
          <w:iCs/>
          <w:sz w:val="22"/>
          <w:szCs w:val="22"/>
          <w:lang w:val="fr-FR"/>
        </w:rPr>
        <w:t>n</w:t>
      </w:r>
      <w:r w:rsidR="00542ACC" w:rsidRPr="00C85210">
        <w:rPr>
          <w:rFonts w:asciiTheme="majorBidi" w:hAnsiTheme="majorBidi" w:cstheme="majorBidi"/>
          <w:iCs/>
          <w:sz w:val="22"/>
          <w:szCs w:val="22"/>
          <w:lang w:val="fr-FR"/>
        </w:rPr>
        <w:t>dications</w:t>
      </w:r>
      <w:r w:rsidR="00233278" w:rsidRPr="00C85210">
        <w:rPr>
          <w:rFonts w:asciiTheme="majorBidi" w:hAnsiTheme="majorBidi" w:cstheme="majorBidi"/>
          <w:iCs/>
          <w:sz w:val="22"/>
          <w:szCs w:val="22"/>
          <w:lang w:val="fr-FR"/>
        </w:rPr>
        <w:t xml:space="preserve"> sur ce qui constitue un « accord » ou un « arrangement », v</w:t>
      </w:r>
      <w:r w:rsidR="001F1844" w:rsidRPr="00C85210">
        <w:rPr>
          <w:rFonts w:asciiTheme="majorBidi" w:hAnsiTheme="majorBidi" w:cstheme="majorBidi"/>
          <w:iCs/>
          <w:sz w:val="22"/>
          <w:szCs w:val="22"/>
          <w:lang w:val="fr-FR"/>
        </w:rPr>
        <w:t>oir</w:t>
      </w:r>
      <w:r w:rsidR="00E85AC1" w:rsidRPr="00C85210">
        <w:rPr>
          <w:rFonts w:asciiTheme="majorBidi" w:hAnsiTheme="majorBidi" w:cstheme="majorBidi"/>
          <w:iCs/>
          <w:sz w:val="22"/>
          <w:szCs w:val="22"/>
          <w:lang w:val="fr-FR"/>
        </w:rPr>
        <w:t xml:space="preserve"> la</w:t>
      </w:r>
      <w:r w:rsidR="001F1844" w:rsidRPr="00C85210">
        <w:rPr>
          <w:rFonts w:asciiTheme="majorBidi" w:hAnsiTheme="majorBidi" w:cstheme="majorBidi"/>
          <w:iCs/>
          <w:sz w:val="22"/>
          <w:szCs w:val="22"/>
          <w:lang w:val="fr-FR"/>
        </w:rPr>
        <w:t xml:space="preserve"> note </w:t>
      </w:r>
      <w:r w:rsidR="001F1844" w:rsidRPr="00C85210">
        <w:rPr>
          <w:rFonts w:asciiTheme="majorBidi" w:hAnsiTheme="majorBidi" w:cstheme="majorBidi"/>
          <w:b/>
          <w:iCs/>
          <w:sz w:val="22"/>
          <w:szCs w:val="22"/>
          <w:lang w:val="fr-FR"/>
        </w:rPr>
        <w:t>[2]</w:t>
      </w:r>
      <w:r w:rsidR="001F1844" w:rsidRPr="00C85210">
        <w:rPr>
          <w:rFonts w:asciiTheme="majorBidi" w:hAnsiTheme="majorBidi" w:cstheme="majorBidi"/>
          <w:iCs/>
          <w:sz w:val="22"/>
          <w:szCs w:val="22"/>
          <w:lang w:val="fr-FR"/>
        </w:rPr>
        <w:t xml:space="preserve"> ci-dessus.</w:t>
      </w:r>
      <w:r w:rsidR="00F82289" w:rsidRPr="00C85210">
        <w:rPr>
          <w:rFonts w:asciiTheme="majorBidi" w:hAnsiTheme="majorBidi" w:cstheme="majorBidi"/>
          <w:iCs/>
          <w:sz w:val="22"/>
          <w:szCs w:val="22"/>
          <w:lang w:val="fr-FR"/>
        </w:rPr>
        <w:t xml:space="preserve"> </w:t>
      </w:r>
    </w:p>
    <w:p w14:paraId="654DF491" w14:textId="65F26CCE" w:rsidR="006347E4" w:rsidRPr="00C85210" w:rsidRDefault="006347E4" w:rsidP="00CC4D68">
      <w:pPr>
        <w:pStyle w:val="SingleTxtG"/>
        <w:numPr>
          <w:ilvl w:val="0"/>
          <w:numId w:val="10"/>
        </w:numPr>
        <w:ind w:right="9"/>
        <w:rPr>
          <w:rFonts w:asciiTheme="majorBidi" w:hAnsiTheme="majorBidi" w:cstheme="majorBidi"/>
          <w:b/>
          <w:iCs/>
          <w:sz w:val="22"/>
          <w:szCs w:val="22"/>
          <w:lang w:val="fr-FR"/>
        </w:rPr>
      </w:pPr>
      <w:r w:rsidRPr="00C85210">
        <w:rPr>
          <w:rFonts w:asciiTheme="majorBidi" w:hAnsiTheme="majorBidi" w:cstheme="majorBidi"/>
          <w:b/>
          <w:iCs/>
          <w:sz w:val="22"/>
          <w:szCs w:val="22"/>
          <w:lang w:val="fr-FR"/>
        </w:rPr>
        <w:t xml:space="preserve">Comment </w:t>
      </w:r>
      <w:r w:rsidR="00C73027" w:rsidRPr="00C85210">
        <w:rPr>
          <w:rFonts w:asciiTheme="majorBidi" w:hAnsiTheme="majorBidi" w:cstheme="majorBidi"/>
          <w:b/>
          <w:iCs/>
          <w:sz w:val="22"/>
          <w:szCs w:val="22"/>
          <w:lang w:val="fr-FR"/>
        </w:rPr>
        <w:t>déterminer</w:t>
      </w:r>
      <w:r w:rsidRPr="00C85210">
        <w:rPr>
          <w:rFonts w:asciiTheme="majorBidi" w:hAnsiTheme="majorBidi" w:cstheme="majorBidi"/>
          <w:b/>
          <w:iCs/>
          <w:sz w:val="22"/>
          <w:szCs w:val="22"/>
          <w:lang w:val="fr-FR"/>
        </w:rPr>
        <w:t xml:space="preserve"> </w:t>
      </w:r>
      <w:r w:rsidR="00233278" w:rsidRPr="00C85210">
        <w:rPr>
          <w:rFonts w:asciiTheme="majorBidi" w:hAnsiTheme="majorBidi" w:cstheme="majorBidi"/>
          <w:b/>
          <w:iCs/>
          <w:sz w:val="22"/>
          <w:szCs w:val="22"/>
          <w:lang w:val="fr-FR"/>
        </w:rPr>
        <w:t>si un</w:t>
      </w:r>
      <w:r w:rsidRPr="00C85210">
        <w:rPr>
          <w:rFonts w:asciiTheme="majorBidi" w:hAnsiTheme="majorBidi" w:cstheme="majorBidi"/>
          <w:b/>
          <w:iCs/>
          <w:sz w:val="22"/>
          <w:szCs w:val="22"/>
          <w:lang w:val="fr-FR"/>
        </w:rPr>
        <w:t xml:space="preserve"> accord ou arrangement est </w:t>
      </w:r>
      <w:r w:rsidR="00A54F6C" w:rsidRPr="00C85210">
        <w:rPr>
          <w:rFonts w:asciiTheme="majorBidi" w:hAnsiTheme="majorBidi" w:cstheme="majorBidi"/>
          <w:b/>
          <w:iCs/>
          <w:sz w:val="22"/>
          <w:szCs w:val="22"/>
          <w:lang w:val="fr-FR"/>
        </w:rPr>
        <w:t>« </w:t>
      </w:r>
      <w:r w:rsidRPr="00C85210">
        <w:rPr>
          <w:rFonts w:asciiTheme="majorBidi" w:hAnsiTheme="majorBidi" w:cstheme="majorBidi"/>
          <w:b/>
          <w:iCs/>
          <w:sz w:val="22"/>
          <w:szCs w:val="22"/>
          <w:lang w:val="fr-FR"/>
        </w:rPr>
        <w:t>en vigueur</w:t>
      </w:r>
      <w:r w:rsidR="00A54F6C" w:rsidRPr="00C85210">
        <w:rPr>
          <w:rFonts w:asciiTheme="majorBidi" w:hAnsiTheme="majorBidi" w:cstheme="majorBidi"/>
          <w:b/>
          <w:iCs/>
          <w:sz w:val="22"/>
          <w:szCs w:val="22"/>
          <w:lang w:val="fr-FR"/>
        </w:rPr>
        <w:t> »</w:t>
      </w:r>
      <w:r w:rsidR="00233278" w:rsidRPr="00C85210">
        <w:rPr>
          <w:rFonts w:asciiTheme="majorBidi" w:hAnsiTheme="majorBidi" w:cstheme="majorBidi"/>
          <w:b/>
          <w:iCs/>
          <w:sz w:val="22"/>
          <w:szCs w:val="22"/>
          <w:lang w:val="fr-FR"/>
        </w:rPr>
        <w:t xml:space="preserve"> </w:t>
      </w:r>
      <w:r w:rsidRPr="00C85210">
        <w:rPr>
          <w:rFonts w:asciiTheme="majorBidi" w:hAnsiTheme="majorBidi" w:cstheme="majorBidi"/>
          <w:b/>
          <w:iCs/>
          <w:sz w:val="22"/>
          <w:szCs w:val="22"/>
          <w:lang w:val="fr-FR"/>
        </w:rPr>
        <w:t xml:space="preserve">? </w:t>
      </w:r>
      <w:r w:rsidRPr="00C85210">
        <w:rPr>
          <w:rFonts w:asciiTheme="majorBidi" w:hAnsiTheme="majorBidi" w:cstheme="majorBidi"/>
          <w:iCs/>
          <w:sz w:val="22"/>
          <w:szCs w:val="22"/>
          <w:lang w:val="fr-FR"/>
        </w:rPr>
        <w:t xml:space="preserve">L’entrée en vigueur est </w:t>
      </w:r>
      <w:r w:rsidR="00233278" w:rsidRPr="00C85210">
        <w:rPr>
          <w:rFonts w:asciiTheme="majorBidi" w:hAnsiTheme="majorBidi" w:cstheme="majorBidi"/>
          <w:iCs/>
          <w:sz w:val="22"/>
          <w:szCs w:val="22"/>
          <w:lang w:val="fr-FR"/>
        </w:rPr>
        <w:t>une étape importante</w:t>
      </w:r>
      <w:r w:rsidRPr="00C85210">
        <w:rPr>
          <w:rFonts w:asciiTheme="majorBidi" w:hAnsiTheme="majorBidi" w:cstheme="majorBidi"/>
          <w:iCs/>
          <w:sz w:val="22"/>
          <w:szCs w:val="22"/>
          <w:lang w:val="fr-FR"/>
        </w:rPr>
        <w:t xml:space="preserve"> pour un accord ou un arrangement</w:t>
      </w:r>
      <w:r w:rsidR="00C85210" w:rsidRPr="00C85210">
        <w:rPr>
          <w:rFonts w:asciiTheme="majorBidi" w:hAnsiTheme="majorBidi" w:cstheme="majorBidi"/>
          <w:iCs/>
          <w:sz w:val="22"/>
          <w:szCs w:val="22"/>
          <w:lang w:val="fr-FR"/>
        </w:rPr>
        <w:t>,</w:t>
      </w:r>
      <w:r w:rsidRPr="00C85210">
        <w:rPr>
          <w:rFonts w:asciiTheme="majorBidi" w:hAnsiTheme="majorBidi" w:cstheme="majorBidi"/>
          <w:iCs/>
          <w:sz w:val="22"/>
          <w:szCs w:val="22"/>
          <w:lang w:val="fr-FR"/>
        </w:rPr>
        <w:t xml:space="preserve"> car avant son entrée en vigueur</w:t>
      </w:r>
      <w:r w:rsidR="00C85210" w:rsidRPr="00C85210">
        <w:rPr>
          <w:rFonts w:asciiTheme="majorBidi" w:hAnsiTheme="majorBidi" w:cstheme="majorBidi"/>
          <w:iCs/>
          <w:sz w:val="22"/>
          <w:szCs w:val="22"/>
          <w:lang w:val="fr-FR"/>
        </w:rPr>
        <w:t xml:space="preserve"> </w:t>
      </w:r>
      <w:r w:rsidRPr="00C85210">
        <w:rPr>
          <w:rFonts w:asciiTheme="majorBidi" w:hAnsiTheme="majorBidi" w:cstheme="majorBidi"/>
          <w:iCs/>
          <w:sz w:val="22"/>
          <w:szCs w:val="22"/>
          <w:lang w:val="fr-FR"/>
        </w:rPr>
        <w:t>les Parties</w:t>
      </w:r>
      <w:r w:rsidR="00233278" w:rsidRPr="00C85210">
        <w:rPr>
          <w:rFonts w:asciiTheme="majorBidi" w:hAnsiTheme="majorBidi" w:cstheme="majorBidi"/>
          <w:iCs/>
          <w:sz w:val="22"/>
          <w:szCs w:val="22"/>
          <w:lang w:val="fr-FR"/>
        </w:rPr>
        <w:t xml:space="preserve"> ne</w:t>
      </w:r>
      <w:r w:rsidRPr="00C85210">
        <w:rPr>
          <w:rFonts w:asciiTheme="majorBidi" w:hAnsiTheme="majorBidi" w:cstheme="majorBidi"/>
          <w:iCs/>
          <w:sz w:val="22"/>
          <w:szCs w:val="22"/>
          <w:lang w:val="fr-FR"/>
        </w:rPr>
        <w:t xml:space="preserve"> </w:t>
      </w:r>
      <w:r w:rsidR="00020744" w:rsidRPr="00C85210">
        <w:rPr>
          <w:rFonts w:asciiTheme="majorBidi" w:hAnsiTheme="majorBidi" w:cstheme="majorBidi"/>
          <w:iCs/>
          <w:sz w:val="22"/>
          <w:szCs w:val="22"/>
          <w:lang w:val="fr-FR"/>
        </w:rPr>
        <w:t xml:space="preserve">peuvent </w:t>
      </w:r>
      <w:r w:rsidR="00657491" w:rsidRPr="00C85210">
        <w:rPr>
          <w:rFonts w:asciiTheme="majorBidi" w:hAnsiTheme="majorBidi" w:cstheme="majorBidi"/>
          <w:iCs/>
          <w:sz w:val="22"/>
          <w:szCs w:val="22"/>
          <w:lang w:val="fr-FR"/>
        </w:rPr>
        <w:t>êt</w:t>
      </w:r>
      <w:r w:rsidR="00020744" w:rsidRPr="00C85210">
        <w:rPr>
          <w:rFonts w:asciiTheme="majorBidi" w:hAnsiTheme="majorBidi" w:cstheme="majorBidi"/>
          <w:iCs/>
          <w:sz w:val="22"/>
          <w:szCs w:val="22"/>
          <w:lang w:val="fr-FR"/>
        </w:rPr>
        <w:t>re contraint</w:t>
      </w:r>
      <w:r w:rsidR="00233278" w:rsidRPr="00C85210">
        <w:rPr>
          <w:rFonts w:asciiTheme="majorBidi" w:hAnsiTheme="majorBidi" w:cstheme="majorBidi"/>
          <w:iCs/>
          <w:sz w:val="22"/>
          <w:szCs w:val="22"/>
          <w:lang w:val="fr-FR"/>
        </w:rPr>
        <w:t>es</w:t>
      </w:r>
      <w:r w:rsidR="00020744" w:rsidRPr="00C85210">
        <w:rPr>
          <w:rFonts w:asciiTheme="majorBidi" w:hAnsiTheme="majorBidi" w:cstheme="majorBidi"/>
          <w:iCs/>
          <w:sz w:val="22"/>
          <w:szCs w:val="22"/>
          <w:lang w:val="fr-FR"/>
        </w:rPr>
        <w:t xml:space="preserve"> </w:t>
      </w:r>
      <w:r w:rsidR="00657491" w:rsidRPr="00C85210">
        <w:rPr>
          <w:rFonts w:asciiTheme="majorBidi" w:hAnsiTheme="majorBidi" w:cstheme="majorBidi"/>
          <w:iCs/>
          <w:sz w:val="22"/>
          <w:szCs w:val="22"/>
          <w:lang w:val="fr-FR"/>
        </w:rPr>
        <w:t>qu’à</w:t>
      </w:r>
      <w:r w:rsidR="00020744" w:rsidRPr="00C85210">
        <w:rPr>
          <w:rFonts w:asciiTheme="majorBidi" w:hAnsiTheme="majorBidi" w:cstheme="majorBidi"/>
          <w:iCs/>
          <w:sz w:val="22"/>
          <w:szCs w:val="22"/>
          <w:lang w:val="fr-FR"/>
        </w:rPr>
        <w:t xml:space="preserve"> s’abstenir d’actes contraires à l’objet de l’accord ou de </w:t>
      </w:r>
      <w:r w:rsidRPr="00C85210">
        <w:rPr>
          <w:rFonts w:asciiTheme="majorBidi" w:hAnsiTheme="majorBidi" w:cstheme="majorBidi"/>
          <w:iCs/>
          <w:sz w:val="22"/>
          <w:szCs w:val="22"/>
          <w:lang w:val="fr-FR"/>
        </w:rPr>
        <w:t>l’arrangement</w:t>
      </w:r>
      <w:r w:rsidR="00657491" w:rsidRPr="00C85210">
        <w:rPr>
          <w:rFonts w:asciiTheme="majorBidi" w:hAnsiTheme="majorBidi" w:cstheme="majorBidi"/>
          <w:iCs/>
          <w:sz w:val="22"/>
          <w:szCs w:val="22"/>
          <w:lang w:val="fr-FR"/>
        </w:rPr>
        <w:t xml:space="preserve">. </w:t>
      </w:r>
      <w:r w:rsidR="00233278" w:rsidRPr="00C85210">
        <w:rPr>
          <w:rFonts w:asciiTheme="majorBidi" w:hAnsiTheme="majorBidi" w:cstheme="majorBidi"/>
          <w:iCs/>
          <w:sz w:val="22"/>
          <w:szCs w:val="22"/>
          <w:lang w:val="fr-FR"/>
        </w:rPr>
        <w:t>Dès lors</w:t>
      </w:r>
      <w:r w:rsidRPr="00C85210">
        <w:rPr>
          <w:rFonts w:asciiTheme="majorBidi" w:hAnsiTheme="majorBidi" w:cstheme="majorBidi"/>
          <w:iCs/>
          <w:sz w:val="22"/>
          <w:szCs w:val="22"/>
          <w:lang w:val="fr-FR"/>
        </w:rPr>
        <w:t xml:space="preserve"> </w:t>
      </w:r>
      <w:r w:rsidR="00233278" w:rsidRPr="00C85210">
        <w:rPr>
          <w:rFonts w:asciiTheme="majorBidi" w:hAnsiTheme="majorBidi" w:cstheme="majorBidi"/>
          <w:iCs/>
          <w:sz w:val="22"/>
          <w:szCs w:val="22"/>
          <w:lang w:val="fr-FR"/>
        </w:rPr>
        <w:t xml:space="preserve">qu’il </w:t>
      </w:r>
      <w:r w:rsidRPr="00C85210">
        <w:rPr>
          <w:rFonts w:asciiTheme="majorBidi" w:hAnsiTheme="majorBidi" w:cstheme="majorBidi"/>
          <w:iCs/>
          <w:sz w:val="22"/>
          <w:szCs w:val="22"/>
          <w:lang w:val="fr-FR"/>
        </w:rPr>
        <w:t>entr</w:t>
      </w:r>
      <w:r w:rsidR="009B3E24" w:rsidRPr="00C85210">
        <w:rPr>
          <w:rFonts w:asciiTheme="majorBidi" w:hAnsiTheme="majorBidi" w:cstheme="majorBidi"/>
          <w:iCs/>
          <w:sz w:val="22"/>
          <w:szCs w:val="22"/>
          <w:lang w:val="fr-FR"/>
        </w:rPr>
        <w:t>e</w:t>
      </w:r>
      <w:r w:rsidRPr="00C85210">
        <w:rPr>
          <w:rFonts w:asciiTheme="majorBidi" w:hAnsiTheme="majorBidi" w:cstheme="majorBidi"/>
          <w:iCs/>
          <w:sz w:val="22"/>
          <w:szCs w:val="22"/>
          <w:lang w:val="fr-FR"/>
        </w:rPr>
        <w:t xml:space="preserve"> en vigueur, les Parties sont légalement contraint</w:t>
      </w:r>
      <w:r w:rsidR="00233278" w:rsidRPr="00C85210">
        <w:rPr>
          <w:rFonts w:asciiTheme="majorBidi" w:hAnsiTheme="majorBidi" w:cstheme="majorBidi"/>
          <w:iCs/>
          <w:sz w:val="22"/>
          <w:szCs w:val="22"/>
          <w:lang w:val="fr-FR"/>
        </w:rPr>
        <w:t>es</w:t>
      </w:r>
      <w:r w:rsidR="00C73027" w:rsidRPr="00C85210">
        <w:rPr>
          <w:rFonts w:asciiTheme="majorBidi" w:hAnsiTheme="majorBidi" w:cstheme="majorBidi"/>
          <w:iCs/>
          <w:sz w:val="22"/>
          <w:szCs w:val="22"/>
          <w:lang w:val="fr-FR"/>
        </w:rPr>
        <w:t xml:space="preserve"> de prendre les mesures nécessaires </w:t>
      </w:r>
      <w:r w:rsidR="00233278" w:rsidRPr="00C85210">
        <w:rPr>
          <w:rFonts w:asciiTheme="majorBidi" w:hAnsiTheme="majorBidi" w:cstheme="majorBidi"/>
          <w:iCs/>
          <w:sz w:val="22"/>
          <w:szCs w:val="22"/>
          <w:lang w:val="fr-FR"/>
        </w:rPr>
        <w:t>à</w:t>
      </w:r>
      <w:r w:rsidR="00C73027" w:rsidRPr="00C85210">
        <w:rPr>
          <w:rFonts w:asciiTheme="majorBidi" w:hAnsiTheme="majorBidi" w:cstheme="majorBidi"/>
          <w:iCs/>
          <w:sz w:val="22"/>
          <w:szCs w:val="22"/>
          <w:lang w:val="fr-FR"/>
        </w:rPr>
        <w:t xml:space="preserve"> son application.</w:t>
      </w:r>
      <w:r w:rsidR="008C5422" w:rsidRPr="00C85210">
        <w:rPr>
          <w:rFonts w:asciiTheme="majorBidi" w:hAnsiTheme="majorBidi" w:cstheme="majorBidi"/>
          <w:iCs/>
          <w:sz w:val="22"/>
          <w:szCs w:val="22"/>
          <w:lang w:val="fr-FR"/>
        </w:rPr>
        <w:t xml:space="preserve"> La Convention de Vienne sur le droit des traités de 1969</w:t>
      </w:r>
      <w:r w:rsidR="00C85210" w:rsidRPr="00C85210">
        <w:rPr>
          <w:rFonts w:asciiTheme="majorBidi" w:hAnsiTheme="majorBidi" w:cstheme="majorBidi"/>
          <w:iCs/>
          <w:sz w:val="22"/>
          <w:szCs w:val="22"/>
          <w:lang w:val="fr-FR"/>
        </w:rPr>
        <w:t>,</w:t>
      </w:r>
      <w:r w:rsidR="008C5422" w:rsidRPr="00C85210">
        <w:rPr>
          <w:rFonts w:asciiTheme="majorBidi" w:hAnsiTheme="majorBidi" w:cstheme="majorBidi"/>
          <w:iCs/>
          <w:sz w:val="22"/>
          <w:szCs w:val="22"/>
          <w:lang w:val="fr-FR"/>
        </w:rPr>
        <w:t xml:space="preserve"> stipule qu’un </w:t>
      </w:r>
      <w:r w:rsidR="00233278" w:rsidRPr="00C85210">
        <w:rPr>
          <w:rFonts w:asciiTheme="majorBidi" w:hAnsiTheme="majorBidi" w:cstheme="majorBidi"/>
          <w:iCs/>
          <w:sz w:val="22"/>
          <w:szCs w:val="22"/>
          <w:lang w:val="fr-FR"/>
        </w:rPr>
        <w:t>« </w:t>
      </w:r>
      <w:r w:rsidR="008C5422" w:rsidRPr="00C85210">
        <w:rPr>
          <w:rFonts w:asciiTheme="majorBidi" w:hAnsiTheme="majorBidi" w:cstheme="majorBidi"/>
          <w:iCs/>
          <w:sz w:val="22"/>
          <w:szCs w:val="22"/>
          <w:lang w:val="fr-FR"/>
        </w:rPr>
        <w:t xml:space="preserve">traité entre en vigueur selon les modalités et la date fixée par ses dispositions ou par accord entre les </w:t>
      </w:r>
      <w:r w:rsidR="00FC2E95" w:rsidRPr="00C85210">
        <w:rPr>
          <w:bCs/>
          <w:iCs/>
          <w:sz w:val="22"/>
          <w:szCs w:val="22"/>
          <w:lang w:val="fr-FR"/>
        </w:rPr>
        <w:t>É</w:t>
      </w:r>
      <w:r w:rsidR="008C5422" w:rsidRPr="00C85210">
        <w:rPr>
          <w:rFonts w:asciiTheme="majorBidi" w:hAnsiTheme="majorBidi" w:cstheme="majorBidi"/>
          <w:iCs/>
          <w:sz w:val="22"/>
          <w:szCs w:val="22"/>
          <w:lang w:val="fr-FR"/>
        </w:rPr>
        <w:t>tats ayant</w:t>
      </w:r>
      <w:r w:rsidR="00657491" w:rsidRPr="00C85210">
        <w:rPr>
          <w:rFonts w:asciiTheme="majorBidi" w:hAnsiTheme="majorBidi" w:cstheme="majorBidi"/>
          <w:iCs/>
          <w:sz w:val="22"/>
          <w:szCs w:val="22"/>
          <w:lang w:val="fr-FR"/>
        </w:rPr>
        <w:t xml:space="preserve"> participé à la négociation » (a</w:t>
      </w:r>
      <w:r w:rsidR="008C5422" w:rsidRPr="00C85210">
        <w:rPr>
          <w:rFonts w:asciiTheme="majorBidi" w:hAnsiTheme="majorBidi" w:cstheme="majorBidi"/>
          <w:iCs/>
          <w:sz w:val="22"/>
          <w:szCs w:val="22"/>
          <w:lang w:val="fr-FR"/>
        </w:rPr>
        <w:t>rt 24). En dernier lieu, ce sont les Parties qui décident don</w:t>
      </w:r>
      <w:r w:rsidR="00657491" w:rsidRPr="00C85210">
        <w:rPr>
          <w:rFonts w:asciiTheme="majorBidi" w:hAnsiTheme="majorBidi" w:cstheme="majorBidi"/>
          <w:iCs/>
          <w:sz w:val="22"/>
          <w:szCs w:val="22"/>
          <w:lang w:val="fr-FR"/>
        </w:rPr>
        <w:t>c</w:t>
      </w:r>
      <w:r w:rsidR="008C5422" w:rsidRPr="00C85210">
        <w:rPr>
          <w:rFonts w:asciiTheme="majorBidi" w:hAnsiTheme="majorBidi" w:cstheme="majorBidi"/>
          <w:iCs/>
          <w:sz w:val="22"/>
          <w:szCs w:val="22"/>
          <w:lang w:val="fr-FR"/>
        </w:rPr>
        <w:t xml:space="preserve"> de l’entrée en vigueur d’un accord ou d’un arrangement, et ceci est habituellement établ</w:t>
      </w:r>
      <w:r w:rsidR="00657491" w:rsidRPr="00C85210">
        <w:rPr>
          <w:rFonts w:asciiTheme="majorBidi" w:hAnsiTheme="majorBidi" w:cstheme="majorBidi"/>
          <w:iCs/>
          <w:sz w:val="22"/>
          <w:szCs w:val="22"/>
          <w:lang w:val="fr-FR"/>
        </w:rPr>
        <w:t>i</w:t>
      </w:r>
      <w:r w:rsidR="008C5422" w:rsidRPr="00C85210">
        <w:rPr>
          <w:rFonts w:asciiTheme="majorBidi" w:hAnsiTheme="majorBidi" w:cstheme="majorBidi"/>
          <w:iCs/>
          <w:sz w:val="22"/>
          <w:szCs w:val="22"/>
          <w:lang w:val="fr-FR"/>
        </w:rPr>
        <w:t xml:space="preserve"> </w:t>
      </w:r>
      <w:r w:rsidR="00693562" w:rsidRPr="00C85210">
        <w:rPr>
          <w:rFonts w:asciiTheme="majorBidi" w:hAnsiTheme="majorBidi" w:cstheme="majorBidi"/>
          <w:iCs/>
          <w:sz w:val="22"/>
          <w:szCs w:val="22"/>
          <w:lang w:val="fr-FR"/>
        </w:rPr>
        <w:t>par</w:t>
      </w:r>
      <w:r w:rsidR="008C5422" w:rsidRPr="00C85210">
        <w:rPr>
          <w:rFonts w:asciiTheme="majorBidi" w:hAnsiTheme="majorBidi" w:cstheme="majorBidi"/>
          <w:iCs/>
          <w:sz w:val="22"/>
          <w:szCs w:val="22"/>
          <w:lang w:val="fr-FR"/>
        </w:rPr>
        <w:t xml:space="preserve"> l’instrument lui-même.</w:t>
      </w:r>
    </w:p>
    <w:p w14:paraId="2479A8AD" w14:textId="103B721B" w:rsidR="00460DBE" w:rsidRPr="0076624F" w:rsidRDefault="008F12D2" w:rsidP="00265C21">
      <w:pPr>
        <w:pStyle w:val="SingleTxtG"/>
        <w:ind w:left="426" w:right="9"/>
        <w:rPr>
          <w:rFonts w:asciiTheme="majorBidi" w:hAnsiTheme="majorBidi" w:cstheme="majorBidi"/>
          <w:iCs/>
          <w:sz w:val="22"/>
          <w:szCs w:val="22"/>
          <w:lang w:val="fr-FR"/>
        </w:rPr>
      </w:pPr>
      <w:r w:rsidRPr="0076624F">
        <w:rPr>
          <w:rFonts w:asciiTheme="majorBidi" w:hAnsiTheme="majorBidi" w:cstheme="majorBidi"/>
          <w:iCs/>
          <w:sz w:val="22"/>
          <w:szCs w:val="22"/>
          <w:lang w:val="fr-FR"/>
        </w:rPr>
        <w:t xml:space="preserve">Généralement, </w:t>
      </w:r>
      <w:r w:rsidRPr="0076624F">
        <w:rPr>
          <w:rFonts w:asciiTheme="majorBidi" w:hAnsiTheme="majorBidi" w:cstheme="majorBidi"/>
          <w:b/>
          <w:iCs/>
          <w:sz w:val="22"/>
          <w:szCs w:val="22"/>
          <w:lang w:val="fr-FR"/>
        </w:rPr>
        <w:t>tous les détails relatifs à l’entrée en vigueur se trouve</w:t>
      </w:r>
      <w:r w:rsidR="00657491" w:rsidRPr="0076624F">
        <w:rPr>
          <w:rFonts w:asciiTheme="majorBidi" w:hAnsiTheme="majorBidi" w:cstheme="majorBidi"/>
          <w:b/>
          <w:iCs/>
          <w:sz w:val="22"/>
          <w:szCs w:val="22"/>
          <w:lang w:val="fr-FR"/>
        </w:rPr>
        <w:t>nt</w:t>
      </w:r>
      <w:r w:rsidRPr="0076624F">
        <w:rPr>
          <w:rFonts w:asciiTheme="majorBidi" w:hAnsiTheme="majorBidi" w:cstheme="majorBidi"/>
          <w:b/>
          <w:iCs/>
          <w:sz w:val="22"/>
          <w:szCs w:val="22"/>
          <w:lang w:val="fr-FR"/>
        </w:rPr>
        <w:t xml:space="preserve"> dans l</w:t>
      </w:r>
      <w:r w:rsidR="00460DBE" w:rsidRPr="0076624F">
        <w:rPr>
          <w:rFonts w:asciiTheme="majorBidi" w:hAnsiTheme="majorBidi" w:cstheme="majorBidi"/>
          <w:b/>
          <w:iCs/>
          <w:sz w:val="22"/>
          <w:szCs w:val="22"/>
          <w:lang w:val="fr-FR"/>
        </w:rPr>
        <w:t>a dernière provision ou provision finale de l’accord ou</w:t>
      </w:r>
      <w:r w:rsidR="00693562">
        <w:rPr>
          <w:rFonts w:asciiTheme="majorBidi" w:hAnsiTheme="majorBidi" w:cstheme="majorBidi"/>
          <w:b/>
          <w:iCs/>
          <w:sz w:val="22"/>
          <w:szCs w:val="22"/>
          <w:lang w:val="fr-FR"/>
        </w:rPr>
        <w:t xml:space="preserve"> de</w:t>
      </w:r>
      <w:r w:rsidR="00460DBE" w:rsidRPr="0076624F">
        <w:rPr>
          <w:rFonts w:asciiTheme="majorBidi" w:hAnsiTheme="majorBidi" w:cstheme="majorBidi"/>
          <w:b/>
          <w:iCs/>
          <w:sz w:val="22"/>
          <w:szCs w:val="22"/>
          <w:lang w:val="fr-FR"/>
        </w:rPr>
        <w:t xml:space="preserve"> l’arrangement lui-même. </w:t>
      </w:r>
      <w:r w:rsidR="00460DBE" w:rsidRPr="0076624F">
        <w:rPr>
          <w:rFonts w:asciiTheme="majorBidi" w:hAnsiTheme="majorBidi" w:cstheme="majorBidi"/>
          <w:iCs/>
          <w:sz w:val="22"/>
          <w:szCs w:val="22"/>
          <w:lang w:val="fr-FR"/>
        </w:rPr>
        <w:t>Par exemple, l’Accord de coopération pour la mise en valeur durable d</w:t>
      </w:r>
      <w:r w:rsidR="0076624F">
        <w:rPr>
          <w:rFonts w:asciiTheme="majorBidi" w:hAnsiTheme="majorBidi" w:cstheme="majorBidi"/>
          <w:iCs/>
          <w:sz w:val="22"/>
          <w:szCs w:val="22"/>
          <w:lang w:val="fr-FR"/>
        </w:rPr>
        <w:t>u bassin du Mékong (Accord du Mé</w:t>
      </w:r>
      <w:r w:rsidR="00460DBE" w:rsidRPr="0076624F">
        <w:rPr>
          <w:rFonts w:asciiTheme="majorBidi" w:hAnsiTheme="majorBidi" w:cstheme="majorBidi"/>
          <w:iCs/>
          <w:sz w:val="22"/>
          <w:szCs w:val="22"/>
          <w:lang w:val="fr-FR"/>
        </w:rPr>
        <w:t>kong de 1995) stipule que « le présent accord entre en vigueur entre toutes les Parties</w:t>
      </w:r>
      <w:r w:rsidR="00657491" w:rsidRPr="0076624F">
        <w:rPr>
          <w:rFonts w:asciiTheme="majorBidi" w:hAnsiTheme="majorBidi" w:cstheme="majorBidi"/>
          <w:iCs/>
          <w:sz w:val="22"/>
          <w:szCs w:val="22"/>
          <w:lang w:val="fr-FR"/>
        </w:rPr>
        <w:t xml:space="preserve"> [</w:t>
      </w:r>
      <w:r w:rsidR="00460DBE" w:rsidRPr="0076624F">
        <w:rPr>
          <w:rFonts w:asciiTheme="majorBidi" w:hAnsiTheme="majorBidi" w:cstheme="majorBidi"/>
          <w:iCs/>
          <w:sz w:val="22"/>
          <w:szCs w:val="22"/>
          <w:lang w:val="fr-FR"/>
        </w:rPr>
        <w:t>…</w:t>
      </w:r>
      <w:r w:rsidR="00657491" w:rsidRPr="0076624F">
        <w:rPr>
          <w:rFonts w:asciiTheme="majorBidi" w:hAnsiTheme="majorBidi" w:cstheme="majorBidi"/>
          <w:iCs/>
          <w:sz w:val="22"/>
          <w:szCs w:val="22"/>
          <w:lang w:val="fr-FR"/>
        </w:rPr>
        <w:t>]</w:t>
      </w:r>
      <w:r w:rsidR="00460DBE" w:rsidRPr="0076624F">
        <w:rPr>
          <w:rFonts w:asciiTheme="majorBidi" w:hAnsiTheme="majorBidi" w:cstheme="majorBidi"/>
          <w:iCs/>
          <w:sz w:val="22"/>
          <w:szCs w:val="22"/>
          <w:lang w:val="fr-FR"/>
        </w:rPr>
        <w:t xml:space="preserve"> à la date de sa signature par les plénipotentia</w:t>
      </w:r>
      <w:r w:rsidR="00657491" w:rsidRPr="0076624F">
        <w:rPr>
          <w:rFonts w:asciiTheme="majorBidi" w:hAnsiTheme="majorBidi" w:cstheme="majorBidi"/>
          <w:iCs/>
          <w:sz w:val="22"/>
          <w:szCs w:val="22"/>
          <w:lang w:val="fr-FR"/>
        </w:rPr>
        <w:t>ires nommés à cet effet » (a</w:t>
      </w:r>
      <w:r w:rsidR="00460DBE" w:rsidRPr="0076624F">
        <w:rPr>
          <w:rFonts w:asciiTheme="majorBidi" w:hAnsiTheme="majorBidi" w:cstheme="majorBidi"/>
          <w:iCs/>
          <w:sz w:val="22"/>
          <w:szCs w:val="22"/>
          <w:lang w:val="fr-FR"/>
        </w:rPr>
        <w:t>rt</w:t>
      </w:r>
      <w:r w:rsidR="00657491" w:rsidRPr="0076624F">
        <w:rPr>
          <w:rFonts w:asciiTheme="majorBidi" w:hAnsiTheme="majorBidi" w:cstheme="majorBidi"/>
          <w:iCs/>
          <w:sz w:val="22"/>
          <w:szCs w:val="22"/>
          <w:lang w:val="fr-FR"/>
        </w:rPr>
        <w:t> .</w:t>
      </w:r>
      <w:r w:rsidR="00460DBE" w:rsidRPr="0076624F">
        <w:rPr>
          <w:rFonts w:asciiTheme="majorBidi" w:hAnsiTheme="majorBidi" w:cstheme="majorBidi"/>
          <w:iCs/>
          <w:sz w:val="22"/>
          <w:szCs w:val="22"/>
          <w:lang w:val="fr-FR"/>
        </w:rPr>
        <w:t>36(A)). L’Accord-cadre de coopération pour le bassin du Nil</w:t>
      </w:r>
      <w:r w:rsidR="00265C21" w:rsidRPr="0076624F">
        <w:rPr>
          <w:rFonts w:asciiTheme="majorBidi" w:hAnsiTheme="majorBidi" w:cstheme="majorBidi"/>
          <w:iCs/>
          <w:sz w:val="22"/>
          <w:szCs w:val="22"/>
          <w:lang w:val="fr-FR"/>
        </w:rPr>
        <w:t xml:space="preserve"> stipule que « Le présent Accord entre en vigueur le soixantième jour suivant la date du dépôt du sixième instrument de ratification ou d’accession auprès de l’Union Africaine</w:t>
      </w:r>
      <w:r w:rsidR="00657491" w:rsidRPr="0076624F">
        <w:rPr>
          <w:rFonts w:asciiTheme="majorBidi" w:hAnsiTheme="majorBidi" w:cstheme="majorBidi"/>
          <w:iCs/>
          <w:sz w:val="22"/>
          <w:szCs w:val="22"/>
          <w:lang w:val="fr-FR"/>
        </w:rPr>
        <w:t> » (a</w:t>
      </w:r>
      <w:r w:rsidR="00265C21" w:rsidRPr="0076624F">
        <w:rPr>
          <w:rFonts w:asciiTheme="majorBidi" w:hAnsiTheme="majorBidi" w:cstheme="majorBidi"/>
          <w:iCs/>
          <w:sz w:val="22"/>
          <w:szCs w:val="22"/>
          <w:lang w:val="fr-FR"/>
        </w:rPr>
        <w:t>rt. 43).</w:t>
      </w:r>
    </w:p>
    <w:p w14:paraId="383927B4" w14:textId="77777777" w:rsidR="00657491" w:rsidRPr="0076624F" w:rsidRDefault="00657491" w:rsidP="00F82289">
      <w:pPr>
        <w:pStyle w:val="SingleTxtG"/>
        <w:ind w:left="426" w:right="9"/>
        <w:rPr>
          <w:rFonts w:asciiTheme="majorBidi" w:hAnsiTheme="majorBidi" w:cstheme="majorBidi"/>
          <w:b/>
          <w:iCs/>
          <w:sz w:val="22"/>
          <w:szCs w:val="22"/>
          <w:lang w:val="fr-FR"/>
        </w:rPr>
      </w:pPr>
    </w:p>
    <w:p w14:paraId="740D0455" w14:textId="2C1CB7C3" w:rsidR="00265C21" w:rsidRPr="0076624F" w:rsidRDefault="00265C21" w:rsidP="00F82289">
      <w:pPr>
        <w:pStyle w:val="SingleTxtG"/>
        <w:ind w:left="426" w:right="9"/>
        <w:rPr>
          <w:rFonts w:asciiTheme="majorBidi" w:hAnsiTheme="majorBidi" w:cstheme="majorBidi"/>
          <w:iCs/>
          <w:sz w:val="22"/>
          <w:szCs w:val="22"/>
          <w:lang w:val="fr-FR"/>
        </w:rPr>
      </w:pPr>
      <w:r w:rsidRPr="0076624F">
        <w:rPr>
          <w:rFonts w:asciiTheme="majorBidi" w:hAnsiTheme="majorBidi" w:cstheme="majorBidi"/>
          <w:b/>
          <w:iCs/>
          <w:sz w:val="22"/>
          <w:szCs w:val="22"/>
          <w:lang w:val="fr-FR"/>
        </w:rPr>
        <w:t xml:space="preserve">Lorsqu’aucun l’accord ou </w:t>
      </w:r>
      <w:r w:rsidRPr="00832E83">
        <w:rPr>
          <w:rFonts w:asciiTheme="majorBidi" w:hAnsiTheme="majorBidi" w:cstheme="majorBidi"/>
          <w:b/>
          <w:iCs/>
          <w:sz w:val="22"/>
          <w:szCs w:val="22"/>
          <w:lang w:val="fr-FR"/>
        </w:rPr>
        <w:t>l’arrangement</w:t>
      </w:r>
      <w:r w:rsidR="00102FCD" w:rsidRPr="00832E83">
        <w:rPr>
          <w:rFonts w:asciiTheme="majorBidi" w:hAnsiTheme="majorBidi" w:cstheme="majorBidi"/>
          <w:b/>
          <w:iCs/>
          <w:sz w:val="22"/>
          <w:szCs w:val="22"/>
          <w:lang w:val="fr-FR"/>
        </w:rPr>
        <w:t xml:space="preserve"> ne précise rien à ce sujet</w:t>
      </w:r>
      <w:r w:rsidRPr="00832E83">
        <w:rPr>
          <w:rFonts w:asciiTheme="majorBidi" w:hAnsiTheme="majorBidi" w:cstheme="majorBidi"/>
          <w:b/>
          <w:iCs/>
          <w:sz w:val="22"/>
          <w:szCs w:val="22"/>
          <w:lang w:val="fr-FR"/>
        </w:rPr>
        <w:t xml:space="preserve">, </w:t>
      </w:r>
      <w:r w:rsidR="00102FCD" w:rsidRPr="00832E83">
        <w:rPr>
          <w:rFonts w:asciiTheme="majorBidi" w:hAnsiTheme="majorBidi" w:cstheme="majorBidi"/>
          <w:b/>
          <w:iCs/>
          <w:sz w:val="22"/>
          <w:szCs w:val="22"/>
          <w:lang w:val="fr-FR"/>
        </w:rPr>
        <w:t>l’on part du</w:t>
      </w:r>
      <w:r w:rsidR="00657491" w:rsidRPr="00832E83">
        <w:rPr>
          <w:rFonts w:asciiTheme="majorBidi" w:hAnsiTheme="majorBidi" w:cstheme="majorBidi"/>
          <w:b/>
          <w:iCs/>
          <w:sz w:val="22"/>
          <w:szCs w:val="22"/>
          <w:lang w:val="fr-FR"/>
        </w:rPr>
        <w:t xml:space="preserve"> </w:t>
      </w:r>
      <w:r w:rsidRPr="00832E83">
        <w:rPr>
          <w:rFonts w:asciiTheme="majorBidi" w:hAnsiTheme="majorBidi" w:cstheme="majorBidi"/>
          <w:b/>
          <w:iCs/>
          <w:sz w:val="22"/>
          <w:szCs w:val="22"/>
          <w:lang w:val="fr-FR"/>
        </w:rPr>
        <w:t xml:space="preserve">principe que l’entrée en vigueur a lieu lorsque les </w:t>
      </w:r>
      <w:r w:rsidR="00C85210" w:rsidRPr="00832E83">
        <w:rPr>
          <w:rFonts w:asciiTheme="majorBidi" w:hAnsiTheme="majorBidi" w:cstheme="majorBidi"/>
          <w:b/>
          <w:iCs/>
          <w:sz w:val="22"/>
          <w:szCs w:val="22"/>
          <w:lang w:val="fr-FR"/>
        </w:rPr>
        <w:t>É</w:t>
      </w:r>
      <w:r w:rsidRPr="00832E83">
        <w:rPr>
          <w:rFonts w:asciiTheme="majorBidi" w:hAnsiTheme="majorBidi" w:cstheme="majorBidi"/>
          <w:b/>
          <w:iCs/>
          <w:sz w:val="22"/>
          <w:szCs w:val="22"/>
          <w:lang w:val="fr-FR"/>
        </w:rPr>
        <w:t xml:space="preserve">tats expriment leur consentement à être liés par l’accord ou l’arrangement. </w:t>
      </w:r>
      <w:r w:rsidRPr="00832E83">
        <w:rPr>
          <w:rFonts w:asciiTheme="majorBidi" w:hAnsiTheme="majorBidi" w:cstheme="majorBidi"/>
          <w:iCs/>
          <w:sz w:val="22"/>
          <w:szCs w:val="22"/>
          <w:lang w:val="fr-FR"/>
        </w:rPr>
        <w:t>Ce consentement peut être attest</w:t>
      </w:r>
      <w:r w:rsidR="004F6351" w:rsidRPr="00832E83">
        <w:rPr>
          <w:rFonts w:asciiTheme="majorBidi" w:hAnsiTheme="majorBidi" w:cstheme="majorBidi"/>
          <w:iCs/>
          <w:sz w:val="22"/>
          <w:szCs w:val="22"/>
          <w:lang w:val="fr-FR"/>
        </w:rPr>
        <w:t>é</w:t>
      </w:r>
      <w:r w:rsidRPr="00832E83">
        <w:rPr>
          <w:rFonts w:asciiTheme="majorBidi" w:hAnsiTheme="majorBidi" w:cstheme="majorBidi"/>
          <w:iCs/>
          <w:sz w:val="22"/>
          <w:szCs w:val="22"/>
          <w:lang w:val="fr-FR"/>
        </w:rPr>
        <w:t>, par exemple, par la transposition de l’accord ou de l’arrangement dans le droit national d’un pays par le biais de la ratification,</w:t>
      </w:r>
      <w:r w:rsidR="00102FCD" w:rsidRPr="00832E83">
        <w:rPr>
          <w:rFonts w:asciiTheme="majorBidi" w:hAnsiTheme="majorBidi" w:cstheme="majorBidi"/>
          <w:iCs/>
          <w:sz w:val="22"/>
          <w:szCs w:val="22"/>
          <w:lang w:val="fr-FR"/>
        </w:rPr>
        <w:t xml:space="preserve"> l’a</w:t>
      </w:r>
      <w:r w:rsidR="00120209" w:rsidRPr="00832E83">
        <w:rPr>
          <w:rFonts w:asciiTheme="majorBidi" w:hAnsiTheme="majorBidi" w:cstheme="majorBidi"/>
          <w:iCs/>
          <w:sz w:val="22"/>
          <w:szCs w:val="22"/>
          <w:lang w:val="fr-FR"/>
        </w:rPr>
        <w:t>dhé</w:t>
      </w:r>
      <w:r w:rsidR="00102FCD" w:rsidRPr="00832E83">
        <w:rPr>
          <w:rFonts w:asciiTheme="majorBidi" w:hAnsiTheme="majorBidi" w:cstheme="majorBidi"/>
          <w:iCs/>
          <w:sz w:val="22"/>
          <w:szCs w:val="22"/>
          <w:lang w:val="fr-FR"/>
        </w:rPr>
        <w:t>sion,</w:t>
      </w:r>
      <w:r w:rsidRPr="00832E83">
        <w:rPr>
          <w:rFonts w:asciiTheme="majorBidi" w:hAnsiTheme="majorBidi" w:cstheme="majorBidi"/>
          <w:iCs/>
          <w:sz w:val="22"/>
          <w:szCs w:val="22"/>
          <w:lang w:val="fr-FR"/>
        </w:rPr>
        <w:t xml:space="preserve"> </w:t>
      </w:r>
      <w:r w:rsidR="00120209" w:rsidRPr="00832E83">
        <w:rPr>
          <w:rFonts w:asciiTheme="majorBidi" w:hAnsiTheme="majorBidi" w:cstheme="majorBidi"/>
          <w:iCs/>
          <w:sz w:val="22"/>
          <w:szCs w:val="22"/>
          <w:lang w:val="fr-FR"/>
        </w:rPr>
        <w:t>l’acceptation</w:t>
      </w:r>
      <w:r w:rsidR="00102FCD" w:rsidRPr="00832E83">
        <w:rPr>
          <w:rFonts w:asciiTheme="majorBidi" w:hAnsiTheme="majorBidi" w:cstheme="majorBidi"/>
          <w:iCs/>
          <w:sz w:val="22"/>
          <w:szCs w:val="22"/>
          <w:lang w:val="fr-FR"/>
        </w:rPr>
        <w:t xml:space="preserve"> </w:t>
      </w:r>
      <w:r w:rsidR="00102FCD">
        <w:rPr>
          <w:rFonts w:asciiTheme="majorBidi" w:hAnsiTheme="majorBidi" w:cstheme="majorBidi"/>
          <w:iCs/>
          <w:sz w:val="22"/>
          <w:szCs w:val="22"/>
          <w:lang w:val="fr-FR"/>
        </w:rPr>
        <w:t xml:space="preserve">ou </w:t>
      </w:r>
      <w:r w:rsidR="001242AE" w:rsidRPr="0076624F">
        <w:rPr>
          <w:rFonts w:asciiTheme="majorBidi" w:hAnsiTheme="majorBidi" w:cstheme="majorBidi"/>
          <w:iCs/>
          <w:sz w:val="22"/>
          <w:szCs w:val="22"/>
          <w:lang w:val="fr-FR"/>
        </w:rPr>
        <w:t>l’approbation</w:t>
      </w:r>
      <w:r w:rsidR="00102FCD">
        <w:rPr>
          <w:rFonts w:asciiTheme="majorBidi" w:hAnsiTheme="majorBidi" w:cstheme="majorBidi"/>
          <w:iCs/>
          <w:sz w:val="22"/>
          <w:szCs w:val="22"/>
          <w:lang w:val="fr-FR"/>
        </w:rPr>
        <w:t xml:space="preserve"> </w:t>
      </w:r>
      <w:r w:rsidRPr="0076624F">
        <w:rPr>
          <w:rFonts w:asciiTheme="majorBidi" w:hAnsiTheme="majorBidi" w:cstheme="majorBidi"/>
          <w:iCs/>
          <w:sz w:val="22"/>
          <w:szCs w:val="22"/>
          <w:lang w:val="fr-FR"/>
        </w:rPr>
        <w:t>(voir ci-dessous).</w:t>
      </w:r>
    </w:p>
    <w:p w14:paraId="0DE5D2AE" w14:textId="77777777" w:rsidR="00F82289" w:rsidRPr="0076624F" w:rsidRDefault="00F82289" w:rsidP="00F82289">
      <w:pPr>
        <w:pStyle w:val="SingleTxtG"/>
        <w:ind w:left="426" w:right="9"/>
        <w:rPr>
          <w:rFonts w:asciiTheme="majorBidi" w:hAnsiTheme="majorBidi" w:cstheme="majorBidi"/>
          <w:iCs/>
          <w:sz w:val="22"/>
          <w:szCs w:val="22"/>
          <w:lang w:val="fr-FR"/>
        </w:rPr>
      </w:pPr>
      <w:r w:rsidRPr="0076624F">
        <w:rPr>
          <w:rFonts w:asciiTheme="majorBidi" w:hAnsiTheme="majorBidi" w:cstheme="majorBidi"/>
          <w:b/>
          <w:iCs/>
          <w:noProof/>
          <w:sz w:val="22"/>
          <w:szCs w:val="22"/>
          <w:lang w:val="fr-BE" w:eastAsia="fr-BE"/>
        </w:rPr>
        <w:lastRenderedPageBreak/>
        <mc:AlternateContent>
          <mc:Choice Requires="wps">
            <w:drawing>
              <wp:anchor distT="0" distB="0" distL="114300" distR="114300" simplePos="0" relativeHeight="251750400" behindDoc="0" locked="0" layoutInCell="1" allowOverlap="1" wp14:anchorId="58896164" wp14:editId="0DD408A8">
                <wp:simplePos x="0" y="0"/>
                <wp:positionH relativeFrom="margin">
                  <wp:align>right</wp:align>
                </wp:positionH>
                <wp:positionV relativeFrom="paragraph">
                  <wp:posOffset>134620</wp:posOffset>
                </wp:positionV>
                <wp:extent cx="5855335" cy="4114800"/>
                <wp:effectExtent l="0" t="0" r="12065" b="19050"/>
                <wp:wrapSquare wrapText="bothSides"/>
                <wp:docPr id="6" name="Text Box 6"/>
                <wp:cNvGraphicFramePr/>
                <a:graphic xmlns:a="http://schemas.openxmlformats.org/drawingml/2006/main">
                  <a:graphicData uri="http://schemas.microsoft.com/office/word/2010/wordprocessingShape">
                    <wps:wsp>
                      <wps:cNvSpPr txBox="1"/>
                      <wps:spPr>
                        <a:xfrm>
                          <a:off x="0" y="0"/>
                          <a:ext cx="5855335" cy="4114800"/>
                        </a:xfrm>
                        <a:prstGeom prst="rect">
                          <a:avLst/>
                        </a:prstGeom>
                        <a:solidFill>
                          <a:schemeClr val="lt1"/>
                        </a:solidFill>
                        <a:ln w="6350">
                          <a:solidFill>
                            <a:schemeClr val="bg1">
                              <a:lumMod val="85000"/>
                            </a:schemeClr>
                          </a:solidFill>
                        </a:ln>
                      </wps:spPr>
                      <wps:txbx>
                        <w:txbxContent>
                          <w:p w14:paraId="392A88A6" w14:textId="25471FEF" w:rsidR="0063572D" w:rsidRPr="00FC02CE" w:rsidRDefault="0063572D" w:rsidP="00F82289">
                            <w:pPr>
                              <w:rPr>
                                <w:b/>
                                <w:sz w:val="20"/>
                                <w:szCs w:val="20"/>
                                <w:lang w:val="fr-FR"/>
                              </w:rPr>
                            </w:pPr>
                            <w:r w:rsidRPr="00FC02CE">
                              <w:rPr>
                                <w:b/>
                                <w:sz w:val="20"/>
                                <w:szCs w:val="20"/>
                                <w:lang w:val="fr-FR"/>
                              </w:rPr>
                              <w:t>Faire la distinction entre : Ratification, Acceptation et Approbation, Adhésion et Signature</w:t>
                            </w:r>
                          </w:p>
                          <w:p w14:paraId="2FC920A5" w14:textId="77777777" w:rsidR="0063572D" w:rsidRPr="00FC02CE" w:rsidRDefault="0063572D" w:rsidP="00F82289">
                            <w:pPr>
                              <w:rPr>
                                <w:b/>
                                <w:sz w:val="20"/>
                                <w:szCs w:val="20"/>
                                <w:lang w:val="fr-FR"/>
                              </w:rPr>
                            </w:pPr>
                          </w:p>
                          <w:p w14:paraId="51F639B3" w14:textId="7D1E531C"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Ratification – </w:t>
                            </w:r>
                            <w:r w:rsidRPr="00FC02CE">
                              <w:rPr>
                                <w:rFonts w:ascii="Times New Roman" w:hAnsi="Times New Roman" w:cs="Times New Roman"/>
                                <w:sz w:val="20"/>
                                <w:szCs w:val="20"/>
                                <w:lang w:val="fr-FR"/>
                              </w:rPr>
                              <w:t>désigne l'acte international par lequel un État indique son consentement à être lié par un traité. Dans le cas de traités bilatéraux, la ratification s'effectue d'ordinaire par l'échange des instruments requis ; dans le cas de traités multilatéraux, la procédure usuelle consiste à charger le dépositaire de recueillir les ratifications de tous les État. L'institution de la ratification donne aux États le délai dont ils ont besoin pour obtenir l'approbation du traité, nécessaire sur le plan interne, et pour adopter la législation permettant au traité de produire ses effets en droit interne.</w:t>
                            </w:r>
                          </w:p>
                          <w:p w14:paraId="6E10671C"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2CB2A0D3" w14:textId="2738BFFE"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Acceptation ou approbation – </w:t>
                            </w:r>
                            <w:r w:rsidRPr="00FC02CE">
                              <w:rPr>
                                <w:rFonts w:ascii="Times New Roman" w:hAnsi="Times New Roman" w:cs="Times New Roman"/>
                                <w:sz w:val="20"/>
                                <w:szCs w:val="20"/>
                                <w:lang w:val="fr-FR"/>
                              </w:rPr>
                              <w:t>Les instruments d' « acceptation » ou d' « approbation » d'un traité expriment le consentement d'un État à être lié par ce traité. Dans la pratique, certains États ont recours à l'acceptation et à l'approbation au lieu de procéder à la ratification lorsque, sur le plan national, la loi constitutionnelle n'exige pas la ratification par le chef de l'État.</w:t>
                            </w:r>
                          </w:p>
                          <w:p w14:paraId="5AD53E86"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41CC8321" w14:textId="6908C231"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Adhésion – </w:t>
                            </w:r>
                            <w:r w:rsidRPr="00FC02CE">
                              <w:rPr>
                                <w:rFonts w:ascii="Times New Roman" w:hAnsi="Times New Roman" w:cs="Times New Roman"/>
                                <w:sz w:val="20"/>
                                <w:szCs w:val="20"/>
                                <w:lang w:val="fr-FR"/>
                              </w:rPr>
                              <w:t xml:space="preserve">désigne l'acte par lequel un État accepte l'offre ou la possibilité de devenir partie à un traité déjà négocié et signé par d'autres États. L'adhésion se produit en général lorsque le traité est déjà entré en vigueur. </w:t>
                            </w:r>
                          </w:p>
                          <w:p w14:paraId="5DCF6AC5"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4210C7A7" w14:textId="40C8CC26" w:rsidR="0063572D" w:rsidRPr="00FC02CE" w:rsidRDefault="0063572D" w:rsidP="004F6351">
                            <w:pPr>
                              <w:pStyle w:val="ListParagraph"/>
                              <w:numPr>
                                <w:ilvl w:val="0"/>
                                <w:numId w:val="9"/>
                              </w:numPr>
                              <w:ind w:left="426"/>
                              <w:jc w:val="both"/>
                              <w:rPr>
                                <w:rFonts w:ascii="Times New Roman" w:hAnsi="Times New Roman" w:cs="Times New Roman"/>
                                <w:sz w:val="20"/>
                                <w:szCs w:val="20"/>
                                <w:lang w:val="fr-FR"/>
                              </w:rPr>
                            </w:pPr>
                            <w:r w:rsidRPr="00FC02CE">
                              <w:rPr>
                                <w:rFonts w:ascii="Times New Roman" w:hAnsi="Times New Roman" w:cs="Times New Roman"/>
                                <w:b/>
                                <w:sz w:val="20"/>
                                <w:szCs w:val="20"/>
                                <w:lang w:val="fr-FR"/>
                              </w:rPr>
                              <w:t xml:space="preserve">Signature – </w:t>
                            </w:r>
                            <w:r w:rsidRPr="00FC02CE">
                              <w:rPr>
                                <w:rFonts w:ascii="Times New Roman" w:hAnsi="Times New Roman" w:cs="Times New Roman"/>
                                <w:sz w:val="20"/>
                                <w:szCs w:val="20"/>
                                <w:lang w:val="fr-FR"/>
                              </w:rPr>
                              <w:t>dans certaines circonstances, la signature par un représentant officiel du gouvernement pourvu de l’autorité requise peut suffire à lier l’État à un accord ou à un arrangement.</w:t>
                            </w:r>
                            <w:r w:rsidRPr="00FC02CE">
                              <w:rPr>
                                <w:rFonts w:ascii="Times New Roman" w:hAnsi="Times New Roman" w:cs="Times New Roman"/>
                                <w:b/>
                                <w:sz w:val="20"/>
                                <w:szCs w:val="20"/>
                                <w:lang w:val="fr-FR"/>
                              </w:rPr>
                              <w:t xml:space="preserve"> </w:t>
                            </w:r>
                            <w:r w:rsidRPr="00FC02CE">
                              <w:rPr>
                                <w:rFonts w:ascii="Times New Roman" w:hAnsi="Times New Roman" w:cs="Times New Roman"/>
                                <w:sz w:val="20"/>
                                <w:szCs w:val="20"/>
                                <w:lang w:val="fr-FR"/>
                              </w:rPr>
                              <w:t>Cependant, dans d’autres circonstances, la seule signature ne peut suffire, étant donné que le consentement d'un État à être lié par un traité peut dépendre de la ratification, l’acceptation ou l’approbation, ou l’adhésion. Usuellement, les provisions d’un accord ou d’un arrangement établissent la signification de la signature.</w:t>
                            </w:r>
                          </w:p>
                          <w:p w14:paraId="22F381BD" w14:textId="77777777" w:rsidR="0063572D" w:rsidRPr="00FC02CE" w:rsidRDefault="0063572D" w:rsidP="00F82289">
                            <w:pPr>
                              <w:rPr>
                                <w:b/>
                                <w:sz w:val="20"/>
                                <w:szCs w:val="20"/>
                                <w:lang w:val="fr-FR"/>
                              </w:rPr>
                            </w:pPr>
                          </w:p>
                          <w:p w14:paraId="72C4FF4E" w14:textId="42E1DD25" w:rsidR="0063572D" w:rsidRPr="00FC02CE" w:rsidRDefault="0063572D" w:rsidP="00F82289">
                            <w:pPr>
                              <w:rPr>
                                <w:b/>
                                <w:sz w:val="20"/>
                                <w:szCs w:val="20"/>
                                <w:lang w:val="fr-FR"/>
                              </w:rPr>
                            </w:pPr>
                            <w:r w:rsidRPr="00FC02CE">
                              <w:rPr>
                                <w:b/>
                                <w:sz w:val="20"/>
                                <w:szCs w:val="20"/>
                                <w:lang w:val="fr-FR"/>
                              </w:rPr>
                              <w:t xml:space="preserve">Pour de plus amples informations, </w:t>
                            </w:r>
                            <w:r>
                              <w:rPr>
                                <w:b/>
                                <w:sz w:val="20"/>
                                <w:szCs w:val="20"/>
                                <w:lang w:val="fr-FR"/>
                              </w:rPr>
                              <w:t xml:space="preserve">voir </w:t>
                            </w:r>
                            <w:r w:rsidRPr="00FC02CE">
                              <w:rPr>
                                <w:b/>
                                <w:sz w:val="20"/>
                                <w:szCs w:val="20"/>
                                <w:lang w:val="fr-FR"/>
                              </w:rPr>
                              <w:t>Collection</w:t>
                            </w:r>
                            <w:r>
                              <w:rPr>
                                <w:b/>
                                <w:sz w:val="20"/>
                                <w:szCs w:val="20"/>
                                <w:lang w:val="fr-FR"/>
                              </w:rPr>
                              <w:t xml:space="preserve"> des traités des Nations Unies</w:t>
                            </w:r>
                            <w:r w:rsidRPr="00FC02CE">
                              <w:rPr>
                                <w:b/>
                                <w:sz w:val="20"/>
                                <w:szCs w:val="20"/>
                                <w:lang w:val="fr-FR"/>
                              </w:rPr>
                              <w:t>,</w:t>
                            </w:r>
                            <w:r>
                              <w:rPr>
                                <w:b/>
                                <w:sz w:val="20"/>
                                <w:szCs w:val="20"/>
                                <w:lang w:val="fr-FR"/>
                              </w:rPr>
                              <w:t xml:space="preserve"> </w:t>
                            </w:r>
                            <w:proofErr w:type="spellStart"/>
                            <w:r w:rsidRPr="00FC02CE">
                              <w:rPr>
                                <w:b/>
                                <w:i/>
                                <w:sz w:val="20"/>
                                <w:szCs w:val="20"/>
                                <w:lang w:val="fr-FR"/>
                              </w:rPr>
                              <w:t>Glossary</w:t>
                            </w:r>
                            <w:proofErr w:type="spellEnd"/>
                            <w:r w:rsidRPr="00FC02CE">
                              <w:rPr>
                                <w:b/>
                                <w:i/>
                                <w:sz w:val="20"/>
                                <w:szCs w:val="20"/>
                                <w:lang w:val="fr-FR"/>
                              </w:rPr>
                              <w:t xml:space="preserve"> of </w:t>
                            </w:r>
                            <w:proofErr w:type="spellStart"/>
                            <w:r w:rsidRPr="00FC02CE">
                              <w:rPr>
                                <w:b/>
                                <w:i/>
                                <w:sz w:val="20"/>
                                <w:szCs w:val="20"/>
                                <w:lang w:val="fr-FR"/>
                              </w:rPr>
                              <w:t>terms</w:t>
                            </w:r>
                            <w:proofErr w:type="spellEnd"/>
                            <w:r w:rsidRPr="00FC02CE">
                              <w:rPr>
                                <w:b/>
                                <w:i/>
                                <w:sz w:val="20"/>
                                <w:szCs w:val="20"/>
                                <w:lang w:val="fr-FR"/>
                              </w:rPr>
                              <w:t xml:space="preserve"> </w:t>
                            </w:r>
                            <w:proofErr w:type="spellStart"/>
                            <w:r w:rsidRPr="00FC02CE">
                              <w:rPr>
                                <w:b/>
                                <w:i/>
                                <w:sz w:val="20"/>
                                <w:szCs w:val="20"/>
                                <w:lang w:val="fr-FR"/>
                              </w:rPr>
                              <w:t>relating</w:t>
                            </w:r>
                            <w:proofErr w:type="spellEnd"/>
                            <w:r w:rsidRPr="00FC02CE">
                              <w:rPr>
                                <w:b/>
                                <w:i/>
                                <w:sz w:val="20"/>
                                <w:szCs w:val="20"/>
                                <w:lang w:val="fr-FR"/>
                              </w:rPr>
                              <w:t xml:space="preserve"> to </w:t>
                            </w:r>
                            <w:proofErr w:type="spellStart"/>
                            <w:r w:rsidRPr="00FC02CE">
                              <w:rPr>
                                <w:b/>
                                <w:i/>
                                <w:sz w:val="20"/>
                                <w:szCs w:val="20"/>
                                <w:lang w:val="fr-FR"/>
                              </w:rPr>
                              <w:t>Treaty</w:t>
                            </w:r>
                            <w:proofErr w:type="spellEnd"/>
                            <w:r w:rsidRPr="00FC02CE">
                              <w:rPr>
                                <w:b/>
                                <w:i/>
                                <w:sz w:val="20"/>
                                <w:szCs w:val="20"/>
                                <w:lang w:val="fr-FR"/>
                              </w:rPr>
                              <w:t xml:space="preserve"> Actions</w:t>
                            </w:r>
                            <w:r w:rsidRPr="00FC02CE">
                              <w:rPr>
                                <w:b/>
                                <w:sz w:val="20"/>
                                <w:szCs w:val="20"/>
                                <w:lang w:val="fr-FR"/>
                              </w:rPr>
                              <w:t>,</w:t>
                            </w:r>
                            <w:r>
                              <w:rPr>
                                <w:b/>
                                <w:sz w:val="20"/>
                                <w:szCs w:val="20"/>
                                <w:lang w:val="fr-FR"/>
                              </w:rPr>
                              <w:t xml:space="preserve"> </w:t>
                            </w:r>
                            <w:hyperlink r:id="rId25" w:history="1">
                              <w:r w:rsidRPr="00F67CE8">
                                <w:rPr>
                                  <w:rStyle w:val="Hyperlink"/>
                                  <w:b/>
                                  <w:sz w:val="20"/>
                                  <w:szCs w:val="20"/>
                                  <w:lang w:val="fr-FR"/>
                                </w:rPr>
                                <w:t>https://treaties.un.org/Pages/Overview.aspx?path=overview/glossary/page1_en.xml</w:t>
                              </w:r>
                            </w:hyperlink>
                            <w:r w:rsidRPr="00FC02CE">
                              <w:rPr>
                                <w:b/>
                                <w:sz w:val="20"/>
                                <w:szCs w:val="20"/>
                                <w:lang w:val="fr-FR"/>
                              </w:rPr>
                              <w:t xml:space="preserve">. </w:t>
                            </w:r>
                          </w:p>
                          <w:p w14:paraId="0A8356C4" w14:textId="77777777" w:rsidR="0063572D" w:rsidRPr="00FC02CE" w:rsidRDefault="0063572D" w:rsidP="00F82289">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409.85pt;margin-top:10.6pt;width:461.05pt;height:324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" fillcolor="white [3201]" strokecolor="#d8d8d8 [2732]" strokeweight=".5pt">
                <v:textbox>
                  <w:txbxContent>
                    <w:p w14:paraId="392A88A6" w14:textId="25471FEF" w:rsidR="0063572D" w:rsidRPr="00FC02CE" w:rsidRDefault="0063572D" w:rsidP="00F82289">
                      <w:pPr>
                        <w:rPr>
                          <w:b/>
                          <w:sz w:val="20"/>
                          <w:szCs w:val="20"/>
                          <w:lang w:val="fr-FR"/>
                        </w:rPr>
                      </w:pPr>
                      <w:r w:rsidRPr="00FC02CE">
                        <w:rPr>
                          <w:b/>
                          <w:sz w:val="20"/>
                          <w:szCs w:val="20"/>
                          <w:lang w:val="fr-FR"/>
                        </w:rPr>
                        <w:t>Faire la distinction entre : Ratification, Acceptation et Approbation, Adhésion et Signature</w:t>
                      </w:r>
                    </w:p>
                    <w:p w14:paraId="2FC920A5" w14:textId="77777777" w:rsidR="0063572D" w:rsidRPr="00FC02CE" w:rsidRDefault="0063572D" w:rsidP="00F82289">
                      <w:pPr>
                        <w:rPr>
                          <w:b/>
                          <w:sz w:val="20"/>
                          <w:szCs w:val="20"/>
                          <w:lang w:val="fr-FR"/>
                        </w:rPr>
                      </w:pPr>
                    </w:p>
                    <w:p w14:paraId="51F639B3" w14:textId="7D1E531C"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Ratification – </w:t>
                      </w:r>
                      <w:r w:rsidRPr="00FC02CE">
                        <w:rPr>
                          <w:rFonts w:ascii="Times New Roman" w:hAnsi="Times New Roman" w:cs="Times New Roman"/>
                          <w:sz w:val="20"/>
                          <w:szCs w:val="20"/>
                          <w:lang w:val="fr-FR"/>
                        </w:rPr>
                        <w:t>désigne l'acte international par lequel un État indique son consentement à être lié par un traité. Dans le cas de traités bilatéraux, la ratification s'effectue d'ordinaire par l'échange des instruments requis ; dans le cas de traités multilatéraux, la procédure usuelle consiste à charger le dépositaire de recueillir les ratifications de tous les État. L'institution de la ratification donne aux États le délai dont ils ont besoin pour obtenir l'approbation du traité, nécessaire sur le plan interne, et pour adopter la législation permettant au traité de produire ses effets en droit interne.</w:t>
                      </w:r>
                    </w:p>
                    <w:p w14:paraId="6E10671C"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2CB2A0D3" w14:textId="2738BFFE"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Acceptation ou approbation – </w:t>
                      </w:r>
                      <w:r w:rsidRPr="00FC02CE">
                        <w:rPr>
                          <w:rFonts w:ascii="Times New Roman" w:hAnsi="Times New Roman" w:cs="Times New Roman"/>
                          <w:sz w:val="20"/>
                          <w:szCs w:val="20"/>
                          <w:lang w:val="fr-FR"/>
                        </w:rPr>
                        <w:t>Les instruments d' « acceptation » ou d' « approbation » d'un traité expriment le consentement d'un État à être lié par ce traité. Dans la pratique, certains États ont recours à l'acceptation et à l'approbation au lieu de procéder à la ratification lorsque, sur le plan national, la loi constitutionnelle n'exige pas la ratification par le chef de l'État.</w:t>
                      </w:r>
                    </w:p>
                    <w:p w14:paraId="5AD53E86"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41CC8321" w14:textId="6908C231" w:rsidR="0063572D" w:rsidRPr="00FC02CE" w:rsidRDefault="0063572D"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Adhésion – </w:t>
                      </w:r>
                      <w:r w:rsidRPr="00FC02CE">
                        <w:rPr>
                          <w:rFonts w:ascii="Times New Roman" w:hAnsi="Times New Roman" w:cs="Times New Roman"/>
                          <w:sz w:val="20"/>
                          <w:szCs w:val="20"/>
                          <w:lang w:val="fr-FR"/>
                        </w:rPr>
                        <w:t xml:space="preserve">désigne l'acte par lequel un État accepte l'offre ou la possibilité de devenir partie à un traité déjà négocié et signé par d'autres États. L'adhésion se produit en général lorsque le traité est déjà entré en vigueur. </w:t>
                      </w:r>
                    </w:p>
                    <w:p w14:paraId="5DCF6AC5" w14:textId="77777777" w:rsidR="0063572D" w:rsidRPr="00FC02CE" w:rsidRDefault="0063572D" w:rsidP="004F6351">
                      <w:pPr>
                        <w:pStyle w:val="ListParagraph"/>
                        <w:ind w:left="426"/>
                        <w:jc w:val="both"/>
                        <w:rPr>
                          <w:rFonts w:ascii="Times New Roman" w:hAnsi="Times New Roman" w:cs="Times New Roman"/>
                          <w:b/>
                          <w:sz w:val="20"/>
                          <w:szCs w:val="20"/>
                          <w:lang w:val="fr-FR"/>
                        </w:rPr>
                      </w:pPr>
                    </w:p>
                    <w:p w14:paraId="4210C7A7" w14:textId="40C8CC26" w:rsidR="0063572D" w:rsidRPr="00FC02CE" w:rsidRDefault="0063572D" w:rsidP="004F6351">
                      <w:pPr>
                        <w:pStyle w:val="ListParagraph"/>
                        <w:numPr>
                          <w:ilvl w:val="0"/>
                          <w:numId w:val="9"/>
                        </w:numPr>
                        <w:ind w:left="426"/>
                        <w:jc w:val="both"/>
                        <w:rPr>
                          <w:rFonts w:ascii="Times New Roman" w:hAnsi="Times New Roman" w:cs="Times New Roman"/>
                          <w:sz w:val="20"/>
                          <w:szCs w:val="20"/>
                          <w:lang w:val="fr-FR"/>
                        </w:rPr>
                      </w:pPr>
                      <w:r w:rsidRPr="00FC02CE">
                        <w:rPr>
                          <w:rFonts w:ascii="Times New Roman" w:hAnsi="Times New Roman" w:cs="Times New Roman"/>
                          <w:b/>
                          <w:sz w:val="20"/>
                          <w:szCs w:val="20"/>
                          <w:lang w:val="fr-FR"/>
                        </w:rPr>
                        <w:t xml:space="preserve">Signature – </w:t>
                      </w:r>
                      <w:r w:rsidRPr="00FC02CE">
                        <w:rPr>
                          <w:rFonts w:ascii="Times New Roman" w:hAnsi="Times New Roman" w:cs="Times New Roman"/>
                          <w:sz w:val="20"/>
                          <w:szCs w:val="20"/>
                          <w:lang w:val="fr-FR"/>
                        </w:rPr>
                        <w:t>dans certaines circonstances, la signature par un représentant officiel du gouvernement pourvu de l’autorité requise peut suffire à lier l’État à un accord ou à un arrangement.</w:t>
                      </w:r>
                      <w:r w:rsidRPr="00FC02CE">
                        <w:rPr>
                          <w:rFonts w:ascii="Times New Roman" w:hAnsi="Times New Roman" w:cs="Times New Roman"/>
                          <w:b/>
                          <w:sz w:val="20"/>
                          <w:szCs w:val="20"/>
                          <w:lang w:val="fr-FR"/>
                        </w:rPr>
                        <w:t xml:space="preserve"> </w:t>
                      </w:r>
                      <w:r w:rsidRPr="00FC02CE">
                        <w:rPr>
                          <w:rFonts w:ascii="Times New Roman" w:hAnsi="Times New Roman" w:cs="Times New Roman"/>
                          <w:sz w:val="20"/>
                          <w:szCs w:val="20"/>
                          <w:lang w:val="fr-FR"/>
                        </w:rPr>
                        <w:t>Cependant, dans d’autres circonstances, la seule signature ne peut suffire, étant donné que le consentement d'un État à être lié par un traité peut dépendre de la ratification, l’acceptation ou l’approbation, ou l’adhésion. Usuellement, les provisions d’un accord ou d’un arrangement établissent la signification de la signature.</w:t>
                      </w:r>
                    </w:p>
                    <w:p w14:paraId="22F381BD" w14:textId="77777777" w:rsidR="0063572D" w:rsidRPr="00FC02CE" w:rsidRDefault="0063572D" w:rsidP="00F82289">
                      <w:pPr>
                        <w:rPr>
                          <w:b/>
                          <w:sz w:val="20"/>
                          <w:szCs w:val="20"/>
                          <w:lang w:val="fr-FR"/>
                        </w:rPr>
                      </w:pPr>
                    </w:p>
                    <w:p w14:paraId="72C4FF4E" w14:textId="42E1DD25" w:rsidR="0063572D" w:rsidRPr="00FC02CE" w:rsidRDefault="0063572D" w:rsidP="00F82289">
                      <w:pPr>
                        <w:rPr>
                          <w:b/>
                          <w:sz w:val="20"/>
                          <w:szCs w:val="20"/>
                          <w:lang w:val="fr-FR"/>
                        </w:rPr>
                      </w:pPr>
                      <w:r w:rsidRPr="00FC02CE">
                        <w:rPr>
                          <w:b/>
                          <w:sz w:val="20"/>
                          <w:szCs w:val="20"/>
                          <w:lang w:val="fr-FR"/>
                        </w:rPr>
                        <w:t xml:space="preserve">Pour de plus amples informations, </w:t>
                      </w:r>
                      <w:r>
                        <w:rPr>
                          <w:b/>
                          <w:sz w:val="20"/>
                          <w:szCs w:val="20"/>
                          <w:lang w:val="fr-FR"/>
                        </w:rPr>
                        <w:t xml:space="preserve">voir </w:t>
                      </w:r>
                      <w:r w:rsidRPr="00FC02CE">
                        <w:rPr>
                          <w:b/>
                          <w:sz w:val="20"/>
                          <w:szCs w:val="20"/>
                          <w:lang w:val="fr-FR"/>
                        </w:rPr>
                        <w:t>Collection</w:t>
                      </w:r>
                      <w:r>
                        <w:rPr>
                          <w:b/>
                          <w:sz w:val="20"/>
                          <w:szCs w:val="20"/>
                          <w:lang w:val="fr-FR"/>
                        </w:rPr>
                        <w:t xml:space="preserve"> des traités des Nations Unies</w:t>
                      </w:r>
                      <w:r w:rsidRPr="00FC02CE">
                        <w:rPr>
                          <w:b/>
                          <w:sz w:val="20"/>
                          <w:szCs w:val="20"/>
                          <w:lang w:val="fr-FR"/>
                        </w:rPr>
                        <w:t>,</w:t>
                      </w:r>
                      <w:r>
                        <w:rPr>
                          <w:b/>
                          <w:sz w:val="20"/>
                          <w:szCs w:val="20"/>
                          <w:lang w:val="fr-FR"/>
                        </w:rPr>
                        <w:t xml:space="preserve"> </w:t>
                      </w:r>
                      <w:proofErr w:type="spellStart"/>
                      <w:r w:rsidRPr="00FC02CE">
                        <w:rPr>
                          <w:b/>
                          <w:i/>
                          <w:sz w:val="20"/>
                          <w:szCs w:val="20"/>
                          <w:lang w:val="fr-FR"/>
                        </w:rPr>
                        <w:t>Glossary</w:t>
                      </w:r>
                      <w:proofErr w:type="spellEnd"/>
                      <w:r w:rsidRPr="00FC02CE">
                        <w:rPr>
                          <w:b/>
                          <w:i/>
                          <w:sz w:val="20"/>
                          <w:szCs w:val="20"/>
                          <w:lang w:val="fr-FR"/>
                        </w:rPr>
                        <w:t xml:space="preserve"> of </w:t>
                      </w:r>
                      <w:proofErr w:type="spellStart"/>
                      <w:r w:rsidRPr="00FC02CE">
                        <w:rPr>
                          <w:b/>
                          <w:i/>
                          <w:sz w:val="20"/>
                          <w:szCs w:val="20"/>
                          <w:lang w:val="fr-FR"/>
                        </w:rPr>
                        <w:t>terms</w:t>
                      </w:r>
                      <w:proofErr w:type="spellEnd"/>
                      <w:r w:rsidRPr="00FC02CE">
                        <w:rPr>
                          <w:b/>
                          <w:i/>
                          <w:sz w:val="20"/>
                          <w:szCs w:val="20"/>
                          <w:lang w:val="fr-FR"/>
                        </w:rPr>
                        <w:t xml:space="preserve"> </w:t>
                      </w:r>
                      <w:proofErr w:type="spellStart"/>
                      <w:r w:rsidRPr="00FC02CE">
                        <w:rPr>
                          <w:b/>
                          <w:i/>
                          <w:sz w:val="20"/>
                          <w:szCs w:val="20"/>
                          <w:lang w:val="fr-FR"/>
                        </w:rPr>
                        <w:t>relating</w:t>
                      </w:r>
                      <w:proofErr w:type="spellEnd"/>
                      <w:r w:rsidRPr="00FC02CE">
                        <w:rPr>
                          <w:b/>
                          <w:i/>
                          <w:sz w:val="20"/>
                          <w:szCs w:val="20"/>
                          <w:lang w:val="fr-FR"/>
                        </w:rPr>
                        <w:t xml:space="preserve"> to </w:t>
                      </w:r>
                      <w:proofErr w:type="spellStart"/>
                      <w:r w:rsidRPr="00FC02CE">
                        <w:rPr>
                          <w:b/>
                          <w:i/>
                          <w:sz w:val="20"/>
                          <w:szCs w:val="20"/>
                          <w:lang w:val="fr-FR"/>
                        </w:rPr>
                        <w:t>Treaty</w:t>
                      </w:r>
                      <w:proofErr w:type="spellEnd"/>
                      <w:r w:rsidRPr="00FC02CE">
                        <w:rPr>
                          <w:b/>
                          <w:i/>
                          <w:sz w:val="20"/>
                          <w:szCs w:val="20"/>
                          <w:lang w:val="fr-FR"/>
                        </w:rPr>
                        <w:t xml:space="preserve"> Actions</w:t>
                      </w:r>
                      <w:r w:rsidRPr="00FC02CE">
                        <w:rPr>
                          <w:b/>
                          <w:sz w:val="20"/>
                          <w:szCs w:val="20"/>
                          <w:lang w:val="fr-FR"/>
                        </w:rPr>
                        <w:t>,</w:t>
                      </w:r>
                      <w:r>
                        <w:rPr>
                          <w:b/>
                          <w:sz w:val="20"/>
                          <w:szCs w:val="20"/>
                          <w:lang w:val="fr-FR"/>
                        </w:rPr>
                        <w:t xml:space="preserve"> </w:t>
                      </w:r>
                      <w:hyperlink r:id="rId26" w:history="1">
                        <w:r w:rsidRPr="00F67CE8">
                          <w:rPr>
                            <w:rStyle w:val="Hyperlink"/>
                            <w:b/>
                            <w:sz w:val="20"/>
                            <w:szCs w:val="20"/>
                            <w:lang w:val="fr-FR"/>
                          </w:rPr>
                          <w:t>https://treaties.un.org/Pages/Overview.aspx?path=overview/glossary/page1_en.xml</w:t>
                        </w:r>
                      </w:hyperlink>
                      <w:r w:rsidRPr="00FC02CE">
                        <w:rPr>
                          <w:b/>
                          <w:sz w:val="20"/>
                          <w:szCs w:val="20"/>
                          <w:lang w:val="fr-FR"/>
                        </w:rPr>
                        <w:t xml:space="preserve">. </w:t>
                      </w:r>
                    </w:p>
                    <w:p w14:paraId="0A8356C4" w14:textId="77777777" w:rsidR="0063572D" w:rsidRPr="00FC02CE" w:rsidRDefault="0063572D" w:rsidP="00F82289">
                      <w:pPr>
                        <w:jc w:val="both"/>
                        <w:rPr>
                          <w:b/>
                          <w:sz w:val="20"/>
                          <w:szCs w:val="20"/>
                          <w:lang w:val="fr-FR"/>
                        </w:rPr>
                      </w:pPr>
                    </w:p>
                  </w:txbxContent>
                </v:textbox>
                <w10:wrap type="square" anchorx="margin"/>
              </v:shape>
            </w:pict>
          </mc:Fallback>
        </mc:AlternateContent>
      </w:r>
    </w:p>
    <w:p w14:paraId="181479A9" w14:textId="3C5AAE73" w:rsidR="001404EB" w:rsidRPr="00D96EB4" w:rsidRDefault="001404EB" w:rsidP="00CC4D68">
      <w:pPr>
        <w:pStyle w:val="SingleTxtG"/>
        <w:numPr>
          <w:ilvl w:val="0"/>
          <w:numId w:val="10"/>
        </w:numPr>
        <w:ind w:right="9"/>
        <w:rPr>
          <w:rFonts w:asciiTheme="majorBidi" w:hAnsiTheme="majorBidi" w:cstheme="majorBidi"/>
          <w:sz w:val="22"/>
          <w:szCs w:val="22"/>
          <w:lang w:val="fr-FR"/>
        </w:rPr>
      </w:pPr>
      <w:r w:rsidRPr="0076624F">
        <w:rPr>
          <w:rFonts w:asciiTheme="majorBidi" w:hAnsiTheme="majorBidi" w:cstheme="majorBidi"/>
          <w:b/>
          <w:sz w:val="22"/>
          <w:szCs w:val="22"/>
          <w:lang w:val="fr-FR"/>
        </w:rPr>
        <w:t>Un accord ou un arrangement élaboré mais</w:t>
      </w:r>
      <w:r w:rsidR="00295EE8">
        <w:rPr>
          <w:rFonts w:asciiTheme="majorBidi" w:hAnsiTheme="majorBidi" w:cstheme="majorBidi"/>
          <w:b/>
          <w:sz w:val="22"/>
          <w:szCs w:val="22"/>
          <w:lang w:val="fr-FR"/>
        </w:rPr>
        <w:t xml:space="preserve"> qui n’est</w:t>
      </w:r>
      <w:r w:rsidRPr="0076624F">
        <w:rPr>
          <w:rFonts w:asciiTheme="majorBidi" w:hAnsiTheme="majorBidi" w:cstheme="majorBidi"/>
          <w:b/>
          <w:sz w:val="22"/>
          <w:szCs w:val="22"/>
          <w:lang w:val="fr-FR"/>
        </w:rPr>
        <w:t xml:space="preserve"> pas en vigueur </w:t>
      </w:r>
      <w:r w:rsidR="00F228EA">
        <w:rPr>
          <w:rFonts w:asciiTheme="majorBidi" w:hAnsiTheme="majorBidi" w:cstheme="majorBidi"/>
          <w:b/>
          <w:sz w:val="22"/>
          <w:szCs w:val="22"/>
          <w:lang w:val="fr-FR"/>
        </w:rPr>
        <w:t xml:space="preserve">– </w:t>
      </w:r>
      <w:r w:rsidR="00F228EA" w:rsidRPr="00D96EB4">
        <w:rPr>
          <w:rFonts w:asciiTheme="majorBidi" w:hAnsiTheme="majorBidi" w:cstheme="majorBidi"/>
          <w:bCs/>
          <w:sz w:val="22"/>
          <w:szCs w:val="22"/>
          <w:lang w:val="fr-FR"/>
        </w:rPr>
        <w:t>il</w:t>
      </w:r>
      <w:r w:rsidR="00F228EA" w:rsidRPr="00D96EB4">
        <w:rPr>
          <w:rFonts w:asciiTheme="majorBidi" w:hAnsiTheme="majorBidi" w:cstheme="majorBidi"/>
          <w:b/>
          <w:sz w:val="22"/>
          <w:szCs w:val="22"/>
          <w:lang w:val="fr-FR"/>
        </w:rPr>
        <w:t xml:space="preserve"> </w:t>
      </w:r>
      <w:r w:rsidRPr="00D96EB4">
        <w:rPr>
          <w:rFonts w:asciiTheme="majorBidi" w:hAnsiTheme="majorBidi" w:cstheme="majorBidi"/>
          <w:sz w:val="22"/>
          <w:szCs w:val="22"/>
          <w:lang w:val="fr-FR"/>
        </w:rPr>
        <w:t>peut</w:t>
      </w:r>
      <w:r w:rsidR="00D96EB4" w:rsidRPr="00D96EB4">
        <w:rPr>
          <w:rFonts w:asciiTheme="majorBidi" w:hAnsiTheme="majorBidi" w:cstheme="majorBidi"/>
          <w:sz w:val="22"/>
          <w:szCs w:val="22"/>
          <w:lang w:val="fr-FR"/>
        </w:rPr>
        <w:t>, par exemple,</w:t>
      </w:r>
      <w:r w:rsidRPr="00D96EB4">
        <w:rPr>
          <w:rFonts w:asciiTheme="majorBidi" w:hAnsiTheme="majorBidi" w:cstheme="majorBidi"/>
          <w:sz w:val="22"/>
          <w:szCs w:val="22"/>
          <w:lang w:val="fr-FR"/>
        </w:rPr>
        <w:t xml:space="preserve"> </w:t>
      </w:r>
      <w:r w:rsidR="00F228EA" w:rsidRPr="00D96EB4">
        <w:rPr>
          <w:rFonts w:asciiTheme="majorBidi" w:hAnsiTheme="majorBidi" w:cstheme="majorBidi"/>
          <w:sz w:val="22"/>
          <w:szCs w:val="22"/>
          <w:lang w:val="fr-FR"/>
        </w:rPr>
        <w:t>s’agir</w:t>
      </w:r>
      <w:r w:rsidRPr="00D96EB4">
        <w:rPr>
          <w:rFonts w:asciiTheme="majorBidi" w:hAnsiTheme="majorBidi" w:cstheme="majorBidi"/>
          <w:sz w:val="22"/>
          <w:szCs w:val="22"/>
          <w:lang w:val="fr-FR"/>
        </w:rPr>
        <w:t xml:space="preserve"> </w:t>
      </w:r>
      <w:r w:rsidR="00F228EA" w:rsidRPr="00D96EB4">
        <w:rPr>
          <w:rFonts w:asciiTheme="majorBidi" w:hAnsiTheme="majorBidi" w:cstheme="majorBidi"/>
          <w:sz w:val="22"/>
          <w:szCs w:val="22"/>
          <w:lang w:val="fr-FR"/>
        </w:rPr>
        <w:t>d’</w:t>
      </w:r>
      <w:r w:rsidRPr="00D96EB4">
        <w:rPr>
          <w:rFonts w:asciiTheme="majorBidi" w:hAnsiTheme="majorBidi" w:cstheme="majorBidi"/>
          <w:sz w:val="22"/>
          <w:szCs w:val="22"/>
          <w:lang w:val="fr-FR"/>
        </w:rPr>
        <w:t xml:space="preserve">un accord </w:t>
      </w:r>
      <w:r w:rsidR="00F228EA" w:rsidRPr="00D96EB4">
        <w:rPr>
          <w:rFonts w:asciiTheme="majorBidi" w:hAnsiTheme="majorBidi" w:cstheme="majorBidi"/>
          <w:sz w:val="22"/>
          <w:szCs w:val="22"/>
          <w:lang w:val="fr-FR"/>
        </w:rPr>
        <w:t>négocié et adopté par</w:t>
      </w:r>
      <w:r w:rsidRPr="00D96EB4">
        <w:rPr>
          <w:rFonts w:asciiTheme="majorBidi" w:hAnsiTheme="majorBidi" w:cstheme="majorBidi"/>
          <w:sz w:val="22"/>
          <w:szCs w:val="22"/>
          <w:lang w:val="fr-FR"/>
        </w:rPr>
        <w:t xml:space="preserve"> six pays riverains</w:t>
      </w:r>
      <w:r w:rsidR="00F228EA" w:rsidRPr="00D96EB4">
        <w:rPr>
          <w:rFonts w:asciiTheme="majorBidi" w:hAnsiTheme="majorBidi" w:cstheme="majorBidi"/>
          <w:sz w:val="22"/>
          <w:szCs w:val="22"/>
          <w:lang w:val="fr-FR"/>
        </w:rPr>
        <w:t xml:space="preserve"> sur huit</w:t>
      </w:r>
      <w:r w:rsidRPr="00D96EB4">
        <w:rPr>
          <w:rFonts w:asciiTheme="majorBidi" w:hAnsiTheme="majorBidi" w:cstheme="majorBidi"/>
          <w:sz w:val="22"/>
          <w:szCs w:val="22"/>
          <w:lang w:val="fr-FR"/>
        </w:rPr>
        <w:t>, mais qui doit être ratifié par tous les pays riverains pour entrer en vigueur.</w:t>
      </w:r>
    </w:p>
    <w:p w14:paraId="04BE37F0" w14:textId="78B9E647" w:rsidR="001404EB" w:rsidRPr="0076624F" w:rsidRDefault="001404EB" w:rsidP="00CC4D68">
      <w:pPr>
        <w:pStyle w:val="SingleTxtG"/>
        <w:numPr>
          <w:ilvl w:val="0"/>
          <w:numId w:val="10"/>
        </w:numPr>
        <w:ind w:right="9"/>
        <w:rPr>
          <w:rFonts w:asciiTheme="majorBidi" w:hAnsiTheme="majorBidi" w:cstheme="majorBidi"/>
          <w:b/>
          <w:iCs/>
          <w:sz w:val="22"/>
          <w:szCs w:val="22"/>
          <w:lang w:val="fr-FR"/>
        </w:rPr>
      </w:pPr>
      <w:r w:rsidRPr="0076624F">
        <w:rPr>
          <w:rFonts w:asciiTheme="majorBidi" w:hAnsiTheme="majorBidi" w:cstheme="majorBidi"/>
          <w:b/>
          <w:iCs/>
          <w:sz w:val="22"/>
          <w:szCs w:val="22"/>
          <w:lang w:val="fr-FR"/>
        </w:rPr>
        <w:t>Un accord ou un arrangement élaboré mais</w:t>
      </w:r>
      <w:r w:rsidR="00295EE8">
        <w:rPr>
          <w:rFonts w:asciiTheme="majorBidi" w:hAnsiTheme="majorBidi" w:cstheme="majorBidi"/>
          <w:b/>
          <w:iCs/>
          <w:sz w:val="22"/>
          <w:szCs w:val="22"/>
          <w:lang w:val="fr-FR"/>
        </w:rPr>
        <w:t xml:space="preserve"> qui n’est</w:t>
      </w:r>
      <w:r w:rsidRPr="0076624F">
        <w:rPr>
          <w:rFonts w:asciiTheme="majorBidi" w:hAnsiTheme="majorBidi" w:cstheme="majorBidi"/>
          <w:b/>
          <w:iCs/>
          <w:sz w:val="22"/>
          <w:szCs w:val="22"/>
          <w:lang w:val="fr-FR"/>
        </w:rPr>
        <w:t xml:space="preserve"> pas en vigueur pour tous les pays riverains </w:t>
      </w:r>
      <w:r w:rsidR="00F228EA">
        <w:rPr>
          <w:rFonts w:asciiTheme="majorBidi" w:hAnsiTheme="majorBidi" w:cstheme="majorBidi"/>
          <w:iCs/>
          <w:sz w:val="22"/>
          <w:szCs w:val="22"/>
          <w:lang w:val="fr-FR"/>
        </w:rPr>
        <w:t xml:space="preserve">– </w:t>
      </w:r>
      <w:r w:rsidR="00F228EA" w:rsidRPr="00D96EB4">
        <w:rPr>
          <w:rFonts w:asciiTheme="majorBidi" w:hAnsiTheme="majorBidi" w:cstheme="majorBidi"/>
          <w:iCs/>
          <w:sz w:val="22"/>
          <w:szCs w:val="22"/>
          <w:lang w:val="fr-FR"/>
        </w:rPr>
        <w:t>il peut s’agir</w:t>
      </w:r>
      <w:r w:rsidRPr="00D96EB4">
        <w:rPr>
          <w:rFonts w:asciiTheme="majorBidi" w:hAnsiTheme="majorBidi" w:cstheme="majorBidi"/>
          <w:iCs/>
          <w:sz w:val="22"/>
          <w:szCs w:val="22"/>
          <w:lang w:val="fr-FR"/>
        </w:rPr>
        <w:t xml:space="preserve"> </w:t>
      </w:r>
      <w:r w:rsidR="00F228EA" w:rsidRPr="00D96EB4">
        <w:rPr>
          <w:rFonts w:asciiTheme="majorBidi" w:hAnsiTheme="majorBidi" w:cstheme="majorBidi"/>
          <w:iCs/>
          <w:sz w:val="22"/>
          <w:szCs w:val="22"/>
          <w:lang w:val="fr-FR"/>
        </w:rPr>
        <w:t xml:space="preserve">d’un </w:t>
      </w:r>
      <w:r w:rsidRPr="00D96EB4">
        <w:rPr>
          <w:rFonts w:asciiTheme="majorBidi" w:hAnsiTheme="majorBidi" w:cstheme="majorBidi"/>
          <w:iCs/>
          <w:sz w:val="22"/>
          <w:szCs w:val="22"/>
          <w:lang w:val="fr-FR"/>
        </w:rPr>
        <w:t xml:space="preserve">accord </w:t>
      </w:r>
      <w:r w:rsidRPr="0076624F">
        <w:rPr>
          <w:rFonts w:asciiTheme="majorBidi" w:hAnsiTheme="majorBidi" w:cstheme="majorBidi"/>
          <w:iCs/>
          <w:sz w:val="22"/>
          <w:szCs w:val="22"/>
          <w:lang w:val="fr-FR"/>
        </w:rPr>
        <w:t xml:space="preserve">qui requiert que quatre des six pays riverains le ratifient pour entrer en vigueur. Si seulement quatre pays l’ont ratifié </w:t>
      </w:r>
      <w:r w:rsidR="007541EB" w:rsidRPr="0076624F">
        <w:rPr>
          <w:rFonts w:asciiTheme="majorBidi" w:hAnsiTheme="majorBidi" w:cstheme="majorBidi"/>
          <w:iCs/>
          <w:sz w:val="22"/>
          <w:szCs w:val="22"/>
          <w:lang w:val="fr-FR"/>
        </w:rPr>
        <w:t>jusqu’à présent, cet accord ne sera pas</w:t>
      </w:r>
      <w:r w:rsidRPr="0076624F">
        <w:rPr>
          <w:rFonts w:asciiTheme="majorBidi" w:hAnsiTheme="majorBidi" w:cstheme="majorBidi"/>
          <w:iCs/>
          <w:sz w:val="22"/>
          <w:szCs w:val="22"/>
          <w:lang w:val="fr-FR"/>
        </w:rPr>
        <w:t xml:space="preserve"> en vigueur dans </w:t>
      </w:r>
      <w:r w:rsidRPr="0076624F">
        <w:rPr>
          <w:rFonts w:asciiTheme="majorBidi" w:hAnsiTheme="majorBidi" w:cstheme="majorBidi"/>
          <w:i/>
          <w:iCs/>
          <w:sz w:val="22"/>
          <w:szCs w:val="22"/>
          <w:lang w:val="fr-FR"/>
        </w:rPr>
        <w:t>tous</w:t>
      </w:r>
      <w:r w:rsidRPr="0076624F">
        <w:rPr>
          <w:rFonts w:asciiTheme="majorBidi" w:hAnsiTheme="majorBidi" w:cstheme="majorBidi"/>
          <w:iCs/>
          <w:sz w:val="22"/>
          <w:szCs w:val="22"/>
          <w:lang w:val="fr-FR"/>
        </w:rPr>
        <w:t xml:space="preserve"> les pays riverains.</w:t>
      </w:r>
    </w:p>
    <w:p w14:paraId="3E828ADE" w14:textId="1E765940" w:rsidR="0077257A" w:rsidRPr="0076624F" w:rsidRDefault="00F228EA" w:rsidP="00CC4D68">
      <w:pPr>
        <w:pStyle w:val="SingleTxtG"/>
        <w:numPr>
          <w:ilvl w:val="0"/>
          <w:numId w:val="10"/>
        </w:numPr>
        <w:ind w:right="9"/>
        <w:rPr>
          <w:rFonts w:asciiTheme="majorBidi" w:hAnsiTheme="majorBidi" w:cstheme="majorBidi"/>
          <w:b/>
          <w:iCs/>
          <w:sz w:val="22"/>
          <w:szCs w:val="22"/>
          <w:lang w:val="fr-FR"/>
        </w:rPr>
      </w:pPr>
      <w:r w:rsidRPr="003E4C68">
        <w:rPr>
          <w:rFonts w:asciiTheme="majorBidi" w:hAnsiTheme="majorBidi" w:cstheme="majorBidi"/>
          <w:b/>
          <w:iCs/>
          <w:sz w:val="22"/>
          <w:szCs w:val="22"/>
          <w:lang w:val="fr-FR"/>
        </w:rPr>
        <w:t xml:space="preserve">Pour des orientations concernant la manière de </w:t>
      </w:r>
      <w:r w:rsidR="00555F12" w:rsidRPr="003E4C68">
        <w:rPr>
          <w:rFonts w:asciiTheme="majorBidi" w:hAnsiTheme="majorBidi" w:cstheme="majorBidi"/>
          <w:b/>
          <w:iCs/>
          <w:sz w:val="22"/>
          <w:szCs w:val="22"/>
          <w:lang w:val="fr-FR"/>
        </w:rPr>
        <w:t>constituer</w:t>
      </w:r>
      <w:r w:rsidRPr="003E4C68">
        <w:rPr>
          <w:rFonts w:asciiTheme="majorBidi" w:hAnsiTheme="majorBidi" w:cstheme="majorBidi"/>
          <w:b/>
          <w:iCs/>
          <w:sz w:val="22"/>
          <w:szCs w:val="22"/>
          <w:lang w:val="fr-FR"/>
        </w:rPr>
        <w:t xml:space="preserve"> une </w:t>
      </w:r>
      <w:r w:rsidRPr="0076624F">
        <w:rPr>
          <w:rFonts w:asciiTheme="majorBidi" w:hAnsiTheme="majorBidi" w:cstheme="majorBidi"/>
          <w:b/>
          <w:iCs/>
          <w:sz w:val="22"/>
          <w:szCs w:val="22"/>
          <w:lang w:val="fr-FR"/>
        </w:rPr>
        <w:t>liste des accords et arrangements</w:t>
      </w:r>
      <w:r>
        <w:rPr>
          <w:rFonts w:asciiTheme="majorBidi" w:hAnsiTheme="majorBidi" w:cstheme="majorBidi"/>
          <w:b/>
          <w:iCs/>
          <w:sz w:val="22"/>
          <w:szCs w:val="22"/>
          <w:lang w:val="fr-FR"/>
        </w:rPr>
        <w:t>, v</w:t>
      </w:r>
      <w:r w:rsidR="001F1844" w:rsidRPr="0076624F">
        <w:rPr>
          <w:rFonts w:asciiTheme="majorBidi" w:hAnsiTheme="majorBidi" w:cstheme="majorBidi"/>
          <w:b/>
          <w:iCs/>
          <w:sz w:val="22"/>
          <w:szCs w:val="22"/>
          <w:lang w:val="fr-FR"/>
        </w:rPr>
        <w:t xml:space="preserve">oir la note </w:t>
      </w:r>
      <w:r w:rsidR="001F1844" w:rsidRPr="00CA35D3">
        <w:rPr>
          <w:rFonts w:asciiTheme="majorBidi" w:hAnsiTheme="majorBidi" w:cstheme="majorBidi"/>
          <w:b/>
          <w:iCs/>
          <w:color w:val="8064A2" w:themeColor="accent4"/>
          <w:sz w:val="22"/>
          <w:szCs w:val="22"/>
          <w:lang w:val="fr-FR"/>
        </w:rPr>
        <w:t>[</w:t>
      </w:r>
      <w:r w:rsidRPr="00CA35D3">
        <w:rPr>
          <w:rFonts w:asciiTheme="majorBidi" w:hAnsiTheme="majorBidi" w:cstheme="majorBidi"/>
          <w:b/>
          <w:iCs/>
          <w:color w:val="8064A2" w:themeColor="accent4"/>
          <w:sz w:val="22"/>
          <w:szCs w:val="22"/>
          <w:lang w:val="fr-FR"/>
        </w:rPr>
        <w:t>2</w:t>
      </w:r>
      <w:r w:rsidR="001F1844" w:rsidRPr="00CA35D3">
        <w:rPr>
          <w:rFonts w:asciiTheme="majorBidi" w:hAnsiTheme="majorBidi" w:cstheme="majorBidi"/>
          <w:b/>
          <w:iCs/>
          <w:color w:val="8064A2" w:themeColor="accent4"/>
          <w:sz w:val="22"/>
          <w:szCs w:val="22"/>
          <w:lang w:val="fr-FR"/>
        </w:rPr>
        <w:t xml:space="preserve">] </w:t>
      </w:r>
      <w:r w:rsidR="001F1844" w:rsidRPr="0076624F">
        <w:rPr>
          <w:rFonts w:asciiTheme="majorBidi" w:hAnsiTheme="majorBidi" w:cstheme="majorBidi"/>
          <w:b/>
          <w:iCs/>
          <w:sz w:val="22"/>
          <w:szCs w:val="22"/>
          <w:lang w:val="fr-FR"/>
        </w:rPr>
        <w:t>ci-dessus</w:t>
      </w:r>
      <w:r>
        <w:rPr>
          <w:rFonts w:asciiTheme="majorBidi" w:hAnsiTheme="majorBidi" w:cstheme="majorBidi"/>
          <w:b/>
          <w:iCs/>
          <w:sz w:val="22"/>
          <w:szCs w:val="22"/>
          <w:lang w:val="fr-FR"/>
        </w:rPr>
        <w:t>.</w:t>
      </w:r>
    </w:p>
    <w:p w14:paraId="31163C5E" w14:textId="5B6A3DBD" w:rsidR="0077257A" w:rsidRPr="00CC4D45" w:rsidRDefault="00802834" w:rsidP="00CC4D68">
      <w:pPr>
        <w:pStyle w:val="SingleTxtG"/>
        <w:numPr>
          <w:ilvl w:val="0"/>
          <w:numId w:val="10"/>
        </w:numPr>
        <w:ind w:right="9"/>
        <w:rPr>
          <w:rFonts w:asciiTheme="majorBidi" w:hAnsiTheme="majorBidi" w:cstheme="majorBidi"/>
          <w:sz w:val="22"/>
          <w:szCs w:val="22"/>
          <w:lang w:val="fr-FR"/>
        </w:rPr>
      </w:pPr>
      <w:r w:rsidRPr="00CC4D45">
        <w:rPr>
          <w:rFonts w:asciiTheme="majorBidi" w:hAnsiTheme="majorBidi" w:cstheme="majorBidi"/>
          <w:b/>
          <w:sz w:val="22"/>
          <w:szCs w:val="22"/>
          <w:lang w:val="fr-FR"/>
        </w:rPr>
        <w:t>Un accord ou un arrangement en cours d’élaboration</w:t>
      </w:r>
      <w:r w:rsidRPr="00CC4D45">
        <w:rPr>
          <w:rFonts w:asciiTheme="majorBidi" w:hAnsiTheme="majorBidi" w:cstheme="majorBidi"/>
          <w:sz w:val="22"/>
          <w:szCs w:val="22"/>
          <w:lang w:val="fr-FR"/>
        </w:rPr>
        <w:t xml:space="preserve"> </w:t>
      </w:r>
      <w:r w:rsidR="00287FB8" w:rsidRPr="00CC4D45">
        <w:rPr>
          <w:rFonts w:asciiTheme="majorBidi" w:hAnsiTheme="majorBidi" w:cstheme="majorBidi"/>
          <w:sz w:val="22"/>
          <w:szCs w:val="22"/>
          <w:lang w:val="fr-FR"/>
        </w:rPr>
        <w:t>– il peut s’agir</w:t>
      </w:r>
      <w:r w:rsidRPr="00CC4D45">
        <w:rPr>
          <w:rFonts w:asciiTheme="majorBidi" w:hAnsiTheme="majorBidi" w:cstheme="majorBidi"/>
          <w:sz w:val="22"/>
          <w:szCs w:val="22"/>
          <w:lang w:val="fr-FR"/>
        </w:rPr>
        <w:t xml:space="preserve"> </w:t>
      </w:r>
      <w:r w:rsidR="00287FB8" w:rsidRPr="00CC4D45">
        <w:rPr>
          <w:rFonts w:asciiTheme="majorBidi" w:hAnsiTheme="majorBidi" w:cstheme="majorBidi"/>
          <w:sz w:val="22"/>
          <w:szCs w:val="22"/>
          <w:lang w:val="fr-FR"/>
        </w:rPr>
        <w:t>d’</w:t>
      </w:r>
      <w:r w:rsidRPr="00CC4D45">
        <w:rPr>
          <w:rFonts w:asciiTheme="majorBidi" w:hAnsiTheme="majorBidi" w:cstheme="majorBidi"/>
          <w:sz w:val="22"/>
          <w:szCs w:val="22"/>
          <w:lang w:val="fr-FR"/>
        </w:rPr>
        <w:t xml:space="preserve">un accord en cours de négociation </w:t>
      </w:r>
      <w:r w:rsidR="00F0588E" w:rsidRPr="00CC4D45">
        <w:rPr>
          <w:rFonts w:asciiTheme="majorBidi" w:hAnsiTheme="majorBidi" w:cstheme="majorBidi"/>
          <w:sz w:val="22"/>
          <w:szCs w:val="22"/>
          <w:lang w:val="fr-FR"/>
        </w:rPr>
        <w:t>qui</w:t>
      </w:r>
      <w:r w:rsidRPr="00CC4D45">
        <w:rPr>
          <w:rFonts w:asciiTheme="majorBidi" w:hAnsiTheme="majorBidi" w:cstheme="majorBidi"/>
          <w:sz w:val="22"/>
          <w:szCs w:val="22"/>
          <w:lang w:val="fr-FR"/>
        </w:rPr>
        <w:t xml:space="preserve"> n’a pas encore été </w:t>
      </w:r>
      <w:r w:rsidRPr="00CC4D45">
        <w:rPr>
          <w:rFonts w:asciiTheme="majorBidi" w:hAnsiTheme="majorBidi" w:cstheme="majorBidi"/>
          <w:b/>
          <w:sz w:val="22"/>
          <w:szCs w:val="22"/>
          <w:lang w:val="fr-FR"/>
        </w:rPr>
        <w:t>adopté</w:t>
      </w:r>
      <w:r w:rsidRPr="00CC4D45">
        <w:rPr>
          <w:rFonts w:asciiTheme="majorBidi" w:hAnsiTheme="majorBidi" w:cstheme="majorBidi"/>
          <w:sz w:val="22"/>
          <w:szCs w:val="22"/>
          <w:lang w:val="fr-FR"/>
        </w:rPr>
        <w:t xml:space="preserve"> par les Parties </w:t>
      </w:r>
      <w:r w:rsidR="007541EB" w:rsidRPr="00CC4D45">
        <w:rPr>
          <w:rFonts w:asciiTheme="majorBidi" w:hAnsiTheme="majorBidi" w:cstheme="majorBidi"/>
          <w:sz w:val="22"/>
          <w:szCs w:val="22"/>
          <w:lang w:val="fr-FR"/>
        </w:rPr>
        <w:t>concernées</w:t>
      </w:r>
      <w:r w:rsidRPr="00CC4D45">
        <w:rPr>
          <w:rFonts w:asciiTheme="majorBidi" w:hAnsiTheme="majorBidi" w:cstheme="majorBidi"/>
          <w:sz w:val="22"/>
          <w:szCs w:val="22"/>
          <w:lang w:val="fr-FR"/>
        </w:rPr>
        <w:t>.</w:t>
      </w:r>
      <w:r w:rsidR="007541EB" w:rsidRPr="00CC4D45">
        <w:rPr>
          <w:rFonts w:asciiTheme="majorBidi" w:hAnsiTheme="majorBidi" w:cstheme="majorBidi"/>
          <w:sz w:val="22"/>
          <w:szCs w:val="22"/>
          <w:lang w:val="fr-FR"/>
        </w:rPr>
        <w:t xml:space="preserve"> </w:t>
      </w:r>
      <w:r w:rsidR="004F6351" w:rsidRPr="00CC4D45">
        <w:rPr>
          <w:rFonts w:asciiTheme="majorBidi" w:hAnsiTheme="majorBidi" w:cstheme="majorBidi"/>
          <w:sz w:val="22"/>
          <w:szCs w:val="22"/>
          <w:lang w:val="fr-FR"/>
        </w:rPr>
        <w:t>L’«</w:t>
      </w:r>
      <w:r w:rsidR="007541EB" w:rsidRPr="00CC4D45">
        <w:rPr>
          <w:rFonts w:asciiTheme="majorBidi" w:hAnsiTheme="majorBidi" w:cstheme="majorBidi"/>
          <w:sz w:val="22"/>
          <w:szCs w:val="22"/>
          <w:lang w:val="fr-FR"/>
        </w:rPr>
        <w:t> </w:t>
      </w:r>
      <w:r w:rsidR="007541EB" w:rsidRPr="00CC4D45">
        <w:rPr>
          <w:rFonts w:asciiTheme="majorBidi" w:hAnsiTheme="majorBidi" w:cstheme="majorBidi"/>
          <w:b/>
          <w:sz w:val="22"/>
          <w:szCs w:val="22"/>
          <w:lang w:val="fr-FR"/>
        </w:rPr>
        <w:t xml:space="preserve">adoption » </w:t>
      </w:r>
      <w:r w:rsidR="007541EB" w:rsidRPr="00CC4D45">
        <w:rPr>
          <w:rFonts w:asciiTheme="majorBidi" w:hAnsiTheme="majorBidi" w:cstheme="majorBidi"/>
          <w:sz w:val="22"/>
          <w:szCs w:val="22"/>
          <w:lang w:val="fr-FR"/>
        </w:rPr>
        <w:t xml:space="preserve">est « l'acte officiel par lequel la forme et la teneur du texte d'un traité sont fixées » (Collection des traités des Nations Unies, 2019). Un accord ou un arrangement peut être adopté dans le cadre d’une réunion internationale des Parties concernés, </w:t>
      </w:r>
      <w:r w:rsidR="00C842F8" w:rsidRPr="00CC4D45">
        <w:rPr>
          <w:rFonts w:asciiTheme="majorBidi" w:hAnsiTheme="majorBidi" w:cstheme="majorBidi"/>
          <w:sz w:val="22"/>
          <w:szCs w:val="22"/>
          <w:lang w:val="fr-FR"/>
        </w:rPr>
        <w:t>généralement p</w:t>
      </w:r>
      <w:r w:rsidR="007541EB" w:rsidRPr="00CC4D45">
        <w:rPr>
          <w:rFonts w:asciiTheme="majorBidi" w:hAnsiTheme="majorBidi" w:cstheme="majorBidi"/>
          <w:sz w:val="22"/>
          <w:szCs w:val="22"/>
          <w:lang w:val="fr-FR"/>
        </w:rPr>
        <w:t xml:space="preserve">ar </w:t>
      </w:r>
      <w:r w:rsidR="00F0588E" w:rsidRPr="00CC4D45">
        <w:rPr>
          <w:rFonts w:asciiTheme="majorBidi" w:hAnsiTheme="majorBidi" w:cstheme="majorBidi"/>
          <w:sz w:val="22"/>
          <w:szCs w:val="22"/>
          <w:lang w:val="fr-FR"/>
        </w:rPr>
        <w:t>voie de</w:t>
      </w:r>
      <w:r w:rsidR="007541EB" w:rsidRPr="00CC4D45">
        <w:rPr>
          <w:rFonts w:asciiTheme="majorBidi" w:hAnsiTheme="majorBidi" w:cstheme="majorBidi"/>
          <w:sz w:val="22"/>
          <w:szCs w:val="22"/>
          <w:lang w:val="fr-FR"/>
        </w:rPr>
        <w:t xml:space="preserve"> vote à la major</w:t>
      </w:r>
      <w:r w:rsidR="00F0588E" w:rsidRPr="00CC4D45">
        <w:rPr>
          <w:rFonts w:asciiTheme="majorBidi" w:hAnsiTheme="majorBidi" w:cstheme="majorBidi"/>
          <w:sz w:val="22"/>
          <w:szCs w:val="22"/>
          <w:lang w:val="fr-FR"/>
        </w:rPr>
        <w:t>ité ou</w:t>
      </w:r>
      <w:r w:rsidR="007541EB" w:rsidRPr="00CC4D45">
        <w:rPr>
          <w:rFonts w:asciiTheme="majorBidi" w:hAnsiTheme="majorBidi" w:cstheme="majorBidi"/>
          <w:sz w:val="22"/>
          <w:szCs w:val="22"/>
          <w:lang w:val="fr-FR"/>
        </w:rPr>
        <w:t xml:space="preserve"> </w:t>
      </w:r>
      <w:r w:rsidR="00F0588E" w:rsidRPr="00CC4D45">
        <w:rPr>
          <w:rFonts w:asciiTheme="majorBidi" w:hAnsiTheme="majorBidi" w:cstheme="majorBidi"/>
          <w:sz w:val="22"/>
          <w:szCs w:val="22"/>
          <w:lang w:val="fr-FR"/>
        </w:rPr>
        <w:t>d</w:t>
      </w:r>
      <w:r w:rsidR="007541EB" w:rsidRPr="00CC4D45">
        <w:rPr>
          <w:rFonts w:asciiTheme="majorBidi" w:hAnsiTheme="majorBidi" w:cstheme="majorBidi"/>
          <w:sz w:val="22"/>
          <w:szCs w:val="22"/>
          <w:lang w:val="fr-FR"/>
        </w:rPr>
        <w:t>e consensus.</w:t>
      </w:r>
      <w:r w:rsidR="0077257A" w:rsidRPr="00CC4D45">
        <w:rPr>
          <w:rFonts w:asciiTheme="majorBidi" w:hAnsiTheme="majorBidi" w:cstheme="majorBidi"/>
          <w:sz w:val="22"/>
          <w:szCs w:val="22"/>
          <w:lang w:val="fr-FR"/>
        </w:rPr>
        <w:t xml:space="preserve"> </w:t>
      </w:r>
    </w:p>
    <w:p w14:paraId="3D16B432" w14:textId="481C315D" w:rsidR="0077257A" w:rsidRPr="000A2CAC" w:rsidRDefault="00C842F8" w:rsidP="004F6351">
      <w:pPr>
        <w:pStyle w:val="SingleTxtG"/>
        <w:numPr>
          <w:ilvl w:val="0"/>
          <w:numId w:val="10"/>
        </w:numPr>
        <w:ind w:right="9"/>
        <w:rPr>
          <w:rFonts w:asciiTheme="majorBidi" w:hAnsiTheme="majorBidi" w:cstheme="majorBidi"/>
          <w:bCs/>
          <w:iCs/>
          <w:sz w:val="22"/>
          <w:szCs w:val="22"/>
          <w:lang w:val="fr-FR"/>
        </w:rPr>
      </w:pPr>
      <w:r w:rsidRPr="0076624F">
        <w:rPr>
          <w:rFonts w:asciiTheme="majorBidi" w:hAnsiTheme="majorBidi" w:cstheme="majorBidi"/>
          <w:b/>
          <w:sz w:val="22"/>
          <w:szCs w:val="22"/>
          <w:lang w:val="fr-FR"/>
        </w:rPr>
        <w:t xml:space="preserve">Dans quelle </w:t>
      </w:r>
      <w:r w:rsidRPr="00CC4D45">
        <w:rPr>
          <w:rFonts w:asciiTheme="majorBidi" w:hAnsiTheme="majorBidi" w:cstheme="majorBidi"/>
          <w:b/>
          <w:sz w:val="22"/>
          <w:szCs w:val="22"/>
          <w:lang w:val="fr-FR"/>
        </w:rPr>
        <w:t xml:space="preserve">situation </w:t>
      </w:r>
      <w:r w:rsidR="00265746" w:rsidRPr="00CC4D45">
        <w:rPr>
          <w:rFonts w:asciiTheme="majorBidi" w:hAnsiTheme="majorBidi" w:cstheme="majorBidi"/>
          <w:b/>
          <w:sz w:val="22"/>
          <w:szCs w:val="22"/>
          <w:lang w:val="fr-FR"/>
        </w:rPr>
        <w:t>existe-t-il</w:t>
      </w:r>
      <w:r w:rsidR="001675EE" w:rsidRPr="00CC4D45">
        <w:rPr>
          <w:rFonts w:asciiTheme="majorBidi" w:hAnsiTheme="majorBidi" w:cstheme="majorBidi"/>
          <w:b/>
          <w:sz w:val="22"/>
          <w:szCs w:val="22"/>
          <w:lang w:val="fr-FR"/>
        </w:rPr>
        <w:t xml:space="preserve"> un </w:t>
      </w:r>
      <w:r w:rsidR="004F6351" w:rsidRPr="00CC4D45">
        <w:rPr>
          <w:rFonts w:asciiTheme="majorBidi" w:hAnsiTheme="majorBidi" w:cstheme="majorBidi"/>
          <w:b/>
          <w:sz w:val="22"/>
          <w:szCs w:val="22"/>
          <w:lang w:val="fr-FR"/>
        </w:rPr>
        <w:t>organe ou mécanisme commun</w:t>
      </w:r>
      <w:r w:rsidR="001675EE" w:rsidRPr="00CC4D45">
        <w:rPr>
          <w:rFonts w:asciiTheme="majorBidi" w:hAnsiTheme="majorBidi" w:cstheme="majorBidi"/>
          <w:b/>
          <w:sz w:val="22"/>
          <w:szCs w:val="22"/>
          <w:lang w:val="fr-FR"/>
        </w:rPr>
        <w:t xml:space="preserve"> en l’absence d’un</w:t>
      </w:r>
      <w:r w:rsidR="004F6351" w:rsidRPr="00CC4D45">
        <w:rPr>
          <w:rFonts w:asciiTheme="majorBidi" w:hAnsiTheme="majorBidi" w:cstheme="majorBidi"/>
          <w:b/>
          <w:sz w:val="22"/>
          <w:szCs w:val="22"/>
          <w:lang w:val="fr-FR"/>
        </w:rPr>
        <w:t xml:space="preserve"> accord ou arrangement</w:t>
      </w:r>
      <w:r w:rsidR="00F56251" w:rsidRPr="00CC4D45">
        <w:rPr>
          <w:rFonts w:asciiTheme="majorBidi" w:hAnsiTheme="majorBidi" w:cstheme="majorBidi"/>
          <w:b/>
          <w:sz w:val="22"/>
          <w:szCs w:val="22"/>
          <w:lang w:val="fr-FR"/>
        </w:rPr>
        <w:t xml:space="preserve"> </w:t>
      </w:r>
      <w:r w:rsidR="0077257A" w:rsidRPr="00CC4D45">
        <w:rPr>
          <w:rFonts w:asciiTheme="majorBidi" w:hAnsiTheme="majorBidi" w:cstheme="majorBidi"/>
          <w:b/>
          <w:sz w:val="22"/>
          <w:szCs w:val="22"/>
          <w:lang w:val="fr-FR"/>
        </w:rPr>
        <w:t xml:space="preserve">? </w:t>
      </w:r>
      <w:r w:rsidR="000F3DDC" w:rsidRPr="00CC4D45">
        <w:rPr>
          <w:rFonts w:asciiTheme="majorBidi" w:hAnsiTheme="majorBidi" w:cstheme="majorBidi"/>
          <w:sz w:val="22"/>
          <w:szCs w:val="22"/>
          <w:lang w:val="fr-FR"/>
        </w:rPr>
        <w:t>U</w:t>
      </w:r>
      <w:r w:rsidRPr="00CC4D45">
        <w:rPr>
          <w:rFonts w:asciiTheme="majorBidi" w:hAnsiTheme="majorBidi" w:cstheme="majorBidi"/>
          <w:sz w:val="22"/>
          <w:szCs w:val="22"/>
          <w:lang w:val="fr-FR"/>
        </w:rPr>
        <w:t xml:space="preserve">n organe </w:t>
      </w:r>
      <w:r w:rsidRPr="0076624F">
        <w:rPr>
          <w:rFonts w:asciiTheme="majorBidi" w:hAnsiTheme="majorBidi" w:cstheme="majorBidi"/>
          <w:sz w:val="22"/>
          <w:szCs w:val="22"/>
          <w:lang w:val="fr-FR"/>
        </w:rPr>
        <w:t>ou un mécanisme commun est</w:t>
      </w:r>
      <w:r w:rsidR="000F3DDC">
        <w:rPr>
          <w:rFonts w:asciiTheme="majorBidi" w:hAnsiTheme="majorBidi" w:cstheme="majorBidi"/>
          <w:sz w:val="22"/>
          <w:szCs w:val="22"/>
          <w:lang w:val="fr-FR"/>
        </w:rPr>
        <w:t xml:space="preserve"> généralement</w:t>
      </w:r>
      <w:r w:rsidRPr="0076624F">
        <w:rPr>
          <w:rFonts w:asciiTheme="majorBidi" w:hAnsiTheme="majorBidi" w:cstheme="majorBidi"/>
          <w:sz w:val="22"/>
          <w:szCs w:val="22"/>
          <w:lang w:val="fr-FR"/>
        </w:rPr>
        <w:t xml:space="preserve"> établi en vertu d’un accord ou d’un arr</w:t>
      </w:r>
      <w:r w:rsidR="004F6351" w:rsidRPr="0076624F">
        <w:rPr>
          <w:rFonts w:asciiTheme="majorBidi" w:hAnsiTheme="majorBidi" w:cstheme="majorBidi"/>
          <w:sz w:val="22"/>
          <w:szCs w:val="22"/>
          <w:lang w:val="fr-FR"/>
        </w:rPr>
        <w:t>angement (pour une définition d’</w:t>
      </w:r>
      <w:r w:rsidRPr="0076624F">
        <w:rPr>
          <w:rFonts w:asciiTheme="majorBidi" w:hAnsiTheme="majorBidi" w:cstheme="majorBidi"/>
          <w:sz w:val="22"/>
          <w:szCs w:val="22"/>
          <w:lang w:val="fr-FR"/>
        </w:rPr>
        <w:t xml:space="preserve"> « organe ou mécanisme commun », </w:t>
      </w:r>
      <w:r w:rsidRPr="00CC4D45">
        <w:rPr>
          <w:rFonts w:asciiTheme="majorBidi" w:hAnsiTheme="majorBidi" w:cstheme="majorBidi"/>
          <w:sz w:val="22"/>
          <w:szCs w:val="22"/>
          <w:lang w:val="fr-FR"/>
        </w:rPr>
        <w:t>voir</w:t>
      </w:r>
      <w:r w:rsidR="00E85AC1" w:rsidRPr="00CC4D45">
        <w:rPr>
          <w:rFonts w:asciiTheme="majorBidi" w:hAnsiTheme="majorBidi" w:cstheme="majorBidi"/>
          <w:sz w:val="22"/>
          <w:szCs w:val="22"/>
          <w:lang w:val="fr-FR"/>
        </w:rPr>
        <w:t xml:space="preserve"> </w:t>
      </w:r>
      <w:r w:rsidR="00E85AC1" w:rsidRPr="00CC4D45">
        <w:rPr>
          <w:rFonts w:asciiTheme="majorBidi" w:hAnsiTheme="majorBidi" w:cstheme="majorBidi"/>
          <w:iCs/>
          <w:sz w:val="22"/>
          <w:szCs w:val="22"/>
          <w:lang w:val="fr-FR"/>
        </w:rPr>
        <w:t>la</w:t>
      </w:r>
      <w:r w:rsidRPr="00CC4D45">
        <w:rPr>
          <w:rFonts w:asciiTheme="majorBidi" w:hAnsiTheme="majorBidi" w:cstheme="majorBidi"/>
          <w:sz w:val="22"/>
          <w:szCs w:val="22"/>
          <w:lang w:val="fr-FR"/>
        </w:rPr>
        <w:t xml:space="preserve"> </w:t>
      </w:r>
      <w:r w:rsidRPr="0076624F">
        <w:rPr>
          <w:rFonts w:asciiTheme="majorBidi" w:hAnsiTheme="majorBidi" w:cstheme="majorBidi"/>
          <w:sz w:val="22"/>
          <w:szCs w:val="22"/>
          <w:lang w:val="fr-FR"/>
        </w:rPr>
        <w:t xml:space="preserve">note </w:t>
      </w:r>
      <w:r w:rsidRPr="0076624F">
        <w:rPr>
          <w:rFonts w:asciiTheme="majorBidi" w:hAnsiTheme="majorBidi" w:cstheme="majorBidi"/>
          <w:sz w:val="22"/>
          <w:szCs w:val="22"/>
          <w:lang w:val="fr-FR"/>
        </w:rPr>
        <w:fldChar w:fldCharType="begin"/>
      </w:r>
      <w:r w:rsidRPr="0076624F">
        <w:rPr>
          <w:rFonts w:asciiTheme="majorBidi" w:hAnsiTheme="majorBidi" w:cstheme="majorBidi"/>
          <w:sz w:val="22"/>
          <w:szCs w:val="22"/>
          <w:lang w:val="fr-FR"/>
        </w:rPr>
        <w:instrText xml:space="preserve"> REF _Ref12010150 \r \h  \* MERGEFORMAT </w:instrText>
      </w:r>
      <w:r w:rsidRPr="0076624F">
        <w:rPr>
          <w:rFonts w:asciiTheme="majorBidi" w:hAnsiTheme="majorBidi" w:cstheme="majorBidi"/>
          <w:sz w:val="22"/>
          <w:szCs w:val="22"/>
          <w:lang w:val="fr-FR"/>
        </w:rPr>
      </w:r>
      <w:r w:rsidRPr="0076624F">
        <w:rPr>
          <w:rFonts w:asciiTheme="majorBidi" w:hAnsiTheme="majorBidi" w:cstheme="majorBidi"/>
          <w:sz w:val="22"/>
          <w:szCs w:val="22"/>
          <w:lang w:val="fr-FR"/>
        </w:rPr>
        <w:fldChar w:fldCharType="separate"/>
      </w:r>
      <w:r w:rsidRPr="0076624F">
        <w:rPr>
          <w:rFonts w:asciiTheme="majorBidi" w:hAnsiTheme="majorBidi" w:cstheme="majorBidi"/>
          <w:color w:val="7030A0"/>
          <w:sz w:val="22"/>
          <w:szCs w:val="22"/>
          <w:lang w:val="fr-FR"/>
        </w:rPr>
        <w:t>[28]</w:t>
      </w:r>
      <w:r w:rsidRPr="0076624F">
        <w:rPr>
          <w:rFonts w:asciiTheme="majorBidi" w:hAnsiTheme="majorBidi" w:cstheme="majorBidi"/>
          <w:sz w:val="22"/>
          <w:szCs w:val="22"/>
          <w:lang w:val="fr-FR"/>
        </w:rPr>
        <w:fldChar w:fldCharType="end"/>
      </w:r>
      <w:r w:rsidRPr="0076624F">
        <w:rPr>
          <w:rFonts w:asciiTheme="majorBidi" w:hAnsiTheme="majorBidi" w:cstheme="majorBidi"/>
          <w:sz w:val="22"/>
          <w:szCs w:val="22"/>
          <w:lang w:val="fr-FR"/>
        </w:rPr>
        <w:t xml:space="preserve"> ci-dessous). Toutefois, dans </w:t>
      </w:r>
      <w:r w:rsidR="001675EE">
        <w:rPr>
          <w:rFonts w:asciiTheme="majorBidi" w:hAnsiTheme="majorBidi" w:cstheme="majorBidi"/>
          <w:sz w:val="22"/>
          <w:szCs w:val="22"/>
          <w:lang w:val="fr-FR"/>
        </w:rPr>
        <w:t>certaines</w:t>
      </w:r>
      <w:r w:rsidRPr="0076624F">
        <w:rPr>
          <w:rFonts w:asciiTheme="majorBidi" w:hAnsiTheme="majorBidi" w:cstheme="majorBidi"/>
          <w:sz w:val="22"/>
          <w:szCs w:val="22"/>
          <w:lang w:val="fr-FR"/>
        </w:rPr>
        <w:t xml:space="preserve"> circonstances un organe ou mécanisme commun peut exister malgré l’absence d’un accord ou d’un arrangement. Par </w:t>
      </w:r>
      <w:r w:rsidR="00322170" w:rsidRPr="0076624F">
        <w:rPr>
          <w:rFonts w:asciiTheme="majorBidi" w:hAnsiTheme="majorBidi" w:cstheme="majorBidi"/>
          <w:sz w:val="22"/>
          <w:szCs w:val="22"/>
          <w:lang w:val="fr-FR"/>
        </w:rPr>
        <w:t>exemple,</w:t>
      </w:r>
      <w:r w:rsidR="005C2501">
        <w:rPr>
          <w:rFonts w:asciiTheme="majorBidi" w:hAnsiTheme="majorBidi" w:cstheme="majorBidi"/>
          <w:sz w:val="22"/>
          <w:szCs w:val="22"/>
          <w:lang w:val="fr-FR"/>
        </w:rPr>
        <w:t xml:space="preserve"> </w:t>
      </w:r>
      <w:r w:rsidR="005C2501" w:rsidRPr="0076624F">
        <w:rPr>
          <w:rFonts w:asciiTheme="majorBidi" w:hAnsiTheme="majorBidi" w:cstheme="majorBidi"/>
          <w:sz w:val="22"/>
          <w:szCs w:val="22"/>
          <w:lang w:val="fr-FR"/>
        </w:rPr>
        <w:t>dans son premier rapport</w:t>
      </w:r>
      <w:r w:rsidR="005C2501">
        <w:rPr>
          <w:rFonts w:asciiTheme="majorBidi" w:hAnsiTheme="majorBidi" w:cstheme="majorBidi"/>
          <w:sz w:val="22"/>
          <w:szCs w:val="22"/>
          <w:lang w:val="fr-FR"/>
        </w:rPr>
        <w:t xml:space="preserve"> </w:t>
      </w:r>
      <w:r w:rsidR="005C2501" w:rsidRPr="00CC4D45">
        <w:rPr>
          <w:rFonts w:asciiTheme="majorBidi" w:hAnsiTheme="majorBidi" w:cstheme="majorBidi"/>
          <w:sz w:val="22"/>
          <w:szCs w:val="22"/>
          <w:lang w:val="fr-FR"/>
        </w:rPr>
        <w:t>national,</w:t>
      </w:r>
      <w:r w:rsidR="00322170" w:rsidRPr="00CC4D45">
        <w:rPr>
          <w:rFonts w:asciiTheme="majorBidi" w:hAnsiTheme="majorBidi" w:cstheme="majorBidi"/>
          <w:sz w:val="22"/>
          <w:szCs w:val="22"/>
          <w:lang w:val="fr-FR"/>
        </w:rPr>
        <w:t xml:space="preserve"> </w:t>
      </w:r>
      <w:r w:rsidR="005C2501" w:rsidRPr="00CC4D45">
        <w:rPr>
          <w:rFonts w:asciiTheme="majorBidi" w:hAnsiTheme="majorBidi" w:cstheme="majorBidi"/>
          <w:sz w:val="22"/>
          <w:szCs w:val="22"/>
          <w:lang w:val="fr-FR"/>
        </w:rPr>
        <w:t>El</w:t>
      </w:r>
      <w:r w:rsidRPr="00CC4D45">
        <w:rPr>
          <w:rFonts w:asciiTheme="majorBidi" w:hAnsiTheme="majorBidi" w:cstheme="majorBidi"/>
          <w:sz w:val="22"/>
          <w:szCs w:val="22"/>
          <w:lang w:val="fr-FR"/>
        </w:rPr>
        <w:t xml:space="preserve"> Salvador a indiqué qu’une commission binationale avait été établie avec le Guatemala pour </w:t>
      </w:r>
      <w:r w:rsidR="005C2501" w:rsidRPr="00CC4D45">
        <w:rPr>
          <w:rFonts w:asciiTheme="majorBidi" w:hAnsiTheme="majorBidi" w:cstheme="majorBidi"/>
          <w:sz w:val="22"/>
          <w:szCs w:val="22"/>
          <w:lang w:val="fr-FR"/>
        </w:rPr>
        <w:t>examiner</w:t>
      </w:r>
      <w:r w:rsidRPr="00CC4D45">
        <w:rPr>
          <w:rFonts w:asciiTheme="majorBidi" w:hAnsiTheme="majorBidi" w:cstheme="majorBidi"/>
          <w:sz w:val="22"/>
          <w:szCs w:val="22"/>
          <w:lang w:val="fr-FR"/>
        </w:rPr>
        <w:t xml:space="preserve"> </w:t>
      </w:r>
      <w:r w:rsidR="00B56E4C" w:rsidRPr="00CC4D45">
        <w:rPr>
          <w:rFonts w:asciiTheme="majorBidi" w:hAnsiTheme="majorBidi" w:cstheme="majorBidi"/>
          <w:sz w:val="22"/>
          <w:szCs w:val="22"/>
          <w:lang w:val="fr-FR"/>
        </w:rPr>
        <w:t>l</w:t>
      </w:r>
      <w:r w:rsidRPr="00CC4D45">
        <w:rPr>
          <w:rFonts w:asciiTheme="majorBidi" w:hAnsiTheme="majorBidi" w:cstheme="majorBidi"/>
          <w:sz w:val="22"/>
          <w:szCs w:val="22"/>
          <w:lang w:val="fr-FR"/>
        </w:rPr>
        <w:t xml:space="preserve">es questions relatives </w:t>
      </w:r>
      <w:r w:rsidRPr="0076624F">
        <w:rPr>
          <w:rFonts w:asciiTheme="majorBidi" w:hAnsiTheme="majorBidi" w:cstheme="majorBidi"/>
          <w:sz w:val="22"/>
          <w:szCs w:val="22"/>
          <w:lang w:val="fr-FR"/>
        </w:rPr>
        <w:lastRenderedPageBreak/>
        <w:t>aux eaux transfrontière</w:t>
      </w:r>
      <w:r w:rsidR="004F6351" w:rsidRPr="0076624F">
        <w:rPr>
          <w:rFonts w:asciiTheme="majorBidi" w:hAnsiTheme="majorBidi" w:cstheme="majorBidi"/>
          <w:sz w:val="22"/>
          <w:szCs w:val="22"/>
          <w:lang w:val="fr-FR"/>
        </w:rPr>
        <w:t>s</w:t>
      </w:r>
      <w:r w:rsidRPr="0076624F">
        <w:rPr>
          <w:rFonts w:asciiTheme="majorBidi" w:hAnsiTheme="majorBidi" w:cstheme="majorBidi"/>
          <w:sz w:val="22"/>
          <w:szCs w:val="22"/>
          <w:lang w:val="fr-FR"/>
        </w:rPr>
        <w:t xml:space="preserve">, mais </w:t>
      </w:r>
      <w:r w:rsidR="005871A1" w:rsidRPr="00917FB4">
        <w:rPr>
          <w:rFonts w:asciiTheme="majorBidi" w:hAnsiTheme="majorBidi" w:cstheme="majorBidi"/>
          <w:sz w:val="22"/>
          <w:szCs w:val="22"/>
          <w:lang w:val="fr-FR"/>
        </w:rPr>
        <w:t>à ce jour</w:t>
      </w:r>
      <w:r w:rsidR="00B56E4C" w:rsidRPr="00917FB4">
        <w:rPr>
          <w:rFonts w:asciiTheme="majorBidi" w:hAnsiTheme="majorBidi" w:cstheme="majorBidi"/>
          <w:sz w:val="22"/>
          <w:szCs w:val="22"/>
          <w:lang w:val="fr-FR"/>
        </w:rPr>
        <w:t xml:space="preserve">, </w:t>
      </w:r>
      <w:r w:rsidRPr="00917FB4">
        <w:rPr>
          <w:rFonts w:asciiTheme="majorBidi" w:hAnsiTheme="majorBidi" w:cstheme="majorBidi"/>
          <w:sz w:val="22"/>
          <w:szCs w:val="22"/>
          <w:lang w:val="fr-FR"/>
        </w:rPr>
        <w:t>les deux pays</w:t>
      </w:r>
      <w:r w:rsidR="005871A1" w:rsidRPr="00917FB4">
        <w:rPr>
          <w:rFonts w:asciiTheme="majorBidi" w:hAnsiTheme="majorBidi" w:cstheme="majorBidi"/>
          <w:sz w:val="22"/>
          <w:szCs w:val="22"/>
          <w:lang w:val="fr-FR"/>
        </w:rPr>
        <w:t xml:space="preserve"> ne sont pas parvenus à conclure un accord</w:t>
      </w:r>
      <w:r w:rsidR="00322170" w:rsidRPr="00917FB4">
        <w:rPr>
          <w:rFonts w:asciiTheme="majorBidi" w:hAnsiTheme="majorBidi" w:cstheme="majorBidi"/>
          <w:sz w:val="22"/>
          <w:szCs w:val="22"/>
          <w:lang w:val="fr-FR"/>
        </w:rPr>
        <w:t xml:space="preserve"> concernant le</w:t>
      </w:r>
      <w:r w:rsidR="007A4963"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bassin</w:t>
      </w:r>
      <w:r w:rsidR="007A4963"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hydrographique</w:t>
      </w:r>
      <w:r w:rsidR="007A4963"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et système</w:t>
      </w:r>
      <w:r w:rsidR="007A4963"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aquifère</w:t>
      </w:r>
      <w:r w:rsidR="007A4963"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qu’ils partagent. De </w:t>
      </w:r>
      <w:r w:rsidR="00265746" w:rsidRPr="00917FB4">
        <w:rPr>
          <w:rFonts w:asciiTheme="majorBidi" w:hAnsiTheme="majorBidi" w:cstheme="majorBidi"/>
          <w:sz w:val="22"/>
          <w:szCs w:val="22"/>
          <w:lang w:val="fr-FR"/>
        </w:rPr>
        <w:t>manière similaire</w:t>
      </w:r>
      <w:r w:rsidR="00322170" w:rsidRPr="00917FB4">
        <w:rPr>
          <w:rFonts w:asciiTheme="majorBidi" w:hAnsiTheme="majorBidi" w:cstheme="majorBidi"/>
          <w:sz w:val="22"/>
          <w:szCs w:val="22"/>
          <w:lang w:val="fr-FR"/>
        </w:rPr>
        <w:t>, le Mexique a identifié 13 bassin</w:t>
      </w:r>
      <w:r w:rsidR="004F6351"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hydrographique</w:t>
      </w:r>
      <w:r w:rsidR="004F6351"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transfrontière</w:t>
      </w:r>
      <w:r w:rsidR="004F6351"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partagé</w:t>
      </w:r>
      <w:r w:rsidR="004F6351" w:rsidRPr="00917FB4">
        <w:rPr>
          <w:rFonts w:asciiTheme="majorBidi" w:hAnsiTheme="majorBidi" w:cstheme="majorBidi"/>
          <w:sz w:val="22"/>
          <w:szCs w:val="22"/>
          <w:lang w:val="fr-FR"/>
        </w:rPr>
        <w:t>s</w:t>
      </w:r>
      <w:r w:rsidR="00322170" w:rsidRPr="00917FB4">
        <w:rPr>
          <w:rFonts w:asciiTheme="majorBidi" w:hAnsiTheme="majorBidi" w:cstheme="majorBidi"/>
          <w:sz w:val="22"/>
          <w:szCs w:val="22"/>
          <w:lang w:val="fr-FR"/>
        </w:rPr>
        <w:t xml:space="preserve"> avec les </w:t>
      </w:r>
      <w:r w:rsidR="00CC4D45" w:rsidRPr="00917FB4">
        <w:rPr>
          <w:rFonts w:asciiTheme="majorBidi" w:hAnsiTheme="majorBidi" w:cstheme="majorBidi"/>
          <w:sz w:val="22"/>
          <w:szCs w:val="22"/>
          <w:lang w:val="fr-FR"/>
        </w:rPr>
        <w:t>É</w:t>
      </w:r>
      <w:r w:rsidR="00322170" w:rsidRPr="00917FB4">
        <w:rPr>
          <w:rFonts w:asciiTheme="majorBidi" w:hAnsiTheme="majorBidi" w:cstheme="majorBidi"/>
          <w:sz w:val="22"/>
          <w:szCs w:val="22"/>
          <w:lang w:val="fr-FR"/>
        </w:rPr>
        <w:t>tats-Unis, qui</w:t>
      </w:r>
      <w:r w:rsidR="00265746" w:rsidRPr="00917FB4">
        <w:rPr>
          <w:rFonts w:asciiTheme="majorBidi" w:hAnsiTheme="majorBidi" w:cstheme="majorBidi"/>
          <w:sz w:val="22"/>
          <w:szCs w:val="22"/>
          <w:lang w:val="fr-FR"/>
        </w:rPr>
        <w:t>,</w:t>
      </w:r>
      <w:r w:rsidR="00322170" w:rsidRPr="00917FB4">
        <w:rPr>
          <w:rFonts w:asciiTheme="majorBidi" w:hAnsiTheme="majorBidi" w:cstheme="majorBidi"/>
          <w:sz w:val="22"/>
          <w:szCs w:val="22"/>
          <w:lang w:val="fr-FR"/>
        </w:rPr>
        <w:t xml:space="preserve"> bien que relevant du champ d’application de</w:t>
      </w:r>
      <w:r w:rsidR="003C1001" w:rsidRPr="00917FB4">
        <w:rPr>
          <w:rFonts w:asciiTheme="majorBidi" w:hAnsiTheme="majorBidi" w:cstheme="majorBidi"/>
          <w:sz w:val="22"/>
          <w:szCs w:val="22"/>
          <w:lang w:val="fr-FR"/>
        </w:rPr>
        <w:t xml:space="preserve"> Commission des eaux et </w:t>
      </w:r>
      <w:r w:rsidR="003C1001" w:rsidRPr="0076624F">
        <w:rPr>
          <w:rFonts w:asciiTheme="majorBidi" w:hAnsiTheme="majorBidi" w:cstheme="majorBidi"/>
          <w:sz w:val="22"/>
          <w:szCs w:val="22"/>
          <w:lang w:val="fr-FR"/>
        </w:rPr>
        <w:t>frontières internationales</w:t>
      </w:r>
      <w:r w:rsidR="00265746">
        <w:rPr>
          <w:rFonts w:asciiTheme="majorBidi" w:hAnsiTheme="majorBidi" w:cstheme="majorBidi"/>
          <w:sz w:val="22"/>
          <w:szCs w:val="22"/>
          <w:lang w:val="fr-FR"/>
        </w:rPr>
        <w:t xml:space="preserve"> </w:t>
      </w:r>
      <w:r w:rsidR="00917FB4" w:rsidRPr="00917FB4">
        <w:rPr>
          <w:rFonts w:asciiTheme="majorBidi" w:hAnsiTheme="majorBidi" w:cstheme="majorBidi"/>
          <w:sz w:val="22"/>
          <w:szCs w:val="22"/>
          <w:lang w:val="fr-FR"/>
        </w:rPr>
        <w:t>É</w:t>
      </w:r>
      <w:r w:rsidR="00265746" w:rsidRPr="0076624F">
        <w:rPr>
          <w:rFonts w:asciiTheme="majorBidi" w:hAnsiTheme="majorBidi" w:cstheme="majorBidi"/>
          <w:sz w:val="22"/>
          <w:szCs w:val="22"/>
          <w:lang w:val="fr-FR"/>
        </w:rPr>
        <w:t>tats-Unis</w:t>
      </w:r>
      <w:r w:rsidR="00265746">
        <w:rPr>
          <w:rFonts w:asciiTheme="majorBidi" w:hAnsiTheme="majorBidi" w:cstheme="majorBidi"/>
          <w:sz w:val="22"/>
          <w:szCs w:val="22"/>
          <w:lang w:val="fr-FR"/>
        </w:rPr>
        <w:t>-Mexique</w:t>
      </w:r>
      <w:r w:rsidR="003C1001" w:rsidRPr="0076624F">
        <w:rPr>
          <w:rFonts w:asciiTheme="majorBidi" w:hAnsiTheme="majorBidi" w:cstheme="majorBidi"/>
          <w:sz w:val="22"/>
          <w:szCs w:val="22"/>
          <w:lang w:val="fr-FR"/>
        </w:rPr>
        <w:t>, ne f</w:t>
      </w:r>
      <w:r w:rsidR="004F6351" w:rsidRPr="0076624F">
        <w:rPr>
          <w:rFonts w:asciiTheme="majorBidi" w:hAnsiTheme="majorBidi" w:cstheme="majorBidi"/>
          <w:sz w:val="22"/>
          <w:szCs w:val="22"/>
          <w:lang w:val="fr-FR"/>
        </w:rPr>
        <w:t>ont</w:t>
      </w:r>
      <w:r w:rsidR="003C1001" w:rsidRPr="0076624F">
        <w:rPr>
          <w:rFonts w:asciiTheme="majorBidi" w:hAnsiTheme="majorBidi" w:cstheme="majorBidi"/>
          <w:sz w:val="22"/>
          <w:szCs w:val="22"/>
          <w:lang w:val="fr-FR"/>
        </w:rPr>
        <w:t xml:space="preserve"> l’objet d’aucun traité spécifique. Les seuls bassins hydrographiques couverts par un accord bilatéral entre les </w:t>
      </w:r>
      <w:r w:rsidR="00917FB4" w:rsidRPr="00917FB4">
        <w:rPr>
          <w:rFonts w:asciiTheme="majorBidi" w:hAnsiTheme="majorBidi" w:cstheme="majorBidi"/>
          <w:sz w:val="22"/>
          <w:szCs w:val="22"/>
          <w:lang w:val="fr-FR"/>
        </w:rPr>
        <w:t>États</w:t>
      </w:r>
      <w:r w:rsidR="003C1001" w:rsidRPr="0076624F">
        <w:rPr>
          <w:rFonts w:asciiTheme="majorBidi" w:hAnsiTheme="majorBidi" w:cstheme="majorBidi"/>
          <w:sz w:val="22"/>
          <w:szCs w:val="22"/>
          <w:lang w:val="fr-FR"/>
        </w:rPr>
        <w:t xml:space="preserve">-Unis et le </w:t>
      </w:r>
      <w:r w:rsidR="003C1001" w:rsidRPr="000A2CAC">
        <w:rPr>
          <w:rFonts w:asciiTheme="majorBidi" w:hAnsiTheme="majorBidi" w:cstheme="majorBidi"/>
          <w:sz w:val="22"/>
          <w:szCs w:val="22"/>
          <w:lang w:val="fr-FR"/>
        </w:rPr>
        <w:t xml:space="preserve">Mexique sont </w:t>
      </w:r>
      <w:r w:rsidR="008C30C0" w:rsidRPr="000A2CAC">
        <w:rPr>
          <w:rFonts w:asciiTheme="majorBidi" w:hAnsiTheme="majorBidi" w:cstheme="majorBidi"/>
          <w:sz w:val="22"/>
          <w:szCs w:val="22"/>
          <w:lang w:val="fr-FR"/>
        </w:rPr>
        <w:t>les bassins hydrographiques</w:t>
      </w:r>
      <w:r w:rsidR="003C1001" w:rsidRPr="000A2CAC">
        <w:rPr>
          <w:rFonts w:asciiTheme="majorBidi" w:hAnsiTheme="majorBidi" w:cstheme="majorBidi"/>
          <w:sz w:val="22"/>
          <w:szCs w:val="22"/>
          <w:lang w:val="fr-FR"/>
        </w:rPr>
        <w:t xml:space="preserve"> du Colorado, d</w:t>
      </w:r>
      <w:r w:rsidR="00265746" w:rsidRPr="000A2CAC">
        <w:rPr>
          <w:rFonts w:asciiTheme="majorBidi" w:hAnsiTheme="majorBidi" w:cstheme="majorBidi"/>
          <w:sz w:val="22"/>
          <w:szCs w:val="22"/>
          <w:lang w:val="fr-FR"/>
        </w:rPr>
        <w:t>u</w:t>
      </w:r>
      <w:r w:rsidR="003C1001" w:rsidRPr="000A2CAC">
        <w:rPr>
          <w:rFonts w:asciiTheme="majorBidi" w:hAnsiTheme="majorBidi" w:cstheme="majorBidi"/>
          <w:sz w:val="22"/>
          <w:szCs w:val="22"/>
          <w:lang w:val="fr-FR"/>
        </w:rPr>
        <w:t xml:space="preserve"> Grande et d</w:t>
      </w:r>
      <w:r w:rsidR="00265746" w:rsidRPr="000A2CAC">
        <w:rPr>
          <w:rFonts w:asciiTheme="majorBidi" w:hAnsiTheme="majorBidi" w:cstheme="majorBidi"/>
          <w:sz w:val="22"/>
          <w:szCs w:val="22"/>
          <w:lang w:val="fr-FR"/>
        </w:rPr>
        <w:t>u</w:t>
      </w:r>
      <w:r w:rsidR="003C1001" w:rsidRPr="000A2CAC">
        <w:rPr>
          <w:rFonts w:asciiTheme="majorBidi" w:hAnsiTheme="majorBidi" w:cstheme="majorBidi"/>
          <w:sz w:val="22"/>
          <w:szCs w:val="22"/>
          <w:lang w:val="fr-FR"/>
        </w:rPr>
        <w:t xml:space="preserve"> Tijuana (voir </w:t>
      </w:r>
      <w:r w:rsidR="004F6351" w:rsidRPr="000A2CAC">
        <w:rPr>
          <w:rFonts w:asciiTheme="majorBidi" w:hAnsiTheme="majorBidi" w:cstheme="majorBidi"/>
          <w:bCs/>
          <w:iCs/>
          <w:sz w:val="22"/>
          <w:szCs w:val="22"/>
          <w:lang w:val="fr-FR"/>
        </w:rPr>
        <w:t xml:space="preserve">le </w:t>
      </w:r>
      <w:r w:rsidR="0077257A" w:rsidRPr="000A2CAC">
        <w:rPr>
          <w:rFonts w:asciiTheme="majorBidi" w:hAnsiTheme="majorBidi" w:cstheme="majorBidi"/>
          <w:i/>
          <w:sz w:val="22"/>
          <w:szCs w:val="22"/>
          <w:lang w:val="fr-FR"/>
        </w:rPr>
        <w:t>T</w:t>
      </w:r>
      <w:r w:rsidR="00DE5F89" w:rsidRPr="000A2CAC">
        <w:rPr>
          <w:rFonts w:asciiTheme="majorBidi" w:hAnsiTheme="majorBidi" w:cstheme="majorBidi"/>
          <w:i/>
          <w:sz w:val="22"/>
          <w:szCs w:val="22"/>
          <w:lang w:val="fr-FR"/>
        </w:rPr>
        <w:t xml:space="preserve">raité et Protocole relatifs à l’utilisation des eaux des fleuves Colorado et Tijuana, et du Rio Grande entre les </w:t>
      </w:r>
      <w:r w:rsidR="000A2CAC" w:rsidRPr="000A2CAC">
        <w:rPr>
          <w:rFonts w:asciiTheme="majorBidi" w:hAnsiTheme="majorBidi" w:cstheme="majorBidi"/>
          <w:i/>
          <w:iCs/>
          <w:sz w:val="22"/>
          <w:szCs w:val="22"/>
          <w:lang w:val="fr-FR"/>
        </w:rPr>
        <w:t>États</w:t>
      </w:r>
      <w:r w:rsidR="00DE5F89" w:rsidRPr="000A2CAC">
        <w:rPr>
          <w:rFonts w:asciiTheme="majorBidi" w:hAnsiTheme="majorBidi" w:cstheme="majorBidi"/>
          <w:i/>
          <w:sz w:val="22"/>
          <w:szCs w:val="22"/>
          <w:lang w:val="fr-FR"/>
        </w:rPr>
        <w:t>-Unis d’Amérique et le Mexique</w:t>
      </w:r>
      <w:r w:rsidR="0077257A" w:rsidRPr="000A2CAC">
        <w:rPr>
          <w:rFonts w:asciiTheme="majorBidi" w:hAnsiTheme="majorBidi" w:cstheme="majorBidi"/>
          <w:sz w:val="22"/>
          <w:szCs w:val="22"/>
          <w:lang w:val="fr-FR"/>
        </w:rPr>
        <w:t xml:space="preserve">, 3 </w:t>
      </w:r>
      <w:r w:rsidR="00DE5F89" w:rsidRPr="000A2CAC">
        <w:rPr>
          <w:rFonts w:asciiTheme="majorBidi" w:hAnsiTheme="majorBidi" w:cstheme="majorBidi"/>
          <w:sz w:val="22"/>
          <w:szCs w:val="22"/>
          <w:lang w:val="fr-FR"/>
        </w:rPr>
        <w:t>février</w:t>
      </w:r>
      <w:r w:rsidR="0077257A" w:rsidRPr="000A2CAC">
        <w:rPr>
          <w:rFonts w:asciiTheme="majorBidi" w:hAnsiTheme="majorBidi" w:cstheme="majorBidi"/>
          <w:sz w:val="22"/>
          <w:szCs w:val="22"/>
          <w:lang w:val="fr-FR"/>
        </w:rPr>
        <w:t xml:space="preserve"> 1944). </w:t>
      </w:r>
    </w:p>
    <w:p w14:paraId="358ADCFD" w14:textId="2B4CAB41" w:rsidR="00B96A9C" w:rsidRPr="0076624F" w:rsidRDefault="00B96A9C"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6624F" w14:paraId="52216DEF" w14:textId="77777777" w:rsidTr="00AF4D6E">
        <w:tc>
          <w:tcPr>
            <w:tcW w:w="9629" w:type="dxa"/>
          </w:tcPr>
          <w:p w14:paraId="7655CCA7" w14:textId="77777777" w:rsidR="00DE5F89" w:rsidRPr="0076624F" w:rsidRDefault="00DE5F89" w:rsidP="00DB40D8">
            <w:pPr>
              <w:spacing w:after="120"/>
              <w:ind w:right="88"/>
              <w:jc w:val="both"/>
              <w:rPr>
                <w:b/>
                <w:sz w:val="22"/>
                <w:szCs w:val="22"/>
                <w:lang w:val="fr-FR"/>
              </w:rPr>
            </w:pPr>
            <w:r w:rsidRPr="0076624F">
              <w:rPr>
                <w:b/>
                <w:sz w:val="22"/>
                <w:szCs w:val="22"/>
                <w:lang w:val="fr-FR"/>
              </w:rPr>
              <w:t>Il faut répondre aux questions 2 et 3 pour chaque accord ou arrangement bilatéral ou multilatéral en vigueur dans le bassin, le sous-bassin, la partie du bassin ou le groupe de bassins transfrontières.</w:t>
            </w:r>
          </w:p>
          <w:p w14:paraId="3CFA55F4" w14:textId="2A1F68AF" w:rsidR="00DE5F89" w:rsidRPr="0076624F" w:rsidRDefault="00DE5F89" w:rsidP="00DE5F89">
            <w:pPr>
              <w:pStyle w:val="SingleTxtG"/>
              <w:ind w:left="567" w:right="843" w:hanging="567"/>
              <w:rPr>
                <w:sz w:val="22"/>
                <w:szCs w:val="22"/>
                <w:lang w:val="fr-FR"/>
              </w:rPr>
            </w:pPr>
            <w:r w:rsidRPr="0076624F">
              <w:rPr>
                <w:sz w:val="22"/>
                <w:szCs w:val="22"/>
                <w:lang w:val="fr-FR"/>
              </w:rPr>
              <w:t>2.</w:t>
            </w:r>
            <w:r w:rsidRPr="0076624F">
              <w:rPr>
                <w:sz w:val="22"/>
                <w:szCs w:val="22"/>
                <w:lang w:val="fr-FR"/>
              </w:rPr>
              <w:tab/>
              <w:t>a)</w:t>
            </w:r>
            <w:r w:rsidRPr="0076624F">
              <w:rPr>
                <w:sz w:val="22"/>
                <w:szCs w:val="22"/>
                <w:lang w:val="fr-FR"/>
              </w:rPr>
              <w:tab/>
              <w:t>L’accord ou l’arrangement précise-t-il la zone sur laquelle porte la coopération ?</w:t>
            </w:r>
            <w:r w:rsidRPr="0076624F">
              <w:rPr>
                <w:color w:val="7030A0"/>
                <w:sz w:val="22"/>
                <w:szCs w:val="22"/>
                <w:lang w:val="fr-FR"/>
              </w:rPr>
              <w:t xml:space="preserve"> [16]</w:t>
            </w:r>
          </w:p>
          <w:p w14:paraId="6AC04E06" w14:textId="77777777" w:rsidR="00DE5F89" w:rsidRPr="0076624F" w:rsidRDefault="00DE5F89" w:rsidP="00DE5F89">
            <w:pPr>
              <w:pStyle w:val="SingleTxtG"/>
              <w:ind w:left="567" w:right="843"/>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6E7E3AF5" w14:textId="77FF863A" w:rsidR="00DE5F89" w:rsidRPr="0076624F" w:rsidRDefault="00DE5F89" w:rsidP="00DE5F89">
            <w:pPr>
              <w:pStyle w:val="SingleTxtG"/>
              <w:ind w:left="567" w:right="843"/>
              <w:rPr>
                <w:sz w:val="22"/>
                <w:szCs w:val="22"/>
                <w:lang w:val="fr-FR"/>
              </w:rPr>
            </w:pPr>
            <w:r w:rsidRPr="0076624F">
              <w:rPr>
                <w:sz w:val="22"/>
                <w:szCs w:val="22"/>
                <w:lang w:val="fr-FR"/>
              </w:rPr>
              <w:t xml:space="preserve">Dans l’affirmative, vise-t-il le bassin, ou groupe de bassins, dans son ensemble, ainsi que tous les États riverains ? </w:t>
            </w:r>
            <w:r w:rsidRPr="0076624F">
              <w:rPr>
                <w:color w:val="7030A0"/>
                <w:sz w:val="22"/>
                <w:szCs w:val="22"/>
                <w:lang w:val="fr-FR"/>
              </w:rPr>
              <w:t>[17 18 19]</w:t>
            </w:r>
          </w:p>
          <w:p w14:paraId="7BA8AFBA" w14:textId="77777777" w:rsidR="00DE5F89" w:rsidRPr="0076624F" w:rsidRDefault="00DE5F89" w:rsidP="00DE5F89">
            <w:pPr>
              <w:pStyle w:val="SingleTxtG"/>
              <w:ind w:left="567" w:right="843"/>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116A73FA" w14:textId="0C519DD9" w:rsidR="00DE5F89" w:rsidRPr="0076624F" w:rsidRDefault="00DE5F89" w:rsidP="00DE5F89">
            <w:pPr>
              <w:pStyle w:val="SingleTxtG"/>
              <w:ind w:left="567" w:right="843"/>
              <w:rPr>
                <w:sz w:val="22"/>
                <w:szCs w:val="22"/>
                <w:lang w:val="fr-FR"/>
              </w:rPr>
            </w:pPr>
            <w:r w:rsidRPr="0076624F">
              <w:rPr>
                <w:bCs/>
                <w:sz w:val="22"/>
                <w:szCs w:val="22"/>
                <w:lang w:val="fr-FR"/>
              </w:rPr>
              <w:t>Explications complémentaires</w:t>
            </w:r>
            <w:r w:rsidRPr="0076624F">
              <w:rPr>
                <w:sz w:val="22"/>
                <w:szCs w:val="22"/>
                <w:lang w:val="fr-FR"/>
              </w:rPr>
              <w:t xml:space="preserve"> ? [à compléter] </w:t>
            </w:r>
            <w:r w:rsidRPr="0076624F">
              <w:rPr>
                <w:color w:val="7030A0"/>
                <w:sz w:val="22"/>
                <w:szCs w:val="22"/>
                <w:lang w:val="fr-FR"/>
              </w:rPr>
              <w:t>[20]</w:t>
            </w:r>
          </w:p>
          <w:p w14:paraId="3BEFE59C" w14:textId="0AAA1AF4" w:rsidR="00DE5F89" w:rsidRPr="0076624F" w:rsidRDefault="00DE5F89" w:rsidP="00DE5F89">
            <w:pPr>
              <w:pStyle w:val="SingleTxtG"/>
              <w:ind w:left="567" w:right="843"/>
              <w:rPr>
                <w:sz w:val="22"/>
                <w:szCs w:val="22"/>
                <w:lang w:val="fr-FR"/>
              </w:rPr>
            </w:pPr>
            <w:r w:rsidRPr="0076624F">
              <w:rPr>
                <w:sz w:val="22"/>
                <w:szCs w:val="22"/>
                <w:lang w:val="fr-FR"/>
              </w:rPr>
              <w:t>Ou, si l’accord ou l’arrangement porte sur un sous-bassin, couvre-t-il le sous</w:t>
            </w:r>
            <w:r w:rsidRPr="0076624F">
              <w:rPr>
                <w:sz w:val="22"/>
                <w:szCs w:val="22"/>
                <w:lang w:val="fr-FR"/>
              </w:rPr>
              <w:noBreakHyphen/>
              <w:t xml:space="preserve">bassin dans son ensemble ? </w:t>
            </w:r>
            <w:r w:rsidRPr="0076624F">
              <w:rPr>
                <w:color w:val="7030A0"/>
                <w:sz w:val="22"/>
                <w:szCs w:val="22"/>
                <w:lang w:val="fr-FR"/>
              </w:rPr>
              <w:t>[21]</w:t>
            </w:r>
          </w:p>
          <w:p w14:paraId="7D485674" w14:textId="77777777" w:rsidR="00DE5F89" w:rsidRPr="0076624F" w:rsidRDefault="00DE5F89" w:rsidP="00DE5F89">
            <w:pPr>
              <w:pStyle w:val="SingleTxtG"/>
              <w:ind w:left="567" w:right="843"/>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5B29969A" w14:textId="77777777" w:rsidR="00DE5F89" w:rsidRPr="0076624F" w:rsidRDefault="00DE5F89" w:rsidP="00DE5F89">
            <w:pPr>
              <w:pStyle w:val="SingleTxtG"/>
              <w:ind w:left="567" w:right="843"/>
              <w:rPr>
                <w:sz w:val="22"/>
                <w:szCs w:val="22"/>
                <w:lang w:val="fr-FR"/>
              </w:rPr>
            </w:pPr>
            <w:r w:rsidRPr="0076624F">
              <w:rPr>
                <w:sz w:val="22"/>
                <w:szCs w:val="22"/>
                <w:lang w:val="fr-FR"/>
              </w:rPr>
              <w:t>Explications complémentaires ? [à compléter]</w:t>
            </w:r>
          </w:p>
          <w:p w14:paraId="42C67273" w14:textId="283AC58B" w:rsidR="00B96A9C" w:rsidRPr="0076624F" w:rsidRDefault="00DE5F89" w:rsidP="00DE5F89">
            <w:pPr>
              <w:pStyle w:val="SingleTxtG"/>
              <w:ind w:left="567" w:right="843"/>
              <w:rPr>
                <w:sz w:val="22"/>
                <w:szCs w:val="22"/>
                <w:lang w:val="fr-FR"/>
              </w:rPr>
            </w:pPr>
            <w:r w:rsidRPr="0076624F">
              <w:rPr>
                <w:sz w:val="22"/>
                <w:szCs w:val="22"/>
                <w:lang w:val="fr-FR"/>
              </w:rPr>
              <w:t>Quels États (y compris le vôtre) sont-ils liés par cet accord ou arrangement ? (</w:t>
            </w:r>
            <w:r w:rsidRPr="0076624F">
              <w:rPr>
                <w:i/>
                <w:sz w:val="22"/>
                <w:szCs w:val="22"/>
                <w:lang w:val="fr-FR"/>
              </w:rPr>
              <w:t>préciser</w:t>
            </w:r>
            <w:r w:rsidRPr="0076624F">
              <w:rPr>
                <w:sz w:val="22"/>
                <w:szCs w:val="22"/>
                <w:lang w:val="fr-FR"/>
              </w:rPr>
              <w:t>) : [à compléter]</w:t>
            </w:r>
          </w:p>
        </w:tc>
      </w:tr>
    </w:tbl>
    <w:p w14:paraId="3752B22F" w14:textId="77777777" w:rsidR="00B96A9C" w:rsidRPr="0076624F" w:rsidRDefault="00B96A9C" w:rsidP="00A42718">
      <w:pPr>
        <w:pStyle w:val="SingleTxtG"/>
        <w:spacing w:after="0" w:line="240" w:lineRule="auto"/>
        <w:ind w:left="0" w:right="1138"/>
        <w:rPr>
          <w:rFonts w:asciiTheme="majorBidi" w:hAnsiTheme="majorBidi" w:cstheme="majorBidi"/>
          <w:sz w:val="22"/>
          <w:szCs w:val="22"/>
          <w:lang w:val="fr-FR"/>
        </w:rPr>
      </w:pPr>
    </w:p>
    <w:p w14:paraId="58D4F284" w14:textId="6AE2E329" w:rsidR="000E75D4" w:rsidRPr="0076624F" w:rsidRDefault="000E75D4" w:rsidP="00CC4D68">
      <w:pPr>
        <w:pStyle w:val="SingleTxtG"/>
        <w:numPr>
          <w:ilvl w:val="0"/>
          <w:numId w:val="10"/>
        </w:numPr>
        <w:pBdr>
          <w:bottom w:val="single" w:sz="6" w:space="11" w:color="auto"/>
        </w:pBdr>
        <w:ind w:right="0"/>
        <w:rPr>
          <w:rFonts w:asciiTheme="majorBidi" w:hAnsiTheme="majorBidi" w:cstheme="majorBidi"/>
          <w:bCs/>
          <w:iCs/>
          <w:color w:val="000000" w:themeColor="text1"/>
          <w:sz w:val="22"/>
          <w:szCs w:val="22"/>
          <w:lang w:val="fr-FR"/>
        </w:rPr>
      </w:pPr>
      <w:bookmarkStart w:id="24" w:name="_Ref12007945"/>
      <w:bookmarkStart w:id="25" w:name="_Hlk2851552"/>
      <w:r w:rsidRPr="0076624F">
        <w:rPr>
          <w:rFonts w:asciiTheme="majorBidi" w:hAnsiTheme="majorBidi" w:cstheme="majorBidi"/>
          <w:b/>
          <w:bCs/>
          <w:iCs/>
          <w:sz w:val="22"/>
          <w:szCs w:val="22"/>
          <w:lang w:val="fr-FR"/>
        </w:rPr>
        <w:t>Comment déterminer la zone sur laquelle porte la coopération d’un accord ou d’un arrangement</w:t>
      </w:r>
      <w:r w:rsidR="00023625">
        <w:rPr>
          <w:rFonts w:asciiTheme="majorBidi" w:hAnsiTheme="majorBidi" w:cstheme="majorBidi"/>
          <w:b/>
          <w:bCs/>
          <w:iCs/>
          <w:sz w:val="22"/>
          <w:szCs w:val="22"/>
          <w:lang w:val="fr-FR"/>
        </w:rPr>
        <w:t> </w:t>
      </w:r>
      <w:r w:rsidRPr="0076624F">
        <w:rPr>
          <w:rFonts w:asciiTheme="majorBidi" w:hAnsiTheme="majorBidi" w:cstheme="majorBidi"/>
          <w:b/>
          <w:bCs/>
          <w:iCs/>
          <w:sz w:val="22"/>
          <w:szCs w:val="22"/>
          <w:lang w:val="fr-FR"/>
        </w:rPr>
        <w:t>?</w:t>
      </w:r>
      <w:r w:rsidR="002C499E" w:rsidRPr="0076624F">
        <w:rPr>
          <w:rFonts w:asciiTheme="majorBidi" w:hAnsiTheme="majorBidi" w:cstheme="majorBidi"/>
          <w:b/>
          <w:bCs/>
          <w:iCs/>
          <w:sz w:val="22"/>
          <w:szCs w:val="22"/>
          <w:lang w:val="fr-FR"/>
        </w:rPr>
        <w:t xml:space="preserve"> </w:t>
      </w:r>
      <w:r w:rsidR="002C499E" w:rsidRPr="0076624F">
        <w:rPr>
          <w:rFonts w:asciiTheme="majorBidi" w:hAnsiTheme="majorBidi" w:cstheme="majorBidi"/>
          <w:bCs/>
          <w:iCs/>
          <w:sz w:val="22"/>
          <w:szCs w:val="22"/>
          <w:lang w:val="fr-FR"/>
        </w:rPr>
        <w:t>L’article 9</w:t>
      </w:r>
      <w:r w:rsidR="00426357">
        <w:rPr>
          <w:rFonts w:asciiTheme="majorBidi" w:hAnsiTheme="majorBidi" w:cstheme="majorBidi"/>
          <w:bCs/>
          <w:iCs/>
          <w:sz w:val="22"/>
          <w:szCs w:val="22"/>
          <w:lang w:val="fr-FR"/>
        </w:rPr>
        <w:t xml:space="preserve"> </w:t>
      </w:r>
      <w:r w:rsidR="002C499E" w:rsidRPr="0076624F">
        <w:rPr>
          <w:rFonts w:asciiTheme="majorBidi" w:hAnsiTheme="majorBidi" w:cstheme="majorBidi"/>
          <w:bCs/>
          <w:iCs/>
          <w:sz w:val="22"/>
          <w:szCs w:val="22"/>
          <w:lang w:val="fr-FR"/>
        </w:rPr>
        <w:t xml:space="preserve">(1) de la Convention sur l’eau </w:t>
      </w:r>
      <w:r w:rsidR="00D34EA1">
        <w:rPr>
          <w:rFonts w:asciiTheme="majorBidi" w:hAnsiTheme="majorBidi" w:cstheme="majorBidi"/>
          <w:bCs/>
          <w:iCs/>
          <w:sz w:val="22"/>
          <w:szCs w:val="22"/>
          <w:lang w:val="fr-FR"/>
        </w:rPr>
        <w:t>demande</w:t>
      </w:r>
      <w:r w:rsidR="002C499E" w:rsidRPr="0076624F">
        <w:rPr>
          <w:rFonts w:asciiTheme="majorBidi" w:hAnsiTheme="majorBidi" w:cstheme="majorBidi"/>
          <w:bCs/>
          <w:iCs/>
          <w:sz w:val="22"/>
          <w:szCs w:val="22"/>
          <w:lang w:val="fr-FR"/>
        </w:rPr>
        <w:t xml:space="preserve"> </w:t>
      </w:r>
      <w:r w:rsidR="00D34EA1">
        <w:rPr>
          <w:rFonts w:asciiTheme="majorBidi" w:hAnsiTheme="majorBidi" w:cstheme="majorBidi"/>
          <w:bCs/>
          <w:iCs/>
          <w:sz w:val="22"/>
          <w:szCs w:val="22"/>
          <w:lang w:val="fr-FR"/>
        </w:rPr>
        <w:t>aux</w:t>
      </w:r>
      <w:r w:rsidR="002C499E" w:rsidRPr="0076624F">
        <w:rPr>
          <w:rFonts w:asciiTheme="majorBidi" w:hAnsiTheme="majorBidi" w:cstheme="majorBidi"/>
          <w:bCs/>
          <w:iCs/>
          <w:sz w:val="22"/>
          <w:szCs w:val="22"/>
          <w:lang w:val="fr-FR"/>
        </w:rPr>
        <w:t xml:space="preserve"> Parties riveraines </w:t>
      </w:r>
      <w:r w:rsidR="00786D56" w:rsidRPr="0076624F">
        <w:rPr>
          <w:rFonts w:asciiTheme="majorBidi" w:hAnsiTheme="majorBidi" w:cstheme="majorBidi"/>
          <w:bCs/>
          <w:iCs/>
          <w:sz w:val="22"/>
          <w:szCs w:val="22"/>
          <w:lang w:val="fr-FR"/>
        </w:rPr>
        <w:t xml:space="preserve">de conclure un accord ou </w:t>
      </w:r>
      <w:r w:rsidR="002C499E" w:rsidRPr="0076624F">
        <w:rPr>
          <w:rFonts w:asciiTheme="majorBidi" w:hAnsiTheme="majorBidi" w:cstheme="majorBidi"/>
          <w:bCs/>
          <w:iCs/>
          <w:sz w:val="22"/>
          <w:szCs w:val="22"/>
          <w:lang w:val="fr-FR"/>
        </w:rPr>
        <w:t>autres arrangements</w:t>
      </w:r>
      <w:r w:rsidR="00786D56" w:rsidRPr="0076624F">
        <w:rPr>
          <w:rFonts w:asciiTheme="majorBidi" w:hAnsiTheme="majorBidi" w:cstheme="majorBidi"/>
          <w:bCs/>
          <w:iCs/>
          <w:sz w:val="22"/>
          <w:szCs w:val="22"/>
          <w:lang w:val="fr-FR"/>
        </w:rPr>
        <w:t>, et de</w:t>
      </w:r>
      <w:r w:rsidR="002C499E" w:rsidRPr="0076624F">
        <w:rPr>
          <w:rFonts w:asciiTheme="majorBidi" w:hAnsiTheme="majorBidi" w:cstheme="majorBidi"/>
          <w:bCs/>
          <w:iCs/>
          <w:sz w:val="22"/>
          <w:szCs w:val="22"/>
          <w:lang w:val="fr-FR"/>
        </w:rPr>
        <w:t xml:space="preserve"> préciser dans </w:t>
      </w:r>
      <w:r w:rsidR="00A703AF" w:rsidRPr="0076624F">
        <w:rPr>
          <w:rFonts w:asciiTheme="majorBidi" w:hAnsiTheme="majorBidi" w:cstheme="majorBidi"/>
          <w:bCs/>
          <w:iCs/>
          <w:sz w:val="22"/>
          <w:szCs w:val="22"/>
          <w:lang w:val="fr-FR"/>
        </w:rPr>
        <w:t>ces instruments</w:t>
      </w:r>
      <w:r w:rsidR="002C499E" w:rsidRPr="0076624F">
        <w:rPr>
          <w:rFonts w:asciiTheme="majorBidi" w:hAnsiTheme="majorBidi" w:cstheme="majorBidi"/>
          <w:bCs/>
          <w:iCs/>
          <w:sz w:val="22"/>
          <w:szCs w:val="22"/>
          <w:lang w:val="fr-FR"/>
        </w:rPr>
        <w:t xml:space="preserve"> « le bassin hydrographique ou la (ou les) partie(s) qui fait (font) l’objet d’une coopération</w:t>
      </w:r>
      <w:r w:rsidR="003C0AAA" w:rsidRPr="0076624F">
        <w:rPr>
          <w:rFonts w:asciiTheme="majorBidi" w:hAnsiTheme="majorBidi" w:cstheme="majorBidi"/>
          <w:bCs/>
          <w:iCs/>
          <w:sz w:val="22"/>
          <w:szCs w:val="22"/>
          <w:lang w:val="fr-FR"/>
        </w:rPr>
        <w:t> ». Les accords et arrangements peuvent couvrir un bassin entier, un sous-bassin, de multiples bassins et/ou sous-bassins, ou une partie de bassin</w:t>
      </w:r>
      <w:r w:rsidR="002C499E" w:rsidRPr="0076624F">
        <w:rPr>
          <w:rFonts w:asciiTheme="majorBidi" w:hAnsiTheme="majorBidi" w:cstheme="majorBidi"/>
          <w:bCs/>
          <w:iCs/>
          <w:sz w:val="22"/>
          <w:szCs w:val="22"/>
          <w:lang w:val="fr-FR"/>
        </w:rPr>
        <w:t xml:space="preserve"> (</w:t>
      </w:r>
      <w:r w:rsidR="002C499E" w:rsidRPr="00440D50">
        <w:rPr>
          <w:rFonts w:asciiTheme="majorBidi" w:hAnsiTheme="majorBidi" w:cstheme="majorBidi"/>
          <w:bCs/>
          <w:iCs/>
          <w:sz w:val="22"/>
          <w:szCs w:val="22"/>
          <w:lang w:val="fr-FR"/>
        </w:rPr>
        <w:t>voir</w:t>
      </w:r>
      <w:r w:rsidR="00274A59" w:rsidRPr="00440D50">
        <w:rPr>
          <w:rFonts w:asciiTheme="majorBidi" w:hAnsiTheme="majorBidi" w:cstheme="majorBidi"/>
          <w:bCs/>
          <w:iCs/>
          <w:sz w:val="22"/>
          <w:szCs w:val="22"/>
          <w:lang w:val="fr-FR"/>
        </w:rPr>
        <w:t xml:space="preserve"> la</w:t>
      </w:r>
      <w:r w:rsidR="002C499E" w:rsidRPr="00440D50">
        <w:rPr>
          <w:rFonts w:asciiTheme="majorBidi" w:hAnsiTheme="majorBidi" w:cstheme="majorBidi"/>
          <w:bCs/>
          <w:iCs/>
          <w:sz w:val="22"/>
          <w:szCs w:val="22"/>
          <w:lang w:val="fr-FR"/>
        </w:rPr>
        <w:t xml:space="preserve"> </w:t>
      </w:r>
      <w:r w:rsidR="002C499E" w:rsidRPr="0076624F">
        <w:rPr>
          <w:rFonts w:asciiTheme="majorBidi" w:hAnsiTheme="majorBidi" w:cstheme="majorBidi"/>
          <w:bCs/>
          <w:iCs/>
          <w:sz w:val="22"/>
          <w:szCs w:val="22"/>
          <w:lang w:val="fr-FR"/>
        </w:rPr>
        <w:t>note</w:t>
      </w:r>
      <w:r w:rsidR="00D04A1B">
        <w:rPr>
          <w:rFonts w:asciiTheme="majorBidi" w:hAnsiTheme="majorBidi" w:cstheme="majorBidi"/>
          <w:bCs/>
          <w:iCs/>
          <w:sz w:val="22"/>
          <w:szCs w:val="22"/>
          <w:lang w:val="fr-FR"/>
        </w:rPr>
        <w:t> </w:t>
      </w:r>
      <w:r w:rsidR="002C499E" w:rsidRPr="0076624F">
        <w:rPr>
          <w:rFonts w:asciiTheme="majorBidi" w:hAnsiTheme="majorBidi" w:cstheme="majorBidi"/>
          <w:b/>
          <w:iCs/>
          <w:color w:val="7030A0"/>
          <w:sz w:val="22"/>
          <w:szCs w:val="22"/>
          <w:lang w:val="fr-FR"/>
        </w:rPr>
        <w:t xml:space="preserve">[4] </w:t>
      </w:r>
      <w:r w:rsidR="002C499E" w:rsidRPr="0076624F">
        <w:rPr>
          <w:rFonts w:asciiTheme="majorBidi" w:hAnsiTheme="majorBidi" w:cstheme="majorBidi"/>
          <w:iCs/>
          <w:color w:val="000000" w:themeColor="text1"/>
          <w:sz w:val="22"/>
          <w:szCs w:val="22"/>
          <w:lang w:val="fr-FR"/>
        </w:rPr>
        <w:t>ci-dessus)</w:t>
      </w:r>
      <w:r w:rsidR="0010517A" w:rsidRPr="0076624F">
        <w:rPr>
          <w:rFonts w:asciiTheme="majorBidi" w:hAnsiTheme="majorBidi" w:cstheme="majorBidi"/>
          <w:iCs/>
          <w:color w:val="000000" w:themeColor="text1"/>
          <w:sz w:val="22"/>
          <w:szCs w:val="22"/>
          <w:lang w:val="fr-FR"/>
        </w:rPr>
        <w:t>. Dans certains cas, déterminer la zone fai</w:t>
      </w:r>
      <w:r w:rsidR="00440D50">
        <w:rPr>
          <w:rFonts w:asciiTheme="majorBidi" w:hAnsiTheme="majorBidi" w:cstheme="majorBidi"/>
          <w:iCs/>
          <w:color w:val="000000" w:themeColor="text1"/>
          <w:sz w:val="22"/>
          <w:szCs w:val="22"/>
          <w:lang w:val="fr-FR"/>
        </w:rPr>
        <w:t>san</w:t>
      </w:r>
      <w:r w:rsidR="0010517A" w:rsidRPr="0076624F">
        <w:rPr>
          <w:rFonts w:asciiTheme="majorBidi" w:hAnsiTheme="majorBidi" w:cstheme="majorBidi"/>
          <w:iCs/>
          <w:color w:val="000000" w:themeColor="text1"/>
          <w:sz w:val="22"/>
          <w:szCs w:val="22"/>
          <w:lang w:val="fr-FR"/>
        </w:rPr>
        <w:t xml:space="preserve">t l’objet de la coopération est relativement simple. Par exemple, la </w:t>
      </w:r>
      <w:r w:rsidR="0010517A" w:rsidRPr="0076624F">
        <w:rPr>
          <w:rFonts w:asciiTheme="majorBidi" w:hAnsiTheme="majorBidi" w:cstheme="majorBidi"/>
          <w:i/>
          <w:iCs/>
          <w:color w:val="000000" w:themeColor="text1"/>
          <w:sz w:val="22"/>
          <w:szCs w:val="22"/>
          <w:lang w:val="fr-FR"/>
        </w:rPr>
        <w:t xml:space="preserve">Convention pour la protection du Rhin </w:t>
      </w:r>
      <w:r w:rsidR="0010517A" w:rsidRPr="0076624F">
        <w:rPr>
          <w:rFonts w:asciiTheme="majorBidi" w:hAnsiTheme="majorBidi" w:cstheme="majorBidi"/>
          <w:iCs/>
          <w:color w:val="000000" w:themeColor="text1"/>
          <w:sz w:val="22"/>
          <w:szCs w:val="22"/>
          <w:lang w:val="fr-FR"/>
        </w:rPr>
        <w:t>de 1998</w:t>
      </w:r>
      <w:r w:rsidR="00326E4D" w:rsidRPr="0076624F">
        <w:rPr>
          <w:rFonts w:asciiTheme="majorBidi" w:hAnsiTheme="majorBidi" w:cstheme="majorBidi"/>
          <w:iCs/>
          <w:color w:val="000000" w:themeColor="text1"/>
          <w:sz w:val="22"/>
          <w:szCs w:val="22"/>
          <w:lang w:val="fr-FR"/>
        </w:rPr>
        <w:t xml:space="preserve"> stipule clairement qu’elle s’applique à « a) le Rhin ; b) les eaux souterraines en interaction avec le Rhin ; c) les écosystèmes aquatiques et terrestres en interaction avec le Rhin ou dont les interactions avec le Rhin pourraient être rétablies ; d) le bassin versant du Rhin, dans la mesure où la pollution qui y est causée par des substances a des effets dommageables sur le Rhin ; e) le bassin versant du Rhin lorsqu'il a un rôle important dans la prévention des crues et la</w:t>
      </w:r>
      <w:r w:rsidR="00D00E06" w:rsidRPr="0076624F">
        <w:rPr>
          <w:rFonts w:asciiTheme="majorBidi" w:hAnsiTheme="majorBidi" w:cstheme="majorBidi"/>
          <w:iCs/>
          <w:color w:val="000000" w:themeColor="text1"/>
          <w:sz w:val="22"/>
          <w:szCs w:val="22"/>
          <w:lang w:val="fr-FR"/>
        </w:rPr>
        <w:t xml:space="preserve"> </w:t>
      </w:r>
      <w:r w:rsidR="00326E4D" w:rsidRPr="0076624F">
        <w:rPr>
          <w:rFonts w:asciiTheme="majorBidi" w:hAnsiTheme="majorBidi" w:cstheme="majorBidi"/>
          <w:iCs/>
          <w:color w:val="000000" w:themeColor="text1"/>
          <w:sz w:val="22"/>
          <w:szCs w:val="22"/>
          <w:lang w:val="fr-FR"/>
        </w:rPr>
        <w:t>protection contre les inondations le long du Rhin</w:t>
      </w:r>
      <w:r w:rsidR="00D00E06" w:rsidRPr="0076624F">
        <w:rPr>
          <w:rFonts w:asciiTheme="majorBidi" w:hAnsiTheme="majorBidi" w:cstheme="majorBidi"/>
          <w:iCs/>
          <w:color w:val="000000" w:themeColor="text1"/>
          <w:sz w:val="22"/>
          <w:szCs w:val="22"/>
          <w:lang w:val="fr-FR"/>
        </w:rPr>
        <w:t> » (</w:t>
      </w:r>
      <w:r w:rsidR="003C0AAA" w:rsidRPr="0076624F">
        <w:rPr>
          <w:rFonts w:asciiTheme="majorBidi" w:hAnsiTheme="majorBidi" w:cstheme="majorBidi"/>
          <w:iCs/>
          <w:color w:val="000000" w:themeColor="text1"/>
          <w:sz w:val="22"/>
          <w:szCs w:val="22"/>
          <w:lang w:val="fr-FR"/>
        </w:rPr>
        <w:t>a</w:t>
      </w:r>
      <w:r w:rsidR="00D00E06" w:rsidRPr="0076624F">
        <w:rPr>
          <w:rFonts w:asciiTheme="majorBidi" w:hAnsiTheme="majorBidi" w:cstheme="majorBidi"/>
          <w:iCs/>
          <w:color w:val="000000" w:themeColor="text1"/>
          <w:sz w:val="22"/>
          <w:szCs w:val="22"/>
          <w:lang w:val="fr-FR"/>
        </w:rPr>
        <w:t>rt. 2</w:t>
      </w:r>
      <w:r w:rsidR="00D00E06" w:rsidRPr="00440D50">
        <w:rPr>
          <w:rFonts w:asciiTheme="majorBidi" w:hAnsiTheme="majorBidi" w:cstheme="majorBidi"/>
          <w:iCs/>
          <w:sz w:val="22"/>
          <w:szCs w:val="22"/>
          <w:lang w:val="fr-FR"/>
        </w:rPr>
        <w:t>)</w:t>
      </w:r>
      <w:r w:rsidR="00326E4D" w:rsidRPr="00440D50">
        <w:rPr>
          <w:rFonts w:asciiTheme="majorBidi" w:hAnsiTheme="majorBidi" w:cstheme="majorBidi"/>
          <w:iCs/>
          <w:sz w:val="22"/>
          <w:szCs w:val="22"/>
          <w:lang w:val="fr-FR"/>
        </w:rPr>
        <w:t>.</w:t>
      </w:r>
      <w:r w:rsidR="00105EE9" w:rsidRPr="00440D50">
        <w:rPr>
          <w:rFonts w:asciiTheme="majorBidi" w:hAnsiTheme="majorBidi" w:cstheme="majorBidi"/>
          <w:iCs/>
          <w:sz w:val="22"/>
          <w:szCs w:val="22"/>
          <w:lang w:val="fr-FR"/>
        </w:rPr>
        <w:t xml:space="preserve"> Dans d’autres cas, </w:t>
      </w:r>
      <w:r w:rsidR="00B11B57" w:rsidRPr="00440D50">
        <w:rPr>
          <w:rFonts w:asciiTheme="majorBidi" w:hAnsiTheme="majorBidi" w:cstheme="majorBidi"/>
          <w:iCs/>
          <w:sz w:val="22"/>
          <w:szCs w:val="22"/>
          <w:lang w:val="fr-FR"/>
        </w:rPr>
        <w:t xml:space="preserve">les </w:t>
      </w:r>
      <w:r w:rsidR="00CE1DE0" w:rsidRPr="00440D50">
        <w:rPr>
          <w:rFonts w:asciiTheme="majorBidi" w:hAnsiTheme="majorBidi" w:cstheme="majorBidi"/>
          <w:iCs/>
          <w:sz w:val="22"/>
          <w:szCs w:val="22"/>
          <w:lang w:val="fr-FR"/>
        </w:rPr>
        <w:t>indication</w:t>
      </w:r>
      <w:r w:rsidR="00B11B57" w:rsidRPr="00440D50">
        <w:rPr>
          <w:rFonts w:asciiTheme="majorBidi" w:hAnsiTheme="majorBidi" w:cstheme="majorBidi"/>
          <w:iCs/>
          <w:sz w:val="22"/>
          <w:szCs w:val="22"/>
          <w:lang w:val="fr-FR"/>
        </w:rPr>
        <w:t>s</w:t>
      </w:r>
      <w:r w:rsidR="00CE1DE0" w:rsidRPr="00440D50">
        <w:rPr>
          <w:rFonts w:asciiTheme="majorBidi" w:hAnsiTheme="majorBidi" w:cstheme="majorBidi"/>
          <w:iCs/>
          <w:sz w:val="22"/>
          <w:szCs w:val="22"/>
          <w:lang w:val="fr-FR"/>
        </w:rPr>
        <w:t xml:space="preserve"> pe</w:t>
      </w:r>
      <w:r w:rsidR="00B11B57" w:rsidRPr="00440D50">
        <w:rPr>
          <w:rFonts w:asciiTheme="majorBidi" w:hAnsiTheme="majorBidi" w:cstheme="majorBidi"/>
          <w:iCs/>
          <w:sz w:val="22"/>
          <w:szCs w:val="22"/>
          <w:lang w:val="fr-FR"/>
        </w:rPr>
        <w:t>uvent</w:t>
      </w:r>
      <w:r w:rsidR="00CE1DE0" w:rsidRPr="00440D50">
        <w:rPr>
          <w:rFonts w:asciiTheme="majorBidi" w:hAnsiTheme="majorBidi" w:cstheme="majorBidi"/>
          <w:iCs/>
          <w:sz w:val="22"/>
          <w:szCs w:val="22"/>
          <w:lang w:val="fr-FR"/>
        </w:rPr>
        <w:t xml:space="preserve"> être</w:t>
      </w:r>
      <w:r w:rsidR="00105EE9" w:rsidRPr="00440D50">
        <w:rPr>
          <w:rFonts w:asciiTheme="majorBidi" w:hAnsiTheme="majorBidi" w:cstheme="majorBidi"/>
          <w:iCs/>
          <w:sz w:val="22"/>
          <w:szCs w:val="22"/>
          <w:lang w:val="fr-FR"/>
        </w:rPr>
        <w:t xml:space="preserve"> plus général</w:t>
      </w:r>
      <w:r w:rsidR="00545265" w:rsidRPr="00440D50">
        <w:rPr>
          <w:rFonts w:asciiTheme="majorBidi" w:hAnsiTheme="majorBidi" w:cstheme="majorBidi"/>
          <w:iCs/>
          <w:sz w:val="22"/>
          <w:szCs w:val="22"/>
          <w:lang w:val="fr-FR"/>
        </w:rPr>
        <w:t>e</w:t>
      </w:r>
      <w:r w:rsidR="00B11B57" w:rsidRPr="00440D50">
        <w:rPr>
          <w:rFonts w:asciiTheme="majorBidi" w:hAnsiTheme="majorBidi" w:cstheme="majorBidi"/>
          <w:iCs/>
          <w:sz w:val="22"/>
          <w:szCs w:val="22"/>
          <w:lang w:val="fr-FR"/>
        </w:rPr>
        <w:t>s</w:t>
      </w:r>
      <w:r w:rsidR="00105EE9" w:rsidRPr="00440D50">
        <w:rPr>
          <w:rFonts w:asciiTheme="majorBidi" w:hAnsiTheme="majorBidi" w:cstheme="majorBidi"/>
          <w:iCs/>
          <w:sz w:val="22"/>
          <w:szCs w:val="22"/>
          <w:lang w:val="fr-FR"/>
        </w:rPr>
        <w:t>.</w:t>
      </w:r>
      <w:r w:rsidR="00D00E06" w:rsidRPr="00440D50">
        <w:rPr>
          <w:rFonts w:asciiTheme="majorBidi" w:hAnsiTheme="majorBidi" w:cstheme="majorBidi"/>
          <w:iCs/>
          <w:sz w:val="22"/>
          <w:szCs w:val="22"/>
          <w:lang w:val="fr-FR"/>
        </w:rPr>
        <w:t xml:space="preserve"> Autre exemple</w:t>
      </w:r>
      <w:r w:rsidR="00633A7E">
        <w:rPr>
          <w:rFonts w:asciiTheme="majorBidi" w:hAnsiTheme="majorBidi" w:cstheme="majorBidi"/>
          <w:iCs/>
          <w:sz w:val="22"/>
          <w:szCs w:val="22"/>
          <w:lang w:val="fr-FR"/>
        </w:rPr>
        <w:t> :</w:t>
      </w:r>
      <w:r w:rsidR="00D00E06" w:rsidRPr="00440D50">
        <w:rPr>
          <w:rFonts w:asciiTheme="majorBidi" w:hAnsiTheme="majorBidi" w:cstheme="majorBidi"/>
          <w:iCs/>
          <w:sz w:val="22"/>
          <w:szCs w:val="22"/>
          <w:lang w:val="fr-FR"/>
        </w:rPr>
        <w:t xml:space="preserve"> l’</w:t>
      </w:r>
      <w:r w:rsidR="00D00E06" w:rsidRPr="00440D50">
        <w:rPr>
          <w:rFonts w:asciiTheme="majorBidi" w:hAnsiTheme="majorBidi" w:cstheme="majorBidi"/>
          <w:i/>
          <w:iCs/>
          <w:sz w:val="22"/>
          <w:szCs w:val="22"/>
          <w:lang w:val="fr-FR"/>
        </w:rPr>
        <w:t xml:space="preserve">Accord entre le Kazakhstan </w:t>
      </w:r>
      <w:r w:rsidR="00D00E06" w:rsidRPr="0076624F">
        <w:rPr>
          <w:rFonts w:asciiTheme="majorBidi" w:hAnsiTheme="majorBidi" w:cstheme="majorBidi"/>
          <w:i/>
          <w:iCs/>
          <w:color w:val="000000" w:themeColor="text1"/>
          <w:sz w:val="22"/>
          <w:szCs w:val="22"/>
          <w:lang w:val="fr-FR"/>
        </w:rPr>
        <w:t xml:space="preserve">et la Chine relatif à la coopération et l’utilisation et protection des cours d’eau transfrontières </w:t>
      </w:r>
      <w:r w:rsidR="00D00E06" w:rsidRPr="0076624F">
        <w:rPr>
          <w:rFonts w:asciiTheme="majorBidi" w:hAnsiTheme="majorBidi" w:cstheme="majorBidi"/>
          <w:iCs/>
          <w:color w:val="000000" w:themeColor="text1"/>
          <w:sz w:val="22"/>
          <w:szCs w:val="22"/>
          <w:lang w:val="fr-FR"/>
        </w:rPr>
        <w:t>de 2001 fait simplement références aux « cours d’eau transfrontières », définis comme « tous les cours d’eaux et les rivières qui traversent les frontières ou sont situé</w:t>
      </w:r>
      <w:r w:rsidR="003C0AAA" w:rsidRPr="0076624F">
        <w:rPr>
          <w:rFonts w:asciiTheme="majorBidi" w:hAnsiTheme="majorBidi" w:cstheme="majorBidi"/>
          <w:iCs/>
          <w:color w:val="000000" w:themeColor="text1"/>
          <w:sz w:val="22"/>
          <w:szCs w:val="22"/>
          <w:lang w:val="fr-FR"/>
        </w:rPr>
        <w:t>s</w:t>
      </w:r>
      <w:r w:rsidR="00D00E06" w:rsidRPr="0076624F">
        <w:rPr>
          <w:rFonts w:asciiTheme="majorBidi" w:hAnsiTheme="majorBidi" w:cstheme="majorBidi"/>
          <w:iCs/>
          <w:color w:val="000000" w:themeColor="text1"/>
          <w:sz w:val="22"/>
          <w:szCs w:val="22"/>
          <w:lang w:val="fr-FR"/>
        </w:rPr>
        <w:t xml:space="preserve"> le long de la frontière entre la République du Kazakhstan et la République populaire de Chine</w:t>
      </w:r>
      <w:r w:rsidR="00A703AF" w:rsidRPr="0076624F">
        <w:rPr>
          <w:rFonts w:asciiTheme="majorBidi" w:hAnsiTheme="majorBidi" w:cstheme="majorBidi"/>
          <w:iCs/>
          <w:color w:val="000000" w:themeColor="text1"/>
          <w:sz w:val="22"/>
          <w:szCs w:val="22"/>
          <w:lang w:val="fr-FR"/>
        </w:rPr>
        <w:t> »</w:t>
      </w:r>
      <w:r w:rsidR="003C0AAA" w:rsidRPr="0076624F">
        <w:rPr>
          <w:rFonts w:asciiTheme="majorBidi" w:hAnsiTheme="majorBidi" w:cstheme="majorBidi"/>
          <w:iCs/>
          <w:color w:val="000000" w:themeColor="text1"/>
          <w:sz w:val="22"/>
          <w:szCs w:val="22"/>
          <w:lang w:val="fr-FR"/>
        </w:rPr>
        <w:t xml:space="preserve"> (a</w:t>
      </w:r>
      <w:r w:rsidR="00D00E06" w:rsidRPr="0076624F">
        <w:rPr>
          <w:rFonts w:asciiTheme="majorBidi" w:hAnsiTheme="majorBidi" w:cstheme="majorBidi"/>
          <w:iCs/>
          <w:color w:val="000000" w:themeColor="text1"/>
          <w:sz w:val="22"/>
          <w:szCs w:val="22"/>
          <w:lang w:val="fr-FR"/>
        </w:rPr>
        <w:t>rt.1).</w:t>
      </w:r>
      <w:r w:rsidR="00A703AF" w:rsidRPr="0076624F">
        <w:rPr>
          <w:rFonts w:asciiTheme="majorBidi" w:hAnsiTheme="majorBidi" w:cstheme="majorBidi"/>
          <w:iCs/>
          <w:color w:val="000000" w:themeColor="text1"/>
          <w:sz w:val="22"/>
          <w:szCs w:val="22"/>
          <w:lang w:val="fr-FR"/>
        </w:rPr>
        <w:t xml:space="preserve"> Bien que l’exemple de l’Accord sino-kazakh soit moins spécifique que celui de la Convention du Rhin de 1998, ces deux instruments spécifient l’objet de la coopération.</w:t>
      </w:r>
    </w:p>
    <w:bookmarkEnd w:id="24"/>
    <w:p w14:paraId="63F527DC" w14:textId="29296D0E" w:rsidR="00F82289" w:rsidRPr="0076624F" w:rsidRDefault="00F82289" w:rsidP="000E0261">
      <w:pPr>
        <w:pStyle w:val="SingleTxtG"/>
        <w:pBdr>
          <w:bottom w:val="single" w:sz="6" w:space="11" w:color="auto"/>
        </w:pBdr>
        <w:ind w:left="0" w:right="0" w:firstLine="567"/>
        <w:rPr>
          <w:rFonts w:asciiTheme="majorBidi" w:hAnsiTheme="majorBidi" w:cstheme="majorBidi"/>
          <w:b/>
          <w:bCs/>
          <w:iCs/>
          <w:sz w:val="22"/>
          <w:szCs w:val="22"/>
          <w:lang w:val="fr-FR"/>
        </w:rPr>
      </w:pPr>
    </w:p>
    <w:p w14:paraId="4757F19E" w14:textId="77777777" w:rsidR="00717FDA" w:rsidRPr="0076624F" w:rsidRDefault="00717FDA" w:rsidP="00717FDA">
      <w:pPr>
        <w:pStyle w:val="SingleTxtG"/>
        <w:ind w:left="360" w:right="0"/>
        <w:rPr>
          <w:rFonts w:asciiTheme="majorBidi" w:hAnsiTheme="majorBidi" w:cstheme="majorBidi"/>
          <w:b/>
          <w:bCs/>
          <w:iCs/>
          <w:sz w:val="22"/>
          <w:szCs w:val="22"/>
          <w:lang w:val="fr-FR"/>
        </w:rPr>
      </w:pPr>
    </w:p>
    <w:p w14:paraId="1C8B8C68" w14:textId="4A53D09A" w:rsidR="000E0261" w:rsidRPr="0076624F" w:rsidRDefault="000E0261" w:rsidP="00CC4D68">
      <w:pPr>
        <w:pStyle w:val="SingleTxtG"/>
        <w:numPr>
          <w:ilvl w:val="0"/>
          <w:numId w:val="10"/>
        </w:numPr>
        <w:ind w:right="0"/>
        <w:rPr>
          <w:rFonts w:asciiTheme="majorBidi" w:hAnsiTheme="majorBidi" w:cstheme="majorBidi"/>
          <w:bCs/>
          <w:iCs/>
          <w:sz w:val="22"/>
          <w:szCs w:val="22"/>
          <w:lang w:val="fr-FR"/>
        </w:rPr>
      </w:pPr>
      <w:bookmarkStart w:id="26" w:name="_Ref11942778"/>
      <w:r w:rsidRPr="0076624F">
        <w:rPr>
          <w:rFonts w:asciiTheme="majorBidi" w:hAnsiTheme="majorBidi"/>
          <w:b/>
          <w:bCs/>
          <w:iCs/>
          <w:sz w:val="22"/>
          <w:szCs w:val="22"/>
          <w:lang w:val="fr-FR"/>
        </w:rPr>
        <w:t xml:space="preserve">Comment déterminer si un accord ou un arrangement porte sur « la totalité du bassin ou sur un groupe de bassins et concerne l’ensemble des états riverains » ? </w:t>
      </w:r>
      <w:r w:rsidRPr="0076624F">
        <w:rPr>
          <w:rFonts w:asciiTheme="majorBidi" w:hAnsiTheme="majorBidi"/>
          <w:bCs/>
          <w:iCs/>
          <w:sz w:val="22"/>
          <w:szCs w:val="22"/>
          <w:lang w:val="fr-FR"/>
        </w:rPr>
        <w:t xml:space="preserve">Dans certains cas, comme celui de la Convention pour la protection du Rhin cité ci-dessus, un accord ou un arrangement pourra stipuler clairement qu’il concerne l’ensemble d’un bassin. De même, la </w:t>
      </w:r>
      <w:r w:rsidRPr="0076624F">
        <w:rPr>
          <w:rFonts w:asciiTheme="majorBidi" w:hAnsiTheme="majorBidi"/>
          <w:bCs/>
          <w:i/>
          <w:iCs/>
          <w:sz w:val="22"/>
          <w:szCs w:val="22"/>
          <w:lang w:val="fr-FR"/>
        </w:rPr>
        <w:t>Convention du 30 novembre 1998 sur la coopération pour la protection et l'aménagement durable des eaux des bassins hydrographiques hispano-portugais (</w:t>
      </w:r>
      <w:proofErr w:type="spellStart"/>
      <w:r w:rsidRPr="0076624F">
        <w:rPr>
          <w:rFonts w:asciiTheme="majorBidi" w:hAnsiTheme="majorBidi"/>
          <w:bCs/>
          <w:i/>
          <w:iCs/>
          <w:sz w:val="22"/>
          <w:szCs w:val="22"/>
          <w:lang w:val="fr-FR"/>
        </w:rPr>
        <w:t>Albufeira</w:t>
      </w:r>
      <w:proofErr w:type="spellEnd"/>
      <w:r w:rsidRPr="0076624F">
        <w:rPr>
          <w:rFonts w:asciiTheme="majorBidi" w:hAnsiTheme="majorBidi"/>
          <w:bCs/>
          <w:i/>
          <w:iCs/>
          <w:sz w:val="22"/>
          <w:szCs w:val="22"/>
          <w:lang w:val="fr-FR"/>
        </w:rPr>
        <w:t>)</w:t>
      </w:r>
      <w:r w:rsidRPr="0076624F">
        <w:rPr>
          <w:rFonts w:asciiTheme="majorBidi" w:hAnsiTheme="majorBidi"/>
          <w:bCs/>
          <w:iCs/>
          <w:sz w:val="22"/>
          <w:szCs w:val="22"/>
          <w:lang w:val="fr-FR"/>
        </w:rPr>
        <w:t xml:space="preserve"> stipule que « La Convention est applicable aux bassins hydrographiques du Mi</w:t>
      </w:r>
      <w:r w:rsidR="00626C79" w:rsidRPr="0063572D">
        <w:rPr>
          <w:lang w:val="fr-CH"/>
        </w:rPr>
        <w:t>n</w:t>
      </w:r>
      <w:r w:rsidRPr="0076624F">
        <w:rPr>
          <w:rFonts w:asciiTheme="majorBidi" w:hAnsiTheme="majorBidi"/>
          <w:bCs/>
          <w:iCs/>
          <w:sz w:val="22"/>
          <w:szCs w:val="22"/>
          <w:lang w:val="fr-FR"/>
        </w:rPr>
        <w:t xml:space="preserve">o, du </w:t>
      </w:r>
      <w:proofErr w:type="spellStart"/>
      <w:r w:rsidRPr="0076624F">
        <w:rPr>
          <w:rFonts w:asciiTheme="majorBidi" w:hAnsiTheme="majorBidi"/>
          <w:bCs/>
          <w:iCs/>
          <w:sz w:val="22"/>
          <w:szCs w:val="22"/>
          <w:lang w:val="fr-FR"/>
        </w:rPr>
        <w:t>Limia</w:t>
      </w:r>
      <w:proofErr w:type="spellEnd"/>
      <w:r w:rsidRPr="0076624F">
        <w:rPr>
          <w:rFonts w:asciiTheme="majorBidi" w:hAnsiTheme="majorBidi"/>
          <w:bCs/>
          <w:iCs/>
          <w:sz w:val="22"/>
          <w:szCs w:val="22"/>
          <w:lang w:val="fr-FR"/>
        </w:rPr>
        <w:t xml:space="preserve">, du </w:t>
      </w:r>
      <w:proofErr w:type="spellStart"/>
      <w:r w:rsidRPr="0076624F">
        <w:rPr>
          <w:rFonts w:asciiTheme="majorBidi" w:hAnsiTheme="majorBidi"/>
          <w:bCs/>
          <w:iCs/>
          <w:sz w:val="22"/>
          <w:szCs w:val="22"/>
          <w:lang w:val="fr-FR"/>
        </w:rPr>
        <w:t>Duero</w:t>
      </w:r>
      <w:proofErr w:type="spellEnd"/>
      <w:r w:rsidRPr="0076624F">
        <w:rPr>
          <w:rFonts w:asciiTheme="majorBidi" w:hAnsiTheme="majorBidi"/>
          <w:bCs/>
          <w:iCs/>
          <w:sz w:val="22"/>
          <w:szCs w:val="22"/>
          <w:lang w:val="fr-FR"/>
        </w:rPr>
        <w:t>, du Tajo et du Guadiana. » (Art.</w:t>
      </w:r>
      <w:r w:rsidR="00811323" w:rsidRPr="00811323">
        <w:rPr>
          <w:rFonts w:asciiTheme="majorBidi" w:hAnsiTheme="majorBidi"/>
          <w:bCs/>
          <w:iCs/>
          <w:color w:val="4F81BD" w:themeColor="accent1"/>
          <w:sz w:val="22"/>
          <w:szCs w:val="22"/>
          <w:lang w:val="fr-FR"/>
        </w:rPr>
        <w:t>1</w:t>
      </w:r>
      <w:r w:rsidRPr="0076624F">
        <w:rPr>
          <w:rFonts w:asciiTheme="majorBidi" w:hAnsiTheme="majorBidi"/>
          <w:bCs/>
          <w:iCs/>
          <w:sz w:val="22"/>
          <w:szCs w:val="22"/>
          <w:lang w:val="fr-FR"/>
        </w:rPr>
        <w:t xml:space="preserve">. Une définition de « bassin hydrographique » est également disponible dans cette Convention). </w:t>
      </w:r>
    </w:p>
    <w:p w14:paraId="309634FE" w14:textId="170E6793" w:rsidR="000E0261" w:rsidRPr="00F275E1" w:rsidRDefault="000E0261" w:rsidP="000E0261">
      <w:pPr>
        <w:pStyle w:val="SingleTxtG"/>
        <w:ind w:left="426" w:right="0"/>
        <w:rPr>
          <w:rFonts w:asciiTheme="majorBidi" w:hAnsiTheme="majorBidi" w:cstheme="majorBidi"/>
          <w:bCs/>
          <w:iCs/>
          <w:sz w:val="22"/>
          <w:szCs w:val="22"/>
          <w:lang w:val="fr-FR"/>
        </w:rPr>
      </w:pPr>
      <w:r w:rsidRPr="0076624F">
        <w:rPr>
          <w:rFonts w:asciiTheme="majorBidi" w:hAnsiTheme="majorBidi"/>
          <w:b/>
          <w:bCs/>
          <w:iCs/>
          <w:sz w:val="22"/>
          <w:szCs w:val="22"/>
          <w:lang w:val="fr-FR"/>
        </w:rPr>
        <w:t>Qu</w:t>
      </w:r>
      <w:r w:rsidR="005128DB">
        <w:rPr>
          <w:rFonts w:asciiTheme="majorBidi" w:hAnsiTheme="majorBidi"/>
          <w:b/>
          <w:bCs/>
          <w:iCs/>
          <w:sz w:val="22"/>
          <w:szCs w:val="22"/>
          <w:lang w:val="fr-FR"/>
        </w:rPr>
        <w:t>’en est-il</w:t>
      </w:r>
      <w:r w:rsidRPr="0076624F">
        <w:rPr>
          <w:rFonts w:asciiTheme="majorBidi" w:hAnsiTheme="majorBidi"/>
          <w:b/>
          <w:bCs/>
          <w:iCs/>
          <w:sz w:val="22"/>
          <w:szCs w:val="22"/>
          <w:lang w:val="fr-FR"/>
        </w:rPr>
        <w:t xml:space="preserve"> </w:t>
      </w:r>
      <w:r w:rsidR="005128DB">
        <w:rPr>
          <w:rFonts w:asciiTheme="majorBidi" w:hAnsiTheme="majorBidi"/>
          <w:b/>
          <w:bCs/>
          <w:iCs/>
          <w:sz w:val="22"/>
          <w:szCs w:val="22"/>
          <w:lang w:val="fr-FR"/>
        </w:rPr>
        <w:t>lorsqu’</w:t>
      </w:r>
      <w:r w:rsidRPr="0076624F">
        <w:rPr>
          <w:rFonts w:asciiTheme="majorBidi" w:hAnsiTheme="majorBidi"/>
          <w:b/>
          <w:bCs/>
          <w:iCs/>
          <w:sz w:val="22"/>
          <w:szCs w:val="22"/>
          <w:lang w:val="fr-FR"/>
        </w:rPr>
        <w:t xml:space="preserve">un accord ou un </w:t>
      </w:r>
      <w:r w:rsidRPr="00F275E1">
        <w:rPr>
          <w:rFonts w:asciiTheme="majorBidi" w:hAnsiTheme="majorBidi"/>
          <w:b/>
          <w:bCs/>
          <w:iCs/>
          <w:sz w:val="22"/>
          <w:szCs w:val="22"/>
          <w:lang w:val="fr-FR"/>
        </w:rPr>
        <w:t>arrangement n</w:t>
      </w:r>
      <w:r w:rsidR="00811323" w:rsidRPr="00F275E1">
        <w:rPr>
          <w:rFonts w:asciiTheme="majorBidi" w:hAnsiTheme="majorBidi"/>
          <w:b/>
          <w:bCs/>
          <w:iCs/>
          <w:sz w:val="22"/>
          <w:szCs w:val="22"/>
          <w:lang w:val="fr-FR"/>
        </w:rPr>
        <w:t xml:space="preserve">’énonce </w:t>
      </w:r>
      <w:r w:rsidRPr="00F275E1">
        <w:rPr>
          <w:rFonts w:asciiTheme="majorBidi" w:hAnsiTheme="majorBidi"/>
          <w:b/>
          <w:bCs/>
          <w:iCs/>
          <w:sz w:val="22"/>
          <w:szCs w:val="22"/>
          <w:lang w:val="fr-FR"/>
        </w:rPr>
        <w:t xml:space="preserve">pas explicitement </w:t>
      </w:r>
      <w:r w:rsidR="00811323" w:rsidRPr="00F275E1">
        <w:rPr>
          <w:rFonts w:asciiTheme="majorBidi" w:hAnsiTheme="majorBidi"/>
          <w:b/>
          <w:bCs/>
          <w:iCs/>
          <w:sz w:val="22"/>
          <w:szCs w:val="22"/>
          <w:lang w:val="fr-FR"/>
        </w:rPr>
        <w:t>s</w:t>
      </w:r>
      <w:r w:rsidRPr="00F275E1">
        <w:rPr>
          <w:rFonts w:asciiTheme="majorBidi" w:hAnsiTheme="majorBidi"/>
          <w:b/>
          <w:bCs/>
          <w:iCs/>
          <w:sz w:val="22"/>
          <w:szCs w:val="22"/>
          <w:lang w:val="fr-FR"/>
        </w:rPr>
        <w:t>'il couvre l’ensemble d’un bassin ou d’un groupe de bassins ?</w:t>
      </w:r>
      <w:r w:rsidRPr="00F275E1">
        <w:rPr>
          <w:rFonts w:asciiTheme="majorBidi" w:hAnsiTheme="majorBidi"/>
          <w:bCs/>
          <w:iCs/>
          <w:sz w:val="22"/>
          <w:szCs w:val="22"/>
          <w:lang w:val="fr-FR"/>
        </w:rPr>
        <w:t xml:space="preserve"> Le texte de l’accord ou de l’arrangement est susceptible de fournir une orientation à cet égard. Par exemple, la Convention sur les cours d’eau de 1997, </w:t>
      </w:r>
      <w:r w:rsidR="008B71C0" w:rsidRPr="00F275E1">
        <w:rPr>
          <w:rFonts w:asciiTheme="majorBidi" w:hAnsiTheme="majorBidi"/>
          <w:bCs/>
          <w:iCs/>
          <w:sz w:val="22"/>
          <w:szCs w:val="22"/>
          <w:lang w:val="fr-FR"/>
        </w:rPr>
        <w:t>préfère</w:t>
      </w:r>
      <w:r w:rsidRPr="00F275E1">
        <w:rPr>
          <w:rFonts w:asciiTheme="majorBidi" w:hAnsiTheme="majorBidi"/>
          <w:bCs/>
          <w:iCs/>
          <w:sz w:val="22"/>
          <w:szCs w:val="22"/>
          <w:lang w:val="fr-FR"/>
        </w:rPr>
        <w:t xml:space="preserve"> recour</w:t>
      </w:r>
      <w:r w:rsidR="008B71C0" w:rsidRPr="00F275E1">
        <w:rPr>
          <w:rFonts w:asciiTheme="majorBidi" w:hAnsiTheme="majorBidi"/>
          <w:bCs/>
          <w:iCs/>
          <w:sz w:val="22"/>
          <w:szCs w:val="22"/>
          <w:lang w:val="fr-FR"/>
        </w:rPr>
        <w:t>ir</w:t>
      </w:r>
      <w:r w:rsidRPr="00F275E1">
        <w:rPr>
          <w:rFonts w:asciiTheme="majorBidi" w:hAnsiTheme="majorBidi"/>
          <w:bCs/>
          <w:iCs/>
          <w:sz w:val="22"/>
          <w:szCs w:val="22"/>
          <w:lang w:val="fr-FR"/>
        </w:rPr>
        <w:t xml:space="preserve"> au terme « cours d’eau » plutôt que « bassin ». </w:t>
      </w:r>
      <w:r w:rsidR="008B71C0" w:rsidRPr="00F275E1">
        <w:rPr>
          <w:rFonts w:asciiTheme="majorBidi" w:hAnsiTheme="majorBidi"/>
          <w:bCs/>
          <w:iCs/>
          <w:sz w:val="22"/>
          <w:szCs w:val="22"/>
          <w:lang w:val="fr-FR"/>
        </w:rPr>
        <w:t>L’expression</w:t>
      </w:r>
      <w:r w:rsidRPr="00F275E1">
        <w:rPr>
          <w:rFonts w:asciiTheme="majorBidi" w:hAnsiTheme="majorBidi"/>
          <w:bCs/>
          <w:iCs/>
          <w:sz w:val="22"/>
          <w:szCs w:val="22"/>
          <w:lang w:val="fr-FR"/>
        </w:rPr>
        <w:t xml:space="preserve"> « cours d’eau » y est défini</w:t>
      </w:r>
      <w:r w:rsidR="00CE05D6" w:rsidRPr="00F275E1">
        <w:rPr>
          <w:rFonts w:asciiTheme="majorBidi" w:hAnsiTheme="majorBidi"/>
          <w:bCs/>
          <w:iCs/>
          <w:sz w:val="22"/>
          <w:szCs w:val="22"/>
          <w:lang w:val="fr-FR"/>
        </w:rPr>
        <w:t>e</w:t>
      </w:r>
      <w:r w:rsidRPr="00F275E1">
        <w:rPr>
          <w:rFonts w:asciiTheme="majorBidi" w:hAnsiTheme="majorBidi"/>
          <w:bCs/>
          <w:iCs/>
          <w:sz w:val="22"/>
          <w:szCs w:val="22"/>
          <w:lang w:val="fr-FR"/>
        </w:rPr>
        <w:t xml:space="preserve"> comme « un système d'eaux de surface et d'eaux souterraines constituant du fait de leurs relations physiques un ensemble unitaire et aboutissant normalement à un point d'arrivée commun » (art. 2 (a)). Bien qu</w:t>
      </w:r>
      <w:r w:rsidR="001C590B" w:rsidRPr="00F275E1">
        <w:rPr>
          <w:rFonts w:asciiTheme="majorBidi" w:hAnsiTheme="majorBidi"/>
          <w:bCs/>
          <w:iCs/>
          <w:sz w:val="22"/>
          <w:szCs w:val="22"/>
          <w:lang w:val="fr-FR"/>
        </w:rPr>
        <w:t>e cette définition</w:t>
      </w:r>
      <w:r w:rsidRPr="00F275E1">
        <w:rPr>
          <w:rFonts w:asciiTheme="majorBidi" w:hAnsiTheme="majorBidi"/>
          <w:bCs/>
          <w:iCs/>
          <w:sz w:val="22"/>
          <w:szCs w:val="22"/>
          <w:lang w:val="fr-FR"/>
        </w:rPr>
        <w:t xml:space="preserve"> puisse être considérée comme une </w:t>
      </w:r>
      <w:r w:rsidR="001C590B" w:rsidRPr="00F275E1">
        <w:rPr>
          <w:rFonts w:asciiTheme="majorBidi" w:hAnsiTheme="majorBidi"/>
          <w:bCs/>
          <w:iCs/>
          <w:sz w:val="22"/>
          <w:szCs w:val="22"/>
          <w:lang w:val="fr-FR"/>
        </w:rPr>
        <w:t>description</w:t>
      </w:r>
      <w:r w:rsidRPr="00F275E1">
        <w:rPr>
          <w:rFonts w:asciiTheme="majorBidi" w:hAnsiTheme="majorBidi"/>
          <w:bCs/>
          <w:iCs/>
          <w:sz w:val="22"/>
          <w:szCs w:val="22"/>
          <w:lang w:val="fr-FR"/>
        </w:rPr>
        <w:t xml:space="preserve"> plus restreinte de « bassin </w:t>
      </w:r>
      <w:r w:rsidR="008E3901" w:rsidRPr="00F275E1">
        <w:rPr>
          <w:rFonts w:asciiTheme="majorBidi" w:hAnsiTheme="majorBidi"/>
          <w:bCs/>
          <w:iCs/>
          <w:sz w:val="22"/>
          <w:szCs w:val="22"/>
          <w:lang w:val="fr-FR"/>
        </w:rPr>
        <w:t>hydrographique</w:t>
      </w:r>
      <w:r w:rsidRPr="00F275E1">
        <w:rPr>
          <w:rFonts w:asciiTheme="majorBidi" w:hAnsiTheme="majorBidi"/>
          <w:bCs/>
          <w:iCs/>
          <w:sz w:val="22"/>
          <w:szCs w:val="22"/>
          <w:lang w:val="fr-FR"/>
        </w:rPr>
        <w:t xml:space="preserve"> », l’article 1 (1) de la Convention sur les cours d’eau stipule que « [qu’elle] s’applique aux utilisations des cours d’eau internationaux et de leurs eaux à des fins autres que la navigation et aux mesures [..] liées aux utilisations de ces cours d’eau et de leurs eaux ». </w:t>
      </w:r>
      <w:r w:rsidR="00ED6B3E" w:rsidRPr="00F275E1">
        <w:rPr>
          <w:rFonts w:asciiTheme="majorBidi" w:hAnsiTheme="majorBidi"/>
          <w:bCs/>
          <w:iCs/>
          <w:sz w:val="22"/>
          <w:szCs w:val="22"/>
          <w:lang w:val="fr-FR"/>
        </w:rPr>
        <w:t xml:space="preserve">Par conséquent, </w:t>
      </w:r>
      <w:r w:rsidR="00D21D60" w:rsidRPr="00F275E1">
        <w:rPr>
          <w:rFonts w:asciiTheme="majorBidi" w:hAnsiTheme="majorBidi"/>
          <w:bCs/>
          <w:iCs/>
          <w:sz w:val="22"/>
          <w:szCs w:val="22"/>
          <w:lang w:val="fr-FR"/>
        </w:rPr>
        <w:t>il est communément admis</w:t>
      </w:r>
      <w:r w:rsidRPr="00F275E1">
        <w:rPr>
          <w:rFonts w:asciiTheme="majorBidi" w:hAnsiTheme="majorBidi"/>
          <w:bCs/>
          <w:iCs/>
          <w:sz w:val="22"/>
          <w:szCs w:val="22"/>
          <w:lang w:val="fr-FR"/>
        </w:rPr>
        <w:t xml:space="preserve"> que l’article</w:t>
      </w:r>
      <w:r w:rsidR="00D21D60" w:rsidRPr="00F275E1">
        <w:rPr>
          <w:rFonts w:asciiTheme="majorBidi" w:hAnsiTheme="majorBidi"/>
          <w:bCs/>
          <w:iCs/>
          <w:sz w:val="22"/>
          <w:szCs w:val="22"/>
          <w:lang w:val="fr-FR"/>
        </w:rPr>
        <w:t> </w:t>
      </w:r>
      <w:r w:rsidRPr="00F275E1">
        <w:rPr>
          <w:rFonts w:asciiTheme="majorBidi" w:hAnsiTheme="majorBidi"/>
          <w:bCs/>
          <w:iCs/>
          <w:sz w:val="22"/>
          <w:szCs w:val="22"/>
          <w:lang w:val="fr-FR"/>
        </w:rPr>
        <w:t>1</w:t>
      </w:r>
      <w:r w:rsidR="00426357" w:rsidRPr="00F275E1">
        <w:rPr>
          <w:rFonts w:asciiTheme="majorBidi" w:hAnsiTheme="majorBidi"/>
          <w:bCs/>
          <w:iCs/>
          <w:sz w:val="22"/>
          <w:szCs w:val="22"/>
          <w:lang w:val="fr-FR"/>
        </w:rPr>
        <w:t> </w:t>
      </w:r>
      <w:r w:rsidRPr="00F275E1">
        <w:rPr>
          <w:rFonts w:asciiTheme="majorBidi" w:hAnsiTheme="majorBidi"/>
          <w:bCs/>
          <w:iCs/>
          <w:sz w:val="22"/>
          <w:szCs w:val="22"/>
          <w:lang w:val="fr-FR"/>
        </w:rPr>
        <w:t>(1) élargi</w:t>
      </w:r>
      <w:r w:rsidR="0004008D" w:rsidRPr="00F275E1">
        <w:rPr>
          <w:rFonts w:asciiTheme="majorBidi" w:hAnsiTheme="majorBidi"/>
          <w:bCs/>
          <w:iCs/>
          <w:sz w:val="22"/>
          <w:szCs w:val="22"/>
          <w:lang w:val="fr-FR"/>
        </w:rPr>
        <w:t>t</w:t>
      </w:r>
      <w:r w:rsidRPr="00F275E1">
        <w:rPr>
          <w:rFonts w:asciiTheme="majorBidi" w:hAnsiTheme="majorBidi"/>
          <w:bCs/>
          <w:iCs/>
          <w:sz w:val="22"/>
          <w:szCs w:val="22"/>
          <w:lang w:val="fr-FR"/>
        </w:rPr>
        <w:t xml:space="preserve"> le champ d'application de </w:t>
      </w:r>
      <w:r w:rsidR="00463590" w:rsidRPr="00F275E1">
        <w:rPr>
          <w:rFonts w:asciiTheme="majorBidi" w:hAnsiTheme="majorBidi"/>
          <w:bCs/>
          <w:iCs/>
          <w:sz w:val="22"/>
          <w:szCs w:val="22"/>
          <w:lang w:val="fr-FR"/>
        </w:rPr>
        <w:t>la</w:t>
      </w:r>
      <w:r w:rsidRPr="00F275E1">
        <w:rPr>
          <w:rFonts w:asciiTheme="majorBidi" w:hAnsiTheme="majorBidi"/>
          <w:bCs/>
          <w:iCs/>
          <w:sz w:val="22"/>
          <w:szCs w:val="22"/>
          <w:lang w:val="fr-FR"/>
        </w:rPr>
        <w:t xml:space="preserve"> Convention sur les cours d’eau afin d</w:t>
      </w:r>
      <w:r w:rsidR="00ED6B3E" w:rsidRPr="00F275E1">
        <w:rPr>
          <w:rFonts w:asciiTheme="majorBidi" w:hAnsiTheme="majorBidi"/>
          <w:bCs/>
          <w:iCs/>
          <w:sz w:val="22"/>
          <w:szCs w:val="22"/>
          <w:lang w:val="fr-FR"/>
        </w:rPr>
        <w:t>e couvrir</w:t>
      </w:r>
      <w:r w:rsidRPr="00F275E1">
        <w:rPr>
          <w:rFonts w:asciiTheme="majorBidi" w:hAnsiTheme="majorBidi"/>
          <w:bCs/>
          <w:iCs/>
          <w:sz w:val="22"/>
          <w:szCs w:val="22"/>
          <w:lang w:val="fr-FR"/>
        </w:rPr>
        <w:t xml:space="preserve"> </w:t>
      </w:r>
      <w:r w:rsidR="00ED6B3E" w:rsidRPr="00F275E1">
        <w:rPr>
          <w:rFonts w:asciiTheme="majorBidi" w:hAnsiTheme="majorBidi"/>
          <w:bCs/>
          <w:iCs/>
          <w:sz w:val="22"/>
          <w:szCs w:val="22"/>
          <w:lang w:val="fr-FR"/>
        </w:rPr>
        <w:t>l</w:t>
      </w:r>
      <w:r w:rsidRPr="00F275E1">
        <w:rPr>
          <w:rFonts w:asciiTheme="majorBidi" w:hAnsiTheme="majorBidi"/>
          <w:bCs/>
          <w:iCs/>
          <w:sz w:val="22"/>
          <w:szCs w:val="22"/>
          <w:lang w:val="fr-FR"/>
        </w:rPr>
        <w:t xml:space="preserve">e bassin dans son ensemble (voir Références : </w:t>
      </w:r>
      <w:proofErr w:type="spellStart"/>
      <w:r w:rsidRPr="00F275E1">
        <w:rPr>
          <w:rFonts w:asciiTheme="majorBidi" w:hAnsiTheme="majorBidi"/>
          <w:bCs/>
          <w:iCs/>
          <w:sz w:val="22"/>
          <w:szCs w:val="22"/>
          <w:lang w:val="fr-FR"/>
        </w:rPr>
        <w:t>McCaffrey</w:t>
      </w:r>
      <w:proofErr w:type="spellEnd"/>
      <w:r w:rsidRPr="00F275E1">
        <w:rPr>
          <w:rFonts w:asciiTheme="majorBidi" w:hAnsiTheme="majorBidi"/>
          <w:bCs/>
          <w:iCs/>
          <w:sz w:val="22"/>
          <w:szCs w:val="22"/>
          <w:lang w:val="fr-FR"/>
        </w:rPr>
        <w:t>, 2007, p. 37</w:t>
      </w:r>
      <w:r w:rsidR="00ED6B3E" w:rsidRPr="00F275E1">
        <w:rPr>
          <w:rFonts w:asciiTheme="majorBidi" w:hAnsiTheme="majorBidi"/>
          <w:bCs/>
          <w:iCs/>
          <w:sz w:val="22"/>
          <w:szCs w:val="22"/>
          <w:lang w:val="fr-FR"/>
        </w:rPr>
        <w:t xml:space="preserve"> </w:t>
      </w:r>
      <w:r w:rsidRPr="00F275E1">
        <w:rPr>
          <w:rFonts w:asciiTheme="majorBidi" w:hAnsiTheme="majorBidi"/>
          <w:bCs/>
          <w:iCs/>
          <w:sz w:val="22"/>
          <w:szCs w:val="22"/>
          <w:lang w:val="fr-FR"/>
        </w:rPr>
        <w:t xml:space="preserve">; Rieu-Clarke, </w:t>
      </w:r>
      <w:proofErr w:type="spellStart"/>
      <w:r w:rsidRPr="00F275E1">
        <w:rPr>
          <w:rFonts w:asciiTheme="majorBidi" w:hAnsiTheme="majorBidi"/>
          <w:bCs/>
          <w:iCs/>
          <w:sz w:val="22"/>
          <w:szCs w:val="22"/>
          <w:lang w:val="fr-FR"/>
        </w:rPr>
        <w:t>Moynihan</w:t>
      </w:r>
      <w:proofErr w:type="spellEnd"/>
      <w:r w:rsidRPr="00F275E1">
        <w:rPr>
          <w:rFonts w:asciiTheme="majorBidi" w:hAnsiTheme="majorBidi"/>
          <w:bCs/>
          <w:iCs/>
          <w:sz w:val="22"/>
          <w:szCs w:val="22"/>
          <w:lang w:val="fr-FR"/>
        </w:rPr>
        <w:t xml:space="preserve"> &amp; </w:t>
      </w:r>
      <w:proofErr w:type="spellStart"/>
      <w:r w:rsidRPr="00F275E1">
        <w:rPr>
          <w:rFonts w:asciiTheme="majorBidi" w:hAnsiTheme="majorBidi"/>
          <w:bCs/>
          <w:iCs/>
          <w:sz w:val="22"/>
          <w:szCs w:val="22"/>
          <w:lang w:val="fr-FR"/>
        </w:rPr>
        <w:t>Magsig</w:t>
      </w:r>
      <w:proofErr w:type="spellEnd"/>
      <w:r w:rsidRPr="00F275E1">
        <w:rPr>
          <w:rFonts w:asciiTheme="majorBidi" w:hAnsiTheme="majorBidi"/>
          <w:bCs/>
          <w:iCs/>
          <w:sz w:val="22"/>
          <w:szCs w:val="22"/>
          <w:lang w:val="fr-FR"/>
        </w:rPr>
        <w:t>, 2012, pp. 66-69</w:t>
      </w:r>
      <w:r w:rsidR="00ED6B3E" w:rsidRPr="00F275E1">
        <w:rPr>
          <w:rFonts w:asciiTheme="majorBidi" w:hAnsiTheme="majorBidi"/>
          <w:bCs/>
          <w:iCs/>
          <w:sz w:val="22"/>
          <w:szCs w:val="22"/>
          <w:lang w:val="fr-FR"/>
        </w:rPr>
        <w:t xml:space="preserve"> </w:t>
      </w:r>
      <w:r w:rsidRPr="00F275E1">
        <w:rPr>
          <w:rFonts w:asciiTheme="majorBidi" w:hAnsiTheme="majorBidi"/>
          <w:bCs/>
          <w:iCs/>
          <w:sz w:val="22"/>
          <w:szCs w:val="22"/>
          <w:lang w:val="fr-FR"/>
        </w:rPr>
        <w:t xml:space="preserve">; </w:t>
      </w:r>
      <w:proofErr w:type="spellStart"/>
      <w:r w:rsidRPr="00F275E1">
        <w:rPr>
          <w:rFonts w:asciiTheme="majorBidi" w:hAnsiTheme="majorBidi"/>
          <w:bCs/>
          <w:iCs/>
          <w:sz w:val="22"/>
          <w:szCs w:val="22"/>
          <w:lang w:val="fr-FR"/>
        </w:rPr>
        <w:t>Tanzi</w:t>
      </w:r>
      <w:proofErr w:type="spellEnd"/>
      <w:r w:rsidRPr="00F275E1">
        <w:rPr>
          <w:rFonts w:asciiTheme="majorBidi" w:hAnsiTheme="majorBidi"/>
          <w:bCs/>
          <w:iCs/>
          <w:sz w:val="22"/>
          <w:szCs w:val="22"/>
          <w:lang w:val="fr-FR"/>
        </w:rPr>
        <w:t xml:space="preserve"> &amp; </w:t>
      </w:r>
      <w:proofErr w:type="spellStart"/>
      <w:r w:rsidRPr="00F275E1">
        <w:rPr>
          <w:rFonts w:asciiTheme="majorBidi" w:hAnsiTheme="majorBidi"/>
          <w:bCs/>
          <w:iCs/>
          <w:sz w:val="22"/>
          <w:szCs w:val="22"/>
          <w:lang w:val="fr-FR"/>
        </w:rPr>
        <w:t>Arcari</w:t>
      </w:r>
      <w:proofErr w:type="spellEnd"/>
      <w:r w:rsidRPr="00F275E1">
        <w:rPr>
          <w:rFonts w:asciiTheme="majorBidi" w:hAnsiTheme="majorBidi"/>
          <w:bCs/>
          <w:iCs/>
          <w:sz w:val="22"/>
          <w:szCs w:val="22"/>
          <w:lang w:val="fr-FR"/>
        </w:rPr>
        <w:t xml:space="preserve">, 2001, p. 59). </w:t>
      </w:r>
      <w:r w:rsidR="00ED6B3E" w:rsidRPr="00F275E1">
        <w:rPr>
          <w:rFonts w:asciiTheme="majorBidi" w:hAnsiTheme="majorBidi"/>
          <w:bCs/>
          <w:iCs/>
          <w:sz w:val="22"/>
          <w:szCs w:val="22"/>
          <w:lang w:val="fr-FR"/>
        </w:rPr>
        <w:t>En définitive,</w:t>
      </w:r>
      <w:r w:rsidRPr="00F275E1">
        <w:rPr>
          <w:rFonts w:asciiTheme="majorBidi" w:hAnsiTheme="majorBidi"/>
          <w:bCs/>
          <w:iCs/>
          <w:sz w:val="22"/>
          <w:szCs w:val="22"/>
          <w:lang w:val="fr-FR"/>
        </w:rPr>
        <w:t xml:space="preserve"> l</w:t>
      </w:r>
      <w:r w:rsidR="00623F82" w:rsidRPr="00F275E1">
        <w:rPr>
          <w:rFonts w:asciiTheme="majorBidi" w:hAnsiTheme="majorBidi"/>
          <w:bCs/>
          <w:iCs/>
          <w:sz w:val="22"/>
          <w:szCs w:val="22"/>
          <w:lang w:val="fr-FR"/>
        </w:rPr>
        <w:t>es</w:t>
      </w:r>
      <w:r w:rsidRPr="00F275E1">
        <w:rPr>
          <w:rFonts w:asciiTheme="majorBidi" w:hAnsiTheme="majorBidi"/>
          <w:bCs/>
          <w:iCs/>
          <w:sz w:val="22"/>
          <w:szCs w:val="22"/>
          <w:lang w:val="fr-FR"/>
        </w:rPr>
        <w:t xml:space="preserve"> Parties</w:t>
      </w:r>
      <w:r w:rsidR="00ED6B3E" w:rsidRPr="00F275E1">
        <w:rPr>
          <w:rFonts w:asciiTheme="majorBidi" w:hAnsiTheme="majorBidi"/>
          <w:bCs/>
          <w:iCs/>
          <w:sz w:val="22"/>
          <w:szCs w:val="22"/>
          <w:lang w:val="fr-FR"/>
        </w:rPr>
        <w:t xml:space="preserve"> devr</w:t>
      </w:r>
      <w:r w:rsidR="00623F82" w:rsidRPr="00F275E1">
        <w:rPr>
          <w:rFonts w:asciiTheme="majorBidi" w:hAnsiTheme="majorBidi"/>
          <w:bCs/>
          <w:iCs/>
          <w:sz w:val="22"/>
          <w:szCs w:val="22"/>
          <w:lang w:val="fr-FR"/>
        </w:rPr>
        <w:t>ont</w:t>
      </w:r>
      <w:r w:rsidR="00ED6B3E" w:rsidRPr="00F275E1">
        <w:rPr>
          <w:rFonts w:asciiTheme="majorBidi" w:hAnsiTheme="majorBidi"/>
          <w:bCs/>
          <w:iCs/>
          <w:sz w:val="22"/>
          <w:szCs w:val="22"/>
          <w:lang w:val="fr-FR"/>
        </w:rPr>
        <w:t xml:space="preserve"> </w:t>
      </w:r>
      <w:r w:rsidR="00623F82" w:rsidRPr="00F275E1">
        <w:rPr>
          <w:rFonts w:asciiTheme="majorBidi" w:hAnsiTheme="majorBidi"/>
          <w:bCs/>
          <w:iCs/>
          <w:sz w:val="22"/>
          <w:szCs w:val="22"/>
          <w:lang w:val="fr-FR"/>
        </w:rPr>
        <w:t>définir leur intention</w:t>
      </w:r>
      <w:r w:rsidRPr="00F275E1">
        <w:rPr>
          <w:rFonts w:asciiTheme="majorBidi" w:hAnsiTheme="majorBidi"/>
          <w:bCs/>
          <w:iCs/>
          <w:sz w:val="22"/>
          <w:szCs w:val="22"/>
          <w:lang w:val="fr-FR"/>
        </w:rPr>
        <w:t xml:space="preserve"> au moment d</w:t>
      </w:r>
      <w:r w:rsidR="00623F82" w:rsidRPr="00F275E1">
        <w:rPr>
          <w:rFonts w:asciiTheme="majorBidi" w:hAnsiTheme="majorBidi"/>
          <w:bCs/>
          <w:iCs/>
          <w:sz w:val="22"/>
          <w:szCs w:val="22"/>
          <w:lang w:val="fr-FR"/>
        </w:rPr>
        <w:t>’adhérer à l’</w:t>
      </w:r>
      <w:r w:rsidRPr="00F275E1">
        <w:rPr>
          <w:rFonts w:asciiTheme="majorBidi" w:hAnsiTheme="majorBidi"/>
          <w:bCs/>
          <w:iCs/>
          <w:sz w:val="22"/>
          <w:szCs w:val="22"/>
          <w:lang w:val="fr-FR"/>
        </w:rPr>
        <w:t xml:space="preserve">accord ou </w:t>
      </w:r>
      <w:r w:rsidR="00623F82" w:rsidRPr="00F275E1">
        <w:rPr>
          <w:rFonts w:asciiTheme="majorBidi" w:hAnsiTheme="majorBidi"/>
          <w:bCs/>
          <w:iCs/>
          <w:sz w:val="22"/>
          <w:szCs w:val="22"/>
          <w:lang w:val="fr-FR"/>
        </w:rPr>
        <w:t>à l’</w:t>
      </w:r>
      <w:r w:rsidRPr="00F275E1">
        <w:rPr>
          <w:rFonts w:asciiTheme="majorBidi" w:hAnsiTheme="majorBidi"/>
          <w:bCs/>
          <w:iCs/>
          <w:sz w:val="22"/>
          <w:szCs w:val="22"/>
          <w:lang w:val="fr-FR"/>
        </w:rPr>
        <w:t xml:space="preserve">arrangement. </w:t>
      </w:r>
      <w:r w:rsidRPr="00F275E1">
        <w:rPr>
          <w:rFonts w:asciiTheme="majorBidi" w:hAnsiTheme="majorBidi"/>
          <w:b/>
          <w:bCs/>
          <w:iCs/>
          <w:sz w:val="22"/>
          <w:szCs w:val="22"/>
          <w:lang w:val="fr-FR"/>
        </w:rPr>
        <w:t>En dépit de l’orientation fournie ici, il appartient au pays établissant le rapport d’interpréter l’accord ou l’arrangement à cet égard.</w:t>
      </w:r>
      <w:r w:rsidRPr="00F275E1">
        <w:rPr>
          <w:rFonts w:asciiTheme="majorBidi" w:hAnsiTheme="majorBidi"/>
          <w:bCs/>
          <w:iCs/>
          <w:sz w:val="22"/>
          <w:szCs w:val="22"/>
          <w:lang w:val="fr-FR"/>
        </w:rPr>
        <w:t xml:space="preserve"> </w:t>
      </w:r>
    </w:p>
    <w:bookmarkEnd w:id="26"/>
    <w:p w14:paraId="3AD2AA95" w14:textId="6FA5D7A9" w:rsidR="000E0261" w:rsidRPr="0076624F" w:rsidRDefault="001C7046" w:rsidP="00CC4D68">
      <w:pPr>
        <w:pStyle w:val="ListParagraph"/>
        <w:numPr>
          <w:ilvl w:val="0"/>
          <w:numId w:val="10"/>
        </w:numPr>
        <w:jc w:val="both"/>
        <w:rPr>
          <w:rFonts w:asciiTheme="majorBidi" w:eastAsia="Times New Roman" w:hAnsiTheme="majorBidi" w:cstheme="majorBidi"/>
          <w:b/>
          <w:bCs/>
          <w:iCs/>
          <w:sz w:val="22"/>
          <w:szCs w:val="22"/>
          <w:lang w:val="fr-FR"/>
        </w:rPr>
      </w:pPr>
      <w:r>
        <w:rPr>
          <w:rFonts w:asciiTheme="majorBidi" w:hAnsiTheme="majorBidi"/>
          <w:b/>
          <w:bCs/>
          <w:iCs/>
          <w:sz w:val="22"/>
          <w:szCs w:val="22"/>
          <w:lang w:val="fr-FR"/>
        </w:rPr>
        <w:t xml:space="preserve">Qu’en est-il </w:t>
      </w:r>
      <w:r w:rsidR="00F275E1">
        <w:rPr>
          <w:rFonts w:asciiTheme="majorBidi" w:eastAsia="Times New Roman" w:hAnsiTheme="majorBidi" w:cstheme="majorBidi"/>
          <w:b/>
          <w:bCs/>
          <w:iCs/>
          <w:sz w:val="22"/>
          <w:szCs w:val="22"/>
          <w:lang w:val="fr-FR"/>
        </w:rPr>
        <w:t>lorsque</w:t>
      </w:r>
      <w:r w:rsidR="000E0261" w:rsidRPr="0076624F">
        <w:rPr>
          <w:rFonts w:asciiTheme="majorBidi" w:eastAsia="Times New Roman" w:hAnsiTheme="majorBidi" w:cstheme="majorBidi"/>
          <w:b/>
          <w:bCs/>
          <w:iCs/>
          <w:sz w:val="22"/>
          <w:szCs w:val="22"/>
          <w:lang w:val="fr-FR"/>
        </w:rPr>
        <w:t xml:space="preserve"> différentes clauses d’un accord ou d’un arrangement couvrent des parties distinctes d’un bassin ? </w:t>
      </w:r>
      <w:r w:rsidR="000E0261" w:rsidRPr="0076624F">
        <w:rPr>
          <w:rFonts w:asciiTheme="majorBidi" w:eastAsia="Times New Roman" w:hAnsiTheme="majorBidi" w:cstheme="majorBidi"/>
          <w:bCs/>
          <w:iCs/>
          <w:sz w:val="22"/>
          <w:szCs w:val="22"/>
          <w:lang w:val="fr-FR"/>
        </w:rPr>
        <w:t xml:space="preserve">Dans certains cas, un accord ou un arrangement pourra contenir des dispositions ayant trait à certaines parties d’un </w:t>
      </w:r>
      <w:r w:rsidR="000E0261" w:rsidRPr="00CA3CAB">
        <w:rPr>
          <w:rFonts w:asciiTheme="majorBidi" w:eastAsia="Times New Roman" w:hAnsiTheme="majorBidi" w:cstheme="majorBidi"/>
          <w:bCs/>
          <w:iCs/>
          <w:sz w:val="22"/>
          <w:szCs w:val="22"/>
          <w:lang w:val="fr-FR"/>
        </w:rPr>
        <w:t>bassin (</w:t>
      </w:r>
      <w:r w:rsidR="007C7651" w:rsidRPr="00CA3CAB">
        <w:rPr>
          <w:rFonts w:asciiTheme="majorBidi" w:eastAsia="Times New Roman" w:hAnsiTheme="majorBidi" w:cstheme="majorBidi"/>
          <w:bCs/>
          <w:iCs/>
          <w:sz w:val="22"/>
          <w:szCs w:val="22"/>
          <w:lang w:val="fr-FR"/>
        </w:rPr>
        <w:t xml:space="preserve">par </w:t>
      </w:r>
      <w:r w:rsidR="000E0261" w:rsidRPr="00CA3CAB">
        <w:rPr>
          <w:rFonts w:asciiTheme="majorBidi" w:eastAsia="Times New Roman" w:hAnsiTheme="majorBidi" w:cstheme="majorBidi"/>
          <w:bCs/>
          <w:iCs/>
          <w:sz w:val="22"/>
          <w:szCs w:val="22"/>
          <w:lang w:val="fr-FR"/>
        </w:rPr>
        <w:t>exemple</w:t>
      </w:r>
      <w:r w:rsidR="007C7651" w:rsidRPr="00CA3CAB">
        <w:rPr>
          <w:rFonts w:asciiTheme="majorBidi" w:eastAsia="Times New Roman" w:hAnsiTheme="majorBidi" w:cstheme="majorBidi"/>
          <w:bCs/>
          <w:iCs/>
          <w:sz w:val="22"/>
          <w:szCs w:val="22"/>
          <w:lang w:val="fr-FR"/>
        </w:rPr>
        <w:t>, des</w:t>
      </w:r>
      <w:r w:rsidR="000E0261" w:rsidRPr="00CA3CAB">
        <w:rPr>
          <w:rFonts w:asciiTheme="majorBidi" w:eastAsia="Times New Roman" w:hAnsiTheme="majorBidi" w:cstheme="majorBidi"/>
          <w:bCs/>
          <w:iCs/>
          <w:sz w:val="22"/>
          <w:szCs w:val="22"/>
          <w:lang w:val="fr-FR"/>
        </w:rPr>
        <w:t xml:space="preserve"> dispositions </w:t>
      </w:r>
      <w:r w:rsidR="00AD02D0" w:rsidRPr="00CA3CAB">
        <w:rPr>
          <w:rFonts w:asciiTheme="majorBidi" w:eastAsia="Times New Roman" w:hAnsiTheme="majorBidi" w:cstheme="majorBidi"/>
          <w:bCs/>
          <w:iCs/>
          <w:sz w:val="22"/>
          <w:szCs w:val="22"/>
          <w:lang w:val="fr-FR"/>
        </w:rPr>
        <w:t>relatives à</w:t>
      </w:r>
      <w:r w:rsidR="000E0261" w:rsidRPr="00CA3CAB">
        <w:rPr>
          <w:rFonts w:asciiTheme="majorBidi" w:eastAsia="Times New Roman" w:hAnsiTheme="majorBidi" w:cstheme="majorBidi"/>
          <w:bCs/>
          <w:iCs/>
          <w:sz w:val="22"/>
          <w:szCs w:val="22"/>
          <w:lang w:val="fr-FR"/>
        </w:rPr>
        <w:t xml:space="preserve"> la</w:t>
      </w:r>
      <w:r w:rsidR="0080210C" w:rsidRPr="00CA3CAB">
        <w:rPr>
          <w:rFonts w:asciiTheme="majorBidi" w:eastAsia="Times New Roman" w:hAnsiTheme="majorBidi" w:cstheme="majorBidi"/>
          <w:bCs/>
          <w:iCs/>
          <w:sz w:val="22"/>
          <w:szCs w:val="22"/>
          <w:lang w:val="fr-FR"/>
        </w:rPr>
        <w:t xml:space="preserve"> répartition ou la</w:t>
      </w:r>
      <w:r w:rsidR="000E0261" w:rsidRPr="00CA3CAB">
        <w:rPr>
          <w:rFonts w:asciiTheme="majorBidi" w:eastAsia="Times New Roman" w:hAnsiTheme="majorBidi" w:cstheme="majorBidi"/>
          <w:bCs/>
          <w:iCs/>
          <w:sz w:val="22"/>
          <w:szCs w:val="22"/>
          <w:lang w:val="fr-FR"/>
        </w:rPr>
        <w:t xml:space="preserve"> régulation du débit des cours d’eau). Pour d’autres dispositions, le champ d'application pourra être </w:t>
      </w:r>
      <w:r w:rsidR="007C7651" w:rsidRPr="00CA3CAB">
        <w:rPr>
          <w:rFonts w:asciiTheme="majorBidi" w:eastAsia="Times New Roman" w:hAnsiTheme="majorBidi" w:cstheme="majorBidi"/>
          <w:bCs/>
          <w:iCs/>
          <w:sz w:val="22"/>
          <w:szCs w:val="22"/>
          <w:lang w:val="fr-FR"/>
        </w:rPr>
        <w:t>plus large</w:t>
      </w:r>
      <w:r w:rsidR="000E0261" w:rsidRPr="00CA3CAB">
        <w:rPr>
          <w:rFonts w:asciiTheme="majorBidi" w:eastAsia="Times New Roman" w:hAnsiTheme="majorBidi" w:cstheme="majorBidi"/>
          <w:bCs/>
          <w:iCs/>
          <w:sz w:val="22"/>
          <w:szCs w:val="22"/>
          <w:lang w:val="fr-FR"/>
        </w:rPr>
        <w:t>, par exemple</w:t>
      </w:r>
      <w:r w:rsidR="00CA3CAB" w:rsidRPr="00CA3CAB">
        <w:rPr>
          <w:rFonts w:asciiTheme="majorBidi" w:eastAsia="Times New Roman" w:hAnsiTheme="majorBidi" w:cstheme="majorBidi"/>
          <w:bCs/>
          <w:iCs/>
          <w:sz w:val="22"/>
          <w:szCs w:val="22"/>
          <w:lang w:val="fr-FR"/>
        </w:rPr>
        <w:t xml:space="preserve"> pour</w:t>
      </w:r>
      <w:r w:rsidR="000E0261" w:rsidRPr="00CA3CAB">
        <w:rPr>
          <w:rFonts w:asciiTheme="majorBidi" w:eastAsia="Times New Roman" w:hAnsiTheme="majorBidi" w:cstheme="majorBidi"/>
          <w:bCs/>
          <w:iCs/>
          <w:sz w:val="22"/>
          <w:szCs w:val="22"/>
          <w:lang w:val="fr-FR"/>
        </w:rPr>
        <w:t xml:space="preserve"> les dispositions en lien avec la protection de</w:t>
      </w:r>
      <w:r w:rsidR="007C7651" w:rsidRPr="00CA3CAB">
        <w:rPr>
          <w:rFonts w:asciiTheme="majorBidi" w:eastAsia="Times New Roman" w:hAnsiTheme="majorBidi" w:cstheme="majorBidi"/>
          <w:bCs/>
          <w:iCs/>
          <w:sz w:val="22"/>
          <w:szCs w:val="22"/>
          <w:lang w:val="fr-FR"/>
        </w:rPr>
        <w:t xml:space="preserve">s </w:t>
      </w:r>
      <w:r w:rsidR="000E0261" w:rsidRPr="00CA3CAB">
        <w:rPr>
          <w:rFonts w:asciiTheme="majorBidi" w:eastAsia="Times New Roman" w:hAnsiTheme="majorBidi" w:cstheme="majorBidi"/>
          <w:bCs/>
          <w:iCs/>
          <w:sz w:val="22"/>
          <w:szCs w:val="22"/>
          <w:lang w:val="fr-FR"/>
        </w:rPr>
        <w:t>écosystème</w:t>
      </w:r>
      <w:r w:rsidR="007C7651" w:rsidRPr="00CA3CAB">
        <w:rPr>
          <w:rFonts w:asciiTheme="majorBidi" w:eastAsia="Times New Roman" w:hAnsiTheme="majorBidi" w:cstheme="majorBidi"/>
          <w:bCs/>
          <w:iCs/>
          <w:sz w:val="22"/>
          <w:szCs w:val="22"/>
          <w:lang w:val="fr-FR"/>
        </w:rPr>
        <w:t>s</w:t>
      </w:r>
      <w:r w:rsidR="000E0261" w:rsidRPr="0076624F">
        <w:rPr>
          <w:rFonts w:asciiTheme="majorBidi" w:eastAsia="Times New Roman" w:hAnsiTheme="majorBidi" w:cstheme="majorBidi"/>
          <w:bCs/>
          <w:iCs/>
          <w:sz w:val="22"/>
          <w:szCs w:val="22"/>
          <w:lang w:val="fr-FR"/>
        </w:rPr>
        <w:t xml:space="preserve">). À la question 2, il n’est pas nécessaire de détailler le champ d'application de ces différentes dispositions. Il convient plutôt de décrire </w:t>
      </w:r>
      <w:r w:rsidR="000E0261" w:rsidRPr="0076624F">
        <w:rPr>
          <w:rFonts w:asciiTheme="majorBidi" w:eastAsia="Times New Roman" w:hAnsiTheme="majorBidi" w:cstheme="majorBidi"/>
          <w:bCs/>
          <w:i/>
          <w:iCs/>
          <w:sz w:val="22"/>
          <w:szCs w:val="22"/>
          <w:lang w:val="fr-FR"/>
        </w:rPr>
        <w:t>l’objectif global</w:t>
      </w:r>
      <w:r w:rsidR="000E0261" w:rsidRPr="0076624F">
        <w:rPr>
          <w:rFonts w:asciiTheme="majorBidi" w:eastAsia="Times New Roman" w:hAnsiTheme="majorBidi" w:cstheme="majorBidi"/>
          <w:bCs/>
          <w:iCs/>
          <w:sz w:val="22"/>
          <w:szCs w:val="22"/>
          <w:lang w:val="fr-FR"/>
        </w:rPr>
        <w:t xml:space="preserve"> de cet accord ou arrangement, comme suggéré à la note </w:t>
      </w:r>
      <w:r w:rsidR="000E0261" w:rsidRPr="0076624F">
        <w:rPr>
          <w:rFonts w:asciiTheme="majorBidi" w:hAnsiTheme="majorBidi" w:cstheme="majorBidi"/>
          <w:bCs/>
          <w:iCs/>
          <w:color w:val="7030A0"/>
          <w:sz w:val="22"/>
          <w:szCs w:val="22"/>
          <w:lang w:val="fr-FR"/>
        </w:rPr>
        <w:fldChar w:fldCharType="begin"/>
      </w:r>
      <w:r w:rsidR="000E0261" w:rsidRPr="0076624F">
        <w:rPr>
          <w:rFonts w:asciiTheme="majorBidi" w:hAnsiTheme="majorBidi" w:cstheme="majorBidi"/>
          <w:bCs/>
          <w:iCs/>
          <w:color w:val="7030A0"/>
          <w:sz w:val="22"/>
          <w:szCs w:val="22"/>
          <w:lang w:val="fr-FR"/>
        </w:rPr>
        <w:instrText xml:space="preserve"> REF _Ref11942778 \r \h  \* MERGEFORMAT </w:instrText>
      </w:r>
      <w:r w:rsidR="000E0261" w:rsidRPr="0076624F">
        <w:rPr>
          <w:rFonts w:asciiTheme="majorBidi" w:hAnsiTheme="majorBidi" w:cstheme="majorBidi"/>
          <w:bCs/>
          <w:iCs/>
          <w:color w:val="7030A0"/>
          <w:sz w:val="22"/>
          <w:szCs w:val="22"/>
          <w:lang w:val="fr-FR"/>
        </w:rPr>
      </w:r>
      <w:r w:rsidR="000E0261" w:rsidRPr="0076624F">
        <w:rPr>
          <w:rFonts w:asciiTheme="majorBidi" w:hAnsiTheme="majorBidi" w:cstheme="majorBidi"/>
          <w:bCs/>
          <w:iCs/>
          <w:color w:val="7030A0"/>
          <w:sz w:val="22"/>
          <w:szCs w:val="22"/>
          <w:lang w:val="fr-FR"/>
        </w:rPr>
        <w:fldChar w:fldCharType="separate"/>
      </w:r>
      <w:r w:rsidR="000E0261" w:rsidRPr="0076624F">
        <w:rPr>
          <w:rFonts w:asciiTheme="majorBidi" w:hAnsiTheme="majorBidi" w:cstheme="majorBidi"/>
          <w:bCs/>
          <w:iCs/>
          <w:color w:val="7030A0"/>
          <w:sz w:val="22"/>
          <w:szCs w:val="22"/>
          <w:lang w:val="fr-FR"/>
        </w:rPr>
        <w:t>[17]</w:t>
      </w:r>
      <w:r w:rsidR="000E0261" w:rsidRPr="0076624F">
        <w:rPr>
          <w:rFonts w:asciiTheme="majorBidi" w:hAnsiTheme="majorBidi" w:cstheme="majorBidi"/>
          <w:bCs/>
          <w:iCs/>
          <w:color w:val="7030A0"/>
          <w:sz w:val="22"/>
          <w:szCs w:val="22"/>
          <w:lang w:val="fr-FR"/>
        </w:rPr>
        <w:fldChar w:fldCharType="end"/>
      </w:r>
      <w:r w:rsidR="008B1537">
        <w:rPr>
          <w:rFonts w:asciiTheme="majorBidi" w:hAnsiTheme="majorBidi" w:cstheme="majorBidi"/>
          <w:bCs/>
          <w:iCs/>
          <w:color w:val="7030A0"/>
          <w:sz w:val="22"/>
          <w:szCs w:val="22"/>
          <w:lang w:val="fr-FR"/>
        </w:rPr>
        <w:t xml:space="preserve"> </w:t>
      </w:r>
      <w:r w:rsidR="008B1537" w:rsidRPr="008B1537">
        <w:rPr>
          <w:rFonts w:asciiTheme="majorBidi" w:hAnsiTheme="majorBidi" w:cstheme="majorBidi"/>
          <w:bCs/>
          <w:iCs/>
          <w:sz w:val="22"/>
          <w:szCs w:val="22"/>
          <w:lang w:val="fr-FR"/>
        </w:rPr>
        <w:t>ci-dessus</w:t>
      </w:r>
      <w:r w:rsidR="000E0261" w:rsidRPr="0076624F">
        <w:rPr>
          <w:rFonts w:asciiTheme="majorBidi" w:eastAsia="Times New Roman" w:hAnsiTheme="majorBidi" w:cstheme="majorBidi"/>
          <w:bCs/>
          <w:iCs/>
          <w:sz w:val="22"/>
          <w:szCs w:val="22"/>
          <w:lang w:val="fr-FR"/>
        </w:rPr>
        <w:t>.</w:t>
      </w:r>
      <w:r w:rsidR="000E0261" w:rsidRPr="0076624F">
        <w:rPr>
          <w:rFonts w:asciiTheme="majorBidi" w:eastAsia="Times New Roman" w:hAnsiTheme="majorBidi" w:cstheme="majorBidi"/>
          <w:b/>
          <w:bCs/>
          <w:iCs/>
          <w:sz w:val="22"/>
          <w:szCs w:val="22"/>
          <w:lang w:val="fr-FR"/>
        </w:rPr>
        <w:t xml:space="preserve"> </w:t>
      </w:r>
    </w:p>
    <w:p w14:paraId="2CA65296" w14:textId="77777777" w:rsidR="000E0261" w:rsidRPr="0076624F" w:rsidRDefault="000E0261" w:rsidP="000E0261">
      <w:pPr>
        <w:pStyle w:val="ListParagraph"/>
        <w:ind w:left="360"/>
        <w:jc w:val="both"/>
        <w:rPr>
          <w:rFonts w:asciiTheme="majorBidi" w:eastAsia="Times New Roman" w:hAnsiTheme="majorBidi" w:cstheme="majorBidi"/>
          <w:b/>
          <w:bCs/>
          <w:iCs/>
          <w:sz w:val="22"/>
          <w:szCs w:val="22"/>
          <w:lang w:val="fr-FR"/>
        </w:rPr>
      </w:pPr>
    </w:p>
    <w:p w14:paraId="14DFFDB8" w14:textId="6AB9758C" w:rsidR="000E0261" w:rsidRPr="001B7A69" w:rsidRDefault="00195EA7" w:rsidP="00CC4D68">
      <w:pPr>
        <w:pStyle w:val="SingleTxtG"/>
        <w:numPr>
          <w:ilvl w:val="0"/>
          <w:numId w:val="10"/>
        </w:numPr>
        <w:ind w:right="0"/>
        <w:rPr>
          <w:rFonts w:asciiTheme="majorBidi" w:hAnsiTheme="majorBidi" w:cstheme="majorBidi"/>
          <w:bCs/>
          <w:iCs/>
          <w:sz w:val="22"/>
          <w:szCs w:val="22"/>
          <w:lang w:val="fr-FR"/>
        </w:rPr>
      </w:pPr>
      <w:bookmarkStart w:id="27" w:name="_Ref12010713"/>
      <w:bookmarkEnd w:id="25"/>
      <w:r w:rsidRPr="001B7A69">
        <w:rPr>
          <w:rFonts w:asciiTheme="majorBidi" w:hAnsiTheme="majorBidi"/>
          <w:bCs/>
          <w:iCs/>
          <w:sz w:val="22"/>
          <w:szCs w:val="22"/>
          <w:lang w:val="fr-FR"/>
        </w:rPr>
        <w:t>Il se peut</w:t>
      </w:r>
      <w:r w:rsidR="00405955" w:rsidRPr="001B7A69">
        <w:rPr>
          <w:rFonts w:asciiTheme="majorBidi" w:hAnsiTheme="majorBidi"/>
          <w:bCs/>
          <w:iCs/>
          <w:sz w:val="22"/>
          <w:szCs w:val="22"/>
          <w:lang w:val="fr-FR"/>
        </w:rPr>
        <w:t xml:space="preserve"> </w:t>
      </w:r>
      <w:r w:rsidR="00CA3CAB" w:rsidRPr="001B7A69">
        <w:rPr>
          <w:rFonts w:asciiTheme="majorBidi" w:hAnsiTheme="majorBidi"/>
          <w:bCs/>
          <w:iCs/>
          <w:sz w:val="22"/>
          <w:szCs w:val="22"/>
          <w:lang w:val="fr-FR"/>
        </w:rPr>
        <w:t>qu’</w:t>
      </w:r>
      <w:r w:rsidR="00405955" w:rsidRPr="001B7A69">
        <w:rPr>
          <w:rFonts w:asciiTheme="majorBidi" w:hAnsiTheme="majorBidi"/>
          <w:bCs/>
          <w:iCs/>
          <w:sz w:val="22"/>
          <w:szCs w:val="22"/>
          <w:lang w:val="fr-FR"/>
        </w:rPr>
        <w:t>un</w:t>
      </w:r>
      <w:r w:rsidR="000E0261" w:rsidRPr="001B7A69">
        <w:rPr>
          <w:rFonts w:asciiTheme="majorBidi" w:hAnsiTheme="majorBidi"/>
          <w:bCs/>
          <w:iCs/>
          <w:sz w:val="22"/>
          <w:szCs w:val="22"/>
          <w:lang w:val="fr-FR"/>
        </w:rPr>
        <w:t xml:space="preserve"> accord ou arrangement</w:t>
      </w:r>
      <w:r w:rsidR="00405955" w:rsidRPr="001B7A69">
        <w:rPr>
          <w:rFonts w:asciiTheme="majorBidi" w:hAnsiTheme="majorBidi"/>
          <w:bCs/>
          <w:iCs/>
          <w:sz w:val="22"/>
          <w:szCs w:val="22"/>
          <w:lang w:val="fr-FR"/>
        </w:rPr>
        <w:t xml:space="preserve"> couvr</w:t>
      </w:r>
      <w:r w:rsidR="00CA3CAB" w:rsidRPr="001B7A69">
        <w:rPr>
          <w:rFonts w:asciiTheme="majorBidi" w:hAnsiTheme="majorBidi"/>
          <w:bCs/>
          <w:iCs/>
          <w:sz w:val="22"/>
          <w:szCs w:val="22"/>
          <w:lang w:val="fr-FR"/>
        </w:rPr>
        <w:t>e</w:t>
      </w:r>
      <w:r w:rsidR="000E0261" w:rsidRPr="001B7A69">
        <w:rPr>
          <w:rFonts w:asciiTheme="majorBidi" w:hAnsiTheme="majorBidi"/>
          <w:bCs/>
          <w:iCs/>
          <w:sz w:val="22"/>
          <w:szCs w:val="22"/>
          <w:lang w:val="fr-FR"/>
        </w:rPr>
        <w:t xml:space="preserve"> l’ensemble des États riverains</w:t>
      </w:r>
      <w:r w:rsidR="00405955" w:rsidRPr="001B7A69">
        <w:rPr>
          <w:rFonts w:asciiTheme="majorBidi" w:hAnsiTheme="majorBidi"/>
          <w:bCs/>
          <w:iCs/>
          <w:sz w:val="22"/>
          <w:szCs w:val="22"/>
          <w:lang w:val="fr-FR"/>
        </w:rPr>
        <w:t>,</w:t>
      </w:r>
      <w:r w:rsidRPr="001B7A69">
        <w:rPr>
          <w:rFonts w:asciiTheme="majorBidi" w:hAnsiTheme="majorBidi"/>
          <w:bCs/>
          <w:iCs/>
          <w:sz w:val="22"/>
          <w:szCs w:val="22"/>
          <w:lang w:val="fr-FR"/>
        </w:rPr>
        <w:t xml:space="preserve"> mais</w:t>
      </w:r>
      <w:r w:rsidR="00405955" w:rsidRPr="001B7A69">
        <w:rPr>
          <w:rFonts w:asciiTheme="majorBidi" w:hAnsiTheme="majorBidi"/>
          <w:bCs/>
          <w:iCs/>
          <w:sz w:val="22"/>
          <w:szCs w:val="22"/>
          <w:lang w:val="fr-FR"/>
        </w:rPr>
        <w:t xml:space="preserve"> tous les</w:t>
      </w:r>
      <w:r w:rsidR="000E0261" w:rsidRPr="001B7A69">
        <w:rPr>
          <w:rFonts w:asciiTheme="majorBidi" w:hAnsiTheme="majorBidi"/>
          <w:bCs/>
          <w:iCs/>
          <w:sz w:val="22"/>
          <w:szCs w:val="22"/>
          <w:lang w:val="fr-FR"/>
        </w:rPr>
        <w:t xml:space="preserve"> </w:t>
      </w:r>
      <w:r w:rsidR="00CA3CAB" w:rsidRPr="001B7A69">
        <w:rPr>
          <w:rFonts w:asciiTheme="majorBidi" w:hAnsiTheme="majorBidi"/>
          <w:bCs/>
          <w:iCs/>
          <w:sz w:val="22"/>
          <w:szCs w:val="22"/>
          <w:lang w:val="fr-FR"/>
        </w:rPr>
        <w:t>É</w:t>
      </w:r>
      <w:r w:rsidR="000E0261" w:rsidRPr="001B7A69">
        <w:rPr>
          <w:rFonts w:asciiTheme="majorBidi" w:hAnsiTheme="majorBidi"/>
          <w:bCs/>
          <w:iCs/>
          <w:sz w:val="22"/>
          <w:szCs w:val="22"/>
          <w:lang w:val="fr-FR"/>
        </w:rPr>
        <w:t>tat</w:t>
      </w:r>
      <w:r w:rsidR="00405955" w:rsidRPr="001B7A69">
        <w:rPr>
          <w:rFonts w:asciiTheme="majorBidi" w:hAnsiTheme="majorBidi"/>
          <w:bCs/>
          <w:iCs/>
          <w:sz w:val="22"/>
          <w:szCs w:val="22"/>
          <w:lang w:val="fr-FR"/>
        </w:rPr>
        <w:t>s</w:t>
      </w:r>
      <w:r w:rsidR="000E0261" w:rsidRPr="001B7A69">
        <w:rPr>
          <w:rFonts w:asciiTheme="majorBidi" w:hAnsiTheme="majorBidi"/>
          <w:bCs/>
          <w:iCs/>
          <w:sz w:val="22"/>
          <w:szCs w:val="22"/>
          <w:lang w:val="fr-FR"/>
        </w:rPr>
        <w:t xml:space="preserve"> </w:t>
      </w:r>
      <w:r w:rsidR="00405955" w:rsidRPr="001B7A69">
        <w:rPr>
          <w:rFonts w:asciiTheme="majorBidi" w:hAnsiTheme="majorBidi"/>
          <w:bCs/>
          <w:iCs/>
          <w:sz w:val="22"/>
          <w:szCs w:val="22"/>
          <w:lang w:val="fr-FR"/>
        </w:rPr>
        <w:t>ne sont pas</w:t>
      </w:r>
      <w:r w:rsidR="00A95230" w:rsidRPr="001B7A69">
        <w:rPr>
          <w:rFonts w:asciiTheme="majorBidi" w:hAnsiTheme="majorBidi"/>
          <w:bCs/>
          <w:iCs/>
          <w:sz w:val="22"/>
          <w:szCs w:val="22"/>
          <w:lang w:val="fr-FR"/>
        </w:rPr>
        <w:t xml:space="preserve"> nécessairement</w:t>
      </w:r>
      <w:r w:rsidR="000E0261" w:rsidRPr="001B7A69">
        <w:rPr>
          <w:rFonts w:asciiTheme="majorBidi" w:hAnsiTheme="majorBidi"/>
          <w:bCs/>
          <w:iCs/>
          <w:sz w:val="22"/>
          <w:szCs w:val="22"/>
          <w:lang w:val="fr-FR"/>
        </w:rPr>
        <w:t xml:space="preserve"> </w:t>
      </w:r>
      <w:r w:rsidR="00405955" w:rsidRPr="001B7A69">
        <w:rPr>
          <w:rFonts w:asciiTheme="majorBidi" w:hAnsiTheme="majorBidi"/>
          <w:bCs/>
          <w:iCs/>
          <w:sz w:val="22"/>
          <w:szCs w:val="22"/>
          <w:lang w:val="fr-FR"/>
        </w:rPr>
        <w:t>P</w:t>
      </w:r>
      <w:r w:rsidR="000E0261" w:rsidRPr="001B7A69">
        <w:rPr>
          <w:rFonts w:asciiTheme="majorBidi" w:hAnsiTheme="majorBidi"/>
          <w:bCs/>
          <w:iCs/>
          <w:sz w:val="22"/>
          <w:szCs w:val="22"/>
          <w:lang w:val="fr-FR"/>
        </w:rPr>
        <w:t xml:space="preserve">artie </w:t>
      </w:r>
      <w:r w:rsidR="00405955" w:rsidRPr="001B7A69">
        <w:rPr>
          <w:rFonts w:asciiTheme="majorBidi" w:hAnsiTheme="majorBidi"/>
          <w:bCs/>
          <w:iCs/>
          <w:sz w:val="22"/>
          <w:szCs w:val="22"/>
          <w:lang w:val="fr-FR"/>
        </w:rPr>
        <w:t>à</w:t>
      </w:r>
      <w:r w:rsidR="000E0261" w:rsidRPr="001B7A69">
        <w:rPr>
          <w:rFonts w:asciiTheme="majorBidi" w:hAnsiTheme="majorBidi"/>
          <w:bCs/>
          <w:iCs/>
          <w:sz w:val="22"/>
          <w:szCs w:val="22"/>
          <w:lang w:val="fr-FR"/>
        </w:rPr>
        <w:t xml:space="preserve"> l’accord. Ainsi, le texte de l’Accord du Mék</w:t>
      </w:r>
      <w:r w:rsidR="001F1844" w:rsidRPr="001B7A69">
        <w:rPr>
          <w:rFonts w:asciiTheme="majorBidi" w:hAnsiTheme="majorBidi"/>
          <w:bCs/>
          <w:iCs/>
          <w:sz w:val="22"/>
          <w:szCs w:val="22"/>
          <w:lang w:val="fr-FR"/>
        </w:rPr>
        <w:t xml:space="preserve">ong de 1995 fait en sorte de </w:t>
      </w:r>
      <w:r w:rsidR="000E0261" w:rsidRPr="001B7A69">
        <w:rPr>
          <w:rFonts w:asciiTheme="majorBidi" w:hAnsiTheme="majorBidi"/>
          <w:bCs/>
          <w:iCs/>
          <w:sz w:val="22"/>
          <w:szCs w:val="22"/>
          <w:lang w:val="fr-FR"/>
        </w:rPr>
        <w:t xml:space="preserve">couvrir « tous les domaines relatifs au développement durable, à l’utilisation, à la gestion et à la conservation des ressources en eau et autres ressources liées au bassin du Mékong » (art.1). Toutefois, les </w:t>
      </w:r>
      <w:r w:rsidR="002D06A7" w:rsidRPr="001B7A69">
        <w:rPr>
          <w:rFonts w:asciiTheme="majorBidi" w:hAnsiTheme="majorBidi"/>
          <w:bCs/>
          <w:iCs/>
          <w:sz w:val="22"/>
          <w:szCs w:val="22"/>
          <w:lang w:val="fr-FR"/>
        </w:rPr>
        <w:t>É</w:t>
      </w:r>
      <w:r w:rsidR="000E0261" w:rsidRPr="001B7A69">
        <w:rPr>
          <w:rFonts w:asciiTheme="majorBidi" w:hAnsiTheme="majorBidi"/>
          <w:bCs/>
          <w:iCs/>
          <w:sz w:val="22"/>
          <w:szCs w:val="22"/>
          <w:lang w:val="fr-FR"/>
        </w:rPr>
        <w:t>tats riverains ne sont pas</w:t>
      </w:r>
      <w:r w:rsidR="00405955" w:rsidRPr="001B7A69">
        <w:rPr>
          <w:rFonts w:asciiTheme="majorBidi" w:hAnsiTheme="majorBidi"/>
          <w:bCs/>
          <w:iCs/>
          <w:sz w:val="22"/>
          <w:szCs w:val="22"/>
          <w:lang w:val="fr-FR"/>
        </w:rPr>
        <w:t xml:space="preserve"> tous</w:t>
      </w:r>
      <w:r w:rsidR="000E0261" w:rsidRPr="001B7A69">
        <w:rPr>
          <w:rFonts w:asciiTheme="majorBidi" w:hAnsiTheme="majorBidi"/>
          <w:bCs/>
          <w:iCs/>
          <w:sz w:val="22"/>
          <w:szCs w:val="22"/>
          <w:lang w:val="fr-FR"/>
        </w:rPr>
        <w:t xml:space="preserve"> signataires de cet Accord, qui ne concerne que le Cambodge, le Laos, le Myanmar et la Thaïlande. Dans ce cas de figure, </w:t>
      </w:r>
      <w:r w:rsidR="002D06A7" w:rsidRPr="001B7A69">
        <w:rPr>
          <w:rFonts w:asciiTheme="majorBidi" w:hAnsiTheme="majorBidi"/>
          <w:bCs/>
          <w:iCs/>
          <w:sz w:val="22"/>
          <w:szCs w:val="22"/>
          <w:lang w:val="fr-FR"/>
        </w:rPr>
        <w:t>l’</w:t>
      </w:r>
      <w:r w:rsidR="000E0261" w:rsidRPr="001B7A69">
        <w:rPr>
          <w:rFonts w:asciiTheme="majorBidi" w:hAnsiTheme="majorBidi"/>
          <w:bCs/>
          <w:iCs/>
          <w:sz w:val="22"/>
          <w:szCs w:val="22"/>
          <w:lang w:val="fr-FR"/>
        </w:rPr>
        <w:t xml:space="preserve">on pourrait </w:t>
      </w:r>
      <w:r w:rsidR="009D7483" w:rsidRPr="001B7A69">
        <w:rPr>
          <w:rFonts w:asciiTheme="majorBidi" w:hAnsiTheme="majorBidi"/>
          <w:bCs/>
          <w:iCs/>
          <w:sz w:val="22"/>
          <w:szCs w:val="22"/>
          <w:lang w:val="fr-FR"/>
        </w:rPr>
        <w:t xml:space="preserve">en </w:t>
      </w:r>
      <w:r w:rsidR="000E0261" w:rsidRPr="001B7A69">
        <w:rPr>
          <w:rFonts w:asciiTheme="majorBidi" w:hAnsiTheme="majorBidi"/>
          <w:bCs/>
          <w:iCs/>
          <w:sz w:val="22"/>
          <w:szCs w:val="22"/>
          <w:lang w:val="fr-FR"/>
        </w:rPr>
        <w:t xml:space="preserve">conclure que l’Accord du Mékong </w:t>
      </w:r>
      <w:r w:rsidR="000E0261" w:rsidRPr="001B7A69">
        <w:rPr>
          <w:rFonts w:asciiTheme="majorBidi" w:hAnsiTheme="majorBidi"/>
          <w:bCs/>
          <w:i/>
          <w:sz w:val="22"/>
          <w:szCs w:val="22"/>
          <w:lang w:val="fr-FR"/>
        </w:rPr>
        <w:t xml:space="preserve">couvre bien </w:t>
      </w:r>
      <w:r w:rsidR="000E0261" w:rsidRPr="001B7A69">
        <w:rPr>
          <w:rFonts w:asciiTheme="majorBidi" w:hAnsiTheme="majorBidi"/>
          <w:bCs/>
          <w:iCs/>
          <w:sz w:val="22"/>
          <w:szCs w:val="22"/>
          <w:lang w:val="fr-FR"/>
        </w:rPr>
        <w:t xml:space="preserve">l’ensemble du bassin et des </w:t>
      </w:r>
      <w:r w:rsidR="009D7483" w:rsidRPr="001B7A69">
        <w:rPr>
          <w:rFonts w:asciiTheme="majorBidi" w:hAnsiTheme="majorBidi"/>
          <w:bCs/>
          <w:iCs/>
          <w:sz w:val="22"/>
          <w:szCs w:val="22"/>
          <w:lang w:val="fr-FR"/>
        </w:rPr>
        <w:t xml:space="preserve">États </w:t>
      </w:r>
      <w:r w:rsidR="000E0261" w:rsidRPr="001B7A69">
        <w:rPr>
          <w:rFonts w:asciiTheme="majorBidi" w:hAnsiTheme="majorBidi"/>
          <w:bCs/>
          <w:iCs/>
          <w:sz w:val="22"/>
          <w:szCs w:val="22"/>
          <w:lang w:val="fr-FR"/>
        </w:rPr>
        <w:t>riverains,</w:t>
      </w:r>
      <w:r w:rsidR="00702E50" w:rsidRPr="001B7A69">
        <w:rPr>
          <w:rFonts w:asciiTheme="majorBidi" w:hAnsiTheme="majorBidi"/>
          <w:bCs/>
          <w:iCs/>
          <w:sz w:val="22"/>
          <w:szCs w:val="22"/>
          <w:lang w:val="fr-FR"/>
        </w:rPr>
        <w:t xml:space="preserve"> mais</w:t>
      </w:r>
      <w:r w:rsidR="000E0261" w:rsidRPr="001B7A69">
        <w:rPr>
          <w:rFonts w:asciiTheme="majorBidi" w:hAnsiTheme="majorBidi"/>
          <w:bCs/>
          <w:iCs/>
          <w:sz w:val="22"/>
          <w:szCs w:val="22"/>
          <w:lang w:val="fr-FR"/>
        </w:rPr>
        <w:t xml:space="preserve"> des « explications complémentaires » </w:t>
      </w:r>
      <w:r w:rsidR="002F003E" w:rsidRPr="001B7A69">
        <w:rPr>
          <w:rFonts w:asciiTheme="majorBidi" w:hAnsiTheme="majorBidi"/>
          <w:bCs/>
          <w:iCs/>
          <w:sz w:val="22"/>
          <w:szCs w:val="22"/>
          <w:lang w:val="fr-FR"/>
        </w:rPr>
        <w:t>peuvent</w:t>
      </w:r>
      <w:r w:rsidR="001F1844" w:rsidRPr="001B7A69">
        <w:rPr>
          <w:rFonts w:asciiTheme="majorBidi" w:hAnsiTheme="majorBidi"/>
          <w:bCs/>
          <w:iCs/>
          <w:sz w:val="22"/>
          <w:szCs w:val="22"/>
          <w:lang w:val="fr-FR"/>
        </w:rPr>
        <w:t xml:space="preserve"> également</w:t>
      </w:r>
      <w:r w:rsidR="000E0261" w:rsidRPr="001B7A69">
        <w:rPr>
          <w:rFonts w:asciiTheme="majorBidi" w:hAnsiTheme="majorBidi"/>
          <w:bCs/>
          <w:iCs/>
          <w:sz w:val="22"/>
          <w:szCs w:val="22"/>
          <w:lang w:val="fr-FR"/>
        </w:rPr>
        <w:t xml:space="preserve"> être fournies dans l’espace </w:t>
      </w:r>
      <w:r w:rsidR="0066427D" w:rsidRPr="001B7A69">
        <w:rPr>
          <w:rFonts w:asciiTheme="majorBidi" w:hAnsiTheme="majorBidi"/>
          <w:bCs/>
          <w:iCs/>
          <w:sz w:val="22"/>
          <w:szCs w:val="22"/>
          <w:lang w:val="fr-FR"/>
        </w:rPr>
        <w:t>prévu plus bas</w:t>
      </w:r>
      <w:r w:rsidR="000E0261" w:rsidRPr="001B7A69">
        <w:rPr>
          <w:rFonts w:asciiTheme="majorBidi" w:hAnsiTheme="majorBidi"/>
          <w:bCs/>
          <w:iCs/>
          <w:sz w:val="22"/>
          <w:szCs w:val="22"/>
          <w:lang w:val="fr-FR"/>
        </w:rPr>
        <w:t xml:space="preserve">, à savoir une mention sur le fait que la Chine et le Myanmar ne sont pas </w:t>
      </w:r>
      <w:r w:rsidR="0066427D" w:rsidRPr="001B7A69">
        <w:rPr>
          <w:rFonts w:asciiTheme="majorBidi" w:hAnsiTheme="majorBidi"/>
          <w:bCs/>
          <w:iCs/>
          <w:sz w:val="22"/>
          <w:szCs w:val="22"/>
          <w:lang w:val="fr-FR"/>
        </w:rPr>
        <w:t>Parties à l’</w:t>
      </w:r>
      <w:r w:rsidR="000E0261" w:rsidRPr="001B7A69">
        <w:rPr>
          <w:rFonts w:asciiTheme="majorBidi" w:hAnsiTheme="majorBidi"/>
          <w:bCs/>
          <w:iCs/>
          <w:sz w:val="22"/>
          <w:szCs w:val="22"/>
          <w:lang w:val="fr-FR"/>
        </w:rPr>
        <w:t>Accord</w:t>
      </w:r>
      <w:r w:rsidR="0066427D" w:rsidRPr="001B7A69">
        <w:rPr>
          <w:rFonts w:asciiTheme="majorBidi" w:hAnsiTheme="majorBidi"/>
          <w:bCs/>
          <w:iCs/>
          <w:sz w:val="22"/>
          <w:szCs w:val="22"/>
          <w:lang w:val="fr-FR"/>
        </w:rPr>
        <w:t xml:space="preserve"> du Mékong</w:t>
      </w:r>
      <w:r w:rsidR="000E0261" w:rsidRPr="001B7A69">
        <w:rPr>
          <w:rFonts w:asciiTheme="majorBidi" w:hAnsiTheme="majorBidi"/>
          <w:bCs/>
          <w:iCs/>
          <w:sz w:val="22"/>
          <w:szCs w:val="22"/>
          <w:lang w:val="fr-FR"/>
        </w:rPr>
        <w:t xml:space="preserve"> et que seules les Parties signataires seront </w:t>
      </w:r>
      <w:r w:rsidR="00715D38" w:rsidRPr="001B7A69">
        <w:rPr>
          <w:rFonts w:asciiTheme="majorBidi" w:hAnsiTheme="majorBidi"/>
          <w:bCs/>
          <w:iCs/>
          <w:sz w:val="22"/>
          <w:szCs w:val="22"/>
          <w:lang w:val="fr-FR"/>
        </w:rPr>
        <w:t>énumérées</w:t>
      </w:r>
      <w:r w:rsidR="000E0261" w:rsidRPr="001B7A69">
        <w:rPr>
          <w:rFonts w:asciiTheme="majorBidi" w:hAnsiTheme="majorBidi"/>
          <w:bCs/>
          <w:iCs/>
          <w:sz w:val="22"/>
          <w:szCs w:val="22"/>
          <w:lang w:val="fr-FR"/>
        </w:rPr>
        <w:t xml:space="preserve"> </w:t>
      </w:r>
      <w:r w:rsidR="003A44A5" w:rsidRPr="001B7A69">
        <w:rPr>
          <w:rFonts w:asciiTheme="majorBidi" w:hAnsiTheme="majorBidi"/>
          <w:bCs/>
          <w:iCs/>
          <w:sz w:val="22"/>
          <w:szCs w:val="22"/>
          <w:lang w:val="fr-FR"/>
        </w:rPr>
        <w:t>à</w:t>
      </w:r>
      <w:r w:rsidR="000E0261" w:rsidRPr="001B7A69">
        <w:rPr>
          <w:rFonts w:asciiTheme="majorBidi" w:hAnsiTheme="majorBidi"/>
          <w:bCs/>
          <w:iCs/>
          <w:sz w:val="22"/>
          <w:szCs w:val="22"/>
          <w:lang w:val="fr-FR"/>
        </w:rPr>
        <w:t xml:space="preserve"> la question suivante. </w:t>
      </w:r>
    </w:p>
    <w:bookmarkEnd w:id="27"/>
    <w:p w14:paraId="533DB8E4" w14:textId="3A388033" w:rsidR="001F1844" w:rsidRPr="001B7A69" w:rsidRDefault="001F1844" w:rsidP="00CC4D6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Lorsque le champ d'application d’un accord ou d’un arrangement </w:t>
      </w:r>
      <w:r w:rsidRPr="001B7A69">
        <w:rPr>
          <w:rFonts w:asciiTheme="majorBidi" w:hAnsiTheme="majorBidi"/>
          <w:bCs/>
          <w:iCs/>
          <w:sz w:val="22"/>
          <w:szCs w:val="22"/>
          <w:lang w:val="fr-FR"/>
        </w:rPr>
        <w:t xml:space="preserve">n’est pas explicitement </w:t>
      </w:r>
      <w:r w:rsidR="003A44A5" w:rsidRPr="001B7A69">
        <w:rPr>
          <w:rFonts w:asciiTheme="majorBidi" w:hAnsiTheme="majorBidi"/>
          <w:bCs/>
          <w:iCs/>
          <w:sz w:val="22"/>
          <w:szCs w:val="22"/>
          <w:lang w:val="fr-FR"/>
        </w:rPr>
        <w:t>énoncé</w:t>
      </w:r>
      <w:r w:rsidRPr="001B7A69">
        <w:rPr>
          <w:rFonts w:asciiTheme="majorBidi" w:hAnsiTheme="majorBidi"/>
          <w:bCs/>
          <w:iCs/>
          <w:sz w:val="22"/>
          <w:szCs w:val="22"/>
          <w:lang w:val="fr-FR"/>
        </w:rPr>
        <w:t xml:space="preserve">, il est possible d’ajouter une explication </w:t>
      </w:r>
      <w:r w:rsidR="001B7A69" w:rsidRPr="001B7A69">
        <w:rPr>
          <w:rFonts w:asciiTheme="majorBidi" w:hAnsiTheme="majorBidi"/>
          <w:bCs/>
          <w:iCs/>
          <w:sz w:val="22"/>
          <w:szCs w:val="22"/>
          <w:lang w:val="fr-FR"/>
        </w:rPr>
        <w:t>pour indiquer si</w:t>
      </w:r>
      <w:r w:rsidRPr="001B7A69">
        <w:rPr>
          <w:rFonts w:asciiTheme="majorBidi" w:hAnsiTheme="majorBidi"/>
          <w:bCs/>
          <w:iCs/>
          <w:sz w:val="22"/>
          <w:szCs w:val="22"/>
          <w:lang w:val="fr-FR"/>
        </w:rPr>
        <w:t xml:space="preserve"> le texte a été interprété </w:t>
      </w:r>
      <w:r w:rsidR="003A44A5" w:rsidRPr="001B7A69">
        <w:rPr>
          <w:rFonts w:asciiTheme="majorBidi" w:hAnsiTheme="majorBidi"/>
          <w:bCs/>
          <w:iCs/>
          <w:sz w:val="22"/>
          <w:szCs w:val="22"/>
          <w:lang w:val="fr-FR"/>
        </w:rPr>
        <w:t xml:space="preserve">de </w:t>
      </w:r>
      <w:r w:rsidR="001B7A69">
        <w:rPr>
          <w:rFonts w:asciiTheme="majorBidi" w:hAnsiTheme="majorBidi"/>
          <w:bCs/>
          <w:iCs/>
          <w:sz w:val="22"/>
          <w:szCs w:val="22"/>
          <w:lang w:val="fr-FR"/>
        </w:rPr>
        <w:t>manière</w:t>
      </w:r>
      <w:r w:rsidR="003A44A5" w:rsidRPr="001B7A69">
        <w:rPr>
          <w:rFonts w:asciiTheme="majorBidi" w:hAnsiTheme="majorBidi"/>
          <w:bCs/>
          <w:iCs/>
          <w:sz w:val="22"/>
          <w:szCs w:val="22"/>
          <w:lang w:val="fr-FR"/>
        </w:rPr>
        <w:t xml:space="preserve"> à</w:t>
      </w:r>
      <w:r w:rsidRPr="001B7A69">
        <w:rPr>
          <w:rFonts w:asciiTheme="majorBidi" w:hAnsiTheme="majorBidi"/>
          <w:bCs/>
          <w:iCs/>
          <w:sz w:val="22"/>
          <w:szCs w:val="22"/>
          <w:lang w:val="fr-FR"/>
        </w:rPr>
        <w:t xml:space="preserve"> couvrir ou non le (sous-) bassin dans son ensemble. </w:t>
      </w:r>
    </w:p>
    <w:p w14:paraId="25334878" w14:textId="1CB873A6" w:rsidR="001F1844" w:rsidRPr="0076624F" w:rsidRDefault="001F1844" w:rsidP="00CC4D68">
      <w:pPr>
        <w:pStyle w:val="ListParagraph"/>
        <w:numPr>
          <w:ilvl w:val="0"/>
          <w:numId w:val="10"/>
        </w:numPr>
        <w:rPr>
          <w:rFonts w:asciiTheme="majorBidi" w:eastAsia="Times New Roman" w:hAnsiTheme="majorBidi" w:cstheme="majorBidi"/>
          <w:bCs/>
          <w:iCs/>
          <w:sz w:val="22"/>
          <w:szCs w:val="22"/>
          <w:lang w:val="fr-FR"/>
        </w:rPr>
      </w:pPr>
      <w:r w:rsidRPr="0076624F">
        <w:rPr>
          <w:rFonts w:asciiTheme="majorBidi" w:eastAsia="Times New Roman" w:hAnsiTheme="majorBidi" w:cstheme="majorBidi"/>
          <w:bCs/>
          <w:iCs/>
          <w:sz w:val="22"/>
          <w:szCs w:val="22"/>
          <w:lang w:val="fr-FR"/>
        </w:rPr>
        <w:lastRenderedPageBreak/>
        <w:t xml:space="preserve">Comme indiqué dans la note </w:t>
      </w:r>
      <w:r w:rsidRPr="0076624F">
        <w:rPr>
          <w:rFonts w:asciiTheme="majorBidi" w:hAnsiTheme="majorBidi" w:cstheme="majorBidi"/>
          <w:bCs/>
          <w:iCs/>
          <w:color w:val="7030A0"/>
          <w:sz w:val="22"/>
          <w:szCs w:val="22"/>
          <w:lang w:val="fr-FR"/>
        </w:rPr>
        <w:fldChar w:fldCharType="begin"/>
      </w:r>
      <w:r w:rsidRPr="0076624F">
        <w:rPr>
          <w:rFonts w:asciiTheme="majorBidi" w:hAnsiTheme="majorBidi" w:cstheme="majorBidi"/>
          <w:bCs/>
          <w:iCs/>
          <w:color w:val="7030A0"/>
          <w:sz w:val="22"/>
          <w:szCs w:val="22"/>
          <w:lang w:val="fr-FR"/>
        </w:rPr>
        <w:instrText xml:space="preserve"> REF _Ref11942778 \r \h  \* MERGEFORMAT </w:instrText>
      </w:r>
      <w:r w:rsidRPr="0076624F">
        <w:rPr>
          <w:rFonts w:asciiTheme="majorBidi" w:hAnsiTheme="majorBidi" w:cstheme="majorBidi"/>
          <w:bCs/>
          <w:iCs/>
          <w:color w:val="7030A0"/>
          <w:sz w:val="22"/>
          <w:szCs w:val="22"/>
          <w:lang w:val="fr-FR"/>
        </w:rPr>
      </w:r>
      <w:r w:rsidRPr="0076624F">
        <w:rPr>
          <w:rFonts w:asciiTheme="majorBidi" w:hAnsiTheme="majorBidi" w:cstheme="majorBidi"/>
          <w:bCs/>
          <w:iCs/>
          <w:color w:val="7030A0"/>
          <w:sz w:val="22"/>
          <w:szCs w:val="22"/>
          <w:lang w:val="fr-FR"/>
        </w:rPr>
        <w:fldChar w:fldCharType="separate"/>
      </w:r>
      <w:r w:rsidRPr="0076624F">
        <w:rPr>
          <w:rFonts w:asciiTheme="majorBidi" w:hAnsiTheme="majorBidi" w:cstheme="majorBidi"/>
          <w:bCs/>
          <w:iCs/>
          <w:color w:val="7030A0"/>
          <w:sz w:val="22"/>
          <w:szCs w:val="22"/>
          <w:lang w:val="fr-FR"/>
        </w:rPr>
        <w:t>[17]</w:t>
      </w:r>
      <w:r w:rsidRPr="0076624F">
        <w:rPr>
          <w:rFonts w:asciiTheme="majorBidi" w:hAnsiTheme="majorBidi" w:cstheme="majorBidi"/>
          <w:bCs/>
          <w:iCs/>
          <w:color w:val="7030A0"/>
          <w:sz w:val="22"/>
          <w:szCs w:val="22"/>
          <w:lang w:val="fr-FR"/>
        </w:rPr>
        <w:fldChar w:fldCharType="end"/>
      </w:r>
      <w:r w:rsidRPr="0076624F">
        <w:rPr>
          <w:rFonts w:asciiTheme="majorBidi" w:hAnsiTheme="majorBidi" w:cstheme="majorBidi"/>
          <w:bCs/>
          <w:iCs/>
          <w:color w:val="7030A0"/>
          <w:sz w:val="22"/>
          <w:szCs w:val="22"/>
          <w:lang w:val="fr-FR"/>
        </w:rPr>
        <w:t xml:space="preserve"> </w:t>
      </w:r>
      <w:r w:rsidRPr="0076624F">
        <w:rPr>
          <w:rFonts w:asciiTheme="majorBidi" w:eastAsia="Times New Roman" w:hAnsiTheme="majorBidi" w:cstheme="majorBidi"/>
          <w:bCs/>
          <w:iCs/>
          <w:sz w:val="22"/>
          <w:szCs w:val="22"/>
          <w:lang w:val="fr-FR"/>
        </w:rPr>
        <w:t xml:space="preserve">ci-dessus, une interprétation peut être nécessaire afin de déterminer si un accord ou arrangement couvre le sous-bassin dans son ensemble. </w:t>
      </w:r>
    </w:p>
    <w:p w14:paraId="5C77009E" w14:textId="77777777" w:rsidR="00B96A9C" w:rsidRPr="0076624F" w:rsidRDefault="00B96A9C" w:rsidP="00B96A9C">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A3EBB" w14:paraId="158C05CD" w14:textId="77777777" w:rsidTr="00AF4D6E">
        <w:tc>
          <w:tcPr>
            <w:tcW w:w="9629" w:type="dxa"/>
          </w:tcPr>
          <w:p w14:paraId="1BFBDDDE" w14:textId="07C1EE11" w:rsidR="003513A5" w:rsidRPr="0076624F" w:rsidRDefault="003513A5" w:rsidP="003513A5">
            <w:pPr>
              <w:pStyle w:val="SingleTxtG"/>
              <w:ind w:left="0"/>
              <w:rPr>
                <w:sz w:val="22"/>
                <w:szCs w:val="22"/>
                <w:lang w:val="fr-FR"/>
              </w:rPr>
            </w:pPr>
            <w:r w:rsidRPr="0076624F">
              <w:rPr>
                <w:sz w:val="22"/>
                <w:szCs w:val="22"/>
                <w:lang w:val="fr-FR"/>
              </w:rPr>
              <w:t>b)</w:t>
            </w:r>
            <w:r w:rsidRPr="0076624F">
              <w:rPr>
                <w:sz w:val="22"/>
                <w:szCs w:val="22"/>
                <w:lang w:val="fr-FR"/>
              </w:rPr>
              <w:tab/>
            </w:r>
            <w:r w:rsidRPr="0076624F">
              <w:rPr>
                <w:bCs/>
                <w:sz w:val="22"/>
                <w:szCs w:val="22"/>
                <w:lang w:val="fr-FR"/>
              </w:rPr>
              <w:t>Si l’accord ou l’arrangement porte sur un bassin ou sous-bassin fluvial ou lacustre, couvre-t-il également les aquifères ?</w:t>
            </w:r>
            <w:r w:rsidRPr="0076624F">
              <w:rPr>
                <w:color w:val="7030A0"/>
                <w:sz w:val="22"/>
                <w:szCs w:val="22"/>
                <w:lang w:val="fr-FR"/>
              </w:rPr>
              <w:t xml:space="preserve"> [22]</w:t>
            </w:r>
          </w:p>
          <w:p w14:paraId="287B5428" w14:textId="77777777" w:rsidR="003513A5" w:rsidRPr="0076624F" w:rsidRDefault="003513A5" w:rsidP="003513A5">
            <w:pPr>
              <w:pStyle w:val="SingleTxtG"/>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034552F4" w14:textId="3AD46C15" w:rsidR="00B96A9C" w:rsidRPr="0076624F" w:rsidRDefault="003513A5" w:rsidP="003513A5">
            <w:pPr>
              <w:spacing w:after="120"/>
              <w:ind w:right="88"/>
              <w:jc w:val="both"/>
              <w:rPr>
                <w:b/>
                <w:bCs/>
                <w:sz w:val="22"/>
                <w:szCs w:val="22"/>
                <w:lang w:val="fr-FR"/>
              </w:rPr>
            </w:pPr>
            <w:r w:rsidRPr="0076624F">
              <w:rPr>
                <w:sz w:val="22"/>
                <w:szCs w:val="22"/>
                <w:lang w:val="fr-FR"/>
              </w:rPr>
              <w:t xml:space="preserve">Dans l’affirmative, énumérez les aquifères visés par l’accord </w:t>
            </w:r>
            <w:r w:rsidRPr="0076624F">
              <w:rPr>
                <w:bCs/>
                <w:sz w:val="22"/>
                <w:szCs w:val="22"/>
                <w:lang w:val="fr-FR"/>
              </w:rPr>
              <w:t>ou l’arrangement : [à compléter]</w:t>
            </w:r>
            <w:r w:rsidR="00DB40D8" w:rsidRPr="0076624F">
              <w:rPr>
                <w:sz w:val="22"/>
                <w:szCs w:val="22"/>
                <w:lang w:val="fr-FR"/>
              </w:rPr>
              <w:t xml:space="preserve"> </w:t>
            </w:r>
            <w:r w:rsidR="00DB40D8" w:rsidRPr="0076624F">
              <w:rPr>
                <w:color w:val="7030A0"/>
                <w:sz w:val="22"/>
                <w:szCs w:val="22"/>
                <w:lang w:val="fr-FR"/>
              </w:rPr>
              <w:t>[</w:t>
            </w:r>
            <w:r w:rsidR="00181B30" w:rsidRPr="0076624F">
              <w:rPr>
                <w:color w:val="7030A0"/>
                <w:sz w:val="22"/>
                <w:szCs w:val="22"/>
                <w:lang w:val="fr-FR"/>
              </w:rPr>
              <w:t>23</w:t>
            </w:r>
            <w:r w:rsidR="00DB40D8" w:rsidRPr="0076624F">
              <w:rPr>
                <w:color w:val="7030A0"/>
                <w:sz w:val="22"/>
                <w:szCs w:val="22"/>
                <w:lang w:val="fr-FR"/>
              </w:rPr>
              <w:t>]</w:t>
            </w:r>
          </w:p>
        </w:tc>
      </w:tr>
    </w:tbl>
    <w:p w14:paraId="37C754EE" w14:textId="77777777" w:rsidR="00B96A9C" w:rsidRPr="0076624F" w:rsidRDefault="00B96A9C" w:rsidP="00B96A9C">
      <w:pPr>
        <w:pStyle w:val="SingleTxtG"/>
        <w:spacing w:after="0" w:line="240" w:lineRule="auto"/>
        <w:ind w:left="0" w:right="1138"/>
        <w:rPr>
          <w:rFonts w:asciiTheme="majorBidi" w:hAnsiTheme="majorBidi" w:cstheme="majorBidi"/>
          <w:sz w:val="22"/>
          <w:szCs w:val="22"/>
          <w:lang w:val="fr-FR"/>
        </w:rPr>
      </w:pPr>
    </w:p>
    <w:p w14:paraId="36BAAECD" w14:textId="500233B0" w:rsidR="001F1844" w:rsidRPr="00D63547" w:rsidRDefault="001F1844" w:rsidP="00CC4D68">
      <w:pPr>
        <w:pStyle w:val="SingleTxtG"/>
        <w:numPr>
          <w:ilvl w:val="0"/>
          <w:numId w:val="10"/>
        </w:numPr>
        <w:ind w:right="0"/>
        <w:rPr>
          <w:rFonts w:asciiTheme="majorBidi" w:hAnsiTheme="majorBidi" w:cstheme="majorBidi"/>
          <w:sz w:val="22"/>
          <w:szCs w:val="22"/>
          <w:lang w:val="fr-FR"/>
        </w:rPr>
      </w:pPr>
      <w:r w:rsidRPr="0076624F">
        <w:rPr>
          <w:rFonts w:asciiTheme="majorBidi" w:hAnsiTheme="majorBidi"/>
          <w:sz w:val="22"/>
          <w:szCs w:val="22"/>
          <w:lang w:val="fr-FR"/>
        </w:rPr>
        <w:t xml:space="preserve">Dans certains cas, un accord ou arrangement en lien avec un </w:t>
      </w:r>
      <w:r w:rsidRPr="00A658BE">
        <w:rPr>
          <w:rFonts w:asciiTheme="majorBidi" w:hAnsiTheme="majorBidi"/>
          <w:sz w:val="22"/>
          <w:szCs w:val="22"/>
          <w:lang w:val="fr-FR"/>
        </w:rPr>
        <w:t xml:space="preserve">bassin ou sous-bassin </w:t>
      </w:r>
      <w:r w:rsidR="003A44A5" w:rsidRPr="00A658BE">
        <w:rPr>
          <w:rFonts w:asciiTheme="majorBidi" w:hAnsiTheme="majorBidi"/>
          <w:sz w:val="22"/>
          <w:szCs w:val="22"/>
          <w:lang w:val="fr-FR"/>
        </w:rPr>
        <w:t>hydrographique</w:t>
      </w:r>
      <w:r w:rsidRPr="00A658BE">
        <w:rPr>
          <w:rFonts w:asciiTheme="majorBidi" w:hAnsiTheme="majorBidi"/>
          <w:sz w:val="22"/>
          <w:szCs w:val="22"/>
          <w:lang w:val="fr-FR"/>
        </w:rPr>
        <w:t xml:space="preserve"> ou lacustre pourra clairement </w:t>
      </w:r>
      <w:r w:rsidR="00213793" w:rsidRPr="00A658BE">
        <w:rPr>
          <w:rFonts w:asciiTheme="majorBidi" w:hAnsiTheme="majorBidi"/>
          <w:sz w:val="22"/>
          <w:szCs w:val="22"/>
          <w:lang w:val="fr-FR"/>
        </w:rPr>
        <w:t>préciser</w:t>
      </w:r>
      <w:r w:rsidR="003A44A5" w:rsidRPr="00A658BE">
        <w:rPr>
          <w:rFonts w:asciiTheme="majorBidi" w:hAnsiTheme="majorBidi"/>
          <w:sz w:val="22"/>
          <w:szCs w:val="22"/>
          <w:lang w:val="fr-FR"/>
        </w:rPr>
        <w:t xml:space="preserve"> s</w:t>
      </w:r>
      <w:r w:rsidRPr="00A658BE">
        <w:rPr>
          <w:rFonts w:asciiTheme="majorBidi" w:hAnsiTheme="majorBidi"/>
          <w:sz w:val="22"/>
          <w:szCs w:val="22"/>
          <w:lang w:val="fr-FR"/>
        </w:rPr>
        <w:t>’il couvre à la fois les eaux de surface et les eaux souterraines. Ainsi, l’</w:t>
      </w:r>
      <w:r w:rsidRPr="00A658BE">
        <w:rPr>
          <w:rFonts w:asciiTheme="majorBidi" w:hAnsiTheme="majorBidi"/>
          <w:i/>
          <w:sz w:val="22"/>
          <w:szCs w:val="22"/>
          <w:lang w:val="fr-FR"/>
        </w:rPr>
        <w:t>Accord de 2000 sur la création de la commission de bassin transfrontalier du Zambèze</w:t>
      </w:r>
      <w:r w:rsidRPr="00A658BE">
        <w:rPr>
          <w:rFonts w:asciiTheme="majorBidi" w:hAnsiTheme="majorBidi"/>
          <w:sz w:val="22"/>
          <w:szCs w:val="22"/>
          <w:lang w:val="fr-FR"/>
        </w:rPr>
        <w:t xml:space="preserve"> s’applique au « cours du fleuve Zambèze » (Art. 2), défini comme « un système d'eaux de surface et d'eaux souterraines constituant du fait de leurs relations physiques un ensemble unitaire et aboutissant normalement à un point d'arrivée commun, [à savoir] l’Océan Indien. » (Art.1). La démarche suivie dans l’Accord d</w:t>
      </w:r>
      <w:r w:rsidR="00A658BE" w:rsidRPr="00A658BE">
        <w:rPr>
          <w:rFonts w:asciiTheme="majorBidi" w:hAnsiTheme="majorBidi"/>
          <w:sz w:val="22"/>
          <w:szCs w:val="22"/>
          <w:lang w:val="fr-FR"/>
        </w:rPr>
        <w:t>u</w:t>
      </w:r>
      <w:r w:rsidRPr="00A658BE">
        <w:rPr>
          <w:rFonts w:asciiTheme="majorBidi" w:hAnsiTheme="majorBidi"/>
          <w:sz w:val="22"/>
          <w:szCs w:val="22"/>
          <w:lang w:val="fr-FR"/>
        </w:rPr>
        <w:t xml:space="preserve"> Zambèze est similaire à celle adoptée </w:t>
      </w:r>
      <w:r w:rsidR="003A44A5" w:rsidRPr="00A658BE">
        <w:rPr>
          <w:rFonts w:asciiTheme="majorBidi" w:hAnsiTheme="majorBidi"/>
          <w:sz w:val="22"/>
          <w:szCs w:val="22"/>
          <w:lang w:val="fr-FR"/>
        </w:rPr>
        <w:t>par</w:t>
      </w:r>
      <w:r w:rsidRPr="00A658BE">
        <w:rPr>
          <w:rFonts w:asciiTheme="majorBidi" w:hAnsiTheme="majorBidi"/>
          <w:sz w:val="22"/>
          <w:szCs w:val="22"/>
          <w:lang w:val="fr-FR"/>
        </w:rPr>
        <w:t xml:space="preserve"> le Protocole révisé de la Communauté de développement de l'Afrique australe (SADC) de 2000 et la Convention sur les cours d’eau de 1997, qui in</w:t>
      </w:r>
      <w:r w:rsidR="003A44A5" w:rsidRPr="00A658BE">
        <w:rPr>
          <w:rFonts w:asciiTheme="majorBidi" w:hAnsiTheme="majorBidi"/>
          <w:sz w:val="22"/>
          <w:szCs w:val="22"/>
          <w:lang w:val="fr-FR"/>
        </w:rPr>
        <w:t>tègre</w:t>
      </w:r>
      <w:r w:rsidRPr="00A658BE">
        <w:rPr>
          <w:rFonts w:asciiTheme="majorBidi" w:hAnsiTheme="majorBidi"/>
          <w:sz w:val="22"/>
          <w:szCs w:val="22"/>
          <w:lang w:val="fr-FR"/>
        </w:rPr>
        <w:t xml:space="preserve"> la notion d’eaux souterraines reliées à la surface à la définition d</w:t>
      </w:r>
      <w:r w:rsidR="003A44A5" w:rsidRPr="00A658BE">
        <w:rPr>
          <w:rFonts w:asciiTheme="majorBidi" w:hAnsiTheme="majorBidi"/>
          <w:sz w:val="22"/>
          <w:szCs w:val="22"/>
          <w:lang w:val="fr-FR"/>
        </w:rPr>
        <w:t>e</w:t>
      </w:r>
      <w:r w:rsidRPr="00A658BE">
        <w:rPr>
          <w:rFonts w:asciiTheme="majorBidi" w:hAnsiTheme="majorBidi"/>
          <w:sz w:val="22"/>
          <w:szCs w:val="22"/>
          <w:lang w:val="fr-FR"/>
        </w:rPr>
        <w:t xml:space="preserve"> </w:t>
      </w:r>
      <w:r w:rsidR="003A44A5" w:rsidRPr="00A658BE">
        <w:rPr>
          <w:rFonts w:asciiTheme="majorBidi" w:hAnsiTheme="majorBidi"/>
          <w:sz w:val="22"/>
          <w:szCs w:val="22"/>
          <w:lang w:val="fr-FR"/>
        </w:rPr>
        <w:t>« </w:t>
      </w:r>
      <w:r w:rsidRPr="00A658BE">
        <w:rPr>
          <w:rFonts w:asciiTheme="majorBidi" w:hAnsiTheme="majorBidi"/>
          <w:sz w:val="22"/>
          <w:szCs w:val="22"/>
          <w:lang w:val="fr-FR"/>
        </w:rPr>
        <w:t>cours d’eau</w:t>
      </w:r>
      <w:r w:rsidR="003A44A5" w:rsidRPr="00A658BE">
        <w:rPr>
          <w:rFonts w:asciiTheme="majorBidi" w:hAnsiTheme="majorBidi"/>
          <w:sz w:val="22"/>
          <w:szCs w:val="22"/>
          <w:lang w:val="fr-FR"/>
        </w:rPr>
        <w:t> »</w:t>
      </w:r>
      <w:r w:rsidRPr="00A658BE">
        <w:rPr>
          <w:rFonts w:asciiTheme="majorBidi" w:hAnsiTheme="majorBidi"/>
          <w:sz w:val="22"/>
          <w:szCs w:val="22"/>
          <w:lang w:val="fr-FR"/>
        </w:rPr>
        <w:t xml:space="preserve">. La Convention sur l’eau de 1992 a recours au terme « eaux transfrontières », défini comme « toutes les eaux superficielles et souterraines qui marquent les frontières entre deux États ou plus ». Les eaux superficielles sont par conséquent </w:t>
      </w:r>
      <w:r w:rsidR="00DE53F3" w:rsidRPr="00A658BE">
        <w:rPr>
          <w:rFonts w:asciiTheme="majorBidi" w:hAnsiTheme="majorBidi"/>
          <w:sz w:val="22"/>
          <w:szCs w:val="22"/>
          <w:lang w:val="fr-FR"/>
        </w:rPr>
        <w:t>couvertes</w:t>
      </w:r>
      <w:r w:rsidRPr="00A658BE">
        <w:rPr>
          <w:rFonts w:asciiTheme="majorBidi" w:hAnsiTheme="majorBidi"/>
          <w:sz w:val="22"/>
          <w:szCs w:val="22"/>
          <w:lang w:val="fr-FR"/>
        </w:rPr>
        <w:t xml:space="preserve"> </w:t>
      </w:r>
      <w:r w:rsidR="00DE53F3" w:rsidRPr="00A658BE">
        <w:rPr>
          <w:rFonts w:asciiTheme="majorBidi" w:hAnsiTheme="majorBidi"/>
          <w:sz w:val="22"/>
          <w:szCs w:val="22"/>
          <w:lang w:val="fr-FR"/>
        </w:rPr>
        <w:t>par la notion</w:t>
      </w:r>
      <w:r w:rsidRPr="00A658BE">
        <w:rPr>
          <w:rFonts w:asciiTheme="majorBidi" w:hAnsiTheme="majorBidi"/>
          <w:sz w:val="22"/>
          <w:szCs w:val="22"/>
          <w:lang w:val="fr-FR"/>
        </w:rPr>
        <w:t xml:space="preserve"> d’« eaux transfrontières », contrairement au terme « cours d’eau » qui vise à inclure à la fois les eaux souterraines reliées et non reliées aux eaux de surface des </w:t>
      </w:r>
      <w:r w:rsidR="009954FF" w:rsidRPr="00A658BE">
        <w:rPr>
          <w:rFonts w:asciiTheme="majorBidi" w:hAnsiTheme="majorBidi"/>
          <w:sz w:val="22"/>
          <w:szCs w:val="22"/>
          <w:lang w:val="fr-FR"/>
        </w:rPr>
        <w:t>cours d’eau</w:t>
      </w:r>
      <w:r w:rsidRPr="00A658BE">
        <w:rPr>
          <w:rFonts w:asciiTheme="majorBidi" w:hAnsiTheme="majorBidi"/>
          <w:sz w:val="22"/>
          <w:szCs w:val="22"/>
          <w:lang w:val="fr-FR"/>
        </w:rPr>
        <w:t xml:space="preserve"> </w:t>
      </w:r>
      <w:r w:rsidRPr="0076624F">
        <w:rPr>
          <w:rFonts w:asciiTheme="majorBidi" w:hAnsiTheme="majorBidi"/>
          <w:sz w:val="22"/>
          <w:szCs w:val="22"/>
          <w:lang w:val="fr-FR"/>
        </w:rPr>
        <w:t xml:space="preserve">et lacs (CEE, 2013, p. 14). </w:t>
      </w:r>
      <w:r w:rsidR="009954FF">
        <w:rPr>
          <w:rFonts w:asciiTheme="majorBidi" w:hAnsiTheme="majorBidi"/>
          <w:sz w:val="22"/>
          <w:szCs w:val="22"/>
          <w:lang w:val="fr-FR"/>
        </w:rPr>
        <w:t>Bien que, comme</w:t>
      </w:r>
      <w:r w:rsidRPr="0076624F">
        <w:rPr>
          <w:rFonts w:asciiTheme="majorBidi" w:hAnsiTheme="majorBidi"/>
          <w:sz w:val="22"/>
          <w:szCs w:val="22"/>
          <w:lang w:val="fr-FR"/>
        </w:rPr>
        <w:t xml:space="preserve"> indiqué dans la note </w:t>
      </w:r>
      <w:r w:rsidR="009954FF" w:rsidRPr="009954FF">
        <w:rPr>
          <w:rFonts w:asciiTheme="majorBidi" w:hAnsiTheme="majorBidi"/>
          <w:color w:val="7030A0"/>
          <w:sz w:val="22"/>
          <w:szCs w:val="22"/>
          <w:lang w:val="fr-FR"/>
        </w:rPr>
        <w:t>[</w:t>
      </w:r>
      <w:r w:rsidRPr="009954FF">
        <w:rPr>
          <w:rFonts w:asciiTheme="majorBidi" w:hAnsiTheme="majorBidi"/>
          <w:color w:val="7030A0"/>
          <w:sz w:val="22"/>
          <w:szCs w:val="22"/>
          <w:lang w:val="fr-FR"/>
        </w:rPr>
        <w:t>1</w:t>
      </w:r>
      <w:r w:rsidR="00A658BE">
        <w:rPr>
          <w:rFonts w:asciiTheme="majorBidi" w:hAnsiTheme="majorBidi"/>
          <w:color w:val="7030A0"/>
          <w:sz w:val="22"/>
          <w:szCs w:val="22"/>
          <w:lang w:val="fr-FR"/>
        </w:rPr>
        <w:t>7</w:t>
      </w:r>
      <w:r w:rsidR="009954FF" w:rsidRPr="009954FF">
        <w:rPr>
          <w:rFonts w:asciiTheme="majorBidi" w:hAnsiTheme="majorBidi"/>
          <w:color w:val="7030A0"/>
          <w:sz w:val="22"/>
          <w:szCs w:val="22"/>
          <w:lang w:val="fr-FR"/>
        </w:rPr>
        <w:t>]</w:t>
      </w:r>
      <w:r w:rsidRPr="0076624F">
        <w:rPr>
          <w:rFonts w:asciiTheme="majorBidi" w:hAnsiTheme="majorBidi"/>
          <w:sz w:val="22"/>
          <w:szCs w:val="22"/>
          <w:lang w:val="fr-FR"/>
        </w:rPr>
        <w:t> ci-dessus</w:t>
      </w:r>
      <w:r w:rsidR="009954FF">
        <w:rPr>
          <w:rFonts w:asciiTheme="majorBidi" w:hAnsiTheme="majorBidi"/>
          <w:sz w:val="22"/>
          <w:szCs w:val="22"/>
          <w:lang w:val="fr-FR"/>
        </w:rPr>
        <w:t xml:space="preserve">, </w:t>
      </w:r>
      <w:r w:rsidRPr="0076624F">
        <w:rPr>
          <w:rFonts w:asciiTheme="majorBidi" w:hAnsiTheme="majorBidi"/>
          <w:b/>
          <w:sz w:val="22"/>
          <w:szCs w:val="22"/>
          <w:lang w:val="fr-FR"/>
        </w:rPr>
        <w:t xml:space="preserve">il </w:t>
      </w:r>
      <w:r w:rsidRPr="00A658BE">
        <w:rPr>
          <w:rFonts w:asciiTheme="majorBidi" w:hAnsiTheme="majorBidi"/>
          <w:b/>
          <w:sz w:val="22"/>
          <w:szCs w:val="22"/>
          <w:lang w:val="fr-FR"/>
        </w:rPr>
        <w:t>appartien</w:t>
      </w:r>
      <w:r w:rsidR="009954FF" w:rsidRPr="00A658BE">
        <w:rPr>
          <w:rFonts w:asciiTheme="majorBidi" w:hAnsiTheme="majorBidi"/>
          <w:b/>
          <w:sz w:val="22"/>
          <w:szCs w:val="22"/>
          <w:lang w:val="fr-FR"/>
        </w:rPr>
        <w:t>ne</w:t>
      </w:r>
      <w:r w:rsidRPr="00A658BE">
        <w:rPr>
          <w:rFonts w:asciiTheme="majorBidi" w:hAnsiTheme="majorBidi"/>
          <w:b/>
          <w:sz w:val="22"/>
          <w:szCs w:val="22"/>
          <w:lang w:val="fr-FR"/>
        </w:rPr>
        <w:t xml:space="preserve"> </w:t>
      </w:r>
      <w:r w:rsidR="009954FF" w:rsidRPr="00A658BE">
        <w:rPr>
          <w:rFonts w:asciiTheme="majorBidi" w:hAnsiTheme="majorBidi"/>
          <w:b/>
          <w:sz w:val="22"/>
          <w:szCs w:val="22"/>
          <w:lang w:val="fr-FR"/>
        </w:rPr>
        <w:t>en définitive</w:t>
      </w:r>
      <w:r w:rsidRPr="00A658BE">
        <w:rPr>
          <w:rFonts w:asciiTheme="majorBidi" w:hAnsiTheme="majorBidi"/>
          <w:b/>
          <w:sz w:val="22"/>
          <w:szCs w:val="22"/>
          <w:lang w:val="fr-FR"/>
        </w:rPr>
        <w:t xml:space="preserve"> au</w:t>
      </w:r>
      <w:r w:rsidR="009954FF" w:rsidRPr="00A658BE">
        <w:rPr>
          <w:rFonts w:asciiTheme="majorBidi" w:hAnsiTheme="majorBidi"/>
          <w:b/>
          <w:sz w:val="22"/>
          <w:szCs w:val="22"/>
          <w:lang w:val="fr-FR"/>
        </w:rPr>
        <w:t>x</w:t>
      </w:r>
      <w:r w:rsidRPr="00A658BE">
        <w:rPr>
          <w:rFonts w:asciiTheme="majorBidi" w:hAnsiTheme="majorBidi"/>
          <w:b/>
          <w:sz w:val="22"/>
          <w:szCs w:val="22"/>
          <w:lang w:val="fr-FR"/>
        </w:rPr>
        <w:t xml:space="preserve"> pays établissant le rapport d’interpréter l’accord</w:t>
      </w:r>
      <w:r w:rsidR="00A658BE" w:rsidRPr="00A658BE">
        <w:rPr>
          <w:rFonts w:asciiTheme="majorBidi" w:hAnsiTheme="majorBidi"/>
          <w:b/>
          <w:sz w:val="22"/>
          <w:szCs w:val="22"/>
          <w:lang w:val="fr-FR"/>
        </w:rPr>
        <w:t xml:space="preserve"> pour déterminer s’il</w:t>
      </w:r>
      <w:r w:rsidRPr="00A658BE">
        <w:rPr>
          <w:rFonts w:asciiTheme="majorBidi" w:hAnsiTheme="majorBidi"/>
          <w:b/>
          <w:sz w:val="22"/>
          <w:szCs w:val="22"/>
          <w:lang w:val="fr-FR"/>
        </w:rPr>
        <w:t xml:space="preserve"> </w:t>
      </w:r>
      <w:r w:rsidR="00A658BE" w:rsidRPr="00A658BE">
        <w:rPr>
          <w:rFonts w:asciiTheme="majorBidi" w:hAnsiTheme="majorBidi"/>
          <w:b/>
          <w:sz w:val="22"/>
          <w:szCs w:val="22"/>
          <w:lang w:val="fr-FR"/>
        </w:rPr>
        <w:t>couvre</w:t>
      </w:r>
      <w:r w:rsidRPr="00A658BE">
        <w:rPr>
          <w:rFonts w:asciiTheme="majorBidi" w:hAnsiTheme="majorBidi"/>
          <w:b/>
          <w:sz w:val="22"/>
          <w:szCs w:val="22"/>
          <w:lang w:val="fr-FR"/>
        </w:rPr>
        <w:t xml:space="preserve"> ou non les aquifères</w:t>
      </w:r>
      <w:r w:rsidRPr="00A658BE">
        <w:rPr>
          <w:rFonts w:asciiTheme="majorBidi" w:hAnsiTheme="majorBidi"/>
          <w:sz w:val="22"/>
          <w:szCs w:val="22"/>
          <w:lang w:val="fr-FR"/>
        </w:rPr>
        <w:t xml:space="preserve">, il est possible de présumer que tout accord ou arrangement ayant recours aux </w:t>
      </w:r>
      <w:r w:rsidRPr="00D63547">
        <w:rPr>
          <w:rFonts w:asciiTheme="majorBidi" w:hAnsiTheme="majorBidi"/>
          <w:sz w:val="22"/>
          <w:szCs w:val="22"/>
          <w:lang w:val="fr-FR"/>
        </w:rPr>
        <w:t xml:space="preserve">termes « cours d’eau » ou « eaux transfrontières » couvrent les aquifères reliés à un bassin ou sous-bassin </w:t>
      </w:r>
      <w:r w:rsidR="009954FF" w:rsidRPr="00D63547">
        <w:rPr>
          <w:rFonts w:asciiTheme="majorBidi" w:hAnsiTheme="majorBidi"/>
          <w:sz w:val="22"/>
          <w:szCs w:val="22"/>
          <w:lang w:val="fr-FR"/>
        </w:rPr>
        <w:t>hydrographique</w:t>
      </w:r>
      <w:r w:rsidRPr="00D63547">
        <w:rPr>
          <w:rFonts w:asciiTheme="majorBidi" w:hAnsiTheme="majorBidi"/>
          <w:sz w:val="22"/>
          <w:szCs w:val="22"/>
          <w:lang w:val="fr-FR"/>
        </w:rPr>
        <w:t xml:space="preserve"> ou lacustre. </w:t>
      </w:r>
    </w:p>
    <w:p w14:paraId="67926245" w14:textId="2E678583" w:rsidR="00A67593" w:rsidRPr="0076624F" w:rsidRDefault="00555F12" w:rsidP="00CC4D68">
      <w:pPr>
        <w:pStyle w:val="SingleTxtG"/>
        <w:numPr>
          <w:ilvl w:val="0"/>
          <w:numId w:val="10"/>
        </w:numPr>
        <w:spacing w:after="0" w:line="240" w:lineRule="auto"/>
        <w:ind w:left="0" w:right="1138"/>
        <w:rPr>
          <w:rFonts w:asciiTheme="majorBidi" w:hAnsiTheme="majorBidi" w:cstheme="majorBidi"/>
          <w:sz w:val="22"/>
          <w:szCs w:val="22"/>
          <w:lang w:val="fr-FR"/>
        </w:rPr>
      </w:pPr>
      <w:r w:rsidRPr="00FF494A">
        <w:rPr>
          <w:rFonts w:asciiTheme="majorBidi" w:hAnsiTheme="majorBidi" w:cstheme="majorBidi"/>
          <w:iCs/>
          <w:sz w:val="22"/>
          <w:szCs w:val="22"/>
          <w:lang w:val="fr-FR"/>
        </w:rPr>
        <w:t xml:space="preserve">Pour des orientations </w:t>
      </w:r>
      <w:r w:rsidR="00A12230" w:rsidRPr="00FF494A">
        <w:rPr>
          <w:rFonts w:asciiTheme="majorBidi" w:hAnsiTheme="majorBidi" w:cstheme="majorBidi"/>
          <w:iCs/>
          <w:sz w:val="22"/>
          <w:szCs w:val="22"/>
          <w:lang w:val="fr-FR"/>
        </w:rPr>
        <w:t>concernant</w:t>
      </w:r>
      <w:r w:rsidRPr="00FF494A">
        <w:rPr>
          <w:rFonts w:asciiTheme="majorBidi" w:hAnsiTheme="majorBidi" w:cstheme="majorBidi"/>
          <w:iCs/>
          <w:sz w:val="22"/>
          <w:szCs w:val="22"/>
          <w:lang w:val="fr-FR"/>
        </w:rPr>
        <w:t xml:space="preserve"> la constitution d’une </w:t>
      </w:r>
      <w:r w:rsidRPr="0076624F">
        <w:rPr>
          <w:rFonts w:asciiTheme="majorBidi" w:hAnsiTheme="majorBidi" w:cstheme="majorBidi"/>
          <w:iCs/>
          <w:sz w:val="22"/>
          <w:szCs w:val="22"/>
          <w:lang w:val="fr-FR"/>
        </w:rPr>
        <w:t>liste des aquifères</w:t>
      </w:r>
      <w:r>
        <w:rPr>
          <w:rFonts w:asciiTheme="majorBidi" w:hAnsiTheme="majorBidi" w:cstheme="majorBidi"/>
          <w:iCs/>
          <w:sz w:val="22"/>
          <w:szCs w:val="22"/>
          <w:lang w:val="fr-FR"/>
        </w:rPr>
        <w:t>, voir</w:t>
      </w:r>
      <w:r w:rsidR="001F1844" w:rsidRPr="0076624F">
        <w:rPr>
          <w:rFonts w:asciiTheme="majorBidi" w:hAnsiTheme="majorBidi" w:cstheme="majorBidi"/>
          <w:iCs/>
          <w:sz w:val="22"/>
          <w:szCs w:val="22"/>
          <w:lang w:val="fr-FR"/>
        </w:rPr>
        <w:t xml:space="preserve"> </w:t>
      </w:r>
      <w:r>
        <w:rPr>
          <w:rFonts w:asciiTheme="majorBidi" w:hAnsiTheme="majorBidi" w:cstheme="majorBidi"/>
          <w:iCs/>
          <w:sz w:val="22"/>
          <w:szCs w:val="22"/>
          <w:lang w:val="fr-FR"/>
        </w:rPr>
        <w:t>la</w:t>
      </w:r>
      <w:r w:rsidR="00D63547">
        <w:rPr>
          <w:rFonts w:asciiTheme="majorBidi" w:hAnsiTheme="majorBidi" w:cstheme="majorBidi"/>
          <w:iCs/>
          <w:sz w:val="22"/>
          <w:szCs w:val="22"/>
          <w:lang w:val="fr-FR"/>
        </w:rPr>
        <w:t xml:space="preserve"> note</w:t>
      </w:r>
      <w:r w:rsidR="001F1844" w:rsidRPr="0076624F">
        <w:rPr>
          <w:rFonts w:asciiTheme="majorBidi" w:hAnsiTheme="majorBidi" w:cstheme="majorBidi"/>
          <w:iCs/>
          <w:sz w:val="22"/>
          <w:szCs w:val="22"/>
          <w:lang w:val="fr-FR"/>
        </w:rPr>
        <w:t xml:space="preserve"> </w:t>
      </w:r>
      <w:r w:rsidR="001F1844" w:rsidRPr="0076624F">
        <w:rPr>
          <w:rFonts w:asciiTheme="majorBidi" w:hAnsiTheme="majorBidi" w:cstheme="majorBidi"/>
          <w:color w:val="7030A0"/>
          <w:sz w:val="22"/>
          <w:szCs w:val="22"/>
          <w:lang w:val="fr-FR"/>
        </w:rPr>
        <w:fldChar w:fldCharType="begin"/>
      </w:r>
      <w:r w:rsidR="001F1844" w:rsidRPr="0076624F">
        <w:rPr>
          <w:rFonts w:asciiTheme="majorBidi" w:hAnsiTheme="majorBidi" w:cstheme="majorBidi"/>
          <w:color w:val="7030A0"/>
          <w:sz w:val="22"/>
          <w:szCs w:val="22"/>
          <w:lang w:val="fr-FR"/>
        </w:rPr>
        <w:instrText xml:space="preserve"> REF _Ref12002782 \r \h  \* MERGEFORMAT </w:instrText>
      </w:r>
      <w:r w:rsidR="001F1844" w:rsidRPr="0076624F">
        <w:rPr>
          <w:rFonts w:asciiTheme="majorBidi" w:hAnsiTheme="majorBidi" w:cstheme="majorBidi"/>
          <w:color w:val="7030A0"/>
          <w:sz w:val="22"/>
          <w:szCs w:val="22"/>
          <w:lang w:val="fr-FR"/>
        </w:rPr>
      </w:r>
      <w:r w:rsidR="001F1844" w:rsidRPr="0076624F">
        <w:rPr>
          <w:rFonts w:asciiTheme="majorBidi" w:hAnsiTheme="majorBidi" w:cstheme="majorBidi"/>
          <w:color w:val="7030A0"/>
          <w:sz w:val="22"/>
          <w:szCs w:val="22"/>
          <w:lang w:val="fr-FR"/>
        </w:rPr>
        <w:fldChar w:fldCharType="separate"/>
      </w:r>
      <w:r w:rsidR="001F1844" w:rsidRPr="0076624F">
        <w:rPr>
          <w:rFonts w:asciiTheme="majorBidi" w:hAnsiTheme="majorBidi" w:cstheme="majorBidi"/>
          <w:color w:val="7030A0"/>
          <w:sz w:val="22"/>
          <w:szCs w:val="22"/>
          <w:lang w:val="fr-FR"/>
        </w:rPr>
        <w:t>[5]</w:t>
      </w:r>
      <w:r w:rsidR="001F1844" w:rsidRPr="0076624F">
        <w:rPr>
          <w:rFonts w:asciiTheme="majorBidi" w:hAnsiTheme="majorBidi" w:cstheme="majorBidi"/>
          <w:color w:val="7030A0"/>
          <w:sz w:val="22"/>
          <w:szCs w:val="22"/>
          <w:lang w:val="fr-FR"/>
        </w:rPr>
        <w:fldChar w:fldCharType="end"/>
      </w:r>
      <w:r w:rsidR="001F1844" w:rsidRPr="0076624F">
        <w:rPr>
          <w:rFonts w:asciiTheme="majorBidi" w:hAnsiTheme="majorBidi" w:cstheme="majorBidi"/>
          <w:iCs/>
          <w:sz w:val="22"/>
          <w:szCs w:val="22"/>
          <w:lang w:val="fr-FR"/>
        </w:rPr>
        <w:t xml:space="preserve">. </w:t>
      </w:r>
    </w:p>
    <w:p w14:paraId="2273F94B" w14:textId="77777777" w:rsidR="001F1844" w:rsidRPr="0076624F" w:rsidRDefault="001F1844" w:rsidP="001F1844">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6624F" w14:paraId="217229D7" w14:textId="77777777" w:rsidTr="00AF4D6E">
        <w:tc>
          <w:tcPr>
            <w:tcW w:w="9629" w:type="dxa"/>
          </w:tcPr>
          <w:p w14:paraId="310B52DC" w14:textId="2ACD0D82" w:rsidR="00914D43" w:rsidRPr="0076624F" w:rsidRDefault="00914D43" w:rsidP="00914D43">
            <w:pPr>
              <w:pStyle w:val="SingleTxtG"/>
              <w:ind w:left="0"/>
              <w:rPr>
                <w:sz w:val="22"/>
                <w:szCs w:val="22"/>
                <w:lang w:val="fr-FR"/>
              </w:rPr>
            </w:pPr>
            <w:r w:rsidRPr="0076624F">
              <w:rPr>
                <w:sz w:val="22"/>
                <w:szCs w:val="22"/>
                <w:lang w:val="fr-FR"/>
              </w:rPr>
              <w:t>c)</w:t>
            </w:r>
            <w:r w:rsidRPr="0076624F">
              <w:rPr>
                <w:sz w:val="22"/>
                <w:szCs w:val="22"/>
                <w:lang w:val="fr-FR"/>
              </w:rPr>
              <w:tab/>
              <w:t>Quel est le champ d’application de l’accord ou de l’arrangement ?</w:t>
            </w:r>
            <w:r w:rsidRPr="0076624F">
              <w:rPr>
                <w:color w:val="7030A0"/>
                <w:sz w:val="22"/>
                <w:szCs w:val="22"/>
                <w:lang w:val="fr-FR"/>
              </w:rPr>
              <w:t xml:space="preserve"> [24]</w:t>
            </w:r>
          </w:p>
          <w:p w14:paraId="1A7698D7"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Toutes les utilisations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D23E8E"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 xml:space="preserve">Une seule utilisation de l’eau ou un seul secteur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6B6AE3E"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Plusieurs utilisations de l’eau ou secteurs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9476681" w14:textId="77777777" w:rsidR="00914D43" w:rsidRPr="0076624F" w:rsidRDefault="00914D43" w:rsidP="00914D43">
            <w:pPr>
              <w:pStyle w:val="SingleTxtG"/>
              <w:ind w:left="0"/>
              <w:rPr>
                <w:i/>
                <w:sz w:val="22"/>
                <w:szCs w:val="22"/>
                <w:lang w:val="fr-FR"/>
              </w:rPr>
            </w:pPr>
            <w:r w:rsidRPr="0076624F">
              <w:rPr>
                <w:i/>
                <w:sz w:val="22"/>
                <w:szCs w:val="22"/>
                <w:lang w:val="fr-FR"/>
              </w:rPr>
              <w:t>Si l’accord porte sur plusieurs utilisations de l’eau ou secteurs, préciser (cocher les cases appropriées) </w:t>
            </w:r>
            <w:r w:rsidRPr="0076624F">
              <w:rPr>
                <w:sz w:val="22"/>
                <w:szCs w:val="22"/>
                <w:lang w:val="fr-FR"/>
              </w:rPr>
              <w:t>:</w:t>
            </w:r>
          </w:p>
          <w:p w14:paraId="13341E82" w14:textId="77777777" w:rsidR="00914D43" w:rsidRPr="0076624F" w:rsidRDefault="00914D43" w:rsidP="00914D43">
            <w:pPr>
              <w:pStyle w:val="SingleTxtG"/>
              <w:ind w:left="567"/>
              <w:rPr>
                <w:b/>
                <w:sz w:val="22"/>
                <w:szCs w:val="22"/>
                <w:lang w:val="fr-FR"/>
              </w:rPr>
            </w:pPr>
            <w:r w:rsidRPr="0076624F">
              <w:rPr>
                <w:b/>
                <w:sz w:val="22"/>
                <w:szCs w:val="22"/>
                <w:lang w:val="fr-FR"/>
              </w:rPr>
              <w:t>Utilisations de l’eau ou secteurs</w:t>
            </w:r>
          </w:p>
          <w:p w14:paraId="51832B2E"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Industrie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01C6844"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Agriculture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CD8C967"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Transports (par exemple, navigation)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3B33FF2"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Foyers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EA90459"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Énergie : hydroélectricité et autres types d’énergie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518B794"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Pêches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0477C50"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lastRenderedPageBreak/>
              <w:t>Tourisme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178D0D9" w14:textId="77777777" w:rsidR="00914D43" w:rsidRPr="0076624F" w:rsidRDefault="00914D43" w:rsidP="00914D43">
            <w:pPr>
              <w:pStyle w:val="SingleTxtG"/>
              <w:tabs>
                <w:tab w:val="right" w:pos="8222"/>
              </w:tabs>
              <w:ind w:left="567"/>
              <w:rPr>
                <w:sz w:val="22"/>
                <w:szCs w:val="22"/>
                <w:lang w:val="fr-FR"/>
              </w:rPr>
            </w:pPr>
            <w:r w:rsidRPr="0076624F">
              <w:rPr>
                <w:sz w:val="22"/>
                <w:szCs w:val="22"/>
                <w:lang w:val="fr-FR"/>
              </w:rPr>
              <w:t>Protection de la nature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B14A106" w14:textId="195A6965" w:rsidR="00B96A9C" w:rsidRPr="0076624F" w:rsidRDefault="00914D43" w:rsidP="00914D43">
            <w:pPr>
              <w:pStyle w:val="SingleTxtG"/>
              <w:ind w:left="567"/>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 [à compléter]</w:t>
            </w:r>
          </w:p>
        </w:tc>
      </w:tr>
    </w:tbl>
    <w:p w14:paraId="33BBDB99" w14:textId="77777777" w:rsidR="00B96A9C" w:rsidRPr="0076624F" w:rsidRDefault="00B96A9C" w:rsidP="00B96A9C">
      <w:pPr>
        <w:pStyle w:val="SingleTxtG"/>
        <w:spacing w:after="0" w:line="240" w:lineRule="auto"/>
        <w:ind w:left="0" w:right="1138"/>
        <w:rPr>
          <w:rFonts w:asciiTheme="majorBidi" w:hAnsiTheme="majorBidi" w:cstheme="majorBidi"/>
          <w:sz w:val="22"/>
          <w:szCs w:val="22"/>
          <w:lang w:val="fr-FR"/>
        </w:rPr>
      </w:pPr>
    </w:p>
    <w:p w14:paraId="29B5A091" w14:textId="11DAB596" w:rsidR="00E72E24" w:rsidRPr="0076624F" w:rsidRDefault="00E72E24" w:rsidP="00E72E24">
      <w:pPr>
        <w:pStyle w:val="SingleTxtG"/>
        <w:numPr>
          <w:ilvl w:val="0"/>
          <w:numId w:val="10"/>
        </w:numPr>
        <w:ind w:right="0"/>
        <w:rPr>
          <w:rFonts w:asciiTheme="majorBidi" w:hAnsiTheme="majorBidi" w:cstheme="majorBidi"/>
          <w:iCs/>
          <w:sz w:val="22"/>
          <w:szCs w:val="22"/>
          <w:lang w:val="fr-FR"/>
        </w:rPr>
      </w:pPr>
      <w:r w:rsidRPr="0076624F">
        <w:rPr>
          <w:rFonts w:asciiTheme="majorBidi" w:hAnsiTheme="majorBidi"/>
          <w:sz w:val="22"/>
          <w:szCs w:val="22"/>
          <w:lang w:val="fr-FR"/>
        </w:rPr>
        <w:t xml:space="preserve">Certains accords ou arrangements sont susceptibles </w:t>
      </w:r>
      <w:r w:rsidR="00C7098E">
        <w:rPr>
          <w:rFonts w:asciiTheme="majorBidi" w:hAnsiTheme="majorBidi"/>
          <w:sz w:val="22"/>
          <w:szCs w:val="22"/>
          <w:lang w:val="fr-FR"/>
        </w:rPr>
        <w:t>d’énoncer</w:t>
      </w:r>
      <w:r w:rsidR="00A12230" w:rsidRPr="00C7098E">
        <w:rPr>
          <w:rFonts w:asciiTheme="majorBidi" w:hAnsiTheme="majorBidi"/>
          <w:sz w:val="22"/>
          <w:szCs w:val="22"/>
          <w:lang w:val="fr-FR"/>
        </w:rPr>
        <w:t xml:space="preserve"> </w:t>
      </w:r>
      <w:r w:rsidRPr="0076624F">
        <w:rPr>
          <w:rFonts w:asciiTheme="majorBidi" w:hAnsiTheme="majorBidi"/>
          <w:sz w:val="22"/>
          <w:szCs w:val="22"/>
          <w:lang w:val="fr-FR"/>
        </w:rPr>
        <w:t xml:space="preserve">clairement les utilisations et secteurs qu'ils ont pour objectif de couvrir. Dans d’autres cas, les utilisations et secteurs couverts par un accord ou arrangement pourront découler de l'objet de celui-ci. Ainsi, le </w:t>
      </w:r>
      <w:r w:rsidRPr="0076624F">
        <w:rPr>
          <w:rFonts w:asciiTheme="majorBidi" w:hAnsiTheme="majorBidi"/>
          <w:i/>
          <w:sz w:val="22"/>
          <w:szCs w:val="22"/>
          <w:lang w:val="fr-FR"/>
        </w:rPr>
        <w:t>Traité bilatéral sur la coopération, la conservation et le développement durable du bassin du Dniestr</w:t>
      </w:r>
      <w:r w:rsidRPr="0076624F">
        <w:rPr>
          <w:rFonts w:asciiTheme="majorBidi" w:hAnsiTheme="majorBidi"/>
          <w:sz w:val="22"/>
          <w:szCs w:val="22"/>
          <w:lang w:val="fr-FR"/>
        </w:rPr>
        <w:t xml:space="preserve"> (Traité sur le Dniestr)</w:t>
      </w:r>
      <w:r w:rsidR="00F66FBA">
        <w:rPr>
          <w:rFonts w:asciiTheme="majorBidi" w:hAnsiTheme="majorBidi"/>
          <w:sz w:val="22"/>
          <w:szCs w:val="22"/>
          <w:lang w:val="fr-FR"/>
        </w:rPr>
        <w:t>,</w:t>
      </w:r>
      <w:r w:rsidRPr="0076624F">
        <w:rPr>
          <w:rFonts w:asciiTheme="majorBidi" w:hAnsiTheme="majorBidi"/>
          <w:sz w:val="22"/>
          <w:szCs w:val="22"/>
          <w:lang w:val="fr-FR"/>
        </w:rPr>
        <w:t xml:space="preserve"> signé en 2012 par le Gouvernement de la République de Moldavie et le Conseil des ministres ukrainien, stipule que le « présent Traité s’applique aux utilisations des cours d'eau du Dniestr à des fins autres que la navigation, et aux mesures de protection, de préservation et de gestion de l’eau, ainsi que d’autres ressources naturelles et écosystèmes du bassin du Dniestr conc</w:t>
      </w:r>
      <w:r w:rsidR="001008FD" w:rsidRPr="0076624F">
        <w:rPr>
          <w:rFonts w:asciiTheme="majorBidi" w:hAnsiTheme="majorBidi"/>
          <w:sz w:val="22"/>
          <w:szCs w:val="22"/>
          <w:lang w:val="fr-FR"/>
        </w:rPr>
        <w:t>ernés par ces utilisations. » (a</w:t>
      </w:r>
      <w:r w:rsidRPr="0076624F">
        <w:rPr>
          <w:rFonts w:asciiTheme="majorBidi" w:hAnsiTheme="majorBidi"/>
          <w:sz w:val="22"/>
          <w:szCs w:val="22"/>
          <w:lang w:val="fr-FR"/>
        </w:rPr>
        <w:t xml:space="preserve">rt. 2). La plupart des utilisations et secteurs, hormis la navigation, semblent par conséquent </w:t>
      </w:r>
      <w:r w:rsidR="00F66FBA">
        <w:rPr>
          <w:rFonts w:asciiTheme="majorBidi" w:hAnsiTheme="majorBidi"/>
          <w:sz w:val="22"/>
          <w:szCs w:val="22"/>
          <w:lang w:val="fr-FR"/>
        </w:rPr>
        <w:t xml:space="preserve">être </w:t>
      </w:r>
      <w:r w:rsidRPr="0076624F">
        <w:rPr>
          <w:rFonts w:asciiTheme="majorBidi" w:hAnsiTheme="majorBidi"/>
          <w:sz w:val="22"/>
          <w:szCs w:val="22"/>
          <w:lang w:val="fr-FR"/>
        </w:rPr>
        <w:t>couverts par le Traité sur le Dniestr.</w:t>
      </w:r>
    </w:p>
    <w:p w14:paraId="77E320C9" w14:textId="77777777" w:rsidR="00B96A9C" w:rsidRPr="0076624F" w:rsidRDefault="00B96A9C" w:rsidP="00B96A9C">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6624F" w14:paraId="01EC75C9" w14:textId="77777777" w:rsidTr="00AF4D6E">
        <w:tc>
          <w:tcPr>
            <w:tcW w:w="9629" w:type="dxa"/>
          </w:tcPr>
          <w:p w14:paraId="4550DE8A" w14:textId="77777777" w:rsidR="00690DEC" w:rsidRPr="0076624F" w:rsidRDefault="00690DEC" w:rsidP="00690DEC">
            <w:pPr>
              <w:pStyle w:val="SingleTxtG"/>
              <w:ind w:left="0"/>
              <w:rPr>
                <w:sz w:val="22"/>
                <w:szCs w:val="22"/>
                <w:lang w:val="fr-FR"/>
              </w:rPr>
            </w:pPr>
            <w:r w:rsidRPr="0076624F">
              <w:rPr>
                <w:sz w:val="22"/>
                <w:szCs w:val="22"/>
                <w:lang w:val="fr-FR"/>
              </w:rPr>
              <w:t>d)</w:t>
            </w:r>
            <w:r w:rsidRPr="0076624F">
              <w:rPr>
                <w:sz w:val="22"/>
                <w:szCs w:val="22"/>
                <w:lang w:val="fr-FR"/>
              </w:rPr>
              <w:tab/>
              <w:t>Quels thèmes ou domaines de coopération sont-ils visés par l’accord ou l’arrangement ?</w:t>
            </w:r>
          </w:p>
          <w:p w14:paraId="4A763F48" w14:textId="77777777" w:rsidR="00690DEC" w:rsidRPr="0076624F" w:rsidRDefault="00690DEC" w:rsidP="00690DEC">
            <w:pPr>
              <w:pStyle w:val="SingleTxtG"/>
              <w:ind w:left="567"/>
              <w:rPr>
                <w:sz w:val="22"/>
                <w:szCs w:val="22"/>
                <w:lang w:val="fr-FR"/>
              </w:rPr>
            </w:pPr>
            <w:r w:rsidRPr="0076624F">
              <w:rPr>
                <w:b/>
                <w:sz w:val="22"/>
                <w:szCs w:val="22"/>
                <w:lang w:val="fr-FR"/>
              </w:rPr>
              <w:t>Questions procédurales et institutionnelles</w:t>
            </w:r>
          </w:p>
          <w:p w14:paraId="35667D41"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Prévention et résolution des litiges et conflits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7E0071F"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Coopération institutionnelle (organes communs)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87E084E"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Consultation sur les mesures prévues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6115C3A"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Assistance mutuelle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30BBFE9" w14:textId="77777777" w:rsidR="00690DEC" w:rsidRPr="0076624F" w:rsidRDefault="00690DEC" w:rsidP="00690DEC">
            <w:pPr>
              <w:pStyle w:val="SingleTxtG"/>
              <w:ind w:left="567"/>
              <w:rPr>
                <w:b/>
                <w:sz w:val="22"/>
                <w:szCs w:val="22"/>
                <w:lang w:val="fr-FR"/>
              </w:rPr>
            </w:pPr>
            <w:r w:rsidRPr="0076624F">
              <w:rPr>
                <w:b/>
                <w:sz w:val="22"/>
                <w:szCs w:val="22"/>
                <w:lang w:val="fr-FR"/>
              </w:rPr>
              <w:t xml:space="preserve">Thèmes de coopération </w:t>
            </w:r>
          </w:p>
          <w:p w14:paraId="54CE393E"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Perspectives et objectifs de gestion communs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676D313"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Questions importantes touchant à la gestion commune des eaux</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78C2153"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Navigation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5E72113"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Santé</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EECD162"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Protection de l’environnement (écosystème)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E2983A1"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Qualité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9AB87F6"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Quantité ou allocation des ressources en 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48BC55B"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Coopération dans la lutte contre les inondations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11EF780"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Coopération dans la lutte contre la sécheresse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C0988E6"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Adaptation au changement climatique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4D59727" w14:textId="77777777" w:rsidR="00690DEC" w:rsidRPr="0076624F" w:rsidRDefault="00690DEC" w:rsidP="00690DEC">
            <w:pPr>
              <w:pStyle w:val="SingleTxtG"/>
              <w:ind w:left="567"/>
              <w:rPr>
                <w:b/>
                <w:sz w:val="22"/>
                <w:szCs w:val="22"/>
                <w:lang w:val="fr-FR"/>
              </w:rPr>
            </w:pPr>
            <w:r w:rsidRPr="0076624F">
              <w:rPr>
                <w:b/>
                <w:sz w:val="22"/>
                <w:szCs w:val="22"/>
                <w:lang w:val="fr-FR"/>
              </w:rPr>
              <w:t>Surveillance et échange d’informations</w:t>
            </w:r>
          </w:p>
          <w:p w14:paraId="01148FF9"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Évaluations communes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CE3E24B" w14:textId="40074925" w:rsidR="00690DEC" w:rsidRPr="0076624F" w:rsidRDefault="00690DEC" w:rsidP="00690DEC">
            <w:pPr>
              <w:pStyle w:val="SingleTxtG"/>
              <w:tabs>
                <w:tab w:val="right" w:pos="8222"/>
              </w:tabs>
              <w:ind w:left="567"/>
              <w:rPr>
                <w:sz w:val="22"/>
                <w:szCs w:val="22"/>
                <w:lang w:val="fr-FR"/>
              </w:rPr>
            </w:pPr>
            <w:r w:rsidRPr="0076624F">
              <w:rPr>
                <w:sz w:val="22"/>
                <w:szCs w:val="22"/>
                <w:lang w:val="fr-FR"/>
              </w:rPr>
              <w:t>Collecte et mise en commun de données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D6D1421" w14:textId="397EDDDE" w:rsidR="00690DEC" w:rsidRPr="0076624F" w:rsidRDefault="00690DEC" w:rsidP="00690DEC">
            <w:pPr>
              <w:pStyle w:val="SingleTxtG"/>
              <w:tabs>
                <w:tab w:val="right" w:pos="8222"/>
              </w:tabs>
              <w:ind w:left="567"/>
              <w:rPr>
                <w:sz w:val="22"/>
                <w:szCs w:val="22"/>
                <w:lang w:val="fr-FR"/>
              </w:rPr>
            </w:pPr>
            <w:r w:rsidRPr="0076624F">
              <w:rPr>
                <w:sz w:val="22"/>
                <w:szCs w:val="22"/>
                <w:lang w:val="fr-FR"/>
              </w:rPr>
              <w:t xml:space="preserve">Surveillance commune </w:t>
            </w:r>
            <w:r w:rsidRPr="0076624F">
              <w:rPr>
                <w:color w:val="7030A0"/>
                <w:sz w:val="22"/>
                <w:szCs w:val="22"/>
                <w:lang w:val="fr-FR"/>
              </w:rPr>
              <w:t>[25]</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CA9F826"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Tenue d’inventaires communs de données relatives à la pollution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FA1B28F"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lastRenderedPageBreak/>
              <w:t>Élaboration d’objectifs communs en matière de qualité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94BC908"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Procédures communes d’alerte rapide et d’alarme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B6BEA69"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Échange de données d’expérience entre États riverains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60C81F4"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Échange d’informations sur les mesures prévues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8E2563D" w14:textId="77777777" w:rsidR="00690DEC" w:rsidRPr="0076624F" w:rsidRDefault="00690DEC" w:rsidP="00690DEC">
            <w:pPr>
              <w:pStyle w:val="SingleTxtG"/>
              <w:ind w:left="567"/>
              <w:rPr>
                <w:b/>
                <w:sz w:val="22"/>
                <w:szCs w:val="22"/>
                <w:lang w:val="fr-FR"/>
              </w:rPr>
            </w:pPr>
            <w:r w:rsidRPr="0076624F">
              <w:rPr>
                <w:b/>
                <w:sz w:val="22"/>
                <w:szCs w:val="22"/>
                <w:lang w:val="fr-FR"/>
              </w:rPr>
              <w:t>Planification et gestion communes</w:t>
            </w:r>
          </w:p>
          <w:p w14:paraId="4E1351E1"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Élaboration de règlements communs sur des thèmes spécifiques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638F7E8" w14:textId="77777777" w:rsidR="00690DEC" w:rsidRPr="0076624F" w:rsidRDefault="00690DEC" w:rsidP="00690DEC">
            <w:pPr>
              <w:pStyle w:val="SingleTxtG"/>
              <w:tabs>
                <w:tab w:val="right" w:pos="8222"/>
              </w:tabs>
              <w:ind w:left="567"/>
              <w:jc w:val="left"/>
              <w:rPr>
                <w:sz w:val="22"/>
                <w:szCs w:val="22"/>
                <w:lang w:val="fr-FR"/>
              </w:rPr>
            </w:pPr>
            <w:r w:rsidRPr="0076624F">
              <w:rPr>
                <w:sz w:val="22"/>
                <w:szCs w:val="22"/>
                <w:lang w:val="fr-FR"/>
              </w:rPr>
              <w:t>Élaboration de plans de gestion ou de plans d’action internationaux</w:t>
            </w:r>
            <w:r w:rsidRPr="0076624F">
              <w:rPr>
                <w:sz w:val="22"/>
                <w:szCs w:val="22"/>
                <w:lang w:val="fr-FR"/>
              </w:rPr>
              <w:br/>
              <w:t>ou communs pour des cours d’eau, lacs ou bassins aquifères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28B70F2"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Gestion d’infrastructures partagées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A78E2D0" w14:textId="77777777" w:rsidR="00690DEC" w:rsidRPr="0076624F" w:rsidRDefault="00690DEC" w:rsidP="00690DEC">
            <w:pPr>
              <w:pStyle w:val="SingleTxtG"/>
              <w:tabs>
                <w:tab w:val="right" w:pos="8222"/>
              </w:tabs>
              <w:ind w:left="567"/>
              <w:rPr>
                <w:sz w:val="22"/>
                <w:szCs w:val="22"/>
                <w:lang w:val="fr-FR"/>
              </w:rPr>
            </w:pPr>
            <w:r w:rsidRPr="0076624F">
              <w:rPr>
                <w:sz w:val="22"/>
                <w:szCs w:val="22"/>
                <w:lang w:val="fr-FR"/>
              </w:rPr>
              <w:t>Établissement d’infrastructures partagées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82E087" w14:textId="3787C7B0" w:rsidR="00B96A9C" w:rsidRPr="0076624F" w:rsidRDefault="00690DEC" w:rsidP="00690DEC">
            <w:pPr>
              <w:pStyle w:val="SingleTxtG"/>
              <w:ind w:left="567"/>
              <w:rPr>
                <w:sz w:val="22"/>
                <w:szCs w:val="22"/>
                <w:lang w:val="fr-FR"/>
              </w:rPr>
            </w:pPr>
            <w:r w:rsidRPr="0076624F">
              <w:rPr>
                <w:sz w:val="22"/>
                <w:szCs w:val="22"/>
                <w:lang w:val="fr-FR"/>
              </w:rPr>
              <w:t>Autres (</w:t>
            </w:r>
            <w:r w:rsidRPr="0076624F">
              <w:rPr>
                <w:i/>
                <w:sz w:val="22"/>
                <w:szCs w:val="22"/>
                <w:lang w:val="fr-FR"/>
              </w:rPr>
              <w:t>préciser) </w:t>
            </w:r>
            <w:r w:rsidRPr="0076624F">
              <w:rPr>
                <w:sz w:val="22"/>
                <w:szCs w:val="22"/>
                <w:lang w:val="fr-FR"/>
              </w:rPr>
              <w:t xml:space="preserve">: [à compléter] </w:t>
            </w:r>
            <w:r w:rsidRPr="0076624F">
              <w:rPr>
                <w:color w:val="7030A0"/>
                <w:sz w:val="22"/>
                <w:szCs w:val="22"/>
                <w:lang w:val="fr-FR"/>
              </w:rPr>
              <w:t>[26]</w:t>
            </w:r>
          </w:p>
        </w:tc>
      </w:tr>
    </w:tbl>
    <w:p w14:paraId="676F5238" w14:textId="77777777" w:rsidR="00B96A9C" w:rsidRPr="0076624F" w:rsidRDefault="00B96A9C" w:rsidP="00B96A9C">
      <w:pPr>
        <w:pStyle w:val="SingleTxtG"/>
        <w:spacing w:after="0" w:line="240" w:lineRule="auto"/>
        <w:ind w:left="0" w:right="1138"/>
        <w:rPr>
          <w:rFonts w:asciiTheme="majorBidi" w:hAnsiTheme="majorBidi" w:cstheme="majorBidi"/>
          <w:sz w:val="22"/>
          <w:szCs w:val="22"/>
          <w:lang w:val="fr-FR"/>
        </w:rPr>
      </w:pPr>
    </w:p>
    <w:p w14:paraId="77D311C9" w14:textId="5D450BD3" w:rsidR="00A67593" w:rsidRPr="00996BEA" w:rsidRDefault="00E5653A" w:rsidP="00E5653A">
      <w:pPr>
        <w:pStyle w:val="SingleTxtG"/>
        <w:numPr>
          <w:ilvl w:val="0"/>
          <w:numId w:val="10"/>
        </w:numPr>
        <w:ind w:right="0"/>
        <w:rPr>
          <w:rFonts w:asciiTheme="majorBidi" w:hAnsiTheme="majorBidi" w:cstheme="majorBidi"/>
          <w:iCs/>
          <w:sz w:val="22"/>
          <w:szCs w:val="22"/>
          <w:lang w:val="fr-FR"/>
        </w:rPr>
      </w:pPr>
      <w:bookmarkStart w:id="28" w:name="_Ref12623424"/>
      <w:r w:rsidRPr="0076624F">
        <w:rPr>
          <w:rFonts w:asciiTheme="majorBidi" w:hAnsiTheme="majorBidi"/>
          <w:iCs/>
          <w:sz w:val="22"/>
          <w:szCs w:val="22"/>
          <w:lang w:val="fr-FR"/>
        </w:rPr>
        <w:t xml:space="preserve">La </w:t>
      </w:r>
      <w:r w:rsidR="005944D8">
        <w:rPr>
          <w:rFonts w:asciiTheme="majorBidi" w:hAnsiTheme="majorBidi"/>
          <w:iCs/>
          <w:sz w:val="22"/>
          <w:szCs w:val="22"/>
          <w:lang w:val="fr-FR"/>
        </w:rPr>
        <w:t>« </w:t>
      </w:r>
      <w:r w:rsidRPr="0076624F">
        <w:rPr>
          <w:rFonts w:asciiTheme="majorBidi" w:hAnsiTheme="majorBidi"/>
          <w:b/>
          <w:iCs/>
          <w:sz w:val="22"/>
          <w:szCs w:val="22"/>
          <w:lang w:val="fr-FR"/>
        </w:rPr>
        <w:t>surveillance</w:t>
      </w:r>
      <w:r w:rsidR="005944D8">
        <w:rPr>
          <w:rFonts w:asciiTheme="majorBidi" w:hAnsiTheme="majorBidi"/>
          <w:b/>
          <w:iCs/>
          <w:sz w:val="22"/>
          <w:szCs w:val="22"/>
          <w:lang w:val="fr-FR"/>
        </w:rPr>
        <w:t> </w:t>
      </w:r>
      <w:r w:rsidR="005944D8" w:rsidRPr="00D03ACE">
        <w:rPr>
          <w:rFonts w:asciiTheme="majorBidi" w:hAnsiTheme="majorBidi"/>
          <w:bCs/>
          <w:iCs/>
          <w:sz w:val="22"/>
          <w:szCs w:val="22"/>
          <w:lang w:val="fr-FR"/>
        </w:rPr>
        <w:t>»</w:t>
      </w:r>
      <w:r w:rsidRPr="0076624F">
        <w:rPr>
          <w:rStyle w:val="CommentReference"/>
          <w:lang w:val="fr-FR"/>
        </w:rPr>
        <w:t xml:space="preserve"> </w:t>
      </w:r>
      <w:r w:rsidRPr="0076624F">
        <w:rPr>
          <w:rFonts w:asciiTheme="majorBidi" w:hAnsiTheme="majorBidi"/>
          <w:iCs/>
          <w:sz w:val="22"/>
          <w:szCs w:val="22"/>
          <w:lang w:val="fr-FR"/>
        </w:rPr>
        <w:t>s’entend comme « le processus consistant à mesurer d’une manière répétée, pour divers motifs bien définis, un ou plusieurs éléments de l'environnement selon des calendriers prédéterminés dans l’espace et dans le temps, à l’aide de méthodes comparables d’observation de l’environnement et de collecte des données. » (</w:t>
      </w:r>
      <w:hyperlink r:id="rId27" w:history="1">
        <w:r w:rsidRPr="0076624F">
          <w:rPr>
            <w:rStyle w:val="Hyperlink"/>
            <w:rFonts w:asciiTheme="majorBidi" w:hAnsiTheme="majorBidi"/>
            <w:iCs/>
            <w:sz w:val="22"/>
            <w:szCs w:val="22"/>
            <w:lang w:val="fr-FR"/>
          </w:rPr>
          <w:t>CEE, 2005, p. 6</w:t>
        </w:r>
      </w:hyperlink>
      <w:r w:rsidRPr="0076624F">
        <w:rPr>
          <w:rFonts w:asciiTheme="majorBidi" w:hAnsiTheme="majorBidi"/>
          <w:iCs/>
          <w:sz w:val="22"/>
          <w:szCs w:val="22"/>
          <w:lang w:val="fr-FR"/>
        </w:rPr>
        <w:t xml:space="preserve">). Un certain niveau de coordination entre les pays riverains ou aquifères doit déjà être en place pour pouvoir considérer la </w:t>
      </w:r>
      <w:r w:rsidRPr="0076624F">
        <w:rPr>
          <w:rFonts w:asciiTheme="majorBidi" w:hAnsiTheme="majorBidi"/>
          <w:b/>
          <w:iCs/>
          <w:sz w:val="22"/>
          <w:szCs w:val="22"/>
          <w:lang w:val="fr-FR"/>
        </w:rPr>
        <w:t>surveillance</w:t>
      </w:r>
      <w:r w:rsidRPr="0076624F">
        <w:rPr>
          <w:rFonts w:asciiTheme="majorBidi" w:hAnsiTheme="majorBidi"/>
          <w:iCs/>
          <w:sz w:val="22"/>
          <w:szCs w:val="22"/>
          <w:lang w:val="fr-FR"/>
        </w:rPr>
        <w:t xml:space="preserve"> </w:t>
      </w:r>
      <w:r w:rsidRPr="00996BEA">
        <w:rPr>
          <w:rFonts w:asciiTheme="majorBidi" w:hAnsiTheme="majorBidi"/>
          <w:iCs/>
          <w:sz w:val="22"/>
          <w:szCs w:val="22"/>
          <w:lang w:val="fr-FR"/>
        </w:rPr>
        <w:t>comme</w:t>
      </w:r>
      <w:r w:rsidR="00A12230" w:rsidRPr="00996BEA">
        <w:rPr>
          <w:rFonts w:asciiTheme="majorBidi" w:hAnsiTheme="majorBidi"/>
          <w:iCs/>
          <w:sz w:val="22"/>
          <w:szCs w:val="22"/>
          <w:lang w:val="fr-FR"/>
        </w:rPr>
        <w:t xml:space="preserve"> étant</w:t>
      </w:r>
      <w:r w:rsidRPr="00996BEA">
        <w:rPr>
          <w:rFonts w:asciiTheme="majorBidi" w:hAnsiTheme="majorBidi"/>
          <w:iCs/>
          <w:sz w:val="22"/>
          <w:szCs w:val="22"/>
          <w:lang w:val="fr-FR"/>
        </w:rPr>
        <w:t xml:space="preserve"> « </w:t>
      </w:r>
      <w:r w:rsidR="003B3D10" w:rsidRPr="00996BEA">
        <w:rPr>
          <w:rFonts w:asciiTheme="majorBidi" w:hAnsiTheme="majorBidi"/>
          <w:b/>
          <w:iCs/>
          <w:sz w:val="22"/>
          <w:szCs w:val="22"/>
          <w:lang w:val="fr-FR"/>
        </w:rPr>
        <w:t>commune</w:t>
      </w:r>
      <w:r w:rsidRPr="00996BEA">
        <w:rPr>
          <w:rFonts w:asciiTheme="majorBidi" w:hAnsiTheme="majorBidi"/>
          <w:iCs/>
          <w:sz w:val="22"/>
          <w:szCs w:val="22"/>
          <w:lang w:val="fr-FR"/>
        </w:rPr>
        <w:t xml:space="preserve"> ». </w:t>
      </w:r>
      <w:r w:rsidRPr="00996BEA">
        <w:rPr>
          <w:sz w:val="22"/>
          <w:szCs w:val="22"/>
          <w:lang w:val="fr-FR"/>
        </w:rPr>
        <w:t xml:space="preserve">Dans le </w:t>
      </w:r>
      <w:r w:rsidRPr="00996BEA">
        <w:rPr>
          <w:i/>
          <w:sz w:val="22"/>
          <w:szCs w:val="22"/>
          <w:lang w:val="fr-FR"/>
        </w:rPr>
        <w:t>Guide pour l’application de la Convention sur l’eau</w:t>
      </w:r>
      <w:r w:rsidRPr="00996BEA">
        <w:rPr>
          <w:sz w:val="22"/>
          <w:szCs w:val="22"/>
          <w:lang w:val="fr-FR"/>
        </w:rPr>
        <w:t xml:space="preserve">, </w:t>
      </w:r>
      <w:r w:rsidR="0083777E" w:rsidRPr="00996BEA">
        <w:rPr>
          <w:sz w:val="22"/>
          <w:szCs w:val="22"/>
          <w:lang w:val="fr-FR"/>
        </w:rPr>
        <w:t>l’</w:t>
      </w:r>
      <w:r w:rsidRPr="00996BEA">
        <w:rPr>
          <w:sz w:val="22"/>
          <w:szCs w:val="22"/>
          <w:lang w:val="fr-FR"/>
        </w:rPr>
        <w:t>on observ</w:t>
      </w:r>
      <w:r w:rsidRPr="0076624F">
        <w:rPr>
          <w:sz w:val="22"/>
          <w:szCs w:val="22"/>
          <w:lang w:val="fr-FR"/>
        </w:rPr>
        <w:t>e que «</w:t>
      </w:r>
      <w:r w:rsidR="00996BEA">
        <w:rPr>
          <w:sz w:val="22"/>
          <w:szCs w:val="22"/>
          <w:lang w:val="fr-FR"/>
        </w:rPr>
        <w:t> </w:t>
      </w:r>
      <w:r w:rsidRPr="0076624F">
        <w:rPr>
          <w:sz w:val="22"/>
          <w:szCs w:val="22"/>
          <w:lang w:val="fr-FR"/>
        </w:rPr>
        <w:t xml:space="preserve">conformément aux </w:t>
      </w:r>
      <w:r w:rsidRPr="00996BEA">
        <w:rPr>
          <w:sz w:val="22"/>
          <w:szCs w:val="22"/>
          <w:lang w:val="fr-FR"/>
        </w:rPr>
        <w:t xml:space="preserve">procédures adoptées d’un commun accord au niveau international, l’échantillonnage, l’analyse et l’évaluation des données peuvent être, sauf convention contraire, effectués au niveau national » (CEE, 2013, para. 279). </w:t>
      </w:r>
      <w:r w:rsidR="00F627D0" w:rsidRPr="00996BEA">
        <w:rPr>
          <w:sz w:val="22"/>
          <w:szCs w:val="22"/>
          <w:lang w:val="fr-FR"/>
        </w:rPr>
        <w:t>Par conséquent,</w:t>
      </w:r>
      <w:r w:rsidRPr="00996BEA">
        <w:rPr>
          <w:sz w:val="22"/>
          <w:szCs w:val="22"/>
          <w:lang w:val="fr-FR"/>
        </w:rPr>
        <w:t xml:space="preserve"> si les pays </w:t>
      </w:r>
      <w:r w:rsidR="00F627D0" w:rsidRPr="00996BEA">
        <w:rPr>
          <w:sz w:val="22"/>
          <w:szCs w:val="22"/>
          <w:lang w:val="fr-FR"/>
        </w:rPr>
        <w:t>sont susceptibles de</w:t>
      </w:r>
      <w:r w:rsidRPr="00996BEA">
        <w:rPr>
          <w:sz w:val="22"/>
          <w:szCs w:val="22"/>
          <w:lang w:val="fr-FR"/>
        </w:rPr>
        <w:t xml:space="preserve"> rassembler individuellement des données et informations par le biais</w:t>
      </w:r>
      <w:r w:rsidRPr="00996BEA">
        <w:rPr>
          <w:rFonts w:asciiTheme="majorBidi" w:hAnsiTheme="majorBidi"/>
          <w:iCs/>
          <w:sz w:val="22"/>
          <w:szCs w:val="22"/>
          <w:lang w:val="fr-FR"/>
        </w:rPr>
        <w:t xml:space="preserve"> de réseaux nationaux de surveillance, une méthod</w:t>
      </w:r>
      <w:r w:rsidR="00F627D0" w:rsidRPr="00996BEA">
        <w:rPr>
          <w:rFonts w:asciiTheme="majorBidi" w:hAnsiTheme="majorBidi"/>
          <w:iCs/>
          <w:sz w:val="22"/>
          <w:szCs w:val="22"/>
          <w:lang w:val="fr-FR"/>
        </w:rPr>
        <w:t>e similaire</w:t>
      </w:r>
      <w:r w:rsidR="00996BEA" w:rsidRPr="00996BEA">
        <w:rPr>
          <w:rFonts w:asciiTheme="majorBidi" w:hAnsiTheme="majorBidi"/>
          <w:iCs/>
          <w:sz w:val="22"/>
          <w:szCs w:val="22"/>
          <w:lang w:val="fr-FR"/>
        </w:rPr>
        <w:t xml:space="preserve"> pour le recueil de données</w:t>
      </w:r>
      <w:r w:rsidRPr="00996BEA">
        <w:rPr>
          <w:rFonts w:asciiTheme="majorBidi" w:hAnsiTheme="majorBidi"/>
          <w:iCs/>
          <w:sz w:val="22"/>
          <w:szCs w:val="22"/>
          <w:lang w:val="fr-FR"/>
        </w:rPr>
        <w:t xml:space="preserve"> doit être en place </w:t>
      </w:r>
      <w:r w:rsidR="00996BEA" w:rsidRPr="00996BEA">
        <w:rPr>
          <w:rFonts w:asciiTheme="majorBidi" w:hAnsiTheme="majorBidi"/>
          <w:iCs/>
          <w:sz w:val="22"/>
          <w:szCs w:val="22"/>
          <w:lang w:val="fr-FR"/>
        </w:rPr>
        <w:t>à l’échelle transfrontière</w:t>
      </w:r>
      <w:r w:rsidRPr="00996BEA">
        <w:rPr>
          <w:rFonts w:asciiTheme="majorBidi" w:hAnsiTheme="majorBidi"/>
          <w:iCs/>
          <w:sz w:val="22"/>
          <w:szCs w:val="22"/>
          <w:lang w:val="fr-FR"/>
        </w:rPr>
        <w:t>.</w:t>
      </w:r>
      <w:bookmarkEnd w:id="28"/>
    </w:p>
    <w:p w14:paraId="775E41BB" w14:textId="7461B862" w:rsidR="00A67593" w:rsidRPr="0076624F" w:rsidRDefault="00F627D0" w:rsidP="00E5653A">
      <w:pPr>
        <w:pStyle w:val="SingleTxtG"/>
        <w:numPr>
          <w:ilvl w:val="0"/>
          <w:numId w:val="10"/>
        </w:numPr>
        <w:ind w:right="0"/>
        <w:rPr>
          <w:rFonts w:asciiTheme="majorBidi" w:hAnsiTheme="majorBidi" w:cstheme="majorBidi"/>
          <w:iCs/>
          <w:sz w:val="22"/>
          <w:szCs w:val="22"/>
          <w:lang w:val="fr-FR"/>
        </w:rPr>
      </w:pPr>
      <w:r w:rsidRPr="00996BEA">
        <w:rPr>
          <w:rFonts w:asciiTheme="majorBidi" w:hAnsiTheme="majorBidi"/>
          <w:iCs/>
          <w:sz w:val="22"/>
          <w:szCs w:val="22"/>
          <w:lang w:val="fr-FR"/>
        </w:rPr>
        <w:t>Par exemple, l</w:t>
      </w:r>
      <w:r w:rsidR="00E5653A" w:rsidRPr="00996BEA">
        <w:rPr>
          <w:rFonts w:asciiTheme="majorBidi" w:hAnsiTheme="majorBidi"/>
          <w:iCs/>
          <w:sz w:val="22"/>
          <w:szCs w:val="22"/>
          <w:lang w:val="fr-FR"/>
        </w:rPr>
        <w:t xml:space="preserve">’accord </w:t>
      </w:r>
      <w:r w:rsidR="00E5653A" w:rsidRPr="0076624F">
        <w:rPr>
          <w:rFonts w:asciiTheme="majorBidi" w:hAnsiTheme="majorBidi"/>
          <w:iCs/>
          <w:sz w:val="22"/>
          <w:szCs w:val="22"/>
          <w:lang w:val="fr-FR"/>
        </w:rPr>
        <w:t>ou arrangement tient-il compte de considérations liées au genre</w:t>
      </w:r>
      <w:r>
        <w:rPr>
          <w:rFonts w:asciiTheme="majorBidi" w:hAnsiTheme="majorBidi"/>
          <w:iCs/>
          <w:sz w:val="22"/>
          <w:szCs w:val="22"/>
          <w:lang w:val="fr-FR"/>
        </w:rPr>
        <w:t> </w:t>
      </w:r>
      <w:r w:rsidRPr="00FC3BF5">
        <w:rPr>
          <w:rFonts w:asciiTheme="majorBidi" w:hAnsiTheme="majorBidi"/>
          <w:iCs/>
          <w:color w:val="4F81BD" w:themeColor="accent1"/>
          <w:sz w:val="22"/>
          <w:szCs w:val="22"/>
          <w:lang w:val="fr-FR"/>
        </w:rPr>
        <w:t>?</w:t>
      </w:r>
      <w:r w:rsidR="00A67593" w:rsidRPr="00FC3BF5">
        <w:rPr>
          <w:rFonts w:asciiTheme="majorBidi" w:hAnsiTheme="majorBidi" w:cstheme="majorBidi"/>
          <w:iCs/>
          <w:color w:val="4F81BD" w:themeColor="accent1"/>
          <w:sz w:val="22"/>
          <w:szCs w:val="22"/>
          <w:lang w:val="fr-FR"/>
        </w:rPr>
        <w:t xml:space="preserve"> </w:t>
      </w:r>
    </w:p>
    <w:p w14:paraId="7B856A4D" w14:textId="77777777" w:rsidR="00DB40D8" w:rsidRPr="0076624F" w:rsidRDefault="00DB40D8" w:rsidP="00DB40D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63572D" w14:paraId="7CAC75C8" w14:textId="77777777" w:rsidTr="00AF4D6E">
        <w:tc>
          <w:tcPr>
            <w:tcW w:w="9629" w:type="dxa"/>
          </w:tcPr>
          <w:p w14:paraId="53BEC222" w14:textId="77777777" w:rsidR="000042B3" w:rsidRPr="0076624F" w:rsidRDefault="000042B3" w:rsidP="000042B3">
            <w:pPr>
              <w:pStyle w:val="SingleTxtG"/>
              <w:ind w:left="0"/>
              <w:rPr>
                <w:sz w:val="22"/>
                <w:szCs w:val="22"/>
                <w:lang w:val="fr-FR"/>
              </w:rPr>
            </w:pPr>
            <w:r w:rsidRPr="0076624F">
              <w:rPr>
                <w:sz w:val="22"/>
                <w:szCs w:val="22"/>
                <w:lang w:val="fr-FR"/>
              </w:rPr>
              <w:t>e)</w:t>
            </w:r>
            <w:r w:rsidRPr="0076624F">
              <w:rPr>
                <w:sz w:val="22"/>
                <w:szCs w:val="22"/>
                <w:lang w:val="fr-FR"/>
              </w:rPr>
              <w:tab/>
              <w:t xml:space="preserve">Quels sont les principaux problèmes et difficultés auxquels votre pays fait face concernant l’accord ou l’arrangement et son application, le cas échéant ? </w:t>
            </w:r>
          </w:p>
          <w:p w14:paraId="582A654C" w14:textId="77777777" w:rsidR="000042B3" w:rsidRPr="0076624F" w:rsidRDefault="000042B3" w:rsidP="000042B3">
            <w:pPr>
              <w:pStyle w:val="SingleTxtG"/>
              <w:tabs>
                <w:tab w:val="right" w:pos="8222"/>
              </w:tabs>
              <w:ind w:left="567"/>
              <w:jc w:val="left"/>
              <w:rPr>
                <w:bCs/>
                <w:sz w:val="22"/>
                <w:szCs w:val="22"/>
                <w:lang w:val="fr-FR"/>
              </w:rPr>
            </w:pPr>
            <w:r w:rsidRPr="0076624F">
              <w:rPr>
                <w:bCs/>
                <w:sz w:val="22"/>
                <w:szCs w:val="22"/>
                <w:lang w:val="fr-FR"/>
              </w:rPr>
              <w:t xml:space="preserve">Application de l’accord ou de l’arrangement en conformité </w:t>
            </w:r>
            <w:r w:rsidRPr="0076624F">
              <w:rPr>
                <w:bCs/>
                <w:sz w:val="22"/>
                <w:szCs w:val="22"/>
                <w:lang w:val="fr-FR"/>
              </w:rPr>
              <w:br/>
              <w:t>avec les lois, politiques et programmes nationaux</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D7CF15E" w14:textId="77777777" w:rsidR="000042B3" w:rsidRPr="0076624F" w:rsidRDefault="000042B3" w:rsidP="000042B3">
            <w:pPr>
              <w:pStyle w:val="SingleTxtG"/>
              <w:tabs>
                <w:tab w:val="right" w:pos="8222"/>
              </w:tabs>
              <w:ind w:left="567"/>
              <w:jc w:val="left"/>
              <w:rPr>
                <w:bCs/>
                <w:sz w:val="22"/>
                <w:szCs w:val="22"/>
                <w:lang w:val="fr-FR"/>
              </w:rPr>
            </w:pPr>
            <w:r w:rsidRPr="0076624F">
              <w:rPr>
                <w:bCs/>
                <w:sz w:val="22"/>
                <w:szCs w:val="22"/>
                <w:lang w:val="fr-FR"/>
              </w:rPr>
              <w:t xml:space="preserve">Application de l’accord ou de l’arrangement en conformité </w:t>
            </w:r>
            <w:r w:rsidRPr="0076624F">
              <w:rPr>
                <w:bCs/>
                <w:sz w:val="22"/>
                <w:szCs w:val="22"/>
                <w:lang w:val="fr-FR"/>
              </w:rPr>
              <w:br/>
              <w:t>avec les lois, politiques et programmes régionaux</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D449E67"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Manque de ressources financières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7C7DCDF9"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Capacités humaines insuffisantes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153D3B4"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Capacités techniques insuffisantes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7ED58D1"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Relations diplomatiques tendues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774F4C9"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Non-participation de certains pays riverains à l’accord</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CDFA477" w14:textId="77777777" w:rsidR="000042B3" w:rsidRPr="0076624F" w:rsidRDefault="000042B3" w:rsidP="000042B3">
            <w:pPr>
              <w:pStyle w:val="SingleTxtG"/>
              <w:tabs>
                <w:tab w:val="right" w:pos="8222"/>
              </w:tabs>
              <w:ind w:left="567"/>
              <w:rPr>
                <w:bCs/>
                <w:sz w:val="22"/>
                <w:szCs w:val="22"/>
                <w:lang w:val="fr-FR"/>
              </w:rPr>
            </w:pPr>
            <w:r w:rsidRPr="0076624F">
              <w:rPr>
                <w:bCs/>
                <w:sz w:val="22"/>
                <w:szCs w:val="22"/>
                <w:lang w:val="fr-FR"/>
              </w:rPr>
              <w:t>Pas de difficultés notables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AB53881" w14:textId="77777777" w:rsidR="000042B3" w:rsidRPr="0076624F" w:rsidRDefault="000042B3" w:rsidP="000042B3">
            <w:pPr>
              <w:pStyle w:val="SingleTxtG"/>
              <w:ind w:left="567"/>
              <w:rPr>
                <w:bCs/>
                <w:sz w:val="22"/>
                <w:szCs w:val="22"/>
                <w:lang w:val="fr-FR"/>
              </w:rPr>
            </w:pPr>
            <w:r w:rsidRPr="0076624F">
              <w:rPr>
                <w:bCs/>
                <w:sz w:val="22"/>
                <w:szCs w:val="22"/>
                <w:lang w:val="fr-FR"/>
              </w:rPr>
              <w:t>Autres (</w:t>
            </w:r>
            <w:r w:rsidRPr="0076624F">
              <w:rPr>
                <w:bCs/>
                <w:i/>
                <w:sz w:val="22"/>
                <w:szCs w:val="22"/>
                <w:lang w:val="fr-FR"/>
              </w:rPr>
              <w:t>préciser</w:t>
            </w:r>
            <w:r w:rsidRPr="0076624F">
              <w:rPr>
                <w:bCs/>
                <w:sz w:val="22"/>
                <w:szCs w:val="22"/>
                <w:lang w:val="fr-FR"/>
              </w:rPr>
              <w:t>) : [à compléter]</w:t>
            </w:r>
          </w:p>
          <w:p w14:paraId="25458D73" w14:textId="4C4E09AC" w:rsidR="000042B3" w:rsidRPr="0076624F" w:rsidRDefault="000042B3" w:rsidP="000042B3">
            <w:pPr>
              <w:pStyle w:val="SingleTxtG"/>
              <w:ind w:left="0"/>
              <w:rPr>
                <w:sz w:val="22"/>
                <w:szCs w:val="22"/>
                <w:lang w:val="fr-FR"/>
              </w:rPr>
            </w:pPr>
            <w:r w:rsidRPr="0076624F">
              <w:rPr>
                <w:sz w:val="22"/>
                <w:szCs w:val="22"/>
                <w:lang w:val="fr-FR"/>
              </w:rPr>
              <w:lastRenderedPageBreak/>
              <w:t>f)</w:t>
            </w:r>
            <w:r w:rsidRPr="0076624F">
              <w:rPr>
                <w:sz w:val="22"/>
                <w:szCs w:val="22"/>
                <w:lang w:val="fr-FR"/>
              </w:rPr>
              <w:tab/>
              <w:t xml:space="preserve">Quelles sont les principales réalisations en matière d’application de l’accord ou de l’arrangement et quels ont été les principaux facteurs de ce succès ? [à compléter] </w:t>
            </w:r>
            <w:r w:rsidRPr="0076624F">
              <w:rPr>
                <w:color w:val="7030A0"/>
                <w:sz w:val="22"/>
                <w:szCs w:val="22"/>
                <w:lang w:val="fr-FR"/>
              </w:rPr>
              <w:t>[27]</w:t>
            </w:r>
          </w:p>
          <w:p w14:paraId="2F0C0F1C" w14:textId="745B7BE7" w:rsidR="00400217" w:rsidRPr="0076624F" w:rsidRDefault="000042B3" w:rsidP="000042B3">
            <w:pPr>
              <w:pStyle w:val="SingleTxtG"/>
              <w:ind w:left="0"/>
              <w:rPr>
                <w:sz w:val="22"/>
                <w:szCs w:val="22"/>
                <w:lang w:val="fr-FR"/>
              </w:rPr>
            </w:pPr>
            <w:r w:rsidRPr="0076624F">
              <w:rPr>
                <w:sz w:val="22"/>
                <w:szCs w:val="22"/>
                <w:lang w:val="fr-FR"/>
              </w:rPr>
              <w:t>g)</w:t>
            </w:r>
            <w:r w:rsidRPr="0076624F">
              <w:rPr>
                <w:sz w:val="22"/>
                <w:szCs w:val="22"/>
                <w:lang w:val="fr-FR"/>
              </w:rPr>
              <w:tab/>
              <w:t>Joindre une copie de l’accord ou de l’arrangement ou indiquer l’adresse Web à laquelle le document peut être consulté (</w:t>
            </w:r>
            <w:r w:rsidRPr="0076624F">
              <w:rPr>
                <w:i/>
                <w:sz w:val="22"/>
                <w:szCs w:val="22"/>
                <w:lang w:val="fr-FR"/>
              </w:rPr>
              <w:t>joindre le document ou indiquer l’adresse Web</w:t>
            </w:r>
            <w:r w:rsidRPr="0076624F">
              <w:rPr>
                <w:sz w:val="22"/>
                <w:szCs w:val="22"/>
                <w:lang w:val="fr-FR"/>
              </w:rPr>
              <w:t>) : [à compléter]</w:t>
            </w:r>
          </w:p>
        </w:tc>
      </w:tr>
    </w:tbl>
    <w:p w14:paraId="7F2F7BB1" w14:textId="77777777" w:rsidR="00DB40D8" w:rsidRPr="0076624F" w:rsidRDefault="00DB40D8" w:rsidP="00DB40D8">
      <w:pPr>
        <w:pStyle w:val="SingleTxtG"/>
        <w:spacing w:after="0" w:line="240" w:lineRule="auto"/>
        <w:ind w:left="0" w:right="1138"/>
        <w:rPr>
          <w:rFonts w:asciiTheme="majorBidi" w:hAnsiTheme="majorBidi" w:cstheme="majorBidi"/>
          <w:sz w:val="22"/>
          <w:szCs w:val="22"/>
          <w:lang w:val="fr-FR"/>
        </w:rPr>
      </w:pPr>
    </w:p>
    <w:p w14:paraId="03F538F2" w14:textId="48311EDC" w:rsidR="00DB40D8" w:rsidRPr="00691445" w:rsidRDefault="00E5653A" w:rsidP="002B5AE5">
      <w:pPr>
        <w:pStyle w:val="SingleTxtG"/>
        <w:numPr>
          <w:ilvl w:val="0"/>
          <w:numId w:val="10"/>
        </w:numPr>
        <w:ind w:right="0"/>
        <w:rPr>
          <w:rFonts w:asciiTheme="majorBidi" w:hAnsiTheme="majorBidi" w:cstheme="majorBidi"/>
          <w:iCs/>
          <w:sz w:val="22"/>
          <w:szCs w:val="22"/>
          <w:lang w:val="fr-FR"/>
        </w:rPr>
      </w:pPr>
      <w:bookmarkStart w:id="29" w:name="_Ref12284182"/>
      <w:r w:rsidRPr="00691445">
        <w:rPr>
          <w:rFonts w:asciiTheme="majorBidi" w:hAnsiTheme="majorBidi"/>
          <w:iCs/>
          <w:sz w:val="22"/>
          <w:szCs w:val="22"/>
          <w:lang w:val="fr-FR"/>
        </w:rPr>
        <w:t>Cette question ouverte permet aux pays de mettre l’accent sur un vaste éventail de réalisations ayant pu résulter de la mise en œuvre d’un accord ou d’un arrangement et de mettre en évidence les</w:t>
      </w:r>
      <w:r w:rsidR="00B06420" w:rsidRPr="00691445">
        <w:rPr>
          <w:rFonts w:asciiTheme="majorBidi" w:hAnsiTheme="majorBidi"/>
          <w:iCs/>
          <w:sz w:val="22"/>
          <w:szCs w:val="22"/>
          <w:lang w:val="fr-FR"/>
        </w:rPr>
        <w:t xml:space="preserve"> principaux</w:t>
      </w:r>
      <w:r w:rsidRPr="00691445">
        <w:rPr>
          <w:rFonts w:asciiTheme="majorBidi" w:hAnsiTheme="majorBidi"/>
          <w:iCs/>
          <w:sz w:val="22"/>
          <w:szCs w:val="22"/>
          <w:lang w:val="fr-FR"/>
        </w:rPr>
        <w:t xml:space="preserve"> </w:t>
      </w:r>
      <w:r w:rsidR="00996BEA" w:rsidRPr="00691445">
        <w:rPr>
          <w:rFonts w:asciiTheme="majorBidi" w:hAnsiTheme="majorBidi"/>
          <w:iCs/>
          <w:sz w:val="22"/>
          <w:szCs w:val="22"/>
          <w:lang w:val="fr-FR"/>
        </w:rPr>
        <w:t>facteurs de ce succès</w:t>
      </w:r>
      <w:r w:rsidRPr="00691445">
        <w:rPr>
          <w:rFonts w:asciiTheme="majorBidi" w:hAnsiTheme="majorBidi"/>
          <w:iCs/>
          <w:sz w:val="22"/>
          <w:szCs w:val="22"/>
          <w:lang w:val="fr-FR"/>
        </w:rPr>
        <w:t xml:space="preserve">. </w:t>
      </w:r>
      <w:r w:rsidR="003517D6" w:rsidRPr="00691445">
        <w:rPr>
          <w:rFonts w:asciiTheme="majorBidi" w:hAnsiTheme="majorBidi"/>
          <w:iCs/>
          <w:sz w:val="22"/>
          <w:szCs w:val="22"/>
          <w:lang w:val="fr-FR"/>
        </w:rPr>
        <w:t>L</w:t>
      </w:r>
      <w:r w:rsidRPr="00691445">
        <w:rPr>
          <w:rFonts w:asciiTheme="majorBidi" w:hAnsiTheme="majorBidi"/>
          <w:iCs/>
          <w:sz w:val="22"/>
          <w:szCs w:val="22"/>
          <w:lang w:val="fr-FR"/>
        </w:rPr>
        <w:t xml:space="preserve">es exemples de réalisations peuvent s’étendre </w:t>
      </w:r>
      <w:r w:rsidR="00FC3BF5" w:rsidRPr="00691445">
        <w:rPr>
          <w:rFonts w:asciiTheme="majorBidi" w:hAnsiTheme="majorBidi"/>
          <w:iCs/>
          <w:sz w:val="22"/>
          <w:szCs w:val="22"/>
          <w:lang w:val="fr-FR"/>
        </w:rPr>
        <w:t>de</w:t>
      </w:r>
      <w:r w:rsidRPr="00691445">
        <w:rPr>
          <w:rFonts w:asciiTheme="majorBidi" w:hAnsiTheme="majorBidi"/>
          <w:iCs/>
          <w:sz w:val="22"/>
          <w:szCs w:val="22"/>
          <w:lang w:val="fr-FR"/>
        </w:rPr>
        <w:t xml:space="preserve"> la création d’un forum destiné à répondre à des préoccupations mutuelles</w:t>
      </w:r>
      <w:r w:rsidR="007935F3" w:rsidRPr="00691445">
        <w:rPr>
          <w:rFonts w:asciiTheme="majorBidi" w:hAnsiTheme="majorBidi"/>
          <w:iCs/>
          <w:sz w:val="22"/>
          <w:szCs w:val="22"/>
          <w:lang w:val="fr-FR"/>
        </w:rPr>
        <w:t xml:space="preserve"> ou de</w:t>
      </w:r>
      <w:r w:rsidRPr="00691445">
        <w:rPr>
          <w:rFonts w:asciiTheme="majorBidi" w:hAnsiTheme="majorBidi"/>
          <w:iCs/>
          <w:sz w:val="22"/>
          <w:szCs w:val="22"/>
          <w:lang w:val="fr-FR"/>
        </w:rPr>
        <w:t xml:space="preserve"> l’élaboration d’une vision commune </w:t>
      </w:r>
      <w:r w:rsidR="007935F3" w:rsidRPr="00691445">
        <w:rPr>
          <w:rFonts w:asciiTheme="majorBidi" w:hAnsiTheme="majorBidi"/>
          <w:iCs/>
          <w:sz w:val="22"/>
          <w:szCs w:val="22"/>
          <w:lang w:val="fr-FR"/>
        </w:rPr>
        <w:t>du</w:t>
      </w:r>
      <w:r w:rsidRPr="00691445">
        <w:rPr>
          <w:rFonts w:asciiTheme="majorBidi" w:hAnsiTheme="majorBidi"/>
          <w:iCs/>
          <w:sz w:val="22"/>
          <w:szCs w:val="22"/>
          <w:lang w:val="fr-FR"/>
        </w:rPr>
        <w:t xml:space="preserve"> bassin, à la planification ou la conception commune du bassin ou à </w:t>
      </w:r>
      <w:r w:rsidR="007935F3" w:rsidRPr="00691445">
        <w:rPr>
          <w:rFonts w:asciiTheme="majorBidi" w:hAnsiTheme="majorBidi"/>
          <w:iCs/>
          <w:sz w:val="22"/>
          <w:szCs w:val="22"/>
          <w:lang w:val="fr-FR"/>
        </w:rPr>
        <w:t>l’</w:t>
      </w:r>
      <w:r w:rsidRPr="00691445">
        <w:rPr>
          <w:rFonts w:asciiTheme="majorBidi" w:hAnsiTheme="majorBidi"/>
          <w:iCs/>
          <w:sz w:val="22"/>
          <w:szCs w:val="22"/>
          <w:lang w:val="fr-FR"/>
        </w:rPr>
        <w:t xml:space="preserve">améliorations </w:t>
      </w:r>
      <w:r w:rsidR="007935F3" w:rsidRPr="00691445">
        <w:rPr>
          <w:rFonts w:asciiTheme="majorBidi" w:hAnsiTheme="majorBidi"/>
          <w:iCs/>
          <w:sz w:val="22"/>
          <w:szCs w:val="22"/>
          <w:lang w:val="fr-FR"/>
        </w:rPr>
        <w:t>des</w:t>
      </w:r>
      <w:r w:rsidRPr="00691445">
        <w:rPr>
          <w:rFonts w:asciiTheme="majorBidi" w:hAnsiTheme="majorBidi"/>
          <w:iCs/>
          <w:sz w:val="22"/>
          <w:szCs w:val="22"/>
          <w:lang w:val="fr-FR"/>
        </w:rPr>
        <w:t xml:space="preserve"> conditions sociales, politiques, économiques et environnementales à l’intérieur du bassin et </w:t>
      </w:r>
      <w:r w:rsidR="007935F3" w:rsidRPr="00691445">
        <w:rPr>
          <w:rFonts w:asciiTheme="majorBidi" w:hAnsiTheme="majorBidi"/>
          <w:iCs/>
          <w:sz w:val="22"/>
          <w:szCs w:val="22"/>
          <w:lang w:val="fr-FR"/>
        </w:rPr>
        <w:t>aux</w:t>
      </w:r>
      <w:r w:rsidRPr="00691445">
        <w:rPr>
          <w:rFonts w:asciiTheme="majorBidi" w:hAnsiTheme="majorBidi"/>
          <w:iCs/>
          <w:sz w:val="22"/>
          <w:szCs w:val="22"/>
          <w:lang w:val="fr-FR"/>
        </w:rPr>
        <w:t xml:space="preserve"> </w:t>
      </w:r>
      <w:r w:rsidR="007935F3" w:rsidRPr="00691445">
        <w:rPr>
          <w:rFonts w:asciiTheme="majorBidi" w:hAnsiTheme="majorBidi"/>
          <w:iCs/>
          <w:sz w:val="22"/>
          <w:szCs w:val="22"/>
          <w:lang w:val="fr-FR"/>
        </w:rPr>
        <w:t>avantages</w:t>
      </w:r>
      <w:r w:rsidRPr="00691445">
        <w:rPr>
          <w:rFonts w:asciiTheme="majorBidi" w:hAnsiTheme="majorBidi"/>
          <w:iCs/>
          <w:sz w:val="22"/>
          <w:szCs w:val="22"/>
          <w:lang w:val="fr-FR"/>
        </w:rPr>
        <w:t xml:space="preserve"> qui en découlent. </w:t>
      </w:r>
      <w:r w:rsidR="00966F07" w:rsidRPr="00691445">
        <w:rPr>
          <w:rFonts w:asciiTheme="majorBidi" w:hAnsiTheme="majorBidi"/>
          <w:iCs/>
          <w:sz w:val="22"/>
          <w:szCs w:val="22"/>
          <w:lang w:val="fr-FR"/>
        </w:rPr>
        <w:t>Quant aux</w:t>
      </w:r>
      <w:r w:rsidRPr="00691445">
        <w:rPr>
          <w:rFonts w:asciiTheme="majorBidi" w:hAnsiTheme="majorBidi"/>
          <w:iCs/>
          <w:sz w:val="22"/>
          <w:szCs w:val="22"/>
          <w:lang w:val="fr-FR"/>
        </w:rPr>
        <w:t xml:space="preserve"> </w:t>
      </w:r>
      <w:r w:rsidR="00604555" w:rsidRPr="00691445">
        <w:rPr>
          <w:rFonts w:asciiTheme="majorBidi" w:hAnsiTheme="majorBidi"/>
          <w:iCs/>
          <w:sz w:val="22"/>
          <w:szCs w:val="22"/>
          <w:lang w:val="fr-FR"/>
        </w:rPr>
        <w:t xml:space="preserve">facteurs de </w:t>
      </w:r>
      <w:proofErr w:type="spellStart"/>
      <w:r w:rsidR="00604555" w:rsidRPr="00691445">
        <w:rPr>
          <w:rFonts w:asciiTheme="majorBidi" w:hAnsiTheme="majorBidi"/>
          <w:iCs/>
          <w:sz w:val="22"/>
          <w:szCs w:val="22"/>
          <w:lang w:val="fr-FR"/>
        </w:rPr>
        <w:t xml:space="preserve">réussite </w:t>
      </w:r>
      <w:r w:rsidR="00966F07" w:rsidRPr="00691445">
        <w:rPr>
          <w:rFonts w:asciiTheme="majorBidi" w:hAnsiTheme="majorBidi"/>
          <w:iCs/>
          <w:sz w:val="22"/>
          <w:szCs w:val="22"/>
          <w:lang w:val="fr-FR"/>
        </w:rPr>
        <w:t>il</w:t>
      </w:r>
      <w:proofErr w:type="spellEnd"/>
      <w:r w:rsidR="00966F07" w:rsidRPr="00691445">
        <w:rPr>
          <w:rFonts w:asciiTheme="majorBidi" w:hAnsiTheme="majorBidi"/>
          <w:iCs/>
          <w:sz w:val="22"/>
          <w:szCs w:val="22"/>
          <w:lang w:val="fr-FR"/>
        </w:rPr>
        <w:t xml:space="preserve"> que peut s’agir</w:t>
      </w:r>
      <w:r w:rsidR="00F15EA5" w:rsidRPr="00691445">
        <w:rPr>
          <w:rFonts w:asciiTheme="majorBidi" w:hAnsiTheme="majorBidi"/>
          <w:iCs/>
          <w:sz w:val="22"/>
          <w:szCs w:val="22"/>
          <w:lang w:val="fr-FR"/>
        </w:rPr>
        <w:t> :</w:t>
      </w:r>
      <w:r w:rsidR="002B5AE5" w:rsidRPr="00691445">
        <w:rPr>
          <w:rFonts w:asciiTheme="majorBidi" w:hAnsiTheme="majorBidi"/>
          <w:iCs/>
          <w:sz w:val="22"/>
          <w:szCs w:val="22"/>
          <w:lang w:val="fr-FR"/>
        </w:rPr>
        <w:t xml:space="preserve"> </w:t>
      </w:r>
      <w:r w:rsidR="00966F07" w:rsidRPr="00691445">
        <w:rPr>
          <w:rFonts w:asciiTheme="majorBidi" w:hAnsiTheme="majorBidi"/>
          <w:iCs/>
          <w:sz w:val="22"/>
          <w:szCs w:val="22"/>
          <w:lang w:val="fr-FR"/>
        </w:rPr>
        <w:t>d’</w:t>
      </w:r>
      <w:r w:rsidR="00CA1768" w:rsidRPr="00691445">
        <w:rPr>
          <w:rFonts w:asciiTheme="majorBidi" w:hAnsiTheme="majorBidi"/>
          <w:iCs/>
          <w:sz w:val="22"/>
          <w:szCs w:val="22"/>
          <w:lang w:val="fr-FR"/>
        </w:rPr>
        <w:t>une</w:t>
      </w:r>
      <w:r w:rsidR="002B5AE5" w:rsidRPr="00691445">
        <w:rPr>
          <w:rFonts w:asciiTheme="majorBidi" w:hAnsiTheme="majorBidi"/>
          <w:iCs/>
          <w:sz w:val="22"/>
          <w:szCs w:val="22"/>
          <w:lang w:val="fr-FR"/>
        </w:rPr>
        <w:t xml:space="preserve"> volonté</w:t>
      </w:r>
      <w:r w:rsidRPr="00691445">
        <w:rPr>
          <w:rFonts w:asciiTheme="majorBidi" w:hAnsiTheme="majorBidi"/>
          <w:iCs/>
          <w:sz w:val="22"/>
          <w:szCs w:val="22"/>
          <w:lang w:val="fr-FR"/>
        </w:rPr>
        <w:t xml:space="preserve"> politique, des relations de bon voisinage, </w:t>
      </w:r>
      <w:r w:rsidR="00206136" w:rsidRPr="00691445">
        <w:rPr>
          <w:rFonts w:asciiTheme="majorBidi" w:hAnsiTheme="majorBidi"/>
          <w:iCs/>
          <w:sz w:val="22"/>
          <w:szCs w:val="22"/>
          <w:lang w:val="fr-FR"/>
        </w:rPr>
        <w:t>d’</w:t>
      </w:r>
      <w:r w:rsidRPr="00691445">
        <w:rPr>
          <w:rFonts w:asciiTheme="majorBidi" w:hAnsiTheme="majorBidi"/>
          <w:iCs/>
          <w:sz w:val="22"/>
          <w:szCs w:val="22"/>
          <w:lang w:val="fr-FR"/>
        </w:rPr>
        <w:t xml:space="preserve">une intégration régionale ou </w:t>
      </w:r>
      <w:r w:rsidR="00206136" w:rsidRPr="00691445">
        <w:rPr>
          <w:rFonts w:asciiTheme="majorBidi" w:hAnsiTheme="majorBidi"/>
          <w:iCs/>
          <w:sz w:val="22"/>
          <w:szCs w:val="22"/>
          <w:lang w:val="fr-FR"/>
        </w:rPr>
        <w:t>d’</w:t>
      </w:r>
      <w:r w:rsidRPr="00691445">
        <w:rPr>
          <w:rFonts w:asciiTheme="majorBidi" w:hAnsiTheme="majorBidi"/>
          <w:iCs/>
          <w:sz w:val="22"/>
          <w:szCs w:val="22"/>
          <w:lang w:val="fr-FR"/>
        </w:rPr>
        <w:t>un cadre institutionnel solide.</w:t>
      </w:r>
      <w:bookmarkEnd w:id="29"/>
    </w:p>
    <w:p w14:paraId="2B75F8C8" w14:textId="77777777" w:rsidR="002B5AE5" w:rsidRPr="0076624F" w:rsidRDefault="002B5AE5" w:rsidP="002B5AE5">
      <w:pPr>
        <w:pStyle w:val="SingleTxtG"/>
        <w:ind w:left="360" w:right="0"/>
        <w:rPr>
          <w:rFonts w:asciiTheme="majorBidi" w:hAnsiTheme="majorBidi" w:cstheme="majorBidi"/>
          <w:iCs/>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76624F" w14:paraId="3400ECA6" w14:textId="77777777" w:rsidTr="00AF4D6E">
        <w:tc>
          <w:tcPr>
            <w:tcW w:w="9629" w:type="dxa"/>
          </w:tcPr>
          <w:p w14:paraId="58653361" w14:textId="43D864FE" w:rsidR="000042B3" w:rsidRPr="0076624F" w:rsidRDefault="000042B3" w:rsidP="000042B3">
            <w:pPr>
              <w:pStyle w:val="SingleTxtG"/>
              <w:ind w:left="567" w:hanging="567"/>
              <w:rPr>
                <w:sz w:val="22"/>
                <w:szCs w:val="22"/>
                <w:lang w:val="fr-FR"/>
              </w:rPr>
            </w:pPr>
            <w:r w:rsidRPr="0076624F">
              <w:rPr>
                <w:sz w:val="22"/>
                <w:szCs w:val="22"/>
                <w:lang w:val="fr-FR"/>
              </w:rPr>
              <w:t>3.</w:t>
            </w:r>
            <w:r w:rsidRPr="0076624F">
              <w:rPr>
                <w:sz w:val="22"/>
                <w:szCs w:val="22"/>
                <w:lang w:val="fr-FR"/>
              </w:rPr>
              <w:tab/>
              <w:t xml:space="preserve">Votre pays est-il membre d’un organe </w:t>
            </w:r>
            <w:r w:rsidRPr="0076624F">
              <w:rPr>
                <w:bCs/>
                <w:sz w:val="22"/>
                <w:szCs w:val="22"/>
                <w:lang w:val="fr-FR"/>
              </w:rPr>
              <w:t>ou mécanisme</w:t>
            </w:r>
            <w:r w:rsidRPr="0076624F">
              <w:rPr>
                <w:sz w:val="22"/>
                <w:szCs w:val="22"/>
                <w:lang w:val="fr-FR"/>
              </w:rPr>
              <w:t xml:space="preserve"> commun pour cet accord </w:t>
            </w:r>
            <w:r w:rsidRPr="0076624F">
              <w:rPr>
                <w:bCs/>
                <w:sz w:val="22"/>
                <w:szCs w:val="22"/>
                <w:lang w:val="fr-FR"/>
              </w:rPr>
              <w:t>ou</w:t>
            </w:r>
            <w:r w:rsidRPr="0076624F">
              <w:rPr>
                <w:sz w:val="22"/>
                <w:szCs w:val="22"/>
                <w:lang w:val="fr-FR"/>
              </w:rPr>
              <w:t xml:space="preserve"> cet arrangement ? </w:t>
            </w:r>
            <w:r w:rsidRPr="0076624F">
              <w:rPr>
                <w:color w:val="7030A0"/>
                <w:sz w:val="22"/>
                <w:szCs w:val="22"/>
                <w:lang w:val="fr-FR"/>
              </w:rPr>
              <w:t>[28]</w:t>
            </w:r>
          </w:p>
          <w:p w14:paraId="3D70F611" w14:textId="77777777" w:rsidR="000042B3" w:rsidRPr="0076624F" w:rsidRDefault="000042B3" w:rsidP="000042B3">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319CBE3F" w14:textId="77777777" w:rsidR="000042B3" w:rsidRPr="0076624F" w:rsidRDefault="000042B3" w:rsidP="000042B3">
            <w:pPr>
              <w:pStyle w:val="SingleTxtG"/>
              <w:ind w:left="567"/>
              <w:rPr>
                <w:i/>
                <w:iCs/>
                <w:sz w:val="22"/>
                <w:szCs w:val="22"/>
                <w:lang w:val="fr-FR"/>
              </w:rPr>
            </w:pPr>
            <w:r w:rsidRPr="0076624F">
              <w:rPr>
                <w:i/>
                <w:sz w:val="22"/>
                <w:szCs w:val="22"/>
                <w:lang w:val="fr-FR"/>
              </w:rPr>
              <w:t>Si ce n’est pas le cas, pourquoi ? (préciser) </w:t>
            </w:r>
            <w:r w:rsidRPr="0076624F">
              <w:rPr>
                <w:sz w:val="22"/>
                <w:szCs w:val="22"/>
                <w:lang w:val="fr-FR"/>
              </w:rPr>
              <w:t>: [à compléter]</w:t>
            </w:r>
          </w:p>
          <w:p w14:paraId="653B4915" w14:textId="77777777" w:rsidR="000042B3" w:rsidRPr="0076624F" w:rsidRDefault="000042B3" w:rsidP="000042B3">
            <w:pPr>
              <w:pStyle w:val="SingleTxtG"/>
              <w:ind w:left="567"/>
              <w:rPr>
                <w:b/>
                <w:sz w:val="22"/>
                <w:szCs w:val="22"/>
                <w:lang w:val="fr-FR"/>
              </w:rPr>
            </w:pPr>
            <w:r w:rsidRPr="0076624F">
              <w:rPr>
                <w:b/>
                <w:sz w:val="22"/>
                <w:szCs w:val="22"/>
                <w:lang w:val="fr-FR"/>
              </w:rPr>
              <w:t>Lorsqu’il existe un organe ou mécanisme commun</w:t>
            </w:r>
          </w:p>
          <w:p w14:paraId="2E6F8E6F" w14:textId="0F735936" w:rsidR="000042B3" w:rsidRPr="0076624F" w:rsidRDefault="000042B3" w:rsidP="000042B3">
            <w:pPr>
              <w:pStyle w:val="SingleTxtG"/>
              <w:ind w:left="567"/>
              <w:rPr>
                <w:i/>
                <w:sz w:val="22"/>
                <w:szCs w:val="22"/>
                <w:lang w:val="fr-FR"/>
              </w:rPr>
            </w:pPr>
            <w:r w:rsidRPr="0076624F">
              <w:rPr>
                <w:sz w:val="22"/>
                <w:szCs w:val="22"/>
                <w:lang w:val="fr-FR"/>
              </w:rPr>
              <w:t>a)</w:t>
            </w:r>
            <w:r w:rsidRPr="0076624F">
              <w:rPr>
                <w:sz w:val="22"/>
                <w:szCs w:val="22"/>
                <w:lang w:val="fr-FR"/>
              </w:rPr>
              <w:tab/>
              <w:t xml:space="preserve">S’il existe un organe </w:t>
            </w:r>
            <w:r w:rsidRPr="0076624F">
              <w:rPr>
                <w:bCs/>
                <w:sz w:val="22"/>
                <w:szCs w:val="22"/>
                <w:lang w:val="fr-FR"/>
              </w:rPr>
              <w:t>ou mécanisme</w:t>
            </w:r>
            <w:r w:rsidRPr="0076624F">
              <w:rPr>
                <w:sz w:val="22"/>
                <w:szCs w:val="22"/>
                <w:lang w:val="fr-FR"/>
              </w:rPr>
              <w:t xml:space="preserve"> commun, de quel type d’organe </w:t>
            </w:r>
            <w:r w:rsidRPr="0076624F">
              <w:rPr>
                <w:bCs/>
                <w:sz w:val="22"/>
                <w:szCs w:val="22"/>
                <w:lang w:val="fr-FR"/>
              </w:rPr>
              <w:t>ou de mécanisme</w:t>
            </w:r>
            <w:r w:rsidRPr="0076624F">
              <w:rPr>
                <w:sz w:val="22"/>
                <w:szCs w:val="22"/>
                <w:lang w:val="fr-FR"/>
              </w:rPr>
              <w:t xml:space="preserve"> s’agit-il ? (</w:t>
            </w:r>
            <w:r w:rsidRPr="0076624F">
              <w:rPr>
                <w:i/>
                <w:sz w:val="22"/>
                <w:szCs w:val="22"/>
                <w:lang w:val="fr-FR"/>
              </w:rPr>
              <w:t>cocher une case</w:t>
            </w:r>
            <w:r w:rsidRPr="0076624F">
              <w:rPr>
                <w:sz w:val="22"/>
                <w:szCs w:val="22"/>
                <w:lang w:val="fr-FR"/>
              </w:rPr>
              <w:t xml:space="preserve">) </w:t>
            </w:r>
            <w:r w:rsidRPr="0076624F">
              <w:rPr>
                <w:color w:val="7030A0"/>
                <w:sz w:val="22"/>
                <w:szCs w:val="22"/>
                <w:lang w:val="fr-FR"/>
              </w:rPr>
              <w:t>[29]</w:t>
            </w:r>
          </w:p>
          <w:p w14:paraId="08B81012" w14:textId="58EDD8A3" w:rsidR="000042B3" w:rsidRPr="0076624F" w:rsidRDefault="000042B3" w:rsidP="000042B3">
            <w:pPr>
              <w:pStyle w:val="SingleTxtG"/>
              <w:tabs>
                <w:tab w:val="right" w:pos="8222"/>
              </w:tabs>
              <w:rPr>
                <w:sz w:val="22"/>
                <w:szCs w:val="22"/>
                <w:lang w:val="fr-FR"/>
              </w:rPr>
            </w:pPr>
            <w:r w:rsidRPr="0076624F">
              <w:rPr>
                <w:sz w:val="22"/>
                <w:szCs w:val="22"/>
                <w:lang w:val="fr-FR"/>
              </w:rPr>
              <w:t xml:space="preserve">Plénipotentiaire </w:t>
            </w:r>
            <w:r w:rsidRPr="0076624F">
              <w:rPr>
                <w:color w:val="7030A0"/>
                <w:sz w:val="22"/>
                <w:szCs w:val="22"/>
                <w:lang w:val="fr-FR"/>
              </w:rPr>
              <w:t>[30]</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84D2A8E" w14:textId="3A3DDBCB" w:rsidR="000042B3" w:rsidRPr="0076624F" w:rsidRDefault="000042B3" w:rsidP="000042B3">
            <w:pPr>
              <w:pStyle w:val="SingleTxtG"/>
              <w:tabs>
                <w:tab w:val="right" w:pos="8222"/>
              </w:tabs>
              <w:rPr>
                <w:sz w:val="22"/>
                <w:szCs w:val="22"/>
                <w:lang w:val="fr-FR"/>
              </w:rPr>
            </w:pPr>
            <w:r w:rsidRPr="0076624F">
              <w:rPr>
                <w:sz w:val="22"/>
                <w:szCs w:val="22"/>
                <w:lang w:val="fr-FR"/>
              </w:rPr>
              <w:t xml:space="preserve">Commission bilatérale </w:t>
            </w:r>
            <w:r w:rsidRPr="0076624F">
              <w:rPr>
                <w:color w:val="7030A0"/>
                <w:sz w:val="22"/>
                <w:szCs w:val="22"/>
                <w:lang w:val="fr-FR"/>
              </w:rPr>
              <w:t>[31]</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3663CE9" w14:textId="6F0054B1" w:rsidR="000042B3" w:rsidRPr="0076624F" w:rsidRDefault="000042B3" w:rsidP="000042B3">
            <w:pPr>
              <w:pStyle w:val="SingleTxtG"/>
              <w:tabs>
                <w:tab w:val="right" w:pos="8222"/>
              </w:tabs>
              <w:rPr>
                <w:sz w:val="22"/>
                <w:szCs w:val="22"/>
                <w:lang w:val="fr-FR"/>
              </w:rPr>
            </w:pPr>
            <w:r w:rsidRPr="0076624F">
              <w:rPr>
                <w:sz w:val="22"/>
                <w:szCs w:val="22"/>
                <w:lang w:val="fr-FR"/>
              </w:rPr>
              <w:t>Commission de bassin ou assimilée</w:t>
            </w:r>
            <w:r w:rsidRPr="0076624F">
              <w:rPr>
                <w:color w:val="7030A0"/>
                <w:sz w:val="22"/>
                <w:szCs w:val="22"/>
                <w:lang w:val="fr-FR"/>
              </w:rPr>
              <w:t>[32]</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43BA0BE" w14:textId="432BDAF8" w:rsidR="000042B3" w:rsidRPr="0076624F" w:rsidRDefault="000042B3" w:rsidP="000042B3">
            <w:pPr>
              <w:pStyle w:val="SingleTxtG"/>
              <w:tabs>
                <w:tab w:val="right" w:pos="8222"/>
              </w:tabs>
              <w:jc w:val="left"/>
              <w:rPr>
                <w:b/>
                <w:sz w:val="22"/>
                <w:szCs w:val="22"/>
                <w:lang w:val="fr-FR"/>
              </w:rPr>
            </w:pPr>
            <w:r w:rsidRPr="0076624F">
              <w:rPr>
                <w:bCs/>
                <w:sz w:val="22"/>
                <w:szCs w:val="22"/>
                <w:lang w:val="fr-FR"/>
              </w:rPr>
              <w:t xml:space="preserve">Réunion de groupe d’expert ou réunion des points </w:t>
            </w:r>
            <w:r w:rsidRPr="0076624F">
              <w:rPr>
                <w:color w:val="7030A0"/>
                <w:sz w:val="22"/>
                <w:szCs w:val="22"/>
                <w:lang w:val="fr-FR"/>
              </w:rPr>
              <w:t>[33]</w:t>
            </w:r>
            <w:r w:rsidRPr="0076624F">
              <w:rPr>
                <w:bCs/>
                <w:sz w:val="22"/>
                <w:szCs w:val="22"/>
                <w:lang w:val="fr-FR"/>
              </w:rPr>
              <w:br/>
              <w:t>de contact nationaux</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E927AA7" w14:textId="77777777" w:rsidR="000042B3" w:rsidRPr="0076624F" w:rsidRDefault="000042B3" w:rsidP="000042B3">
            <w:pPr>
              <w:pStyle w:val="SingleTxtG"/>
              <w:rPr>
                <w:sz w:val="22"/>
                <w:szCs w:val="22"/>
                <w:lang w:val="fr-FR"/>
              </w:rPr>
            </w:pPr>
            <w:r w:rsidRPr="0076624F">
              <w:rPr>
                <w:sz w:val="22"/>
                <w:szCs w:val="22"/>
                <w:lang w:val="fr-FR"/>
              </w:rPr>
              <w:t>Autre (</w:t>
            </w:r>
            <w:r w:rsidRPr="0076624F">
              <w:rPr>
                <w:i/>
                <w:sz w:val="22"/>
                <w:szCs w:val="22"/>
                <w:lang w:val="fr-FR"/>
              </w:rPr>
              <w:t>préciser</w:t>
            </w:r>
            <w:r w:rsidRPr="0076624F">
              <w:rPr>
                <w:sz w:val="22"/>
                <w:szCs w:val="22"/>
                <w:lang w:val="fr-FR"/>
              </w:rPr>
              <w:t>) : [à compléter]</w:t>
            </w:r>
          </w:p>
          <w:p w14:paraId="34784C82" w14:textId="34FA3AE0" w:rsidR="000042B3" w:rsidRPr="0076624F" w:rsidRDefault="000042B3" w:rsidP="000042B3">
            <w:pPr>
              <w:pStyle w:val="SingleTxtG"/>
              <w:ind w:left="567"/>
              <w:rPr>
                <w:sz w:val="22"/>
                <w:szCs w:val="22"/>
                <w:lang w:val="fr-FR"/>
              </w:rPr>
            </w:pPr>
            <w:r w:rsidRPr="0076624F">
              <w:rPr>
                <w:sz w:val="22"/>
                <w:szCs w:val="22"/>
                <w:lang w:val="fr-FR"/>
              </w:rPr>
              <w:t>b)</w:t>
            </w:r>
            <w:r w:rsidRPr="0076624F">
              <w:rPr>
                <w:sz w:val="22"/>
                <w:szCs w:val="22"/>
                <w:lang w:val="fr-FR"/>
              </w:rPr>
              <w:tab/>
              <w:t xml:space="preserve">L’organe </w:t>
            </w:r>
            <w:r w:rsidRPr="0076624F">
              <w:rPr>
                <w:bCs/>
                <w:sz w:val="22"/>
                <w:szCs w:val="22"/>
                <w:lang w:val="fr-FR"/>
              </w:rPr>
              <w:t>ou mécanisme</w:t>
            </w:r>
            <w:r w:rsidRPr="0076624F">
              <w:rPr>
                <w:sz w:val="22"/>
                <w:szCs w:val="22"/>
                <w:lang w:val="fr-FR"/>
              </w:rPr>
              <w:t xml:space="preserve"> commun est-il chargé de l’ensemble du bassin, du sous-bassin, </w:t>
            </w:r>
            <w:r w:rsidRPr="0076624F">
              <w:rPr>
                <w:bCs/>
                <w:sz w:val="22"/>
                <w:szCs w:val="22"/>
                <w:lang w:val="fr-FR"/>
              </w:rPr>
              <w:t>d’une partie du bassin</w:t>
            </w:r>
            <w:r w:rsidRPr="0076624F">
              <w:rPr>
                <w:sz w:val="22"/>
                <w:szCs w:val="22"/>
                <w:lang w:val="fr-FR"/>
              </w:rPr>
              <w:t xml:space="preserve"> ou du groupe de bassins transfrontières ? </w:t>
            </w:r>
            <w:r w:rsidRPr="0076624F">
              <w:rPr>
                <w:color w:val="7030A0"/>
                <w:sz w:val="22"/>
                <w:szCs w:val="22"/>
                <w:lang w:val="fr-FR"/>
              </w:rPr>
              <w:t>[34]</w:t>
            </w:r>
          </w:p>
          <w:p w14:paraId="061BEA07" w14:textId="77777777" w:rsidR="000042B3" w:rsidRPr="0076624F" w:rsidRDefault="000042B3" w:rsidP="000042B3">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7EDB700" w14:textId="77777777" w:rsidR="000042B3" w:rsidRPr="0076624F" w:rsidRDefault="000042B3" w:rsidP="000042B3">
            <w:pPr>
              <w:pStyle w:val="SingleTxtG"/>
              <w:ind w:left="567"/>
              <w:rPr>
                <w:sz w:val="22"/>
                <w:szCs w:val="22"/>
                <w:lang w:val="fr-FR"/>
              </w:rPr>
            </w:pPr>
            <w:r w:rsidRPr="0076624F">
              <w:rPr>
                <w:sz w:val="22"/>
                <w:szCs w:val="22"/>
                <w:lang w:val="fr-FR"/>
              </w:rPr>
              <w:t>c)</w:t>
            </w:r>
            <w:r w:rsidRPr="0076624F">
              <w:rPr>
                <w:sz w:val="22"/>
                <w:szCs w:val="22"/>
                <w:lang w:val="fr-FR"/>
              </w:rPr>
              <w:tab/>
              <w:t xml:space="preserve">Quels États (y compris le vôtre) sont-ils membres de l’organe </w:t>
            </w:r>
            <w:r w:rsidRPr="0076624F">
              <w:rPr>
                <w:bCs/>
                <w:sz w:val="22"/>
                <w:szCs w:val="22"/>
                <w:lang w:val="fr-FR"/>
              </w:rPr>
              <w:t>ou mécanisme</w:t>
            </w:r>
            <w:r w:rsidRPr="0076624F">
              <w:rPr>
                <w:sz w:val="22"/>
                <w:szCs w:val="22"/>
                <w:lang w:val="fr-FR"/>
              </w:rPr>
              <w:t xml:space="preserve"> commun ? (</w:t>
            </w:r>
            <w:r w:rsidRPr="0076624F">
              <w:rPr>
                <w:i/>
                <w:sz w:val="22"/>
                <w:szCs w:val="22"/>
                <w:lang w:val="fr-FR"/>
              </w:rPr>
              <w:t>veuillez énumérer</w:t>
            </w:r>
            <w:r w:rsidRPr="0076624F">
              <w:rPr>
                <w:sz w:val="22"/>
                <w:szCs w:val="22"/>
                <w:lang w:val="fr-FR"/>
              </w:rPr>
              <w:t xml:space="preserve">) : [à compléter] </w:t>
            </w:r>
          </w:p>
          <w:p w14:paraId="7CA729F1" w14:textId="1CC08C84" w:rsidR="00DB40D8" w:rsidRPr="0076624F" w:rsidRDefault="000042B3" w:rsidP="000042B3">
            <w:pPr>
              <w:pStyle w:val="SingleTxtG"/>
              <w:ind w:left="567"/>
              <w:rPr>
                <w:sz w:val="22"/>
                <w:szCs w:val="22"/>
                <w:lang w:val="fr-FR"/>
              </w:rPr>
            </w:pPr>
            <w:r w:rsidRPr="0076624F">
              <w:rPr>
                <w:bCs/>
                <w:sz w:val="22"/>
                <w:szCs w:val="22"/>
                <w:lang w:val="fr-FR"/>
              </w:rPr>
              <w:t>d)</w:t>
            </w:r>
            <w:r w:rsidRPr="0076624F">
              <w:rPr>
                <w:bCs/>
                <w:sz w:val="22"/>
                <w:szCs w:val="22"/>
                <w:lang w:val="fr-FR"/>
              </w:rPr>
              <w:tab/>
              <w:t>Y a-t-il des États riverains qui ne sont pas membres de l’organe ou mécanisme commun ? (</w:t>
            </w:r>
            <w:r w:rsidRPr="0076624F">
              <w:rPr>
                <w:bCs/>
                <w:i/>
                <w:sz w:val="22"/>
                <w:szCs w:val="22"/>
                <w:lang w:val="fr-FR"/>
              </w:rPr>
              <w:t>veuillez énumérer</w:t>
            </w:r>
            <w:r w:rsidRPr="0076624F">
              <w:rPr>
                <w:bCs/>
                <w:sz w:val="22"/>
                <w:szCs w:val="22"/>
                <w:lang w:val="fr-FR"/>
              </w:rPr>
              <w:t>) : [à compléter]</w:t>
            </w:r>
            <w:r w:rsidR="00400217" w:rsidRPr="0076624F">
              <w:rPr>
                <w:sz w:val="22"/>
                <w:szCs w:val="22"/>
                <w:lang w:val="fr-FR"/>
              </w:rPr>
              <w:t xml:space="preserve"> </w:t>
            </w:r>
            <w:r w:rsidR="00400217" w:rsidRPr="0076624F">
              <w:rPr>
                <w:color w:val="7030A0"/>
                <w:sz w:val="22"/>
                <w:szCs w:val="22"/>
                <w:lang w:val="fr-FR"/>
              </w:rPr>
              <w:t>[</w:t>
            </w:r>
            <w:r w:rsidR="00181B30" w:rsidRPr="0076624F">
              <w:rPr>
                <w:color w:val="7030A0"/>
                <w:sz w:val="22"/>
                <w:szCs w:val="22"/>
                <w:lang w:val="fr-FR"/>
              </w:rPr>
              <w:t>35</w:t>
            </w:r>
            <w:r w:rsidR="00400217" w:rsidRPr="0076624F">
              <w:rPr>
                <w:color w:val="7030A0"/>
                <w:sz w:val="22"/>
                <w:szCs w:val="22"/>
                <w:lang w:val="fr-FR"/>
              </w:rPr>
              <w:t>]</w:t>
            </w:r>
          </w:p>
        </w:tc>
      </w:tr>
    </w:tbl>
    <w:p w14:paraId="22837DF0" w14:textId="77777777" w:rsidR="00DB40D8" w:rsidRPr="0076624F" w:rsidRDefault="00DB40D8" w:rsidP="00DB40D8">
      <w:pPr>
        <w:pStyle w:val="SingleTxtG"/>
        <w:spacing w:after="0" w:line="240" w:lineRule="auto"/>
        <w:ind w:left="0" w:right="1138"/>
        <w:rPr>
          <w:rFonts w:asciiTheme="majorBidi" w:hAnsiTheme="majorBidi" w:cstheme="majorBidi"/>
          <w:sz w:val="22"/>
          <w:szCs w:val="22"/>
          <w:lang w:val="fr-FR"/>
        </w:rPr>
      </w:pPr>
    </w:p>
    <w:p w14:paraId="64FCC1E8" w14:textId="4F0CD3D6" w:rsidR="00761CAF" w:rsidRPr="0076624F" w:rsidRDefault="002B5AE5" w:rsidP="008E00D2">
      <w:pPr>
        <w:pStyle w:val="SingleTxtG"/>
        <w:numPr>
          <w:ilvl w:val="0"/>
          <w:numId w:val="10"/>
        </w:numPr>
        <w:ind w:right="0"/>
        <w:rPr>
          <w:rFonts w:asciiTheme="majorBidi" w:hAnsiTheme="majorBidi" w:cstheme="majorBidi"/>
          <w:bCs/>
          <w:iCs/>
          <w:sz w:val="22"/>
          <w:szCs w:val="22"/>
          <w:lang w:val="fr-FR"/>
        </w:rPr>
      </w:pPr>
      <w:bookmarkStart w:id="30" w:name="_Ref12010150"/>
      <w:r w:rsidRPr="0076624F">
        <w:rPr>
          <w:rFonts w:asciiTheme="majorBidi" w:hAnsiTheme="majorBidi"/>
          <w:bCs/>
          <w:iCs/>
          <w:sz w:val="22"/>
          <w:szCs w:val="22"/>
          <w:lang w:val="fr-FR"/>
        </w:rPr>
        <w:t>Un « </w:t>
      </w:r>
      <w:r w:rsidRPr="0076624F">
        <w:rPr>
          <w:rFonts w:asciiTheme="majorBidi" w:hAnsiTheme="majorBidi"/>
          <w:b/>
          <w:bCs/>
          <w:iCs/>
          <w:sz w:val="22"/>
          <w:szCs w:val="22"/>
          <w:lang w:val="fr-FR"/>
        </w:rPr>
        <w:t>organe ou mécanisme commun</w:t>
      </w:r>
      <w:r w:rsidRPr="0076624F">
        <w:rPr>
          <w:rFonts w:asciiTheme="majorBidi" w:hAnsiTheme="majorBidi"/>
          <w:bCs/>
          <w:iCs/>
          <w:sz w:val="22"/>
          <w:szCs w:val="22"/>
          <w:lang w:val="fr-FR"/>
        </w:rPr>
        <w:t xml:space="preserve"> » peut être défini comme « toute commission bilatérale ou multilatérale ou autre mécanisme institutionnel approprié de coopération entre les Parties riveraines ». (article </w:t>
      </w:r>
      <w:r w:rsidR="009E1EFC">
        <w:rPr>
          <w:rFonts w:asciiTheme="majorBidi" w:hAnsiTheme="majorBidi"/>
          <w:bCs/>
          <w:iCs/>
          <w:sz w:val="22"/>
          <w:szCs w:val="22"/>
          <w:lang w:val="fr-FR"/>
        </w:rPr>
        <w:t>1</w:t>
      </w:r>
      <w:r w:rsidRPr="0076624F">
        <w:rPr>
          <w:rFonts w:asciiTheme="majorBidi" w:hAnsiTheme="majorBidi"/>
          <w:bCs/>
          <w:iCs/>
          <w:sz w:val="22"/>
          <w:szCs w:val="22"/>
          <w:lang w:val="fr-FR"/>
        </w:rPr>
        <w:t xml:space="preserve"> (</w:t>
      </w:r>
      <w:r w:rsidR="009E1EFC">
        <w:rPr>
          <w:rFonts w:asciiTheme="majorBidi" w:hAnsiTheme="majorBidi"/>
          <w:bCs/>
          <w:iCs/>
          <w:sz w:val="22"/>
          <w:szCs w:val="22"/>
          <w:lang w:val="fr-FR"/>
        </w:rPr>
        <w:t>5</w:t>
      </w:r>
      <w:r w:rsidRPr="0076624F">
        <w:rPr>
          <w:rFonts w:asciiTheme="majorBidi" w:hAnsiTheme="majorBidi"/>
          <w:bCs/>
          <w:iCs/>
          <w:sz w:val="22"/>
          <w:szCs w:val="22"/>
          <w:lang w:val="fr-FR"/>
        </w:rPr>
        <w:t xml:space="preserve">), Convention sur l’eau). Le </w:t>
      </w:r>
      <w:r w:rsidRPr="0076624F">
        <w:rPr>
          <w:rFonts w:asciiTheme="majorBidi" w:hAnsiTheme="majorBidi"/>
          <w:bCs/>
          <w:i/>
          <w:iCs/>
          <w:sz w:val="22"/>
          <w:szCs w:val="22"/>
          <w:lang w:val="fr-FR"/>
        </w:rPr>
        <w:t>Guide pour l’application de la Convention sur l’eau</w:t>
      </w:r>
      <w:r w:rsidRPr="0076624F">
        <w:rPr>
          <w:rFonts w:asciiTheme="majorBidi" w:hAnsiTheme="majorBidi"/>
          <w:bCs/>
          <w:iCs/>
          <w:sz w:val="22"/>
          <w:szCs w:val="22"/>
          <w:lang w:val="fr-FR"/>
        </w:rPr>
        <w:t xml:space="preserve"> (CEE, 2013, paras. 258-260), </w:t>
      </w:r>
      <w:r w:rsidR="00AB5AA4" w:rsidRPr="00691445">
        <w:rPr>
          <w:rFonts w:asciiTheme="majorBidi" w:hAnsiTheme="majorBidi"/>
          <w:bCs/>
          <w:iCs/>
          <w:sz w:val="22"/>
          <w:szCs w:val="22"/>
          <w:lang w:val="fr-FR"/>
        </w:rPr>
        <w:t>souligne</w:t>
      </w:r>
      <w:r w:rsidRPr="00691445">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plusieurs caractéristiques </w:t>
      </w:r>
      <w:r w:rsidR="00691445">
        <w:rPr>
          <w:rFonts w:asciiTheme="majorBidi" w:hAnsiTheme="majorBidi"/>
          <w:bCs/>
          <w:iCs/>
          <w:sz w:val="22"/>
          <w:szCs w:val="22"/>
          <w:lang w:val="fr-FR"/>
        </w:rPr>
        <w:t xml:space="preserve">qui sont </w:t>
      </w:r>
      <w:r w:rsidRPr="0076624F">
        <w:rPr>
          <w:rFonts w:asciiTheme="majorBidi" w:hAnsiTheme="majorBidi"/>
          <w:bCs/>
          <w:iCs/>
          <w:sz w:val="22"/>
          <w:szCs w:val="22"/>
          <w:lang w:val="fr-FR"/>
        </w:rPr>
        <w:t xml:space="preserve">communes à ce type d’organe ou mécanisme, </w:t>
      </w:r>
      <w:r w:rsidRPr="0076624F">
        <w:rPr>
          <w:rFonts w:asciiTheme="majorBidi" w:hAnsiTheme="majorBidi"/>
          <w:bCs/>
          <w:iCs/>
          <w:sz w:val="22"/>
          <w:szCs w:val="22"/>
          <w:lang w:val="fr-FR"/>
        </w:rPr>
        <w:lastRenderedPageBreak/>
        <w:t>à savoir</w:t>
      </w:r>
      <w:r w:rsidR="00691445">
        <w:rPr>
          <w:rFonts w:asciiTheme="majorBidi" w:hAnsiTheme="majorBidi"/>
          <w:bCs/>
          <w:iCs/>
          <w:sz w:val="22"/>
          <w:szCs w:val="22"/>
          <w:lang w:val="fr-FR"/>
        </w:rPr>
        <w:t xml:space="preserve"> : </w:t>
      </w:r>
      <w:r w:rsidRPr="0076624F">
        <w:rPr>
          <w:rFonts w:asciiTheme="majorBidi" w:hAnsiTheme="majorBidi"/>
          <w:bCs/>
          <w:iCs/>
          <w:sz w:val="22"/>
          <w:szCs w:val="22"/>
          <w:lang w:val="fr-FR"/>
        </w:rPr>
        <w:t>« i) un organe permanent se réunissant à une fréquence raisonnable ; ii) une commission est habituellement composée de représentants des États riverains et est généralement dirigée par des fonctionnaires mandatés à cet effet par les gouvernements ; iii) une commission comporte généralement un organe de décision, un organe exécutif, iv) se dote souvent d’un secrétariat ; et v) [son travail] peut être complété par des organes subsidiaires – par exemple des groupes de travail ou d’experts, des unités chargées de la surveillance</w:t>
      </w:r>
      <w:r w:rsidR="008E00D2" w:rsidRPr="0076624F">
        <w:rPr>
          <w:rFonts w:asciiTheme="majorBidi" w:hAnsiTheme="majorBidi"/>
          <w:bCs/>
          <w:iCs/>
          <w:sz w:val="22"/>
          <w:szCs w:val="22"/>
          <w:lang w:val="fr-FR"/>
        </w:rPr>
        <w:t>, des unités</w:t>
      </w:r>
      <w:r w:rsidR="00985420">
        <w:rPr>
          <w:rFonts w:asciiTheme="majorBidi" w:hAnsiTheme="majorBidi"/>
          <w:bCs/>
          <w:iCs/>
          <w:sz w:val="22"/>
          <w:szCs w:val="22"/>
          <w:lang w:val="fr-FR"/>
        </w:rPr>
        <w:t xml:space="preserve"> </w:t>
      </w:r>
      <w:r w:rsidR="00985420" w:rsidRPr="00691445">
        <w:rPr>
          <w:rFonts w:asciiTheme="majorBidi" w:hAnsiTheme="majorBidi"/>
          <w:bCs/>
          <w:iCs/>
          <w:sz w:val="22"/>
          <w:szCs w:val="22"/>
          <w:lang w:val="fr-FR"/>
        </w:rPr>
        <w:t>chargées</w:t>
      </w:r>
      <w:r w:rsidRPr="00691445">
        <w:rPr>
          <w:rFonts w:asciiTheme="majorBidi" w:hAnsiTheme="majorBidi"/>
          <w:bCs/>
          <w:iCs/>
          <w:sz w:val="22"/>
          <w:szCs w:val="22"/>
          <w:lang w:val="fr-FR"/>
        </w:rPr>
        <w:t xml:space="preserve"> </w:t>
      </w:r>
      <w:r w:rsidRPr="0076624F">
        <w:rPr>
          <w:rFonts w:asciiTheme="majorBidi" w:hAnsiTheme="majorBidi"/>
          <w:bCs/>
          <w:iCs/>
          <w:sz w:val="22"/>
          <w:szCs w:val="22"/>
          <w:lang w:val="fr-FR"/>
        </w:rPr>
        <w:t>de la collecte et du traitement des données, d’un réseau de bureaux nationaux, d’un groupe consultatif de bailleurs de fonds, d’un centre d’information, d’un centre de formation ou par la présence d’observateurs. »</w:t>
      </w:r>
      <w:bookmarkEnd w:id="30"/>
    </w:p>
    <w:p w14:paraId="4FA7C6CF" w14:textId="1E7C8C2F" w:rsidR="00761CAF" w:rsidRPr="0076624F" w:rsidRDefault="00F35192" w:rsidP="00F35192">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Outre les caractéristiques communes </w:t>
      </w:r>
      <w:r w:rsidRPr="00691445">
        <w:rPr>
          <w:rFonts w:asciiTheme="majorBidi" w:hAnsiTheme="majorBidi"/>
          <w:bCs/>
          <w:iCs/>
          <w:sz w:val="22"/>
          <w:szCs w:val="22"/>
          <w:lang w:val="fr-FR"/>
        </w:rPr>
        <w:t>susmentionnées</w:t>
      </w:r>
      <w:r w:rsidR="00A51D75" w:rsidRPr="00691445">
        <w:rPr>
          <w:rFonts w:asciiTheme="majorBidi" w:hAnsiTheme="majorBidi"/>
          <w:bCs/>
          <w:iCs/>
          <w:sz w:val="22"/>
          <w:szCs w:val="22"/>
          <w:lang w:val="fr-FR"/>
        </w:rPr>
        <w:t xml:space="preserve"> qu’il est susceptible de présenter</w:t>
      </w:r>
      <w:r w:rsidRPr="0076624F">
        <w:rPr>
          <w:rFonts w:asciiTheme="majorBidi" w:hAnsiTheme="majorBidi"/>
          <w:bCs/>
          <w:iCs/>
          <w:sz w:val="22"/>
          <w:szCs w:val="22"/>
          <w:lang w:val="fr-FR"/>
        </w:rPr>
        <w:t xml:space="preserve">, un « organe ou mécanisme commun » peut être désigné par un large éventail de termes, dont « plénipotentiaires », « commission bilatérale ou commission de bassin », « réunion de groupe d’experts », « réunion des points </w:t>
      </w:r>
      <w:r w:rsidR="00206845" w:rsidRPr="00206845">
        <w:rPr>
          <w:rFonts w:asciiTheme="majorBidi" w:hAnsiTheme="majorBidi"/>
          <w:bCs/>
          <w:iCs/>
          <w:sz w:val="22"/>
          <w:szCs w:val="22"/>
          <w:lang w:val="fr-FR"/>
        </w:rPr>
        <w:t>de contact</w:t>
      </w:r>
      <w:r w:rsidRPr="00206845">
        <w:rPr>
          <w:rFonts w:asciiTheme="majorBidi" w:hAnsiTheme="majorBidi"/>
          <w:bCs/>
          <w:iCs/>
          <w:sz w:val="22"/>
          <w:szCs w:val="22"/>
          <w:lang w:val="fr-FR"/>
        </w:rPr>
        <w:t xml:space="preserve"> </w:t>
      </w:r>
      <w:r w:rsidRPr="0076624F">
        <w:rPr>
          <w:rFonts w:asciiTheme="majorBidi" w:hAnsiTheme="majorBidi"/>
          <w:bCs/>
          <w:iCs/>
          <w:sz w:val="22"/>
          <w:szCs w:val="22"/>
          <w:lang w:val="fr-FR"/>
        </w:rPr>
        <w:t>nationaux », « autorité commune de l’eau », « comité » ou « groupe de travail ».</w:t>
      </w:r>
    </w:p>
    <w:p w14:paraId="7282D1C2" w14:textId="71529C6F" w:rsidR="00761CAF" w:rsidRPr="0076624F" w:rsidRDefault="00F35192" w:rsidP="00F35192">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Un « plénipotentiaire pour les eaux transfrontières </w:t>
      </w:r>
      <w:r w:rsidRPr="009B4BFD">
        <w:rPr>
          <w:rFonts w:asciiTheme="majorBidi" w:hAnsiTheme="majorBidi"/>
          <w:bCs/>
          <w:iCs/>
          <w:sz w:val="22"/>
          <w:szCs w:val="22"/>
          <w:lang w:val="fr-FR"/>
        </w:rPr>
        <w:t xml:space="preserve">» </w:t>
      </w:r>
      <w:r w:rsidR="001C4727" w:rsidRPr="009B4BFD">
        <w:rPr>
          <w:rFonts w:asciiTheme="majorBidi" w:hAnsiTheme="majorBidi"/>
          <w:bCs/>
          <w:iCs/>
          <w:sz w:val="22"/>
          <w:szCs w:val="22"/>
          <w:lang w:val="fr-FR"/>
        </w:rPr>
        <w:t>peut être</w:t>
      </w:r>
      <w:r w:rsidRPr="009B4BFD">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décrit comme « un fonctionnaire appartenant à une autorité de gestion de l’eau, à une autorité de protection de l’environnement ou à une autre autorité nationale compétente, nommé par le gouvernement national d’un </w:t>
      </w:r>
      <w:r w:rsidR="00691445" w:rsidRPr="00691445">
        <w:rPr>
          <w:rFonts w:asciiTheme="majorBidi" w:hAnsiTheme="majorBidi"/>
          <w:bCs/>
          <w:iCs/>
          <w:sz w:val="22"/>
          <w:szCs w:val="22"/>
          <w:lang w:val="fr-FR"/>
        </w:rPr>
        <w:t>É</w:t>
      </w:r>
      <w:r w:rsidRPr="0076624F">
        <w:rPr>
          <w:rFonts w:asciiTheme="majorBidi" w:hAnsiTheme="majorBidi"/>
          <w:bCs/>
          <w:iCs/>
          <w:sz w:val="22"/>
          <w:szCs w:val="22"/>
          <w:lang w:val="fr-FR"/>
        </w:rPr>
        <w:t>tat riverain pour faciliter et coordonner en son nom l’application d’un accord portant sur des eaux transfrontières. » (CEE, 2013, para. 260).</w:t>
      </w:r>
      <w:r w:rsidRPr="0076624F">
        <w:rPr>
          <w:rFonts w:asciiTheme="majorBidi" w:hAnsiTheme="majorBidi" w:cstheme="majorBidi"/>
          <w:bCs/>
          <w:iCs/>
          <w:sz w:val="22"/>
          <w:szCs w:val="22"/>
          <w:lang w:val="fr-FR"/>
        </w:rPr>
        <w:t xml:space="preserve"> </w:t>
      </w:r>
    </w:p>
    <w:p w14:paraId="1FB5E229" w14:textId="06E902A2" w:rsidR="00761CAF" w:rsidRPr="0076624F" w:rsidRDefault="00F35192" w:rsidP="00DF66F0">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Une « commission bilatérale » peut </w:t>
      </w:r>
      <w:r w:rsidR="00A82E23">
        <w:rPr>
          <w:rFonts w:asciiTheme="majorBidi" w:hAnsiTheme="majorBidi"/>
          <w:bCs/>
          <w:iCs/>
          <w:sz w:val="22"/>
          <w:szCs w:val="22"/>
          <w:lang w:val="fr-FR"/>
        </w:rPr>
        <w:t>présenter</w:t>
      </w:r>
      <w:r w:rsidRPr="0076624F">
        <w:rPr>
          <w:rFonts w:asciiTheme="majorBidi" w:hAnsiTheme="majorBidi"/>
          <w:bCs/>
          <w:iCs/>
          <w:sz w:val="22"/>
          <w:szCs w:val="22"/>
          <w:lang w:val="fr-FR"/>
        </w:rPr>
        <w:t xml:space="preserve"> les caractéristiques générales d’un organisme ou mécanisme commun, comme décrit à la note </w:t>
      </w:r>
      <w:r w:rsidRPr="0076624F">
        <w:rPr>
          <w:rFonts w:asciiTheme="majorBidi" w:hAnsiTheme="majorBidi"/>
          <w:bCs/>
          <w:iCs/>
          <w:sz w:val="22"/>
          <w:szCs w:val="22"/>
          <w:lang w:val="fr-FR"/>
        </w:rPr>
        <w:fldChar w:fldCharType="begin"/>
      </w:r>
      <w:r w:rsidRPr="0076624F">
        <w:rPr>
          <w:rFonts w:asciiTheme="majorBidi" w:hAnsiTheme="majorBidi"/>
          <w:bCs/>
          <w:iCs/>
          <w:sz w:val="22"/>
          <w:szCs w:val="22"/>
          <w:lang w:val="fr-FR"/>
        </w:rPr>
        <w:instrText xml:space="preserve"> REF _Ref12010150 \r \h  \* MERGEFORMAT </w:instrText>
      </w:r>
      <w:r w:rsidRPr="0076624F">
        <w:rPr>
          <w:rFonts w:asciiTheme="majorBidi" w:hAnsiTheme="majorBidi"/>
          <w:bCs/>
          <w:iCs/>
          <w:sz w:val="22"/>
          <w:szCs w:val="22"/>
          <w:lang w:val="fr-FR"/>
        </w:rPr>
      </w:r>
      <w:r w:rsidRPr="0076624F">
        <w:rPr>
          <w:rFonts w:asciiTheme="majorBidi" w:hAnsiTheme="majorBidi"/>
          <w:bCs/>
          <w:iCs/>
          <w:sz w:val="22"/>
          <w:szCs w:val="22"/>
          <w:lang w:val="fr-FR"/>
        </w:rPr>
        <w:fldChar w:fldCharType="separate"/>
      </w:r>
      <w:r w:rsidRPr="0076624F">
        <w:rPr>
          <w:rFonts w:asciiTheme="majorBidi" w:hAnsiTheme="majorBidi" w:cstheme="majorBidi"/>
          <w:bCs/>
          <w:iCs/>
          <w:sz w:val="22"/>
          <w:szCs w:val="22"/>
          <w:lang w:val="fr-FR"/>
        </w:rPr>
        <w:fldChar w:fldCharType="begin"/>
      </w:r>
      <w:r w:rsidRPr="0076624F">
        <w:rPr>
          <w:rFonts w:asciiTheme="majorBidi" w:hAnsiTheme="majorBidi" w:cstheme="majorBidi"/>
          <w:bCs/>
          <w:iCs/>
          <w:sz w:val="22"/>
          <w:szCs w:val="22"/>
          <w:lang w:val="fr-FR"/>
        </w:rPr>
        <w:instrText xml:space="preserve"> REF _Ref12010150 \r \h  \* MERGEFORMAT </w:instrText>
      </w:r>
      <w:r w:rsidRPr="0076624F">
        <w:rPr>
          <w:rFonts w:asciiTheme="majorBidi" w:hAnsiTheme="majorBidi" w:cstheme="majorBidi"/>
          <w:bCs/>
          <w:iCs/>
          <w:sz w:val="22"/>
          <w:szCs w:val="22"/>
          <w:lang w:val="fr-FR"/>
        </w:rPr>
      </w:r>
      <w:r w:rsidRPr="0076624F">
        <w:rPr>
          <w:rFonts w:asciiTheme="majorBidi" w:hAnsiTheme="majorBidi" w:cstheme="majorBidi"/>
          <w:bCs/>
          <w:iCs/>
          <w:sz w:val="22"/>
          <w:szCs w:val="22"/>
          <w:lang w:val="fr-FR"/>
        </w:rPr>
        <w:fldChar w:fldCharType="separate"/>
      </w:r>
      <w:r w:rsidRPr="0076624F">
        <w:rPr>
          <w:rFonts w:asciiTheme="majorBidi" w:hAnsiTheme="majorBidi" w:cstheme="majorBidi"/>
          <w:bCs/>
          <w:iCs/>
          <w:color w:val="7030A0"/>
          <w:sz w:val="22"/>
          <w:szCs w:val="22"/>
          <w:lang w:val="fr-FR"/>
        </w:rPr>
        <w:t>[28</w:t>
      </w:r>
      <w:r w:rsidRPr="0076624F">
        <w:rPr>
          <w:rFonts w:asciiTheme="majorBidi" w:hAnsiTheme="majorBidi" w:cstheme="majorBidi"/>
          <w:bCs/>
          <w:iCs/>
          <w:sz w:val="22"/>
          <w:szCs w:val="22"/>
          <w:lang w:val="fr-FR"/>
        </w:rPr>
        <w:t>]</w:t>
      </w:r>
      <w:r w:rsidRPr="0076624F">
        <w:rPr>
          <w:rFonts w:asciiTheme="majorBidi" w:hAnsiTheme="majorBidi" w:cstheme="majorBidi"/>
          <w:bCs/>
          <w:iCs/>
          <w:sz w:val="22"/>
          <w:szCs w:val="22"/>
          <w:lang w:val="fr-FR"/>
        </w:rPr>
        <w:fldChar w:fldCharType="end"/>
      </w:r>
      <w:r w:rsidRPr="0076624F">
        <w:rPr>
          <w:rFonts w:asciiTheme="majorBidi" w:hAnsiTheme="majorBidi"/>
          <w:bCs/>
          <w:iCs/>
          <w:sz w:val="22"/>
          <w:szCs w:val="22"/>
          <w:lang w:val="fr-FR"/>
        </w:rPr>
        <w:fldChar w:fldCharType="end"/>
      </w:r>
      <w:r w:rsidRPr="0076624F">
        <w:rPr>
          <w:lang w:val="fr-FR"/>
        </w:rPr>
        <w:t>.</w:t>
      </w:r>
      <w:r w:rsidRPr="0076624F">
        <w:rPr>
          <w:rFonts w:asciiTheme="majorBidi" w:hAnsiTheme="majorBidi"/>
          <w:bCs/>
          <w:iCs/>
          <w:sz w:val="22"/>
          <w:szCs w:val="22"/>
          <w:lang w:val="fr-FR"/>
        </w:rPr>
        <w:t xml:space="preserve"> Contrairement à une « commission de bassin ou assimilée », une commission bilatérale sera uniquement composée de deux </w:t>
      </w:r>
      <w:r w:rsidR="0007692B" w:rsidRPr="00691445">
        <w:rPr>
          <w:rFonts w:asciiTheme="majorBidi" w:hAnsiTheme="majorBidi"/>
          <w:bCs/>
          <w:iCs/>
          <w:sz w:val="22"/>
          <w:szCs w:val="22"/>
          <w:lang w:val="fr-FR"/>
        </w:rPr>
        <w:t>É</w:t>
      </w:r>
      <w:r w:rsidRPr="0076624F">
        <w:rPr>
          <w:rFonts w:asciiTheme="majorBidi" w:hAnsiTheme="majorBidi"/>
          <w:bCs/>
          <w:iCs/>
          <w:sz w:val="22"/>
          <w:szCs w:val="22"/>
          <w:lang w:val="fr-FR"/>
        </w:rPr>
        <w:t xml:space="preserve">tats riverains et sera </w:t>
      </w:r>
      <w:r w:rsidRPr="0007692B">
        <w:rPr>
          <w:rFonts w:asciiTheme="majorBidi" w:hAnsiTheme="majorBidi"/>
          <w:bCs/>
          <w:iCs/>
          <w:sz w:val="22"/>
          <w:szCs w:val="22"/>
          <w:lang w:val="fr-FR"/>
        </w:rPr>
        <w:t xml:space="preserve">susceptible de </w:t>
      </w:r>
      <w:r w:rsidR="00E02F1F" w:rsidRPr="0007692B">
        <w:rPr>
          <w:rFonts w:asciiTheme="majorBidi" w:hAnsiTheme="majorBidi"/>
          <w:bCs/>
          <w:iCs/>
          <w:sz w:val="22"/>
          <w:szCs w:val="22"/>
          <w:lang w:val="fr-FR"/>
        </w:rPr>
        <w:t>prendre en charge</w:t>
      </w:r>
      <w:r w:rsidRPr="0007692B">
        <w:rPr>
          <w:rFonts w:asciiTheme="majorBidi" w:hAnsiTheme="majorBidi"/>
          <w:bCs/>
          <w:iCs/>
          <w:sz w:val="22"/>
          <w:szCs w:val="22"/>
          <w:lang w:val="fr-FR"/>
        </w:rPr>
        <w:t xml:space="preserve"> tout</w:t>
      </w:r>
      <w:r w:rsidR="00E02F1F" w:rsidRPr="0007692B">
        <w:rPr>
          <w:rFonts w:asciiTheme="majorBidi" w:hAnsiTheme="majorBidi"/>
          <w:bCs/>
          <w:iCs/>
          <w:sz w:val="22"/>
          <w:szCs w:val="22"/>
          <w:lang w:val="fr-FR"/>
        </w:rPr>
        <w:t>es</w:t>
      </w:r>
      <w:r w:rsidRPr="0007692B">
        <w:rPr>
          <w:rFonts w:asciiTheme="majorBidi" w:hAnsiTheme="majorBidi"/>
          <w:bCs/>
          <w:iCs/>
          <w:sz w:val="22"/>
          <w:szCs w:val="22"/>
          <w:lang w:val="fr-FR"/>
        </w:rPr>
        <w:t xml:space="preserve"> ou</w:t>
      </w:r>
      <w:r w:rsidR="00E02F1F" w:rsidRPr="0007692B">
        <w:rPr>
          <w:rFonts w:asciiTheme="majorBidi" w:hAnsiTheme="majorBidi"/>
          <w:bCs/>
          <w:iCs/>
          <w:sz w:val="22"/>
          <w:szCs w:val="22"/>
          <w:lang w:val="fr-FR"/>
        </w:rPr>
        <w:t xml:space="preserve"> une</w:t>
      </w:r>
      <w:r w:rsidRPr="0007692B">
        <w:rPr>
          <w:rFonts w:asciiTheme="majorBidi" w:hAnsiTheme="majorBidi"/>
          <w:bCs/>
          <w:iCs/>
          <w:sz w:val="22"/>
          <w:szCs w:val="22"/>
          <w:lang w:val="fr-FR"/>
        </w:rPr>
        <w:t xml:space="preserve"> partie </w:t>
      </w:r>
      <w:r w:rsidRPr="0076624F">
        <w:rPr>
          <w:rFonts w:asciiTheme="majorBidi" w:hAnsiTheme="majorBidi"/>
          <w:bCs/>
          <w:iCs/>
          <w:sz w:val="22"/>
          <w:szCs w:val="22"/>
          <w:lang w:val="fr-FR"/>
        </w:rPr>
        <w:t xml:space="preserve">des eaux </w:t>
      </w:r>
      <w:r w:rsidRPr="0007692B">
        <w:rPr>
          <w:rFonts w:asciiTheme="majorBidi" w:hAnsiTheme="majorBidi"/>
          <w:bCs/>
          <w:iCs/>
          <w:sz w:val="22"/>
          <w:szCs w:val="22"/>
          <w:lang w:val="fr-FR"/>
        </w:rPr>
        <w:t>transfrontières partagées par ces deux pays. La structure institutionnelle d’une commission bilatérale est</w:t>
      </w:r>
      <w:r w:rsidR="00DF66F0" w:rsidRPr="0007692B">
        <w:rPr>
          <w:rFonts w:asciiTheme="majorBidi" w:hAnsiTheme="majorBidi"/>
          <w:bCs/>
          <w:iCs/>
          <w:sz w:val="22"/>
          <w:szCs w:val="22"/>
          <w:lang w:val="fr-FR"/>
        </w:rPr>
        <w:t xml:space="preserve"> </w:t>
      </w:r>
      <w:r w:rsidRPr="0007692B">
        <w:rPr>
          <w:rFonts w:asciiTheme="majorBidi" w:hAnsiTheme="majorBidi"/>
          <w:bCs/>
          <w:iCs/>
          <w:sz w:val="22"/>
          <w:szCs w:val="22"/>
          <w:lang w:val="fr-FR"/>
        </w:rPr>
        <w:t>susceptible d’être</w:t>
      </w:r>
      <w:r w:rsidR="00E02F1F" w:rsidRPr="0007692B">
        <w:rPr>
          <w:rFonts w:asciiTheme="majorBidi" w:hAnsiTheme="majorBidi"/>
          <w:bCs/>
          <w:iCs/>
          <w:sz w:val="22"/>
          <w:szCs w:val="22"/>
          <w:lang w:val="fr-FR"/>
        </w:rPr>
        <w:t xml:space="preserve"> plus</w:t>
      </w:r>
      <w:r w:rsidRPr="0007692B">
        <w:rPr>
          <w:rFonts w:asciiTheme="majorBidi" w:hAnsiTheme="majorBidi"/>
          <w:bCs/>
          <w:iCs/>
          <w:sz w:val="22"/>
          <w:szCs w:val="22"/>
          <w:lang w:val="fr-FR"/>
        </w:rPr>
        <w:t xml:space="preserve"> ramifiée </w:t>
      </w:r>
      <w:r w:rsidRPr="0076624F">
        <w:rPr>
          <w:rFonts w:asciiTheme="majorBidi" w:hAnsiTheme="majorBidi"/>
          <w:bCs/>
          <w:iCs/>
          <w:sz w:val="22"/>
          <w:szCs w:val="22"/>
          <w:lang w:val="fr-FR"/>
        </w:rPr>
        <w:t>que celle des plénipotentiaires.</w:t>
      </w:r>
    </w:p>
    <w:p w14:paraId="1FB1FAEA" w14:textId="77777777" w:rsidR="00761CAF" w:rsidRPr="0076624F" w:rsidRDefault="00761CAF" w:rsidP="00761CAF">
      <w:pPr>
        <w:pStyle w:val="ListParagraph"/>
        <w:rPr>
          <w:rFonts w:asciiTheme="majorBidi" w:hAnsiTheme="majorBidi" w:cstheme="majorBidi"/>
          <w:bCs/>
          <w:iCs/>
          <w:sz w:val="22"/>
          <w:szCs w:val="22"/>
          <w:lang w:val="fr-FR"/>
        </w:rPr>
      </w:pPr>
    </w:p>
    <w:p w14:paraId="28C0E682" w14:textId="25C93614" w:rsidR="00DF66F0" w:rsidRPr="0076624F" w:rsidRDefault="00DF66F0" w:rsidP="00DF66F0">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Une « commission de bassin ou assimilée » peut suivre la même structure institutionnelle que celle d’une « commission bilatérale », mais la principale différence tient au fait qu’une « commission de bassin ou assimilée » est créée pour un bassin spécifique, et que l’ensemble des pays </w:t>
      </w:r>
      <w:r w:rsidR="007B7291">
        <w:rPr>
          <w:rFonts w:asciiTheme="majorBidi" w:hAnsiTheme="majorBidi"/>
          <w:bCs/>
          <w:iCs/>
          <w:sz w:val="22"/>
          <w:szCs w:val="22"/>
          <w:lang w:val="fr-FR"/>
        </w:rPr>
        <w:t>partageant ce bassin</w:t>
      </w:r>
      <w:r w:rsidRPr="0076624F">
        <w:rPr>
          <w:rFonts w:asciiTheme="majorBidi" w:hAnsiTheme="majorBidi"/>
          <w:bCs/>
          <w:iCs/>
          <w:sz w:val="22"/>
          <w:szCs w:val="22"/>
          <w:lang w:val="fr-FR"/>
        </w:rPr>
        <w:t xml:space="preserve"> peuvent en faire partie, tandis qu’une « commission bilatérale » se compose uniquement de deux pays membres.</w:t>
      </w:r>
    </w:p>
    <w:p w14:paraId="66EC2A73" w14:textId="7BEC1C0A" w:rsidR="00DF66F0" w:rsidRPr="00D16F3E" w:rsidRDefault="00DF66F0" w:rsidP="00DF66F0">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Une « réunion de groupe d’experts » ou une « réunion des points </w:t>
      </w:r>
      <w:r w:rsidRPr="00D16F3E">
        <w:rPr>
          <w:rFonts w:asciiTheme="majorBidi" w:hAnsiTheme="majorBidi"/>
          <w:bCs/>
          <w:iCs/>
          <w:sz w:val="22"/>
          <w:szCs w:val="22"/>
          <w:lang w:val="fr-FR"/>
        </w:rPr>
        <w:t xml:space="preserve">de contact » </w:t>
      </w:r>
      <w:r w:rsidR="009A04E7" w:rsidRPr="00D16F3E">
        <w:rPr>
          <w:rFonts w:asciiTheme="majorBidi" w:hAnsiTheme="majorBidi"/>
          <w:bCs/>
          <w:iCs/>
          <w:sz w:val="22"/>
          <w:szCs w:val="22"/>
          <w:lang w:val="fr-FR"/>
        </w:rPr>
        <w:t>est susceptible d’être</w:t>
      </w:r>
      <w:r w:rsidRPr="00D16F3E">
        <w:rPr>
          <w:rFonts w:asciiTheme="majorBidi" w:hAnsiTheme="majorBidi"/>
          <w:bCs/>
          <w:iCs/>
          <w:sz w:val="22"/>
          <w:szCs w:val="22"/>
          <w:lang w:val="fr-FR"/>
        </w:rPr>
        <w:t xml:space="preserve"> similaire à celle des plénipotentiaires, mais sa structure et le calendrier des réunions seront</w:t>
      </w:r>
      <w:r w:rsidR="00143A47" w:rsidRPr="00D16F3E">
        <w:rPr>
          <w:rFonts w:asciiTheme="majorBidi" w:hAnsiTheme="majorBidi"/>
          <w:bCs/>
          <w:iCs/>
          <w:sz w:val="22"/>
          <w:szCs w:val="22"/>
          <w:lang w:val="fr-FR"/>
        </w:rPr>
        <w:t xml:space="preserve"> </w:t>
      </w:r>
      <w:r w:rsidR="0012178D" w:rsidRPr="00D16F3E">
        <w:rPr>
          <w:rFonts w:asciiTheme="majorBidi" w:hAnsiTheme="majorBidi"/>
          <w:bCs/>
          <w:iCs/>
          <w:sz w:val="22"/>
          <w:szCs w:val="22"/>
          <w:lang w:val="fr-FR"/>
        </w:rPr>
        <w:t>peut-être</w:t>
      </w:r>
      <w:r w:rsidRPr="00D16F3E">
        <w:rPr>
          <w:rFonts w:asciiTheme="majorBidi" w:hAnsiTheme="majorBidi"/>
          <w:bCs/>
          <w:iCs/>
          <w:sz w:val="22"/>
          <w:szCs w:val="22"/>
          <w:lang w:val="fr-FR"/>
        </w:rPr>
        <w:t xml:space="preserve"> moins formels.</w:t>
      </w:r>
    </w:p>
    <w:p w14:paraId="0604CCEA" w14:textId="41B0BC5B" w:rsidR="00DF66F0" w:rsidRPr="0076624F" w:rsidRDefault="00DF66F0" w:rsidP="00DF66F0">
      <w:pPr>
        <w:pStyle w:val="ListParagraph"/>
        <w:numPr>
          <w:ilvl w:val="0"/>
          <w:numId w:val="10"/>
        </w:numPr>
        <w:jc w:val="both"/>
        <w:rPr>
          <w:rFonts w:asciiTheme="majorBidi" w:eastAsia="Times New Roman" w:hAnsiTheme="majorBidi" w:cstheme="majorBidi"/>
          <w:bCs/>
          <w:iCs/>
          <w:sz w:val="22"/>
          <w:szCs w:val="22"/>
          <w:lang w:val="fr-FR"/>
        </w:rPr>
      </w:pPr>
      <w:r w:rsidRPr="0076624F">
        <w:rPr>
          <w:rFonts w:asciiTheme="majorBidi" w:eastAsia="Times New Roman" w:hAnsiTheme="majorBidi" w:cstheme="majorBidi"/>
          <w:bCs/>
          <w:iCs/>
          <w:sz w:val="22"/>
          <w:szCs w:val="22"/>
          <w:lang w:val="fr-FR"/>
        </w:rPr>
        <w:t xml:space="preserve">Le champ d'application géographique d’un organe ou mécanisme commun est généralement indiqué dans l’accord ou arrangement établi, et est susceptible de s’aligner sur le champ d'application géographique de l’accord ou de l’arrangement lui-même (voir notes </w:t>
      </w:r>
      <w:r w:rsidRPr="0076624F">
        <w:rPr>
          <w:rFonts w:asciiTheme="majorBidi" w:hAnsiTheme="majorBidi" w:cstheme="majorBidi"/>
          <w:bCs/>
          <w:iCs/>
          <w:sz w:val="22"/>
          <w:szCs w:val="22"/>
          <w:lang w:val="fr-FR"/>
        </w:rPr>
        <w:fldChar w:fldCharType="begin"/>
      </w:r>
      <w:r w:rsidRPr="0076624F">
        <w:rPr>
          <w:rFonts w:asciiTheme="majorBidi" w:hAnsiTheme="majorBidi" w:cstheme="majorBidi"/>
          <w:bCs/>
          <w:iCs/>
          <w:sz w:val="22"/>
          <w:szCs w:val="22"/>
          <w:lang w:val="fr-FR"/>
        </w:rPr>
        <w:instrText xml:space="preserve"> REF _Ref12007945 \r \h  \* MERGEFORMAT </w:instrText>
      </w:r>
      <w:r w:rsidRPr="0076624F">
        <w:rPr>
          <w:rFonts w:asciiTheme="majorBidi" w:hAnsiTheme="majorBidi" w:cstheme="majorBidi"/>
          <w:bCs/>
          <w:iCs/>
          <w:sz w:val="22"/>
          <w:szCs w:val="22"/>
          <w:lang w:val="fr-FR"/>
        </w:rPr>
      </w:r>
      <w:r w:rsidRPr="0076624F">
        <w:rPr>
          <w:rFonts w:asciiTheme="majorBidi" w:hAnsiTheme="majorBidi" w:cstheme="majorBidi"/>
          <w:bCs/>
          <w:iCs/>
          <w:sz w:val="22"/>
          <w:szCs w:val="22"/>
          <w:lang w:val="fr-FR"/>
        </w:rPr>
        <w:fldChar w:fldCharType="separate"/>
      </w:r>
      <w:r w:rsidRPr="0058584D">
        <w:rPr>
          <w:rFonts w:asciiTheme="majorBidi" w:hAnsiTheme="majorBidi" w:cstheme="majorBidi"/>
          <w:bCs/>
          <w:iCs/>
          <w:color w:val="8064A2" w:themeColor="accent4"/>
          <w:sz w:val="22"/>
          <w:szCs w:val="22"/>
          <w:lang w:val="fr-FR"/>
        </w:rPr>
        <w:t>[16</w:t>
      </w:r>
      <w:r w:rsidRPr="0076624F">
        <w:rPr>
          <w:rFonts w:asciiTheme="majorBidi" w:hAnsiTheme="majorBidi" w:cstheme="majorBidi"/>
          <w:bCs/>
          <w:iCs/>
          <w:color w:val="7030A0"/>
          <w:sz w:val="22"/>
          <w:szCs w:val="22"/>
          <w:lang w:val="fr-FR"/>
        </w:rPr>
        <w:t>]</w:t>
      </w:r>
      <w:r w:rsidRPr="0076624F">
        <w:rPr>
          <w:rFonts w:asciiTheme="majorBidi" w:hAnsiTheme="majorBidi" w:cstheme="majorBidi"/>
          <w:bCs/>
          <w:iCs/>
          <w:sz w:val="22"/>
          <w:szCs w:val="22"/>
          <w:lang w:val="fr-FR"/>
        </w:rPr>
        <w:fldChar w:fldCharType="end"/>
      </w:r>
      <w:r w:rsidRPr="0076624F">
        <w:rPr>
          <w:rFonts w:asciiTheme="majorBidi" w:hAnsiTheme="majorBidi" w:cstheme="majorBidi"/>
          <w:bCs/>
          <w:iCs/>
          <w:sz w:val="22"/>
          <w:szCs w:val="22"/>
          <w:lang w:val="fr-FR"/>
        </w:rPr>
        <w:t xml:space="preserve"> et </w:t>
      </w:r>
      <w:r w:rsidRPr="0076624F">
        <w:rPr>
          <w:rFonts w:asciiTheme="majorBidi" w:hAnsiTheme="majorBidi" w:cstheme="majorBidi"/>
          <w:bCs/>
          <w:iCs/>
          <w:sz w:val="22"/>
          <w:szCs w:val="22"/>
          <w:lang w:val="fr-FR"/>
        </w:rPr>
        <w:fldChar w:fldCharType="begin"/>
      </w:r>
      <w:r w:rsidRPr="0076624F">
        <w:rPr>
          <w:rFonts w:asciiTheme="majorBidi" w:hAnsiTheme="majorBidi" w:cstheme="majorBidi"/>
          <w:bCs/>
          <w:iCs/>
          <w:sz w:val="22"/>
          <w:szCs w:val="22"/>
          <w:lang w:val="fr-FR"/>
        </w:rPr>
        <w:instrText xml:space="preserve"> REF _Ref11942778 \r \h  \* MERGEFORMAT </w:instrText>
      </w:r>
      <w:r w:rsidRPr="0076624F">
        <w:rPr>
          <w:rFonts w:asciiTheme="majorBidi" w:hAnsiTheme="majorBidi" w:cstheme="majorBidi"/>
          <w:bCs/>
          <w:iCs/>
          <w:sz w:val="22"/>
          <w:szCs w:val="22"/>
          <w:lang w:val="fr-FR"/>
        </w:rPr>
      </w:r>
      <w:r w:rsidRPr="0076624F">
        <w:rPr>
          <w:rFonts w:asciiTheme="majorBidi" w:hAnsiTheme="majorBidi" w:cstheme="majorBidi"/>
          <w:bCs/>
          <w:iCs/>
          <w:sz w:val="22"/>
          <w:szCs w:val="22"/>
          <w:lang w:val="fr-FR"/>
        </w:rPr>
        <w:fldChar w:fldCharType="separate"/>
      </w:r>
      <w:r w:rsidRPr="0058584D">
        <w:rPr>
          <w:rFonts w:asciiTheme="majorBidi" w:hAnsiTheme="majorBidi" w:cstheme="majorBidi"/>
          <w:bCs/>
          <w:iCs/>
          <w:color w:val="8064A2" w:themeColor="accent4"/>
          <w:sz w:val="22"/>
          <w:szCs w:val="22"/>
          <w:lang w:val="fr-FR"/>
        </w:rPr>
        <w:t>[1</w:t>
      </w:r>
      <w:r w:rsidRPr="0076624F">
        <w:rPr>
          <w:rFonts w:asciiTheme="majorBidi" w:hAnsiTheme="majorBidi" w:cstheme="majorBidi"/>
          <w:bCs/>
          <w:iCs/>
          <w:sz w:val="22"/>
          <w:szCs w:val="22"/>
          <w:lang w:val="fr-FR"/>
        </w:rPr>
        <w:t>7</w:t>
      </w:r>
      <w:r w:rsidRPr="0076624F">
        <w:rPr>
          <w:rFonts w:asciiTheme="majorBidi" w:hAnsiTheme="majorBidi" w:cstheme="majorBidi"/>
          <w:bCs/>
          <w:iCs/>
          <w:color w:val="7030A0"/>
          <w:sz w:val="22"/>
          <w:szCs w:val="22"/>
          <w:lang w:val="fr-FR"/>
        </w:rPr>
        <w:t>]</w:t>
      </w:r>
      <w:r w:rsidRPr="0076624F">
        <w:rPr>
          <w:rFonts w:asciiTheme="majorBidi" w:hAnsiTheme="majorBidi" w:cstheme="majorBidi"/>
          <w:bCs/>
          <w:iCs/>
          <w:sz w:val="22"/>
          <w:szCs w:val="22"/>
          <w:lang w:val="fr-FR"/>
        </w:rPr>
        <w:fldChar w:fldCharType="end"/>
      </w:r>
      <w:r w:rsidRPr="0076624F">
        <w:rPr>
          <w:rFonts w:asciiTheme="majorBidi" w:hAnsiTheme="majorBidi" w:cstheme="majorBidi"/>
          <w:bCs/>
          <w:iCs/>
          <w:sz w:val="22"/>
          <w:szCs w:val="22"/>
          <w:lang w:val="fr-FR"/>
        </w:rPr>
        <w:t xml:space="preserve"> </w:t>
      </w:r>
      <w:r w:rsidRPr="0076624F">
        <w:rPr>
          <w:rFonts w:asciiTheme="majorBidi" w:eastAsia="Times New Roman" w:hAnsiTheme="majorBidi" w:cstheme="majorBidi"/>
          <w:bCs/>
          <w:iCs/>
          <w:sz w:val="22"/>
          <w:szCs w:val="22"/>
          <w:lang w:val="fr-FR"/>
        </w:rPr>
        <w:t>ci-dessus ; voir également CEE, 2018 b, p. 18).</w:t>
      </w:r>
    </w:p>
    <w:p w14:paraId="2A49E693" w14:textId="0CC638E6" w:rsidR="00761CAF" w:rsidRPr="0076624F" w:rsidRDefault="00761CAF" w:rsidP="00DF66F0">
      <w:pPr>
        <w:pStyle w:val="SingleTxtG"/>
        <w:ind w:left="0" w:right="0"/>
        <w:rPr>
          <w:rFonts w:asciiTheme="majorBidi" w:hAnsiTheme="majorBidi" w:cstheme="majorBidi"/>
          <w:bCs/>
          <w:iCs/>
          <w:sz w:val="22"/>
          <w:szCs w:val="22"/>
          <w:lang w:val="fr-FR"/>
        </w:rPr>
      </w:pPr>
    </w:p>
    <w:p w14:paraId="701F4F52" w14:textId="45FA1DFB" w:rsidR="00761CAF" w:rsidRPr="0076624F" w:rsidRDefault="00DF66F0" w:rsidP="00DF66F0">
      <w:pPr>
        <w:pStyle w:val="ListParagraph"/>
        <w:numPr>
          <w:ilvl w:val="0"/>
          <w:numId w:val="10"/>
        </w:numPr>
        <w:rPr>
          <w:rFonts w:asciiTheme="majorBidi" w:eastAsia="Times New Roman" w:hAnsiTheme="majorBidi" w:cstheme="majorBidi"/>
          <w:bCs/>
          <w:iCs/>
          <w:sz w:val="22"/>
          <w:szCs w:val="22"/>
          <w:lang w:val="fr-FR"/>
        </w:rPr>
      </w:pPr>
      <w:r w:rsidRPr="0076624F">
        <w:rPr>
          <w:rFonts w:asciiTheme="majorBidi" w:eastAsia="Times New Roman" w:hAnsiTheme="majorBidi" w:cstheme="majorBidi"/>
          <w:bCs/>
          <w:iCs/>
          <w:sz w:val="22"/>
          <w:szCs w:val="22"/>
          <w:lang w:val="fr-FR"/>
        </w:rPr>
        <w:t xml:space="preserve">Comme indiqué à la </w:t>
      </w:r>
      <w:r w:rsidRPr="0076624F">
        <w:rPr>
          <w:rFonts w:asciiTheme="majorBidi" w:hAnsiTheme="majorBidi" w:cstheme="majorBidi"/>
          <w:bCs/>
          <w:iCs/>
          <w:sz w:val="22"/>
          <w:szCs w:val="22"/>
          <w:lang w:val="fr-FR"/>
        </w:rPr>
        <w:t xml:space="preserve">note </w:t>
      </w:r>
      <w:r w:rsidRPr="0084599E">
        <w:rPr>
          <w:rFonts w:asciiTheme="majorBidi" w:hAnsiTheme="majorBidi" w:cstheme="majorBidi"/>
          <w:bCs/>
          <w:iCs/>
          <w:color w:val="8064A2" w:themeColor="accent4"/>
          <w:sz w:val="22"/>
          <w:szCs w:val="22"/>
          <w:lang w:val="fr-FR"/>
        </w:rPr>
        <w:fldChar w:fldCharType="begin"/>
      </w:r>
      <w:r w:rsidRPr="0084599E">
        <w:rPr>
          <w:rFonts w:asciiTheme="majorBidi" w:hAnsiTheme="majorBidi" w:cstheme="majorBidi"/>
          <w:bCs/>
          <w:iCs/>
          <w:color w:val="8064A2" w:themeColor="accent4"/>
          <w:sz w:val="22"/>
          <w:szCs w:val="22"/>
          <w:lang w:val="fr-FR"/>
        </w:rPr>
        <w:instrText xml:space="preserve"> REF _Ref12010713 \r \h  \* MERGEFORMAT </w:instrText>
      </w:r>
      <w:r w:rsidRPr="0084599E">
        <w:rPr>
          <w:rFonts w:asciiTheme="majorBidi" w:hAnsiTheme="majorBidi" w:cstheme="majorBidi"/>
          <w:bCs/>
          <w:iCs/>
          <w:color w:val="8064A2" w:themeColor="accent4"/>
          <w:sz w:val="22"/>
          <w:szCs w:val="22"/>
          <w:lang w:val="fr-FR"/>
        </w:rPr>
      </w:r>
      <w:r w:rsidRPr="0084599E">
        <w:rPr>
          <w:rFonts w:asciiTheme="majorBidi" w:hAnsiTheme="majorBidi" w:cstheme="majorBidi"/>
          <w:bCs/>
          <w:iCs/>
          <w:color w:val="8064A2" w:themeColor="accent4"/>
          <w:sz w:val="22"/>
          <w:szCs w:val="22"/>
          <w:lang w:val="fr-FR"/>
        </w:rPr>
        <w:fldChar w:fldCharType="separate"/>
      </w:r>
      <w:r w:rsidRPr="0084599E">
        <w:rPr>
          <w:rFonts w:asciiTheme="majorBidi" w:hAnsiTheme="majorBidi" w:cstheme="majorBidi"/>
          <w:bCs/>
          <w:iCs/>
          <w:color w:val="8064A2" w:themeColor="accent4"/>
          <w:sz w:val="22"/>
          <w:szCs w:val="22"/>
          <w:lang w:val="fr-FR"/>
        </w:rPr>
        <w:t>[19]</w:t>
      </w:r>
      <w:r w:rsidRPr="0084599E">
        <w:rPr>
          <w:rFonts w:asciiTheme="majorBidi" w:hAnsiTheme="majorBidi" w:cstheme="majorBidi"/>
          <w:bCs/>
          <w:iCs/>
          <w:color w:val="8064A2" w:themeColor="accent4"/>
          <w:sz w:val="22"/>
          <w:szCs w:val="22"/>
          <w:lang w:val="fr-FR"/>
        </w:rPr>
        <w:fldChar w:fldCharType="end"/>
      </w:r>
      <w:r w:rsidRPr="0076624F">
        <w:rPr>
          <w:rFonts w:asciiTheme="majorBidi" w:eastAsia="Times New Roman" w:hAnsiTheme="majorBidi" w:cstheme="majorBidi"/>
          <w:bCs/>
          <w:iCs/>
          <w:sz w:val="22"/>
          <w:szCs w:val="22"/>
          <w:lang w:val="fr-FR"/>
        </w:rPr>
        <w:t>, un accord ou arrangement peut couvrir l’ensemble du bassin, mais tous les États riverains ou aquifères n</w:t>
      </w:r>
      <w:r w:rsidR="00F07C92">
        <w:rPr>
          <w:rFonts w:asciiTheme="majorBidi" w:eastAsia="Times New Roman" w:hAnsiTheme="majorBidi" w:cstheme="majorBidi"/>
          <w:bCs/>
          <w:iCs/>
          <w:sz w:val="22"/>
          <w:szCs w:val="22"/>
          <w:lang w:val="fr-FR"/>
        </w:rPr>
        <w:t>’y</w:t>
      </w:r>
      <w:r w:rsidRPr="0076624F">
        <w:rPr>
          <w:rFonts w:asciiTheme="majorBidi" w:eastAsia="Times New Roman" w:hAnsiTheme="majorBidi" w:cstheme="majorBidi"/>
          <w:bCs/>
          <w:iCs/>
          <w:sz w:val="22"/>
          <w:szCs w:val="22"/>
          <w:lang w:val="fr-FR"/>
        </w:rPr>
        <w:t xml:space="preserve"> ont pas </w:t>
      </w:r>
      <w:r w:rsidR="00D16F3E">
        <w:rPr>
          <w:rFonts w:asciiTheme="majorBidi" w:eastAsia="Times New Roman" w:hAnsiTheme="majorBidi" w:cstheme="majorBidi"/>
          <w:bCs/>
          <w:iCs/>
          <w:sz w:val="22"/>
          <w:szCs w:val="22"/>
          <w:lang w:val="fr-FR"/>
        </w:rPr>
        <w:t>nécessairement</w:t>
      </w:r>
      <w:r w:rsidRPr="0076624F">
        <w:rPr>
          <w:rFonts w:asciiTheme="majorBidi" w:eastAsia="Times New Roman" w:hAnsiTheme="majorBidi" w:cstheme="majorBidi"/>
          <w:bCs/>
          <w:iCs/>
          <w:sz w:val="22"/>
          <w:szCs w:val="22"/>
          <w:lang w:val="fr-FR"/>
        </w:rPr>
        <w:t xml:space="preserve"> </w:t>
      </w:r>
      <w:r w:rsidR="00F07C92">
        <w:rPr>
          <w:rFonts w:asciiTheme="majorBidi" w:eastAsia="Times New Roman" w:hAnsiTheme="majorBidi" w:cstheme="majorBidi"/>
          <w:bCs/>
          <w:iCs/>
          <w:sz w:val="22"/>
          <w:szCs w:val="22"/>
          <w:lang w:val="fr-FR"/>
        </w:rPr>
        <w:t>adhéré</w:t>
      </w:r>
      <w:r w:rsidRPr="0076624F">
        <w:rPr>
          <w:rFonts w:asciiTheme="majorBidi" w:eastAsia="Times New Roman" w:hAnsiTheme="majorBidi" w:cstheme="majorBidi"/>
          <w:bCs/>
          <w:iCs/>
          <w:sz w:val="22"/>
          <w:szCs w:val="22"/>
          <w:lang w:val="fr-FR"/>
        </w:rPr>
        <w:t xml:space="preserve">. La question 3(d) vise à tenir compte de cette éventualité en donnant la </w:t>
      </w:r>
      <w:r w:rsidRPr="0087561E">
        <w:rPr>
          <w:rFonts w:asciiTheme="majorBidi" w:eastAsia="Times New Roman" w:hAnsiTheme="majorBidi" w:cstheme="majorBidi"/>
          <w:bCs/>
          <w:iCs/>
          <w:sz w:val="22"/>
          <w:szCs w:val="22"/>
          <w:lang w:val="fr-FR"/>
        </w:rPr>
        <w:t xml:space="preserve">possibilité de </w:t>
      </w:r>
      <w:r w:rsidR="0058584D" w:rsidRPr="0087561E">
        <w:rPr>
          <w:rFonts w:asciiTheme="majorBidi" w:eastAsia="Times New Roman" w:hAnsiTheme="majorBidi" w:cstheme="majorBidi"/>
          <w:bCs/>
          <w:iCs/>
          <w:sz w:val="22"/>
          <w:szCs w:val="22"/>
          <w:lang w:val="fr-FR"/>
        </w:rPr>
        <w:t>dresser la liste</w:t>
      </w:r>
      <w:r w:rsidRPr="0087561E">
        <w:rPr>
          <w:rFonts w:asciiTheme="majorBidi" w:eastAsia="Times New Roman" w:hAnsiTheme="majorBidi" w:cstheme="majorBidi"/>
          <w:bCs/>
          <w:iCs/>
          <w:sz w:val="22"/>
          <w:szCs w:val="22"/>
          <w:lang w:val="fr-FR"/>
        </w:rPr>
        <w:t xml:space="preserve"> </w:t>
      </w:r>
      <w:r w:rsidR="0058584D" w:rsidRPr="0087561E">
        <w:rPr>
          <w:rFonts w:asciiTheme="majorBidi" w:eastAsia="Times New Roman" w:hAnsiTheme="majorBidi" w:cstheme="majorBidi"/>
          <w:bCs/>
          <w:iCs/>
          <w:sz w:val="22"/>
          <w:szCs w:val="22"/>
          <w:lang w:val="fr-FR"/>
        </w:rPr>
        <w:t>des</w:t>
      </w:r>
      <w:r w:rsidRPr="0087561E">
        <w:rPr>
          <w:rFonts w:asciiTheme="majorBidi" w:eastAsia="Times New Roman" w:hAnsiTheme="majorBidi" w:cstheme="majorBidi"/>
          <w:bCs/>
          <w:iCs/>
          <w:sz w:val="22"/>
          <w:szCs w:val="22"/>
          <w:lang w:val="fr-FR"/>
        </w:rPr>
        <w:t xml:space="preserve"> pays </w:t>
      </w:r>
      <w:r w:rsidRPr="0076624F">
        <w:rPr>
          <w:rFonts w:asciiTheme="majorBidi" w:eastAsia="Times New Roman" w:hAnsiTheme="majorBidi" w:cstheme="majorBidi"/>
          <w:bCs/>
          <w:iCs/>
          <w:sz w:val="22"/>
          <w:szCs w:val="22"/>
          <w:lang w:val="fr-FR"/>
        </w:rPr>
        <w:t>ne faisant pas partie d’un organe ou mécanisme commun.</w:t>
      </w:r>
    </w:p>
    <w:p w14:paraId="7DF9C1EE"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3572D" w14:paraId="1C6CB4AE" w14:textId="77777777" w:rsidTr="00AF4D6E">
        <w:tc>
          <w:tcPr>
            <w:tcW w:w="9629" w:type="dxa"/>
          </w:tcPr>
          <w:p w14:paraId="0998D4C8" w14:textId="77777777" w:rsidR="000B52D7" w:rsidRPr="0076624F" w:rsidRDefault="000B52D7" w:rsidP="000B52D7">
            <w:pPr>
              <w:pStyle w:val="SingleTxtG"/>
              <w:ind w:left="0"/>
              <w:rPr>
                <w:bCs/>
                <w:sz w:val="22"/>
                <w:szCs w:val="22"/>
                <w:lang w:val="fr-FR"/>
              </w:rPr>
            </w:pPr>
            <w:r w:rsidRPr="0076624F">
              <w:rPr>
                <w:bCs/>
                <w:sz w:val="22"/>
                <w:szCs w:val="22"/>
                <w:lang w:val="fr-FR"/>
              </w:rPr>
              <w:t>e)</w:t>
            </w:r>
            <w:r w:rsidRPr="0076624F">
              <w:rPr>
                <w:bCs/>
                <w:sz w:val="22"/>
                <w:szCs w:val="22"/>
                <w:lang w:val="fr-FR"/>
              </w:rPr>
              <w:tab/>
              <w:t>Si tous les États riverains ne sont pas membres de l’organe ou mécanisme commun, comment l’organe ou mécanisme coopère-t-il avec eux ?</w:t>
            </w:r>
          </w:p>
          <w:p w14:paraId="4727C304" w14:textId="77777777" w:rsidR="000B52D7" w:rsidRPr="0076624F" w:rsidRDefault="000B52D7" w:rsidP="000B52D7">
            <w:pPr>
              <w:pStyle w:val="SingleTxtG"/>
              <w:tabs>
                <w:tab w:val="right" w:pos="8222"/>
              </w:tabs>
              <w:ind w:left="567"/>
              <w:rPr>
                <w:bCs/>
                <w:sz w:val="22"/>
                <w:szCs w:val="22"/>
                <w:lang w:val="fr-FR"/>
              </w:rPr>
            </w:pPr>
            <w:r w:rsidRPr="0076624F">
              <w:rPr>
                <w:bCs/>
                <w:sz w:val="22"/>
                <w:szCs w:val="22"/>
                <w:lang w:val="fr-FR"/>
              </w:rPr>
              <w:t>Pas de coopération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B71396F" w14:textId="3371EA55" w:rsidR="000B52D7" w:rsidRPr="0076624F" w:rsidRDefault="000B52D7" w:rsidP="000B52D7">
            <w:pPr>
              <w:pStyle w:val="SingleTxtG"/>
              <w:tabs>
                <w:tab w:val="right" w:pos="8222"/>
              </w:tabs>
              <w:ind w:left="567"/>
              <w:rPr>
                <w:bCs/>
                <w:sz w:val="22"/>
                <w:szCs w:val="22"/>
                <w:lang w:val="fr-FR"/>
              </w:rPr>
            </w:pPr>
            <w:r w:rsidRPr="0076624F">
              <w:rPr>
                <w:bCs/>
                <w:sz w:val="22"/>
                <w:szCs w:val="22"/>
                <w:lang w:val="fr-FR"/>
              </w:rPr>
              <w:lastRenderedPageBreak/>
              <w:t xml:space="preserve">Ils ont le statut d’observateur </w:t>
            </w:r>
            <w:r w:rsidRPr="0076624F">
              <w:rPr>
                <w:bCs/>
                <w:color w:val="7030A0"/>
                <w:sz w:val="22"/>
                <w:szCs w:val="22"/>
                <w:lang w:val="fr-FR"/>
              </w:rPr>
              <w:t>[36]</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21B52E05" w14:textId="77777777" w:rsidR="000B52D7" w:rsidRPr="0076624F" w:rsidRDefault="000B52D7" w:rsidP="000B52D7">
            <w:pPr>
              <w:pStyle w:val="SingleTxtG"/>
              <w:ind w:left="567"/>
              <w:rPr>
                <w:bCs/>
                <w:sz w:val="22"/>
                <w:szCs w:val="22"/>
                <w:lang w:val="fr-FR"/>
              </w:rPr>
            </w:pPr>
            <w:r w:rsidRPr="0076624F">
              <w:rPr>
                <w:bCs/>
                <w:sz w:val="22"/>
                <w:szCs w:val="22"/>
                <w:lang w:val="fr-FR"/>
              </w:rPr>
              <w:t>Autre (</w:t>
            </w:r>
            <w:r w:rsidRPr="0076624F">
              <w:rPr>
                <w:bCs/>
                <w:i/>
                <w:sz w:val="22"/>
                <w:szCs w:val="22"/>
                <w:lang w:val="fr-FR"/>
              </w:rPr>
              <w:t>préciser</w:t>
            </w:r>
            <w:r w:rsidRPr="0076624F">
              <w:rPr>
                <w:bCs/>
                <w:sz w:val="22"/>
                <w:szCs w:val="22"/>
                <w:lang w:val="fr-FR"/>
              </w:rPr>
              <w:t>) : [à compléter]</w:t>
            </w:r>
          </w:p>
          <w:p w14:paraId="3EB32F5D" w14:textId="77777777" w:rsidR="000B52D7" w:rsidRPr="0076624F" w:rsidRDefault="000B52D7" w:rsidP="000B52D7">
            <w:pPr>
              <w:pStyle w:val="SingleTxtG"/>
              <w:ind w:left="0"/>
              <w:rPr>
                <w:i/>
                <w:sz w:val="22"/>
                <w:szCs w:val="22"/>
                <w:lang w:val="fr-FR"/>
              </w:rPr>
            </w:pPr>
            <w:r w:rsidRPr="0076624F">
              <w:rPr>
                <w:bCs/>
                <w:sz w:val="22"/>
                <w:szCs w:val="22"/>
                <w:lang w:val="fr-FR"/>
              </w:rPr>
              <w:t>f</w:t>
            </w:r>
            <w:r w:rsidRPr="0076624F">
              <w:rPr>
                <w:sz w:val="22"/>
                <w:szCs w:val="22"/>
                <w:lang w:val="fr-FR"/>
              </w:rPr>
              <w:t>)</w:t>
            </w:r>
            <w:r w:rsidRPr="0076624F">
              <w:rPr>
                <w:sz w:val="22"/>
                <w:szCs w:val="22"/>
                <w:lang w:val="fr-FR"/>
              </w:rPr>
              <w:tab/>
              <w:t xml:space="preserve">L’organe </w:t>
            </w:r>
            <w:r w:rsidRPr="0076624F">
              <w:rPr>
                <w:bCs/>
                <w:sz w:val="22"/>
                <w:szCs w:val="22"/>
                <w:lang w:val="fr-FR"/>
              </w:rPr>
              <w:t>ou mécanisme</w:t>
            </w:r>
            <w:r w:rsidRPr="0076624F">
              <w:rPr>
                <w:sz w:val="22"/>
                <w:szCs w:val="22"/>
                <w:lang w:val="fr-FR"/>
              </w:rPr>
              <w:t xml:space="preserve"> commun présente-t-il une des caractéristiques suivantes (</w:t>
            </w:r>
            <w:r w:rsidRPr="0076624F">
              <w:rPr>
                <w:i/>
                <w:sz w:val="22"/>
                <w:szCs w:val="22"/>
                <w:lang w:val="fr-FR"/>
              </w:rPr>
              <w:t>cocher les cases appropriées</w:t>
            </w:r>
            <w:r w:rsidRPr="0076624F">
              <w:rPr>
                <w:sz w:val="22"/>
                <w:szCs w:val="22"/>
                <w:lang w:val="fr-FR"/>
              </w:rPr>
              <w:t>) ?</w:t>
            </w:r>
          </w:p>
          <w:p w14:paraId="7B2CC970" w14:textId="5A6FB7BB" w:rsidR="000B52D7" w:rsidRPr="0076624F" w:rsidRDefault="000B52D7" w:rsidP="000B52D7">
            <w:pPr>
              <w:pStyle w:val="SingleTxtG"/>
              <w:tabs>
                <w:tab w:val="right" w:pos="8222"/>
              </w:tabs>
              <w:ind w:left="567"/>
              <w:rPr>
                <w:sz w:val="22"/>
                <w:szCs w:val="22"/>
                <w:lang w:val="fr-FR"/>
              </w:rPr>
            </w:pPr>
            <w:r w:rsidRPr="0076624F">
              <w:rPr>
                <w:sz w:val="22"/>
                <w:szCs w:val="22"/>
                <w:lang w:val="fr-FR"/>
              </w:rPr>
              <w:t xml:space="preserve">Un secrétariat </w:t>
            </w:r>
            <w:r w:rsidRPr="0076624F">
              <w:rPr>
                <w:color w:val="7030A0"/>
                <w:sz w:val="22"/>
                <w:szCs w:val="22"/>
                <w:lang w:val="fr-FR"/>
              </w:rPr>
              <w:t>[37]</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038D8E9" w14:textId="77777777" w:rsidR="000B52D7" w:rsidRPr="0076624F" w:rsidRDefault="000B52D7" w:rsidP="000B52D7">
            <w:pPr>
              <w:pStyle w:val="SingleTxtG"/>
              <w:ind w:left="567"/>
              <w:rPr>
                <w:sz w:val="22"/>
                <w:szCs w:val="22"/>
                <w:lang w:val="fr-FR"/>
              </w:rPr>
            </w:pPr>
            <w:r w:rsidRPr="0076624F">
              <w:rPr>
                <w:i/>
                <w:sz w:val="22"/>
                <w:szCs w:val="22"/>
                <w:lang w:val="fr-FR"/>
              </w:rPr>
              <w:t>S’il s’agit d’un secrétariat permanent, est-ce un secrétariat commun ou bien chaque pays a-t-il son propre secrétariat ? (préciser) </w:t>
            </w:r>
            <w:r w:rsidRPr="0076624F">
              <w:rPr>
                <w:sz w:val="22"/>
                <w:szCs w:val="22"/>
                <w:lang w:val="fr-FR"/>
              </w:rPr>
              <w:t>:</w:t>
            </w:r>
            <w:r w:rsidRPr="0076624F">
              <w:rPr>
                <w:i/>
                <w:sz w:val="22"/>
                <w:szCs w:val="22"/>
                <w:lang w:val="fr-FR"/>
              </w:rPr>
              <w:t xml:space="preserve"> </w:t>
            </w:r>
            <w:r w:rsidRPr="0076624F">
              <w:rPr>
                <w:sz w:val="22"/>
                <w:szCs w:val="22"/>
                <w:lang w:val="fr-FR"/>
              </w:rPr>
              <w:t>[à compléter]</w:t>
            </w:r>
          </w:p>
          <w:p w14:paraId="1FE602A4" w14:textId="039ADE6E" w:rsidR="000B52D7" w:rsidRPr="0076624F" w:rsidRDefault="000B52D7" w:rsidP="000B52D7">
            <w:pPr>
              <w:pStyle w:val="SingleTxtG"/>
              <w:tabs>
                <w:tab w:val="right" w:pos="8222"/>
              </w:tabs>
              <w:ind w:left="567"/>
              <w:rPr>
                <w:sz w:val="22"/>
                <w:szCs w:val="22"/>
                <w:lang w:val="fr-FR"/>
              </w:rPr>
            </w:pPr>
            <w:r w:rsidRPr="0076624F">
              <w:rPr>
                <w:sz w:val="22"/>
                <w:szCs w:val="22"/>
                <w:lang w:val="fr-FR"/>
              </w:rPr>
              <w:t xml:space="preserve">Un ou des organes subsidiaires </w:t>
            </w:r>
            <w:r w:rsidRPr="0076624F">
              <w:rPr>
                <w:color w:val="7030A0"/>
                <w:sz w:val="22"/>
                <w:szCs w:val="22"/>
                <w:lang w:val="fr-FR"/>
              </w:rPr>
              <w:t>[38]</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600168F" w14:textId="77777777" w:rsidR="000B52D7" w:rsidRPr="0076624F" w:rsidRDefault="000B52D7" w:rsidP="000B52D7">
            <w:pPr>
              <w:pStyle w:val="SingleTxtG"/>
              <w:ind w:left="567"/>
              <w:rPr>
                <w:i/>
                <w:sz w:val="22"/>
                <w:szCs w:val="22"/>
                <w:lang w:val="fr-FR"/>
              </w:rPr>
            </w:pPr>
            <w:r w:rsidRPr="0076624F">
              <w:rPr>
                <w:i/>
                <w:sz w:val="22"/>
                <w:szCs w:val="22"/>
                <w:lang w:val="fr-FR"/>
              </w:rPr>
              <w:t>Préciser (par exemple, groupes de travail sur des thèmes spécifiques) </w:t>
            </w:r>
            <w:r w:rsidRPr="0076624F">
              <w:rPr>
                <w:sz w:val="22"/>
                <w:szCs w:val="22"/>
                <w:lang w:val="fr-FR"/>
              </w:rPr>
              <w:t xml:space="preserve">: </w:t>
            </w:r>
            <w:r w:rsidRPr="0076624F">
              <w:rPr>
                <w:sz w:val="22"/>
                <w:szCs w:val="22"/>
                <w:lang w:val="fr-FR"/>
              </w:rPr>
              <w:br/>
              <w:t>[à compléter]</w:t>
            </w:r>
          </w:p>
          <w:p w14:paraId="6493FD63" w14:textId="341FF7DF" w:rsidR="00400217" w:rsidRPr="0076624F" w:rsidRDefault="000B52D7" w:rsidP="000B52D7">
            <w:pPr>
              <w:pStyle w:val="SingleTxtG"/>
              <w:ind w:left="567"/>
              <w:rPr>
                <w:sz w:val="22"/>
                <w:szCs w:val="22"/>
                <w:lang w:val="fr-FR"/>
              </w:rPr>
            </w:pPr>
            <w:r w:rsidRPr="0076624F">
              <w:rPr>
                <w:sz w:val="22"/>
                <w:szCs w:val="22"/>
                <w:lang w:val="fr-FR"/>
              </w:rPr>
              <w:t>Autres caractéristiques (</w:t>
            </w:r>
            <w:r w:rsidRPr="0076624F">
              <w:rPr>
                <w:i/>
                <w:sz w:val="22"/>
                <w:szCs w:val="22"/>
                <w:lang w:val="fr-FR"/>
              </w:rPr>
              <w:t>préciser</w:t>
            </w:r>
            <w:r w:rsidRPr="0076624F">
              <w:rPr>
                <w:sz w:val="22"/>
                <w:szCs w:val="22"/>
                <w:lang w:val="fr-FR"/>
              </w:rPr>
              <w:t>) : [à compléter]</w:t>
            </w:r>
            <w:r w:rsidR="00FC2916" w:rsidRPr="0076624F">
              <w:rPr>
                <w:sz w:val="22"/>
                <w:szCs w:val="22"/>
                <w:lang w:val="fr-FR"/>
              </w:rPr>
              <w:t xml:space="preserve"> </w:t>
            </w:r>
            <w:r w:rsidR="00FC2916" w:rsidRPr="0076624F">
              <w:rPr>
                <w:color w:val="7030A0"/>
                <w:sz w:val="22"/>
                <w:szCs w:val="22"/>
                <w:lang w:val="fr-FR"/>
              </w:rPr>
              <w:t>[</w:t>
            </w:r>
            <w:r w:rsidR="00181B30" w:rsidRPr="0076624F">
              <w:rPr>
                <w:color w:val="7030A0"/>
                <w:sz w:val="22"/>
                <w:szCs w:val="22"/>
                <w:lang w:val="fr-FR"/>
              </w:rPr>
              <w:t>39</w:t>
            </w:r>
            <w:r w:rsidR="00FC2916" w:rsidRPr="0076624F">
              <w:rPr>
                <w:color w:val="7030A0"/>
                <w:sz w:val="22"/>
                <w:szCs w:val="22"/>
                <w:lang w:val="fr-FR"/>
              </w:rPr>
              <w:t xml:space="preserve"> 4</w:t>
            </w:r>
            <w:r w:rsidR="00181B30" w:rsidRPr="0076624F">
              <w:rPr>
                <w:color w:val="7030A0"/>
                <w:sz w:val="22"/>
                <w:szCs w:val="22"/>
                <w:lang w:val="fr-FR"/>
              </w:rPr>
              <w:t>0</w:t>
            </w:r>
            <w:r w:rsidR="00FC2916" w:rsidRPr="0076624F">
              <w:rPr>
                <w:color w:val="7030A0"/>
                <w:sz w:val="22"/>
                <w:szCs w:val="22"/>
                <w:lang w:val="fr-FR"/>
              </w:rPr>
              <w:t>]</w:t>
            </w:r>
          </w:p>
        </w:tc>
      </w:tr>
    </w:tbl>
    <w:p w14:paraId="115C3867"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p w14:paraId="092EBA37" w14:textId="783CC9D1" w:rsidR="005B3D13" w:rsidRPr="00BF3905" w:rsidRDefault="005B3D13" w:rsidP="005B3D13">
      <w:pPr>
        <w:pStyle w:val="SingleTxtG"/>
        <w:numPr>
          <w:ilvl w:val="0"/>
          <w:numId w:val="10"/>
        </w:numPr>
        <w:ind w:right="9"/>
        <w:rPr>
          <w:rFonts w:asciiTheme="majorBidi" w:hAnsiTheme="majorBidi" w:cstheme="majorBidi"/>
          <w:iCs/>
          <w:sz w:val="22"/>
          <w:szCs w:val="22"/>
          <w:lang w:val="fr-FR"/>
        </w:rPr>
      </w:pPr>
      <w:r w:rsidRPr="0076624F">
        <w:rPr>
          <w:rFonts w:asciiTheme="majorBidi" w:hAnsiTheme="majorBidi"/>
          <w:iCs/>
          <w:sz w:val="22"/>
          <w:szCs w:val="22"/>
          <w:lang w:val="fr-FR"/>
        </w:rPr>
        <w:t>Même si un pays n’est pas membre titulaire d’un organe ou mécanisme commun, il peut participer aux réunions et activités organisées par celui-ci en tant qu’observateur. Ainsi, bien que ne fa</w:t>
      </w:r>
      <w:r w:rsidR="002D0703">
        <w:rPr>
          <w:rFonts w:asciiTheme="majorBidi" w:hAnsiTheme="majorBidi"/>
          <w:iCs/>
          <w:sz w:val="22"/>
          <w:szCs w:val="22"/>
          <w:lang w:val="fr-FR"/>
        </w:rPr>
        <w:t>i</w:t>
      </w:r>
      <w:r w:rsidRPr="0076624F">
        <w:rPr>
          <w:rFonts w:asciiTheme="majorBidi" w:hAnsiTheme="majorBidi"/>
          <w:iCs/>
          <w:sz w:val="22"/>
          <w:szCs w:val="22"/>
          <w:lang w:val="fr-FR"/>
        </w:rPr>
        <w:t>s</w:t>
      </w:r>
      <w:r w:rsidR="002D0703">
        <w:rPr>
          <w:rFonts w:asciiTheme="majorBidi" w:hAnsiTheme="majorBidi"/>
          <w:iCs/>
          <w:sz w:val="22"/>
          <w:szCs w:val="22"/>
          <w:lang w:val="fr-FR"/>
        </w:rPr>
        <w:t>a</w:t>
      </w:r>
      <w:r w:rsidRPr="0076624F">
        <w:rPr>
          <w:rFonts w:asciiTheme="majorBidi" w:hAnsiTheme="majorBidi"/>
          <w:iCs/>
          <w:sz w:val="22"/>
          <w:szCs w:val="22"/>
          <w:lang w:val="fr-FR"/>
        </w:rPr>
        <w:t xml:space="preserve">nt pas partie de la Commission internationale pour la protection du Rhin (CIPR), l’Autriche, l’Italie, le Liechtenstein et la Région wallonne de Belgique se sont vu octroyer un statut d’observateurs au sein de la Commission du Rhin, </w:t>
      </w:r>
      <w:r w:rsidRPr="00BF3905">
        <w:rPr>
          <w:rFonts w:asciiTheme="majorBidi" w:hAnsiTheme="majorBidi"/>
          <w:iCs/>
          <w:sz w:val="22"/>
          <w:szCs w:val="22"/>
          <w:lang w:val="fr-FR"/>
        </w:rPr>
        <w:t>du fait de</w:t>
      </w:r>
      <w:r w:rsidR="0084599E" w:rsidRPr="00BF3905">
        <w:rPr>
          <w:rFonts w:asciiTheme="majorBidi" w:hAnsiTheme="majorBidi"/>
          <w:iCs/>
          <w:sz w:val="22"/>
          <w:szCs w:val="22"/>
          <w:lang w:val="fr-FR"/>
        </w:rPr>
        <w:t>s</w:t>
      </w:r>
      <w:r w:rsidRPr="00BF3905">
        <w:rPr>
          <w:rFonts w:asciiTheme="majorBidi" w:hAnsiTheme="majorBidi"/>
          <w:iCs/>
          <w:sz w:val="22"/>
          <w:szCs w:val="22"/>
          <w:lang w:val="fr-FR"/>
        </w:rPr>
        <w:t xml:space="preserve"> zones</w:t>
      </w:r>
      <w:r w:rsidR="0084599E" w:rsidRPr="00BF3905">
        <w:rPr>
          <w:rFonts w:asciiTheme="majorBidi" w:hAnsiTheme="majorBidi"/>
          <w:iCs/>
          <w:sz w:val="22"/>
          <w:szCs w:val="22"/>
          <w:lang w:val="fr-FR"/>
        </w:rPr>
        <w:t xml:space="preserve"> du</w:t>
      </w:r>
      <w:r w:rsidRPr="00BF3905">
        <w:rPr>
          <w:rFonts w:asciiTheme="majorBidi" w:hAnsiTheme="majorBidi"/>
          <w:iCs/>
          <w:sz w:val="22"/>
          <w:szCs w:val="22"/>
          <w:lang w:val="fr-FR"/>
        </w:rPr>
        <w:t xml:space="preserve"> bassin hydrographique du Rhin</w:t>
      </w:r>
      <w:r w:rsidR="0084599E" w:rsidRPr="00BF3905">
        <w:rPr>
          <w:rFonts w:asciiTheme="majorBidi" w:hAnsiTheme="majorBidi"/>
          <w:iCs/>
          <w:sz w:val="22"/>
          <w:szCs w:val="22"/>
          <w:lang w:val="fr-FR"/>
        </w:rPr>
        <w:t xml:space="preserve"> qu’ils partagent</w:t>
      </w:r>
      <w:r w:rsidRPr="0076624F">
        <w:rPr>
          <w:rFonts w:asciiTheme="majorBidi" w:hAnsiTheme="majorBidi"/>
          <w:iCs/>
          <w:sz w:val="22"/>
          <w:szCs w:val="22"/>
          <w:lang w:val="fr-FR"/>
        </w:rPr>
        <w:t xml:space="preserve">. Des activités à l’échelle du bassin sont mises en œuvre par le biais d’un Comité de coordination composé </w:t>
      </w:r>
      <w:r w:rsidRPr="00BF3905">
        <w:rPr>
          <w:rFonts w:asciiTheme="majorBidi" w:hAnsiTheme="majorBidi"/>
          <w:iCs/>
          <w:sz w:val="22"/>
          <w:szCs w:val="22"/>
          <w:lang w:val="fr-FR"/>
        </w:rPr>
        <w:t>de</w:t>
      </w:r>
      <w:r w:rsidR="00DD17E9" w:rsidRPr="00BF3905">
        <w:rPr>
          <w:rFonts w:asciiTheme="majorBidi" w:hAnsiTheme="majorBidi"/>
          <w:iCs/>
          <w:sz w:val="22"/>
          <w:szCs w:val="22"/>
          <w:lang w:val="fr-FR"/>
        </w:rPr>
        <w:t xml:space="preserve"> pays</w:t>
      </w:r>
      <w:r w:rsidRPr="00BF3905">
        <w:rPr>
          <w:rFonts w:asciiTheme="majorBidi" w:hAnsiTheme="majorBidi"/>
          <w:iCs/>
          <w:sz w:val="22"/>
          <w:szCs w:val="22"/>
          <w:lang w:val="fr-FR"/>
        </w:rPr>
        <w:t xml:space="preserve"> membres et non</w:t>
      </w:r>
      <w:r w:rsidR="00C3164E" w:rsidRPr="00BF3905">
        <w:rPr>
          <w:rFonts w:asciiTheme="majorBidi" w:hAnsiTheme="majorBidi"/>
          <w:iCs/>
          <w:sz w:val="22"/>
          <w:szCs w:val="22"/>
          <w:lang w:val="fr-FR"/>
        </w:rPr>
        <w:t xml:space="preserve"> </w:t>
      </w:r>
      <w:r w:rsidRPr="00BF3905">
        <w:rPr>
          <w:rFonts w:asciiTheme="majorBidi" w:hAnsiTheme="majorBidi"/>
          <w:iCs/>
          <w:sz w:val="22"/>
          <w:szCs w:val="22"/>
          <w:lang w:val="fr-FR"/>
        </w:rPr>
        <w:t>membres de la Commission du Rhin.</w:t>
      </w:r>
    </w:p>
    <w:p w14:paraId="32E75A81" w14:textId="2FB84E08" w:rsidR="005B3D13" w:rsidRPr="00BF3905" w:rsidRDefault="005B3D13" w:rsidP="005B3D13">
      <w:pPr>
        <w:pStyle w:val="SingleTxtG"/>
        <w:numPr>
          <w:ilvl w:val="0"/>
          <w:numId w:val="10"/>
        </w:numPr>
        <w:ind w:right="9"/>
        <w:rPr>
          <w:rFonts w:asciiTheme="majorBidi" w:hAnsiTheme="majorBidi" w:cstheme="majorBidi"/>
          <w:b/>
          <w:iCs/>
          <w:sz w:val="22"/>
          <w:szCs w:val="22"/>
          <w:lang w:val="fr-FR"/>
        </w:rPr>
      </w:pPr>
      <w:r w:rsidRPr="0076624F">
        <w:rPr>
          <w:rFonts w:asciiTheme="majorBidi" w:hAnsiTheme="majorBidi"/>
          <w:iCs/>
          <w:sz w:val="22"/>
          <w:szCs w:val="22"/>
          <w:lang w:val="fr-FR"/>
        </w:rPr>
        <w:t>Un « </w:t>
      </w:r>
      <w:r w:rsidRPr="0076624F">
        <w:rPr>
          <w:rFonts w:asciiTheme="majorBidi" w:hAnsiTheme="majorBidi"/>
          <w:b/>
          <w:iCs/>
          <w:sz w:val="22"/>
          <w:szCs w:val="22"/>
          <w:lang w:val="fr-FR"/>
        </w:rPr>
        <w:t>secrétariat</w:t>
      </w:r>
      <w:r w:rsidRPr="0076624F">
        <w:rPr>
          <w:rFonts w:asciiTheme="majorBidi" w:hAnsiTheme="majorBidi"/>
          <w:iCs/>
          <w:sz w:val="22"/>
          <w:szCs w:val="22"/>
          <w:lang w:val="fr-FR"/>
        </w:rPr>
        <w:t xml:space="preserve"> » </w:t>
      </w:r>
      <w:r w:rsidR="00E00101" w:rsidRPr="00BF3905">
        <w:rPr>
          <w:rFonts w:asciiTheme="majorBidi" w:hAnsiTheme="majorBidi"/>
          <w:iCs/>
          <w:sz w:val="22"/>
          <w:szCs w:val="22"/>
          <w:lang w:val="fr-FR"/>
        </w:rPr>
        <w:t>remplit</w:t>
      </w:r>
      <w:r w:rsidRPr="00BF3905">
        <w:rPr>
          <w:rFonts w:asciiTheme="majorBidi" w:hAnsiTheme="majorBidi"/>
          <w:iCs/>
          <w:sz w:val="22"/>
          <w:szCs w:val="22"/>
          <w:lang w:val="fr-FR"/>
        </w:rPr>
        <w:t xml:space="preserve"> un</w:t>
      </w:r>
      <w:r w:rsidR="00E00101" w:rsidRPr="00BF3905">
        <w:rPr>
          <w:rFonts w:asciiTheme="majorBidi" w:hAnsiTheme="majorBidi"/>
          <w:iCs/>
          <w:sz w:val="22"/>
          <w:szCs w:val="22"/>
          <w:lang w:val="fr-FR"/>
        </w:rPr>
        <w:t xml:space="preserve">e gamme </w:t>
      </w:r>
      <w:r w:rsidRPr="00BF3905">
        <w:rPr>
          <w:rFonts w:asciiTheme="majorBidi" w:hAnsiTheme="majorBidi"/>
          <w:iCs/>
          <w:sz w:val="22"/>
          <w:szCs w:val="22"/>
          <w:lang w:val="fr-FR"/>
        </w:rPr>
        <w:t>de fonctions</w:t>
      </w:r>
      <w:r w:rsidR="00E00101" w:rsidRPr="00BF3905">
        <w:rPr>
          <w:rFonts w:asciiTheme="majorBidi" w:hAnsiTheme="majorBidi"/>
          <w:iCs/>
          <w:sz w:val="22"/>
          <w:szCs w:val="22"/>
          <w:lang w:val="fr-FR"/>
        </w:rPr>
        <w:t xml:space="preserve"> essentiellement</w:t>
      </w:r>
      <w:r w:rsidRPr="00BF3905">
        <w:rPr>
          <w:rFonts w:asciiTheme="majorBidi" w:hAnsiTheme="majorBidi"/>
          <w:iCs/>
          <w:sz w:val="22"/>
          <w:szCs w:val="22"/>
          <w:lang w:val="fr-FR"/>
        </w:rPr>
        <w:t xml:space="preserve"> administratives au sein d’un organe ou mécanisme commun. </w:t>
      </w:r>
      <w:r w:rsidR="00092BEC" w:rsidRPr="00BF3905">
        <w:rPr>
          <w:rFonts w:asciiTheme="majorBidi" w:hAnsiTheme="majorBidi"/>
          <w:iCs/>
          <w:sz w:val="22"/>
          <w:szCs w:val="22"/>
          <w:lang w:val="fr-FR"/>
        </w:rPr>
        <w:t>Bien que</w:t>
      </w:r>
      <w:r w:rsidRPr="00BF3905">
        <w:rPr>
          <w:rFonts w:asciiTheme="majorBidi" w:hAnsiTheme="majorBidi"/>
          <w:iCs/>
          <w:sz w:val="22"/>
          <w:szCs w:val="22"/>
          <w:lang w:val="fr-FR"/>
        </w:rPr>
        <w:t xml:space="preserve"> les organes ou mécanismes communs multilatéraux créent généralement un secrétariat commun, des arrangements bilatéraux peuvent attribuer les fonctions de ce secrétariat aux deux pays concernés, c’est-à-dire que chaque pays dispose de son propre secrétariat. Dans d’autres situations, la création d’un secrétariat </w:t>
      </w:r>
      <w:r w:rsidR="002230E4">
        <w:rPr>
          <w:rFonts w:asciiTheme="majorBidi" w:hAnsiTheme="majorBidi"/>
          <w:iCs/>
          <w:sz w:val="22"/>
          <w:szCs w:val="22"/>
          <w:lang w:val="fr-FR"/>
        </w:rPr>
        <w:t>peut ne</w:t>
      </w:r>
      <w:r w:rsidRPr="00BF3905">
        <w:rPr>
          <w:rFonts w:asciiTheme="majorBidi" w:hAnsiTheme="majorBidi"/>
          <w:iCs/>
          <w:sz w:val="22"/>
          <w:szCs w:val="22"/>
          <w:lang w:val="fr-FR"/>
        </w:rPr>
        <w:t xml:space="preserve"> pas</w:t>
      </w:r>
      <w:r w:rsidR="002230E4">
        <w:rPr>
          <w:rFonts w:asciiTheme="majorBidi" w:hAnsiTheme="majorBidi"/>
          <w:iCs/>
          <w:sz w:val="22"/>
          <w:szCs w:val="22"/>
          <w:lang w:val="fr-FR"/>
        </w:rPr>
        <w:t xml:space="preserve"> être</w:t>
      </w:r>
      <w:r w:rsidRPr="00BF3905">
        <w:rPr>
          <w:rFonts w:asciiTheme="majorBidi" w:hAnsiTheme="majorBidi"/>
          <w:iCs/>
          <w:sz w:val="22"/>
          <w:szCs w:val="22"/>
          <w:lang w:val="fr-FR"/>
        </w:rPr>
        <w:t xml:space="preserve"> </w:t>
      </w:r>
      <w:r w:rsidR="00092BEC" w:rsidRPr="00BF3905">
        <w:rPr>
          <w:rFonts w:asciiTheme="majorBidi" w:hAnsiTheme="majorBidi"/>
          <w:iCs/>
          <w:sz w:val="22"/>
          <w:szCs w:val="22"/>
          <w:lang w:val="fr-FR"/>
        </w:rPr>
        <w:t>jugée</w:t>
      </w:r>
      <w:r w:rsidRPr="00BF3905">
        <w:rPr>
          <w:rFonts w:asciiTheme="majorBidi" w:hAnsiTheme="majorBidi"/>
          <w:iCs/>
          <w:sz w:val="22"/>
          <w:szCs w:val="22"/>
          <w:lang w:val="fr-FR"/>
        </w:rPr>
        <w:t xml:space="preserve"> nécessaire (voir Saruchera &amp; Lautze, 2016).</w:t>
      </w:r>
    </w:p>
    <w:p w14:paraId="2CFC41E7" w14:textId="33D8FCED" w:rsidR="005B3D13" w:rsidRPr="0076624F" w:rsidRDefault="005B3D13" w:rsidP="005B3D13">
      <w:pPr>
        <w:pStyle w:val="SingleTxtG"/>
        <w:numPr>
          <w:ilvl w:val="0"/>
          <w:numId w:val="10"/>
        </w:numPr>
        <w:ind w:right="9"/>
        <w:rPr>
          <w:rFonts w:asciiTheme="majorBidi" w:hAnsiTheme="majorBidi" w:cstheme="majorBidi"/>
          <w:iCs/>
          <w:sz w:val="22"/>
          <w:szCs w:val="22"/>
          <w:lang w:val="fr-FR"/>
        </w:rPr>
      </w:pPr>
      <w:r w:rsidRPr="0076624F">
        <w:rPr>
          <w:rFonts w:asciiTheme="majorBidi" w:hAnsiTheme="majorBidi"/>
          <w:iCs/>
          <w:sz w:val="22"/>
          <w:szCs w:val="22"/>
          <w:lang w:val="fr-FR"/>
        </w:rPr>
        <w:t xml:space="preserve">Un organe ou mécanisme commun est susceptible de créer des organes subsidiaires dans l’optique de soutenir la mise en œuvre de ses activités. </w:t>
      </w:r>
      <w:r w:rsidRPr="0076624F">
        <w:rPr>
          <w:sz w:val="22"/>
          <w:szCs w:val="22"/>
          <w:lang w:val="fr-FR"/>
        </w:rPr>
        <w:t xml:space="preserve">Ces organes subsidiaires – souvent appelés </w:t>
      </w:r>
      <w:r w:rsidR="00E10838">
        <w:rPr>
          <w:sz w:val="22"/>
          <w:szCs w:val="22"/>
          <w:lang w:val="fr-FR"/>
        </w:rPr>
        <w:t>« </w:t>
      </w:r>
      <w:r w:rsidRPr="0076624F">
        <w:rPr>
          <w:sz w:val="22"/>
          <w:szCs w:val="22"/>
          <w:lang w:val="fr-FR"/>
        </w:rPr>
        <w:t>groupes de travail</w:t>
      </w:r>
      <w:r w:rsidR="00E10838">
        <w:rPr>
          <w:sz w:val="22"/>
          <w:szCs w:val="22"/>
          <w:lang w:val="fr-FR"/>
        </w:rPr>
        <w:t> »</w:t>
      </w:r>
      <w:r w:rsidRPr="0076624F">
        <w:rPr>
          <w:sz w:val="22"/>
          <w:szCs w:val="22"/>
          <w:lang w:val="fr-FR"/>
        </w:rPr>
        <w:t xml:space="preserve">, </w:t>
      </w:r>
      <w:r w:rsidR="00E10838">
        <w:rPr>
          <w:sz w:val="22"/>
          <w:szCs w:val="22"/>
          <w:lang w:val="fr-FR"/>
        </w:rPr>
        <w:t>« </w:t>
      </w:r>
      <w:r w:rsidRPr="0076624F">
        <w:rPr>
          <w:sz w:val="22"/>
          <w:szCs w:val="22"/>
          <w:lang w:val="fr-FR"/>
        </w:rPr>
        <w:t>comités techniques</w:t>
      </w:r>
      <w:r w:rsidR="00E10838">
        <w:rPr>
          <w:sz w:val="22"/>
          <w:szCs w:val="22"/>
          <w:lang w:val="fr-FR"/>
        </w:rPr>
        <w:t> »</w:t>
      </w:r>
      <w:r w:rsidRPr="0076624F">
        <w:rPr>
          <w:sz w:val="22"/>
          <w:szCs w:val="22"/>
          <w:lang w:val="fr-FR"/>
        </w:rPr>
        <w:t xml:space="preserve">, </w:t>
      </w:r>
      <w:r w:rsidR="00E10838">
        <w:rPr>
          <w:sz w:val="22"/>
          <w:szCs w:val="22"/>
          <w:lang w:val="fr-FR"/>
        </w:rPr>
        <w:t>« </w:t>
      </w:r>
      <w:r w:rsidRPr="0076624F">
        <w:rPr>
          <w:sz w:val="22"/>
          <w:szCs w:val="22"/>
          <w:lang w:val="fr-FR"/>
        </w:rPr>
        <w:t>équipes spéciales</w:t>
      </w:r>
      <w:r w:rsidR="00E10838">
        <w:rPr>
          <w:sz w:val="22"/>
          <w:szCs w:val="22"/>
          <w:lang w:val="fr-FR"/>
        </w:rPr>
        <w:t> »</w:t>
      </w:r>
      <w:r w:rsidRPr="0076624F">
        <w:rPr>
          <w:sz w:val="22"/>
          <w:szCs w:val="22"/>
          <w:lang w:val="fr-FR"/>
        </w:rPr>
        <w:t xml:space="preserve"> – couvrent un large panel de sujets, </w:t>
      </w:r>
      <w:r w:rsidR="00FD1D35">
        <w:rPr>
          <w:sz w:val="22"/>
          <w:szCs w:val="22"/>
          <w:lang w:val="fr-FR"/>
        </w:rPr>
        <w:t>notamment</w:t>
      </w:r>
      <w:r w:rsidRPr="0076624F">
        <w:rPr>
          <w:sz w:val="22"/>
          <w:szCs w:val="22"/>
          <w:lang w:val="fr-FR"/>
        </w:rPr>
        <w:t xml:space="preserve"> la gestion des inondations, l’hydrogéologie et </w:t>
      </w:r>
      <w:r w:rsidRPr="0027084A">
        <w:rPr>
          <w:sz w:val="22"/>
          <w:szCs w:val="22"/>
          <w:lang w:val="fr-FR"/>
        </w:rPr>
        <w:t>les</w:t>
      </w:r>
      <w:r w:rsidR="007E24ED" w:rsidRPr="0027084A">
        <w:rPr>
          <w:sz w:val="22"/>
          <w:szCs w:val="22"/>
          <w:lang w:val="fr-FR"/>
        </w:rPr>
        <w:t xml:space="preserve"> ressources en</w:t>
      </w:r>
      <w:r w:rsidRPr="0027084A">
        <w:rPr>
          <w:sz w:val="22"/>
          <w:szCs w:val="22"/>
          <w:lang w:val="fr-FR"/>
        </w:rPr>
        <w:t xml:space="preserve"> eau souterraines, la qualité de l’eau, la conservation des eaux de navigation, de l’écosystème et de la biodiversité, la prévention de la pollution, la pollution accidentelle, la communication, l</w:t>
      </w:r>
      <w:r w:rsidR="007D0781" w:rsidRPr="0027084A">
        <w:rPr>
          <w:sz w:val="22"/>
          <w:szCs w:val="22"/>
          <w:lang w:val="fr-FR"/>
        </w:rPr>
        <w:t>e financement</w:t>
      </w:r>
      <w:r w:rsidRPr="0027084A">
        <w:rPr>
          <w:sz w:val="22"/>
          <w:szCs w:val="22"/>
          <w:lang w:val="fr-FR"/>
        </w:rPr>
        <w:t xml:space="preserve">, les </w:t>
      </w:r>
      <w:r w:rsidR="007E24ED" w:rsidRPr="0027084A">
        <w:rPr>
          <w:sz w:val="22"/>
          <w:szCs w:val="22"/>
          <w:lang w:val="fr-FR"/>
        </w:rPr>
        <w:t>questions</w:t>
      </w:r>
      <w:r w:rsidRPr="0027084A">
        <w:rPr>
          <w:sz w:val="22"/>
          <w:szCs w:val="22"/>
          <w:lang w:val="fr-FR"/>
        </w:rPr>
        <w:t xml:space="preserve"> juridiques </w:t>
      </w:r>
      <w:r w:rsidRPr="0076624F">
        <w:rPr>
          <w:sz w:val="22"/>
          <w:szCs w:val="22"/>
          <w:lang w:val="fr-FR"/>
        </w:rPr>
        <w:t>et la gestion de données (voir CEE, UNESCO &amp; ONU-Eau, 2018</w:t>
      </w:r>
      <w:r w:rsidRPr="0076624F">
        <w:rPr>
          <w:rFonts w:asciiTheme="majorBidi" w:hAnsiTheme="majorBidi"/>
          <w:iCs/>
          <w:sz w:val="22"/>
          <w:szCs w:val="22"/>
          <w:lang w:val="fr-FR"/>
        </w:rPr>
        <w:t>, p. 46).</w:t>
      </w:r>
    </w:p>
    <w:p w14:paraId="08FCDF1E" w14:textId="77777777" w:rsidR="00761CAF" w:rsidRPr="0076624F" w:rsidRDefault="00761CAF" w:rsidP="00761CAF">
      <w:pPr>
        <w:pStyle w:val="SingleTxtG"/>
        <w:ind w:left="284" w:right="9"/>
        <w:rPr>
          <w:rFonts w:asciiTheme="majorBidi" w:hAnsiTheme="majorBidi" w:cstheme="majorBidi"/>
          <w:iCs/>
          <w:sz w:val="22"/>
          <w:szCs w:val="22"/>
          <w:lang w:val="fr-FR"/>
        </w:rPr>
      </w:pPr>
      <w:r w:rsidRPr="0076624F">
        <w:rPr>
          <w:rFonts w:asciiTheme="majorBidi" w:hAnsiTheme="majorBidi" w:cstheme="majorBidi"/>
          <w:iCs/>
          <w:noProof/>
          <w:sz w:val="22"/>
          <w:szCs w:val="22"/>
          <w:lang w:val="fr-BE" w:eastAsia="fr-BE"/>
        </w:rPr>
        <w:lastRenderedPageBreak/>
        <mc:AlternateContent>
          <mc:Choice Requires="wps">
            <w:drawing>
              <wp:anchor distT="0" distB="0" distL="114300" distR="114300" simplePos="0" relativeHeight="251754496" behindDoc="0" locked="0" layoutInCell="1" allowOverlap="1" wp14:anchorId="4BC4C73A" wp14:editId="436DD0D5">
                <wp:simplePos x="0" y="0"/>
                <wp:positionH relativeFrom="column">
                  <wp:posOffset>88265</wp:posOffset>
                </wp:positionH>
                <wp:positionV relativeFrom="paragraph">
                  <wp:posOffset>18415</wp:posOffset>
                </wp:positionV>
                <wp:extent cx="6092825" cy="5741035"/>
                <wp:effectExtent l="0" t="0" r="22225" b="12065"/>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5741035"/>
                        </a:xfrm>
                        <a:prstGeom prst="rect">
                          <a:avLst/>
                        </a:prstGeom>
                        <a:solidFill>
                          <a:schemeClr val="lt1"/>
                        </a:solidFill>
                        <a:ln w="6350">
                          <a:solidFill>
                            <a:schemeClr val="bg1">
                              <a:lumMod val="85000"/>
                            </a:schemeClr>
                          </a:solidFill>
                        </a:ln>
                      </wps:spPr>
                      <wps:txbx>
                        <w:txbxContent>
                          <w:p w14:paraId="3871E560" w14:textId="77777777" w:rsidR="0063572D" w:rsidRPr="0076624F" w:rsidRDefault="0063572D" w:rsidP="007400B8">
                            <w:pPr>
                              <w:jc w:val="both"/>
                              <w:rPr>
                                <w:b/>
                                <w:sz w:val="20"/>
                                <w:szCs w:val="20"/>
                                <w:lang w:val="fr-FR"/>
                              </w:rPr>
                            </w:pPr>
                            <w:r w:rsidRPr="0076624F">
                              <w:rPr>
                                <w:b/>
                                <w:sz w:val="20"/>
                                <w:szCs w:val="20"/>
                                <w:lang w:val="fr-FR"/>
                              </w:rPr>
                              <w:t>Exemples d’organes subsidiaires au titre de la Commission du Zambèze (ZAMCOM)</w:t>
                            </w:r>
                          </w:p>
                          <w:p w14:paraId="04796DF1" w14:textId="77777777" w:rsidR="0063572D" w:rsidRPr="0076624F" w:rsidRDefault="0063572D" w:rsidP="007400B8">
                            <w:pPr>
                              <w:jc w:val="both"/>
                              <w:rPr>
                                <w:b/>
                                <w:sz w:val="20"/>
                                <w:szCs w:val="20"/>
                                <w:lang w:val="fr-FR"/>
                              </w:rPr>
                            </w:pPr>
                          </w:p>
                          <w:p w14:paraId="417B76C4" w14:textId="56E50F54" w:rsidR="0063572D" w:rsidRPr="0076624F" w:rsidRDefault="0063572D" w:rsidP="007400B8">
                            <w:pPr>
                              <w:shd w:val="clear" w:color="auto" w:fill="FFFFFF"/>
                              <w:jc w:val="both"/>
                              <w:rPr>
                                <w:sz w:val="20"/>
                                <w:szCs w:val="20"/>
                                <w:lang w:val="fr-FR"/>
                              </w:rPr>
                            </w:pPr>
                            <w:r w:rsidRPr="007007AD">
                              <w:rPr>
                                <w:sz w:val="20"/>
                                <w:szCs w:val="20"/>
                                <w:lang w:val="fr-FR"/>
                              </w:rPr>
                              <w:t xml:space="preserve">L’objectif de la ZAMCOM est d’aider les États riverains à parvenir à une coopération et intégration régionale par le partage des précieux avantages provenant des ressources </w:t>
                            </w:r>
                            <w:r w:rsidRPr="0076624F">
                              <w:rPr>
                                <w:sz w:val="20"/>
                                <w:szCs w:val="20"/>
                                <w:lang w:val="fr-FR"/>
                              </w:rPr>
                              <w:t>en eau du bassin du Zambèze.</w:t>
                            </w:r>
                          </w:p>
                          <w:p w14:paraId="38880A3B" w14:textId="77777777" w:rsidR="0063572D" w:rsidRPr="0076624F" w:rsidRDefault="0063572D" w:rsidP="007400B8">
                            <w:pPr>
                              <w:shd w:val="clear" w:color="auto" w:fill="FFFFFF"/>
                              <w:jc w:val="both"/>
                              <w:rPr>
                                <w:sz w:val="20"/>
                                <w:szCs w:val="20"/>
                                <w:lang w:val="fr-FR"/>
                              </w:rPr>
                            </w:pPr>
                          </w:p>
                          <w:p w14:paraId="55FD48C8" w14:textId="664FAE08" w:rsidR="0063572D" w:rsidRPr="0076624F" w:rsidRDefault="0063572D" w:rsidP="007400B8">
                            <w:pPr>
                              <w:shd w:val="clear" w:color="auto" w:fill="FFFFFF"/>
                              <w:jc w:val="both"/>
                              <w:rPr>
                                <w:sz w:val="20"/>
                                <w:szCs w:val="20"/>
                                <w:lang w:val="fr-FR"/>
                              </w:rPr>
                            </w:pPr>
                            <w:r w:rsidRPr="0076624F">
                              <w:rPr>
                                <w:sz w:val="20"/>
                                <w:szCs w:val="20"/>
                                <w:lang w:val="fr-FR"/>
                              </w:rPr>
                              <w:t>La ZAMCOM possède une branche politique</w:t>
                            </w:r>
                            <w:r>
                              <w:rPr>
                                <w:sz w:val="20"/>
                                <w:szCs w:val="20"/>
                                <w:lang w:val="fr-FR"/>
                              </w:rPr>
                              <w:t xml:space="preserve">, représentée par </w:t>
                            </w:r>
                            <w:r w:rsidRPr="0076624F">
                              <w:rPr>
                                <w:sz w:val="20"/>
                                <w:szCs w:val="20"/>
                                <w:lang w:val="fr-FR"/>
                              </w:rPr>
                              <w:t xml:space="preserve">le </w:t>
                            </w:r>
                            <w:r w:rsidRPr="0076624F">
                              <w:rPr>
                                <w:b/>
                                <w:sz w:val="20"/>
                                <w:szCs w:val="20"/>
                                <w:lang w:val="fr-FR"/>
                              </w:rPr>
                              <w:t>Conseil des ministre</w:t>
                            </w:r>
                            <w:r w:rsidRPr="0076624F">
                              <w:rPr>
                                <w:sz w:val="20"/>
                                <w:szCs w:val="20"/>
                                <w:lang w:val="fr-FR"/>
                              </w:rPr>
                              <w:t xml:space="preserve">s </w:t>
                            </w:r>
                            <w:r w:rsidRPr="00C55EAC">
                              <w:rPr>
                                <w:sz w:val="20"/>
                                <w:szCs w:val="20"/>
                                <w:lang w:val="fr-FR"/>
                              </w:rPr>
                              <w:t xml:space="preserve">(dont </w:t>
                            </w:r>
                            <w:r w:rsidRPr="0076624F">
                              <w:rPr>
                                <w:sz w:val="20"/>
                                <w:szCs w:val="20"/>
                                <w:lang w:val="fr-FR"/>
                              </w:rPr>
                              <w:t>les membres sont des ministres des États riverains disposant d’un portefeuille de ressources en eau)</w:t>
                            </w:r>
                            <w:r>
                              <w:rPr>
                                <w:sz w:val="20"/>
                                <w:szCs w:val="20"/>
                                <w:lang w:val="fr-FR"/>
                              </w:rPr>
                              <w:t>,</w:t>
                            </w:r>
                            <w:r w:rsidRPr="0076624F">
                              <w:rPr>
                                <w:sz w:val="20"/>
                                <w:szCs w:val="20"/>
                                <w:lang w:val="fr-FR"/>
                              </w:rPr>
                              <w:t xml:space="preserve"> et une branche administrative</w:t>
                            </w:r>
                            <w:r>
                              <w:rPr>
                                <w:sz w:val="20"/>
                                <w:szCs w:val="20"/>
                                <w:lang w:val="fr-FR"/>
                              </w:rPr>
                              <w:t>,</w:t>
                            </w:r>
                            <w:r w:rsidRPr="0076624F">
                              <w:rPr>
                                <w:sz w:val="20"/>
                                <w:szCs w:val="20"/>
                                <w:lang w:val="fr-FR"/>
                              </w:rPr>
                              <w:t xml:space="preserve"> </w:t>
                            </w:r>
                            <w:r>
                              <w:rPr>
                                <w:sz w:val="20"/>
                                <w:szCs w:val="20"/>
                                <w:lang w:val="fr-FR"/>
                              </w:rPr>
                              <w:t>représentée par</w:t>
                            </w:r>
                            <w:r w:rsidRPr="0076624F">
                              <w:rPr>
                                <w:sz w:val="20"/>
                                <w:szCs w:val="20"/>
                                <w:lang w:val="fr-FR"/>
                              </w:rPr>
                              <w:t xml:space="preserve"> le </w:t>
                            </w:r>
                            <w:r w:rsidRPr="0076624F">
                              <w:rPr>
                                <w:b/>
                                <w:sz w:val="20"/>
                                <w:szCs w:val="20"/>
                                <w:lang w:val="fr-FR"/>
                              </w:rPr>
                              <w:t xml:space="preserve">secrétariat </w:t>
                            </w:r>
                            <w:r w:rsidRPr="00C55EAC">
                              <w:rPr>
                                <w:b/>
                                <w:sz w:val="20"/>
                                <w:szCs w:val="20"/>
                                <w:lang w:val="fr-FR"/>
                              </w:rPr>
                              <w:t xml:space="preserve">ZAMSEC </w:t>
                            </w:r>
                            <w:r w:rsidRPr="00C55EAC">
                              <w:rPr>
                                <w:bCs/>
                                <w:sz w:val="20"/>
                                <w:szCs w:val="20"/>
                                <w:lang w:val="fr-FR"/>
                              </w:rPr>
                              <w:t>qui se</w:t>
                            </w:r>
                            <w:r w:rsidRPr="00C55EAC">
                              <w:rPr>
                                <w:sz w:val="20"/>
                                <w:szCs w:val="20"/>
                                <w:lang w:val="fr-FR"/>
                              </w:rPr>
                              <w:t xml:space="preserve"> compose de huit collaborateurs. Les autres organes subsidiaires (un comité technique ZAMTEC, un Comité commun de pilotage de projet, un Comité de coordination des parties prenantes à l’échelle du bassin et un </w:t>
                            </w:r>
                            <w:r w:rsidRPr="00C55EAC">
                              <w:rPr>
                                <w:iCs/>
                                <w:sz w:val="20"/>
                                <w:szCs w:val="20"/>
                                <w:lang w:val="fr-FR"/>
                              </w:rPr>
                              <w:t xml:space="preserve">Comité de coordination nationale des parties prenantes) sont composés de membres du personnel technique </w:t>
                            </w:r>
                            <w:r w:rsidRPr="0076624F">
                              <w:rPr>
                                <w:iCs/>
                                <w:sz w:val="20"/>
                                <w:szCs w:val="20"/>
                                <w:lang w:val="fr-FR"/>
                              </w:rPr>
                              <w:t>des États riverains et se réunissent à la fréquence nécessaire définie par les tâches ou projets spécifiques</w:t>
                            </w:r>
                            <w:r w:rsidRPr="0076624F">
                              <w:rPr>
                                <w:i/>
                                <w:sz w:val="20"/>
                                <w:szCs w:val="20"/>
                                <w:lang w:val="fr-FR"/>
                              </w:rPr>
                              <w:t>.</w:t>
                            </w:r>
                          </w:p>
                          <w:p w14:paraId="70DE0834" w14:textId="77777777" w:rsidR="0063572D" w:rsidRPr="0076624F" w:rsidRDefault="0063572D" w:rsidP="007400B8">
                            <w:pPr>
                              <w:shd w:val="clear" w:color="auto" w:fill="FFFFFF"/>
                              <w:jc w:val="both"/>
                              <w:rPr>
                                <w:sz w:val="20"/>
                                <w:szCs w:val="20"/>
                                <w:lang w:val="fr-FR"/>
                              </w:rPr>
                            </w:pPr>
                          </w:p>
                          <w:p w14:paraId="10EDB425" w14:textId="3BCE1A48" w:rsidR="0063572D" w:rsidRPr="00C55EAC"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 </w:t>
                            </w:r>
                            <w:r w:rsidRPr="0076624F">
                              <w:rPr>
                                <w:b/>
                                <w:sz w:val="20"/>
                                <w:szCs w:val="20"/>
                                <w:lang w:val="fr-FR"/>
                              </w:rPr>
                              <w:t>Comité technique du Zambèze</w:t>
                            </w:r>
                            <w:r w:rsidRPr="0076624F">
                              <w:rPr>
                                <w:sz w:val="20"/>
                                <w:szCs w:val="20"/>
                                <w:lang w:val="fr-FR"/>
                              </w:rPr>
                              <w:t xml:space="preserve"> (ZAMTEC) est</w:t>
                            </w:r>
                            <w:r>
                              <w:rPr>
                                <w:sz w:val="20"/>
                                <w:szCs w:val="20"/>
                                <w:lang w:val="fr-FR"/>
                              </w:rPr>
                              <w:t xml:space="preserve"> </w:t>
                            </w:r>
                            <w:r w:rsidRPr="00C55EAC">
                              <w:rPr>
                                <w:sz w:val="20"/>
                                <w:szCs w:val="20"/>
                                <w:lang w:val="fr-FR"/>
                              </w:rPr>
                              <w:t>un organe composé de commissaires et de spécialistes de l’eau issus des États riverains. Chaque État riverain dispose d’un représentant du Commissaire et de deux spécialistes de l’eau. Ce comité, doté d’un président et d'un secrétaire exécutif, relève directement du Conseil des ministres.</w:t>
                            </w:r>
                          </w:p>
                          <w:p w14:paraId="0A24AFA9" w14:textId="77777777" w:rsidR="0063572D" w:rsidRPr="00C55EAC" w:rsidRDefault="0063572D" w:rsidP="007400B8">
                            <w:pPr>
                              <w:pStyle w:val="NormalWeb"/>
                              <w:shd w:val="clear" w:color="auto" w:fill="FFFFFF"/>
                              <w:spacing w:line="240" w:lineRule="auto"/>
                              <w:jc w:val="both"/>
                              <w:textAlignment w:val="baseline"/>
                              <w:rPr>
                                <w:rFonts w:eastAsia="Calibri"/>
                                <w:sz w:val="20"/>
                                <w:szCs w:val="20"/>
                                <w:lang w:val="fr-FR"/>
                              </w:rPr>
                            </w:pPr>
                          </w:p>
                          <w:p w14:paraId="3C738D0F" w14:textId="3CB01271" w:rsidR="0063572D" w:rsidRPr="0076624F"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Les </w:t>
                            </w:r>
                            <w:r w:rsidRPr="0076624F">
                              <w:rPr>
                                <w:b/>
                                <w:sz w:val="20"/>
                                <w:szCs w:val="20"/>
                                <w:lang w:val="fr-FR"/>
                              </w:rPr>
                              <w:t>groupes de travail techniques</w:t>
                            </w:r>
                            <w:r w:rsidRPr="0076624F">
                              <w:rPr>
                                <w:sz w:val="20"/>
                                <w:szCs w:val="20"/>
                                <w:lang w:val="fr-FR"/>
                              </w:rPr>
                              <w:t xml:space="preserve"> se consacrent à des tâches spécifiques. Des </w:t>
                            </w:r>
                            <w:r w:rsidRPr="0076624F">
                              <w:rPr>
                                <w:b/>
                                <w:sz w:val="20"/>
                                <w:szCs w:val="20"/>
                                <w:lang w:val="fr-FR"/>
                              </w:rPr>
                              <w:t>unités de mise en œuvre d</w:t>
                            </w:r>
                            <w:r>
                              <w:rPr>
                                <w:b/>
                                <w:sz w:val="20"/>
                                <w:szCs w:val="20"/>
                                <w:lang w:val="fr-FR"/>
                              </w:rPr>
                              <w:t>e</w:t>
                            </w:r>
                            <w:r w:rsidRPr="0076624F">
                              <w:rPr>
                                <w:b/>
                                <w:sz w:val="20"/>
                                <w:szCs w:val="20"/>
                                <w:lang w:val="fr-FR"/>
                              </w:rPr>
                              <w:t xml:space="preserve"> projet</w:t>
                            </w:r>
                            <w:r w:rsidRPr="0076624F">
                              <w:rPr>
                                <w:sz w:val="20"/>
                                <w:szCs w:val="20"/>
                                <w:lang w:val="fr-FR"/>
                              </w:rPr>
                              <w:t xml:space="preserve"> sont spécialement constituées </w:t>
                            </w:r>
                            <w:r w:rsidRPr="00570918">
                              <w:rPr>
                                <w:sz w:val="20"/>
                                <w:szCs w:val="20"/>
                                <w:lang w:val="fr-FR"/>
                              </w:rPr>
                              <w:t xml:space="preserve">pour réaliser un projet, et l’équipe se compose d’un panel d’experts techniques provenant des États riverains qui œuvrent à la réalisation </w:t>
                            </w:r>
                            <w:r>
                              <w:rPr>
                                <w:sz w:val="20"/>
                                <w:szCs w:val="20"/>
                                <w:lang w:val="fr-FR"/>
                              </w:rPr>
                              <w:t>de</w:t>
                            </w:r>
                            <w:r w:rsidRPr="0076624F">
                              <w:rPr>
                                <w:sz w:val="20"/>
                                <w:szCs w:val="20"/>
                                <w:lang w:val="fr-FR"/>
                              </w:rPr>
                              <w:t xml:space="preserve"> ce(s) projet(s). </w:t>
                            </w:r>
                            <w:r w:rsidRPr="00570918">
                              <w:rPr>
                                <w:sz w:val="20"/>
                                <w:szCs w:val="20"/>
                                <w:lang w:val="fr-FR"/>
                              </w:rPr>
                              <w:t>De manière similaire</w:t>
                            </w:r>
                            <w:r w:rsidRPr="0076624F">
                              <w:rPr>
                                <w:sz w:val="20"/>
                                <w:szCs w:val="20"/>
                                <w:lang w:val="fr-FR"/>
                              </w:rPr>
                              <w:t xml:space="preserve">, si un problème spécifique requiert l’attention de l’ensemble des </w:t>
                            </w:r>
                            <w:r w:rsidRPr="00C55EAC">
                              <w:rPr>
                                <w:sz w:val="20"/>
                                <w:szCs w:val="20"/>
                                <w:lang w:val="fr-FR"/>
                              </w:rPr>
                              <w:t>É</w:t>
                            </w:r>
                            <w:r w:rsidRPr="0076624F">
                              <w:rPr>
                                <w:sz w:val="20"/>
                                <w:szCs w:val="20"/>
                                <w:lang w:val="fr-FR"/>
                              </w:rPr>
                              <w:t xml:space="preserve">tats membres, un </w:t>
                            </w:r>
                            <w:r>
                              <w:rPr>
                                <w:sz w:val="20"/>
                                <w:szCs w:val="20"/>
                                <w:lang w:val="fr-FR"/>
                              </w:rPr>
                              <w:t>G</w:t>
                            </w:r>
                            <w:r w:rsidRPr="0076624F">
                              <w:rPr>
                                <w:sz w:val="20"/>
                                <w:szCs w:val="20"/>
                                <w:lang w:val="fr-FR"/>
                              </w:rPr>
                              <w:t>roupe de travail</w:t>
                            </w:r>
                            <w:r>
                              <w:rPr>
                                <w:sz w:val="20"/>
                                <w:szCs w:val="20"/>
                                <w:lang w:val="fr-FR"/>
                              </w:rPr>
                              <w:t xml:space="preserve"> regroupant </w:t>
                            </w:r>
                            <w:r w:rsidRPr="0076624F">
                              <w:rPr>
                                <w:sz w:val="20"/>
                                <w:szCs w:val="20"/>
                                <w:lang w:val="fr-FR"/>
                              </w:rPr>
                              <w:t xml:space="preserve">des experts </w:t>
                            </w:r>
                            <w:r>
                              <w:rPr>
                                <w:sz w:val="20"/>
                                <w:szCs w:val="20"/>
                                <w:lang w:val="fr-FR"/>
                              </w:rPr>
                              <w:t>avertis provenant</w:t>
                            </w:r>
                            <w:r w:rsidRPr="0076624F">
                              <w:rPr>
                                <w:sz w:val="20"/>
                                <w:szCs w:val="20"/>
                                <w:lang w:val="fr-FR"/>
                              </w:rPr>
                              <w:t xml:space="preserve"> des </w:t>
                            </w:r>
                            <w:r w:rsidRPr="00C55EAC">
                              <w:rPr>
                                <w:sz w:val="20"/>
                                <w:szCs w:val="20"/>
                                <w:lang w:val="fr-FR"/>
                              </w:rPr>
                              <w:t>É</w:t>
                            </w:r>
                            <w:r w:rsidRPr="0076624F">
                              <w:rPr>
                                <w:sz w:val="20"/>
                                <w:szCs w:val="20"/>
                                <w:lang w:val="fr-FR"/>
                              </w:rPr>
                              <w:t>tats riverains est alors constitu</w:t>
                            </w:r>
                            <w:r>
                              <w:rPr>
                                <w:sz w:val="20"/>
                                <w:szCs w:val="20"/>
                                <w:lang w:val="fr-FR"/>
                              </w:rPr>
                              <w:t xml:space="preserve">é </w:t>
                            </w:r>
                            <w:r w:rsidRPr="0076624F">
                              <w:rPr>
                                <w:sz w:val="20"/>
                                <w:szCs w:val="20"/>
                                <w:lang w:val="fr-FR"/>
                              </w:rPr>
                              <w:t xml:space="preserve">pour </w:t>
                            </w:r>
                            <w:r>
                              <w:rPr>
                                <w:sz w:val="20"/>
                                <w:szCs w:val="20"/>
                                <w:lang w:val="fr-FR"/>
                              </w:rPr>
                              <w:t>travailler sur cette</w:t>
                            </w:r>
                            <w:r w:rsidRPr="0076624F">
                              <w:rPr>
                                <w:sz w:val="20"/>
                                <w:szCs w:val="20"/>
                                <w:lang w:val="fr-FR"/>
                              </w:rPr>
                              <w:t xml:space="preserve"> </w:t>
                            </w:r>
                            <w:r>
                              <w:rPr>
                                <w:sz w:val="20"/>
                                <w:szCs w:val="20"/>
                                <w:lang w:val="fr-FR"/>
                              </w:rPr>
                              <w:t>question</w:t>
                            </w:r>
                            <w:r w:rsidRPr="0076624F">
                              <w:rPr>
                                <w:sz w:val="20"/>
                                <w:szCs w:val="20"/>
                                <w:lang w:val="fr-FR"/>
                              </w:rPr>
                              <w:t>. L’unité de mise en œuvre du projet et le groupe de travail sont tous deux coordonnés par un membre du secrétariat.</w:t>
                            </w:r>
                          </w:p>
                          <w:p w14:paraId="37F747CD" w14:textId="77777777" w:rsidR="0063572D" w:rsidRPr="0076624F" w:rsidRDefault="0063572D" w:rsidP="007400B8">
                            <w:pPr>
                              <w:pStyle w:val="NormalWeb"/>
                              <w:shd w:val="clear" w:color="auto" w:fill="FFFFFF"/>
                              <w:spacing w:line="240" w:lineRule="auto"/>
                              <w:jc w:val="both"/>
                              <w:textAlignment w:val="baseline"/>
                              <w:rPr>
                                <w:rFonts w:eastAsia="Calibri"/>
                                <w:sz w:val="20"/>
                                <w:szCs w:val="20"/>
                                <w:lang w:val="fr-FR"/>
                              </w:rPr>
                            </w:pPr>
                          </w:p>
                          <w:p w14:paraId="248A44AA" w14:textId="59B4B860" w:rsidR="0063572D" w:rsidRPr="00E91E1A"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b/>
                                <w:sz w:val="20"/>
                                <w:szCs w:val="20"/>
                                <w:lang w:val="fr-FR"/>
                              </w:rPr>
                              <w:t>Les Comités de coordination nationale des parties prenantes</w:t>
                            </w:r>
                            <w:r w:rsidRPr="0076624F">
                              <w:rPr>
                                <w:sz w:val="20"/>
                                <w:szCs w:val="20"/>
                                <w:lang w:val="fr-FR"/>
                              </w:rPr>
                              <w:t xml:space="preserve"> (NASC) sont constitués dans chacun des huit pays qui partagent le bassin fluvial du Zambèze. Chaque </w:t>
                            </w:r>
                            <w:r w:rsidRPr="00570918">
                              <w:rPr>
                                <w:sz w:val="20"/>
                                <w:szCs w:val="20"/>
                                <w:lang w:val="fr-FR"/>
                              </w:rPr>
                              <w:t>É</w:t>
                            </w:r>
                            <w:r w:rsidRPr="0076624F">
                              <w:rPr>
                                <w:sz w:val="20"/>
                                <w:szCs w:val="20"/>
                                <w:lang w:val="fr-FR"/>
                              </w:rPr>
                              <w:t xml:space="preserve">tat riverain dispose d’un point de contact NASC. Les NASC sont des plateformes de parties prenantes </w:t>
                            </w:r>
                            <w:r w:rsidRPr="00B063FF">
                              <w:rPr>
                                <w:sz w:val="20"/>
                                <w:szCs w:val="20"/>
                                <w:lang w:val="fr-FR"/>
                              </w:rPr>
                              <w:t xml:space="preserve">veillant à la mobilisation effective des acteurs clés au sein des États </w:t>
                            </w:r>
                            <w:r w:rsidRPr="0076624F">
                              <w:rPr>
                                <w:sz w:val="20"/>
                                <w:szCs w:val="20"/>
                                <w:lang w:val="fr-FR"/>
                              </w:rPr>
                              <w:t xml:space="preserve">riverains du bassin du Zambèze. Dans </w:t>
                            </w:r>
                            <w:r w:rsidRPr="00E91E1A">
                              <w:rPr>
                                <w:sz w:val="20"/>
                                <w:szCs w:val="20"/>
                                <w:lang w:val="fr-FR"/>
                              </w:rPr>
                              <w:t>chaque État riverain, la représentation au sein des NASC est assurée par des institutions et organes majeurs rassemblant des parties prenantes compétentes, issus notamment du gouvernement, des organisations non gouvernementales, du milieu universitaire, de la société civile, des chefs traditionnels et d’autres groupes.</w:t>
                            </w:r>
                          </w:p>
                          <w:p w14:paraId="6778E248" w14:textId="77777777" w:rsidR="0063572D" w:rsidRPr="0076624F" w:rsidRDefault="0063572D" w:rsidP="007400B8">
                            <w:pPr>
                              <w:jc w:val="both"/>
                              <w:rPr>
                                <w:sz w:val="20"/>
                                <w:szCs w:val="20"/>
                                <w:lang w:val="fr-FR"/>
                              </w:rPr>
                            </w:pPr>
                          </w:p>
                          <w:p w14:paraId="238DCAA9" w14:textId="4F3BF7E1" w:rsidR="0063572D" w:rsidRPr="00E91E1A" w:rsidRDefault="0063572D" w:rsidP="007400B8">
                            <w:pPr>
                              <w:jc w:val="both"/>
                              <w:rPr>
                                <w:sz w:val="20"/>
                                <w:szCs w:val="20"/>
                                <w:lang w:val="fr-FR"/>
                              </w:rPr>
                            </w:pPr>
                            <w:r w:rsidRPr="0076624F">
                              <w:rPr>
                                <w:sz w:val="20"/>
                                <w:szCs w:val="20"/>
                                <w:lang w:val="fr-FR"/>
                              </w:rPr>
                              <w:t xml:space="preserve">Le </w:t>
                            </w:r>
                            <w:r w:rsidRPr="00E91E1A">
                              <w:rPr>
                                <w:b/>
                                <w:sz w:val="20"/>
                                <w:szCs w:val="20"/>
                                <w:lang w:val="fr-FR"/>
                              </w:rPr>
                              <w:t>Comité de coordination des parties prenantes à l’échelle du bassin</w:t>
                            </w:r>
                            <w:r w:rsidRPr="00E91E1A">
                              <w:rPr>
                                <w:sz w:val="20"/>
                                <w:szCs w:val="20"/>
                                <w:lang w:val="fr-FR"/>
                              </w:rPr>
                              <w:t xml:space="preserve"> (BASC) est un organe de coordination et d’harmonisation de l’engagement et de la participation des parties prenantes à l’échelle du bassin. Le BASC se compose de points de contact NASC et de partenaires régionaux actifs au sein du bassin. Le BASC fournit une plateforme qui permet d’examiner les questions relatives à la gestion et la mise en valeur des ressources en eau et d’autres ressources liées dans le bassin, de partager des connaissances et expériences et de fournir des conseils d’ordre général ainsi que des contributions aux programmes et processus de la ZAMCOM.</w:t>
                            </w:r>
                          </w:p>
                          <w:p w14:paraId="262382F6" w14:textId="77777777" w:rsidR="0063572D" w:rsidRPr="0076624F" w:rsidRDefault="0063572D" w:rsidP="00761CAF">
                            <w:pPr>
                              <w:shd w:val="clear" w:color="auto" w:fill="FFFFFF"/>
                              <w:jc w:val="both"/>
                              <w:rPr>
                                <w:sz w:val="20"/>
                                <w:szCs w:val="20"/>
                                <w:lang w:val="fr-FR"/>
                              </w:rPr>
                            </w:pPr>
                          </w:p>
                          <w:p w14:paraId="3B63E3CB" w14:textId="77777777" w:rsidR="0063572D" w:rsidRPr="0076624F" w:rsidRDefault="0063572D" w:rsidP="00761CAF">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6.95pt;margin-top:1.45pt;width:479.75pt;height:452.0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" fillcolor="white [3201]" strokecolor="#d8d8d8 [2732]" strokeweight=".5pt">
                <v:textbox>
                  <w:txbxContent>
                    <w:p w14:paraId="3871E560" w14:textId="77777777" w:rsidR="0063572D" w:rsidRPr="0076624F" w:rsidRDefault="0063572D" w:rsidP="007400B8">
                      <w:pPr>
                        <w:jc w:val="both"/>
                        <w:rPr>
                          <w:b/>
                          <w:sz w:val="20"/>
                          <w:szCs w:val="20"/>
                          <w:lang w:val="fr-FR"/>
                        </w:rPr>
                      </w:pPr>
                      <w:r w:rsidRPr="0076624F">
                        <w:rPr>
                          <w:b/>
                          <w:sz w:val="20"/>
                          <w:szCs w:val="20"/>
                          <w:lang w:val="fr-FR"/>
                        </w:rPr>
                        <w:t>Exemples d’organes subsidiaires au titre de la Commission du Zambèze (ZAMCOM)</w:t>
                      </w:r>
                    </w:p>
                    <w:p w14:paraId="04796DF1" w14:textId="77777777" w:rsidR="0063572D" w:rsidRPr="0076624F" w:rsidRDefault="0063572D" w:rsidP="007400B8">
                      <w:pPr>
                        <w:jc w:val="both"/>
                        <w:rPr>
                          <w:b/>
                          <w:sz w:val="20"/>
                          <w:szCs w:val="20"/>
                          <w:lang w:val="fr-FR"/>
                        </w:rPr>
                      </w:pPr>
                    </w:p>
                    <w:p w14:paraId="417B76C4" w14:textId="56E50F54" w:rsidR="0063572D" w:rsidRPr="0076624F" w:rsidRDefault="0063572D" w:rsidP="007400B8">
                      <w:pPr>
                        <w:shd w:val="clear" w:color="auto" w:fill="FFFFFF"/>
                        <w:jc w:val="both"/>
                        <w:rPr>
                          <w:sz w:val="20"/>
                          <w:szCs w:val="20"/>
                          <w:lang w:val="fr-FR"/>
                        </w:rPr>
                      </w:pPr>
                      <w:r w:rsidRPr="007007AD">
                        <w:rPr>
                          <w:sz w:val="20"/>
                          <w:szCs w:val="20"/>
                          <w:lang w:val="fr-FR"/>
                        </w:rPr>
                        <w:t xml:space="preserve">L’objectif de la ZAMCOM est d’aider les États riverains à parvenir à une coopération et intégration régionale par le partage des précieux avantages provenant des ressources </w:t>
                      </w:r>
                      <w:r w:rsidRPr="0076624F">
                        <w:rPr>
                          <w:sz w:val="20"/>
                          <w:szCs w:val="20"/>
                          <w:lang w:val="fr-FR"/>
                        </w:rPr>
                        <w:t>en eau du bassin du Zambèze.</w:t>
                      </w:r>
                    </w:p>
                    <w:p w14:paraId="38880A3B" w14:textId="77777777" w:rsidR="0063572D" w:rsidRPr="0076624F" w:rsidRDefault="0063572D" w:rsidP="007400B8">
                      <w:pPr>
                        <w:shd w:val="clear" w:color="auto" w:fill="FFFFFF"/>
                        <w:jc w:val="both"/>
                        <w:rPr>
                          <w:sz w:val="20"/>
                          <w:szCs w:val="20"/>
                          <w:lang w:val="fr-FR"/>
                        </w:rPr>
                      </w:pPr>
                    </w:p>
                    <w:p w14:paraId="55FD48C8" w14:textId="664FAE08" w:rsidR="0063572D" w:rsidRPr="0076624F" w:rsidRDefault="0063572D" w:rsidP="007400B8">
                      <w:pPr>
                        <w:shd w:val="clear" w:color="auto" w:fill="FFFFFF"/>
                        <w:jc w:val="both"/>
                        <w:rPr>
                          <w:sz w:val="20"/>
                          <w:szCs w:val="20"/>
                          <w:lang w:val="fr-FR"/>
                        </w:rPr>
                      </w:pPr>
                      <w:r w:rsidRPr="0076624F">
                        <w:rPr>
                          <w:sz w:val="20"/>
                          <w:szCs w:val="20"/>
                          <w:lang w:val="fr-FR"/>
                        </w:rPr>
                        <w:t>La ZAMCOM possède une branche politique</w:t>
                      </w:r>
                      <w:r>
                        <w:rPr>
                          <w:sz w:val="20"/>
                          <w:szCs w:val="20"/>
                          <w:lang w:val="fr-FR"/>
                        </w:rPr>
                        <w:t xml:space="preserve">, représentée par </w:t>
                      </w:r>
                      <w:r w:rsidRPr="0076624F">
                        <w:rPr>
                          <w:sz w:val="20"/>
                          <w:szCs w:val="20"/>
                          <w:lang w:val="fr-FR"/>
                        </w:rPr>
                        <w:t xml:space="preserve">le </w:t>
                      </w:r>
                      <w:r w:rsidRPr="0076624F">
                        <w:rPr>
                          <w:b/>
                          <w:sz w:val="20"/>
                          <w:szCs w:val="20"/>
                          <w:lang w:val="fr-FR"/>
                        </w:rPr>
                        <w:t>Conseil des ministre</w:t>
                      </w:r>
                      <w:r w:rsidRPr="0076624F">
                        <w:rPr>
                          <w:sz w:val="20"/>
                          <w:szCs w:val="20"/>
                          <w:lang w:val="fr-FR"/>
                        </w:rPr>
                        <w:t xml:space="preserve">s </w:t>
                      </w:r>
                      <w:r w:rsidRPr="00C55EAC">
                        <w:rPr>
                          <w:sz w:val="20"/>
                          <w:szCs w:val="20"/>
                          <w:lang w:val="fr-FR"/>
                        </w:rPr>
                        <w:t xml:space="preserve">(dont </w:t>
                      </w:r>
                      <w:r w:rsidRPr="0076624F">
                        <w:rPr>
                          <w:sz w:val="20"/>
                          <w:szCs w:val="20"/>
                          <w:lang w:val="fr-FR"/>
                        </w:rPr>
                        <w:t>les membres sont des ministres des États riverains disposant d’un portefeuille de ressources en eau)</w:t>
                      </w:r>
                      <w:r>
                        <w:rPr>
                          <w:sz w:val="20"/>
                          <w:szCs w:val="20"/>
                          <w:lang w:val="fr-FR"/>
                        </w:rPr>
                        <w:t>,</w:t>
                      </w:r>
                      <w:r w:rsidRPr="0076624F">
                        <w:rPr>
                          <w:sz w:val="20"/>
                          <w:szCs w:val="20"/>
                          <w:lang w:val="fr-FR"/>
                        </w:rPr>
                        <w:t xml:space="preserve"> et une branche administrative</w:t>
                      </w:r>
                      <w:r>
                        <w:rPr>
                          <w:sz w:val="20"/>
                          <w:szCs w:val="20"/>
                          <w:lang w:val="fr-FR"/>
                        </w:rPr>
                        <w:t>,</w:t>
                      </w:r>
                      <w:r w:rsidRPr="0076624F">
                        <w:rPr>
                          <w:sz w:val="20"/>
                          <w:szCs w:val="20"/>
                          <w:lang w:val="fr-FR"/>
                        </w:rPr>
                        <w:t xml:space="preserve"> </w:t>
                      </w:r>
                      <w:r>
                        <w:rPr>
                          <w:sz w:val="20"/>
                          <w:szCs w:val="20"/>
                          <w:lang w:val="fr-FR"/>
                        </w:rPr>
                        <w:t>représentée par</w:t>
                      </w:r>
                      <w:r w:rsidRPr="0076624F">
                        <w:rPr>
                          <w:sz w:val="20"/>
                          <w:szCs w:val="20"/>
                          <w:lang w:val="fr-FR"/>
                        </w:rPr>
                        <w:t xml:space="preserve"> le </w:t>
                      </w:r>
                      <w:r w:rsidRPr="0076624F">
                        <w:rPr>
                          <w:b/>
                          <w:sz w:val="20"/>
                          <w:szCs w:val="20"/>
                          <w:lang w:val="fr-FR"/>
                        </w:rPr>
                        <w:t xml:space="preserve">secrétariat </w:t>
                      </w:r>
                      <w:r w:rsidRPr="00C55EAC">
                        <w:rPr>
                          <w:b/>
                          <w:sz w:val="20"/>
                          <w:szCs w:val="20"/>
                          <w:lang w:val="fr-FR"/>
                        </w:rPr>
                        <w:t xml:space="preserve">ZAMSEC </w:t>
                      </w:r>
                      <w:r w:rsidRPr="00C55EAC">
                        <w:rPr>
                          <w:bCs/>
                          <w:sz w:val="20"/>
                          <w:szCs w:val="20"/>
                          <w:lang w:val="fr-FR"/>
                        </w:rPr>
                        <w:t>qui se</w:t>
                      </w:r>
                      <w:r w:rsidRPr="00C55EAC">
                        <w:rPr>
                          <w:sz w:val="20"/>
                          <w:szCs w:val="20"/>
                          <w:lang w:val="fr-FR"/>
                        </w:rPr>
                        <w:t xml:space="preserve"> compose de huit collaborateurs. Les autres organes subsidiaires (un comité technique ZAMTEC, un Comité commun de pilotage de projet, un Comité de coordination des parties prenantes à l’échelle du bassin et un </w:t>
                      </w:r>
                      <w:r w:rsidRPr="00C55EAC">
                        <w:rPr>
                          <w:iCs/>
                          <w:sz w:val="20"/>
                          <w:szCs w:val="20"/>
                          <w:lang w:val="fr-FR"/>
                        </w:rPr>
                        <w:t xml:space="preserve">Comité de coordination nationale des parties prenantes) sont composés de membres du personnel technique </w:t>
                      </w:r>
                      <w:r w:rsidRPr="0076624F">
                        <w:rPr>
                          <w:iCs/>
                          <w:sz w:val="20"/>
                          <w:szCs w:val="20"/>
                          <w:lang w:val="fr-FR"/>
                        </w:rPr>
                        <w:t>des États riverains et se réunissent à la fréquence nécessaire définie par les tâches ou projets spécifiques</w:t>
                      </w:r>
                      <w:r w:rsidRPr="0076624F">
                        <w:rPr>
                          <w:i/>
                          <w:sz w:val="20"/>
                          <w:szCs w:val="20"/>
                          <w:lang w:val="fr-FR"/>
                        </w:rPr>
                        <w:t>.</w:t>
                      </w:r>
                    </w:p>
                    <w:p w14:paraId="70DE0834" w14:textId="77777777" w:rsidR="0063572D" w:rsidRPr="0076624F" w:rsidRDefault="0063572D" w:rsidP="007400B8">
                      <w:pPr>
                        <w:shd w:val="clear" w:color="auto" w:fill="FFFFFF"/>
                        <w:jc w:val="both"/>
                        <w:rPr>
                          <w:sz w:val="20"/>
                          <w:szCs w:val="20"/>
                          <w:lang w:val="fr-FR"/>
                        </w:rPr>
                      </w:pPr>
                    </w:p>
                    <w:p w14:paraId="10EDB425" w14:textId="3BCE1A48" w:rsidR="0063572D" w:rsidRPr="00C55EAC"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 </w:t>
                      </w:r>
                      <w:r w:rsidRPr="0076624F">
                        <w:rPr>
                          <w:b/>
                          <w:sz w:val="20"/>
                          <w:szCs w:val="20"/>
                          <w:lang w:val="fr-FR"/>
                        </w:rPr>
                        <w:t>Comité technique du Zambèze</w:t>
                      </w:r>
                      <w:r w:rsidRPr="0076624F">
                        <w:rPr>
                          <w:sz w:val="20"/>
                          <w:szCs w:val="20"/>
                          <w:lang w:val="fr-FR"/>
                        </w:rPr>
                        <w:t xml:space="preserve"> (ZAMTEC) est</w:t>
                      </w:r>
                      <w:r>
                        <w:rPr>
                          <w:sz w:val="20"/>
                          <w:szCs w:val="20"/>
                          <w:lang w:val="fr-FR"/>
                        </w:rPr>
                        <w:t xml:space="preserve"> </w:t>
                      </w:r>
                      <w:r w:rsidRPr="00C55EAC">
                        <w:rPr>
                          <w:sz w:val="20"/>
                          <w:szCs w:val="20"/>
                          <w:lang w:val="fr-FR"/>
                        </w:rPr>
                        <w:t>un organe composé de commissaires et de spécialistes de l’eau issus des États riverains. Chaque État riverain dispose d’un représentant du Commissaire et de deux spécialistes de l’eau. Ce comité, doté d’un président et d'un secrétaire exécutif, relève directement du Conseil des ministres.</w:t>
                      </w:r>
                    </w:p>
                    <w:p w14:paraId="0A24AFA9" w14:textId="77777777" w:rsidR="0063572D" w:rsidRPr="00C55EAC" w:rsidRDefault="0063572D" w:rsidP="007400B8">
                      <w:pPr>
                        <w:pStyle w:val="NormalWeb"/>
                        <w:shd w:val="clear" w:color="auto" w:fill="FFFFFF"/>
                        <w:spacing w:line="240" w:lineRule="auto"/>
                        <w:jc w:val="both"/>
                        <w:textAlignment w:val="baseline"/>
                        <w:rPr>
                          <w:rFonts w:eastAsia="Calibri"/>
                          <w:sz w:val="20"/>
                          <w:szCs w:val="20"/>
                          <w:lang w:val="fr-FR"/>
                        </w:rPr>
                      </w:pPr>
                    </w:p>
                    <w:p w14:paraId="3C738D0F" w14:textId="3CB01271" w:rsidR="0063572D" w:rsidRPr="0076624F"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Les </w:t>
                      </w:r>
                      <w:r w:rsidRPr="0076624F">
                        <w:rPr>
                          <w:b/>
                          <w:sz w:val="20"/>
                          <w:szCs w:val="20"/>
                          <w:lang w:val="fr-FR"/>
                        </w:rPr>
                        <w:t>groupes de travail techniques</w:t>
                      </w:r>
                      <w:r w:rsidRPr="0076624F">
                        <w:rPr>
                          <w:sz w:val="20"/>
                          <w:szCs w:val="20"/>
                          <w:lang w:val="fr-FR"/>
                        </w:rPr>
                        <w:t xml:space="preserve"> se consacrent à des tâches spécifiques. Des </w:t>
                      </w:r>
                      <w:r w:rsidRPr="0076624F">
                        <w:rPr>
                          <w:b/>
                          <w:sz w:val="20"/>
                          <w:szCs w:val="20"/>
                          <w:lang w:val="fr-FR"/>
                        </w:rPr>
                        <w:t>unités de mise en œuvre d</w:t>
                      </w:r>
                      <w:r>
                        <w:rPr>
                          <w:b/>
                          <w:sz w:val="20"/>
                          <w:szCs w:val="20"/>
                          <w:lang w:val="fr-FR"/>
                        </w:rPr>
                        <w:t>e</w:t>
                      </w:r>
                      <w:r w:rsidRPr="0076624F">
                        <w:rPr>
                          <w:b/>
                          <w:sz w:val="20"/>
                          <w:szCs w:val="20"/>
                          <w:lang w:val="fr-FR"/>
                        </w:rPr>
                        <w:t xml:space="preserve"> projet</w:t>
                      </w:r>
                      <w:r w:rsidRPr="0076624F">
                        <w:rPr>
                          <w:sz w:val="20"/>
                          <w:szCs w:val="20"/>
                          <w:lang w:val="fr-FR"/>
                        </w:rPr>
                        <w:t xml:space="preserve"> sont spécialement constituées </w:t>
                      </w:r>
                      <w:r w:rsidRPr="00570918">
                        <w:rPr>
                          <w:sz w:val="20"/>
                          <w:szCs w:val="20"/>
                          <w:lang w:val="fr-FR"/>
                        </w:rPr>
                        <w:t xml:space="preserve">pour réaliser un projet, et l’équipe se compose d’un panel d’experts techniques provenant des États riverains qui œuvrent à la réalisation </w:t>
                      </w:r>
                      <w:r>
                        <w:rPr>
                          <w:sz w:val="20"/>
                          <w:szCs w:val="20"/>
                          <w:lang w:val="fr-FR"/>
                        </w:rPr>
                        <w:t>de</w:t>
                      </w:r>
                      <w:r w:rsidRPr="0076624F">
                        <w:rPr>
                          <w:sz w:val="20"/>
                          <w:szCs w:val="20"/>
                          <w:lang w:val="fr-FR"/>
                        </w:rPr>
                        <w:t xml:space="preserve"> ce(s) projet(s). </w:t>
                      </w:r>
                      <w:r w:rsidRPr="00570918">
                        <w:rPr>
                          <w:sz w:val="20"/>
                          <w:szCs w:val="20"/>
                          <w:lang w:val="fr-FR"/>
                        </w:rPr>
                        <w:t>De manière similaire</w:t>
                      </w:r>
                      <w:r w:rsidRPr="0076624F">
                        <w:rPr>
                          <w:sz w:val="20"/>
                          <w:szCs w:val="20"/>
                          <w:lang w:val="fr-FR"/>
                        </w:rPr>
                        <w:t xml:space="preserve">, si un problème spécifique requiert l’attention de l’ensemble des </w:t>
                      </w:r>
                      <w:r w:rsidRPr="00C55EAC">
                        <w:rPr>
                          <w:sz w:val="20"/>
                          <w:szCs w:val="20"/>
                          <w:lang w:val="fr-FR"/>
                        </w:rPr>
                        <w:t>É</w:t>
                      </w:r>
                      <w:r w:rsidRPr="0076624F">
                        <w:rPr>
                          <w:sz w:val="20"/>
                          <w:szCs w:val="20"/>
                          <w:lang w:val="fr-FR"/>
                        </w:rPr>
                        <w:t xml:space="preserve">tats membres, un </w:t>
                      </w:r>
                      <w:r>
                        <w:rPr>
                          <w:sz w:val="20"/>
                          <w:szCs w:val="20"/>
                          <w:lang w:val="fr-FR"/>
                        </w:rPr>
                        <w:t>G</w:t>
                      </w:r>
                      <w:r w:rsidRPr="0076624F">
                        <w:rPr>
                          <w:sz w:val="20"/>
                          <w:szCs w:val="20"/>
                          <w:lang w:val="fr-FR"/>
                        </w:rPr>
                        <w:t>roupe de travail</w:t>
                      </w:r>
                      <w:r>
                        <w:rPr>
                          <w:sz w:val="20"/>
                          <w:szCs w:val="20"/>
                          <w:lang w:val="fr-FR"/>
                        </w:rPr>
                        <w:t xml:space="preserve"> regroupant </w:t>
                      </w:r>
                      <w:r w:rsidRPr="0076624F">
                        <w:rPr>
                          <w:sz w:val="20"/>
                          <w:szCs w:val="20"/>
                          <w:lang w:val="fr-FR"/>
                        </w:rPr>
                        <w:t xml:space="preserve">des experts </w:t>
                      </w:r>
                      <w:r>
                        <w:rPr>
                          <w:sz w:val="20"/>
                          <w:szCs w:val="20"/>
                          <w:lang w:val="fr-FR"/>
                        </w:rPr>
                        <w:t>avertis provenant</w:t>
                      </w:r>
                      <w:r w:rsidRPr="0076624F">
                        <w:rPr>
                          <w:sz w:val="20"/>
                          <w:szCs w:val="20"/>
                          <w:lang w:val="fr-FR"/>
                        </w:rPr>
                        <w:t xml:space="preserve"> des </w:t>
                      </w:r>
                      <w:r w:rsidRPr="00C55EAC">
                        <w:rPr>
                          <w:sz w:val="20"/>
                          <w:szCs w:val="20"/>
                          <w:lang w:val="fr-FR"/>
                        </w:rPr>
                        <w:t>É</w:t>
                      </w:r>
                      <w:r w:rsidRPr="0076624F">
                        <w:rPr>
                          <w:sz w:val="20"/>
                          <w:szCs w:val="20"/>
                          <w:lang w:val="fr-FR"/>
                        </w:rPr>
                        <w:t>tats riverains est alors constitu</w:t>
                      </w:r>
                      <w:r>
                        <w:rPr>
                          <w:sz w:val="20"/>
                          <w:szCs w:val="20"/>
                          <w:lang w:val="fr-FR"/>
                        </w:rPr>
                        <w:t xml:space="preserve">é </w:t>
                      </w:r>
                      <w:r w:rsidRPr="0076624F">
                        <w:rPr>
                          <w:sz w:val="20"/>
                          <w:szCs w:val="20"/>
                          <w:lang w:val="fr-FR"/>
                        </w:rPr>
                        <w:t xml:space="preserve">pour </w:t>
                      </w:r>
                      <w:r>
                        <w:rPr>
                          <w:sz w:val="20"/>
                          <w:szCs w:val="20"/>
                          <w:lang w:val="fr-FR"/>
                        </w:rPr>
                        <w:t>travailler sur cette</w:t>
                      </w:r>
                      <w:r w:rsidRPr="0076624F">
                        <w:rPr>
                          <w:sz w:val="20"/>
                          <w:szCs w:val="20"/>
                          <w:lang w:val="fr-FR"/>
                        </w:rPr>
                        <w:t xml:space="preserve"> </w:t>
                      </w:r>
                      <w:r>
                        <w:rPr>
                          <w:sz w:val="20"/>
                          <w:szCs w:val="20"/>
                          <w:lang w:val="fr-FR"/>
                        </w:rPr>
                        <w:t>question</w:t>
                      </w:r>
                      <w:r w:rsidRPr="0076624F">
                        <w:rPr>
                          <w:sz w:val="20"/>
                          <w:szCs w:val="20"/>
                          <w:lang w:val="fr-FR"/>
                        </w:rPr>
                        <w:t>. L’unité de mise en œuvre du projet et le groupe de travail sont tous deux coordonnés par un membre du secrétariat.</w:t>
                      </w:r>
                    </w:p>
                    <w:p w14:paraId="37F747CD" w14:textId="77777777" w:rsidR="0063572D" w:rsidRPr="0076624F" w:rsidRDefault="0063572D" w:rsidP="007400B8">
                      <w:pPr>
                        <w:pStyle w:val="NormalWeb"/>
                        <w:shd w:val="clear" w:color="auto" w:fill="FFFFFF"/>
                        <w:spacing w:line="240" w:lineRule="auto"/>
                        <w:jc w:val="both"/>
                        <w:textAlignment w:val="baseline"/>
                        <w:rPr>
                          <w:rFonts w:eastAsia="Calibri"/>
                          <w:sz w:val="20"/>
                          <w:szCs w:val="20"/>
                          <w:lang w:val="fr-FR"/>
                        </w:rPr>
                      </w:pPr>
                    </w:p>
                    <w:p w14:paraId="248A44AA" w14:textId="59B4B860" w:rsidR="0063572D" w:rsidRPr="00E91E1A" w:rsidRDefault="0063572D" w:rsidP="007400B8">
                      <w:pPr>
                        <w:pStyle w:val="NormalWeb"/>
                        <w:shd w:val="clear" w:color="auto" w:fill="FFFFFF"/>
                        <w:spacing w:line="240" w:lineRule="auto"/>
                        <w:jc w:val="both"/>
                        <w:textAlignment w:val="baseline"/>
                        <w:rPr>
                          <w:rFonts w:eastAsia="Calibri"/>
                          <w:sz w:val="20"/>
                          <w:szCs w:val="20"/>
                          <w:lang w:val="fr-FR"/>
                        </w:rPr>
                      </w:pPr>
                      <w:r w:rsidRPr="0076624F">
                        <w:rPr>
                          <w:b/>
                          <w:sz w:val="20"/>
                          <w:szCs w:val="20"/>
                          <w:lang w:val="fr-FR"/>
                        </w:rPr>
                        <w:t>Les Comités de coordination nationale des parties prenantes</w:t>
                      </w:r>
                      <w:r w:rsidRPr="0076624F">
                        <w:rPr>
                          <w:sz w:val="20"/>
                          <w:szCs w:val="20"/>
                          <w:lang w:val="fr-FR"/>
                        </w:rPr>
                        <w:t xml:space="preserve"> (NASC) sont constitués dans chacun des huit pays qui partagent le bassin fluvial du Zambèze. Chaque </w:t>
                      </w:r>
                      <w:r w:rsidRPr="00570918">
                        <w:rPr>
                          <w:sz w:val="20"/>
                          <w:szCs w:val="20"/>
                          <w:lang w:val="fr-FR"/>
                        </w:rPr>
                        <w:t>É</w:t>
                      </w:r>
                      <w:r w:rsidRPr="0076624F">
                        <w:rPr>
                          <w:sz w:val="20"/>
                          <w:szCs w:val="20"/>
                          <w:lang w:val="fr-FR"/>
                        </w:rPr>
                        <w:t xml:space="preserve">tat riverain dispose d’un point de contact NASC. Les NASC sont des plateformes de parties prenantes </w:t>
                      </w:r>
                      <w:r w:rsidRPr="00B063FF">
                        <w:rPr>
                          <w:sz w:val="20"/>
                          <w:szCs w:val="20"/>
                          <w:lang w:val="fr-FR"/>
                        </w:rPr>
                        <w:t xml:space="preserve">veillant à la mobilisation effective des acteurs clés au sein des États </w:t>
                      </w:r>
                      <w:r w:rsidRPr="0076624F">
                        <w:rPr>
                          <w:sz w:val="20"/>
                          <w:szCs w:val="20"/>
                          <w:lang w:val="fr-FR"/>
                        </w:rPr>
                        <w:t xml:space="preserve">riverains du bassin du Zambèze. Dans </w:t>
                      </w:r>
                      <w:r w:rsidRPr="00E91E1A">
                        <w:rPr>
                          <w:sz w:val="20"/>
                          <w:szCs w:val="20"/>
                          <w:lang w:val="fr-FR"/>
                        </w:rPr>
                        <w:t>chaque État riverain, la représentation au sein des NASC est assurée par des institutions et organes majeurs rassemblant des parties prenantes compétentes, issus notamment du gouvernement, des organisations non gouvernementales, du milieu universitaire, de la société civile, des chefs traditionnels et d’autres groupes.</w:t>
                      </w:r>
                    </w:p>
                    <w:p w14:paraId="6778E248" w14:textId="77777777" w:rsidR="0063572D" w:rsidRPr="0076624F" w:rsidRDefault="0063572D" w:rsidP="007400B8">
                      <w:pPr>
                        <w:jc w:val="both"/>
                        <w:rPr>
                          <w:sz w:val="20"/>
                          <w:szCs w:val="20"/>
                          <w:lang w:val="fr-FR"/>
                        </w:rPr>
                      </w:pPr>
                    </w:p>
                    <w:p w14:paraId="238DCAA9" w14:textId="4F3BF7E1" w:rsidR="0063572D" w:rsidRPr="00E91E1A" w:rsidRDefault="0063572D" w:rsidP="007400B8">
                      <w:pPr>
                        <w:jc w:val="both"/>
                        <w:rPr>
                          <w:sz w:val="20"/>
                          <w:szCs w:val="20"/>
                          <w:lang w:val="fr-FR"/>
                        </w:rPr>
                      </w:pPr>
                      <w:r w:rsidRPr="0076624F">
                        <w:rPr>
                          <w:sz w:val="20"/>
                          <w:szCs w:val="20"/>
                          <w:lang w:val="fr-FR"/>
                        </w:rPr>
                        <w:t xml:space="preserve">Le </w:t>
                      </w:r>
                      <w:r w:rsidRPr="00E91E1A">
                        <w:rPr>
                          <w:b/>
                          <w:sz w:val="20"/>
                          <w:szCs w:val="20"/>
                          <w:lang w:val="fr-FR"/>
                        </w:rPr>
                        <w:t>Comité de coordination des parties prenantes à l’échelle du bassin</w:t>
                      </w:r>
                      <w:r w:rsidRPr="00E91E1A">
                        <w:rPr>
                          <w:sz w:val="20"/>
                          <w:szCs w:val="20"/>
                          <w:lang w:val="fr-FR"/>
                        </w:rPr>
                        <w:t xml:space="preserve"> (BASC) est un organe de coordination et d’harmonisation de l’engagement et de la participation des parties prenantes à l’échelle du bassin. Le BASC se compose de points de contact NASC et de partenaires régionaux actifs au sein du bassin. Le BASC fournit une plateforme qui permet d’examiner les questions relatives à la gestion et la mise en valeur des ressources en eau et d’autres ressources liées dans le bassin, de partager des connaissances et expériences et de fournir des conseils d’ordre général ainsi que des contributions aux programmes et processus de la ZAMCOM.</w:t>
                      </w:r>
                    </w:p>
                    <w:p w14:paraId="262382F6" w14:textId="77777777" w:rsidR="0063572D" w:rsidRPr="0076624F" w:rsidRDefault="0063572D" w:rsidP="00761CAF">
                      <w:pPr>
                        <w:shd w:val="clear" w:color="auto" w:fill="FFFFFF"/>
                        <w:jc w:val="both"/>
                        <w:rPr>
                          <w:sz w:val="20"/>
                          <w:szCs w:val="20"/>
                          <w:lang w:val="fr-FR"/>
                        </w:rPr>
                      </w:pPr>
                    </w:p>
                    <w:p w14:paraId="3B63E3CB" w14:textId="77777777" w:rsidR="0063572D" w:rsidRPr="0076624F" w:rsidRDefault="0063572D" w:rsidP="00761CAF">
                      <w:pPr>
                        <w:jc w:val="both"/>
                        <w:rPr>
                          <w:b/>
                          <w:sz w:val="20"/>
                          <w:szCs w:val="20"/>
                          <w:lang w:val="fr-FR"/>
                        </w:rPr>
                      </w:pPr>
                    </w:p>
                  </w:txbxContent>
                </v:textbox>
                <w10:wrap type="square"/>
              </v:shape>
            </w:pict>
          </mc:Fallback>
        </mc:AlternateContent>
      </w:r>
    </w:p>
    <w:p w14:paraId="210E1E4A" w14:textId="4F7B3557" w:rsidR="007400B8" w:rsidRPr="00E91E1A" w:rsidRDefault="004006A0" w:rsidP="007400B8">
      <w:pPr>
        <w:pStyle w:val="SingleTxtG"/>
        <w:numPr>
          <w:ilvl w:val="0"/>
          <w:numId w:val="10"/>
        </w:numPr>
        <w:ind w:right="9"/>
        <w:rPr>
          <w:rFonts w:asciiTheme="majorBidi" w:hAnsiTheme="majorBidi" w:cstheme="majorBidi"/>
          <w:iCs/>
          <w:sz w:val="22"/>
          <w:szCs w:val="22"/>
          <w:lang w:val="fr-FR"/>
        </w:rPr>
      </w:pPr>
      <w:r w:rsidRPr="00E91E1A">
        <w:rPr>
          <w:rFonts w:asciiTheme="majorBidi" w:hAnsiTheme="majorBidi"/>
          <w:iCs/>
          <w:sz w:val="22"/>
          <w:szCs w:val="22"/>
          <w:lang w:val="fr-FR"/>
        </w:rPr>
        <w:t>Par exemple, de</w:t>
      </w:r>
      <w:r w:rsidR="007400B8" w:rsidRPr="00E91E1A">
        <w:rPr>
          <w:rFonts w:asciiTheme="majorBidi" w:hAnsiTheme="majorBidi"/>
          <w:iCs/>
          <w:sz w:val="22"/>
          <w:szCs w:val="22"/>
          <w:lang w:val="fr-FR"/>
        </w:rPr>
        <w:t xml:space="preserve"> quelle manière les considérations liées au genre sont-elles </w:t>
      </w:r>
      <w:r w:rsidR="00A72B95" w:rsidRPr="00E91E1A">
        <w:rPr>
          <w:rFonts w:asciiTheme="majorBidi" w:hAnsiTheme="majorBidi"/>
          <w:iCs/>
          <w:sz w:val="22"/>
          <w:szCs w:val="22"/>
          <w:lang w:val="fr-FR"/>
        </w:rPr>
        <w:t>prises en considération</w:t>
      </w:r>
      <w:r w:rsidR="007400B8" w:rsidRPr="00E91E1A">
        <w:rPr>
          <w:rFonts w:asciiTheme="majorBidi" w:hAnsiTheme="majorBidi"/>
          <w:iCs/>
          <w:sz w:val="22"/>
          <w:szCs w:val="22"/>
          <w:lang w:val="fr-FR"/>
        </w:rPr>
        <w:t xml:space="preserve"> dans </w:t>
      </w:r>
      <w:r w:rsidR="00A72B95" w:rsidRPr="00E91E1A">
        <w:rPr>
          <w:rFonts w:asciiTheme="majorBidi" w:hAnsiTheme="majorBidi"/>
          <w:iCs/>
          <w:sz w:val="22"/>
          <w:szCs w:val="22"/>
          <w:lang w:val="fr-FR"/>
        </w:rPr>
        <w:t>les</w:t>
      </w:r>
      <w:r w:rsidR="007400B8" w:rsidRPr="00E91E1A">
        <w:rPr>
          <w:rFonts w:asciiTheme="majorBidi" w:hAnsiTheme="majorBidi"/>
          <w:iCs/>
          <w:sz w:val="22"/>
          <w:szCs w:val="22"/>
          <w:lang w:val="fr-FR"/>
        </w:rPr>
        <w:t xml:space="preserve"> processus décisionnel</w:t>
      </w:r>
      <w:r w:rsidR="00A72B95" w:rsidRPr="00E91E1A">
        <w:rPr>
          <w:rFonts w:asciiTheme="majorBidi" w:hAnsiTheme="majorBidi"/>
          <w:iCs/>
          <w:sz w:val="22"/>
          <w:szCs w:val="22"/>
          <w:lang w:val="fr-FR"/>
        </w:rPr>
        <w:t>s ?</w:t>
      </w:r>
    </w:p>
    <w:p w14:paraId="20A096C5" w14:textId="0D381109" w:rsidR="00761CAF" w:rsidRPr="00E91E1A" w:rsidRDefault="0037191D" w:rsidP="007400B8">
      <w:pPr>
        <w:pStyle w:val="SingleTxtG"/>
        <w:numPr>
          <w:ilvl w:val="0"/>
          <w:numId w:val="10"/>
        </w:numPr>
        <w:ind w:right="9"/>
        <w:rPr>
          <w:rFonts w:asciiTheme="majorBidi" w:hAnsiTheme="majorBidi" w:cstheme="majorBidi"/>
          <w:iCs/>
          <w:sz w:val="22"/>
          <w:szCs w:val="22"/>
          <w:lang w:val="fr-FR"/>
        </w:rPr>
      </w:pPr>
      <w:r w:rsidRPr="00E91E1A">
        <w:rPr>
          <w:rFonts w:asciiTheme="majorBidi" w:hAnsiTheme="majorBidi"/>
          <w:iCs/>
          <w:sz w:val="22"/>
          <w:szCs w:val="22"/>
          <w:lang w:val="fr-FR"/>
        </w:rPr>
        <w:t>Le cas échéant, un</w:t>
      </w:r>
      <w:r w:rsidR="007400B8" w:rsidRPr="00E91E1A">
        <w:rPr>
          <w:rFonts w:asciiTheme="majorBidi" w:hAnsiTheme="majorBidi"/>
          <w:iCs/>
          <w:sz w:val="22"/>
          <w:szCs w:val="22"/>
          <w:lang w:val="fr-FR"/>
        </w:rPr>
        <w:t xml:space="preserve"> organigramme de l’organe ou du mécanisme commun peut être </w:t>
      </w:r>
      <w:r w:rsidRPr="00E91E1A">
        <w:rPr>
          <w:rFonts w:asciiTheme="majorBidi" w:hAnsiTheme="majorBidi"/>
          <w:iCs/>
          <w:sz w:val="22"/>
          <w:szCs w:val="22"/>
          <w:lang w:val="fr-FR"/>
        </w:rPr>
        <w:t>intégré.</w:t>
      </w:r>
    </w:p>
    <w:p w14:paraId="78F0E624"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3572D" w14:paraId="1A68865B" w14:textId="77777777" w:rsidTr="00AF4D6E">
        <w:tc>
          <w:tcPr>
            <w:tcW w:w="9629" w:type="dxa"/>
          </w:tcPr>
          <w:p w14:paraId="4F7060A3" w14:textId="435AD12A" w:rsidR="00234EC0" w:rsidRPr="0076624F" w:rsidRDefault="00234EC0" w:rsidP="00234EC0">
            <w:pPr>
              <w:pStyle w:val="SingleTxtG"/>
              <w:ind w:left="0"/>
              <w:rPr>
                <w:sz w:val="22"/>
                <w:szCs w:val="22"/>
                <w:lang w:val="fr-FR"/>
              </w:rPr>
            </w:pPr>
            <w:r w:rsidRPr="0076624F">
              <w:rPr>
                <w:bCs/>
                <w:sz w:val="22"/>
                <w:szCs w:val="22"/>
                <w:lang w:val="fr-FR"/>
              </w:rPr>
              <w:t>g</w:t>
            </w:r>
            <w:r w:rsidRPr="0076624F">
              <w:rPr>
                <w:sz w:val="22"/>
                <w:szCs w:val="22"/>
                <w:lang w:val="fr-FR"/>
              </w:rPr>
              <w:t>)</w:t>
            </w:r>
            <w:r w:rsidRPr="0076624F">
              <w:rPr>
                <w:sz w:val="22"/>
                <w:szCs w:val="22"/>
                <w:lang w:val="fr-FR"/>
              </w:rPr>
              <w:tab/>
              <w:t xml:space="preserve">Quelles sont les tâches et activités de cet organe </w:t>
            </w:r>
            <w:r w:rsidRPr="0076624F">
              <w:rPr>
                <w:bCs/>
                <w:sz w:val="22"/>
                <w:szCs w:val="22"/>
                <w:lang w:val="fr-FR"/>
              </w:rPr>
              <w:t>ou mécanisme</w:t>
            </w:r>
            <w:r w:rsidRPr="0076624F">
              <w:rPr>
                <w:sz w:val="22"/>
                <w:szCs w:val="22"/>
                <w:lang w:val="fr-FR"/>
              </w:rPr>
              <w:t xml:space="preserve"> commun</w:t>
            </w:r>
            <w:r w:rsidRPr="0076624F">
              <w:rPr>
                <w:sz w:val="22"/>
                <w:szCs w:val="22"/>
                <w:vertAlign w:val="superscript"/>
                <w:lang w:val="fr-FR"/>
              </w:rPr>
              <w:t>1</w:t>
            </w:r>
            <w:r w:rsidRPr="0076624F">
              <w:rPr>
                <w:sz w:val="22"/>
                <w:szCs w:val="22"/>
                <w:lang w:val="fr-FR"/>
              </w:rPr>
              <w:t xml:space="preserve">? </w:t>
            </w:r>
            <w:r w:rsidRPr="0076624F">
              <w:rPr>
                <w:color w:val="7030A0"/>
                <w:sz w:val="22"/>
                <w:szCs w:val="22"/>
                <w:lang w:val="fr-FR"/>
              </w:rPr>
              <w:t>[41]</w:t>
            </w:r>
          </w:p>
          <w:p w14:paraId="25382A0E"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Identification des sources de pollution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6B21095"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Collecte et échange de données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833187F" w14:textId="157E7C41" w:rsidR="00234EC0" w:rsidRPr="0076624F" w:rsidRDefault="00234EC0" w:rsidP="00234EC0">
            <w:pPr>
              <w:pStyle w:val="SingleTxtG"/>
              <w:tabs>
                <w:tab w:val="right" w:pos="8222"/>
              </w:tabs>
              <w:ind w:left="567"/>
              <w:rPr>
                <w:sz w:val="22"/>
                <w:szCs w:val="22"/>
                <w:lang w:val="fr-FR"/>
              </w:rPr>
            </w:pPr>
            <w:r w:rsidRPr="0076624F">
              <w:rPr>
                <w:sz w:val="22"/>
                <w:szCs w:val="22"/>
                <w:lang w:val="fr-FR"/>
              </w:rPr>
              <w:t xml:space="preserve">Surveillance commune </w:t>
            </w:r>
            <w:r w:rsidRPr="0076624F">
              <w:rPr>
                <w:color w:val="7030A0"/>
                <w:sz w:val="22"/>
                <w:szCs w:val="22"/>
                <w:lang w:val="fr-FR"/>
              </w:rPr>
              <w:t>[42]</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B3F770F"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lastRenderedPageBreak/>
              <w:t>Tenue d’inventaires communs de données relatives à la pollution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CC759C2"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Établissement de limites d’émission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6CB431D"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Élaboration d’objectifs communs en matière de qualité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EDA8EFF"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Gestion et prévention des risques d’inondation ou de sécheresse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1AC8FD9" w14:textId="77777777" w:rsidR="00234EC0" w:rsidRPr="0076624F" w:rsidRDefault="00234EC0" w:rsidP="00234EC0">
            <w:pPr>
              <w:pStyle w:val="SingleTxtG"/>
              <w:tabs>
                <w:tab w:val="right" w:pos="8222"/>
              </w:tabs>
              <w:ind w:left="567"/>
              <w:jc w:val="left"/>
              <w:rPr>
                <w:sz w:val="22"/>
                <w:szCs w:val="22"/>
                <w:lang w:val="fr-FR"/>
              </w:rPr>
            </w:pPr>
            <w:r w:rsidRPr="0076624F">
              <w:rPr>
                <w:sz w:val="22"/>
                <w:szCs w:val="22"/>
                <w:lang w:val="fr-FR"/>
              </w:rPr>
              <w:t xml:space="preserve">Préparation aux événements extrêmes, par exemple, procédures </w:t>
            </w:r>
            <w:r w:rsidRPr="0076624F">
              <w:rPr>
                <w:sz w:val="22"/>
                <w:szCs w:val="22"/>
                <w:lang w:val="fr-FR"/>
              </w:rPr>
              <w:br/>
              <w:t>communes d’alerte rapide et d’alarme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4174F0D" w14:textId="77777777" w:rsidR="00234EC0" w:rsidRPr="0076624F" w:rsidRDefault="00234EC0" w:rsidP="00234EC0">
            <w:pPr>
              <w:pStyle w:val="SingleTxtG"/>
              <w:tabs>
                <w:tab w:val="right" w:pos="8222"/>
              </w:tabs>
              <w:ind w:left="567"/>
              <w:rPr>
                <w:sz w:val="22"/>
                <w:szCs w:val="22"/>
                <w:lang w:val="fr-FR"/>
              </w:rPr>
            </w:pPr>
            <w:r w:rsidRPr="0076624F">
              <w:rPr>
                <w:bCs/>
                <w:sz w:val="22"/>
                <w:szCs w:val="22"/>
                <w:lang w:val="fr-FR"/>
              </w:rPr>
              <w:t>Surveillance et alerte rapide en matière de maladie liée à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D4069AE"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Répartition des ressources en eau et/ou régulation des flux</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B232EC0"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Élaboration des politiques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FC53CDC"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Contrôle de la mise en œuvre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CBCBE35"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Échange de données d’expérience entre États riverains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FD9BB83" w14:textId="77777777" w:rsidR="00234EC0" w:rsidRPr="0076624F" w:rsidRDefault="00234EC0" w:rsidP="00234EC0">
            <w:pPr>
              <w:pStyle w:val="SingleTxtG"/>
              <w:tabs>
                <w:tab w:val="right" w:pos="8222"/>
              </w:tabs>
              <w:ind w:left="567"/>
              <w:jc w:val="left"/>
              <w:rPr>
                <w:sz w:val="22"/>
                <w:szCs w:val="22"/>
                <w:lang w:val="fr-FR"/>
              </w:rPr>
            </w:pPr>
            <w:r w:rsidRPr="0076624F">
              <w:rPr>
                <w:sz w:val="22"/>
                <w:szCs w:val="22"/>
                <w:lang w:val="fr-FR"/>
              </w:rPr>
              <w:t xml:space="preserve">Échange d’informations sur les utilisations de l’eau </w:t>
            </w:r>
            <w:r w:rsidRPr="0076624F">
              <w:rPr>
                <w:sz w:val="22"/>
                <w:szCs w:val="22"/>
                <w:lang w:val="fr-FR"/>
              </w:rPr>
              <w:br/>
              <w:t>et des installations connexes actuelles et prévues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EFB7CA3"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Règlement des litiges et conflits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0E95035"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Consultations sur les mesures prévues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1B6D6AD"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Échange d’informations sur la meilleure technologie disponible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E566104"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Participation à une EIE transfrontière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D4E32B" w14:textId="77777777" w:rsidR="00234EC0" w:rsidRPr="0076624F" w:rsidRDefault="00234EC0" w:rsidP="00234EC0">
            <w:pPr>
              <w:pStyle w:val="SingleTxtG"/>
              <w:tabs>
                <w:tab w:val="right" w:pos="8222"/>
              </w:tabs>
              <w:ind w:left="567"/>
              <w:jc w:val="left"/>
              <w:rPr>
                <w:sz w:val="22"/>
                <w:szCs w:val="22"/>
                <w:lang w:val="fr-FR"/>
              </w:rPr>
            </w:pPr>
            <w:r w:rsidRPr="0076624F">
              <w:rPr>
                <w:sz w:val="22"/>
                <w:szCs w:val="22"/>
                <w:lang w:val="fr-FR"/>
              </w:rPr>
              <w:t>Élaboration de plans de gestion du bassin fluvial, lacustre ou aquifère</w:t>
            </w:r>
            <w:r w:rsidRPr="0076624F">
              <w:rPr>
                <w:sz w:val="22"/>
                <w:szCs w:val="22"/>
                <w:lang w:val="fr-FR"/>
              </w:rPr>
              <w:br/>
              <w:t>ou de plans d’action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C1BC741"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Gestion d’infrastructures partagées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0B7F243"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Traitement des altérations hydromorphologiques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BD5D287"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Adaptation aux changements climatiques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4FA44E2"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Stratégie conjointe de communication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03162A7" w14:textId="77777777" w:rsidR="00234EC0" w:rsidRPr="0076624F" w:rsidRDefault="00234EC0" w:rsidP="00234EC0">
            <w:pPr>
              <w:pStyle w:val="SingleTxtG"/>
              <w:tabs>
                <w:tab w:val="right" w:pos="8222"/>
              </w:tabs>
              <w:ind w:left="567"/>
              <w:jc w:val="left"/>
              <w:rPr>
                <w:sz w:val="22"/>
                <w:szCs w:val="22"/>
                <w:lang w:val="fr-FR"/>
              </w:rPr>
            </w:pPr>
            <w:r w:rsidRPr="0076624F">
              <w:rPr>
                <w:sz w:val="22"/>
                <w:szCs w:val="22"/>
                <w:lang w:val="fr-FR"/>
              </w:rPr>
              <w:t xml:space="preserve">Participation et consultation du public à l’échelle du bassin </w:t>
            </w:r>
            <w:r w:rsidRPr="0076624F">
              <w:rPr>
                <w:sz w:val="22"/>
                <w:szCs w:val="22"/>
                <w:lang w:val="fr-FR"/>
              </w:rPr>
              <w:br/>
              <w:t xml:space="preserve">ou de l’organe commun, par exemple concernant les plans </w:t>
            </w:r>
            <w:r w:rsidRPr="0076624F">
              <w:rPr>
                <w:sz w:val="22"/>
                <w:szCs w:val="22"/>
                <w:lang w:val="fr-FR"/>
              </w:rPr>
              <w:br/>
              <w:t>de gestion du bassin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1A25E42"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Ressources communes à l’appui de la coopération transfrontière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D06EFA7"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Renforcement des capacités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E24C63E" w14:textId="77777777" w:rsidR="00234EC0" w:rsidRPr="0076624F" w:rsidRDefault="00234EC0" w:rsidP="00234EC0">
            <w:pPr>
              <w:pStyle w:val="SingleTxtG"/>
              <w:ind w:left="567"/>
              <w:rPr>
                <w:sz w:val="22"/>
                <w:szCs w:val="22"/>
                <w:lang w:val="fr-FR"/>
              </w:rPr>
            </w:pPr>
            <w:r w:rsidRPr="0076624F">
              <w:rPr>
                <w:sz w:val="22"/>
                <w:szCs w:val="22"/>
                <w:lang w:val="fr-FR"/>
              </w:rPr>
              <w:t>Autres tâches (</w:t>
            </w:r>
            <w:r w:rsidRPr="0076624F">
              <w:rPr>
                <w:i/>
                <w:sz w:val="22"/>
                <w:szCs w:val="22"/>
                <w:lang w:val="fr-FR"/>
              </w:rPr>
              <w:t>préciser</w:t>
            </w:r>
            <w:r w:rsidRPr="0076624F">
              <w:rPr>
                <w:sz w:val="22"/>
                <w:szCs w:val="22"/>
                <w:lang w:val="fr-FR"/>
              </w:rPr>
              <w:t>) : [à compléter]</w:t>
            </w:r>
          </w:p>
          <w:p w14:paraId="5F780CA1" w14:textId="77777777" w:rsidR="00234EC0" w:rsidRPr="0076624F" w:rsidRDefault="00234EC0" w:rsidP="00FC2916">
            <w:pPr>
              <w:spacing w:before="120" w:after="120"/>
              <w:ind w:left="559" w:right="850" w:hanging="567"/>
              <w:jc w:val="both"/>
              <w:rPr>
                <w:sz w:val="22"/>
                <w:szCs w:val="22"/>
                <w:lang w:val="fr-FR"/>
              </w:rPr>
            </w:pPr>
          </w:p>
          <w:p w14:paraId="5DE11A53" w14:textId="77777777" w:rsidR="00E11397" w:rsidRPr="0076624F" w:rsidRDefault="00E11397" w:rsidP="00E11397">
            <w:pPr>
              <w:spacing w:after="120"/>
              <w:ind w:right="88"/>
              <w:jc w:val="both"/>
              <w:rPr>
                <w:rFonts w:asciiTheme="majorBidi" w:hAnsiTheme="majorBidi" w:cstheme="majorBidi"/>
                <w:sz w:val="22"/>
                <w:szCs w:val="22"/>
                <w:lang w:val="fr-FR"/>
              </w:rPr>
            </w:pPr>
            <w:r w:rsidRPr="0076624F">
              <w:rPr>
                <w:rFonts w:asciiTheme="majorBidi" w:hAnsiTheme="majorBidi" w:cstheme="majorBidi"/>
                <w:sz w:val="22"/>
                <w:szCs w:val="22"/>
                <w:lang w:val="fr-FR"/>
              </w:rPr>
              <w:t>_____________</w:t>
            </w:r>
          </w:p>
          <w:p w14:paraId="35370285" w14:textId="03DB9030" w:rsidR="00E11397" w:rsidRPr="0076624F" w:rsidRDefault="00234EC0" w:rsidP="00E11397">
            <w:pPr>
              <w:spacing w:after="120"/>
              <w:ind w:right="88"/>
              <w:jc w:val="both"/>
              <w:rPr>
                <w:rFonts w:asciiTheme="majorBidi" w:hAnsiTheme="majorBidi" w:cstheme="majorBidi"/>
                <w:sz w:val="22"/>
                <w:szCs w:val="22"/>
                <w:lang w:val="fr-FR"/>
              </w:rPr>
            </w:pPr>
            <w:r w:rsidRPr="0076624F">
              <w:rPr>
                <w:rFonts w:asciiTheme="majorBidi" w:hAnsiTheme="majorBidi" w:cstheme="majorBidi"/>
                <w:sz w:val="22"/>
                <w:szCs w:val="22"/>
                <w:vertAlign w:val="superscript"/>
                <w:lang w:val="fr-FR"/>
              </w:rPr>
              <w:t>1</w:t>
            </w:r>
            <w:r w:rsidR="00E11397" w:rsidRPr="0076624F">
              <w:rPr>
                <w:rFonts w:asciiTheme="majorBidi" w:hAnsiTheme="majorBidi" w:cstheme="majorBidi"/>
                <w:sz w:val="22"/>
                <w:szCs w:val="22"/>
                <w:lang w:val="fr-FR"/>
              </w:rPr>
              <w:tab/>
            </w:r>
            <w:r w:rsidRPr="0076624F">
              <w:rPr>
                <w:rFonts w:asciiTheme="majorBidi" w:hAnsiTheme="majorBidi" w:cstheme="majorBidi"/>
                <w:sz w:val="22"/>
                <w:szCs w:val="22"/>
                <w:lang w:val="fr-FR"/>
              </w:rPr>
              <w:t>Dans cette rubrique peuvent figurer des tâches effectuées conformément à l’accord ou des tâches ajoutées par l’organe commun ou ses organes subsidiaires. Il convient d’indiquer les tâches dont l’exécution est coordonnée par l’organe commun et celles qu’il effectue lui-même.</w:t>
            </w:r>
          </w:p>
        </w:tc>
      </w:tr>
    </w:tbl>
    <w:p w14:paraId="36F702F6"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p w14:paraId="5C8ACBD2" w14:textId="45498199" w:rsidR="007400B8" w:rsidRPr="0076624F" w:rsidRDefault="007400B8" w:rsidP="007400B8">
      <w:pPr>
        <w:pStyle w:val="SingleTxtG"/>
        <w:numPr>
          <w:ilvl w:val="0"/>
          <w:numId w:val="10"/>
        </w:numPr>
        <w:ind w:right="9"/>
        <w:rPr>
          <w:rFonts w:asciiTheme="majorBidi" w:hAnsiTheme="majorBidi" w:cstheme="majorBidi"/>
          <w:iCs/>
          <w:sz w:val="22"/>
          <w:szCs w:val="22"/>
          <w:lang w:val="fr-FR"/>
        </w:rPr>
      </w:pPr>
      <w:r w:rsidRPr="004B0EE3">
        <w:rPr>
          <w:rFonts w:asciiTheme="majorBidi" w:hAnsiTheme="majorBidi"/>
          <w:sz w:val="22"/>
          <w:szCs w:val="22"/>
          <w:lang w:val="fr-FR"/>
        </w:rPr>
        <w:lastRenderedPageBreak/>
        <w:t xml:space="preserve">Les </w:t>
      </w:r>
      <w:r w:rsidR="009B3E18" w:rsidRPr="004B0EE3">
        <w:rPr>
          <w:sz w:val="22"/>
          <w:szCs w:val="22"/>
          <w:lang w:val="fr-FR"/>
        </w:rPr>
        <w:t xml:space="preserve">tâches </w:t>
      </w:r>
      <w:r w:rsidRPr="004B0EE3">
        <w:rPr>
          <w:rFonts w:asciiTheme="majorBidi" w:hAnsiTheme="majorBidi"/>
          <w:sz w:val="22"/>
          <w:szCs w:val="22"/>
          <w:lang w:val="fr-FR"/>
        </w:rPr>
        <w:t>et activités d’un organe ou mécanisme commun sont susceptibles d</w:t>
      </w:r>
      <w:r w:rsidR="00771A41" w:rsidRPr="004B0EE3">
        <w:rPr>
          <w:rFonts w:asciiTheme="majorBidi" w:hAnsiTheme="majorBidi"/>
          <w:sz w:val="22"/>
          <w:szCs w:val="22"/>
          <w:lang w:val="fr-FR"/>
        </w:rPr>
        <w:t>e correspondre à</w:t>
      </w:r>
      <w:r w:rsidRPr="004B0EE3">
        <w:rPr>
          <w:rFonts w:asciiTheme="majorBidi" w:hAnsiTheme="majorBidi"/>
          <w:sz w:val="22"/>
          <w:szCs w:val="22"/>
          <w:lang w:val="fr-FR"/>
        </w:rPr>
        <w:t xml:space="preserve"> celles </w:t>
      </w:r>
      <w:r w:rsidR="005B6180" w:rsidRPr="004B0EE3">
        <w:rPr>
          <w:rFonts w:asciiTheme="majorBidi" w:hAnsiTheme="majorBidi"/>
          <w:sz w:val="22"/>
          <w:szCs w:val="22"/>
          <w:lang w:val="fr-FR"/>
        </w:rPr>
        <w:t>qui figurent</w:t>
      </w:r>
      <w:r w:rsidRPr="004B0EE3">
        <w:rPr>
          <w:rFonts w:asciiTheme="majorBidi" w:hAnsiTheme="majorBidi"/>
          <w:sz w:val="22"/>
          <w:szCs w:val="22"/>
          <w:lang w:val="fr-FR"/>
        </w:rPr>
        <w:t xml:space="preserve"> dans l’accord lui-même ou celles ajoutées par l’organe commun ou ses organes subsidiaires. Les </w:t>
      </w:r>
      <w:r w:rsidR="005B6180" w:rsidRPr="004B0EE3">
        <w:rPr>
          <w:rFonts w:asciiTheme="majorBidi" w:hAnsiTheme="majorBidi"/>
          <w:sz w:val="22"/>
          <w:szCs w:val="22"/>
          <w:lang w:val="fr-FR"/>
        </w:rPr>
        <w:t>tâche</w:t>
      </w:r>
      <w:r w:rsidRPr="004B0EE3">
        <w:rPr>
          <w:rFonts w:asciiTheme="majorBidi" w:hAnsiTheme="majorBidi"/>
          <w:sz w:val="22"/>
          <w:szCs w:val="22"/>
          <w:lang w:val="fr-FR"/>
        </w:rPr>
        <w:t xml:space="preserve">s et activités </w:t>
      </w:r>
      <w:r w:rsidR="0037191D" w:rsidRPr="004B0EE3">
        <w:rPr>
          <w:rFonts w:asciiTheme="majorBidi" w:hAnsiTheme="majorBidi"/>
          <w:sz w:val="22"/>
          <w:szCs w:val="22"/>
          <w:lang w:val="fr-FR"/>
        </w:rPr>
        <w:t>qui incombent</w:t>
      </w:r>
      <w:r w:rsidRPr="004B0EE3">
        <w:rPr>
          <w:rFonts w:asciiTheme="majorBidi" w:hAnsiTheme="majorBidi"/>
          <w:sz w:val="22"/>
          <w:szCs w:val="22"/>
          <w:lang w:val="fr-FR"/>
        </w:rPr>
        <w:t xml:space="preserve"> aux organes </w:t>
      </w:r>
      <w:r w:rsidRPr="0076624F">
        <w:rPr>
          <w:rFonts w:asciiTheme="majorBidi" w:hAnsiTheme="majorBidi"/>
          <w:sz w:val="22"/>
          <w:szCs w:val="22"/>
          <w:lang w:val="fr-FR"/>
        </w:rPr>
        <w:t xml:space="preserve">ou mécanismes communs sont décrites à l’article 9 (2) de la Convention sur l’eau et expliquées plus en détail dans le </w:t>
      </w:r>
      <w:r w:rsidRPr="0076624F">
        <w:rPr>
          <w:rFonts w:asciiTheme="majorBidi" w:hAnsiTheme="majorBidi"/>
          <w:i/>
          <w:sz w:val="22"/>
          <w:szCs w:val="22"/>
          <w:lang w:val="fr-FR"/>
        </w:rPr>
        <w:t>Guide pour l’application de la Convention sur l’eau</w:t>
      </w:r>
      <w:r w:rsidRPr="0076624F">
        <w:rPr>
          <w:rFonts w:asciiTheme="majorBidi" w:hAnsiTheme="majorBidi"/>
          <w:sz w:val="22"/>
          <w:szCs w:val="22"/>
          <w:lang w:val="fr-FR"/>
        </w:rPr>
        <w:t xml:space="preserve"> et les </w:t>
      </w:r>
      <w:r w:rsidRPr="0076624F">
        <w:rPr>
          <w:rFonts w:asciiTheme="majorBidi" w:hAnsiTheme="majorBidi"/>
          <w:i/>
          <w:sz w:val="22"/>
          <w:szCs w:val="22"/>
          <w:lang w:val="fr-FR"/>
        </w:rPr>
        <w:t>Principes applicables à des organes communs agissant efficacement pour la coopération relative aux eaux transfrontières</w:t>
      </w:r>
      <w:r w:rsidRPr="0076624F">
        <w:rPr>
          <w:rFonts w:asciiTheme="majorBidi" w:hAnsiTheme="majorBidi"/>
          <w:sz w:val="22"/>
          <w:szCs w:val="22"/>
          <w:lang w:val="fr-FR"/>
        </w:rPr>
        <w:t xml:space="preserve"> (CEE, 2013, paras 261-263; CEE</w:t>
      </w:r>
      <w:r w:rsidRPr="004B0EE3">
        <w:rPr>
          <w:rFonts w:asciiTheme="majorBidi" w:hAnsiTheme="majorBidi"/>
          <w:sz w:val="22"/>
          <w:szCs w:val="22"/>
          <w:lang w:val="fr-FR"/>
        </w:rPr>
        <w:t xml:space="preserve">, 2018 b). </w:t>
      </w:r>
      <w:r w:rsidR="003A4204" w:rsidRPr="004B0EE3">
        <w:rPr>
          <w:rFonts w:asciiTheme="majorBidi" w:hAnsiTheme="majorBidi" w:cstheme="majorBidi"/>
          <w:sz w:val="22"/>
          <w:szCs w:val="22"/>
          <w:lang w:val="fr-FR"/>
        </w:rPr>
        <w:t>Cela concerne tant</w:t>
      </w:r>
      <w:r w:rsidR="0037191D" w:rsidRPr="004B0EE3">
        <w:rPr>
          <w:rFonts w:asciiTheme="majorBidi" w:hAnsiTheme="majorBidi"/>
          <w:sz w:val="22"/>
          <w:szCs w:val="22"/>
          <w:lang w:val="fr-FR"/>
        </w:rPr>
        <w:t xml:space="preserve"> l</w:t>
      </w:r>
      <w:r w:rsidRPr="004B0EE3">
        <w:rPr>
          <w:rFonts w:asciiTheme="majorBidi" w:hAnsiTheme="majorBidi"/>
          <w:sz w:val="22"/>
          <w:szCs w:val="22"/>
          <w:lang w:val="fr-FR"/>
        </w:rPr>
        <w:t xml:space="preserve">es </w:t>
      </w:r>
      <w:r w:rsidR="004D3D72" w:rsidRPr="004B0EE3">
        <w:rPr>
          <w:rFonts w:asciiTheme="majorBidi" w:hAnsiTheme="majorBidi"/>
          <w:sz w:val="22"/>
          <w:szCs w:val="22"/>
          <w:lang w:val="fr-FR"/>
        </w:rPr>
        <w:t>tâches</w:t>
      </w:r>
      <w:r w:rsidRPr="004B0EE3">
        <w:rPr>
          <w:rFonts w:asciiTheme="majorBidi" w:hAnsiTheme="majorBidi"/>
          <w:sz w:val="22"/>
          <w:szCs w:val="22"/>
          <w:lang w:val="fr-FR"/>
        </w:rPr>
        <w:t xml:space="preserve"> et activités coordonnées par les organes communs </w:t>
      </w:r>
      <w:r w:rsidR="003A4204" w:rsidRPr="004B0EE3">
        <w:rPr>
          <w:rFonts w:asciiTheme="majorBidi" w:hAnsiTheme="majorBidi"/>
          <w:sz w:val="22"/>
          <w:szCs w:val="22"/>
          <w:lang w:val="fr-FR"/>
        </w:rPr>
        <w:t>que</w:t>
      </w:r>
      <w:r w:rsidRPr="004B0EE3">
        <w:rPr>
          <w:rFonts w:asciiTheme="majorBidi" w:hAnsiTheme="majorBidi"/>
          <w:sz w:val="22"/>
          <w:szCs w:val="22"/>
          <w:lang w:val="fr-FR"/>
        </w:rPr>
        <w:t xml:space="preserve"> </w:t>
      </w:r>
      <w:r w:rsidR="003A4204" w:rsidRPr="004B0EE3">
        <w:rPr>
          <w:rFonts w:asciiTheme="majorBidi" w:hAnsiTheme="majorBidi"/>
          <w:sz w:val="22"/>
          <w:szCs w:val="22"/>
          <w:lang w:val="fr-FR"/>
        </w:rPr>
        <w:t>celle</w:t>
      </w:r>
      <w:r w:rsidRPr="004B0EE3">
        <w:rPr>
          <w:rFonts w:asciiTheme="majorBidi" w:hAnsiTheme="majorBidi"/>
          <w:sz w:val="22"/>
          <w:szCs w:val="22"/>
          <w:lang w:val="fr-FR"/>
        </w:rPr>
        <w:t xml:space="preserve">s qu’ils mettent en œuvre, </w:t>
      </w:r>
      <w:r w:rsidR="003A4204" w:rsidRPr="004B0EE3">
        <w:rPr>
          <w:rFonts w:asciiTheme="majorBidi" w:hAnsiTheme="majorBidi"/>
          <w:sz w:val="22"/>
          <w:szCs w:val="22"/>
          <w:lang w:val="fr-FR"/>
        </w:rPr>
        <w:t>tout comme</w:t>
      </w:r>
      <w:r w:rsidRPr="004B0EE3">
        <w:rPr>
          <w:rFonts w:asciiTheme="majorBidi" w:hAnsiTheme="majorBidi"/>
          <w:sz w:val="22"/>
          <w:szCs w:val="22"/>
          <w:lang w:val="fr-FR"/>
        </w:rPr>
        <w:t xml:space="preserve"> les </w:t>
      </w:r>
      <w:r w:rsidR="004D3D72" w:rsidRPr="004B0EE3">
        <w:rPr>
          <w:rFonts w:asciiTheme="majorBidi" w:hAnsiTheme="majorBidi"/>
          <w:sz w:val="22"/>
          <w:szCs w:val="22"/>
          <w:lang w:val="fr-FR"/>
        </w:rPr>
        <w:t>tâches</w:t>
      </w:r>
      <w:r w:rsidRPr="004B0EE3">
        <w:rPr>
          <w:rFonts w:asciiTheme="majorBidi" w:hAnsiTheme="majorBidi"/>
          <w:sz w:val="22"/>
          <w:szCs w:val="22"/>
          <w:lang w:val="fr-FR"/>
        </w:rPr>
        <w:t xml:space="preserve"> et activités </w:t>
      </w:r>
      <w:r w:rsidR="007D17B6" w:rsidRPr="004B0EE3">
        <w:rPr>
          <w:rFonts w:asciiTheme="majorBidi" w:hAnsiTheme="majorBidi"/>
          <w:sz w:val="22"/>
          <w:szCs w:val="22"/>
          <w:lang w:val="fr-FR"/>
        </w:rPr>
        <w:t>menées</w:t>
      </w:r>
      <w:r w:rsidRPr="004B0EE3">
        <w:rPr>
          <w:rFonts w:asciiTheme="majorBidi" w:hAnsiTheme="majorBidi"/>
          <w:sz w:val="22"/>
          <w:szCs w:val="22"/>
          <w:lang w:val="fr-FR"/>
        </w:rPr>
        <w:t xml:space="preserve"> à l’échelle du bassin ou celles</w:t>
      </w:r>
      <w:r w:rsidR="004B0EE3" w:rsidRPr="004B0EE3">
        <w:rPr>
          <w:rFonts w:asciiTheme="majorBidi" w:hAnsiTheme="majorBidi"/>
          <w:sz w:val="22"/>
          <w:szCs w:val="22"/>
          <w:lang w:val="fr-FR"/>
        </w:rPr>
        <w:t xml:space="preserve"> qui sont</w:t>
      </w:r>
      <w:r w:rsidRPr="004B0EE3">
        <w:rPr>
          <w:rFonts w:asciiTheme="majorBidi" w:hAnsiTheme="majorBidi"/>
          <w:sz w:val="22"/>
          <w:szCs w:val="22"/>
          <w:lang w:val="fr-FR"/>
        </w:rPr>
        <w:t xml:space="preserve"> mises en </w:t>
      </w:r>
      <w:r w:rsidR="006D2E7A" w:rsidRPr="004B0EE3">
        <w:rPr>
          <w:rFonts w:asciiTheme="majorBidi" w:hAnsiTheme="majorBidi"/>
          <w:sz w:val="22"/>
          <w:szCs w:val="22"/>
          <w:lang w:val="fr-FR"/>
        </w:rPr>
        <w:t>œuvre</w:t>
      </w:r>
      <w:r w:rsidRPr="004B0EE3">
        <w:rPr>
          <w:rFonts w:asciiTheme="majorBidi" w:hAnsiTheme="majorBidi"/>
          <w:sz w:val="22"/>
          <w:szCs w:val="22"/>
          <w:lang w:val="fr-FR"/>
        </w:rPr>
        <w:t xml:space="preserve"> dans une partie du bassin uniquement. Dans le cas où ces </w:t>
      </w:r>
      <w:r w:rsidR="006D2E7A" w:rsidRPr="004B0EE3">
        <w:rPr>
          <w:rFonts w:asciiTheme="majorBidi" w:hAnsiTheme="majorBidi"/>
          <w:sz w:val="22"/>
          <w:szCs w:val="22"/>
          <w:lang w:val="fr-FR"/>
        </w:rPr>
        <w:t>activités</w:t>
      </w:r>
      <w:r w:rsidRPr="004B0EE3">
        <w:rPr>
          <w:rFonts w:asciiTheme="majorBidi" w:hAnsiTheme="majorBidi"/>
          <w:sz w:val="22"/>
          <w:szCs w:val="22"/>
          <w:lang w:val="fr-FR"/>
        </w:rPr>
        <w:t xml:space="preserve"> ont uniquement lieu dans </w:t>
      </w:r>
      <w:r w:rsidRPr="0076624F">
        <w:rPr>
          <w:rFonts w:asciiTheme="majorBidi" w:hAnsiTheme="majorBidi"/>
          <w:sz w:val="22"/>
          <w:szCs w:val="22"/>
          <w:lang w:val="fr-FR"/>
        </w:rPr>
        <w:t xml:space="preserve">une partie du bassin, des explications </w:t>
      </w:r>
      <w:r w:rsidRPr="004B0EE3">
        <w:rPr>
          <w:rFonts w:asciiTheme="majorBidi" w:hAnsiTheme="majorBidi"/>
          <w:sz w:val="22"/>
          <w:szCs w:val="22"/>
          <w:lang w:val="fr-FR"/>
        </w:rPr>
        <w:t>complémentaires</w:t>
      </w:r>
      <w:r w:rsidR="006D2E7A" w:rsidRPr="004B0EE3">
        <w:rPr>
          <w:rFonts w:asciiTheme="majorBidi" w:hAnsiTheme="majorBidi"/>
          <w:sz w:val="22"/>
          <w:szCs w:val="22"/>
          <w:lang w:val="fr-FR"/>
        </w:rPr>
        <w:t xml:space="preserve"> peuvent être fournies</w:t>
      </w:r>
      <w:r w:rsidRPr="004B0EE3">
        <w:rPr>
          <w:rFonts w:asciiTheme="majorBidi" w:hAnsiTheme="majorBidi"/>
          <w:sz w:val="22"/>
          <w:szCs w:val="22"/>
          <w:lang w:val="fr-FR"/>
        </w:rPr>
        <w:t xml:space="preserve"> à la fin de </w:t>
      </w:r>
      <w:r w:rsidRPr="0076624F">
        <w:rPr>
          <w:rFonts w:asciiTheme="majorBidi" w:hAnsiTheme="majorBidi"/>
          <w:sz w:val="22"/>
          <w:szCs w:val="22"/>
          <w:lang w:val="fr-FR"/>
        </w:rPr>
        <w:t>la question, à savoir dans la zone « [à compléter] ».</w:t>
      </w:r>
    </w:p>
    <w:p w14:paraId="21254966" w14:textId="3FCD54D0" w:rsidR="00161392" w:rsidRPr="0076624F" w:rsidRDefault="008A5347" w:rsidP="007400B8">
      <w:pPr>
        <w:pStyle w:val="ListParagraph"/>
        <w:numPr>
          <w:ilvl w:val="0"/>
          <w:numId w:val="10"/>
        </w:numPr>
        <w:rPr>
          <w:rFonts w:asciiTheme="majorBidi" w:eastAsia="Times New Roman" w:hAnsiTheme="majorBidi" w:cstheme="majorBidi"/>
          <w:iCs/>
          <w:sz w:val="22"/>
          <w:szCs w:val="22"/>
          <w:lang w:val="fr-FR"/>
        </w:rPr>
      </w:pPr>
      <w:r>
        <w:rPr>
          <w:rFonts w:asciiTheme="majorBidi" w:eastAsia="Times New Roman" w:hAnsiTheme="majorBidi" w:cstheme="majorBidi"/>
          <w:iCs/>
          <w:sz w:val="22"/>
          <w:szCs w:val="22"/>
          <w:lang w:val="fr-FR"/>
        </w:rPr>
        <w:t>P</w:t>
      </w:r>
      <w:r w:rsidRPr="0076624F">
        <w:rPr>
          <w:rFonts w:asciiTheme="majorBidi" w:eastAsia="Times New Roman" w:hAnsiTheme="majorBidi" w:cstheme="majorBidi"/>
          <w:iCs/>
          <w:sz w:val="22"/>
          <w:szCs w:val="22"/>
          <w:lang w:val="fr-FR"/>
        </w:rPr>
        <w:t xml:space="preserve">our une définition de « surveillance commune </w:t>
      </w:r>
      <w:r w:rsidRPr="004B0EE3">
        <w:rPr>
          <w:rFonts w:asciiTheme="majorBidi" w:eastAsia="Times New Roman" w:hAnsiTheme="majorBidi" w:cstheme="majorBidi"/>
          <w:iCs/>
          <w:sz w:val="22"/>
          <w:szCs w:val="22"/>
          <w:lang w:val="fr-FR"/>
        </w:rPr>
        <w:t>», v</w:t>
      </w:r>
      <w:r w:rsidR="007400B8" w:rsidRPr="004B0EE3">
        <w:rPr>
          <w:rFonts w:asciiTheme="majorBidi" w:eastAsia="Times New Roman" w:hAnsiTheme="majorBidi" w:cstheme="majorBidi"/>
          <w:iCs/>
          <w:sz w:val="22"/>
          <w:szCs w:val="22"/>
          <w:lang w:val="fr-FR"/>
        </w:rPr>
        <w:t>oir</w:t>
      </w:r>
      <w:r w:rsidRPr="004B0EE3">
        <w:rPr>
          <w:rFonts w:asciiTheme="majorBidi" w:eastAsia="Times New Roman" w:hAnsiTheme="majorBidi" w:cstheme="majorBidi"/>
          <w:iCs/>
          <w:sz w:val="22"/>
          <w:szCs w:val="22"/>
          <w:lang w:val="fr-FR"/>
        </w:rPr>
        <w:t xml:space="preserve"> la</w:t>
      </w:r>
      <w:r w:rsidR="007400B8" w:rsidRPr="004B0EE3">
        <w:rPr>
          <w:rFonts w:asciiTheme="majorBidi" w:eastAsia="Times New Roman" w:hAnsiTheme="majorBidi" w:cstheme="majorBidi"/>
          <w:iCs/>
          <w:sz w:val="22"/>
          <w:szCs w:val="22"/>
          <w:lang w:val="fr-FR"/>
        </w:rPr>
        <w:t xml:space="preserve"> </w:t>
      </w:r>
      <w:r w:rsidR="007400B8" w:rsidRPr="004B0EE3">
        <w:rPr>
          <w:rFonts w:asciiTheme="majorBidi" w:hAnsiTheme="majorBidi" w:cstheme="majorBidi"/>
          <w:iCs/>
          <w:sz w:val="22"/>
          <w:szCs w:val="22"/>
          <w:lang w:val="fr-FR"/>
        </w:rPr>
        <w:t xml:space="preserve">note </w:t>
      </w:r>
      <w:r w:rsidR="007400B8" w:rsidRPr="0076624F">
        <w:rPr>
          <w:rFonts w:asciiTheme="majorBidi" w:hAnsiTheme="majorBidi" w:cstheme="majorBidi"/>
          <w:iCs/>
          <w:sz w:val="22"/>
          <w:szCs w:val="22"/>
          <w:lang w:val="fr-FR"/>
        </w:rPr>
        <w:fldChar w:fldCharType="begin"/>
      </w:r>
      <w:r w:rsidR="007400B8" w:rsidRPr="0076624F">
        <w:rPr>
          <w:rFonts w:asciiTheme="majorBidi" w:hAnsiTheme="majorBidi" w:cstheme="majorBidi"/>
          <w:iCs/>
          <w:sz w:val="22"/>
          <w:szCs w:val="22"/>
          <w:lang w:val="fr-FR"/>
        </w:rPr>
        <w:instrText xml:space="preserve"> REF _Ref12623424 \r \h  \* MERGEFORMAT </w:instrText>
      </w:r>
      <w:r w:rsidR="007400B8" w:rsidRPr="0076624F">
        <w:rPr>
          <w:rFonts w:asciiTheme="majorBidi" w:hAnsiTheme="majorBidi" w:cstheme="majorBidi"/>
          <w:iCs/>
          <w:sz w:val="22"/>
          <w:szCs w:val="22"/>
          <w:lang w:val="fr-FR"/>
        </w:rPr>
      </w:r>
      <w:r w:rsidR="007400B8" w:rsidRPr="0076624F">
        <w:rPr>
          <w:rFonts w:asciiTheme="majorBidi" w:hAnsiTheme="majorBidi" w:cstheme="majorBidi"/>
          <w:iCs/>
          <w:sz w:val="22"/>
          <w:szCs w:val="22"/>
          <w:lang w:val="fr-FR"/>
        </w:rPr>
        <w:fldChar w:fldCharType="separate"/>
      </w:r>
      <w:r w:rsidR="007400B8" w:rsidRPr="0076624F">
        <w:rPr>
          <w:rFonts w:asciiTheme="majorBidi" w:hAnsiTheme="majorBidi" w:cstheme="majorBidi"/>
          <w:iCs/>
          <w:sz w:val="22"/>
          <w:szCs w:val="22"/>
          <w:lang w:val="fr-FR"/>
        </w:rPr>
        <w:t>[25</w:t>
      </w:r>
      <w:r w:rsidR="007400B8" w:rsidRPr="0076624F">
        <w:rPr>
          <w:rFonts w:asciiTheme="majorBidi" w:hAnsiTheme="majorBidi" w:cstheme="majorBidi"/>
          <w:iCs/>
          <w:color w:val="7030A0"/>
          <w:sz w:val="22"/>
          <w:szCs w:val="22"/>
          <w:lang w:val="fr-FR"/>
        </w:rPr>
        <w:t>]</w:t>
      </w:r>
      <w:r w:rsidR="007400B8" w:rsidRPr="0076624F">
        <w:rPr>
          <w:rFonts w:asciiTheme="majorBidi" w:hAnsiTheme="majorBidi" w:cstheme="majorBidi"/>
          <w:iCs/>
          <w:sz w:val="22"/>
          <w:szCs w:val="22"/>
          <w:lang w:val="fr-FR"/>
        </w:rPr>
        <w:fldChar w:fldCharType="end"/>
      </w:r>
      <w:r w:rsidR="007400B8" w:rsidRPr="0076624F">
        <w:rPr>
          <w:rFonts w:asciiTheme="majorBidi" w:eastAsia="Times New Roman" w:hAnsiTheme="majorBidi" w:cstheme="majorBidi"/>
          <w:iCs/>
          <w:sz w:val="22"/>
          <w:szCs w:val="22"/>
          <w:lang w:val="fr-FR"/>
        </w:rPr>
        <w:t xml:space="preserve"> ci-dessus</w:t>
      </w:r>
      <w:r>
        <w:rPr>
          <w:rFonts w:asciiTheme="majorBidi" w:eastAsia="Times New Roman" w:hAnsiTheme="majorBidi" w:cstheme="majorBidi"/>
          <w:iCs/>
          <w:sz w:val="22"/>
          <w:szCs w:val="22"/>
          <w:lang w:val="fr-FR"/>
        </w:rPr>
        <w:t>.</w:t>
      </w:r>
    </w:p>
    <w:p w14:paraId="4833C605"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6624F" w14:paraId="58081D96" w14:textId="77777777" w:rsidTr="00AF4D6E">
        <w:tc>
          <w:tcPr>
            <w:tcW w:w="9629" w:type="dxa"/>
          </w:tcPr>
          <w:p w14:paraId="41E7576F" w14:textId="77777777" w:rsidR="00234EC0" w:rsidRPr="0076624F" w:rsidRDefault="00234EC0" w:rsidP="00234EC0">
            <w:pPr>
              <w:pStyle w:val="SingleTxtG"/>
              <w:ind w:left="0"/>
              <w:rPr>
                <w:sz w:val="22"/>
                <w:szCs w:val="22"/>
                <w:lang w:val="fr-FR"/>
              </w:rPr>
            </w:pPr>
            <w:r w:rsidRPr="0076624F">
              <w:rPr>
                <w:bCs/>
                <w:sz w:val="22"/>
                <w:szCs w:val="22"/>
                <w:lang w:val="fr-FR"/>
              </w:rPr>
              <w:t>h</w:t>
            </w:r>
            <w:r w:rsidRPr="0076624F">
              <w:rPr>
                <w:sz w:val="22"/>
                <w:szCs w:val="22"/>
                <w:lang w:val="fr-FR"/>
              </w:rPr>
              <w:t>)</w:t>
            </w:r>
            <w:r w:rsidRPr="0076624F">
              <w:rPr>
                <w:sz w:val="22"/>
                <w:szCs w:val="22"/>
                <w:lang w:val="fr-FR"/>
              </w:rPr>
              <w:tab/>
              <w:t xml:space="preserve">Quels sont les principaux problèmes et difficultés éventuels auxquels votre pays fait face concernant le fonctionnement de l’organe </w:t>
            </w:r>
            <w:r w:rsidRPr="0076624F">
              <w:rPr>
                <w:bCs/>
                <w:sz w:val="22"/>
                <w:szCs w:val="22"/>
                <w:lang w:val="fr-FR"/>
              </w:rPr>
              <w:t>ou du mécanisme</w:t>
            </w:r>
            <w:r w:rsidRPr="0076624F">
              <w:rPr>
                <w:sz w:val="22"/>
                <w:szCs w:val="22"/>
                <w:lang w:val="fr-FR"/>
              </w:rPr>
              <w:t xml:space="preserve"> commun ?</w:t>
            </w:r>
          </w:p>
          <w:p w14:paraId="63120268" w14:textId="6FE73737" w:rsidR="00234EC0" w:rsidRPr="0076624F" w:rsidRDefault="00234EC0" w:rsidP="00234EC0">
            <w:pPr>
              <w:pStyle w:val="SingleTxtG"/>
              <w:tabs>
                <w:tab w:val="right" w:pos="8222"/>
              </w:tabs>
              <w:ind w:left="567"/>
              <w:rPr>
                <w:sz w:val="22"/>
                <w:szCs w:val="22"/>
                <w:lang w:val="fr-FR"/>
              </w:rPr>
            </w:pPr>
            <w:r w:rsidRPr="0076624F">
              <w:rPr>
                <w:sz w:val="22"/>
                <w:szCs w:val="22"/>
                <w:lang w:val="fr-FR"/>
              </w:rPr>
              <w:t xml:space="preserve">Problèmes de gouvernance </w:t>
            </w:r>
            <w:r w:rsidRPr="0076624F">
              <w:rPr>
                <w:color w:val="7030A0"/>
                <w:sz w:val="22"/>
                <w:szCs w:val="22"/>
                <w:lang w:val="fr-FR"/>
              </w:rPr>
              <w:t>[43]</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4F33BC1" w14:textId="77777777" w:rsidR="00234EC0" w:rsidRPr="0076624F" w:rsidRDefault="00234EC0" w:rsidP="00234EC0">
            <w:pPr>
              <w:pStyle w:val="SingleTxtG"/>
              <w:ind w:left="567"/>
              <w:rPr>
                <w:sz w:val="22"/>
                <w:szCs w:val="22"/>
                <w:lang w:val="fr-FR"/>
              </w:rPr>
            </w:pPr>
            <w:r w:rsidRPr="0076624F">
              <w:rPr>
                <w:i/>
                <w:sz w:val="22"/>
                <w:szCs w:val="22"/>
                <w:lang w:val="fr-FR"/>
              </w:rPr>
              <w:t>Préciser lesquels, le cas échéant </w:t>
            </w:r>
            <w:r w:rsidRPr="0076624F">
              <w:rPr>
                <w:sz w:val="22"/>
                <w:szCs w:val="22"/>
                <w:lang w:val="fr-FR"/>
              </w:rPr>
              <w:t>: [à compléter]</w:t>
            </w:r>
          </w:p>
          <w:p w14:paraId="42482B23"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Retards imprévus dans la planification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5ABB741" w14:textId="77777777" w:rsidR="00234EC0" w:rsidRPr="0076624F" w:rsidRDefault="00234EC0" w:rsidP="00234EC0">
            <w:pPr>
              <w:pStyle w:val="SingleTxtG"/>
              <w:ind w:left="567"/>
              <w:rPr>
                <w:sz w:val="22"/>
                <w:szCs w:val="22"/>
                <w:lang w:val="fr-FR"/>
              </w:rPr>
            </w:pPr>
            <w:r w:rsidRPr="0076624F">
              <w:rPr>
                <w:i/>
                <w:sz w:val="22"/>
                <w:szCs w:val="22"/>
                <w:lang w:val="fr-FR"/>
              </w:rPr>
              <w:t>Préciser le cas échéant </w:t>
            </w:r>
            <w:r w:rsidRPr="0076624F">
              <w:rPr>
                <w:sz w:val="22"/>
                <w:szCs w:val="22"/>
                <w:lang w:val="fr-FR"/>
              </w:rPr>
              <w:t>: [à compléter]</w:t>
            </w:r>
          </w:p>
          <w:p w14:paraId="07A214C7"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Manque de ressources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003D9CD" w14:textId="77777777" w:rsidR="00234EC0" w:rsidRPr="0076624F" w:rsidRDefault="00234EC0" w:rsidP="00234EC0">
            <w:pPr>
              <w:pStyle w:val="SingleTxtG"/>
              <w:ind w:left="567"/>
              <w:rPr>
                <w:i/>
                <w:sz w:val="22"/>
                <w:szCs w:val="22"/>
                <w:lang w:val="fr-FR"/>
              </w:rPr>
            </w:pPr>
            <w:r w:rsidRPr="0076624F">
              <w:rPr>
                <w:i/>
                <w:sz w:val="22"/>
                <w:szCs w:val="22"/>
                <w:lang w:val="fr-FR"/>
              </w:rPr>
              <w:t>Préciser le cas échéant</w:t>
            </w:r>
            <w:r w:rsidRPr="0076624F">
              <w:rPr>
                <w:sz w:val="22"/>
                <w:szCs w:val="22"/>
                <w:lang w:val="fr-FR"/>
              </w:rPr>
              <w:t> : [à compléter]</w:t>
            </w:r>
          </w:p>
          <w:p w14:paraId="5EC78090"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Absence de mécanisme d’exécution des mesures décidées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69BEE27" w14:textId="77777777" w:rsidR="00234EC0" w:rsidRPr="0076624F" w:rsidRDefault="00234EC0" w:rsidP="00234EC0">
            <w:pPr>
              <w:pStyle w:val="SingleTxtG"/>
              <w:ind w:left="567"/>
              <w:rPr>
                <w:i/>
                <w:sz w:val="22"/>
                <w:szCs w:val="22"/>
                <w:lang w:val="fr-FR"/>
              </w:rPr>
            </w:pPr>
            <w:r w:rsidRPr="0076624F">
              <w:rPr>
                <w:i/>
                <w:sz w:val="22"/>
                <w:szCs w:val="22"/>
                <w:lang w:val="fr-FR"/>
              </w:rPr>
              <w:t>Préciser le cas échéant </w:t>
            </w:r>
            <w:r w:rsidRPr="0076624F">
              <w:rPr>
                <w:sz w:val="22"/>
                <w:szCs w:val="22"/>
                <w:lang w:val="fr-FR"/>
              </w:rPr>
              <w:t>: [à compléter]</w:t>
            </w:r>
          </w:p>
          <w:p w14:paraId="470C1FD7"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Absence de mesures efficaces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72E547F" w14:textId="77777777" w:rsidR="00234EC0" w:rsidRPr="0076624F" w:rsidRDefault="00234EC0" w:rsidP="00234EC0">
            <w:pPr>
              <w:pStyle w:val="SingleTxtG"/>
              <w:ind w:left="567"/>
              <w:rPr>
                <w:i/>
                <w:sz w:val="22"/>
                <w:szCs w:val="22"/>
                <w:lang w:val="fr-FR"/>
              </w:rPr>
            </w:pPr>
            <w:r w:rsidRPr="0076624F">
              <w:rPr>
                <w:i/>
                <w:sz w:val="22"/>
                <w:szCs w:val="22"/>
                <w:lang w:val="fr-FR"/>
              </w:rPr>
              <w:t>Préciser lesquelles, le cas échéant </w:t>
            </w:r>
            <w:r w:rsidRPr="0076624F">
              <w:rPr>
                <w:sz w:val="22"/>
                <w:szCs w:val="22"/>
                <w:lang w:val="fr-FR"/>
              </w:rPr>
              <w:t>: [à compléter]</w:t>
            </w:r>
          </w:p>
          <w:p w14:paraId="076C5A5E"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Événements extrêmes imprévus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2D36D89" w14:textId="77777777" w:rsidR="00234EC0" w:rsidRPr="0076624F" w:rsidRDefault="00234EC0" w:rsidP="00234EC0">
            <w:pPr>
              <w:pStyle w:val="SingleTxtG"/>
              <w:ind w:left="567"/>
              <w:rPr>
                <w:i/>
                <w:sz w:val="22"/>
                <w:szCs w:val="22"/>
                <w:lang w:val="fr-FR"/>
              </w:rPr>
            </w:pPr>
            <w:r w:rsidRPr="0076624F">
              <w:rPr>
                <w:i/>
                <w:sz w:val="22"/>
                <w:szCs w:val="22"/>
                <w:lang w:val="fr-FR"/>
              </w:rPr>
              <w:t>Préciser lesquels, le cas échéant </w:t>
            </w:r>
            <w:r w:rsidRPr="0076624F">
              <w:rPr>
                <w:sz w:val="22"/>
                <w:szCs w:val="22"/>
                <w:lang w:val="fr-FR"/>
              </w:rPr>
              <w:t>: [à compléter]</w:t>
            </w:r>
          </w:p>
          <w:p w14:paraId="641E131C" w14:textId="77777777" w:rsidR="00234EC0" w:rsidRPr="0076624F" w:rsidRDefault="00234EC0" w:rsidP="00234EC0">
            <w:pPr>
              <w:pStyle w:val="SingleTxtG"/>
              <w:tabs>
                <w:tab w:val="right" w:pos="8222"/>
              </w:tabs>
              <w:ind w:left="567"/>
              <w:rPr>
                <w:sz w:val="22"/>
                <w:szCs w:val="22"/>
                <w:lang w:val="fr-FR"/>
              </w:rPr>
            </w:pPr>
            <w:r w:rsidRPr="0076624F">
              <w:rPr>
                <w:sz w:val="22"/>
                <w:szCs w:val="22"/>
                <w:lang w:val="fr-FR"/>
              </w:rPr>
              <w:t xml:space="preserve">Manque d’informations et de prévisions fiables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0CFFA0D" w14:textId="77777777" w:rsidR="00234EC0" w:rsidRPr="0076624F" w:rsidRDefault="00234EC0" w:rsidP="00234EC0">
            <w:pPr>
              <w:pStyle w:val="SingleTxtG"/>
              <w:ind w:left="567"/>
              <w:rPr>
                <w:i/>
                <w:sz w:val="22"/>
                <w:szCs w:val="22"/>
                <w:lang w:val="fr-FR"/>
              </w:rPr>
            </w:pPr>
            <w:r w:rsidRPr="0076624F">
              <w:rPr>
                <w:i/>
                <w:sz w:val="22"/>
                <w:szCs w:val="22"/>
                <w:lang w:val="fr-FR"/>
              </w:rPr>
              <w:t>Préciser le cas échéant </w:t>
            </w:r>
            <w:r w:rsidRPr="0076624F">
              <w:rPr>
                <w:sz w:val="22"/>
                <w:szCs w:val="22"/>
                <w:lang w:val="fr-FR"/>
              </w:rPr>
              <w:t>: [à compléter]</w:t>
            </w:r>
          </w:p>
          <w:p w14:paraId="75B8BF9A" w14:textId="07287282" w:rsidR="00234EC0" w:rsidRPr="0076624F" w:rsidRDefault="00234EC0" w:rsidP="00234EC0">
            <w:pPr>
              <w:pStyle w:val="SingleTxtG"/>
              <w:ind w:left="567"/>
              <w:rPr>
                <w:sz w:val="22"/>
                <w:szCs w:val="22"/>
                <w:lang w:val="fr-FR"/>
              </w:rPr>
            </w:pPr>
            <w:r w:rsidRPr="0076624F">
              <w:rPr>
                <w:sz w:val="22"/>
                <w:szCs w:val="22"/>
                <w:lang w:val="fr-FR"/>
              </w:rPr>
              <w:t>Autres difficultés et problèmes (</w:t>
            </w:r>
            <w:r w:rsidRPr="0076624F">
              <w:rPr>
                <w:i/>
                <w:sz w:val="22"/>
                <w:szCs w:val="22"/>
                <w:lang w:val="fr-FR"/>
              </w:rPr>
              <w:t>indiquer lesquels et les décrire, le cas échéant</w:t>
            </w:r>
            <w:r w:rsidRPr="0076624F">
              <w:rPr>
                <w:sz w:val="22"/>
                <w:szCs w:val="22"/>
                <w:lang w:val="fr-FR"/>
              </w:rPr>
              <w:t xml:space="preserve">) : [à compléter] </w:t>
            </w:r>
          </w:p>
          <w:p w14:paraId="4B9B72F4" w14:textId="7A47C81C" w:rsidR="00234EC0" w:rsidRPr="0076624F" w:rsidRDefault="00234EC0" w:rsidP="00234EC0">
            <w:pPr>
              <w:pStyle w:val="SingleTxtG"/>
              <w:ind w:left="0"/>
              <w:rPr>
                <w:sz w:val="22"/>
                <w:szCs w:val="22"/>
                <w:lang w:val="fr-FR"/>
              </w:rPr>
            </w:pPr>
            <w:r w:rsidRPr="0076624F">
              <w:rPr>
                <w:bCs/>
                <w:sz w:val="22"/>
                <w:szCs w:val="22"/>
                <w:lang w:val="fr-FR"/>
              </w:rPr>
              <w:t>i</w:t>
            </w:r>
            <w:r w:rsidRPr="0076624F">
              <w:rPr>
                <w:sz w:val="22"/>
                <w:szCs w:val="22"/>
                <w:lang w:val="fr-FR"/>
              </w:rPr>
              <w:t>)</w:t>
            </w:r>
            <w:r w:rsidRPr="0076624F">
              <w:rPr>
                <w:sz w:val="22"/>
                <w:szCs w:val="22"/>
                <w:lang w:val="fr-FR"/>
              </w:rPr>
              <w:tab/>
              <w:t xml:space="preserve">L’organe </w:t>
            </w:r>
            <w:r w:rsidRPr="0076624F">
              <w:rPr>
                <w:bCs/>
                <w:sz w:val="22"/>
                <w:szCs w:val="22"/>
                <w:lang w:val="fr-FR"/>
              </w:rPr>
              <w:t>ou mécanisme commun</w:t>
            </w:r>
            <w:r w:rsidRPr="0076624F">
              <w:rPr>
                <w:sz w:val="22"/>
                <w:szCs w:val="22"/>
                <w:lang w:val="fr-FR"/>
              </w:rPr>
              <w:t>, ou ses organes subsidiaires se réunissent</w:t>
            </w:r>
            <w:r w:rsidRPr="0076624F">
              <w:rPr>
                <w:sz w:val="22"/>
                <w:szCs w:val="22"/>
                <w:lang w:val="fr-FR"/>
              </w:rPr>
              <w:noBreakHyphen/>
              <w:t xml:space="preserve">ils régulièrement ? </w:t>
            </w:r>
          </w:p>
          <w:p w14:paraId="2595C5CC" w14:textId="77777777" w:rsidR="00234EC0" w:rsidRPr="0076624F" w:rsidRDefault="00234EC0" w:rsidP="00234EC0">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DD1DDB3" w14:textId="77777777" w:rsidR="00234EC0" w:rsidRPr="0076624F" w:rsidRDefault="00234EC0" w:rsidP="00234EC0">
            <w:pPr>
              <w:pStyle w:val="SingleTxtG"/>
              <w:ind w:left="0"/>
              <w:rPr>
                <w:sz w:val="22"/>
                <w:szCs w:val="22"/>
                <w:lang w:val="fr-FR"/>
              </w:rPr>
            </w:pPr>
            <w:r w:rsidRPr="0076624F">
              <w:rPr>
                <w:sz w:val="22"/>
                <w:szCs w:val="22"/>
                <w:lang w:val="fr-FR"/>
              </w:rPr>
              <w:t xml:space="preserve">Dans l’affirmative, à quelle fréquence ? </w:t>
            </w:r>
          </w:p>
          <w:p w14:paraId="77331DE0" w14:textId="77777777" w:rsidR="00234EC0" w:rsidRPr="0076624F" w:rsidRDefault="00234EC0" w:rsidP="00234EC0">
            <w:pPr>
              <w:pStyle w:val="SingleTxtG"/>
              <w:tabs>
                <w:tab w:val="right" w:pos="8222"/>
              </w:tabs>
              <w:ind w:left="567"/>
              <w:rPr>
                <w:bCs/>
                <w:sz w:val="22"/>
                <w:szCs w:val="22"/>
                <w:lang w:val="fr-FR"/>
              </w:rPr>
            </w:pPr>
            <w:r w:rsidRPr="0076624F">
              <w:rPr>
                <w:bCs/>
                <w:sz w:val="22"/>
                <w:szCs w:val="22"/>
                <w:lang w:val="fr-FR"/>
              </w:rPr>
              <w:t>Plus d’une fois par an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7F0E1255" w14:textId="77777777" w:rsidR="00234EC0" w:rsidRPr="0076624F" w:rsidRDefault="00234EC0" w:rsidP="00234EC0">
            <w:pPr>
              <w:pStyle w:val="SingleTxtG"/>
              <w:tabs>
                <w:tab w:val="right" w:pos="8222"/>
              </w:tabs>
              <w:ind w:left="567"/>
              <w:rPr>
                <w:bCs/>
                <w:sz w:val="22"/>
                <w:szCs w:val="22"/>
                <w:lang w:val="fr-FR"/>
              </w:rPr>
            </w:pPr>
            <w:r w:rsidRPr="0076624F">
              <w:rPr>
                <w:bCs/>
                <w:sz w:val="22"/>
                <w:szCs w:val="22"/>
                <w:lang w:val="fr-FR"/>
              </w:rPr>
              <w:t>Une fois par an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9E23FBD" w14:textId="77777777" w:rsidR="00234EC0" w:rsidRPr="0076624F" w:rsidRDefault="00234EC0" w:rsidP="00234EC0">
            <w:pPr>
              <w:pStyle w:val="SingleTxtG"/>
              <w:tabs>
                <w:tab w:val="right" w:pos="8222"/>
              </w:tabs>
              <w:ind w:left="567"/>
              <w:rPr>
                <w:b/>
                <w:sz w:val="22"/>
                <w:szCs w:val="22"/>
                <w:lang w:val="fr-FR"/>
              </w:rPr>
            </w:pPr>
            <w:r w:rsidRPr="0076624F">
              <w:rPr>
                <w:bCs/>
                <w:sz w:val="22"/>
                <w:szCs w:val="22"/>
                <w:lang w:val="fr-FR"/>
              </w:rPr>
              <w:t>Moins d’une fois par an</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7B40F0C" w14:textId="12A03701" w:rsidR="00234EC0" w:rsidRPr="0076624F" w:rsidRDefault="00234EC0" w:rsidP="00234EC0">
            <w:pPr>
              <w:pStyle w:val="SingleTxtG"/>
              <w:ind w:left="0"/>
              <w:rPr>
                <w:sz w:val="22"/>
                <w:szCs w:val="22"/>
                <w:lang w:val="fr-FR"/>
              </w:rPr>
            </w:pPr>
            <w:r w:rsidRPr="0076624F">
              <w:rPr>
                <w:sz w:val="22"/>
                <w:szCs w:val="22"/>
                <w:lang w:val="fr-FR"/>
              </w:rPr>
              <w:lastRenderedPageBreak/>
              <w:t>j)</w:t>
            </w:r>
            <w:r w:rsidRPr="0076624F">
              <w:rPr>
                <w:sz w:val="22"/>
                <w:szCs w:val="22"/>
                <w:lang w:val="fr-FR"/>
              </w:rPr>
              <w:tab/>
              <w:t xml:space="preserve">Quels sont les principaux résultats obtenus en ce qui concerne l’organe </w:t>
            </w:r>
            <w:r w:rsidRPr="0076624F">
              <w:rPr>
                <w:bCs/>
                <w:sz w:val="22"/>
                <w:szCs w:val="22"/>
                <w:lang w:val="fr-FR"/>
              </w:rPr>
              <w:t>ou mécanisme</w:t>
            </w:r>
            <w:r w:rsidRPr="0076624F">
              <w:rPr>
                <w:sz w:val="22"/>
                <w:szCs w:val="22"/>
                <w:lang w:val="fr-FR"/>
              </w:rPr>
              <w:t xml:space="preserve"> commun ? : [à compléter]</w:t>
            </w:r>
            <w:r w:rsidR="00936C41">
              <w:rPr>
                <w:sz w:val="22"/>
                <w:szCs w:val="22"/>
                <w:lang w:val="fr-FR"/>
              </w:rPr>
              <w:t xml:space="preserve"> </w:t>
            </w:r>
            <w:r w:rsidR="00936C41" w:rsidRPr="0076624F">
              <w:rPr>
                <w:color w:val="7030A0"/>
                <w:sz w:val="22"/>
                <w:szCs w:val="22"/>
                <w:lang w:val="fr-FR"/>
              </w:rPr>
              <w:t>[44]</w:t>
            </w:r>
          </w:p>
          <w:p w14:paraId="31B233F3" w14:textId="364546C6" w:rsidR="00234EC0" w:rsidRPr="0076624F" w:rsidRDefault="00234EC0" w:rsidP="00234EC0">
            <w:pPr>
              <w:pStyle w:val="SingleTxtG"/>
              <w:ind w:left="0"/>
              <w:rPr>
                <w:sz w:val="22"/>
                <w:szCs w:val="22"/>
                <w:lang w:val="fr-FR"/>
              </w:rPr>
            </w:pPr>
            <w:r w:rsidRPr="0076624F">
              <w:rPr>
                <w:sz w:val="22"/>
                <w:szCs w:val="22"/>
                <w:lang w:val="fr-FR"/>
              </w:rPr>
              <w:t>k)</w:t>
            </w:r>
            <w:r w:rsidRPr="0076624F">
              <w:rPr>
                <w:sz w:val="22"/>
                <w:szCs w:val="22"/>
                <w:lang w:val="fr-FR"/>
              </w:rPr>
              <w:tab/>
              <w:t>L’organe ou mécanisme commun a-t-il déjà invité un État côtier non riverain à coopérer ?</w:t>
            </w:r>
            <w:r w:rsidR="006D6262" w:rsidRPr="0076624F">
              <w:rPr>
                <w:color w:val="7030A0"/>
                <w:sz w:val="22"/>
                <w:szCs w:val="22"/>
                <w:lang w:val="fr-FR"/>
              </w:rPr>
              <w:t xml:space="preserve"> [45]</w:t>
            </w:r>
          </w:p>
          <w:p w14:paraId="1C7FBD08" w14:textId="77777777" w:rsidR="00234EC0" w:rsidRPr="0076624F" w:rsidRDefault="00234EC0" w:rsidP="00234EC0">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63A5CD5" w14:textId="23995596" w:rsidR="008C70D0" w:rsidRPr="0076624F" w:rsidRDefault="00234EC0" w:rsidP="006F7498">
            <w:pPr>
              <w:pStyle w:val="SingleTxtG"/>
              <w:ind w:left="0"/>
              <w:rPr>
                <w:i/>
                <w:iCs/>
                <w:lang w:val="fr-FR"/>
              </w:rPr>
            </w:pPr>
            <w:r w:rsidRPr="0076624F">
              <w:rPr>
                <w:i/>
                <w:sz w:val="22"/>
                <w:szCs w:val="22"/>
                <w:lang w:val="fr-FR"/>
              </w:rPr>
              <w:t>Dans l’affirmative, préciser</w:t>
            </w:r>
            <w:r w:rsidRPr="0076624F">
              <w:rPr>
                <w:sz w:val="22"/>
                <w:szCs w:val="22"/>
                <w:lang w:val="fr-FR"/>
              </w:rPr>
              <w:t xml:space="preserve">. </w:t>
            </w:r>
            <w:r w:rsidRPr="0076624F">
              <w:rPr>
                <w:i/>
                <w:sz w:val="22"/>
                <w:szCs w:val="22"/>
                <w:lang w:val="fr-FR"/>
              </w:rPr>
              <w:t>Sinon, pourquoi ?</w:t>
            </w:r>
            <w:r w:rsidRPr="0076624F">
              <w:rPr>
                <w:sz w:val="22"/>
                <w:szCs w:val="22"/>
                <w:lang w:val="fr-FR"/>
              </w:rPr>
              <w:t xml:space="preserve"> </w:t>
            </w:r>
            <w:r w:rsidRPr="0076624F">
              <w:rPr>
                <w:bCs/>
                <w:i/>
                <w:sz w:val="22"/>
                <w:szCs w:val="22"/>
                <w:lang w:val="fr-FR"/>
              </w:rPr>
              <w:t>Par exemple, les États côtiers concernés sont-ils aussi des États riverains et, partant, déjà membres de l’organe ou mécanisme commun ?</w:t>
            </w:r>
            <w:r w:rsidRPr="0076624F">
              <w:rPr>
                <w:bCs/>
                <w:sz w:val="22"/>
                <w:szCs w:val="22"/>
                <w:lang w:val="fr-FR"/>
              </w:rPr>
              <w:t xml:space="preserve"> </w:t>
            </w:r>
            <w:r w:rsidRPr="0076624F">
              <w:rPr>
                <w:sz w:val="22"/>
                <w:szCs w:val="22"/>
                <w:lang w:val="fr-FR"/>
              </w:rPr>
              <w:t>[à compléter]</w:t>
            </w:r>
          </w:p>
        </w:tc>
      </w:tr>
    </w:tbl>
    <w:p w14:paraId="4A63E4E6"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p w14:paraId="3F0C3FF7" w14:textId="4A513921" w:rsidR="009C4762" w:rsidRPr="00F95B64" w:rsidRDefault="00DA323E" w:rsidP="00AA05E8">
      <w:pPr>
        <w:pStyle w:val="SingleTxtG"/>
        <w:numPr>
          <w:ilvl w:val="0"/>
          <w:numId w:val="10"/>
        </w:numPr>
        <w:ind w:right="9"/>
        <w:rPr>
          <w:rFonts w:asciiTheme="majorBidi" w:hAnsiTheme="majorBidi" w:cstheme="majorBidi"/>
          <w:iCs/>
          <w:sz w:val="22"/>
          <w:szCs w:val="22"/>
          <w:lang w:val="fr-FR"/>
        </w:rPr>
      </w:pPr>
      <w:r w:rsidRPr="00F95B64">
        <w:rPr>
          <w:rFonts w:asciiTheme="majorBidi" w:hAnsiTheme="majorBidi"/>
          <w:iCs/>
          <w:sz w:val="22"/>
          <w:szCs w:val="22"/>
          <w:lang w:val="fr-FR"/>
        </w:rPr>
        <w:t>L</w:t>
      </w:r>
      <w:r w:rsidR="00AA05E8" w:rsidRPr="00F95B64">
        <w:rPr>
          <w:rFonts w:asciiTheme="majorBidi" w:hAnsiTheme="majorBidi"/>
          <w:iCs/>
          <w:sz w:val="22"/>
          <w:szCs w:val="22"/>
          <w:lang w:val="fr-FR"/>
        </w:rPr>
        <w:t>es « problèmes de gouvernance » en rapport avec un organe ou un mécanisme commun sont liés à la manière d</w:t>
      </w:r>
      <w:r w:rsidR="003E5C81" w:rsidRPr="00F95B64">
        <w:rPr>
          <w:rFonts w:asciiTheme="majorBidi" w:hAnsiTheme="majorBidi"/>
          <w:iCs/>
          <w:sz w:val="22"/>
          <w:szCs w:val="22"/>
          <w:lang w:val="fr-FR"/>
        </w:rPr>
        <w:t>ont l</w:t>
      </w:r>
      <w:r w:rsidR="00AA05E8" w:rsidRPr="00F95B64">
        <w:rPr>
          <w:rFonts w:asciiTheme="majorBidi" w:hAnsiTheme="majorBidi"/>
          <w:iCs/>
          <w:sz w:val="22"/>
          <w:szCs w:val="22"/>
          <w:lang w:val="fr-FR"/>
        </w:rPr>
        <w:t>es décisions</w:t>
      </w:r>
      <w:r w:rsidR="003E5C81" w:rsidRPr="00F95B64">
        <w:rPr>
          <w:rFonts w:asciiTheme="majorBidi" w:hAnsiTheme="majorBidi"/>
          <w:iCs/>
          <w:sz w:val="22"/>
          <w:szCs w:val="22"/>
          <w:lang w:val="fr-FR"/>
        </w:rPr>
        <w:t xml:space="preserve"> sont prises, par exemple</w:t>
      </w:r>
      <w:r w:rsidR="00AA05E8" w:rsidRPr="00F95B64">
        <w:rPr>
          <w:rFonts w:asciiTheme="majorBidi" w:hAnsiTheme="majorBidi"/>
          <w:iCs/>
          <w:sz w:val="22"/>
          <w:szCs w:val="22"/>
          <w:lang w:val="fr-FR"/>
        </w:rPr>
        <w:t xml:space="preserve"> du point de vue de la légitimité, c’est-à-dire</w:t>
      </w:r>
      <w:r w:rsidR="004B0EE3" w:rsidRPr="00F95B64">
        <w:rPr>
          <w:rFonts w:asciiTheme="majorBidi" w:hAnsiTheme="majorBidi"/>
          <w:iCs/>
          <w:sz w:val="22"/>
          <w:szCs w:val="22"/>
          <w:lang w:val="fr-FR"/>
        </w:rPr>
        <w:t>, la</w:t>
      </w:r>
      <w:r w:rsidR="00AA05E8" w:rsidRPr="00F95B64">
        <w:rPr>
          <w:rFonts w:asciiTheme="majorBidi" w:hAnsiTheme="majorBidi"/>
          <w:iCs/>
          <w:sz w:val="22"/>
          <w:szCs w:val="22"/>
          <w:lang w:val="fr-FR"/>
        </w:rPr>
        <w:t xml:space="preserve"> représentation équitable lors de la prise de décision (voir également la question 13 ci-dessous), la responsabilité et la transparence.</w:t>
      </w:r>
      <w:r w:rsidR="009C4762" w:rsidRPr="00F95B64">
        <w:rPr>
          <w:rFonts w:asciiTheme="majorBidi" w:hAnsiTheme="majorBidi" w:cstheme="majorBidi"/>
          <w:iCs/>
          <w:sz w:val="22"/>
          <w:szCs w:val="22"/>
          <w:lang w:val="fr-FR"/>
        </w:rPr>
        <w:t xml:space="preserve"> </w:t>
      </w:r>
    </w:p>
    <w:p w14:paraId="35B55B70" w14:textId="43D3DBF6" w:rsidR="00AA05E8" w:rsidRPr="0076624F" w:rsidRDefault="00AA05E8" w:rsidP="00AA05E8">
      <w:pPr>
        <w:pStyle w:val="SingleTxtG"/>
        <w:numPr>
          <w:ilvl w:val="0"/>
          <w:numId w:val="10"/>
        </w:numPr>
        <w:ind w:right="9"/>
        <w:rPr>
          <w:rFonts w:asciiTheme="majorBidi" w:hAnsiTheme="majorBidi" w:cstheme="majorBidi"/>
          <w:iCs/>
          <w:sz w:val="22"/>
          <w:szCs w:val="22"/>
          <w:lang w:val="fr-FR"/>
        </w:rPr>
      </w:pPr>
      <w:r w:rsidRPr="0076624F">
        <w:rPr>
          <w:rFonts w:asciiTheme="majorBidi" w:hAnsiTheme="majorBidi"/>
          <w:iCs/>
          <w:sz w:val="22"/>
          <w:szCs w:val="22"/>
          <w:lang w:val="fr-FR"/>
        </w:rPr>
        <w:t xml:space="preserve">Les </w:t>
      </w:r>
      <w:r w:rsidR="00106996">
        <w:rPr>
          <w:rFonts w:asciiTheme="majorBidi" w:hAnsiTheme="majorBidi"/>
          <w:iCs/>
          <w:sz w:val="22"/>
          <w:szCs w:val="22"/>
          <w:lang w:val="fr-FR"/>
        </w:rPr>
        <w:t>résultats</w:t>
      </w:r>
      <w:r w:rsidRPr="0076624F">
        <w:rPr>
          <w:rFonts w:asciiTheme="majorBidi" w:hAnsiTheme="majorBidi"/>
          <w:iCs/>
          <w:sz w:val="22"/>
          <w:szCs w:val="22"/>
          <w:lang w:val="fr-FR"/>
        </w:rPr>
        <w:t xml:space="preserve"> pourront</w:t>
      </w:r>
      <w:r w:rsidR="003E5C81">
        <w:rPr>
          <w:rFonts w:asciiTheme="majorBidi" w:hAnsiTheme="majorBidi"/>
          <w:iCs/>
          <w:sz w:val="22"/>
          <w:szCs w:val="22"/>
          <w:lang w:val="fr-FR"/>
        </w:rPr>
        <w:t>,</w:t>
      </w:r>
      <w:r w:rsidRPr="0076624F">
        <w:rPr>
          <w:rFonts w:asciiTheme="majorBidi" w:hAnsiTheme="majorBidi"/>
          <w:iCs/>
          <w:sz w:val="22"/>
          <w:szCs w:val="22"/>
          <w:lang w:val="fr-FR"/>
        </w:rPr>
        <w:t xml:space="preserve"> par exemple</w:t>
      </w:r>
      <w:r w:rsidR="003E5C81">
        <w:rPr>
          <w:rFonts w:asciiTheme="majorBidi" w:hAnsiTheme="majorBidi"/>
          <w:iCs/>
          <w:sz w:val="22"/>
          <w:szCs w:val="22"/>
          <w:lang w:val="fr-FR"/>
        </w:rPr>
        <w:t>,</w:t>
      </w:r>
      <w:r w:rsidRPr="0076624F">
        <w:rPr>
          <w:rFonts w:asciiTheme="majorBidi" w:hAnsiTheme="majorBidi"/>
          <w:iCs/>
          <w:sz w:val="22"/>
          <w:szCs w:val="22"/>
          <w:lang w:val="fr-FR"/>
        </w:rPr>
        <w:t xml:space="preserve"> couvrir la mise au point de produits conjoints, la création de processus ou de structures de travail communs, ou </w:t>
      </w:r>
      <w:r w:rsidRPr="00832E83">
        <w:rPr>
          <w:rFonts w:asciiTheme="majorBidi" w:hAnsiTheme="majorBidi"/>
          <w:iCs/>
          <w:sz w:val="22"/>
          <w:szCs w:val="22"/>
          <w:lang w:val="fr-FR"/>
        </w:rPr>
        <w:t>l</w:t>
      </w:r>
      <w:r w:rsidR="007A6823" w:rsidRPr="00832E83">
        <w:rPr>
          <w:rFonts w:asciiTheme="majorBidi" w:hAnsiTheme="majorBidi"/>
          <w:iCs/>
          <w:sz w:val="22"/>
          <w:szCs w:val="22"/>
          <w:lang w:val="fr-FR"/>
        </w:rPr>
        <w:t xml:space="preserve">’instauration </w:t>
      </w:r>
      <w:r w:rsidRPr="0076624F">
        <w:rPr>
          <w:rFonts w:asciiTheme="majorBidi" w:hAnsiTheme="majorBidi"/>
          <w:iCs/>
          <w:sz w:val="22"/>
          <w:szCs w:val="22"/>
          <w:lang w:val="fr-FR"/>
        </w:rPr>
        <w:t>d’un climat de confiance et d</w:t>
      </w:r>
      <w:r w:rsidR="0024722E">
        <w:rPr>
          <w:rFonts w:asciiTheme="majorBidi" w:hAnsiTheme="majorBidi"/>
          <w:iCs/>
          <w:sz w:val="22"/>
          <w:szCs w:val="22"/>
          <w:lang w:val="fr-FR"/>
        </w:rPr>
        <w:t>’une</w:t>
      </w:r>
      <w:r w:rsidRPr="0076624F">
        <w:rPr>
          <w:rFonts w:asciiTheme="majorBidi" w:hAnsiTheme="majorBidi"/>
          <w:iCs/>
          <w:sz w:val="22"/>
          <w:szCs w:val="22"/>
          <w:lang w:val="fr-FR"/>
        </w:rPr>
        <w:t xml:space="preserve"> compréhension mutuelle.</w:t>
      </w:r>
    </w:p>
    <w:p w14:paraId="373B3CB0" w14:textId="312039D4" w:rsidR="00AA05E8" w:rsidRPr="0076624F" w:rsidRDefault="009C4762" w:rsidP="00CC4D68">
      <w:pPr>
        <w:pStyle w:val="SingleTxtG"/>
        <w:numPr>
          <w:ilvl w:val="0"/>
          <w:numId w:val="10"/>
        </w:numPr>
        <w:ind w:right="9"/>
        <w:rPr>
          <w:rFonts w:asciiTheme="majorBidi" w:hAnsiTheme="majorBidi" w:cstheme="majorBidi"/>
          <w:iCs/>
          <w:sz w:val="22"/>
          <w:szCs w:val="22"/>
          <w:lang w:val="fr-FR"/>
        </w:rPr>
      </w:pPr>
      <w:r w:rsidRPr="0076624F">
        <w:rPr>
          <w:rFonts w:asciiTheme="majorBidi" w:hAnsiTheme="majorBidi" w:cstheme="majorBidi"/>
          <w:iCs/>
          <w:noProof/>
          <w:sz w:val="22"/>
          <w:szCs w:val="22"/>
          <w:lang w:val="fr-BE" w:eastAsia="fr-BE"/>
        </w:rPr>
        <mc:AlternateContent>
          <mc:Choice Requires="wps">
            <w:drawing>
              <wp:anchor distT="0" distB="0" distL="114300" distR="114300" simplePos="0" relativeHeight="251756544" behindDoc="0" locked="0" layoutInCell="1" allowOverlap="1" wp14:anchorId="3CF0CF60" wp14:editId="05AB10B4">
                <wp:simplePos x="0" y="0"/>
                <wp:positionH relativeFrom="column">
                  <wp:posOffset>156210</wp:posOffset>
                </wp:positionH>
                <wp:positionV relativeFrom="paragraph">
                  <wp:posOffset>1969770</wp:posOffset>
                </wp:positionV>
                <wp:extent cx="6092825" cy="1739900"/>
                <wp:effectExtent l="0" t="0" r="22225"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739900"/>
                        </a:xfrm>
                        <a:prstGeom prst="rect">
                          <a:avLst/>
                        </a:prstGeom>
                        <a:solidFill>
                          <a:schemeClr val="lt1"/>
                        </a:solidFill>
                        <a:ln w="6350">
                          <a:solidFill>
                            <a:schemeClr val="bg1">
                              <a:lumMod val="85000"/>
                            </a:schemeClr>
                          </a:solidFill>
                        </a:ln>
                      </wps:spPr>
                      <wps:txbx>
                        <w:txbxContent>
                          <w:p w14:paraId="0E3BFFB8" w14:textId="77777777" w:rsidR="0063572D" w:rsidRPr="0076624F" w:rsidRDefault="0063572D" w:rsidP="00AA05E8">
                            <w:pPr>
                              <w:jc w:val="both"/>
                              <w:rPr>
                                <w:b/>
                                <w:sz w:val="20"/>
                                <w:szCs w:val="20"/>
                                <w:lang w:val="fr-FR"/>
                              </w:rPr>
                            </w:pPr>
                            <w:r w:rsidRPr="0076624F">
                              <w:rPr>
                                <w:b/>
                                <w:sz w:val="20"/>
                                <w:szCs w:val="20"/>
                                <w:lang w:val="fr-FR"/>
                              </w:rPr>
                              <w:t>Coopération de la Hongrie avec des pays de la Mer Noire par le biais de la Commission internationale pour la protection du Danube (ICPDR)</w:t>
                            </w:r>
                          </w:p>
                          <w:p w14:paraId="2ECDDCBC" w14:textId="77777777" w:rsidR="0063572D" w:rsidRPr="0076624F" w:rsidRDefault="0063572D" w:rsidP="00AA05E8">
                            <w:pPr>
                              <w:jc w:val="both"/>
                              <w:rPr>
                                <w:b/>
                                <w:sz w:val="20"/>
                                <w:szCs w:val="20"/>
                                <w:lang w:val="fr-FR"/>
                              </w:rPr>
                            </w:pPr>
                          </w:p>
                          <w:p w14:paraId="2A99D630" w14:textId="35D981BE" w:rsidR="0063572D" w:rsidRPr="00812819" w:rsidRDefault="0063572D" w:rsidP="00AA05E8">
                            <w:pPr>
                              <w:spacing w:after="100" w:afterAutospacing="1"/>
                              <w:jc w:val="both"/>
                              <w:rPr>
                                <w:sz w:val="20"/>
                                <w:szCs w:val="20"/>
                                <w:lang w:val="fr-FR"/>
                              </w:rPr>
                            </w:pPr>
                            <w:r w:rsidRPr="00812819">
                              <w:rPr>
                                <w:sz w:val="20"/>
                                <w:szCs w:val="20"/>
                                <w:lang w:val="fr-FR"/>
                              </w:rPr>
                              <w:t>La Hongrie est un pays enclavé sans contact direct avec la mer. À travers le Danube, ce pays a pourtant est relié à la pollution de la Mer Noire. La ICPDR a élaboré un accord de coopération avec la Commission de la Mer Noire destiné à réduire au maximum et à prévenir le déplacement de la pollution de la Mer Noire vers le Bassin du Danube, notamment par le biais des nutriments. La ICPDR a également servi de forum grâce auquel les États riverains du Danube et de la Mer Noire ont pu prendre des mesures collectives visant à protéger la Mer Noire. Ces États riverains ont adopté des mesures plus rigoureuses en matière d’élimination des nutriments dans les eaux usées. Cette action est en accord avec la directive-cadre « stratégie pour le milieu marin » (DCSMM) de l’EU qui demande également aux pays enclavés de coordonner leurs activités en vue de prévenir la pollution marine.</w:t>
                            </w:r>
                          </w:p>
                          <w:p w14:paraId="5C7306F9" w14:textId="78B3366E" w:rsidR="0063572D" w:rsidRPr="0076624F" w:rsidRDefault="0063572D" w:rsidP="009C4762">
                            <w:pPr>
                              <w:spacing w:after="100" w:afterAutospacing="1"/>
                              <w:jc w:val="both"/>
                              <w:rPr>
                                <w:sz w:val="20"/>
                                <w:szCs w:val="20"/>
                                <w:lang w:val="fr-FR" w:eastAsia="hu-HU"/>
                              </w:rPr>
                            </w:pPr>
                            <w:r w:rsidRPr="0076624F">
                              <w:rPr>
                                <w:sz w:val="20"/>
                                <w:szCs w:val="20"/>
                                <w:lang w:val="fr-FR" w:eastAsia="hu-HU"/>
                              </w:rPr>
                              <w:t>.</w:t>
                            </w:r>
                          </w:p>
                          <w:p w14:paraId="43DF6EA0" w14:textId="77777777" w:rsidR="0063572D" w:rsidRPr="0076624F" w:rsidRDefault="0063572D" w:rsidP="009C4762">
                            <w:pPr>
                              <w:shd w:val="clear" w:color="auto" w:fill="FFFFFF"/>
                              <w:jc w:val="both"/>
                              <w:rPr>
                                <w:sz w:val="20"/>
                                <w:szCs w:val="20"/>
                                <w:lang w:val="fr-FR"/>
                              </w:rPr>
                            </w:pPr>
                          </w:p>
                          <w:p w14:paraId="6DA3C6BD" w14:textId="77777777" w:rsidR="0063572D" w:rsidRPr="0076624F" w:rsidRDefault="0063572D" w:rsidP="009C4762">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12.3pt;margin-top:155.1pt;width:479.75pt;height:13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" fillcolor="white [3201]" strokecolor="#d8d8d8 [2732]" strokeweight=".5pt">
                <v:textbox>
                  <w:txbxContent>
                    <w:p w14:paraId="0E3BFFB8" w14:textId="77777777" w:rsidR="0063572D" w:rsidRPr="0076624F" w:rsidRDefault="0063572D" w:rsidP="00AA05E8">
                      <w:pPr>
                        <w:jc w:val="both"/>
                        <w:rPr>
                          <w:b/>
                          <w:sz w:val="20"/>
                          <w:szCs w:val="20"/>
                          <w:lang w:val="fr-FR"/>
                        </w:rPr>
                      </w:pPr>
                      <w:r w:rsidRPr="0076624F">
                        <w:rPr>
                          <w:b/>
                          <w:sz w:val="20"/>
                          <w:szCs w:val="20"/>
                          <w:lang w:val="fr-FR"/>
                        </w:rPr>
                        <w:t>Coopération de la Hongrie avec des pays de la Mer Noire par le biais de la Commission internationale pour la protection du Danube (ICPDR)</w:t>
                      </w:r>
                    </w:p>
                    <w:p w14:paraId="2ECDDCBC" w14:textId="77777777" w:rsidR="0063572D" w:rsidRPr="0076624F" w:rsidRDefault="0063572D" w:rsidP="00AA05E8">
                      <w:pPr>
                        <w:jc w:val="both"/>
                        <w:rPr>
                          <w:b/>
                          <w:sz w:val="20"/>
                          <w:szCs w:val="20"/>
                          <w:lang w:val="fr-FR"/>
                        </w:rPr>
                      </w:pPr>
                    </w:p>
                    <w:p w14:paraId="2A99D630" w14:textId="35D981BE" w:rsidR="0063572D" w:rsidRPr="00812819" w:rsidRDefault="0063572D" w:rsidP="00AA05E8">
                      <w:pPr>
                        <w:spacing w:after="100" w:afterAutospacing="1"/>
                        <w:jc w:val="both"/>
                        <w:rPr>
                          <w:sz w:val="20"/>
                          <w:szCs w:val="20"/>
                          <w:lang w:val="fr-FR"/>
                        </w:rPr>
                      </w:pPr>
                      <w:r w:rsidRPr="00812819">
                        <w:rPr>
                          <w:sz w:val="20"/>
                          <w:szCs w:val="20"/>
                          <w:lang w:val="fr-FR"/>
                        </w:rPr>
                        <w:t>La Hongrie est un pays enclavé sans contact direct avec la mer. À travers le Danube, ce pays a pourtant est relié à la pollution de la Mer Noire. La ICPDR a élaboré un accord de coopération avec la Commission de la Mer Noire destiné à réduire au maximum et à prévenir le déplacement de la pollution de la Mer Noire vers le Bassin du Danube, notamment par le biais des nutriments. La ICPDR a également servi de forum grâce auquel les États riverains du Danube et de la Mer Noire ont pu prendre des mesures collectives visant à protéger la Mer Noire. Ces États riverains ont adopté des mesures plus rigoureuses en matière d’élimination des nutriments dans les eaux usées. Cette action est en accord avec la directive-cadre « stratégie pour le milieu marin » (DCSMM) de l’EU qui demande également aux pays enclavés de coordonner leurs activités en vue de prévenir la pollution marine.</w:t>
                      </w:r>
                    </w:p>
                    <w:p w14:paraId="5C7306F9" w14:textId="78B3366E" w:rsidR="0063572D" w:rsidRPr="0076624F" w:rsidRDefault="0063572D" w:rsidP="009C4762">
                      <w:pPr>
                        <w:spacing w:after="100" w:afterAutospacing="1"/>
                        <w:jc w:val="both"/>
                        <w:rPr>
                          <w:sz w:val="20"/>
                          <w:szCs w:val="20"/>
                          <w:lang w:val="fr-FR" w:eastAsia="hu-HU"/>
                        </w:rPr>
                      </w:pPr>
                      <w:r w:rsidRPr="0076624F">
                        <w:rPr>
                          <w:sz w:val="20"/>
                          <w:szCs w:val="20"/>
                          <w:lang w:val="fr-FR" w:eastAsia="hu-HU"/>
                        </w:rPr>
                        <w:t>.</w:t>
                      </w:r>
                    </w:p>
                    <w:p w14:paraId="43DF6EA0" w14:textId="77777777" w:rsidR="0063572D" w:rsidRPr="0076624F" w:rsidRDefault="0063572D" w:rsidP="009C4762">
                      <w:pPr>
                        <w:shd w:val="clear" w:color="auto" w:fill="FFFFFF"/>
                        <w:jc w:val="both"/>
                        <w:rPr>
                          <w:sz w:val="20"/>
                          <w:szCs w:val="20"/>
                          <w:lang w:val="fr-FR"/>
                        </w:rPr>
                      </w:pPr>
                    </w:p>
                    <w:p w14:paraId="6DA3C6BD" w14:textId="77777777" w:rsidR="0063572D" w:rsidRPr="0076624F" w:rsidRDefault="0063572D" w:rsidP="009C4762">
                      <w:pPr>
                        <w:jc w:val="both"/>
                        <w:rPr>
                          <w:b/>
                          <w:sz w:val="20"/>
                          <w:szCs w:val="20"/>
                          <w:lang w:val="fr-FR"/>
                        </w:rPr>
                      </w:pPr>
                    </w:p>
                  </w:txbxContent>
                </v:textbox>
                <w10:wrap type="square"/>
              </v:shape>
            </w:pict>
          </mc:Fallback>
        </mc:AlternateContent>
      </w:r>
      <w:r w:rsidR="00AA05E8" w:rsidRPr="0076624F">
        <w:rPr>
          <w:rFonts w:asciiTheme="majorBidi" w:hAnsiTheme="majorBidi" w:cstheme="majorBidi"/>
          <w:iCs/>
          <w:sz w:val="22"/>
          <w:szCs w:val="22"/>
          <w:lang w:val="fr-FR"/>
        </w:rPr>
        <w:t>L</w:t>
      </w:r>
      <w:r w:rsidR="00AA05E8" w:rsidRPr="0076624F">
        <w:rPr>
          <w:rFonts w:asciiTheme="majorBidi" w:hAnsiTheme="majorBidi"/>
          <w:iCs/>
          <w:sz w:val="22"/>
          <w:szCs w:val="22"/>
          <w:lang w:val="fr-FR"/>
        </w:rPr>
        <w:t xml:space="preserve">a Convention sur l’eau </w:t>
      </w:r>
      <w:r w:rsidR="0028367A">
        <w:rPr>
          <w:rFonts w:asciiTheme="majorBidi" w:hAnsiTheme="majorBidi"/>
          <w:iCs/>
          <w:sz w:val="22"/>
          <w:szCs w:val="22"/>
          <w:lang w:val="fr-FR"/>
        </w:rPr>
        <w:t>prévoit</w:t>
      </w:r>
      <w:r w:rsidR="00AA05E8" w:rsidRPr="0076624F">
        <w:rPr>
          <w:rFonts w:asciiTheme="majorBidi" w:hAnsiTheme="majorBidi"/>
          <w:iCs/>
          <w:sz w:val="22"/>
          <w:szCs w:val="22"/>
          <w:lang w:val="fr-FR"/>
        </w:rPr>
        <w:t xml:space="preserve"> que « dans les cas où un État côtier, partie à la présente convention, est directement et notablement affecté par un impact transfrontière, les Parties riveraines peuvent, si elles en sont toutes d'accord, inviter cet État côtier à jouer un rôle approprié dans les activités des organes communs multilatéraux établis par les Parties riveraines de ces eaux transfrontières. » (art. 9 (3) ; voir également CEE, 2013, p.17-18). Cette disposition de la Convention sur </w:t>
      </w:r>
      <w:r w:rsidR="00AA05E8" w:rsidRPr="006E76E5">
        <w:rPr>
          <w:rFonts w:asciiTheme="majorBidi" w:hAnsiTheme="majorBidi"/>
          <w:iCs/>
          <w:sz w:val="22"/>
          <w:szCs w:val="22"/>
          <w:lang w:val="fr-FR"/>
        </w:rPr>
        <w:t xml:space="preserve">l’eau reconnaît que les États côtiers ne faisant pas partie d’un bassin ou sous-bassin transfrontière, et par conséquent non membres d’un organe ou mécanisme commun </w:t>
      </w:r>
      <w:r w:rsidR="002A073C" w:rsidRPr="006E76E5">
        <w:rPr>
          <w:rFonts w:asciiTheme="majorBidi" w:hAnsiTheme="majorBidi"/>
          <w:iCs/>
          <w:sz w:val="22"/>
          <w:szCs w:val="22"/>
          <w:lang w:val="fr-FR"/>
        </w:rPr>
        <w:t>de ce bassin ou sous-bassin</w:t>
      </w:r>
      <w:r w:rsidR="00AA05E8" w:rsidRPr="006E76E5">
        <w:rPr>
          <w:rFonts w:asciiTheme="majorBidi" w:hAnsiTheme="majorBidi"/>
          <w:iCs/>
          <w:sz w:val="22"/>
          <w:szCs w:val="22"/>
          <w:lang w:val="fr-FR"/>
        </w:rPr>
        <w:t xml:space="preserve">, peuvent </w:t>
      </w:r>
      <w:r w:rsidR="003E7D0D" w:rsidRPr="006E76E5">
        <w:rPr>
          <w:rFonts w:asciiTheme="majorBidi" w:hAnsiTheme="majorBidi"/>
          <w:iCs/>
          <w:sz w:val="22"/>
          <w:szCs w:val="22"/>
          <w:lang w:val="fr-FR"/>
        </w:rPr>
        <w:t>néanmoins être affectés</w:t>
      </w:r>
      <w:r w:rsidR="00AA05E8" w:rsidRPr="006E76E5">
        <w:rPr>
          <w:rFonts w:asciiTheme="majorBidi" w:hAnsiTheme="majorBidi"/>
          <w:iCs/>
          <w:sz w:val="22"/>
          <w:szCs w:val="22"/>
          <w:lang w:val="fr-FR"/>
        </w:rPr>
        <w:t xml:space="preserve"> par les activités qui se déroulent dans ce bassin, </w:t>
      </w:r>
      <w:r w:rsidR="003E7D0D" w:rsidRPr="006E76E5">
        <w:rPr>
          <w:rFonts w:asciiTheme="majorBidi" w:hAnsiTheme="majorBidi"/>
          <w:iCs/>
          <w:sz w:val="22"/>
          <w:szCs w:val="22"/>
          <w:lang w:val="fr-FR"/>
        </w:rPr>
        <w:t>telles que</w:t>
      </w:r>
      <w:r w:rsidR="00AA05E8" w:rsidRPr="006E76E5">
        <w:rPr>
          <w:rFonts w:asciiTheme="majorBidi" w:hAnsiTheme="majorBidi"/>
          <w:iCs/>
          <w:sz w:val="22"/>
          <w:szCs w:val="22"/>
          <w:lang w:val="fr-FR"/>
        </w:rPr>
        <w:t xml:space="preserve"> la pollution marine d’origine tellurique. Dans de telles circonstances, les États côtiers pourraient donc être invités à p</w:t>
      </w:r>
      <w:r w:rsidR="00DD3FEB" w:rsidRPr="006E76E5">
        <w:rPr>
          <w:rFonts w:asciiTheme="majorBidi" w:hAnsiTheme="majorBidi"/>
          <w:iCs/>
          <w:sz w:val="22"/>
          <w:szCs w:val="22"/>
          <w:lang w:val="fr-FR"/>
        </w:rPr>
        <w:t>rendre part</w:t>
      </w:r>
      <w:r w:rsidR="00AA05E8" w:rsidRPr="006E76E5">
        <w:rPr>
          <w:rFonts w:asciiTheme="majorBidi" w:hAnsiTheme="majorBidi"/>
          <w:iCs/>
          <w:sz w:val="22"/>
          <w:szCs w:val="22"/>
          <w:lang w:val="fr-FR"/>
        </w:rPr>
        <w:t xml:space="preserve"> au trava</w:t>
      </w:r>
      <w:r w:rsidR="00DD3FEB" w:rsidRPr="006E76E5">
        <w:rPr>
          <w:rFonts w:asciiTheme="majorBidi" w:hAnsiTheme="majorBidi"/>
          <w:iCs/>
          <w:sz w:val="22"/>
          <w:szCs w:val="22"/>
          <w:lang w:val="fr-FR"/>
        </w:rPr>
        <w:t>il</w:t>
      </w:r>
      <w:r w:rsidR="00AA05E8" w:rsidRPr="006E76E5">
        <w:rPr>
          <w:rFonts w:asciiTheme="majorBidi" w:hAnsiTheme="majorBidi"/>
          <w:iCs/>
          <w:sz w:val="22"/>
          <w:szCs w:val="22"/>
          <w:lang w:val="fr-FR"/>
        </w:rPr>
        <w:t xml:space="preserve"> </w:t>
      </w:r>
      <w:r w:rsidR="006E76E5" w:rsidRPr="006E76E5">
        <w:rPr>
          <w:rFonts w:asciiTheme="majorBidi" w:hAnsiTheme="majorBidi"/>
          <w:iCs/>
          <w:sz w:val="22"/>
          <w:szCs w:val="22"/>
          <w:lang w:val="fr-FR"/>
        </w:rPr>
        <w:t xml:space="preserve">mené par </w:t>
      </w:r>
      <w:r w:rsidR="00AA05E8" w:rsidRPr="006E76E5">
        <w:rPr>
          <w:rFonts w:asciiTheme="majorBidi" w:hAnsiTheme="majorBidi"/>
          <w:iCs/>
          <w:sz w:val="22"/>
          <w:szCs w:val="22"/>
          <w:lang w:val="fr-FR"/>
        </w:rPr>
        <w:t xml:space="preserve">un organe </w:t>
      </w:r>
      <w:r w:rsidR="00AA05E8" w:rsidRPr="0076624F">
        <w:rPr>
          <w:rFonts w:asciiTheme="majorBidi" w:hAnsiTheme="majorBidi"/>
          <w:iCs/>
          <w:sz w:val="22"/>
          <w:szCs w:val="22"/>
          <w:lang w:val="fr-FR"/>
        </w:rPr>
        <w:t xml:space="preserve">ou mécanisme commun. Toutefois, </w:t>
      </w:r>
      <w:r w:rsidR="00DD3FEB">
        <w:rPr>
          <w:rFonts w:asciiTheme="majorBidi" w:hAnsiTheme="majorBidi"/>
          <w:b/>
          <w:iCs/>
          <w:sz w:val="22"/>
          <w:szCs w:val="22"/>
          <w:lang w:val="fr-FR"/>
        </w:rPr>
        <w:t>ce</w:t>
      </w:r>
      <w:r w:rsidR="00AD71B9">
        <w:rPr>
          <w:rFonts w:asciiTheme="majorBidi" w:hAnsiTheme="majorBidi"/>
          <w:b/>
          <w:iCs/>
          <w:sz w:val="22"/>
          <w:szCs w:val="22"/>
          <w:lang w:val="fr-FR"/>
        </w:rPr>
        <w:t>tte question</w:t>
      </w:r>
      <w:r w:rsidR="00AA05E8" w:rsidRPr="0076624F">
        <w:rPr>
          <w:rFonts w:asciiTheme="majorBidi" w:hAnsiTheme="majorBidi"/>
          <w:b/>
          <w:iCs/>
          <w:sz w:val="22"/>
          <w:szCs w:val="22"/>
          <w:lang w:val="fr-FR"/>
        </w:rPr>
        <w:t xml:space="preserve"> s’applique uniquement aux États côtiers non riverains et ne doit donc pas être cochée si l’État côtier concerné possède également un territoire à l’intérieur du bassin ou sous-bassin (voir l’exemple du Danube-mer Noire pour davantage de détails).</w:t>
      </w:r>
    </w:p>
    <w:p w14:paraId="10DFAE74" w14:textId="77777777" w:rsidR="00AA05E8" w:rsidRPr="0076624F" w:rsidRDefault="00AA05E8" w:rsidP="00AA05E8">
      <w:pPr>
        <w:pStyle w:val="SingleTxtG"/>
        <w:ind w:left="360" w:right="9"/>
        <w:rPr>
          <w:rFonts w:asciiTheme="majorBidi" w:hAnsiTheme="majorBidi" w:cstheme="majorBidi"/>
          <w:iCs/>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3572D" w14:paraId="5AE05BB5" w14:textId="77777777" w:rsidTr="00AF4D6E">
        <w:tc>
          <w:tcPr>
            <w:tcW w:w="9629" w:type="dxa"/>
          </w:tcPr>
          <w:p w14:paraId="164F3B7C" w14:textId="77210156" w:rsidR="00DF11C3" w:rsidRPr="0076624F" w:rsidRDefault="00DF11C3" w:rsidP="00DF11C3">
            <w:pPr>
              <w:pStyle w:val="SingleTxtG"/>
              <w:ind w:left="567" w:hanging="567"/>
              <w:rPr>
                <w:b/>
                <w:sz w:val="22"/>
                <w:szCs w:val="22"/>
                <w:lang w:val="fr-FR"/>
              </w:rPr>
            </w:pPr>
            <w:r w:rsidRPr="0076624F">
              <w:rPr>
                <w:sz w:val="22"/>
                <w:szCs w:val="22"/>
                <w:lang w:val="fr-FR"/>
              </w:rPr>
              <w:t>4.</w:t>
            </w:r>
            <w:r w:rsidRPr="0076624F">
              <w:rPr>
                <w:sz w:val="22"/>
                <w:szCs w:val="22"/>
                <w:lang w:val="fr-FR"/>
              </w:rPr>
              <w:tab/>
            </w:r>
            <w:r w:rsidRPr="0076624F">
              <w:rPr>
                <w:bCs/>
                <w:sz w:val="22"/>
                <w:szCs w:val="22"/>
                <w:lang w:val="fr-FR"/>
              </w:rPr>
              <w:t>Des objectifs communs, une stratégie commune, un plan de gestion ou plan d’action commun ou coordonné ont-ils été convenus pour le bassin, le sous-bassin, la partie du bassin ou le groupe de bassins ?</w:t>
            </w:r>
            <w:r w:rsidRPr="0076624F">
              <w:rPr>
                <w:color w:val="7030A0"/>
                <w:sz w:val="22"/>
                <w:szCs w:val="22"/>
                <w:lang w:val="fr-FR"/>
              </w:rPr>
              <w:t xml:space="preserve"> [46]</w:t>
            </w:r>
          </w:p>
          <w:p w14:paraId="78A9C5AE" w14:textId="77777777" w:rsidR="00DF11C3" w:rsidRPr="0076624F" w:rsidRDefault="00DF11C3" w:rsidP="00DF11C3">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DF482A" w14:textId="123EC9BF" w:rsidR="00400217" w:rsidRPr="0076624F" w:rsidRDefault="00DF11C3" w:rsidP="00DF11C3">
            <w:pPr>
              <w:pStyle w:val="SingleTxtG"/>
              <w:ind w:left="567"/>
              <w:rPr>
                <w:i/>
                <w:sz w:val="22"/>
                <w:szCs w:val="22"/>
                <w:lang w:val="fr-FR"/>
              </w:rPr>
            </w:pPr>
            <w:r w:rsidRPr="0076624F">
              <w:rPr>
                <w:i/>
                <w:sz w:val="22"/>
                <w:szCs w:val="22"/>
                <w:lang w:val="fr-FR"/>
              </w:rPr>
              <w:lastRenderedPageBreak/>
              <w:t>Dans l’affirmative, fournir de plus amples renseignements </w:t>
            </w:r>
            <w:r w:rsidRPr="0076624F">
              <w:rPr>
                <w:sz w:val="22"/>
                <w:szCs w:val="22"/>
                <w:lang w:val="fr-FR"/>
              </w:rPr>
              <w:t>: [à compléter]</w:t>
            </w:r>
            <w:r w:rsidRPr="0076624F">
              <w:rPr>
                <w:color w:val="7030A0"/>
                <w:sz w:val="22"/>
                <w:szCs w:val="22"/>
                <w:lang w:val="fr-FR"/>
              </w:rPr>
              <w:t xml:space="preserve"> [47]</w:t>
            </w:r>
          </w:p>
        </w:tc>
      </w:tr>
    </w:tbl>
    <w:p w14:paraId="6C2B1088" w14:textId="77777777" w:rsidR="00400217" w:rsidRPr="0076624F" w:rsidRDefault="00400217" w:rsidP="00400217">
      <w:pPr>
        <w:pStyle w:val="SingleTxtG"/>
        <w:spacing w:after="0" w:line="240" w:lineRule="auto"/>
        <w:ind w:left="0" w:right="1138"/>
        <w:rPr>
          <w:rFonts w:asciiTheme="majorBidi" w:hAnsiTheme="majorBidi" w:cstheme="majorBidi"/>
          <w:sz w:val="22"/>
          <w:szCs w:val="22"/>
          <w:lang w:val="fr-FR"/>
        </w:rPr>
      </w:pPr>
    </w:p>
    <w:p w14:paraId="4B659F2C" w14:textId="400B2F09" w:rsidR="00AA05E8" w:rsidRPr="00812819" w:rsidRDefault="00AA05E8" w:rsidP="00AA05E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Pour les États </w:t>
      </w:r>
      <w:r w:rsidRPr="00812819">
        <w:rPr>
          <w:rFonts w:asciiTheme="majorBidi" w:hAnsiTheme="majorBidi"/>
          <w:bCs/>
          <w:iCs/>
          <w:sz w:val="22"/>
          <w:szCs w:val="22"/>
          <w:lang w:val="fr-FR"/>
        </w:rPr>
        <w:t>ayant conclu un accord ou un arrangement</w:t>
      </w:r>
      <w:r w:rsidR="0004314F" w:rsidRPr="00812819">
        <w:rPr>
          <w:rFonts w:asciiTheme="majorBidi" w:hAnsiTheme="majorBidi"/>
          <w:bCs/>
          <w:iCs/>
          <w:sz w:val="22"/>
          <w:szCs w:val="22"/>
          <w:lang w:val="fr-FR"/>
        </w:rPr>
        <w:t xml:space="preserve"> ou disposant d’</w:t>
      </w:r>
      <w:r w:rsidRPr="00812819">
        <w:rPr>
          <w:rFonts w:asciiTheme="majorBidi" w:hAnsiTheme="majorBidi"/>
          <w:bCs/>
          <w:iCs/>
          <w:sz w:val="22"/>
          <w:szCs w:val="22"/>
          <w:lang w:val="fr-FR"/>
        </w:rPr>
        <w:t xml:space="preserve">un organe ou mécanisme commun, cette question sert plutôt à déterminer si les États en question ont </w:t>
      </w:r>
      <w:r w:rsidR="0004314F" w:rsidRPr="00812819">
        <w:rPr>
          <w:rFonts w:asciiTheme="majorBidi" w:hAnsiTheme="majorBidi"/>
          <w:bCs/>
          <w:iCs/>
          <w:sz w:val="22"/>
          <w:szCs w:val="22"/>
          <w:lang w:val="fr-FR"/>
        </w:rPr>
        <w:t>scellé</w:t>
      </w:r>
      <w:r w:rsidRPr="00812819">
        <w:rPr>
          <w:rFonts w:asciiTheme="majorBidi" w:hAnsiTheme="majorBidi"/>
          <w:bCs/>
          <w:iCs/>
          <w:sz w:val="22"/>
          <w:szCs w:val="22"/>
          <w:lang w:val="fr-FR"/>
        </w:rPr>
        <w:t xml:space="preserve"> leur coopération </w:t>
      </w:r>
      <w:r w:rsidR="0004314F" w:rsidRPr="00812819">
        <w:rPr>
          <w:rFonts w:asciiTheme="majorBidi" w:hAnsiTheme="majorBidi"/>
          <w:bCs/>
          <w:iCs/>
          <w:sz w:val="22"/>
          <w:szCs w:val="22"/>
          <w:lang w:val="fr-FR"/>
        </w:rPr>
        <w:t>par</w:t>
      </w:r>
      <w:r w:rsidRPr="00812819">
        <w:rPr>
          <w:rFonts w:asciiTheme="majorBidi" w:hAnsiTheme="majorBidi"/>
          <w:bCs/>
          <w:iCs/>
          <w:sz w:val="22"/>
          <w:szCs w:val="22"/>
          <w:lang w:val="fr-FR"/>
        </w:rPr>
        <w:t xml:space="preserve"> </w:t>
      </w:r>
      <w:r w:rsidR="0004314F" w:rsidRPr="00812819">
        <w:rPr>
          <w:rFonts w:asciiTheme="majorBidi" w:hAnsiTheme="majorBidi"/>
          <w:bCs/>
          <w:iCs/>
          <w:sz w:val="22"/>
          <w:szCs w:val="22"/>
          <w:lang w:val="fr-FR"/>
        </w:rPr>
        <w:t xml:space="preserve">des </w:t>
      </w:r>
      <w:r w:rsidRPr="00812819">
        <w:rPr>
          <w:rFonts w:asciiTheme="majorBidi" w:hAnsiTheme="majorBidi"/>
          <w:bCs/>
          <w:iCs/>
          <w:sz w:val="22"/>
          <w:szCs w:val="22"/>
          <w:lang w:val="fr-FR"/>
        </w:rPr>
        <w:t>activités</w:t>
      </w:r>
      <w:r w:rsidR="0004314F" w:rsidRPr="00812819">
        <w:rPr>
          <w:rFonts w:asciiTheme="majorBidi" w:hAnsiTheme="majorBidi"/>
          <w:bCs/>
          <w:iCs/>
          <w:sz w:val="22"/>
          <w:szCs w:val="22"/>
          <w:lang w:val="fr-FR"/>
        </w:rPr>
        <w:t xml:space="preserve"> ultérieures</w:t>
      </w:r>
      <w:r w:rsidRPr="00812819">
        <w:rPr>
          <w:rFonts w:asciiTheme="majorBidi" w:hAnsiTheme="majorBidi"/>
          <w:bCs/>
          <w:iCs/>
          <w:sz w:val="22"/>
          <w:szCs w:val="22"/>
          <w:lang w:val="fr-FR"/>
        </w:rPr>
        <w:t xml:space="preserve">. </w:t>
      </w:r>
      <w:r w:rsidRPr="00812819">
        <w:rPr>
          <w:rFonts w:asciiTheme="majorBidi" w:hAnsiTheme="majorBidi"/>
          <w:b/>
          <w:bCs/>
          <w:iCs/>
          <w:sz w:val="22"/>
          <w:szCs w:val="22"/>
          <w:lang w:val="fr-FR"/>
        </w:rPr>
        <w:t xml:space="preserve">Les objectifs, stratégies ou programmes communs ne doivent donc </w:t>
      </w:r>
      <w:r w:rsidRPr="00812819">
        <w:rPr>
          <w:rFonts w:asciiTheme="majorBidi" w:hAnsiTheme="majorBidi"/>
          <w:b/>
          <w:bCs/>
          <w:i/>
          <w:iCs/>
          <w:sz w:val="22"/>
          <w:szCs w:val="22"/>
          <w:lang w:val="fr-FR"/>
        </w:rPr>
        <w:t>pas</w:t>
      </w:r>
      <w:r w:rsidRPr="00812819">
        <w:rPr>
          <w:rFonts w:asciiTheme="majorBidi" w:hAnsiTheme="majorBidi"/>
          <w:b/>
          <w:bCs/>
          <w:iCs/>
          <w:sz w:val="22"/>
          <w:szCs w:val="22"/>
          <w:lang w:val="fr-FR"/>
        </w:rPr>
        <w:t xml:space="preserve"> figurer dans l’accord ou l’arrangement lui-même, mais doivent être adoptés après l’entrée en vigueur de celui-ci, </w:t>
      </w:r>
      <w:r w:rsidR="0004314F" w:rsidRPr="00812819">
        <w:rPr>
          <w:rFonts w:asciiTheme="majorBidi" w:hAnsiTheme="majorBidi"/>
          <w:b/>
          <w:bCs/>
          <w:iCs/>
          <w:sz w:val="22"/>
          <w:szCs w:val="22"/>
          <w:lang w:val="fr-FR"/>
        </w:rPr>
        <w:t xml:space="preserve">par exemple sur </w:t>
      </w:r>
      <w:r w:rsidRPr="00812819">
        <w:rPr>
          <w:rFonts w:asciiTheme="majorBidi" w:hAnsiTheme="majorBidi"/>
          <w:b/>
          <w:bCs/>
          <w:iCs/>
          <w:sz w:val="22"/>
          <w:szCs w:val="22"/>
          <w:lang w:val="fr-FR"/>
        </w:rPr>
        <w:t>décision</w:t>
      </w:r>
      <w:r w:rsidR="0004314F" w:rsidRPr="00812819">
        <w:rPr>
          <w:rFonts w:asciiTheme="majorBidi" w:hAnsiTheme="majorBidi"/>
          <w:b/>
          <w:bCs/>
          <w:iCs/>
          <w:sz w:val="22"/>
          <w:szCs w:val="22"/>
          <w:lang w:val="fr-FR"/>
        </w:rPr>
        <w:t xml:space="preserve"> </w:t>
      </w:r>
      <w:r w:rsidRPr="00812819">
        <w:rPr>
          <w:rFonts w:asciiTheme="majorBidi" w:hAnsiTheme="majorBidi"/>
          <w:b/>
          <w:bCs/>
          <w:iCs/>
          <w:sz w:val="22"/>
          <w:szCs w:val="22"/>
          <w:lang w:val="fr-FR"/>
        </w:rPr>
        <w:t>d’un organe ou mécanisme commun.</w:t>
      </w:r>
    </w:p>
    <w:p w14:paraId="149845D6" w14:textId="62A25A18" w:rsidR="00AA05E8" w:rsidRPr="0076624F" w:rsidRDefault="00AA05E8" w:rsidP="00AA05E8">
      <w:pPr>
        <w:pStyle w:val="SingleTxtG"/>
        <w:ind w:left="284" w:right="0"/>
        <w:rPr>
          <w:rFonts w:asciiTheme="majorBidi" w:hAnsiTheme="majorBidi" w:cstheme="majorBidi"/>
          <w:bCs/>
          <w:iCs/>
          <w:sz w:val="22"/>
          <w:szCs w:val="22"/>
          <w:lang w:val="fr-FR"/>
        </w:rPr>
      </w:pPr>
      <w:r w:rsidRPr="0076624F">
        <w:rPr>
          <w:rFonts w:asciiTheme="majorBidi" w:hAnsiTheme="majorBidi"/>
          <w:bCs/>
          <w:iCs/>
          <w:sz w:val="22"/>
          <w:szCs w:val="22"/>
          <w:lang w:val="fr-FR"/>
        </w:rPr>
        <w:t>Un</w:t>
      </w:r>
      <w:r w:rsidR="002254C7" w:rsidRPr="002254C7">
        <w:rPr>
          <w:rFonts w:asciiTheme="majorBidi" w:hAnsiTheme="majorBidi"/>
          <w:bCs/>
          <w:iCs/>
          <w:color w:val="4F81BD" w:themeColor="accent1"/>
          <w:sz w:val="22"/>
          <w:szCs w:val="22"/>
          <w:lang w:val="fr-FR"/>
        </w:rPr>
        <w:t xml:space="preserve">e </w:t>
      </w:r>
      <w:r w:rsidR="002254C7" w:rsidRPr="00812819">
        <w:rPr>
          <w:rFonts w:asciiTheme="majorBidi" w:hAnsiTheme="majorBidi"/>
          <w:bCs/>
          <w:iCs/>
          <w:sz w:val="22"/>
          <w:szCs w:val="22"/>
          <w:lang w:val="fr-FR"/>
        </w:rPr>
        <w:t xml:space="preserve">série </w:t>
      </w:r>
      <w:r w:rsidRPr="00812819">
        <w:rPr>
          <w:rFonts w:asciiTheme="majorBidi" w:hAnsiTheme="majorBidi"/>
          <w:bCs/>
          <w:iCs/>
          <w:sz w:val="22"/>
          <w:szCs w:val="22"/>
          <w:lang w:val="fr-FR"/>
        </w:rPr>
        <w:t>d’instruments</w:t>
      </w:r>
      <w:r w:rsidR="001A23C4" w:rsidRPr="00812819">
        <w:rPr>
          <w:rFonts w:asciiTheme="majorBidi" w:hAnsiTheme="majorBidi"/>
          <w:bCs/>
          <w:iCs/>
          <w:sz w:val="22"/>
          <w:szCs w:val="22"/>
          <w:lang w:val="fr-FR"/>
        </w:rPr>
        <w:t xml:space="preserve"> ayant émergés</w:t>
      </w:r>
      <w:r w:rsidR="002F79D7" w:rsidRPr="00812819">
        <w:rPr>
          <w:rFonts w:asciiTheme="majorBidi" w:hAnsiTheme="majorBidi"/>
          <w:bCs/>
          <w:iCs/>
          <w:sz w:val="22"/>
          <w:szCs w:val="22"/>
          <w:lang w:val="fr-FR"/>
        </w:rPr>
        <w:t xml:space="preserve"> suite à la</w:t>
      </w:r>
      <w:r w:rsidR="002254C7" w:rsidRPr="00812819">
        <w:rPr>
          <w:rFonts w:asciiTheme="majorBidi" w:hAnsiTheme="majorBidi"/>
          <w:bCs/>
          <w:iCs/>
          <w:sz w:val="22"/>
          <w:szCs w:val="22"/>
          <w:lang w:val="fr-FR"/>
        </w:rPr>
        <w:t xml:space="preserve"> conclusion de l’</w:t>
      </w:r>
      <w:r w:rsidRPr="00812819">
        <w:rPr>
          <w:rFonts w:asciiTheme="majorBidi" w:hAnsiTheme="majorBidi"/>
          <w:bCs/>
          <w:iCs/>
          <w:sz w:val="22"/>
          <w:szCs w:val="22"/>
          <w:lang w:val="fr-FR"/>
        </w:rPr>
        <w:t xml:space="preserve">accord ou arrangement peut être </w:t>
      </w:r>
      <w:r w:rsidR="002254C7" w:rsidRPr="00812819">
        <w:rPr>
          <w:rFonts w:asciiTheme="majorBidi" w:hAnsiTheme="majorBidi"/>
          <w:bCs/>
          <w:iCs/>
          <w:sz w:val="22"/>
          <w:szCs w:val="22"/>
          <w:lang w:val="fr-FR"/>
        </w:rPr>
        <w:t>indiquée ici</w:t>
      </w:r>
      <w:r w:rsidRPr="00812819">
        <w:rPr>
          <w:rFonts w:asciiTheme="majorBidi" w:hAnsiTheme="majorBidi"/>
          <w:bCs/>
          <w:iCs/>
          <w:sz w:val="22"/>
          <w:szCs w:val="22"/>
          <w:lang w:val="fr-FR"/>
        </w:rPr>
        <w:t xml:space="preserve">. Ainsi, la Convention sur l’eau contraint les Parties riveraines à « élaborer des </w:t>
      </w:r>
      <w:r w:rsidRPr="00812819">
        <w:rPr>
          <w:rFonts w:asciiTheme="majorBidi" w:hAnsiTheme="majorBidi"/>
          <w:bCs/>
          <w:i/>
          <w:iCs/>
          <w:sz w:val="22"/>
          <w:szCs w:val="22"/>
          <w:lang w:val="fr-FR"/>
        </w:rPr>
        <w:t>politiques, des programmes et des stratégies</w:t>
      </w:r>
      <w:r w:rsidRPr="00812819">
        <w:rPr>
          <w:rFonts w:asciiTheme="majorBidi" w:hAnsiTheme="majorBidi"/>
          <w:bCs/>
          <w:iCs/>
          <w:sz w:val="22"/>
          <w:szCs w:val="22"/>
          <w:lang w:val="fr-FR"/>
        </w:rPr>
        <w:t xml:space="preserve"> harmonisés applicables à tout ou partie des bassins hydrographiques concernés et ayant pour objet de prévenir, de maîtriser et de réduire l'impact transf</w:t>
      </w:r>
      <w:r w:rsidR="002F79D7" w:rsidRPr="00812819">
        <w:rPr>
          <w:rFonts w:asciiTheme="majorBidi" w:hAnsiTheme="majorBidi"/>
          <w:bCs/>
          <w:iCs/>
          <w:sz w:val="22"/>
          <w:szCs w:val="22"/>
          <w:lang w:val="fr-FR"/>
        </w:rPr>
        <w:t>r</w:t>
      </w:r>
      <w:r w:rsidRPr="00812819">
        <w:rPr>
          <w:rFonts w:asciiTheme="majorBidi" w:hAnsiTheme="majorBidi"/>
          <w:bCs/>
          <w:iCs/>
          <w:sz w:val="22"/>
          <w:szCs w:val="22"/>
          <w:lang w:val="fr-FR"/>
        </w:rPr>
        <w:t xml:space="preserve">ontière et de protéger les [écosystèmes] de [ces] eaux transfrontières » (art. 2 (6)). </w:t>
      </w:r>
      <w:r w:rsidR="002F79D7" w:rsidRPr="00812819">
        <w:rPr>
          <w:rFonts w:asciiTheme="majorBidi" w:hAnsiTheme="majorBidi"/>
          <w:bCs/>
          <w:iCs/>
          <w:sz w:val="22"/>
          <w:szCs w:val="22"/>
          <w:lang w:val="fr-FR"/>
        </w:rPr>
        <w:t>En outre</w:t>
      </w:r>
      <w:r w:rsidRPr="00812819">
        <w:rPr>
          <w:rFonts w:asciiTheme="majorBidi" w:hAnsiTheme="majorBidi"/>
          <w:bCs/>
          <w:iCs/>
          <w:sz w:val="22"/>
          <w:szCs w:val="22"/>
          <w:lang w:val="fr-FR"/>
        </w:rPr>
        <w:t xml:space="preserve">, la Convention </w:t>
      </w:r>
      <w:r w:rsidR="001A7DA2" w:rsidRPr="00812819">
        <w:rPr>
          <w:rFonts w:asciiTheme="majorBidi" w:hAnsiTheme="majorBidi"/>
          <w:bCs/>
          <w:iCs/>
          <w:sz w:val="22"/>
          <w:szCs w:val="22"/>
          <w:lang w:val="fr-FR"/>
        </w:rPr>
        <w:t>demande à ce</w:t>
      </w:r>
      <w:r w:rsidRPr="00812819">
        <w:rPr>
          <w:rFonts w:asciiTheme="majorBidi" w:hAnsiTheme="majorBidi"/>
          <w:bCs/>
          <w:iCs/>
          <w:sz w:val="22"/>
          <w:szCs w:val="22"/>
          <w:lang w:val="fr-FR"/>
        </w:rPr>
        <w:t xml:space="preserve"> que « chaque partie fixe [...] des </w:t>
      </w:r>
      <w:r w:rsidRPr="00812819">
        <w:rPr>
          <w:rFonts w:asciiTheme="majorBidi" w:hAnsiTheme="majorBidi"/>
          <w:bCs/>
          <w:i/>
          <w:iCs/>
          <w:sz w:val="22"/>
          <w:szCs w:val="22"/>
          <w:lang w:val="fr-FR"/>
        </w:rPr>
        <w:t>objectifs</w:t>
      </w:r>
      <w:r w:rsidRPr="00812819">
        <w:rPr>
          <w:rFonts w:asciiTheme="majorBidi" w:hAnsiTheme="majorBidi"/>
          <w:bCs/>
          <w:iCs/>
          <w:sz w:val="22"/>
          <w:szCs w:val="22"/>
          <w:lang w:val="fr-FR"/>
        </w:rPr>
        <w:t xml:space="preserve"> de qualité de l'eau et adopte des </w:t>
      </w:r>
      <w:r w:rsidRPr="00812819">
        <w:rPr>
          <w:rFonts w:asciiTheme="majorBidi" w:hAnsiTheme="majorBidi"/>
          <w:bCs/>
          <w:i/>
          <w:iCs/>
          <w:sz w:val="22"/>
          <w:szCs w:val="22"/>
          <w:lang w:val="fr-FR"/>
        </w:rPr>
        <w:t>critères</w:t>
      </w:r>
      <w:r w:rsidRPr="00812819">
        <w:rPr>
          <w:rFonts w:asciiTheme="majorBidi" w:hAnsiTheme="majorBidi"/>
          <w:bCs/>
          <w:iCs/>
          <w:sz w:val="22"/>
          <w:szCs w:val="22"/>
          <w:lang w:val="fr-FR"/>
        </w:rPr>
        <w:t xml:space="preserve"> de qualité de l'eau en vue de prévenir, de maîtriser et de réduire l'impact transfrontière. » (art. 3 (3)). D’autres instruments tels qu'une vision </w:t>
      </w:r>
      <w:r w:rsidR="004E0700" w:rsidRPr="00812819">
        <w:rPr>
          <w:rFonts w:asciiTheme="majorBidi" w:hAnsiTheme="majorBidi"/>
          <w:bCs/>
          <w:iCs/>
          <w:sz w:val="22"/>
          <w:szCs w:val="22"/>
          <w:lang w:val="fr-FR"/>
        </w:rPr>
        <w:t>part</w:t>
      </w:r>
      <w:r w:rsidR="00693933" w:rsidRPr="00812819">
        <w:rPr>
          <w:rFonts w:asciiTheme="majorBidi" w:hAnsiTheme="majorBidi"/>
          <w:bCs/>
          <w:iCs/>
          <w:sz w:val="22"/>
          <w:szCs w:val="22"/>
          <w:lang w:val="fr-FR"/>
        </w:rPr>
        <w:t>a</w:t>
      </w:r>
      <w:r w:rsidR="004E0700" w:rsidRPr="00812819">
        <w:rPr>
          <w:rFonts w:asciiTheme="majorBidi" w:hAnsiTheme="majorBidi"/>
          <w:bCs/>
          <w:iCs/>
          <w:sz w:val="22"/>
          <w:szCs w:val="22"/>
          <w:lang w:val="fr-FR"/>
        </w:rPr>
        <w:t>gée</w:t>
      </w:r>
      <w:r w:rsidRPr="00812819">
        <w:rPr>
          <w:rFonts w:asciiTheme="majorBidi" w:hAnsiTheme="majorBidi"/>
          <w:bCs/>
          <w:iCs/>
          <w:sz w:val="22"/>
          <w:szCs w:val="22"/>
          <w:lang w:val="fr-FR"/>
        </w:rPr>
        <w:t xml:space="preserve">, une déclaration conjointe ou des principes communs pourront être considérés. Ces instruments pourront couvrir un large éventail de sujets, </w:t>
      </w:r>
      <w:r w:rsidR="00A972EE" w:rsidRPr="00812819">
        <w:rPr>
          <w:rFonts w:asciiTheme="majorBidi" w:hAnsiTheme="majorBidi"/>
          <w:bCs/>
          <w:iCs/>
          <w:sz w:val="22"/>
          <w:szCs w:val="22"/>
          <w:lang w:val="fr-FR"/>
        </w:rPr>
        <w:t>notamment</w:t>
      </w:r>
      <w:r w:rsidRPr="00812819">
        <w:rPr>
          <w:rFonts w:asciiTheme="majorBidi" w:hAnsiTheme="majorBidi"/>
          <w:bCs/>
          <w:iCs/>
          <w:sz w:val="22"/>
          <w:szCs w:val="22"/>
          <w:lang w:val="fr-FR"/>
        </w:rPr>
        <w:t xml:space="preserve"> la prise en compte des questions de genre, la gestion du bassin, l’adaptation aux changements climatiques, la protection de l’environnement, la gestion des risques d’inondation, l’hydroélectricité, la navigation, la gestion de la sédimentation, le développement durable et les systèmes d’al</w:t>
      </w:r>
      <w:r w:rsidR="00E52DDB" w:rsidRPr="00812819">
        <w:rPr>
          <w:rFonts w:asciiTheme="majorBidi" w:hAnsiTheme="majorBidi"/>
          <w:bCs/>
          <w:iCs/>
          <w:sz w:val="22"/>
          <w:szCs w:val="22"/>
          <w:lang w:val="fr-FR"/>
        </w:rPr>
        <w:t>arme</w:t>
      </w:r>
      <w:r w:rsidRPr="00812819">
        <w:rPr>
          <w:rFonts w:asciiTheme="majorBidi" w:hAnsiTheme="majorBidi"/>
          <w:bCs/>
          <w:iCs/>
          <w:sz w:val="22"/>
          <w:szCs w:val="22"/>
          <w:lang w:val="fr-FR"/>
        </w:rPr>
        <w:t xml:space="preserve"> et d’al</w:t>
      </w:r>
      <w:r w:rsidR="00E52DDB" w:rsidRPr="00812819">
        <w:rPr>
          <w:rFonts w:asciiTheme="majorBidi" w:hAnsiTheme="majorBidi"/>
          <w:bCs/>
          <w:iCs/>
          <w:sz w:val="22"/>
          <w:szCs w:val="22"/>
          <w:lang w:val="fr-FR"/>
        </w:rPr>
        <w:t>e</w:t>
      </w:r>
      <w:r w:rsidRPr="00812819">
        <w:rPr>
          <w:rFonts w:asciiTheme="majorBidi" w:hAnsiTheme="majorBidi"/>
          <w:bCs/>
          <w:iCs/>
          <w:sz w:val="22"/>
          <w:szCs w:val="22"/>
          <w:lang w:val="fr-FR"/>
        </w:rPr>
        <w:t>r</w:t>
      </w:r>
      <w:r w:rsidR="00E52DDB" w:rsidRPr="00812819">
        <w:rPr>
          <w:rFonts w:asciiTheme="majorBidi" w:hAnsiTheme="majorBidi"/>
          <w:bCs/>
          <w:iCs/>
          <w:sz w:val="22"/>
          <w:szCs w:val="22"/>
          <w:lang w:val="fr-FR"/>
        </w:rPr>
        <w:t>t</w:t>
      </w:r>
      <w:r w:rsidRPr="00812819">
        <w:rPr>
          <w:rFonts w:asciiTheme="majorBidi" w:hAnsiTheme="majorBidi"/>
          <w:bCs/>
          <w:iCs/>
          <w:sz w:val="22"/>
          <w:szCs w:val="22"/>
          <w:lang w:val="fr-FR"/>
        </w:rPr>
        <w:t>e précoce.</w:t>
      </w:r>
    </w:p>
    <w:p w14:paraId="30BBD6F8" w14:textId="6A00C3DA" w:rsidR="00AA05E8" w:rsidRPr="0076624F" w:rsidRDefault="00AA05E8" w:rsidP="00AA05E8">
      <w:pPr>
        <w:pStyle w:val="SingleTxtG"/>
        <w:ind w:left="284" w:right="0"/>
        <w:rPr>
          <w:rFonts w:asciiTheme="majorBidi" w:hAnsiTheme="majorBidi" w:cstheme="majorBidi"/>
          <w:b/>
          <w:bCs/>
          <w:iCs/>
          <w:sz w:val="22"/>
          <w:szCs w:val="22"/>
          <w:lang w:val="fr-FR"/>
        </w:rPr>
      </w:pPr>
      <w:r w:rsidRPr="0076624F">
        <w:rPr>
          <w:rFonts w:asciiTheme="majorBidi" w:hAnsiTheme="majorBidi"/>
          <w:b/>
          <w:bCs/>
          <w:iCs/>
          <w:sz w:val="22"/>
          <w:szCs w:val="22"/>
          <w:lang w:val="fr-FR"/>
        </w:rPr>
        <w:t>Pour les États n’ayant pas</w:t>
      </w:r>
      <w:r w:rsidR="00E52DDB">
        <w:rPr>
          <w:rFonts w:asciiTheme="majorBidi" w:hAnsiTheme="majorBidi"/>
          <w:b/>
          <w:bCs/>
          <w:iCs/>
          <w:sz w:val="22"/>
          <w:szCs w:val="22"/>
          <w:lang w:val="fr-FR"/>
        </w:rPr>
        <w:t xml:space="preserve"> </w:t>
      </w:r>
      <w:r w:rsidRPr="0076624F">
        <w:rPr>
          <w:rFonts w:asciiTheme="majorBidi" w:hAnsiTheme="majorBidi"/>
          <w:b/>
          <w:bCs/>
          <w:iCs/>
          <w:sz w:val="22"/>
          <w:szCs w:val="22"/>
          <w:lang w:val="fr-FR"/>
        </w:rPr>
        <w:t xml:space="preserve">d’accord ou d’arrangement en place, tout autre effort de coopération entre les pays, comme l’élaboration d’une vision commune, pourra être </w:t>
      </w:r>
      <w:r w:rsidR="00877DDB">
        <w:rPr>
          <w:rFonts w:asciiTheme="majorBidi" w:hAnsiTheme="majorBidi"/>
          <w:b/>
          <w:bCs/>
          <w:iCs/>
          <w:sz w:val="22"/>
          <w:szCs w:val="22"/>
          <w:lang w:val="fr-FR"/>
        </w:rPr>
        <w:t>intégré</w:t>
      </w:r>
      <w:r w:rsidRPr="0076624F">
        <w:rPr>
          <w:rFonts w:asciiTheme="majorBidi" w:hAnsiTheme="majorBidi"/>
          <w:b/>
          <w:bCs/>
          <w:iCs/>
          <w:sz w:val="22"/>
          <w:szCs w:val="22"/>
          <w:lang w:val="fr-FR"/>
        </w:rPr>
        <w:t xml:space="preserve"> ici.</w:t>
      </w:r>
    </w:p>
    <w:p w14:paraId="16CB2F13" w14:textId="45264EE8" w:rsidR="00FC2916" w:rsidRPr="00867059" w:rsidRDefault="009E1EFC" w:rsidP="0003010C">
      <w:pPr>
        <w:pStyle w:val="SingleTxtG"/>
        <w:numPr>
          <w:ilvl w:val="0"/>
          <w:numId w:val="10"/>
        </w:numPr>
        <w:spacing w:after="0" w:line="240" w:lineRule="auto"/>
        <w:ind w:left="0" w:right="1138"/>
        <w:rPr>
          <w:rFonts w:asciiTheme="majorBidi" w:hAnsiTheme="majorBidi" w:cstheme="majorBidi"/>
          <w:sz w:val="22"/>
          <w:szCs w:val="22"/>
          <w:lang w:val="fr-FR"/>
        </w:rPr>
      </w:pPr>
      <w:r w:rsidRPr="0076624F">
        <w:rPr>
          <w:rFonts w:asciiTheme="majorBidi" w:hAnsiTheme="majorBidi" w:cstheme="majorBidi"/>
          <w:bCs/>
          <w:iCs/>
          <w:noProof/>
          <w:sz w:val="22"/>
          <w:szCs w:val="22"/>
          <w:lang w:val="fr-BE" w:eastAsia="fr-BE"/>
        </w:rPr>
        <mc:AlternateContent>
          <mc:Choice Requires="wps">
            <w:drawing>
              <wp:anchor distT="0" distB="0" distL="114300" distR="114300" simplePos="0" relativeHeight="251758592" behindDoc="0" locked="0" layoutInCell="1" allowOverlap="1" wp14:anchorId="2B08E7F1" wp14:editId="1C497110">
                <wp:simplePos x="0" y="0"/>
                <wp:positionH relativeFrom="margin">
                  <wp:align>right</wp:align>
                </wp:positionH>
                <wp:positionV relativeFrom="paragraph">
                  <wp:posOffset>1231797</wp:posOffset>
                </wp:positionV>
                <wp:extent cx="6089015" cy="3051544"/>
                <wp:effectExtent l="0" t="0" r="26035" b="15875"/>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3051544"/>
                        </a:xfrm>
                        <a:prstGeom prst="rect">
                          <a:avLst/>
                        </a:prstGeom>
                        <a:solidFill>
                          <a:schemeClr val="lt1"/>
                        </a:solidFill>
                        <a:ln w="6350">
                          <a:solidFill>
                            <a:schemeClr val="bg1">
                              <a:lumMod val="85000"/>
                            </a:schemeClr>
                          </a:solidFill>
                        </a:ln>
                      </wps:spPr>
                      <wps:txbx>
                        <w:txbxContent>
                          <w:p w14:paraId="2095178C" w14:textId="1CA00BE4" w:rsidR="0063572D" w:rsidRPr="0076624F" w:rsidRDefault="0063572D" w:rsidP="00AA05E8">
                            <w:pPr>
                              <w:rPr>
                                <w:b/>
                                <w:sz w:val="20"/>
                                <w:szCs w:val="20"/>
                                <w:lang w:val="fr-FR"/>
                              </w:rPr>
                            </w:pPr>
                            <w:r w:rsidRPr="0076624F">
                              <w:rPr>
                                <w:b/>
                                <w:sz w:val="20"/>
                                <w:szCs w:val="20"/>
                                <w:lang w:val="fr-FR"/>
                              </w:rPr>
                              <w:t xml:space="preserve">Plan de gestion du </w:t>
                            </w:r>
                            <w:r w:rsidRPr="00867059">
                              <w:rPr>
                                <w:b/>
                                <w:sz w:val="20"/>
                                <w:szCs w:val="20"/>
                                <w:lang w:val="fr-FR"/>
                              </w:rPr>
                              <w:t xml:space="preserve">bassin </w:t>
                            </w:r>
                            <w:r w:rsidRPr="0076624F">
                              <w:rPr>
                                <w:b/>
                                <w:sz w:val="20"/>
                                <w:szCs w:val="20"/>
                                <w:lang w:val="fr-FR"/>
                              </w:rPr>
                              <w:t>hydrographique de la Save</w:t>
                            </w:r>
                          </w:p>
                          <w:p w14:paraId="12B51AA6" w14:textId="77777777" w:rsidR="0063572D" w:rsidRPr="0076624F" w:rsidRDefault="0063572D" w:rsidP="00AA05E8">
                            <w:pPr>
                              <w:rPr>
                                <w:b/>
                                <w:sz w:val="20"/>
                                <w:szCs w:val="20"/>
                                <w:lang w:val="fr-FR"/>
                              </w:rPr>
                            </w:pPr>
                          </w:p>
                          <w:p w14:paraId="48CBFC0A" w14:textId="6CFE2EDF" w:rsidR="0063572D" w:rsidRPr="00C37D78" w:rsidRDefault="0063572D" w:rsidP="00AA05E8">
                            <w:pPr>
                              <w:jc w:val="both"/>
                              <w:rPr>
                                <w:sz w:val="20"/>
                                <w:szCs w:val="20"/>
                                <w:lang w:val="fr-FR"/>
                              </w:rPr>
                            </w:pPr>
                            <w:r w:rsidRPr="0076624F">
                              <w:rPr>
                                <w:sz w:val="20"/>
                                <w:szCs w:val="20"/>
                                <w:lang w:val="fr-FR"/>
                              </w:rPr>
                              <w:t xml:space="preserve">L’accord-cadre sur le bassin de la Save définit deux objectifs principaux de coopération dans le domaine de la gestion de l’eau : i) instaurer une gestion durable de l’eau ; et ii) mettre en place des mesures destinées à prévenir ou à limiter les risques, et </w:t>
                            </w:r>
                            <w:r w:rsidRPr="00C37D78">
                              <w:rPr>
                                <w:sz w:val="20"/>
                                <w:szCs w:val="20"/>
                                <w:lang w:val="fr-FR"/>
                              </w:rPr>
                              <w:t>réduire et éliminer les conséquences préjudiciables, y compris celles liées aux inondations, à la formation de glace, aux sécheresses et d’autres incidents impliquant des substances présentant un risque pour l’eau.</w:t>
                            </w:r>
                          </w:p>
                          <w:p w14:paraId="5490EC24" w14:textId="77777777" w:rsidR="0063572D" w:rsidRPr="00C37D78" w:rsidRDefault="0063572D" w:rsidP="00AA05E8">
                            <w:pPr>
                              <w:jc w:val="both"/>
                              <w:rPr>
                                <w:sz w:val="20"/>
                                <w:szCs w:val="20"/>
                                <w:lang w:val="fr-FR"/>
                              </w:rPr>
                            </w:pPr>
                          </w:p>
                          <w:p w14:paraId="56BFF91E" w14:textId="477131FC" w:rsidR="0063572D" w:rsidRPr="0076624F" w:rsidRDefault="0063572D" w:rsidP="00AA05E8">
                            <w:pPr>
                              <w:jc w:val="both"/>
                              <w:rPr>
                                <w:sz w:val="20"/>
                                <w:szCs w:val="20"/>
                                <w:lang w:val="fr-FR"/>
                              </w:rPr>
                            </w:pPr>
                            <w:r w:rsidRPr="00C37D78">
                              <w:rPr>
                                <w:sz w:val="20"/>
                                <w:szCs w:val="20"/>
                                <w:lang w:val="fr-FR"/>
                              </w:rPr>
                              <w:t>Cet accord-cadre contraint également les Parties (la Bosnie-Herzégovine, la Croatie, la Serbie et la Slovénie) à coopérer sur la base de la</w:t>
                            </w:r>
                            <w:r w:rsidRPr="00C37D78">
                              <w:rPr>
                                <w:sz w:val="22"/>
                                <w:szCs w:val="22"/>
                                <w:lang w:val="fr-FR"/>
                              </w:rPr>
                              <w:t xml:space="preserve"> </w:t>
                            </w:r>
                            <w:r w:rsidRPr="00C37D78">
                              <w:rPr>
                                <w:sz w:val="20"/>
                                <w:szCs w:val="20"/>
                                <w:lang w:val="fr-FR"/>
                              </w:rPr>
                              <w:t xml:space="preserve">Directive-cadre sur l’eau de l’Union européenne et conformément à celle-ci, et à élaborer des plans de gestion communs ou coordonnés pour le bassin de la Save qui est un sous-bassin du </w:t>
                            </w:r>
                            <w:r w:rsidRPr="0076624F">
                              <w:rPr>
                                <w:sz w:val="20"/>
                                <w:szCs w:val="20"/>
                                <w:lang w:val="fr-FR"/>
                              </w:rPr>
                              <w:t>Bassin du Danube.</w:t>
                            </w:r>
                          </w:p>
                          <w:p w14:paraId="1DC4DE26" w14:textId="77777777" w:rsidR="0063572D" w:rsidRPr="0076624F" w:rsidRDefault="0063572D" w:rsidP="00AA05E8">
                            <w:pPr>
                              <w:jc w:val="both"/>
                              <w:rPr>
                                <w:sz w:val="20"/>
                                <w:szCs w:val="20"/>
                                <w:lang w:val="fr-FR"/>
                              </w:rPr>
                            </w:pPr>
                          </w:p>
                          <w:p w14:paraId="248B2103" w14:textId="1E175129" w:rsidR="0063572D" w:rsidRPr="00C37D78" w:rsidRDefault="0063572D" w:rsidP="00AA05E8">
                            <w:pPr>
                              <w:jc w:val="both"/>
                              <w:rPr>
                                <w:sz w:val="20"/>
                                <w:szCs w:val="20"/>
                                <w:lang w:val="fr-FR"/>
                              </w:rPr>
                            </w:pPr>
                            <w:r w:rsidRPr="00C37D78">
                              <w:rPr>
                                <w:sz w:val="20"/>
                                <w:szCs w:val="20"/>
                                <w:lang w:val="fr-FR"/>
                              </w:rPr>
                              <w:t>Conformément à ces obligations, un Plan de gestion commun du bassin de la Save a été élaboré et accepté par les Parties en 2014. La première étape importante de ce Plan de gestion commun a été marquée par le rapport d’analyse sur le bassin de la Save, point culminant d’une analyse complète sur ce bassin, comprenant la caractérisation des masses d’eau de surface et souterraines transfrontières, l’identification des pressions et impacts anthropiques principaux, ainsi que des aspects relatifs à la quantité d’eau, à son utilisation, à la gestion des inondations et à la navigation. En guise de suivi, la Commission internationale du bassin de la Save a identifié des enjeux importants liés à la gestion de l’eau. Enfin, un programme de mesures a été élaboré en vue de faire face à toutes les pressions significatives, réaliser les objectifs de gestion dont il a été convenu et œuvrer en faveur d’une mise en perspective du bassin de la Save à l’échelle du bassin.</w:t>
                            </w:r>
                          </w:p>
                          <w:p w14:paraId="03741F4B" w14:textId="77777777" w:rsidR="0063572D" w:rsidRPr="0076624F" w:rsidRDefault="0063572D" w:rsidP="009C4762">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428.25pt;margin-top:97pt;width:479.45pt;height:240.3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" fillcolor="white [3201]" strokecolor="#d8d8d8 [2732]" strokeweight=".5pt">
                <v:textbox>
                  <w:txbxContent>
                    <w:p w14:paraId="2095178C" w14:textId="1CA00BE4" w:rsidR="0063572D" w:rsidRPr="0076624F" w:rsidRDefault="0063572D" w:rsidP="00AA05E8">
                      <w:pPr>
                        <w:rPr>
                          <w:b/>
                          <w:sz w:val="20"/>
                          <w:szCs w:val="20"/>
                          <w:lang w:val="fr-FR"/>
                        </w:rPr>
                      </w:pPr>
                      <w:r w:rsidRPr="0076624F">
                        <w:rPr>
                          <w:b/>
                          <w:sz w:val="20"/>
                          <w:szCs w:val="20"/>
                          <w:lang w:val="fr-FR"/>
                        </w:rPr>
                        <w:t xml:space="preserve">Plan de gestion du </w:t>
                      </w:r>
                      <w:r w:rsidRPr="00867059">
                        <w:rPr>
                          <w:b/>
                          <w:sz w:val="20"/>
                          <w:szCs w:val="20"/>
                          <w:lang w:val="fr-FR"/>
                        </w:rPr>
                        <w:t xml:space="preserve">bassin </w:t>
                      </w:r>
                      <w:r w:rsidRPr="0076624F">
                        <w:rPr>
                          <w:b/>
                          <w:sz w:val="20"/>
                          <w:szCs w:val="20"/>
                          <w:lang w:val="fr-FR"/>
                        </w:rPr>
                        <w:t>hydrographique de la Save</w:t>
                      </w:r>
                    </w:p>
                    <w:p w14:paraId="12B51AA6" w14:textId="77777777" w:rsidR="0063572D" w:rsidRPr="0076624F" w:rsidRDefault="0063572D" w:rsidP="00AA05E8">
                      <w:pPr>
                        <w:rPr>
                          <w:b/>
                          <w:sz w:val="20"/>
                          <w:szCs w:val="20"/>
                          <w:lang w:val="fr-FR"/>
                        </w:rPr>
                      </w:pPr>
                    </w:p>
                    <w:p w14:paraId="48CBFC0A" w14:textId="6CFE2EDF" w:rsidR="0063572D" w:rsidRPr="00C37D78" w:rsidRDefault="0063572D" w:rsidP="00AA05E8">
                      <w:pPr>
                        <w:jc w:val="both"/>
                        <w:rPr>
                          <w:sz w:val="20"/>
                          <w:szCs w:val="20"/>
                          <w:lang w:val="fr-FR"/>
                        </w:rPr>
                      </w:pPr>
                      <w:r w:rsidRPr="0076624F">
                        <w:rPr>
                          <w:sz w:val="20"/>
                          <w:szCs w:val="20"/>
                          <w:lang w:val="fr-FR"/>
                        </w:rPr>
                        <w:t xml:space="preserve">L’accord-cadre sur le bassin de la Save définit deux objectifs principaux de coopération dans le domaine de la gestion de l’eau : i) instaurer une gestion durable de l’eau ; et ii) mettre en place des mesures destinées à prévenir ou à limiter les risques, et </w:t>
                      </w:r>
                      <w:r w:rsidRPr="00C37D78">
                        <w:rPr>
                          <w:sz w:val="20"/>
                          <w:szCs w:val="20"/>
                          <w:lang w:val="fr-FR"/>
                        </w:rPr>
                        <w:t>réduire et éliminer les conséquences préjudiciables, y compris celles liées aux inondations, à la formation de glace, aux sécheresses et d’autres incidents impliquant des substances présentant un risque pour l’eau.</w:t>
                      </w:r>
                    </w:p>
                    <w:p w14:paraId="5490EC24" w14:textId="77777777" w:rsidR="0063572D" w:rsidRPr="00C37D78" w:rsidRDefault="0063572D" w:rsidP="00AA05E8">
                      <w:pPr>
                        <w:jc w:val="both"/>
                        <w:rPr>
                          <w:sz w:val="20"/>
                          <w:szCs w:val="20"/>
                          <w:lang w:val="fr-FR"/>
                        </w:rPr>
                      </w:pPr>
                    </w:p>
                    <w:p w14:paraId="56BFF91E" w14:textId="477131FC" w:rsidR="0063572D" w:rsidRPr="0076624F" w:rsidRDefault="0063572D" w:rsidP="00AA05E8">
                      <w:pPr>
                        <w:jc w:val="both"/>
                        <w:rPr>
                          <w:sz w:val="20"/>
                          <w:szCs w:val="20"/>
                          <w:lang w:val="fr-FR"/>
                        </w:rPr>
                      </w:pPr>
                      <w:r w:rsidRPr="00C37D78">
                        <w:rPr>
                          <w:sz w:val="20"/>
                          <w:szCs w:val="20"/>
                          <w:lang w:val="fr-FR"/>
                        </w:rPr>
                        <w:t>Cet accord-cadre contraint également les Parties (la Bosnie-Herzégovine, la Croatie, la Serbie et la Slovénie) à coopérer sur la base de la</w:t>
                      </w:r>
                      <w:r w:rsidRPr="00C37D78">
                        <w:rPr>
                          <w:sz w:val="22"/>
                          <w:szCs w:val="22"/>
                          <w:lang w:val="fr-FR"/>
                        </w:rPr>
                        <w:t xml:space="preserve"> </w:t>
                      </w:r>
                      <w:r w:rsidRPr="00C37D78">
                        <w:rPr>
                          <w:sz w:val="20"/>
                          <w:szCs w:val="20"/>
                          <w:lang w:val="fr-FR"/>
                        </w:rPr>
                        <w:t xml:space="preserve">Directive-cadre sur l’eau de l’Union européenne et conformément à celle-ci, et à élaborer des plans de gestion communs ou coordonnés pour le bassin de la Save qui est un sous-bassin du </w:t>
                      </w:r>
                      <w:r w:rsidRPr="0076624F">
                        <w:rPr>
                          <w:sz w:val="20"/>
                          <w:szCs w:val="20"/>
                          <w:lang w:val="fr-FR"/>
                        </w:rPr>
                        <w:t>Bassin du Danube.</w:t>
                      </w:r>
                    </w:p>
                    <w:p w14:paraId="1DC4DE26" w14:textId="77777777" w:rsidR="0063572D" w:rsidRPr="0076624F" w:rsidRDefault="0063572D" w:rsidP="00AA05E8">
                      <w:pPr>
                        <w:jc w:val="both"/>
                        <w:rPr>
                          <w:sz w:val="20"/>
                          <w:szCs w:val="20"/>
                          <w:lang w:val="fr-FR"/>
                        </w:rPr>
                      </w:pPr>
                    </w:p>
                    <w:p w14:paraId="248B2103" w14:textId="1E175129" w:rsidR="0063572D" w:rsidRPr="00C37D78" w:rsidRDefault="0063572D" w:rsidP="00AA05E8">
                      <w:pPr>
                        <w:jc w:val="both"/>
                        <w:rPr>
                          <w:sz w:val="20"/>
                          <w:szCs w:val="20"/>
                          <w:lang w:val="fr-FR"/>
                        </w:rPr>
                      </w:pPr>
                      <w:r w:rsidRPr="00C37D78">
                        <w:rPr>
                          <w:sz w:val="20"/>
                          <w:szCs w:val="20"/>
                          <w:lang w:val="fr-FR"/>
                        </w:rPr>
                        <w:t>Conformément à ces obligations, un Plan de gestion commun du bassin de la Save a été élaboré et accepté par les Parties en 2014. La première étape importante de ce Plan de gestion commun a été marquée par le rapport d’analyse sur le bassin de la Save, point culminant d’une analyse complète sur ce bassin, comprenant la caractérisation des masses d’eau de surface et souterraines transfrontières, l’identification des pressions et impacts anthropiques principaux, ainsi que des aspects relatifs à la quantité d’eau, à son utilisation, à la gestion des inondations et à la navigation. En guise de suivi, la Commission internationale du bassin de la Save a identifié des enjeux importants liés à la gestion de l’eau. Enfin, un programme de mesures a été élaboré en vue de faire face à toutes les pressions significatives, réaliser les objectifs de gestion dont il a été convenu et œuvrer en faveur d’une mise en perspective du bassin de la Save à l’échelle du bassin.</w:t>
                      </w:r>
                    </w:p>
                    <w:p w14:paraId="03741F4B" w14:textId="77777777" w:rsidR="0063572D" w:rsidRPr="0076624F" w:rsidRDefault="0063572D" w:rsidP="009C4762">
                      <w:pPr>
                        <w:jc w:val="both"/>
                        <w:rPr>
                          <w:sz w:val="20"/>
                          <w:szCs w:val="20"/>
                          <w:lang w:val="fr-FR"/>
                        </w:rPr>
                      </w:pPr>
                    </w:p>
                  </w:txbxContent>
                </v:textbox>
                <w10:wrap type="square" anchorx="margin"/>
              </v:shape>
            </w:pict>
          </mc:Fallback>
        </mc:AlternateContent>
      </w:r>
      <w:r w:rsidR="00AA05E8" w:rsidRPr="0076624F">
        <w:rPr>
          <w:rFonts w:asciiTheme="majorBidi" w:hAnsiTheme="majorBidi"/>
          <w:bCs/>
          <w:iCs/>
          <w:sz w:val="22"/>
          <w:szCs w:val="22"/>
          <w:lang w:val="fr-FR"/>
        </w:rPr>
        <w:t xml:space="preserve"> De plus amples renseignements peuvent </w:t>
      </w:r>
      <w:r w:rsidR="007F7770">
        <w:rPr>
          <w:rFonts w:asciiTheme="majorBidi" w:hAnsiTheme="majorBidi"/>
          <w:bCs/>
          <w:iCs/>
          <w:sz w:val="22"/>
          <w:szCs w:val="22"/>
          <w:lang w:val="fr-FR"/>
        </w:rPr>
        <w:t>être fournis concernant</w:t>
      </w:r>
      <w:r w:rsidR="008A3E9D">
        <w:rPr>
          <w:rFonts w:asciiTheme="majorBidi" w:hAnsiTheme="majorBidi"/>
          <w:bCs/>
          <w:iCs/>
          <w:sz w:val="22"/>
          <w:szCs w:val="22"/>
          <w:lang w:val="fr-FR"/>
        </w:rPr>
        <w:t> :</w:t>
      </w:r>
      <w:r w:rsidR="00AA05E8" w:rsidRPr="0076624F">
        <w:rPr>
          <w:rFonts w:asciiTheme="majorBidi" w:hAnsiTheme="majorBidi"/>
          <w:bCs/>
          <w:iCs/>
          <w:sz w:val="22"/>
          <w:szCs w:val="22"/>
          <w:lang w:val="fr-FR"/>
        </w:rPr>
        <w:t xml:space="preserve"> le champ d'application de</w:t>
      </w:r>
      <w:r w:rsidR="008A3E9D">
        <w:rPr>
          <w:rFonts w:asciiTheme="majorBidi" w:hAnsiTheme="majorBidi"/>
          <w:bCs/>
          <w:iCs/>
          <w:sz w:val="22"/>
          <w:szCs w:val="22"/>
          <w:lang w:val="fr-FR"/>
        </w:rPr>
        <w:t xml:space="preserve"> tout </w:t>
      </w:r>
      <w:r w:rsidR="00AA05E8" w:rsidRPr="00867059">
        <w:rPr>
          <w:rFonts w:asciiTheme="majorBidi" w:hAnsiTheme="majorBidi"/>
          <w:bCs/>
          <w:iCs/>
          <w:sz w:val="22"/>
          <w:szCs w:val="22"/>
          <w:lang w:val="fr-FR"/>
        </w:rPr>
        <w:t xml:space="preserve">objectif, </w:t>
      </w:r>
      <w:r w:rsidR="00877DDB" w:rsidRPr="00867059">
        <w:rPr>
          <w:rFonts w:asciiTheme="majorBidi" w:hAnsiTheme="majorBidi"/>
          <w:bCs/>
          <w:iCs/>
          <w:sz w:val="22"/>
          <w:szCs w:val="22"/>
          <w:lang w:val="fr-FR"/>
        </w:rPr>
        <w:t>plan</w:t>
      </w:r>
      <w:r w:rsidR="00AA05E8" w:rsidRPr="00867059">
        <w:rPr>
          <w:rFonts w:asciiTheme="majorBidi" w:hAnsiTheme="majorBidi"/>
          <w:bCs/>
          <w:iCs/>
          <w:sz w:val="22"/>
          <w:szCs w:val="22"/>
          <w:lang w:val="fr-FR"/>
        </w:rPr>
        <w:t xml:space="preserve"> ou stratégie </w:t>
      </w:r>
      <w:r w:rsidR="00B74FC3" w:rsidRPr="00867059">
        <w:rPr>
          <w:rFonts w:asciiTheme="majorBidi" w:hAnsiTheme="majorBidi"/>
          <w:bCs/>
          <w:iCs/>
          <w:sz w:val="22"/>
          <w:szCs w:val="22"/>
          <w:lang w:val="fr-FR"/>
        </w:rPr>
        <w:t>avec</w:t>
      </w:r>
      <w:r w:rsidR="00AA05E8" w:rsidRPr="00867059">
        <w:rPr>
          <w:rFonts w:asciiTheme="majorBidi" w:hAnsiTheme="majorBidi"/>
          <w:bCs/>
          <w:iCs/>
          <w:sz w:val="22"/>
          <w:szCs w:val="22"/>
          <w:lang w:val="fr-FR"/>
        </w:rPr>
        <w:t xml:space="preserve"> </w:t>
      </w:r>
      <w:r w:rsidR="0067147A" w:rsidRPr="00867059">
        <w:rPr>
          <w:rFonts w:asciiTheme="majorBidi" w:hAnsiTheme="majorBidi"/>
          <w:bCs/>
          <w:iCs/>
          <w:sz w:val="22"/>
          <w:szCs w:val="22"/>
          <w:lang w:val="fr-FR"/>
        </w:rPr>
        <w:t>de</w:t>
      </w:r>
      <w:r w:rsidR="00867059" w:rsidRPr="00867059">
        <w:rPr>
          <w:rFonts w:asciiTheme="majorBidi" w:hAnsiTheme="majorBidi"/>
          <w:bCs/>
          <w:iCs/>
          <w:sz w:val="22"/>
          <w:szCs w:val="22"/>
          <w:lang w:val="fr-FR"/>
        </w:rPr>
        <w:t>s</w:t>
      </w:r>
      <w:r w:rsidR="0067147A" w:rsidRPr="00867059">
        <w:rPr>
          <w:rFonts w:asciiTheme="majorBidi" w:hAnsiTheme="majorBidi"/>
          <w:bCs/>
          <w:iCs/>
          <w:sz w:val="22"/>
          <w:szCs w:val="22"/>
          <w:lang w:val="fr-FR"/>
        </w:rPr>
        <w:t xml:space="preserve"> précisions </w:t>
      </w:r>
      <w:r w:rsidR="00AA05E8" w:rsidRPr="00867059">
        <w:rPr>
          <w:rFonts w:asciiTheme="majorBidi" w:hAnsiTheme="majorBidi"/>
          <w:bCs/>
          <w:iCs/>
          <w:sz w:val="22"/>
          <w:szCs w:val="22"/>
          <w:lang w:val="fr-FR"/>
        </w:rPr>
        <w:t>indi</w:t>
      </w:r>
      <w:r w:rsidR="0067147A" w:rsidRPr="00867059">
        <w:rPr>
          <w:rFonts w:asciiTheme="majorBidi" w:hAnsiTheme="majorBidi"/>
          <w:bCs/>
          <w:iCs/>
          <w:sz w:val="22"/>
          <w:szCs w:val="22"/>
          <w:lang w:val="fr-FR"/>
        </w:rPr>
        <w:t>quant</w:t>
      </w:r>
      <w:r w:rsidR="00AA05E8" w:rsidRPr="00867059">
        <w:rPr>
          <w:rFonts w:asciiTheme="majorBidi" w:hAnsiTheme="majorBidi"/>
          <w:bCs/>
          <w:iCs/>
          <w:sz w:val="22"/>
          <w:szCs w:val="22"/>
          <w:lang w:val="fr-FR"/>
        </w:rPr>
        <w:t xml:space="preserve"> s’il s’agit d’un élément commun ou coordonné ; </w:t>
      </w:r>
      <w:r w:rsidR="00877DDB" w:rsidRPr="00867059">
        <w:rPr>
          <w:rFonts w:asciiTheme="majorBidi" w:hAnsiTheme="majorBidi"/>
          <w:bCs/>
          <w:iCs/>
          <w:sz w:val="22"/>
          <w:szCs w:val="22"/>
          <w:lang w:val="fr-FR"/>
        </w:rPr>
        <w:t>quand et comment</w:t>
      </w:r>
      <w:r w:rsidR="00AA05E8" w:rsidRPr="00867059">
        <w:rPr>
          <w:rFonts w:asciiTheme="majorBidi" w:hAnsiTheme="majorBidi"/>
          <w:bCs/>
          <w:iCs/>
          <w:sz w:val="22"/>
          <w:szCs w:val="22"/>
          <w:lang w:val="fr-FR"/>
        </w:rPr>
        <w:t xml:space="preserve"> cet instrument a été adopté, </w:t>
      </w:r>
      <w:r w:rsidR="00877DDB" w:rsidRPr="00867059">
        <w:rPr>
          <w:rFonts w:asciiTheme="majorBidi" w:hAnsiTheme="majorBidi"/>
          <w:bCs/>
          <w:iCs/>
          <w:sz w:val="22"/>
          <w:szCs w:val="22"/>
          <w:lang w:val="fr-FR"/>
        </w:rPr>
        <w:t>par exemple s’il s’agissait</w:t>
      </w:r>
      <w:r w:rsidR="00AA05E8" w:rsidRPr="00867059">
        <w:rPr>
          <w:rFonts w:asciiTheme="majorBidi" w:hAnsiTheme="majorBidi"/>
          <w:bCs/>
          <w:iCs/>
          <w:sz w:val="22"/>
          <w:szCs w:val="22"/>
          <w:lang w:val="fr-FR"/>
        </w:rPr>
        <w:t xml:space="preserve"> d’une décision d’un organe commun ; </w:t>
      </w:r>
      <w:r w:rsidR="008A3E9D" w:rsidRPr="00867059">
        <w:rPr>
          <w:rFonts w:asciiTheme="majorBidi" w:hAnsiTheme="majorBidi"/>
          <w:bCs/>
          <w:iCs/>
          <w:sz w:val="22"/>
          <w:szCs w:val="22"/>
          <w:lang w:val="fr-FR"/>
        </w:rPr>
        <w:t>l’échéancier</w:t>
      </w:r>
      <w:r w:rsidR="00AA05E8" w:rsidRPr="00867059">
        <w:rPr>
          <w:rFonts w:asciiTheme="majorBidi" w:hAnsiTheme="majorBidi"/>
          <w:bCs/>
          <w:iCs/>
          <w:sz w:val="22"/>
          <w:szCs w:val="22"/>
          <w:lang w:val="fr-FR"/>
        </w:rPr>
        <w:t xml:space="preserve"> ; </w:t>
      </w:r>
      <w:r w:rsidR="005E5566" w:rsidRPr="00867059">
        <w:rPr>
          <w:rFonts w:asciiTheme="majorBidi" w:hAnsiTheme="majorBidi"/>
          <w:bCs/>
          <w:iCs/>
          <w:sz w:val="22"/>
          <w:szCs w:val="22"/>
          <w:lang w:val="fr-FR"/>
        </w:rPr>
        <w:t>tout</w:t>
      </w:r>
      <w:r w:rsidR="00AA05E8" w:rsidRPr="00867059">
        <w:rPr>
          <w:rFonts w:asciiTheme="majorBidi" w:hAnsiTheme="majorBidi"/>
          <w:bCs/>
          <w:iCs/>
          <w:sz w:val="22"/>
          <w:szCs w:val="22"/>
          <w:lang w:val="fr-FR"/>
        </w:rPr>
        <w:t xml:space="preserve"> mécanisme </w:t>
      </w:r>
      <w:r w:rsidR="005E5566" w:rsidRPr="00867059">
        <w:rPr>
          <w:rFonts w:asciiTheme="majorBidi" w:hAnsiTheme="majorBidi"/>
          <w:bCs/>
          <w:iCs/>
          <w:sz w:val="22"/>
          <w:szCs w:val="22"/>
          <w:lang w:val="fr-FR"/>
        </w:rPr>
        <w:t>de révision</w:t>
      </w:r>
      <w:r w:rsidR="00AA05E8" w:rsidRPr="00867059">
        <w:rPr>
          <w:rFonts w:asciiTheme="majorBidi" w:hAnsiTheme="majorBidi"/>
          <w:bCs/>
          <w:iCs/>
          <w:sz w:val="22"/>
          <w:szCs w:val="22"/>
          <w:lang w:val="fr-FR"/>
        </w:rPr>
        <w:t xml:space="preserve">, </w:t>
      </w:r>
      <w:r w:rsidR="00AF3A64" w:rsidRPr="00867059">
        <w:rPr>
          <w:rFonts w:asciiTheme="majorBidi" w:hAnsiTheme="majorBidi"/>
          <w:bCs/>
          <w:iCs/>
          <w:sz w:val="22"/>
          <w:szCs w:val="22"/>
          <w:lang w:val="fr-FR"/>
        </w:rPr>
        <w:t xml:space="preserve">la </w:t>
      </w:r>
      <w:r w:rsidR="00354862" w:rsidRPr="00867059">
        <w:rPr>
          <w:rFonts w:asciiTheme="majorBidi" w:hAnsiTheme="majorBidi"/>
          <w:bCs/>
          <w:iCs/>
          <w:sz w:val="22"/>
          <w:szCs w:val="22"/>
          <w:lang w:val="fr-FR"/>
        </w:rPr>
        <w:t>façon dont les progrès sont</w:t>
      </w:r>
      <w:r w:rsidR="00AF3A64" w:rsidRPr="00867059">
        <w:rPr>
          <w:rFonts w:asciiTheme="majorBidi" w:hAnsiTheme="majorBidi"/>
          <w:bCs/>
          <w:iCs/>
          <w:sz w:val="22"/>
          <w:szCs w:val="22"/>
          <w:lang w:val="fr-FR"/>
        </w:rPr>
        <w:t xml:space="preserve"> évalu</w:t>
      </w:r>
      <w:r w:rsidR="00354862" w:rsidRPr="00867059">
        <w:rPr>
          <w:rFonts w:asciiTheme="majorBidi" w:hAnsiTheme="majorBidi"/>
          <w:bCs/>
          <w:iCs/>
          <w:sz w:val="22"/>
          <w:szCs w:val="22"/>
          <w:lang w:val="fr-FR"/>
        </w:rPr>
        <w:t>és</w:t>
      </w:r>
      <w:r w:rsidR="00AA05E8" w:rsidRPr="00867059">
        <w:rPr>
          <w:rFonts w:asciiTheme="majorBidi" w:hAnsiTheme="majorBidi"/>
          <w:bCs/>
          <w:iCs/>
          <w:sz w:val="22"/>
          <w:szCs w:val="22"/>
          <w:lang w:val="fr-FR"/>
        </w:rPr>
        <w:t>. Lorsque des objectifs, stratégies ou plans multiples ont été adoptés, les</w:t>
      </w:r>
      <w:r w:rsidR="00B75FDD" w:rsidRPr="00867059">
        <w:rPr>
          <w:rFonts w:asciiTheme="majorBidi" w:hAnsiTheme="majorBidi"/>
          <w:bCs/>
          <w:iCs/>
          <w:sz w:val="22"/>
          <w:szCs w:val="22"/>
          <w:lang w:val="fr-FR"/>
        </w:rPr>
        <w:t xml:space="preserve"> éléments</w:t>
      </w:r>
      <w:r w:rsidR="00AA05E8" w:rsidRPr="00867059">
        <w:rPr>
          <w:rFonts w:asciiTheme="majorBidi" w:hAnsiTheme="majorBidi"/>
          <w:bCs/>
          <w:iCs/>
          <w:sz w:val="22"/>
          <w:szCs w:val="22"/>
          <w:lang w:val="fr-FR"/>
        </w:rPr>
        <w:t xml:space="preserve"> </w:t>
      </w:r>
      <w:r w:rsidR="00B95C4E" w:rsidRPr="00867059">
        <w:rPr>
          <w:rFonts w:asciiTheme="majorBidi" w:hAnsiTheme="majorBidi"/>
          <w:bCs/>
          <w:iCs/>
          <w:sz w:val="22"/>
          <w:szCs w:val="22"/>
          <w:lang w:val="fr-FR"/>
        </w:rPr>
        <w:t>prédominants</w:t>
      </w:r>
      <w:r w:rsidR="00AA05E8" w:rsidRPr="00867059">
        <w:rPr>
          <w:rFonts w:asciiTheme="majorBidi" w:hAnsiTheme="majorBidi"/>
          <w:bCs/>
          <w:iCs/>
          <w:sz w:val="22"/>
          <w:szCs w:val="22"/>
          <w:lang w:val="fr-FR"/>
        </w:rPr>
        <w:t xml:space="preserve"> pourront être mentionnés, comme un plan de gestion commun ou coordonné </w:t>
      </w:r>
      <w:r w:rsidR="00B95C4E" w:rsidRPr="00867059">
        <w:rPr>
          <w:rFonts w:asciiTheme="majorBidi" w:hAnsiTheme="majorBidi"/>
          <w:bCs/>
          <w:iCs/>
          <w:sz w:val="22"/>
          <w:szCs w:val="22"/>
          <w:lang w:val="fr-FR"/>
        </w:rPr>
        <w:t>à l’échelle</w:t>
      </w:r>
      <w:r w:rsidR="00AA05E8" w:rsidRPr="00867059">
        <w:rPr>
          <w:rFonts w:asciiTheme="majorBidi" w:hAnsiTheme="majorBidi"/>
          <w:bCs/>
          <w:iCs/>
          <w:sz w:val="22"/>
          <w:szCs w:val="22"/>
          <w:lang w:val="fr-FR"/>
        </w:rPr>
        <w:t xml:space="preserve"> du bassin (voir </w:t>
      </w:r>
      <w:r w:rsidR="00B95C4E" w:rsidRPr="00867059">
        <w:rPr>
          <w:rFonts w:asciiTheme="majorBidi" w:hAnsiTheme="majorBidi"/>
          <w:bCs/>
          <w:iCs/>
          <w:sz w:val="22"/>
          <w:szCs w:val="22"/>
          <w:lang w:val="fr-FR"/>
        </w:rPr>
        <w:t>l’</w:t>
      </w:r>
      <w:r w:rsidR="00AA05E8" w:rsidRPr="00867059">
        <w:rPr>
          <w:rFonts w:asciiTheme="majorBidi" w:hAnsiTheme="majorBidi"/>
          <w:bCs/>
          <w:iCs/>
          <w:sz w:val="22"/>
          <w:szCs w:val="22"/>
          <w:lang w:val="fr-FR"/>
        </w:rPr>
        <w:t>exemple ci-dessous).</w:t>
      </w:r>
    </w:p>
    <w:p w14:paraId="230077A5" w14:textId="5F11B3A9" w:rsidR="00AA05E8" w:rsidRPr="0076624F" w:rsidRDefault="00AA05E8" w:rsidP="00AA05E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63572D" w14:paraId="4356D7AC" w14:textId="77777777" w:rsidTr="00AF4D6E">
        <w:tc>
          <w:tcPr>
            <w:tcW w:w="9629" w:type="dxa"/>
          </w:tcPr>
          <w:p w14:paraId="1ED14F9B" w14:textId="698B8049" w:rsidR="00DF11C3" w:rsidRPr="0076624F" w:rsidRDefault="00DF11C3" w:rsidP="00DF11C3">
            <w:pPr>
              <w:pStyle w:val="SingleTxtG"/>
              <w:ind w:left="567" w:hanging="567"/>
              <w:rPr>
                <w:sz w:val="22"/>
                <w:szCs w:val="22"/>
                <w:lang w:val="fr-FR"/>
              </w:rPr>
            </w:pPr>
            <w:r w:rsidRPr="0076624F">
              <w:rPr>
                <w:sz w:val="22"/>
                <w:szCs w:val="22"/>
                <w:lang w:val="fr-FR"/>
              </w:rPr>
              <w:t>5.</w:t>
            </w:r>
            <w:r w:rsidRPr="0076624F">
              <w:rPr>
                <w:sz w:val="22"/>
                <w:szCs w:val="22"/>
                <w:lang w:val="fr-FR"/>
              </w:rPr>
              <w:tab/>
              <w:t xml:space="preserve">De quelles mesures de protection bénéficie le bassin, </w:t>
            </w:r>
            <w:r w:rsidRPr="0076624F">
              <w:rPr>
                <w:bCs/>
                <w:sz w:val="22"/>
                <w:szCs w:val="22"/>
                <w:lang w:val="fr-FR"/>
              </w:rPr>
              <w:t>le sous-bassin, la partie du bassin ou le groupe de bassins</w:t>
            </w:r>
            <w:r w:rsidRPr="0076624F">
              <w:rPr>
                <w:sz w:val="22"/>
                <w:szCs w:val="22"/>
                <w:lang w:val="fr-FR"/>
              </w:rPr>
              <w:t xml:space="preserve"> transfrontières, s’agissant notamment des écosystèmes, dans le cadre de l’utilisation durable et rationnelle de l’eau ? </w:t>
            </w:r>
            <w:r w:rsidRPr="0076624F">
              <w:rPr>
                <w:color w:val="7030A0"/>
                <w:sz w:val="22"/>
                <w:szCs w:val="22"/>
                <w:lang w:val="fr-FR"/>
              </w:rPr>
              <w:t>[48]</w:t>
            </w:r>
          </w:p>
          <w:p w14:paraId="5EE7C1C0" w14:textId="77777777" w:rsidR="00DF11C3" w:rsidRPr="0076624F" w:rsidRDefault="00DF11C3" w:rsidP="00DF11C3">
            <w:pPr>
              <w:pStyle w:val="SingleTxtG"/>
              <w:tabs>
                <w:tab w:val="right" w:pos="8222"/>
              </w:tabs>
              <w:ind w:left="567"/>
              <w:jc w:val="left"/>
              <w:rPr>
                <w:sz w:val="22"/>
                <w:szCs w:val="22"/>
                <w:lang w:val="fr-FR"/>
              </w:rPr>
            </w:pPr>
            <w:r w:rsidRPr="0076624F">
              <w:rPr>
                <w:bCs/>
                <w:sz w:val="22"/>
                <w:szCs w:val="22"/>
                <w:lang w:val="fr-FR"/>
              </w:rPr>
              <w:t xml:space="preserve">Réglementation de l’urbanisation, du déboisement </w:t>
            </w:r>
            <w:r w:rsidRPr="0076624F">
              <w:rPr>
                <w:bCs/>
                <w:sz w:val="22"/>
                <w:szCs w:val="22"/>
                <w:lang w:val="fr-FR"/>
              </w:rPr>
              <w:br/>
              <w:t>et de l’extraction de sable et de gravier</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C00D7C9" w14:textId="25DAE383" w:rsidR="00DF11C3" w:rsidRPr="0076624F" w:rsidRDefault="00DF11C3" w:rsidP="00DF11C3">
            <w:pPr>
              <w:pStyle w:val="SingleTxtG"/>
              <w:tabs>
                <w:tab w:val="right" w:pos="8222"/>
              </w:tabs>
              <w:ind w:left="567"/>
              <w:jc w:val="left"/>
              <w:rPr>
                <w:bCs/>
                <w:sz w:val="22"/>
                <w:szCs w:val="22"/>
                <w:lang w:val="fr-FR"/>
              </w:rPr>
            </w:pPr>
            <w:r w:rsidRPr="0076624F">
              <w:rPr>
                <w:sz w:val="22"/>
                <w:szCs w:val="22"/>
                <w:lang w:val="fr-FR"/>
              </w:rPr>
              <w:t xml:space="preserve">Normes relatives aux flux environnementaux, </w:t>
            </w:r>
            <w:r w:rsidRPr="0076624F">
              <w:rPr>
                <w:bCs/>
                <w:sz w:val="22"/>
                <w:szCs w:val="22"/>
                <w:lang w:val="fr-FR"/>
              </w:rPr>
              <w:t xml:space="preserve">notamment niveaux </w:t>
            </w:r>
            <w:r w:rsidRPr="0076624F">
              <w:rPr>
                <w:bCs/>
                <w:sz w:val="22"/>
                <w:szCs w:val="22"/>
                <w:lang w:val="fr-FR"/>
              </w:rPr>
              <w:br/>
              <w:t>des eaux et variabilité saisonnière</w:t>
            </w:r>
            <w:r w:rsidR="00892AF2">
              <w:rPr>
                <w:bCs/>
                <w:sz w:val="22"/>
                <w:szCs w:val="22"/>
                <w:lang w:val="fr-FR"/>
              </w:rPr>
              <w:t xml:space="preserve"> </w:t>
            </w:r>
            <w:r w:rsidR="00892AF2" w:rsidRPr="00892AF2">
              <w:rPr>
                <w:bCs/>
                <w:color w:val="8064A2" w:themeColor="accent4"/>
                <w:sz w:val="22"/>
                <w:szCs w:val="22"/>
                <w:lang w:val="fr-FR"/>
              </w:rPr>
              <w:t>[49]</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7632F95" w14:textId="77777777" w:rsidR="00DF11C3" w:rsidRPr="0076624F" w:rsidRDefault="00DF11C3" w:rsidP="00DF11C3">
            <w:pPr>
              <w:pStyle w:val="SingleTxtG"/>
              <w:tabs>
                <w:tab w:val="right" w:pos="8222"/>
              </w:tabs>
              <w:ind w:left="567"/>
              <w:jc w:val="left"/>
              <w:rPr>
                <w:bCs/>
                <w:sz w:val="22"/>
                <w:szCs w:val="22"/>
                <w:lang w:val="fr-FR"/>
              </w:rPr>
            </w:pPr>
            <w:r w:rsidRPr="0076624F">
              <w:rPr>
                <w:bCs/>
                <w:sz w:val="22"/>
                <w:szCs w:val="22"/>
                <w:lang w:val="fr-FR"/>
              </w:rPr>
              <w:t>Protection de la qualité de l’eau, par exemple, nitrates, pesticides,</w:t>
            </w:r>
            <w:r w:rsidRPr="0076624F">
              <w:rPr>
                <w:bCs/>
                <w:sz w:val="22"/>
                <w:szCs w:val="22"/>
                <w:lang w:val="fr-FR"/>
              </w:rPr>
              <w:br/>
              <w:t>bactéries fécales coliformes, métaux lourds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32540D1" w14:textId="77777777" w:rsidR="00DF11C3" w:rsidRPr="0076624F" w:rsidRDefault="00DF11C3" w:rsidP="00DF11C3">
            <w:pPr>
              <w:pStyle w:val="SingleTxtG"/>
              <w:tabs>
                <w:tab w:val="right" w:pos="8222"/>
              </w:tabs>
              <w:ind w:left="567"/>
              <w:rPr>
                <w:b/>
                <w:sz w:val="22"/>
                <w:szCs w:val="22"/>
                <w:lang w:val="fr-FR"/>
              </w:rPr>
            </w:pPr>
            <w:r w:rsidRPr="0076624F">
              <w:rPr>
                <w:bCs/>
                <w:sz w:val="22"/>
                <w:szCs w:val="22"/>
                <w:lang w:val="fr-FR"/>
              </w:rPr>
              <w:t>Protection des espèces liées à l’eau et de leurs habitats</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58390CD" w14:textId="10A44E3A" w:rsidR="00FC2916" w:rsidRPr="0076624F" w:rsidRDefault="00DF11C3" w:rsidP="00DF11C3">
            <w:pPr>
              <w:pStyle w:val="SingleTxtG"/>
              <w:ind w:left="567"/>
              <w:rPr>
                <w:sz w:val="22"/>
                <w:szCs w:val="22"/>
                <w:lang w:val="fr-FR"/>
              </w:rPr>
            </w:pPr>
            <w:r w:rsidRPr="0076624F">
              <w:rPr>
                <w:sz w:val="22"/>
                <w:szCs w:val="22"/>
                <w:lang w:val="fr-FR"/>
              </w:rPr>
              <w:t>Autres mesures (</w:t>
            </w:r>
            <w:r w:rsidRPr="0076624F">
              <w:rPr>
                <w:i/>
                <w:sz w:val="22"/>
                <w:szCs w:val="22"/>
                <w:lang w:val="fr-FR"/>
              </w:rPr>
              <w:t>préciser</w:t>
            </w:r>
            <w:r w:rsidRPr="0076624F">
              <w:rPr>
                <w:sz w:val="22"/>
                <w:szCs w:val="22"/>
                <w:lang w:val="fr-FR"/>
              </w:rPr>
              <w:t>) : [à compléter]</w:t>
            </w:r>
          </w:p>
        </w:tc>
      </w:tr>
    </w:tbl>
    <w:p w14:paraId="759CBB18" w14:textId="77777777" w:rsidR="00FC2916" w:rsidRPr="0076624F" w:rsidRDefault="00FC2916" w:rsidP="00FC2916">
      <w:pPr>
        <w:pStyle w:val="SingleTxtG"/>
        <w:spacing w:after="0" w:line="240" w:lineRule="auto"/>
        <w:ind w:left="0" w:right="1138"/>
        <w:rPr>
          <w:rFonts w:asciiTheme="majorBidi" w:hAnsiTheme="majorBidi" w:cstheme="majorBidi"/>
          <w:sz w:val="22"/>
          <w:szCs w:val="22"/>
          <w:lang w:val="fr-FR"/>
        </w:rPr>
      </w:pPr>
    </w:p>
    <w:p w14:paraId="0E756001" w14:textId="73FC16AC" w:rsidR="00AA05E8" w:rsidRPr="00892AF2" w:rsidRDefault="00AA05E8" w:rsidP="00AA05E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Cette question vise à déterminer </w:t>
      </w:r>
      <w:r w:rsidRPr="00892AF2">
        <w:rPr>
          <w:rFonts w:asciiTheme="majorBidi" w:hAnsiTheme="majorBidi"/>
          <w:bCs/>
          <w:iCs/>
          <w:sz w:val="22"/>
          <w:szCs w:val="22"/>
          <w:lang w:val="fr-FR"/>
        </w:rPr>
        <w:t xml:space="preserve">si des mesures ont été adoptées pour la protection des écosystèmes au niveau transfrontière. Les mesures adoptées au niveau national sont examinées dans la </w:t>
      </w:r>
      <w:r w:rsidR="00E3054F" w:rsidRPr="00892AF2">
        <w:rPr>
          <w:rFonts w:asciiTheme="majorBidi" w:hAnsiTheme="majorBidi"/>
          <w:bCs/>
          <w:iCs/>
          <w:sz w:val="22"/>
          <w:szCs w:val="22"/>
          <w:lang w:val="fr-FR"/>
        </w:rPr>
        <w:t>partie suivante</w:t>
      </w:r>
      <w:r w:rsidRPr="00892AF2">
        <w:rPr>
          <w:rFonts w:asciiTheme="majorBidi" w:hAnsiTheme="majorBidi"/>
          <w:bCs/>
          <w:iCs/>
          <w:sz w:val="22"/>
          <w:szCs w:val="22"/>
          <w:lang w:val="fr-FR"/>
        </w:rPr>
        <w:t xml:space="preserve"> (voir par exemple partie III, question 1 h)). Cette question vise aussi à identifier </w:t>
      </w:r>
      <w:r w:rsidR="00777868" w:rsidRPr="00892AF2">
        <w:rPr>
          <w:rFonts w:asciiTheme="majorBidi" w:hAnsiTheme="majorBidi"/>
          <w:bCs/>
          <w:iCs/>
          <w:sz w:val="22"/>
          <w:szCs w:val="22"/>
          <w:lang w:val="fr-FR"/>
        </w:rPr>
        <w:t>l</w:t>
      </w:r>
      <w:r w:rsidRPr="00892AF2">
        <w:rPr>
          <w:rFonts w:asciiTheme="majorBidi" w:hAnsiTheme="majorBidi"/>
          <w:bCs/>
          <w:iCs/>
          <w:sz w:val="22"/>
          <w:szCs w:val="22"/>
          <w:lang w:val="fr-FR"/>
        </w:rPr>
        <w:t xml:space="preserve">es </w:t>
      </w:r>
      <w:r w:rsidR="008D26D1" w:rsidRPr="00892AF2">
        <w:rPr>
          <w:rFonts w:asciiTheme="majorBidi" w:hAnsiTheme="majorBidi"/>
          <w:bCs/>
          <w:iCs/>
          <w:sz w:val="22"/>
          <w:szCs w:val="22"/>
          <w:lang w:val="fr-FR"/>
        </w:rPr>
        <w:t>arrangements</w:t>
      </w:r>
      <w:r w:rsidRPr="00892AF2">
        <w:rPr>
          <w:rFonts w:asciiTheme="majorBidi" w:hAnsiTheme="majorBidi"/>
          <w:bCs/>
          <w:iCs/>
          <w:sz w:val="22"/>
          <w:szCs w:val="22"/>
          <w:lang w:val="fr-FR"/>
        </w:rPr>
        <w:t xml:space="preserve"> </w:t>
      </w:r>
      <w:r w:rsidRPr="00892AF2">
        <w:rPr>
          <w:rFonts w:asciiTheme="majorBidi" w:hAnsiTheme="majorBidi"/>
          <w:bCs/>
          <w:i/>
          <w:iCs/>
          <w:sz w:val="22"/>
          <w:szCs w:val="22"/>
          <w:lang w:val="fr-FR"/>
        </w:rPr>
        <w:t>spécifiques</w:t>
      </w:r>
      <w:r w:rsidRPr="00892AF2">
        <w:rPr>
          <w:rFonts w:asciiTheme="majorBidi" w:hAnsiTheme="majorBidi"/>
          <w:bCs/>
          <w:iCs/>
          <w:sz w:val="22"/>
          <w:szCs w:val="22"/>
          <w:lang w:val="fr-FR"/>
        </w:rPr>
        <w:t xml:space="preserve"> </w:t>
      </w:r>
      <w:r w:rsidR="00E271D9" w:rsidRPr="00892AF2">
        <w:rPr>
          <w:rFonts w:asciiTheme="majorBidi" w:hAnsiTheme="majorBidi"/>
          <w:bCs/>
          <w:iCs/>
          <w:sz w:val="22"/>
          <w:szCs w:val="22"/>
          <w:lang w:val="fr-FR"/>
        </w:rPr>
        <w:t>en place</w:t>
      </w:r>
      <w:r w:rsidR="00A3733D" w:rsidRPr="00892AF2">
        <w:rPr>
          <w:rFonts w:asciiTheme="majorBidi" w:hAnsiTheme="majorBidi"/>
          <w:bCs/>
          <w:iCs/>
          <w:sz w:val="22"/>
          <w:szCs w:val="22"/>
          <w:lang w:val="fr-FR"/>
        </w:rPr>
        <w:t>,</w:t>
      </w:r>
      <w:r w:rsidR="00E271D9" w:rsidRPr="00892AF2">
        <w:rPr>
          <w:rFonts w:asciiTheme="majorBidi" w:hAnsiTheme="majorBidi"/>
          <w:bCs/>
          <w:iCs/>
          <w:sz w:val="22"/>
          <w:szCs w:val="22"/>
          <w:lang w:val="fr-FR"/>
        </w:rPr>
        <w:t xml:space="preserve"> </w:t>
      </w:r>
      <w:r w:rsidR="008D26D1" w:rsidRPr="00892AF2">
        <w:rPr>
          <w:rFonts w:asciiTheme="majorBidi" w:hAnsiTheme="majorBidi"/>
          <w:bCs/>
          <w:iCs/>
          <w:sz w:val="22"/>
          <w:szCs w:val="22"/>
          <w:lang w:val="fr-FR"/>
        </w:rPr>
        <w:t>couvrant</w:t>
      </w:r>
      <w:r w:rsidRPr="00892AF2">
        <w:rPr>
          <w:rFonts w:asciiTheme="majorBidi" w:hAnsiTheme="majorBidi"/>
          <w:bCs/>
          <w:iCs/>
          <w:sz w:val="22"/>
          <w:szCs w:val="22"/>
          <w:lang w:val="fr-FR"/>
        </w:rPr>
        <w:t xml:space="preserve"> un bassin ou sous-bassin</w:t>
      </w:r>
      <w:r w:rsidR="008D26D1" w:rsidRPr="00892AF2">
        <w:rPr>
          <w:rFonts w:asciiTheme="majorBidi" w:hAnsiTheme="majorBidi"/>
          <w:bCs/>
          <w:iCs/>
          <w:sz w:val="22"/>
          <w:szCs w:val="22"/>
          <w:lang w:val="fr-FR"/>
        </w:rPr>
        <w:t xml:space="preserve"> et relati</w:t>
      </w:r>
      <w:r w:rsidR="00A3733D" w:rsidRPr="00892AF2">
        <w:rPr>
          <w:rFonts w:asciiTheme="majorBidi" w:hAnsiTheme="majorBidi"/>
          <w:bCs/>
          <w:iCs/>
          <w:sz w:val="22"/>
          <w:szCs w:val="22"/>
          <w:lang w:val="fr-FR"/>
        </w:rPr>
        <w:t>f</w:t>
      </w:r>
      <w:r w:rsidR="008D26D1" w:rsidRPr="00892AF2">
        <w:rPr>
          <w:rFonts w:asciiTheme="majorBidi" w:hAnsiTheme="majorBidi"/>
          <w:bCs/>
          <w:iCs/>
          <w:sz w:val="22"/>
          <w:szCs w:val="22"/>
          <w:lang w:val="fr-FR"/>
        </w:rPr>
        <w:t>s à</w:t>
      </w:r>
      <w:r w:rsidRPr="00892AF2">
        <w:rPr>
          <w:rFonts w:asciiTheme="majorBidi" w:hAnsiTheme="majorBidi"/>
          <w:bCs/>
          <w:iCs/>
          <w:sz w:val="22"/>
          <w:szCs w:val="22"/>
          <w:lang w:val="fr-FR"/>
        </w:rPr>
        <w:t xml:space="preserve"> la protection des écosystèmes, tels que des programmes mis en œuvre par un organe ou mécanisme commun. </w:t>
      </w:r>
      <w:r w:rsidRPr="00892AF2">
        <w:rPr>
          <w:sz w:val="22"/>
          <w:szCs w:val="22"/>
          <w:lang w:val="fr-FR"/>
        </w:rPr>
        <w:t xml:space="preserve">Des </w:t>
      </w:r>
      <w:r w:rsidR="00A3733D" w:rsidRPr="00892AF2">
        <w:rPr>
          <w:sz w:val="22"/>
          <w:szCs w:val="22"/>
          <w:lang w:val="fr-FR"/>
        </w:rPr>
        <w:t xml:space="preserve">arrangements </w:t>
      </w:r>
      <w:r w:rsidRPr="00892AF2">
        <w:rPr>
          <w:sz w:val="22"/>
          <w:szCs w:val="22"/>
          <w:lang w:val="fr-FR"/>
        </w:rPr>
        <w:t>plus généra</w:t>
      </w:r>
      <w:r w:rsidR="00DC5C9F" w:rsidRPr="00892AF2">
        <w:rPr>
          <w:sz w:val="22"/>
          <w:szCs w:val="22"/>
          <w:lang w:val="fr-FR"/>
        </w:rPr>
        <w:t>ux</w:t>
      </w:r>
      <w:r w:rsidRPr="00892AF2">
        <w:rPr>
          <w:sz w:val="22"/>
          <w:szCs w:val="22"/>
          <w:lang w:val="fr-FR"/>
        </w:rPr>
        <w:t xml:space="preserve"> pour la protection de zones</w:t>
      </w:r>
      <w:r w:rsidR="00A41F18" w:rsidRPr="00892AF2">
        <w:rPr>
          <w:sz w:val="22"/>
          <w:szCs w:val="22"/>
          <w:lang w:val="fr-FR"/>
        </w:rPr>
        <w:t xml:space="preserve"> de conservation</w:t>
      </w:r>
      <w:r w:rsidRPr="00892AF2">
        <w:rPr>
          <w:sz w:val="22"/>
          <w:szCs w:val="22"/>
          <w:lang w:val="fr-FR"/>
        </w:rPr>
        <w:t xml:space="preserve"> et/ou habitats et espèces préservés, comme ce</w:t>
      </w:r>
      <w:r w:rsidR="00D66BAB" w:rsidRPr="00892AF2">
        <w:rPr>
          <w:sz w:val="22"/>
          <w:szCs w:val="22"/>
          <w:lang w:val="fr-FR"/>
        </w:rPr>
        <w:t>ux</w:t>
      </w:r>
      <w:r w:rsidRPr="00892AF2">
        <w:rPr>
          <w:sz w:val="22"/>
          <w:szCs w:val="22"/>
          <w:lang w:val="fr-FR"/>
        </w:rPr>
        <w:t xml:space="preserve"> visant les sites Natura 2000 (</w:t>
      </w:r>
      <w:hyperlink r:id="rId28" w:history="1">
        <w:r w:rsidRPr="00892AF2">
          <w:rPr>
            <w:rStyle w:val="Hyperlink"/>
            <w:rFonts w:asciiTheme="majorBidi" w:hAnsiTheme="majorBidi"/>
            <w:bCs/>
            <w:iCs/>
            <w:sz w:val="22"/>
            <w:szCs w:val="22"/>
            <w:lang w:val="fr-FR"/>
          </w:rPr>
          <w:t>Commission</w:t>
        </w:r>
      </w:hyperlink>
      <w:r w:rsidRPr="00892AF2">
        <w:rPr>
          <w:rStyle w:val="Hyperlink"/>
          <w:rFonts w:asciiTheme="majorBidi" w:hAnsiTheme="majorBidi"/>
          <w:bCs/>
          <w:iCs/>
          <w:sz w:val="22"/>
          <w:szCs w:val="22"/>
          <w:lang w:val="fr-FR"/>
        </w:rPr>
        <w:t xml:space="preserve"> </w:t>
      </w:r>
      <w:r w:rsidRPr="00892AF2">
        <w:rPr>
          <w:rStyle w:val="Hyperlink"/>
          <w:sz w:val="22"/>
          <w:szCs w:val="22"/>
          <w:lang w:val="fr-FR"/>
        </w:rPr>
        <w:t>européenne, 2019</w:t>
      </w:r>
      <w:r w:rsidRPr="00892AF2">
        <w:rPr>
          <w:sz w:val="22"/>
          <w:szCs w:val="22"/>
          <w:lang w:val="fr-FR"/>
        </w:rPr>
        <w:t>) ne doivent pas être renseignées ici.</w:t>
      </w:r>
    </w:p>
    <w:p w14:paraId="47F0C0E2" w14:textId="0466029D" w:rsidR="00AA05E8" w:rsidRPr="00892AF2" w:rsidRDefault="00AA05E8" w:rsidP="00AA05E8">
      <w:pPr>
        <w:pStyle w:val="SingleTxtG"/>
        <w:ind w:left="284" w:right="0"/>
        <w:rPr>
          <w:rFonts w:asciiTheme="majorBidi" w:hAnsiTheme="majorBidi" w:cstheme="majorBidi"/>
          <w:bCs/>
          <w:iCs/>
          <w:sz w:val="22"/>
          <w:szCs w:val="22"/>
          <w:lang w:val="fr-FR"/>
        </w:rPr>
      </w:pPr>
      <w:r w:rsidRPr="00A848E6">
        <w:rPr>
          <w:rFonts w:asciiTheme="majorBidi" w:hAnsiTheme="majorBidi"/>
          <w:bCs/>
          <w:iCs/>
          <w:sz w:val="22"/>
          <w:szCs w:val="22"/>
          <w:lang w:val="fr-FR"/>
        </w:rPr>
        <w:t>La protection des écosystèmes est consignée dans la Convention sur l’eau, qui appelle les Parties à prendre tou</w:t>
      </w:r>
      <w:r w:rsidR="00383EB6" w:rsidRPr="00A848E6">
        <w:rPr>
          <w:rFonts w:asciiTheme="majorBidi" w:hAnsiTheme="majorBidi"/>
          <w:bCs/>
          <w:iCs/>
          <w:sz w:val="22"/>
          <w:szCs w:val="22"/>
          <w:lang w:val="fr-FR"/>
        </w:rPr>
        <w:t>tes</w:t>
      </w:r>
      <w:r w:rsidRPr="00A848E6">
        <w:rPr>
          <w:rFonts w:asciiTheme="majorBidi" w:hAnsiTheme="majorBidi"/>
          <w:bCs/>
          <w:iCs/>
          <w:sz w:val="22"/>
          <w:szCs w:val="22"/>
          <w:lang w:val="fr-FR"/>
        </w:rPr>
        <w:t xml:space="preserve"> les mesures appropriées </w:t>
      </w:r>
      <w:r w:rsidRPr="0076624F">
        <w:rPr>
          <w:rFonts w:asciiTheme="majorBidi" w:hAnsiTheme="majorBidi"/>
          <w:bCs/>
          <w:iCs/>
          <w:sz w:val="22"/>
          <w:szCs w:val="22"/>
          <w:lang w:val="fr-FR"/>
        </w:rPr>
        <w:t xml:space="preserve">« pour assurer la conservation et, si nécessaire, la remise en état des écosystèmes. » (art. 2 (2) (d)) et à garantir « que la gestion durable des ressources en eau, y compris l'application d'une approche écosystémique, soit </w:t>
      </w:r>
      <w:r w:rsidRPr="00892AF2">
        <w:rPr>
          <w:rFonts w:asciiTheme="majorBidi" w:hAnsiTheme="majorBidi"/>
          <w:bCs/>
          <w:iCs/>
          <w:sz w:val="22"/>
          <w:szCs w:val="22"/>
          <w:lang w:val="fr-FR"/>
        </w:rPr>
        <w:t xml:space="preserve">encouragée » (art. 3 (1) (i) ; voir également CEE, 2013, pp. 26-27). Dans le même ordre d’idées, la Convention sur les cours d’eau </w:t>
      </w:r>
      <w:r w:rsidR="00383EB6" w:rsidRPr="00892AF2">
        <w:rPr>
          <w:rFonts w:asciiTheme="majorBidi" w:hAnsiTheme="majorBidi"/>
          <w:bCs/>
          <w:iCs/>
          <w:sz w:val="22"/>
          <w:szCs w:val="22"/>
          <w:lang w:val="fr-FR"/>
        </w:rPr>
        <w:t>contraint les</w:t>
      </w:r>
      <w:r w:rsidRPr="00892AF2">
        <w:rPr>
          <w:rFonts w:asciiTheme="majorBidi" w:hAnsiTheme="majorBidi"/>
          <w:bCs/>
          <w:iCs/>
          <w:sz w:val="22"/>
          <w:szCs w:val="22"/>
          <w:lang w:val="fr-FR"/>
        </w:rPr>
        <w:t xml:space="preserve"> États traversés par des cours d’eau </w:t>
      </w:r>
      <w:r w:rsidR="00F5161A" w:rsidRPr="00892AF2">
        <w:rPr>
          <w:rFonts w:asciiTheme="majorBidi" w:hAnsiTheme="majorBidi"/>
          <w:bCs/>
          <w:iCs/>
          <w:sz w:val="22"/>
          <w:szCs w:val="22"/>
          <w:lang w:val="fr-FR"/>
        </w:rPr>
        <w:t>à</w:t>
      </w:r>
      <w:r w:rsidRPr="00892AF2">
        <w:rPr>
          <w:rFonts w:asciiTheme="majorBidi" w:hAnsiTheme="majorBidi"/>
          <w:bCs/>
          <w:iCs/>
          <w:sz w:val="22"/>
          <w:szCs w:val="22"/>
          <w:lang w:val="fr-FR"/>
        </w:rPr>
        <w:t xml:space="preserve"> « [...] séparément ou conjointement, protège[r] et préserve[r] les écosystèmes des cours d'eau internationaux » (art. 20). L’ODD 6.6 appelle également à la protection et à la remise en état des écosystèmes </w:t>
      </w:r>
      <w:r w:rsidR="00383EB6" w:rsidRPr="00892AF2">
        <w:rPr>
          <w:rFonts w:asciiTheme="majorBidi" w:hAnsiTheme="majorBidi"/>
          <w:bCs/>
          <w:iCs/>
          <w:sz w:val="22"/>
          <w:szCs w:val="22"/>
          <w:lang w:val="fr-FR"/>
        </w:rPr>
        <w:t>liés à l’eau</w:t>
      </w:r>
      <w:r w:rsidRPr="00892AF2">
        <w:rPr>
          <w:rFonts w:asciiTheme="majorBidi" w:hAnsiTheme="majorBidi"/>
          <w:bCs/>
          <w:iCs/>
          <w:sz w:val="22"/>
          <w:szCs w:val="22"/>
          <w:lang w:val="fr-FR"/>
        </w:rPr>
        <w:t xml:space="preserve"> d’ici 2020 (ONU-Eau, 2019).</w:t>
      </w:r>
    </w:p>
    <w:p w14:paraId="74A04E44" w14:textId="27BB13E4" w:rsidR="00AA05E8" w:rsidRPr="0076624F" w:rsidRDefault="00AA05E8" w:rsidP="00AA05E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cstheme="majorBidi"/>
          <w:bCs/>
          <w:iCs/>
          <w:sz w:val="22"/>
          <w:szCs w:val="22"/>
          <w:lang w:val="fr-FR"/>
        </w:rPr>
        <w:t xml:space="preserve"> </w:t>
      </w:r>
      <w:r w:rsidRPr="0076624F">
        <w:rPr>
          <w:rFonts w:asciiTheme="majorBidi" w:hAnsiTheme="majorBidi"/>
          <w:bCs/>
          <w:iCs/>
          <w:sz w:val="22"/>
          <w:szCs w:val="22"/>
          <w:lang w:val="fr-FR"/>
        </w:rPr>
        <w:t>Les « </w:t>
      </w:r>
      <w:r w:rsidRPr="0076624F">
        <w:rPr>
          <w:rFonts w:asciiTheme="majorBidi" w:hAnsiTheme="majorBidi"/>
          <w:b/>
          <w:bCs/>
          <w:iCs/>
          <w:sz w:val="22"/>
          <w:szCs w:val="22"/>
          <w:lang w:val="fr-FR"/>
        </w:rPr>
        <w:t>flux environnementaux</w:t>
      </w:r>
      <w:r w:rsidRPr="0076624F">
        <w:rPr>
          <w:rFonts w:asciiTheme="majorBidi" w:hAnsiTheme="majorBidi"/>
          <w:bCs/>
          <w:iCs/>
          <w:sz w:val="22"/>
          <w:szCs w:val="22"/>
          <w:lang w:val="fr-FR"/>
        </w:rPr>
        <w:t xml:space="preserve"> » peuvent </w:t>
      </w:r>
      <w:r w:rsidR="00330010" w:rsidRPr="00AC5129">
        <w:rPr>
          <w:rFonts w:asciiTheme="majorBidi" w:hAnsiTheme="majorBidi"/>
          <w:bCs/>
          <w:iCs/>
          <w:sz w:val="22"/>
          <w:szCs w:val="22"/>
          <w:lang w:val="fr-FR"/>
        </w:rPr>
        <w:t>être définis</w:t>
      </w:r>
      <w:r w:rsidRPr="00AC5129">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comme « le régime hydrologique fourni à un fleuve, une zone humide ou une zone littorale pour maintenir les écosystèmes et leurs bénéfices, là où il existe des utilisations concurrentes des ressources en eau et où les flux sont régulés » (Dyson, </w:t>
      </w:r>
      <w:proofErr w:type="spellStart"/>
      <w:r w:rsidRPr="0076624F">
        <w:rPr>
          <w:rFonts w:asciiTheme="majorBidi" w:hAnsiTheme="majorBidi"/>
          <w:bCs/>
          <w:iCs/>
          <w:sz w:val="22"/>
          <w:szCs w:val="22"/>
          <w:lang w:val="fr-FR"/>
        </w:rPr>
        <w:t>Bergkamp</w:t>
      </w:r>
      <w:proofErr w:type="spellEnd"/>
      <w:r w:rsidRPr="0076624F">
        <w:rPr>
          <w:rFonts w:asciiTheme="majorBidi" w:hAnsiTheme="majorBidi"/>
          <w:bCs/>
          <w:iCs/>
          <w:sz w:val="22"/>
          <w:szCs w:val="22"/>
          <w:lang w:val="fr-FR"/>
        </w:rPr>
        <w:t xml:space="preserve"> &amp; </w:t>
      </w:r>
      <w:proofErr w:type="spellStart"/>
      <w:r w:rsidRPr="0076624F">
        <w:rPr>
          <w:rFonts w:asciiTheme="majorBidi" w:hAnsiTheme="majorBidi"/>
          <w:bCs/>
          <w:iCs/>
          <w:sz w:val="22"/>
          <w:szCs w:val="22"/>
          <w:lang w:val="fr-FR"/>
        </w:rPr>
        <w:t>Scanlon</w:t>
      </w:r>
      <w:proofErr w:type="spellEnd"/>
      <w:r w:rsidRPr="0076624F">
        <w:rPr>
          <w:rFonts w:asciiTheme="majorBidi" w:hAnsiTheme="majorBidi"/>
          <w:bCs/>
          <w:iCs/>
          <w:sz w:val="22"/>
          <w:szCs w:val="22"/>
          <w:lang w:val="fr-FR"/>
        </w:rPr>
        <w:t xml:space="preserve">, </w:t>
      </w:r>
      <w:r w:rsidRPr="0076624F">
        <w:rPr>
          <w:rStyle w:val="Hyperlink"/>
          <w:rFonts w:asciiTheme="majorBidi" w:hAnsiTheme="majorBidi"/>
          <w:bCs/>
          <w:iCs/>
          <w:sz w:val="22"/>
          <w:szCs w:val="22"/>
          <w:lang w:val="fr-FR"/>
        </w:rPr>
        <w:t>2003</w:t>
      </w:r>
      <w:r w:rsidRPr="0076624F">
        <w:rPr>
          <w:rFonts w:asciiTheme="majorBidi" w:hAnsiTheme="majorBidi"/>
          <w:bCs/>
          <w:iCs/>
          <w:sz w:val="22"/>
          <w:szCs w:val="22"/>
          <w:lang w:val="fr-FR"/>
        </w:rPr>
        <w:t>, p. 3). Pour ce type de flux, il convient de prendre en considération une variabilité saisonnière du régime hydrologique, ainsi que des épisodes climatiques extrêmes (inondations et sécheresses, par exemple).</w:t>
      </w:r>
    </w:p>
    <w:p w14:paraId="7B49AA71" w14:textId="3C5A70A5" w:rsidR="00FC2916" w:rsidRPr="0076624F" w:rsidRDefault="00FC2916" w:rsidP="00AA05E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76624F" w14:paraId="6C522CE7" w14:textId="77777777" w:rsidTr="00AF4D6E">
        <w:tc>
          <w:tcPr>
            <w:tcW w:w="9629" w:type="dxa"/>
          </w:tcPr>
          <w:p w14:paraId="6131B93B" w14:textId="7EA9067C" w:rsidR="00EA5EC2" w:rsidRPr="0076624F" w:rsidRDefault="00EA5EC2" w:rsidP="00EA5EC2">
            <w:pPr>
              <w:spacing w:after="120"/>
              <w:ind w:left="559" w:right="850" w:hanging="567"/>
              <w:jc w:val="both"/>
              <w:rPr>
                <w:sz w:val="22"/>
                <w:szCs w:val="22"/>
                <w:lang w:val="fr-FR"/>
              </w:rPr>
            </w:pPr>
            <w:r w:rsidRPr="0076624F">
              <w:rPr>
                <w:sz w:val="22"/>
                <w:szCs w:val="22"/>
                <w:lang w:val="fr-FR"/>
              </w:rPr>
              <w:t>6.</w:t>
            </w:r>
            <w:r w:rsidRPr="0076624F">
              <w:rPr>
                <w:sz w:val="22"/>
                <w:szCs w:val="22"/>
                <w:lang w:val="fr-FR"/>
              </w:rPr>
              <w:tab/>
              <w:t>a)</w:t>
            </w:r>
            <w:r w:rsidRPr="0076624F">
              <w:rPr>
                <w:sz w:val="22"/>
                <w:szCs w:val="22"/>
                <w:lang w:val="fr-FR"/>
              </w:rPr>
              <w:tab/>
              <w:t xml:space="preserve">Votre pays échange-t-il </w:t>
            </w:r>
            <w:r w:rsidRPr="0076624F">
              <w:rPr>
                <w:bCs/>
                <w:sz w:val="22"/>
                <w:szCs w:val="22"/>
                <w:lang w:val="fr-FR"/>
              </w:rPr>
              <w:t>périodiquement</w:t>
            </w:r>
            <w:r w:rsidRPr="0076624F">
              <w:rPr>
                <w:sz w:val="22"/>
                <w:szCs w:val="22"/>
                <w:lang w:val="fr-FR"/>
              </w:rPr>
              <w:t xml:space="preserve"> des informations et des données avec d’autres États riverains du bassin, </w:t>
            </w:r>
            <w:r w:rsidRPr="0076624F">
              <w:rPr>
                <w:bCs/>
                <w:sz w:val="22"/>
                <w:szCs w:val="22"/>
                <w:lang w:val="fr-FR"/>
              </w:rPr>
              <w:t xml:space="preserve">du sous-bassin, d’une partie du bassin ou du groupe de bassins ? </w:t>
            </w:r>
            <w:r w:rsidRPr="0076624F">
              <w:rPr>
                <w:color w:val="7030A0"/>
                <w:sz w:val="22"/>
                <w:szCs w:val="22"/>
                <w:lang w:val="fr-FR"/>
              </w:rPr>
              <w:t>[50 51 52]</w:t>
            </w:r>
          </w:p>
          <w:p w14:paraId="4B9C061E" w14:textId="77777777" w:rsidR="00EA5EC2" w:rsidRPr="0076624F" w:rsidRDefault="00EA5EC2" w:rsidP="00EA5EC2">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BA38623" w14:textId="710CA4EB" w:rsidR="00EA5EC2" w:rsidRPr="0076624F" w:rsidRDefault="00EA5EC2" w:rsidP="00EA5EC2">
            <w:pPr>
              <w:pStyle w:val="SingleTxtG"/>
              <w:ind w:left="567"/>
              <w:rPr>
                <w:bCs/>
                <w:sz w:val="22"/>
                <w:szCs w:val="22"/>
                <w:lang w:val="fr-FR"/>
              </w:rPr>
            </w:pPr>
            <w:r w:rsidRPr="0076624F">
              <w:rPr>
                <w:bCs/>
                <w:sz w:val="22"/>
                <w:szCs w:val="22"/>
                <w:lang w:val="fr-FR"/>
              </w:rPr>
              <w:t>b)</w:t>
            </w:r>
            <w:r w:rsidRPr="0076624F">
              <w:rPr>
                <w:bCs/>
                <w:sz w:val="22"/>
                <w:szCs w:val="22"/>
                <w:lang w:val="fr-FR"/>
              </w:rPr>
              <w:tab/>
              <w:t xml:space="preserve">Dans l’affirmative, à quelle fréquence : </w:t>
            </w:r>
            <w:r w:rsidRPr="0076624F">
              <w:rPr>
                <w:color w:val="7030A0"/>
                <w:sz w:val="22"/>
                <w:szCs w:val="22"/>
                <w:lang w:val="fr-FR"/>
              </w:rPr>
              <w:t>[53]</w:t>
            </w:r>
          </w:p>
          <w:p w14:paraId="0B5DD35F" w14:textId="77777777" w:rsidR="00EA5EC2" w:rsidRPr="0076624F" w:rsidRDefault="00EA5EC2" w:rsidP="00EA5EC2">
            <w:pPr>
              <w:pStyle w:val="SingleTxtG"/>
              <w:rPr>
                <w:bCs/>
                <w:sz w:val="22"/>
                <w:szCs w:val="22"/>
                <w:lang w:val="fr-FR"/>
              </w:rPr>
            </w:pPr>
            <w:r w:rsidRPr="0076624F">
              <w:rPr>
                <w:bCs/>
                <w:sz w:val="22"/>
                <w:szCs w:val="22"/>
                <w:lang w:val="fr-FR"/>
              </w:rPr>
              <w:t>Plus d’une fois par an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29829125" w14:textId="77777777" w:rsidR="00EA5EC2" w:rsidRPr="0076624F" w:rsidRDefault="00EA5EC2" w:rsidP="00EA5EC2">
            <w:pPr>
              <w:pStyle w:val="SingleTxtG"/>
              <w:rPr>
                <w:bCs/>
                <w:sz w:val="22"/>
                <w:szCs w:val="22"/>
                <w:lang w:val="fr-FR"/>
              </w:rPr>
            </w:pPr>
            <w:r w:rsidRPr="0076624F">
              <w:rPr>
                <w:bCs/>
                <w:sz w:val="22"/>
                <w:szCs w:val="22"/>
                <w:lang w:val="fr-FR"/>
              </w:rPr>
              <w:lastRenderedPageBreak/>
              <w:t>Une fois par an</w:t>
            </w:r>
            <w:r w:rsidRPr="0076624F">
              <w:rPr>
                <w:bCs/>
                <w:sz w:val="22"/>
                <w:szCs w:val="22"/>
                <w:lang w:val="fr-FR"/>
              </w:rPr>
              <w:tab/>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10703AC" w14:textId="77777777" w:rsidR="00EA5EC2" w:rsidRPr="0076624F" w:rsidRDefault="00EA5EC2" w:rsidP="00EA5EC2">
            <w:pPr>
              <w:pStyle w:val="SingleTxtG"/>
              <w:rPr>
                <w:bCs/>
                <w:sz w:val="22"/>
                <w:szCs w:val="22"/>
                <w:lang w:val="fr-FR"/>
              </w:rPr>
            </w:pPr>
            <w:r w:rsidRPr="0076624F">
              <w:rPr>
                <w:bCs/>
                <w:sz w:val="22"/>
                <w:szCs w:val="22"/>
                <w:lang w:val="fr-FR"/>
              </w:rPr>
              <w:t>Moins d’une fois par an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5249F0C" w14:textId="4635AAF0" w:rsidR="00EA5EC2" w:rsidRPr="0076624F" w:rsidRDefault="00EA5EC2" w:rsidP="00EA5EC2">
            <w:pPr>
              <w:pStyle w:val="SingleTxtG"/>
              <w:ind w:left="567"/>
              <w:rPr>
                <w:bCs/>
                <w:sz w:val="22"/>
                <w:szCs w:val="22"/>
                <w:lang w:val="fr-FR"/>
              </w:rPr>
            </w:pPr>
            <w:r w:rsidRPr="0076624F">
              <w:rPr>
                <w:bCs/>
                <w:sz w:val="22"/>
                <w:szCs w:val="22"/>
                <w:lang w:val="fr-FR"/>
              </w:rPr>
              <w:t>c)</w:t>
            </w:r>
            <w:r w:rsidRPr="0076624F">
              <w:rPr>
                <w:bCs/>
                <w:sz w:val="22"/>
                <w:szCs w:val="22"/>
                <w:lang w:val="fr-FR"/>
              </w:rPr>
              <w:tab/>
              <w:t xml:space="preserve">Précisez comment s’effectue l’échange d’informations (par exemple, à l’occasion des réunions des organes communs) : [à compléter] </w:t>
            </w:r>
            <w:r w:rsidRPr="0076624F">
              <w:rPr>
                <w:bCs/>
                <w:color w:val="7030A0"/>
                <w:sz w:val="22"/>
                <w:szCs w:val="22"/>
                <w:lang w:val="fr-FR"/>
              </w:rPr>
              <w:t>[54]</w:t>
            </w:r>
          </w:p>
          <w:p w14:paraId="78F666B9" w14:textId="77777777" w:rsidR="00EA5EC2" w:rsidRPr="0076624F" w:rsidRDefault="00EA5EC2" w:rsidP="00EA5EC2">
            <w:pPr>
              <w:pStyle w:val="SingleTxtG"/>
              <w:ind w:left="567"/>
              <w:rPr>
                <w:sz w:val="22"/>
                <w:szCs w:val="22"/>
                <w:lang w:val="fr-FR"/>
              </w:rPr>
            </w:pPr>
            <w:r w:rsidRPr="0076624F">
              <w:rPr>
                <w:sz w:val="22"/>
                <w:szCs w:val="22"/>
                <w:lang w:val="fr-FR"/>
              </w:rPr>
              <w:t>d)</w:t>
            </w:r>
            <w:r w:rsidRPr="0076624F">
              <w:rPr>
                <w:sz w:val="22"/>
                <w:szCs w:val="22"/>
                <w:lang w:val="fr-FR"/>
              </w:rPr>
              <w:tab/>
              <w:t>Dans l’affirmative, quels sont les thèmes qui font l’objet de ces échanges d’informations et de données ?</w:t>
            </w:r>
          </w:p>
          <w:p w14:paraId="1FCFBF78" w14:textId="77777777" w:rsidR="00EA5EC2" w:rsidRPr="0076624F" w:rsidRDefault="00EA5EC2" w:rsidP="00EA5EC2">
            <w:pPr>
              <w:pStyle w:val="SingleTxtG"/>
              <w:tabs>
                <w:tab w:val="right" w:pos="8222"/>
              </w:tabs>
              <w:rPr>
                <w:sz w:val="22"/>
                <w:szCs w:val="22"/>
                <w:lang w:val="fr-FR"/>
              </w:rPr>
            </w:pPr>
            <w:r w:rsidRPr="0076624F">
              <w:rPr>
                <w:sz w:val="22"/>
                <w:szCs w:val="22"/>
                <w:lang w:val="fr-FR"/>
              </w:rPr>
              <w:t>État de l’environnement</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FF12699" w14:textId="77777777" w:rsidR="00EA5EC2" w:rsidRPr="0076624F" w:rsidRDefault="00EA5EC2" w:rsidP="00EA5EC2">
            <w:pPr>
              <w:pStyle w:val="SingleTxtG"/>
              <w:tabs>
                <w:tab w:val="right" w:pos="8222"/>
              </w:tabs>
              <w:jc w:val="left"/>
              <w:rPr>
                <w:sz w:val="22"/>
                <w:szCs w:val="22"/>
                <w:lang w:val="fr-FR"/>
              </w:rPr>
            </w:pPr>
            <w:r w:rsidRPr="0076624F">
              <w:rPr>
                <w:sz w:val="22"/>
                <w:szCs w:val="22"/>
                <w:lang w:val="fr-FR"/>
              </w:rPr>
              <w:t>Activités de recherche et application des meilleurs techniques</w:t>
            </w:r>
            <w:r w:rsidRPr="0076624F">
              <w:rPr>
                <w:sz w:val="22"/>
                <w:szCs w:val="22"/>
                <w:lang w:val="fr-FR"/>
              </w:rPr>
              <w:br/>
              <w:t>disponibles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162AAC6" w14:textId="77777777" w:rsidR="00EA5EC2" w:rsidRPr="0076624F" w:rsidRDefault="00EA5EC2" w:rsidP="00EA5EC2">
            <w:pPr>
              <w:pStyle w:val="SingleTxtG"/>
              <w:tabs>
                <w:tab w:val="right" w:pos="8222"/>
              </w:tabs>
              <w:rPr>
                <w:sz w:val="22"/>
                <w:szCs w:val="22"/>
                <w:lang w:val="fr-FR"/>
              </w:rPr>
            </w:pPr>
            <w:r w:rsidRPr="0076624F">
              <w:rPr>
                <w:sz w:val="22"/>
                <w:szCs w:val="22"/>
                <w:lang w:val="fr-FR"/>
              </w:rPr>
              <w:t>Données relatives à la surveillance des émissions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13E5D0D" w14:textId="77777777" w:rsidR="00EA5EC2" w:rsidRPr="0076624F" w:rsidRDefault="00EA5EC2" w:rsidP="00EA5EC2">
            <w:pPr>
              <w:pStyle w:val="SingleTxtG"/>
              <w:tabs>
                <w:tab w:val="right" w:pos="8222"/>
              </w:tabs>
              <w:jc w:val="left"/>
              <w:rPr>
                <w:sz w:val="22"/>
                <w:szCs w:val="22"/>
                <w:lang w:val="fr-FR"/>
              </w:rPr>
            </w:pPr>
            <w:r w:rsidRPr="0076624F">
              <w:rPr>
                <w:sz w:val="22"/>
                <w:szCs w:val="22"/>
                <w:lang w:val="fr-FR"/>
              </w:rPr>
              <w:t>Mesures planifiées prises pour prévenir, maîtriser ou réduire</w:t>
            </w:r>
            <w:r w:rsidRPr="0076624F">
              <w:rPr>
                <w:sz w:val="22"/>
                <w:szCs w:val="22"/>
                <w:lang w:val="fr-FR"/>
              </w:rPr>
              <w:br/>
              <w:t>les impacts transfrontières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0847D82" w14:textId="77777777" w:rsidR="00EA5EC2" w:rsidRPr="0076624F" w:rsidRDefault="00EA5EC2" w:rsidP="00EA5EC2">
            <w:pPr>
              <w:pStyle w:val="SingleTxtG"/>
              <w:tabs>
                <w:tab w:val="right" w:pos="8222"/>
              </w:tabs>
              <w:rPr>
                <w:sz w:val="22"/>
                <w:szCs w:val="22"/>
                <w:lang w:val="fr-FR"/>
              </w:rPr>
            </w:pPr>
            <w:r w:rsidRPr="0076624F">
              <w:rPr>
                <w:sz w:val="22"/>
                <w:szCs w:val="22"/>
                <w:lang w:val="fr-FR"/>
              </w:rPr>
              <w:t>Sources de pollution ponctuelles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5CFD080" w14:textId="77777777" w:rsidR="00EA5EC2" w:rsidRPr="0076624F" w:rsidRDefault="00EA5EC2" w:rsidP="00EA5EC2">
            <w:pPr>
              <w:pStyle w:val="SingleTxtG"/>
              <w:tabs>
                <w:tab w:val="right" w:pos="8222"/>
              </w:tabs>
              <w:rPr>
                <w:sz w:val="22"/>
                <w:szCs w:val="22"/>
                <w:lang w:val="fr-FR"/>
              </w:rPr>
            </w:pPr>
            <w:r w:rsidRPr="0076624F">
              <w:rPr>
                <w:sz w:val="22"/>
                <w:szCs w:val="22"/>
                <w:lang w:val="fr-FR"/>
              </w:rPr>
              <w:t>Sources de pollution diffuses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07E841C" w14:textId="77777777" w:rsidR="00EA5EC2" w:rsidRPr="0076624F" w:rsidRDefault="00EA5EC2" w:rsidP="00EA5EC2">
            <w:pPr>
              <w:pStyle w:val="SingleTxtG"/>
              <w:tabs>
                <w:tab w:val="right" w:pos="8222"/>
              </w:tabs>
              <w:rPr>
                <w:sz w:val="22"/>
                <w:szCs w:val="22"/>
                <w:lang w:val="fr-FR"/>
              </w:rPr>
            </w:pPr>
            <w:r w:rsidRPr="0076624F">
              <w:rPr>
                <w:sz w:val="22"/>
                <w:szCs w:val="22"/>
                <w:lang w:val="fr-FR"/>
              </w:rPr>
              <w:t>Altérations hydromorphologiques existantes (barrages, etc.)</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09EF633" w14:textId="77777777" w:rsidR="00EA5EC2" w:rsidRPr="0076624F" w:rsidRDefault="00EA5EC2" w:rsidP="00EA5EC2">
            <w:pPr>
              <w:pStyle w:val="SingleTxtG"/>
              <w:tabs>
                <w:tab w:val="right" w:pos="8222"/>
              </w:tabs>
              <w:jc w:val="left"/>
              <w:rPr>
                <w:sz w:val="22"/>
                <w:szCs w:val="22"/>
                <w:lang w:val="fr-FR"/>
              </w:rPr>
            </w:pPr>
            <w:r w:rsidRPr="0076624F">
              <w:rPr>
                <w:bCs/>
                <w:sz w:val="22"/>
                <w:szCs w:val="22"/>
                <w:lang w:val="fr-FR"/>
              </w:rPr>
              <w:t xml:space="preserve">Débits ou niveaux d’eau (y compris niveaux </w:t>
            </w:r>
            <w:r w:rsidRPr="0076624F">
              <w:rPr>
                <w:bCs/>
                <w:sz w:val="22"/>
                <w:szCs w:val="22"/>
                <w:lang w:val="fr-FR"/>
              </w:rPr>
              <w:br/>
              <w:t>des eaux souterraines)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D57B5B3" w14:textId="77777777" w:rsidR="00EA5EC2" w:rsidRPr="0076624F" w:rsidRDefault="00EA5EC2" w:rsidP="00EA5EC2">
            <w:pPr>
              <w:pStyle w:val="SingleTxtG"/>
              <w:tabs>
                <w:tab w:val="right" w:pos="8222"/>
              </w:tabs>
              <w:rPr>
                <w:sz w:val="22"/>
                <w:szCs w:val="22"/>
                <w:lang w:val="fr-FR"/>
              </w:rPr>
            </w:pPr>
            <w:r w:rsidRPr="0076624F">
              <w:rPr>
                <w:sz w:val="22"/>
                <w:szCs w:val="22"/>
                <w:lang w:val="fr-FR"/>
              </w:rPr>
              <w:t>Prélèvements d’eau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8E2968D" w14:textId="77777777" w:rsidR="00EA5EC2" w:rsidRPr="0076624F" w:rsidRDefault="00EA5EC2" w:rsidP="00EA5EC2">
            <w:pPr>
              <w:pStyle w:val="SingleTxtG"/>
              <w:tabs>
                <w:tab w:val="right" w:pos="8222"/>
              </w:tabs>
              <w:rPr>
                <w:sz w:val="22"/>
                <w:szCs w:val="22"/>
                <w:lang w:val="fr-FR"/>
              </w:rPr>
            </w:pPr>
            <w:r w:rsidRPr="0076624F">
              <w:rPr>
                <w:bCs/>
                <w:sz w:val="22"/>
                <w:szCs w:val="22"/>
                <w:lang w:val="fr-FR"/>
              </w:rPr>
              <w:t>Informations climatologiques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7B694A4" w14:textId="77777777" w:rsidR="00EA5EC2" w:rsidRPr="0076624F" w:rsidRDefault="00EA5EC2" w:rsidP="00EA5EC2">
            <w:pPr>
              <w:pStyle w:val="SingleTxtG"/>
              <w:tabs>
                <w:tab w:val="right" w:pos="8222"/>
              </w:tabs>
              <w:jc w:val="left"/>
              <w:rPr>
                <w:sz w:val="22"/>
                <w:szCs w:val="22"/>
                <w:lang w:val="fr-FR"/>
              </w:rPr>
            </w:pPr>
            <w:r w:rsidRPr="0076624F">
              <w:rPr>
                <w:sz w:val="22"/>
                <w:szCs w:val="22"/>
                <w:lang w:val="fr-FR"/>
              </w:rPr>
              <w:t>Mesures planifiées ayant des impacts transfrontières,</w:t>
            </w:r>
            <w:r w:rsidRPr="0076624F">
              <w:rPr>
                <w:sz w:val="22"/>
                <w:szCs w:val="22"/>
                <w:lang w:val="fr-FR"/>
              </w:rPr>
              <w:br/>
              <w:t>tels que développement des infrastructures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270FCE6" w14:textId="77777777" w:rsidR="00EA5EC2" w:rsidRPr="0076624F" w:rsidRDefault="00EA5EC2" w:rsidP="00EA5EC2">
            <w:pPr>
              <w:pStyle w:val="SingleTxtG"/>
              <w:rPr>
                <w:sz w:val="22"/>
                <w:szCs w:val="22"/>
                <w:lang w:val="fr-FR"/>
              </w:rPr>
            </w:pPr>
            <w:r w:rsidRPr="0076624F">
              <w:rPr>
                <w:sz w:val="22"/>
                <w:szCs w:val="22"/>
                <w:lang w:val="fr-FR"/>
              </w:rPr>
              <w:t>Autres thèmes (</w:t>
            </w:r>
            <w:r w:rsidRPr="0076624F">
              <w:rPr>
                <w:i/>
                <w:sz w:val="22"/>
                <w:szCs w:val="22"/>
                <w:lang w:val="fr-FR"/>
              </w:rPr>
              <w:t>préciser) </w:t>
            </w:r>
            <w:r w:rsidRPr="0076624F">
              <w:rPr>
                <w:sz w:val="22"/>
                <w:szCs w:val="22"/>
                <w:lang w:val="fr-FR"/>
              </w:rPr>
              <w:t xml:space="preserve">: [à compléter] </w:t>
            </w:r>
          </w:p>
          <w:p w14:paraId="43A2A233" w14:textId="77777777" w:rsidR="00EA5EC2" w:rsidRPr="0076624F" w:rsidRDefault="00EA5EC2" w:rsidP="00EA5EC2">
            <w:pPr>
              <w:pStyle w:val="SingleTxtG"/>
              <w:rPr>
                <w:bCs/>
                <w:sz w:val="22"/>
                <w:szCs w:val="22"/>
                <w:lang w:val="fr-FR"/>
              </w:rPr>
            </w:pPr>
            <w:r w:rsidRPr="0076624F">
              <w:rPr>
                <w:bCs/>
                <w:sz w:val="22"/>
                <w:szCs w:val="22"/>
                <w:lang w:val="fr-FR"/>
              </w:rPr>
              <w:t>Autres observations, par exemple couverture spatiale de l’échange de données et d’informations : [à compléter]</w:t>
            </w:r>
          </w:p>
          <w:p w14:paraId="51356388" w14:textId="77777777" w:rsidR="00EA5EC2" w:rsidRPr="0076624F" w:rsidRDefault="00EA5EC2" w:rsidP="00EA5EC2">
            <w:pPr>
              <w:pStyle w:val="SingleTxtG"/>
              <w:ind w:left="567"/>
              <w:rPr>
                <w:sz w:val="22"/>
                <w:szCs w:val="22"/>
                <w:lang w:val="fr-FR"/>
              </w:rPr>
            </w:pPr>
            <w:r w:rsidRPr="0076624F">
              <w:rPr>
                <w:bCs/>
                <w:sz w:val="22"/>
                <w:szCs w:val="22"/>
                <w:lang w:val="fr-FR"/>
              </w:rPr>
              <w:t>e</w:t>
            </w:r>
            <w:r w:rsidRPr="0076624F">
              <w:rPr>
                <w:sz w:val="22"/>
                <w:szCs w:val="22"/>
                <w:lang w:val="fr-FR"/>
              </w:rPr>
              <w:t>)</w:t>
            </w:r>
            <w:r w:rsidRPr="0076624F">
              <w:rPr>
                <w:sz w:val="22"/>
                <w:szCs w:val="22"/>
                <w:lang w:val="fr-FR"/>
              </w:rPr>
              <w:tab/>
              <w:t>Existe-t-il une base de données ou plateforme d’information partagée ?</w:t>
            </w:r>
          </w:p>
          <w:p w14:paraId="0838438F" w14:textId="77777777" w:rsidR="00EA5EC2" w:rsidRPr="0076624F" w:rsidRDefault="00EA5EC2" w:rsidP="00EA5EC2">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1846EAE" w14:textId="77777777" w:rsidR="00EA5EC2" w:rsidRPr="0076624F" w:rsidRDefault="00EA5EC2" w:rsidP="00EA5EC2">
            <w:pPr>
              <w:pStyle w:val="SingleTxtG"/>
              <w:ind w:left="567"/>
              <w:rPr>
                <w:sz w:val="22"/>
                <w:szCs w:val="22"/>
                <w:lang w:val="fr-FR"/>
              </w:rPr>
            </w:pPr>
            <w:r w:rsidRPr="0076624F">
              <w:rPr>
                <w:sz w:val="22"/>
                <w:szCs w:val="22"/>
                <w:lang w:val="fr-FR"/>
              </w:rPr>
              <w:t>f)</w:t>
            </w:r>
            <w:r w:rsidRPr="0076624F">
              <w:rPr>
                <w:sz w:val="22"/>
                <w:szCs w:val="22"/>
                <w:lang w:val="fr-FR"/>
              </w:rPr>
              <w:tab/>
              <w:t>La base de données est-elle accessible au public ?</w:t>
            </w:r>
          </w:p>
          <w:p w14:paraId="00971016" w14:textId="77777777" w:rsidR="00EA5EC2" w:rsidRPr="0076624F" w:rsidRDefault="00EA5EC2" w:rsidP="00EA5EC2">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E50CDAC" w14:textId="77777777" w:rsidR="00EA5EC2" w:rsidRPr="0076624F" w:rsidRDefault="00EA5EC2" w:rsidP="00EA5EC2">
            <w:pPr>
              <w:pStyle w:val="SingleTxtG"/>
              <w:ind w:left="567"/>
              <w:rPr>
                <w:sz w:val="22"/>
                <w:szCs w:val="22"/>
                <w:lang w:val="fr-FR"/>
              </w:rPr>
            </w:pPr>
            <w:r w:rsidRPr="0076624F">
              <w:rPr>
                <w:i/>
                <w:sz w:val="22"/>
                <w:szCs w:val="22"/>
                <w:lang w:val="fr-FR"/>
              </w:rPr>
              <w:t>Dans l’affirmative, indiquer l’adresse Web à laquelle elle peut être consultée</w:t>
            </w:r>
            <w:r w:rsidRPr="0076624F">
              <w:rPr>
                <w:sz w:val="22"/>
                <w:szCs w:val="22"/>
                <w:lang w:val="fr-FR"/>
              </w:rPr>
              <w:t> : [à compléter]</w:t>
            </w:r>
          </w:p>
          <w:p w14:paraId="3CEF035F" w14:textId="77777777" w:rsidR="00EA5EC2" w:rsidRPr="0076624F" w:rsidRDefault="00EA5EC2" w:rsidP="00EA5EC2">
            <w:pPr>
              <w:pStyle w:val="SingleTxtG"/>
              <w:ind w:left="567"/>
              <w:rPr>
                <w:sz w:val="22"/>
                <w:szCs w:val="22"/>
                <w:lang w:val="fr-FR"/>
              </w:rPr>
            </w:pPr>
            <w:r w:rsidRPr="0076624F">
              <w:rPr>
                <w:sz w:val="22"/>
                <w:szCs w:val="22"/>
                <w:lang w:val="fr-FR"/>
              </w:rPr>
              <w:t>g)</w:t>
            </w:r>
            <w:r w:rsidRPr="0076624F">
              <w:rPr>
                <w:sz w:val="22"/>
                <w:szCs w:val="22"/>
                <w:lang w:val="fr-FR"/>
              </w:rPr>
              <w:tab/>
              <w:t xml:space="preserve">Quels sont les principaux défis et problèmes en matière d’échange de données, le cas échéant ? </w:t>
            </w:r>
          </w:p>
          <w:p w14:paraId="3861282E"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t>Fréquence des échanges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24F504B"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t>Calendrier des échanges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7C81015"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t>Comparabilité des données et des informations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11DD05F"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t>Couverture spatiale limitée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FCF95B8"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lastRenderedPageBreak/>
              <w:t>Insuffisance des ressources (techniques et/ou financières)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9AF7915" w14:textId="77777777" w:rsidR="00EA5EC2" w:rsidRPr="0076624F" w:rsidRDefault="00EA5EC2" w:rsidP="00EA5EC2">
            <w:pPr>
              <w:pStyle w:val="SingleTxtG"/>
              <w:tabs>
                <w:tab w:val="right" w:pos="8222"/>
              </w:tabs>
              <w:rPr>
                <w:bCs/>
                <w:sz w:val="22"/>
                <w:szCs w:val="22"/>
                <w:lang w:val="fr-FR"/>
              </w:rPr>
            </w:pPr>
            <w:r w:rsidRPr="0076624F">
              <w:rPr>
                <w:bCs/>
                <w:sz w:val="22"/>
                <w:szCs w:val="22"/>
                <w:lang w:val="fr-FR"/>
              </w:rPr>
              <w:t>Autres (</w:t>
            </w:r>
            <w:r w:rsidRPr="0076624F">
              <w:rPr>
                <w:bCs/>
                <w:i/>
                <w:sz w:val="22"/>
                <w:szCs w:val="22"/>
                <w:lang w:val="fr-FR"/>
              </w:rPr>
              <w:t>préciser</w:t>
            </w:r>
            <w:r w:rsidRPr="0076624F">
              <w:rPr>
                <w:bCs/>
                <w:sz w:val="22"/>
                <w:szCs w:val="22"/>
                <w:lang w:val="fr-FR"/>
              </w:rPr>
              <w:t>) : [à compléter]</w:t>
            </w:r>
          </w:p>
          <w:p w14:paraId="7BC4C7CF" w14:textId="77777777" w:rsidR="00EA5EC2" w:rsidRPr="0076624F" w:rsidRDefault="00EA5EC2" w:rsidP="00EA5EC2">
            <w:pPr>
              <w:pStyle w:val="SingleTxtG"/>
              <w:tabs>
                <w:tab w:val="right" w:pos="8222"/>
              </w:tabs>
              <w:rPr>
                <w:sz w:val="22"/>
                <w:szCs w:val="22"/>
                <w:lang w:val="fr-FR"/>
              </w:rPr>
            </w:pPr>
            <w:r w:rsidRPr="0076624F">
              <w:rPr>
                <w:sz w:val="22"/>
                <w:szCs w:val="22"/>
                <w:lang w:val="fr-FR"/>
              </w:rPr>
              <w:t>Observations complémentaires : [à compléter]</w:t>
            </w:r>
          </w:p>
          <w:p w14:paraId="3FEFC480" w14:textId="16ABC1D6" w:rsidR="00FC2916" w:rsidRPr="0076624F" w:rsidRDefault="00EA5EC2" w:rsidP="00EA5EC2">
            <w:pPr>
              <w:pStyle w:val="SingleTxtG"/>
              <w:ind w:left="567"/>
              <w:rPr>
                <w:lang w:val="fr-FR"/>
              </w:rPr>
            </w:pPr>
            <w:r w:rsidRPr="0076624F">
              <w:rPr>
                <w:sz w:val="22"/>
                <w:szCs w:val="22"/>
                <w:lang w:val="fr-FR"/>
              </w:rPr>
              <w:t>h)</w:t>
            </w:r>
            <w:r w:rsidRPr="0076624F">
              <w:rPr>
                <w:sz w:val="22"/>
                <w:szCs w:val="22"/>
                <w:lang w:val="fr-FR"/>
              </w:rPr>
              <w:tab/>
              <w:t xml:space="preserve">Quels sont les principaux avantages de l’échange de données sur </w:t>
            </w:r>
            <w:r w:rsidRPr="0076624F">
              <w:rPr>
                <w:bCs/>
                <w:sz w:val="22"/>
                <w:szCs w:val="22"/>
                <w:lang w:val="fr-FR"/>
              </w:rPr>
              <w:t>le bassin, le sous-bassin, la partie du bassin ou le groupe de bassins</w:t>
            </w:r>
            <w:r w:rsidRPr="0076624F">
              <w:rPr>
                <w:b/>
                <w:sz w:val="22"/>
                <w:szCs w:val="22"/>
                <w:lang w:val="fr-FR"/>
              </w:rPr>
              <w:t> </w:t>
            </w:r>
            <w:r w:rsidRPr="0076624F">
              <w:rPr>
                <w:sz w:val="22"/>
                <w:szCs w:val="22"/>
                <w:lang w:val="fr-FR"/>
              </w:rPr>
              <w:t>? (</w:t>
            </w:r>
            <w:r w:rsidRPr="0076624F">
              <w:rPr>
                <w:i/>
                <w:sz w:val="22"/>
                <w:szCs w:val="22"/>
                <w:lang w:val="fr-FR"/>
              </w:rPr>
              <w:t>préciser</w:t>
            </w:r>
            <w:r w:rsidRPr="0076624F">
              <w:rPr>
                <w:sz w:val="22"/>
                <w:szCs w:val="22"/>
                <w:lang w:val="fr-FR"/>
              </w:rPr>
              <w:t>) : [à compléter]</w:t>
            </w:r>
            <w:r w:rsidRPr="0076624F">
              <w:rPr>
                <w:lang w:val="fr-FR"/>
              </w:rPr>
              <w:t xml:space="preserve"> </w:t>
            </w:r>
          </w:p>
        </w:tc>
      </w:tr>
    </w:tbl>
    <w:p w14:paraId="279181EC" w14:textId="77777777" w:rsidR="00FC2916" w:rsidRPr="0076624F" w:rsidRDefault="00FC2916" w:rsidP="00FC2916">
      <w:pPr>
        <w:pStyle w:val="SingleTxtG"/>
        <w:spacing w:after="0" w:line="240" w:lineRule="auto"/>
        <w:ind w:left="0" w:right="1138"/>
        <w:rPr>
          <w:rFonts w:asciiTheme="majorBidi" w:hAnsiTheme="majorBidi" w:cstheme="majorBidi"/>
          <w:sz w:val="22"/>
          <w:szCs w:val="22"/>
          <w:lang w:val="fr-FR"/>
        </w:rPr>
      </w:pPr>
    </w:p>
    <w:p w14:paraId="423B4CD6" w14:textId="1296D1B7" w:rsidR="00AA05E8" w:rsidRPr="00321F91" w:rsidRDefault="00AA05E8" w:rsidP="00321F91">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Bien que cette question ne soit pas </w:t>
      </w:r>
      <w:r w:rsidRPr="00113A58">
        <w:rPr>
          <w:rFonts w:asciiTheme="majorBidi" w:hAnsiTheme="majorBidi"/>
          <w:bCs/>
          <w:iCs/>
          <w:sz w:val="22"/>
          <w:szCs w:val="22"/>
          <w:lang w:val="fr-FR"/>
        </w:rPr>
        <w:t xml:space="preserve">normative </w:t>
      </w:r>
      <w:r w:rsidR="008F4D1D" w:rsidRPr="00113A58">
        <w:rPr>
          <w:rFonts w:asciiTheme="majorBidi" w:hAnsiTheme="majorBidi"/>
          <w:bCs/>
          <w:iCs/>
          <w:sz w:val="22"/>
          <w:szCs w:val="22"/>
          <w:lang w:val="fr-FR"/>
        </w:rPr>
        <w:t>concernant le</w:t>
      </w:r>
      <w:r w:rsidRPr="00113A58">
        <w:rPr>
          <w:rFonts w:asciiTheme="majorBidi" w:hAnsiTheme="majorBidi"/>
          <w:bCs/>
          <w:iCs/>
          <w:sz w:val="22"/>
          <w:szCs w:val="22"/>
          <w:lang w:val="fr-FR"/>
        </w:rPr>
        <w:t xml:space="preserve"> type de données et d’informations devant être échangées, on peut néanmoins trouver des </w:t>
      </w:r>
      <w:r w:rsidR="008F703F" w:rsidRPr="00113A58">
        <w:rPr>
          <w:rFonts w:asciiTheme="majorBidi" w:hAnsiTheme="majorBidi"/>
          <w:bCs/>
          <w:iCs/>
          <w:sz w:val="22"/>
          <w:szCs w:val="22"/>
          <w:lang w:val="fr-FR"/>
        </w:rPr>
        <w:t>orientations</w:t>
      </w:r>
      <w:r w:rsidRPr="00113A58">
        <w:rPr>
          <w:rFonts w:asciiTheme="majorBidi" w:hAnsiTheme="majorBidi"/>
          <w:bCs/>
          <w:iCs/>
          <w:sz w:val="22"/>
          <w:szCs w:val="22"/>
          <w:lang w:val="fr-FR"/>
        </w:rPr>
        <w:t xml:space="preserve"> sur les types de données et d’informations susceptibles d’être transmis</w:t>
      </w:r>
      <w:r w:rsidR="00113A58" w:rsidRPr="00113A58">
        <w:rPr>
          <w:rFonts w:asciiTheme="majorBidi" w:hAnsiTheme="majorBidi"/>
          <w:bCs/>
          <w:iCs/>
          <w:sz w:val="22"/>
          <w:szCs w:val="22"/>
          <w:lang w:val="fr-FR"/>
        </w:rPr>
        <w:t>es</w:t>
      </w:r>
      <w:r w:rsidRPr="00113A58">
        <w:rPr>
          <w:rFonts w:asciiTheme="majorBidi" w:hAnsiTheme="majorBidi"/>
          <w:bCs/>
          <w:iCs/>
          <w:sz w:val="22"/>
          <w:szCs w:val="22"/>
          <w:lang w:val="fr-FR"/>
        </w:rPr>
        <w:t xml:space="preserve"> dans les dispositions de la Convention sur l’eau, de la Convention sur les cours d’eau et dans le Projet d’articles relatif aux aquifères transfrontières rédigé par la CDI. La Convention sur l’eau </w:t>
      </w:r>
      <w:r w:rsidR="008F703F" w:rsidRPr="00113A58">
        <w:rPr>
          <w:rFonts w:asciiTheme="majorBidi" w:hAnsiTheme="majorBidi"/>
          <w:bCs/>
          <w:iCs/>
          <w:sz w:val="22"/>
          <w:szCs w:val="22"/>
          <w:lang w:val="fr-FR"/>
        </w:rPr>
        <w:t>contraint les</w:t>
      </w:r>
      <w:r w:rsidRPr="00113A58">
        <w:rPr>
          <w:rFonts w:asciiTheme="majorBidi" w:hAnsiTheme="majorBidi"/>
          <w:bCs/>
          <w:iCs/>
          <w:sz w:val="22"/>
          <w:szCs w:val="22"/>
          <w:lang w:val="fr-FR"/>
        </w:rPr>
        <w:t xml:space="preserve"> Parties riveraines </w:t>
      </w:r>
      <w:r w:rsidR="00611E76" w:rsidRPr="00113A58">
        <w:rPr>
          <w:rFonts w:asciiTheme="majorBidi" w:hAnsiTheme="majorBidi"/>
          <w:bCs/>
          <w:iCs/>
          <w:sz w:val="22"/>
          <w:szCs w:val="22"/>
          <w:lang w:val="fr-FR"/>
        </w:rPr>
        <w:t xml:space="preserve">à </w:t>
      </w:r>
      <w:r w:rsidRPr="0076624F">
        <w:rPr>
          <w:rFonts w:asciiTheme="majorBidi" w:hAnsiTheme="majorBidi"/>
          <w:bCs/>
          <w:iCs/>
          <w:sz w:val="22"/>
          <w:szCs w:val="22"/>
          <w:lang w:val="fr-FR"/>
        </w:rPr>
        <w:t>« échange[r] [...] les données qui sont raisonnablement disponibles, notamment sur les questions suivantes : a) l'état environnemental des eaux transfrontières ; b) l'expérience acquise dans l'application et l'exploitation de la meilleure technologie disponible et les résultats des travaux de recherche et de développement ; c) les données relatives aux émissions et données de surveillance ; d) les mesures prises et prévues pour prévenir, maîtriser et réduire l'impact transfrontière ; e) les autorisations ou dispositions réglementaires émanant de l'autorité compétente ou de l'organe approprié et concernant les rejets d'eaux usées. » (art. 13 (1) ; voir aussi CEE, 2013, pp. 82-84)</w:t>
      </w:r>
      <w:r w:rsidRPr="0076624F">
        <w:rPr>
          <w:rFonts w:asciiTheme="majorBidi" w:hAnsiTheme="majorBidi"/>
          <w:b/>
          <w:bCs/>
          <w:iCs/>
          <w:sz w:val="22"/>
          <w:szCs w:val="22"/>
          <w:lang w:val="fr-FR"/>
        </w:rPr>
        <w:t xml:space="preserve">. </w:t>
      </w:r>
      <w:r w:rsidRPr="0076624F">
        <w:rPr>
          <w:rFonts w:asciiTheme="majorBidi" w:hAnsiTheme="majorBidi"/>
          <w:bCs/>
          <w:iCs/>
          <w:sz w:val="22"/>
          <w:szCs w:val="22"/>
          <w:lang w:val="fr-FR"/>
        </w:rPr>
        <w:t>De la même manière, la Convention sur les cours d’eau stipule que les États du cours d’eau</w:t>
      </w:r>
      <w:r w:rsidR="00A73C76">
        <w:rPr>
          <w:rFonts w:asciiTheme="majorBidi" w:hAnsiTheme="majorBidi"/>
          <w:bCs/>
          <w:iCs/>
          <w:sz w:val="22"/>
          <w:szCs w:val="22"/>
          <w:lang w:val="fr-FR"/>
        </w:rPr>
        <w:t xml:space="preserve"> se</w:t>
      </w:r>
      <w:r w:rsidRPr="0076624F">
        <w:rPr>
          <w:rFonts w:asciiTheme="majorBidi" w:hAnsiTheme="majorBidi"/>
          <w:bCs/>
          <w:iCs/>
          <w:sz w:val="22"/>
          <w:szCs w:val="22"/>
          <w:lang w:val="fr-FR"/>
        </w:rPr>
        <w:t xml:space="preserve"> doivent</w:t>
      </w:r>
      <w:r w:rsidR="00A73C76">
        <w:rPr>
          <w:rFonts w:asciiTheme="majorBidi" w:hAnsiTheme="majorBidi"/>
          <w:bCs/>
          <w:iCs/>
          <w:sz w:val="22"/>
          <w:szCs w:val="22"/>
          <w:lang w:val="fr-FR"/>
        </w:rPr>
        <w:t xml:space="preserve"> d’</w:t>
      </w:r>
      <w:r w:rsidR="00743027">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 échange[r] régulièrement les données et informations disponibles sur l’état du cours d’eau en particulier celles d’ordre hydrogéologique, hydrologique, météorologique et écologique et celles concernant la qualité de l’eau ainsi que les prévisions s’y rapportant ». </w:t>
      </w:r>
      <w:r w:rsidR="00321F91" w:rsidRPr="00321F91">
        <w:rPr>
          <w:rFonts w:asciiTheme="majorBidi" w:hAnsiTheme="majorBidi"/>
          <w:bCs/>
          <w:iCs/>
          <w:sz w:val="22"/>
          <w:szCs w:val="22"/>
          <w:lang w:val="fr-FR"/>
        </w:rPr>
        <w:t>L</w:t>
      </w:r>
      <w:r w:rsidRPr="00321F91">
        <w:rPr>
          <w:rFonts w:asciiTheme="majorBidi" w:hAnsiTheme="majorBidi"/>
          <w:bCs/>
          <w:iCs/>
          <w:sz w:val="22"/>
          <w:szCs w:val="22"/>
          <w:lang w:val="fr-FR"/>
        </w:rPr>
        <w:t>e Projet d’articles de la CDI sur les aquifères transfrontières indique que les États de l’aquifère doivent « échange[r] régulièrement les données et informations aisément disponibles sur l’état de l’aquifère ou du système aquifère transfrontière, en particulier celles d’ordre géologique, hydrogéologique, hydrologique, météorologique et écologique et celles concernant l’hydrochimie de l’aquifère ou système aquifère, ainsi que les prévisions s’y rapportant » (art. 8(1)).</w:t>
      </w:r>
    </w:p>
    <w:p w14:paraId="4AD5E0B6" w14:textId="17EA7AC5" w:rsidR="00AA05E8" w:rsidRPr="00717D9A" w:rsidRDefault="00AA05E8" w:rsidP="00AA05E8">
      <w:pPr>
        <w:pStyle w:val="SingleTxtG"/>
        <w:numPr>
          <w:ilvl w:val="0"/>
          <w:numId w:val="10"/>
        </w:numPr>
        <w:ind w:right="0"/>
        <w:rPr>
          <w:rFonts w:asciiTheme="majorBidi" w:hAnsiTheme="majorBidi" w:cstheme="majorBidi"/>
          <w:bCs/>
          <w:iCs/>
          <w:sz w:val="22"/>
          <w:szCs w:val="22"/>
          <w:lang w:val="fr-FR"/>
        </w:rPr>
      </w:pPr>
      <w:r w:rsidRPr="00717D9A">
        <w:rPr>
          <w:rFonts w:asciiTheme="majorBidi" w:hAnsiTheme="majorBidi"/>
          <w:bCs/>
          <w:iCs/>
          <w:sz w:val="22"/>
          <w:szCs w:val="22"/>
          <w:lang w:val="fr-FR"/>
        </w:rPr>
        <w:t xml:space="preserve">La question 6 (a) vise à identifier les données et informations qui ont été régulièrement échangées, plutôt que </w:t>
      </w:r>
      <w:r w:rsidR="00113A58" w:rsidRPr="00717D9A">
        <w:rPr>
          <w:rFonts w:asciiTheme="majorBidi" w:hAnsiTheme="majorBidi"/>
          <w:bCs/>
          <w:iCs/>
          <w:sz w:val="22"/>
          <w:szCs w:val="22"/>
          <w:lang w:val="fr-FR"/>
        </w:rPr>
        <w:t>l</w:t>
      </w:r>
      <w:r w:rsidRPr="00717D9A">
        <w:rPr>
          <w:rFonts w:asciiTheme="majorBidi" w:hAnsiTheme="majorBidi"/>
          <w:bCs/>
          <w:iCs/>
          <w:sz w:val="22"/>
          <w:szCs w:val="22"/>
          <w:lang w:val="fr-FR"/>
        </w:rPr>
        <w:t>es échanges ponctuels ayant</w:t>
      </w:r>
      <w:r w:rsidR="00113A58" w:rsidRPr="00717D9A">
        <w:rPr>
          <w:rFonts w:asciiTheme="majorBidi" w:hAnsiTheme="majorBidi"/>
          <w:bCs/>
          <w:iCs/>
          <w:sz w:val="22"/>
          <w:szCs w:val="22"/>
          <w:lang w:val="fr-FR"/>
        </w:rPr>
        <w:t xml:space="preserve"> par exemple</w:t>
      </w:r>
      <w:r w:rsidRPr="00717D9A">
        <w:rPr>
          <w:rFonts w:asciiTheme="majorBidi" w:hAnsiTheme="majorBidi"/>
          <w:bCs/>
          <w:iCs/>
          <w:sz w:val="22"/>
          <w:szCs w:val="22"/>
          <w:lang w:val="fr-FR"/>
        </w:rPr>
        <w:t xml:space="preserve"> trait à un projet </w:t>
      </w:r>
      <w:r w:rsidR="00717D9A">
        <w:rPr>
          <w:rFonts w:asciiTheme="majorBidi" w:hAnsiTheme="majorBidi"/>
          <w:bCs/>
          <w:iCs/>
          <w:sz w:val="22"/>
          <w:szCs w:val="22"/>
          <w:lang w:val="fr-FR"/>
        </w:rPr>
        <w:t>prévu</w:t>
      </w:r>
      <w:r w:rsidRPr="00717D9A">
        <w:rPr>
          <w:rFonts w:asciiTheme="majorBidi" w:hAnsiTheme="majorBidi"/>
          <w:bCs/>
          <w:iCs/>
          <w:sz w:val="22"/>
          <w:szCs w:val="22"/>
          <w:lang w:val="fr-FR"/>
        </w:rPr>
        <w:t>.</w:t>
      </w:r>
    </w:p>
    <w:p w14:paraId="5058EBCE" w14:textId="74CC6588" w:rsidR="00AA05E8" w:rsidRPr="0076624F" w:rsidRDefault="00AA05E8" w:rsidP="00AA05E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Les réponses à la question 6 (a) doivent être</w:t>
      </w:r>
      <w:r w:rsidR="00321F91">
        <w:rPr>
          <w:rFonts w:asciiTheme="majorBidi" w:hAnsiTheme="majorBidi"/>
          <w:bCs/>
          <w:iCs/>
          <w:sz w:val="22"/>
          <w:szCs w:val="22"/>
          <w:lang w:val="fr-FR"/>
        </w:rPr>
        <w:t xml:space="preserve"> examinées parallèlement</w:t>
      </w:r>
      <w:r w:rsidRPr="0076624F">
        <w:rPr>
          <w:rFonts w:asciiTheme="majorBidi" w:hAnsiTheme="majorBidi"/>
          <w:bCs/>
          <w:iCs/>
          <w:sz w:val="22"/>
          <w:szCs w:val="22"/>
          <w:lang w:val="fr-FR"/>
        </w:rPr>
        <w:t xml:space="preserve"> </w:t>
      </w:r>
      <w:r w:rsidR="00B07963">
        <w:rPr>
          <w:rFonts w:asciiTheme="majorBidi" w:hAnsiTheme="majorBidi"/>
          <w:bCs/>
          <w:iCs/>
          <w:sz w:val="22"/>
          <w:szCs w:val="22"/>
          <w:lang w:val="fr-FR"/>
        </w:rPr>
        <w:t>aux</w:t>
      </w:r>
      <w:r w:rsidRPr="0076624F">
        <w:rPr>
          <w:rFonts w:asciiTheme="majorBidi" w:hAnsiTheme="majorBidi"/>
          <w:bCs/>
          <w:iCs/>
          <w:sz w:val="22"/>
          <w:szCs w:val="22"/>
          <w:lang w:val="fr-FR"/>
        </w:rPr>
        <w:t xml:space="preserve"> autres questions en lien avec les échanges d’information et de données, y compris les critères d’opérationnalité (partie I, </w:t>
      </w:r>
      <w:r w:rsidRPr="0076624F">
        <w:rPr>
          <w:rFonts w:asciiTheme="majorBidi" w:hAnsiTheme="majorBidi"/>
          <w:bCs/>
          <w:i/>
          <w:iCs/>
          <w:sz w:val="22"/>
          <w:szCs w:val="22"/>
          <w:highlight w:val="yellow"/>
          <w:lang w:val="fr-FR"/>
        </w:rPr>
        <w:t>méthod</w:t>
      </w:r>
      <w:r w:rsidR="009E1EFC">
        <w:rPr>
          <w:rFonts w:asciiTheme="majorBidi" w:hAnsiTheme="majorBidi"/>
          <w:bCs/>
          <w:i/>
          <w:iCs/>
          <w:sz w:val="22"/>
          <w:szCs w:val="22"/>
          <w:highlight w:val="yellow"/>
          <w:lang w:val="fr-FR"/>
        </w:rPr>
        <w:t>e</w:t>
      </w:r>
      <w:r w:rsidRPr="0076624F">
        <w:rPr>
          <w:rFonts w:asciiTheme="majorBidi" w:hAnsiTheme="majorBidi"/>
          <w:bCs/>
          <w:i/>
          <w:iCs/>
          <w:sz w:val="22"/>
          <w:szCs w:val="22"/>
          <w:highlight w:val="yellow"/>
          <w:lang w:val="fr-FR"/>
        </w:rPr>
        <w:t xml:space="preserve"> étape par étape révisée</w:t>
      </w:r>
      <w:r w:rsidRPr="0076624F">
        <w:rPr>
          <w:rFonts w:asciiTheme="majorBidi" w:hAnsiTheme="majorBidi"/>
          <w:bCs/>
          <w:iCs/>
          <w:sz w:val="22"/>
          <w:szCs w:val="22"/>
          <w:lang w:val="fr-FR"/>
        </w:rPr>
        <w:t xml:space="preserve"> ; </w:t>
      </w:r>
      <w:r w:rsidR="00CB6EBB" w:rsidRPr="00E53430">
        <w:rPr>
          <w:rFonts w:asciiTheme="majorBidi" w:hAnsiTheme="majorBidi"/>
          <w:bCs/>
          <w:iCs/>
          <w:sz w:val="22"/>
          <w:szCs w:val="22"/>
          <w:lang w:val="fr-FR"/>
        </w:rPr>
        <w:t>th</w:t>
      </w:r>
      <w:r w:rsidR="00A455A4" w:rsidRPr="00E53430">
        <w:rPr>
          <w:rFonts w:asciiTheme="majorBidi" w:hAnsiTheme="majorBidi"/>
          <w:bCs/>
          <w:iCs/>
          <w:sz w:val="22"/>
          <w:szCs w:val="22"/>
          <w:lang w:val="fr-FR"/>
        </w:rPr>
        <w:t>è</w:t>
      </w:r>
      <w:r w:rsidR="00CB6EBB" w:rsidRPr="00E53430">
        <w:rPr>
          <w:rFonts w:asciiTheme="majorBidi" w:hAnsiTheme="majorBidi"/>
          <w:bCs/>
          <w:iCs/>
          <w:sz w:val="22"/>
          <w:szCs w:val="22"/>
          <w:lang w:val="fr-FR"/>
        </w:rPr>
        <w:t>mes</w:t>
      </w:r>
      <w:r w:rsidRPr="00E53430">
        <w:rPr>
          <w:rFonts w:asciiTheme="majorBidi" w:hAnsiTheme="majorBidi"/>
          <w:bCs/>
          <w:iCs/>
          <w:sz w:val="22"/>
          <w:szCs w:val="22"/>
          <w:lang w:val="fr-FR"/>
        </w:rPr>
        <w:t xml:space="preserve"> de coopération inclus dans </w:t>
      </w:r>
      <w:r w:rsidR="005D6AFD" w:rsidRPr="00E53430">
        <w:rPr>
          <w:rFonts w:asciiTheme="majorBidi" w:hAnsiTheme="majorBidi"/>
          <w:bCs/>
          <w:iCs/>
          <w:sz w:val="22"/>
          <w:szCs w:val="22"/>
          <w:lang w:val="fr-FR"/>
        </w:rPr>
        <w:t>l’</w:t>
      </w:r>
      <w:r w:rsidRPr="00E53430">
        <w:rPr>
          <w:rFonts w:asciiTheme="majorBidi" w:hAnsiTheme="majorBidi"/>
          <w:bCs/>
          <w:iCs/>
          <w:sz w:val="22"/>
          <w:szCs w:val="22"/>
          <w:lang w:val="fr-FR"/>
        </w:rPr>
        <w:t xml:space="preserve">accord (partie II, question 2 (d) ; </w:t>
      </w:r>
      <w:r w:rsidR="004D3D72" w:rsidRPr="00E53430">
        <w:rPr>
          <w:rFonts w:asciiTheme="majorBidi" w:hAnsiTheme="majorBidi"/>
          <w:bCs/>
          <w:iCs/>
          <w:sz w:val="22"/>
          <w:szCs w:val="22"/>
          <w:lang w:val="fr-FR"/>
        </w:rPr>
        <w:t>tâches</w:t>
      </w:r>
      <w:r w:rsidRPr="00E53430">
        <w:rPr>
          <w:rFonts w:asciiTheme="majorBidi" w:hAnsiTheme="majorBidi"/>
          <w:bCs/>
          <w:iCs/>
          <w:sz w:val="22"/>
          <w:szCs w:val="22"/>
          <w:lang w:val="fr-FR"/>
        </w:rPr>
        <w:t xml:space="preserve"> et activités d’un organe commun (partie II, question 3 (g)) ; et </w:t>
      </w:r>
      <w:r w:rsidR="00662E72" w:rsidRPr="00E53430">
        <w:rPr>
          <w:rFonts w:asciiTheme="majorBidi" w:hAnsiTheme="majorBidi"/>
          <w:bCs/>
          <w:iCs/>
          <w:sz w:val="22"/>
          <w:szCs w:val="22"/>
          <w:lang w:val="fr-FR"/>
        </w:rPr>
        <w:t xml:space="preserve">principales difficultés rencontrées au </w:t>
      </w:r>
      <w:r w:rsidR="005D6AFD" w:rsidRPr="00E53430">
        <w:rPr>
          <w:rFonts w:asciiTheme="majorBidi" w:hAnsiTheme="majorBidi"/>
          <w:bCs/>
          <w:iCs/>
          <w:sz w:val="22"/>
          <w:szCs w:val="22"/>
          <w:lang w:val="fr-FR"/>
        </w:rPr>
        <w:t>moment de faire progresser</w:t>
      </w:r>
      <w:r w:rsidR="00662E72" w:rsidRPr="00E53430">
        <w:rPr>
          <w:rFonts w:asciiTheme="majorBidi" w:hAnsiTheme="majorBidi"/>
          <w:bCs/>
          <w:iCs/>
          <w:sz w:val="22"/>
          <w:szCs w:val="22"/>
          <w:lang w:val="fr-FR"/>
        </w:rPr>
        <w:t xml:space="preserve"> </w:t>
      </w:r>
      <w:r w:rsidR="003230B3" w:rsidRPr="00E53430">
        <w:rPr>
          <w:rFonts w:asciiTheme="majorBidi" w:hAnsiTheme="majorBidi"/>
          <w:bCs/>
          <w:iCs/>
          <w:sz w:val="22"/>
          <w:szCs w:val="22"/>
          <w:lang w:val="fr-FR"/>
        </w:rPr>
        <w:t>la</w:t>
      </w:r>
      <w:r w:rsidRPr="00E53430">
        <w:rPr>
          <w:rFonts w:asciiTheme="majorBidi" w:hAnsiTheme="majorBidi"/>
          <w:bCs/>
          <w:iCs/>
          <w:sz w:val="22"/>
          <w:szCs w:val="22"/>
          <w:lang w:val="fr-FR"/>
        </w:rPr>
        <w:t xml:space="preserve"> coopération </w:t>
      </w:r>
      <w:r w:rsidR="00662E72" w:rsidRPr="00E53430">
        <w:rPr>
          <w:rFonts w:asciiTheme="majorBidi" w:hAnsiTheme="majorBidi"/>
          <w:bCs/>
          <w:iCs/>
          <w:sz w:val="22"/>
          <w:szCs w:val="22"/>
          <w:lang w:val="fr-FR"/>
        </w:rPr>
        <w:t>dans le domaine des</w:t>
      </w:r>
      <w:r w:rsidRPr="00E53430">
        <w:rPr>
          <w:rFonts w:asciiTheme="majorBidi" w:hAnsiTheme="majorBidi"/>
          <w:bCs/>
          <w:iCs/>
          <w:sz w:val="22"/>
          <w:szCs w:val="22"/>
          <w:lang w:val="fr-FR"/>
        </w:rPr>
        <w:t xml:space="preserve"> eaux transfrontières (partie IV, question 1). </w:t>
      </w:r>
      <w:r w:rsidR="005A624A" w:rsidRPr="00E53430">
        <w:rPr>
          <w:rFonts w:asciiTheme="majorBidi" w:hAnsiTheme="majorBidi"/>
          <w:bCs/>
          <w:iCs/>
          <w:sz w:val="22"/>
          <w:szCs w:val="22"/>
          <w:lang w:val="fr-FR"/>
        </w:rPr>
        <w:t xml:space="preserve">Il convient de noter </w:t>
      </w:r>
      <w:r w:rsidR="00E53430">
        <w:rPr>
          <w:rFonts w:asciiTheme="majorBidi" w:hAnsiTheme="majorBidi"/>
          <w:bCs/>
          <w:iCs/>
          <w:sz w:val="22"/>
          <w:szCs w:val="22"/>
          <w:lang w:val="fr-FR"/>
        </w:rPr>
        <w:t>une</w:t>
      </w:r>
      <w:r w:rsidRPr="00E53430">
        <w:rPr>
          <w:rFonts w:asciiTheme="majorBidi" w:hAnsiTheme="majorBidi"/>
          <w:bCs/>
          <w:iCs/>
          <w:sz w:val="22"/>
          <w:szCs w:val="22"/>
          <w:lang w:val="fr-FR"/>
        </w:rPr>
        <w:t xml:space="preserve"> distinction essentielle </w:t>
      </w:r>
      <w:r w:rsidR="00E53430">
        <w:rPr>
          <w:rFonts w:asciiTheme="majorBidi" w:hAnsiTheme="majorBidi"/>
          <w:bCs/>
          <w:iCs/>
          <w:sz w:val="22"/>
          <w:szCs w:val="22"/>
          <w:lang w:val="fr-FR"/>
        </w:rPr>
        <w:t>entre</w:t>
      </w:r>
      <w:r w:rsidRPr="00E53430">
        <w:rPr>
          <w:rFonts w:asciiTheme="majorBidi" w:hAnsiTheme="majorBidi"/>
          <w:bCs/>
          <w:iCs/>
          <w:sz w:val="22"/>
          <w:szCs w:val="22"/>
          <w:lang w:val="fr-FR"/>
        </w:rPr>
        <w:t xml:space="preserve"> ces questions</w:t>
      </w:r>
      <w:r w:rsidR="005A624A" w:rsidRPr="00E53430">
        <w:rPr>
          <w:rFonts w:asciiTheme="majorBidi" w:hAnsiTheme="majorBidi"/>
          <w:bCs/>
          <w:iCs/>
          <w:sz w:val="22"/>
          <w:szCs w:val="22"/>
          <w:lang w:val="fr-FR"/>
        </w:rPr>
        <w:t xml:space="preserve"> : </w:t>
      </w:r>
      <w:r w:rsidRPr="00E53430">
        <w:rPr>
          <w:rFonts w:asciiTheme="majorBidi" w:hAnsiTheme="majorBidi"/>
          <w:bCs/>
          <w:iCs/>
          <w:sz w:val="22"/>
          <w:szCs w:val="22"/>
          <w:lang w:val="fr-FR"/>
        </w:rPr>
        <w:t xml:space="preserve">même si les questions 2 (d) et 3 (g) de la partie II demandent si un échange de données et d'informations s’effectue dans le cadre d’un accord ou d’un arrangement, ou dans le cadre des </w:t>
      </w:r>
      <w:r w:rsidR="004D3D72" w:rsidRPr="00E53430">
        <w:rPr>
          <w:rFonts w:asciiTheme="majorBidi" w:hAnsiTheme="majorBidi"/>
          <w:bCs/>
          <w:iCs/>
          <w:sz w:val="22"/>
          <w:szCs w:val="22"/>
          <w:lang w:val="fr-FR"/>
        </w:rPr>
        <w:t>tâches</w:t>
      </w:r>
      <w:r w:rsidRPr="00E53430">
        <w:rPr>
          <w:rFonts w:asciiTheme="majorBidi" w:hAnsiTheme="majorBidi"/>
          <w:bCs/>
          <w:iCs/>
          <w:sz w:val="22"/>
          <w:szCs w:val="22"/>
          <w:lang w:val="fr-FR"/>
        </w:rPr>
        <w:t xml:space="preserve"> et </w:t>
      </w:r>
      <w:r w:rsidRPr="0076624F">
        <w:rPr>
          <w:rFonts w:asciiTheme="majorBidi" w:hAnsiTheme="majorBidi"/>
          <w:bCs/>
          <w:iCs/>
          <w:sz w:val="22"/>
          <w:szCs w:val="22"/>
          <w:lang w:val="fr-FR"/>
        </w:rPr>
        <w:t>activités d’un organe ou mécanisme commun, cette question</w:t>
      </w:r>
      <w:r w:rsidR="00EB3FF3">
        <w:rPr>
          <w:rFonts w:asciiTheme="majorBidi" w:hAnsiTheme="majorBidi"/>
          <w:bCs/>
          <w:iCs/>
          <w:sz w:val="22"/>
          <w:szCs w:val="22"/>
          <w:lang w:val="fr-FR"/>
        </w:rPr>
        <w:t xml:space="preserve"> (6 (a))</w:t>
      </w:r>
      <w:r w:rsidRPr="0076624F">
        <w:rPr>
          <w:rFonts w:asciiTheme="majorBidi" w:hAnsiTheme="majorBidi"/>
          <w:bCs/>
          <w:iCs/>
          <w:sz w:val="22"/>
          <w:szCs w:val="22"/>
          <w:lang w:val="fr-FR"/>
        </w:rPr>
        <w:t xml:space="preserve"> interroge sur un échange de données et d'informations ayant </w:t>
      </w:r>
      <w:r w:rsidRPr="005A624A">
        <w:rPr>
          <w:rFonts w:asciiTheme="majorBidi" w:hAnsiTheme="majorBidi"/>
          <w:bCs/>
          <w:i/>
          <w:iCs/>
          <w:sz w:val="22"/>
          <w:szCs w:val="22"/>
          <w:lang w:val="fr-FR"/>
        </w:rPr>
        <w:t>bien</w:t>
      </w:r>
      <w:r w:rsidR="005A624A" w:rsidRPr="005A624A">
        <w:rPr>
          <w:rFonts w:asciiTheme="majorBidi" w:hAnsiTheme="majorBidi"/>
          <w:bCs/>
          <w:i/>
          <w:iCs/>
          <w:sz w:val="22"/>
          <w:szCs w:val="22"/>
          <w:lang w:val="fr-FR"/>
        </w:rPr>
        <w:t xml:space="preserve"> lieu</w:t>
      </w:r>
      <w:r w:rsidR="005A624A">
        <w:rPr>
          <w:rFonts w:asciiTheme="majorBidi" w:hAnsiTheme="majorBidi"/>
          <w:bCs/>
          <w:sz w:val="22"/>
          <w:szCs w:val="22"/>
          <w:lang w:val="fr-FR"/>
        </w:rPr>
        <w:t xml:space="preserve"> </w:t>
      </w:r>
      <w:r w:rsidR="005A624A" w:rsidRPr="00A34D54">
        <w:rPr>
          <w:rFonts w:asciiTheme="majorBidi" w:hAnsiTheme="majorBidi"/>
          <w:bCs/>
          <w:iCs/>
          <w:sz w:val="22"/>
          <w:szCs w:val="22"/>
          <w:lang w:val="fr-FR"/>
        </w:rPr>
        <w:t>au sein</w:t>
      </w:r>
      <w:r w:rsidRPr="0076624F">
        <w:rPr>
          <w:rFonts w:asciiTheme="majorBidi" w:hAnsiTheme="majorBidi"/>
          <w:bCs/>
          <w:iCs/>
          <w:sz w:val="22"/>
          <w:szCs w:val="22"/>
          <w:lang w:val="fr-FR"/>
        </w:rPr>
        <w:t xml:space="preserve"> d’un bassin, sous-bassin ou d’une partie du bassin, et ce indépendamment d</w:t>
      </w:r>
      <w:r w:rsidR="005A624A">
        <w:rPr>
          <w:rFonts w:asciiTheme="majorBidi" w:hAnsiTheme="majorBidi"/>
          <w:bCs/>
          <w:iCs/>
          <w:sz w:val="22"/>
          <w:szCs w:val="22"/>
          <w:lang w:val="fr-FR"/>
        </w:rPr>
        <w:t>u fait qu’un</w:t>
      </w:r>
      <w:r w:rsidRPr="0076624F">
        <w:rPr>
          <w:rFonts w:asciiTheme="majorBidi" w:hAnsiTheme="majorBidi"/>
          <w:bCs/>
          <w:iCs/>
          <w:sz w:val="22"/>
          <w:szCs w:val="22"/>
          <w:lang w:val="fr-FR"/>
        </w:rPr>
        <w:t xml:space="preserve"> accord ou arrangement </w:t>
      </w:r>
      <w:r w:rsidR="005A624A">
        <w:rPr>
          <w:rFonts w:asciiTheme="majorBidi" w:hAnsiTheme="majorBidi"/>
          <w:bCs/>
          <w:iCs/>
          <w:sz w:val="22"/>
          <w:szCs w:val="22"/>
          <w:lang w:val="fr-FR"/>
        </w:rPr>
        <w:t>soit</w:t>
      </w:r>
      <w:r w:rsidRPr="0076624F">
        <w:rPr>
          <w:rFonts w:asciiTheme="majorBidi" w:hAnsiTheme="majorBidi"/>
          <w:bCs/>
          <w:iCs/>
          <w:sz w:val="22"/>
          <w:szCs w:val="22"/>
          <w:lang w:val="fr-FR"/>
        </w:rPr>
        <w:t xml:space="preserve"> ou non</w:t>
      </w:r>
      <w:r w:rsidR="005A624A">
        <w:rPr>
          <w:rFonts w:asciiTheme="majorBidi" w:hAnsiTheme="majorBidi"/>
          <w:bCs/>
          <w:iCs/>
          <w:sz w:val="22"/>
          <w:szCs w:val="22"/>
          <w:lang w:val="fr-FR"/>
        </w:rPr>
        <w:t xml:space="preserve"> en place</w:t>
      </w:r>
      <w:r w:rsidRPr="0076624F">
        <w:rPr>
          <w:rFonts w:asciiTheme="majorBidi" w:hAnsiTheme="majorBidi"/>
          <w:bCs/>
          <w:iCs/>
          <w:sz w:val="22"/>
          <w:szCs w:val="22"/>
          <w:lang w:val="fr-FR"/>
        </w:rPr>
        <w:t xml:space="preserve">, ou </w:t>
      </w:r>
      <w:r w:rsidR="000A6E27">
        <w:rPr>
          <w:rFonts w:asciiTheme="majorBidi" w:hAnsiTheme="majorBidi"/>
          <w:bCs/>
          <w:iCs/>
          <w:sz w:val="22"/>
          <w:szCs w:val="22"/>
          <w:lang w:val="fr-FR"/>
        </w:rPr>
        <w:t xml:space="preserve">du fait qu’un </w:t>
      </w:r>
      <w:r w:rsidRPr="0076624F">
        <w:rPr>
          <w:rFonts w:asciiTheme="majorBidi" w:hAnsiTheme="majorBidi"/>
          <w:bCs/>
          <w:iCs/>
          <w:sz w:val="22"/>
          <w:szCs w:val="22"/>
          <w:lang w:val="fr-FR"/>
        </w:rPr>
        <w:t>un organe ou mécanisme commun</w:t>
      </w:r>
      <w:r w:rsidR="000A6E27">
        <w:rPr>
          <w:rFonts w:asciiTheme="majorBidi" w:hAnsiTheme="majorBidi"/>
          <w:bCs/>
          <w:iCs/>
          <w:sz w:val="22"/>
          <w:szCs w:val="22"/>
          <w:lang w:val="fr-FR"/>
        </w:rPr>
        <w:t xml:space="preserve"> soit</w:t>
      </w:r>
      <w:r w:rsidR="00E87F94">
        <w:rPr>
          <w:rFonts w:asciiTheme="majorBidi" w:hAnsiTheme="majorBidi"/>
          <w:bCs/>
          <w:iCs/>
          <w:sz w:val="22"/>
          <w:szCs w:val="22"/>
          <w:lang w:val="fr-FR"/>
        </w:rPr>
        <w:t xml:space="preserve"> ou non</w:t>
      </w:r>
      <w:r w:rsidR="000A6E27">
        <w:rPr>
          <w:rFonts w:asciiTheme="majorBidi" w:hAnsiTheme="majorBidi"/>
          <w:bCs/>
          <w:iCs/>
          <w:sz w:val="22"/>
          <w:szCs w:val="22"/>
          <w:lang w:val="fr-FR"/>
        </w:rPr>
        <w:t xml:space="preserve"> établi</w:t>
      </w:r>
      <w:r w:rsidRPr="0076624F">
        <w:rPr>
          <w:rFonts w:asciiTheme="majorBidi" w:hAnsiTheme="majorBidi"/>
          <w:bCs/>
          <w:iCs/>
          <w:sz w:val="22"/>
          <w:szCs w:val="22"/>
          <w:lang w:val="fr-FR"/>
        </w:rPr>
        <w:t>.</w:t>
      </w:r>
    </w:p>
    <w:p w14:paraId="68F0191D" w14:textId="4586AE30" w:rsidR="006868A9" w:rsidRPr="0076624F" w:rsidRDefault="006868A9" w:rsidP="006868A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Divers types de données et d'informations peuvent être échangé</w:t>
      </w:r>
      <w:r w:rsidR="00A34D54">
        <w:rPr>
          <w:rFonts w:asciiTheme="majorBidi" w:hAnsiTheme="majorBidi"/>
          <w:bCs/>
          <w:iCs/>
          <w:sz w:val="22"/>
          <w:szCs w:val="22"/>
          <w:lang w:val="fr-FR"/>
        </w:rPr>
        <w:t>e</w:t>
      </w:r>
      <w:r w:rsidRPr="0076624F">
        <w:rPr>
          <w:rFonts w:asciiTheme="majorBidi" w:hAnsiTheme="majorBidi"/>
          <w:bCs/>
          <w:iCs/>
          <w:sz w:val="22"/>
          <w:szCs w:val="22"/>
          <w:lang w:val="fr-FR"/>
        </w:rPr>
        <w:t xml:space="preserve">s à des intervalles différents. Au moment de répondre à cette question, il convient de prendre en considération le taux </w:t>
      </w:r>
      <w:r w:rsidR="00294CF5">
        <w:rPr>
          <w:rFonts w:asciiTheme="majorBidi" w:hAnsiTheme="majorBidi"/>
          <w:bCs/>
          <w:iCs/>
          <w:sz w:val="22"/>
          <w:szCs w:val="22"/>
          <w:lang w:val="fr-FR"/>
        </w:rPr>
        <w:t>d’échange</w:t>
      </w:r>
      <w:r w:rsidRPr="0076624F">
        <w:rPr>
          <w:rFonts w:asciiTheme="majorBidi" w:hAnsiTheme="majorBidi"/>
          <w:bCs/>
          <w:iCs/>
          <w:sz w:val="22"/>
          <w:szCs w:val="22"/>
          <w:lang w:val="fr-FR"/>
        </w:rPr>
        <w:t xml:space="preserve"> de données et d’informations</w:t>
      </w:r>
      <w:r w:rsidR="00294CF5">
        <w:rPr>
          <w:rFonts w:asciiTheme="majorBidi" w:hAnsiTheme="majorBidi"/>
          <w:bCs/>
          <w:iCs/>
          <w:sz w:val="22"/>
          <w:szCs w:val="22"/>
          <w:lang w:val="fr-FR"/>
        </w:rPr>
        <w:t xml:space="preserve"> le plus fréquent</w:t>
      </w:r>
      <w:r w:rsidRPr="0076624F">
        <w:rPr>
          <w:rFonts w:asciiTheme="majorBidi" w:hAnsiTheme="majorBidi"/>
          <w:bCs/>
          <w:iCs/>
          <w:sz w:val="22"/>
          <w:szCs w:val="22"/>
          <w:lang w:val="fr-FR"/>
        </w:rPr>
        <w:t>.</w:t>
      </w:r>
    </w:p>
    <w:p w14:paraId="4242AD32" w14:textId="4282584D" w:rsidR="00DC78E5" w:rsidRPr="0076624F" w:rsidRDefault="00DC78E5" w:rsidP="00CC4D68">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cstheme="majorBidi"/>
          <w:b/>
          <w:bCs/>
          <w:iCs/>
          <w:noProof/>
          <w:sz w:val="24"/>
          <w:szCs w:val="24"/>
          <w:vertAlign w:val="superscript"/>
          <w:lang w:val="fr-BE" w:eastAsia="fr-BE"/>
        </w:rPr>
        <w:lastRenderedPageBreak/>
        <mc:AlternateContent>
          <mc:Choice Requires="wps">
            <w:drawing>
              <wp:anchor distT="0" distB="0" distL="114300" distR="114300" simplePos="0" relativeHeight="251760640" behindDoc="0" locked="0" layoutInCell="1" allowOverlap="1" wp14:anchorId="5B57E866" wp14:editId="226CA85B">
                <wp:simplePos x="0" y="0"/>
                <wp:positionH relativeFrom="column">
                  <wp:posOffset>-52070</wp:posOffset>
                </wp:positionH>
                <wp:positionV relativeFrom="paragraph">
                  <wp:posOffset>642620</wp:posOffset>
                </wp:positionV>
                <wp:extent cx="6137910" cy="3824605"/>
                <wp:effectExtent l="0" t="0" r="15240" b="23495"/>
                <wp:wrapSquare wrapText="bothSides"/>
                <wp:docPr id="30" name="Text Box 30"/>
                <wp:cNvGraphicFramePr/>
                <a:graphic xmlns:a="http://schemas.openxmlformats.org/drawingml/2006/main">
                  <a:graphicData uri="http://schemas.microsoft.com/office/word/2010/wordprocessingShape">
                    <wps:wsp>
                      <wps:cNvSpPr txBox="1"/>
                      <wps:spPr>
                        <a:xfrm>
                          <a:off x="0" y="0"/>
                          <a:ext cx="6137910" cy="3824605"/>
                        </a:xfrm>
                        <a:prstGeom prst="rect">
                          <a:avLst/>
                        </a:prstGeom>
                        <a:solidFill>
                          <a:schemeClr val="lt1"/>
                        </a:solidFill>
                        <a:ln w="6350">
                          <a:solidFill>
                            <a:schemeClr val="bg1">
                              <a:lumMod val="85000"/>
                            </a:schemeClr>
                          </a:solidFill>
                        </a:ln>
                      </wps:spPr>
                      <wps:txbx>
                        <w:txbxContent>
                          <w:p w14:paraId="33002F9C" w14:textId="309D6C16" w:rsidR="0063572D" w:rsidRPr="0076624F" w:rsidRDefault="0063572D" w:rsidP="006868A9">
                            <w:pPr>
                              <w:rPr>
                                <w:b/>
                                <w:sz w:val="20"/>
                                <w:szCs w:val="20"/>
                                <w:lang w:val="fr-FR"/>
                              </w:rPr>
                            </w:pPr>
                            <w:r>
                              <w:rPr>
                                <w:b/>
                                <w:sz w:val="20"/>
                                <w:szCs w:val="20"/>
                                <w:lang w:val="fr-FR"/>
                              </w:rPr>
                              <w:t>E</w:t>
                            </w:r>
                            <w:r w:rsidRPr="0076624F">
                              <w:rPr>
                                <w:b/>
                                <w:sz w:val="20"/>
                                <w:szCs w:val="20"/>
                                <w:lang w:val="fr-FR"/>
                              </w:rPr>
                              <w:t>xpérience</w:t>
                            </w:r>
                            <w:r>
                              <w:rPr>
                                <w:b/>
                                <w:sz w:val="20"/>
                                <w:szCs w:val="20"/>
                                <w:lang w:val="fr-FR"/>
                              </w:rPr>
                              <w:t xml:space="preserve"> relative à un</w:t>
                            </w:r>
                            <w:r w:rsidRPr="0076624F">
                              <w:rPr>
                                <w:b/>
                                <w:sz w:val="20"/>
                                <w:szCs w:val="20"/>
                                <w:lang w:val="fr-FR"/>
                              </w:rPr>
                              <w:t xml:space="preserve"> échange de données et d’informations entre le Ghana et les États du bassin de la Volta</w:t>
                            </w:r>
                          </w:p>
                          <w:p w14:paraId="292F541B" w14:textId="77777777" w:rsidR="0063572D" w:rsidRPr="0076624F" w:rsidRDefault="0063572D" w:rsidP="006868A9">
                            <w:pPr>
                              <w:rPr>
                                <w:b/>
                                <w:sz w:val="20"/>
                                <w:szCs w:val="20"/>
                                <w:lang w:val="fr-FR"/>
                              </w:rPr>
                            </w:pPr>
                          </w:p>
                          <w:p w14:paraId="17BA60E2" w14:textId="582D32A1" w:rsidR="0063572D" w:rsidRPr="0076624F" w:rsidRDefault="0063572D" w:rsidP="006868A9">
                            <w:pPr>
                              <w:jc w:val="both"/>
                              <w:rPr>
                                <w:sz w:val="20"/>
                                <w:szCs w:val="20"/>
                                <w:lang w:val="fr-FR"/>
                              </w:rPr>
                            </w:pPr>
                            <w:r w:rsidRPr="0076624F">
                              <w:rPr>
                                <w:sz w:val="20"/>
                                <w:szCs w:val="20"/>
                                <w:lang w:val="fr-FR"/>
                              </w:rPr>
                              <w:t>Le Bénin, le Burkina Faso, la Côte d’Ivoire, le Ghana, le Mali et le Togo s</w:t>
                            </w:r>
                            <w:r>
                              <w:rPr>
                                <w:sz w:val="20"/>
                                <w:szCs w:val="20"/>
                                <w:lang w:val="fr-FR"/>
                              </w:rPr>
                              <w:t xml:space="preserve">e </w:t>
                            </w:r>
                            <w:r w:rsidRPr="0076624F">
                              <w:rPr>
                                <w:sz w:val="20"/>
                                <w:szCs w:val="20"/>
                                <w:lang w:val="fr-FR"/>
                              </w:rPr>
                              <w:t>partagent le bassin de la Volta, dont la gestion commune est assurée par l’Autorité du bassin de la Volta (ABV). Ce bassin se situe à plus de 80 % au Burkina Faso et au Ghana. L’échange de données entre le Ghana et les autres États riverains s’effectue de trois manières.</w:t>
                            </w:r>
                          </w:p>
                          <w:p w14:paraId="6423861B" w14:textId="77777777" w:rsidR="0063572D" w:rsidRPr="00961CF2" w:rsidRDefault="0063572D" w:rsidP="006868A9">
                            <w:pPr>
                              <w:jc w:val="both"/>
                              <w:rPr>
                                <w:sz w:val="20"/>
                                <w:szCs w:val="20"/>
                                <w:lang w:val="fr-FR"/>
                              </w:rPr>
                            </w:pPr>
                          </w:p>
                          <w:p w14:paraId="41DCA901" w14:textId="7D4AD106" w:rsidR="0063572D" w:rsidRPr="00961CF2" w:rsidRDefault="0063572D" w:rsidP="006868A9">
                            <w:pPr>
                              <w:jc w:val="both"/>
                              <w:rPr>
                                <w:sz w:val="20"/>
                                <w:szCs w:val="20"/>
                                <w:lang w:val="fr-FR"/>
                              </w:rPr>
                            </w:pPr>
                            <w:r w:rsidRPr="00961CF2">
                              <w:rPr>
                                <w:sz w:val="20"/>
                                <w:szCs w:val="20"/>
                                <w:lang w:val="fr-FR"/>
                              </w:rPr>
                              <w:t xml:space="preserve">Premièrement, le Ghana et le Burkina Faso ont établi une initiative pour l’échange de données saisonnier destinée à minimiser les impacts des inondations. En août 2007, l’inondation la plus importante que le Ghana ait connu en un demi-siècle a été aggravée par l’ouverture des vannes du barrage de </w:t>
                            </w:r>
                            <w:proofErr w:type="spellStart"/>
                            <w:r w:rsidRPr="00961CF2">
                              <w:rPr>
                                <w:sz w:val="20"/>
                                <w:szCs w:val="20"/>
                                <w:lang w:val="fr-FR"/>
                              </w:rPr>
                              <w:t>Bagre</w:t>
                            </w:r>
                            <w:proofErr w:type="spellEnd"/>
                            <w:r w:rsidRPr="00961CF2">
                              <w:rPr>
                                <w:sz w:val="20"/>
                                <w:szCs w:val="20"/>
                                <w:lang w:val="fr-FR"/>
                              </w:rPr>
                              <w:t xml:space="preserve"> au Burkina Faso. Des inondations ont eu lieu tous les ans, excepté en 2011, 2013 et 2017. Le Comité technique conjoint sur la gestion intégrée des ressources en eau (CTC-GIRE), fondé en 2005, a accepté de procéder à l’échange d’informations suite aux inondations de 2007. </w:t>
                            </w:r>
                            <w:r w:rsidRPr="00961CF2">
                              <w:rPr>
                                <w:sz w:val="20"/>
                                <w:szCs w:val="20"/>
                                <w:shd w:val="clear" w:color="auto" w:fill="FFFFFF"/>
                                <w:lang w:val="fr-FR"/>
                              </w:rPr>
                              <w:t xml:space="preserve">En conséquence, </w:t>
                            </w:r>
                            <w:r w:rsidRPr="00961CF2">
                              <w:rPr>
                                <w:sz w:val="20"/>
                                <w:szCs w:val="20"/>
                                <w:lang w:val="fr-FR"/>
                              </w:rPr>
                              <w:t>pendant la saison des pluies annuelle,</w:t>
                            </w:r>
                            <w:r w:rsidRPr="00961CF2">
                              <w:rPr>
                                <w:sz w:val="20"/>
                                <w:szCs w:val="20"/>
                                <w:shd w:val="clear" w:color="auto" w:fill="FFFFFF"/>
                                <w:lang w:val="fr-FR"/>
                              </w:rPr>
                              <w:t xml:space="preserve"> la Société nationale d'électricité du Burkina Faso</w:t>
                            </w:r>
                            <w:r w:rsidRPr="00961CF2">
                              <w:rPr>
                                <w:sz w:val="20"/>
                                <w:szCs w:val="20"/>
                                <w:lang w:val="fr-FR"/>
                              </w:rPr>
                              <w:t xml:space="preserve"> (SONABEL) transmet des informations quotidiennes sur les niveaux d’eau des barrages de </w:t>
                            </w:r>
                            <w:proofErr w:type="spellStart"/>
                            <w:r w:rsidRPr="00961CF2">
                              <w:rPr>
                                <w:sz w:val="20"/>
                                <w:szCs w:val="20"/>
                                <w:lang w:val="fr-FR"/>
                              </w:rPr>
                              <w:t>Bagre</w:t>
                            </w:r>
                            <w:proofErr w:type="spellEnd"/>
                            <w:r w:rsidRPr="00961CF2">
                              <w:rPr>
                                <w:sz w:val="20"/>
                                <w:szCs w:val="20"/>
                                <w:lang w:val="fr-FR"/>
                              </w:rPr>
                              <w:t xml:space="preserve"> et Kompienga. Ces informations sont envoyées à des institutions clés chargées de l’eau, de la gestion des catastrophes et de l’administration locale au Ghana.</w:t>
                            </w:r>
                          </w:p>
                          <w:p w14:paraId="494C541E" w14:textId="77777777" w:rsidR="0063572D" w:rsidRPr="00961CF2" w:rsidRDefault="0063572D" w:rsidP="006868A9">
                            <w:pPr>
                              <w:jc w:val="both"/>
                              <w:rPr>
                                <w:lang w:val="fr-FR"/>
                              </w:rPr>
                            </w:pPr>
                          </w:p>
                          <w:p w14:paraId="1043EB0D" w14:textId="439C3C83" w:rsidR="0063572D" w:rsidRPr="0076624F" w:rsidRDefault="0063572D" w:rsidP="006868A9">
                            <w:pPr>
                              <w:jc w:val="both"/>
                              <w:rPr>
                                <w:sz w:val="20"/>
                                <w:szCs w:val="20"/>
                                <w:lang w:val="fr-FR"/>
                              </w:rPr>
                            </w:pPr>
                            <w:r w:rsidRPr="00961CF2">
                              <w:rPr>
                                <w:sz w:val="20"/>
                                <w:szCs w:val="20"/>
                                <w:lang w:val="fr-FR"/>
                              </w:rPr>
                              <w:t>Deuxièmement, le Ghana demande ou fournit des données spécifiques à d’autres États riverains à des fins précises. Par exemple, à la demande du Ghana, le Burkina Faso a déversé d’importants volumes d’eau quotidiens afin d’effectuer une évaluation des risques d’inondation et en vue d’élaborer un système d’alerte précoce contre les inondations pour la Volta blanche</w:t>
                            </w:r>
                            <w:r w:rsidRPr="0076624F">
                              <w:rPr>
                                <w:sz w:val="20"/>
                                <w:szCs w:val="20"/>
                                <w:lang w:val="fr-FR"/>
                              </w:rPr>
                              <w:t>.</w:t>
                            </w:r>
                          </w:p>
                          <w:p w14:paraId="189D17A2" w14:textId="77777777" w:rsidR="0063572D" w:rsidRPr="0076624F" w:rsidRDefault="0063572D" w:rsidP="006868A9">
                            <w:pPr>
                              <w:jc w:val="both"/>
                              <w:rPr>
                                <w:color w:val="000000" w:themeColor="text1"/>
                                <w:lang w:val="fr-FR"/>
                              </w:rPr>
                            </w:pPr>
                          </w:p>
                          <w:p w14:paraId="5DA06762" w14:textId="1D1E7683" w:rsidR="0063572D" w:rsidRPr="0076624F" w:rsidRDefault="0063572D" w:rsidP="006868A9">
                            <w:pPr>
                              <w:jc w:val="both"/>
                              <w:rPr>
                                <w:sz w:val="20"/>
                                <w:szCs w:val="20"/>
                                <w:lang w:val="fr-FR"/>
                              </w:rPr>
                            </w:pPr>
                            <w:r w:rsidRPr="0076624F">
                              <w:rPr>
                                <w:sz w:val="20"/>
                                <w:szCs w:val="20"/>
                                <w:lang w:val="fr-FR"/>
                              </w:rPr>
                              <w:t>Troisièmement,</w:t>
                            </w:r>
                            <w:r>
                              <w:rPr>
                                <w:sz w:val="20"/>
                                <w:szCs w:val="20"/>
                                <w:lang w:val="fr-FR"/>
                              </w:rPr>
                              <w:t xml:space="preserve"> </w:t>
                            </w:r>
                            <w:r w:rsidRPr="0076624F">
                              <w:rPr>
                                <w:sz w:val="20"/>
                                <w:szCs w:val="20"/>
                                <w:lang w:val="fr-FR"/>
                              </w:rPr>
                              <w:t>sur demande</w:t>
                            </w:r>
                            <w:r>
                              <w:rPr>
                                <w:sz w:val="20"/>
                                <w:szCs w:val="20"/>
                                <w:lang w:val="fr-FR"/>
                              </w:rPr>
                              <w:t>,</w:t>
                            </w:r>
                            <w:r w:rsidRPr="0076624F">
                              <w:rPr>
                                <w:sz w:val="20"/>
                                <w:szCs w:val="20"/>
                                <w:lang w:val="fr-FR"/>
                              </w:rPr>
                              <w:t xml:space="preserve"> le Ghana soumet à l’ABV des données hydrologiques destinées à alimenter la base de données hydrologiques régionale et à faire fonctionner le système d'information du bassin de la Volta, une initiative lancée en 2012 par le biais du programme Volta-HYCOS.</w:t>
                            </w:r>
                          </w:p>
                          <w:p w14:paraId="2741E26A" w14:textId="77777777" w:rsidR="0063572D" w:rsidRPr="0076624F" w:rsidRDefault="0063572D" w:rsidP="00DC78E5">
                            <w:pPr>
                              <w:jc w:val="both"/>
                              <w:rPr>
                                <w:color w:val="000000" w:themeColor="text1"/>
                                <w:sz w:val="20"/>
                                <w:szCs w:val="20"/>
                                <w:lang w:val="fr-FR"/>
                              </w:rPr>
                            </w:pPr>
                          </w:p>
                          <w:p w14:paraId="2597CC02" w14:textId="77777777" w:rsidR="0063572D" w:rsidRPr="0076624F" w:rsidRDefault="0063572D" w:rsidP="00DC78E5">
                            <w:pPr>
                              <w:jc w:val="both"/>
                              <w:rPr>
                                <w:sz w:val="20"/>
                                <w:szCs w:val="20"/>
                                <w:lang w:val="fr-FR"/>
                              </w:rPr>
                            </w:pPr>
                          </w:p>
                          <w:p w14:paraId="4B7A37DA" w14:textId="77777777" w:rsidR="0063572D" w:rsidRPr="0076624F" w:rsidRDefault="0063572D" w:rsidP="00DC78E5">
                            <w:pPr>
                              <w:jc w:val="both"/>
                              <w:rPr>
                                <w:sz w:val="20"/>
                                <w:szCs w:val="20"/>
                                <w:lang w:val="fr-FR"/>
                              </w:rPr>
                            </w:pPr>
                          </w:p>
                          <w:p w14:paraId="2ABD78D8" w14:textId="77777777" w:rsidR="0063572D" w:rsidRPr="0076624F" w:rsidRDefault="0063572D" w:rsidP="00DC78E5">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4.1pt;margin-top:50.6pt;width:483.3pt;height:30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" fillcolor="white [3201]" strokecolor="#d8d8d8 [2732]" strokeweight=".5pt">
                <v:textbox>
                  <w:txbxContent>
                    <w:p w14:paraId="33002F9C" w14:textId="309D6C16" w:rsidR="0063572D" w:rsidRPr="0076624F" w:rsidRDefault="0063572D" w:rsidP="006868A9">
                      <w:pPr>
                        <w:rPr>
                          <w:b/>
                          <w:sz w:val="20"/>
                          <w:szCs w:val="20"/>
                          <w:lang w:val="fr-FR"/>
                        </w:rPr>
                      </w:pPr>
                      <w:r>
                        <w:rPr>
                          <w:b/>
                          <w:sz w:val="20"/>
                          <w:szCs w:val="20"/>
                          <w:lang w:val="fr-FR"/>
                        </w:rPr>
                        <w:t>E</w:t>
                      </w:r>
                      <w:r w:rsidRPr="0076624F">
                        <w:rPr>
                          <w:b/>
                          <w:sz w:val="20"/>
                          <w:szCs w:val="20"/>
                          <w:lang w:val="fr-FR"/>
                        </w:rPr>
                        <w:t>xpérience</w:t>
                      </w:r>
                      <w:r>
                        <w:rPr>
                          <w:b/>
                          <w:sz w:val="20"/>
                          <w:szCs w:val="20"/>
                          <w:lang w:val="fr-FR"/>
                        </w:rPr>
                        <w:t xml:space="preserve"> relative à un</w:t>
                      </w:r>
                      <w:r w:rsidRPr="0076624F">
                        <w:rPr>
                          <w:b/>
                          <w:sz w:val="20"/>
                          <w:szCs w:val="20"/>
                          <w:lang w:val="fr-FR"/>
                        </w:rPr>
                        <w:t xml:space="preserve"> échange de données et d’informations entre le Ghana et les États du bassin de la Volta</w:t>
                      </w:r>
                    </w:p>
                    <w:p w14:paraId="292F541B" w14:textId="77777777" w:rsidR="0063572D" w:rsidRPr="0076624F" w:rsidRDefault="0063572D" w:rsidP="006868A9">
                      <w:pPr>
                        <w:rPr>
                          <w:b/>
                          <w:sz w:val="20"/>
                          <w:szCs w:val="20"/>
                          <w:lang w:val="fr-FR"/>
                        </w:rPr>
                      </w:pPr>
                    </w:p>
                    <w:p w14:paraId="17BA60E2" w14:textId="582D32A1" w:rsidR="0063572D" w:rsidRPr="0076624F" w:rsidRDefault="0063572D" w:rsidP="006868A9">
                      <w:pPr>
                        <w:jc w:val="both"/>
                        <w:rPr>
                          <w:sz w:val="20"/>
                          <w:szCs w:val="20"/>
                          <w:lang w:val="fr-FR"/>
                        </w:rPr>
                      </w:pPr>
                      <w:r w:rsidRPr="0076624F">
                        <w:rPr>
                          <w:sz w:val="20"/>
                          <w:szCs w:val="20"/>
                          <w:lang w:val="fr-FR"/>
                        </w:rPr>
                        <w:t>Le Bénin, le Burkina Faso, la Côte d’Ivoire, le Ghana, le Mali et le Togo s</w:t>
                      </w:r>
                      <w:r>
                        <w:rPr>
                          <w:sz w:val="20"/>
                          <w:szCs w:val="20"/>
                          <w:lang w:val="fr-FR"/>
                        </w:rPr>
                        <w:t xml:space="preserve">e </w:t>
                      </w:r>
                      <w:r w:rsidRPr="0076624F">
                        <w:rPr>
                          <w:sz w:val="20"/>
                          <w:szCs w:val="20"/>
                          <w:lang w:val="fr-FR"/>
                        </w:rPr>
                        <w:t>partagent le bassin de la Volta, dont la gestion commune est assurée par l’Autorité du bassin de la Volta (ABV). Ce bassin se situe à plus de 80 % au Burkina Faso et au Ghana. L’échange de données entre le Ghana et les autres États riverains s’effectue de trois manières.</w:t>
                      </w:r>
                    </w:p>
                    <w:p w14:paraId="6423861B" w14:textId="77777777" w:rsidR="0063572D" w:rsidRPr="00961CF2" w:rsidRDefault="0063572D" w:rsidP="006868A9">
                      <w:pPr>
                        <w:jc w:val="both"/>
                        <w:rPr>
                          <w:sz w:val="20"/>
                          <w:szCs w:val="20"/>
                          <w:lang w:val="fr-FR"/>
                        </w:rPr>
                      </w:pPr>
                    </w:p>
                    <w:p w14:paraId="41DCA901" w14:textId="7D4AD106" w:rsidR="0063572D" w:rsidRPr="00961CF2" w:rsidRDefault="0063572D" w:rsidP="006868A9">
                      <w:pPr>
                        <w:jc w:val="both"/>
                        <w:rPr>
                          <w:sz w:val="20"/>
                          <w:szCs w:val="20"/>
                          <w:lang w:val="fr-FR"/>
                        </w:rPr>
                      </w:pPr>
                      <w:r w:rsidRPr="00961CF2">
                        <w:rPr>
                          <w:sz w:val="20"/>
                          <w:szCs w:val="20"/>
                          <w:lang w:val="fr-FR"/>
                        </w:rPr>
                        <w:t xml:space="preserve">Premièrement, le Ghana et le Burkina Faso ont établi une initiative pour l’échange de données saisonnier destinée à minimiser les impacts des inondations. En août 2007, l’inondation la plus importante que le Ghana ait connu en un demi-siècle a été aggravée par l’ouverture des vannes du barrage de </w:t>
                      </w:r>
                      <w:proofErr w:type="spellStart"/>
                      <w:r w:rsidRPr="00961CF2">
                        <w:rPr>
                          <w:sz w:val="20"/>
                          <w:szCs w:val="20"/>
                          <w:lang w:val="fr-FR"/>
                        </w:rPr>
                        <w:t>Bagre</w:t>
                      </w:r>
                      <w:proofErr w:type="spellEnd"/>
                      <w:r w:rsidRPr="00961CF2">
                        <w:rPr>
                          <w:sz w:val="20"/>
                          <w:szCs w:val="20"/>
                          <w:lang w:val="fr-FR"/>
                        </w:rPr>
                        <w:t xml:space="preserve"> au Burkina Faso. Des inondations ont eu lieu tous les ans, excepté en 2011, 2013 et 2017. Le Comité technique conjoint sur la gestion intégrée des ressources en eau (CTC-GIRE), fondé en 2005, a accepté de procéder à l’échange d’informations suite aux inondations de 2007. </w:t>
                      </w:r>
                      <w:r w:rsidRPr="00961CF2">
                        <w:rPr>
                          <w:sz w:val="20"/>
                          <w:szCs w:val="20"/>
                          <w:shd w:val="clear" w:color="auto" w:fill="FFFFFF"/>
                          <w:lang w:val="fr-FR"/>
                        </w:rPr>
                        <w:t xml:space="preserve">En conséquence, </w:t>
                      </w:r>
                      <w:r w:rsidRPr="00961CF2">
                        <w:rPr>
                          <w:sz w:val="20"/>
                          <w:szCs w:val="20"/>
                          <w:lang w:val="fr-FR"/>
                        </w:rPr>
                        <w:t>pendant la saison des pluies annuelle,</w:t>
                      </w:r>
                      <w:r w:rsidRPr="00961CF2">
                        <w:rPr>
                          <w:sz w:val="20"/>
                          <w:szCs w:val="20"/>
                          <w:shd w:val="clear" w:color="auto" w:fill="FFFFFF"/>
                          <w:lang w:val="fr-FR"/>
                        </w:rPr>
                        <w:t xml:space="preserve"> la Société nationale d'électricité du Burkina Faso</w:t>
                      </w:r>
                      <w:r w:rsidRPr="00961CF2">
                        <w:rPr>
                          <w:sz w:val="20"/>
                          <w:szCs w:val="20"/>
                          <w:lang w:val="fr-FR"/>
                        </w:rPr>
                        <w:t xml:space="preserve"> (SONABEL) transmet des informations quotidiennes sur les niveaux d’eau des barrages de </w:t>
                      </w:r>
                      <w:proofErr w:type="spellStart"/>
                      <w:r w:rsidRPr="00961CF2">
                        <w:rPr>
                          <w:sz w:val="20"/>
                          <w:szCs w:val="20"/>
                          <w:lang w:val="fr-FR"/>
                        </w:rPr>
                        <w:t>Bagre</w:t>
                      </w:r>
                      <w:proofErr w:type="spellEnd"/>
                      <w:r w:rsidRPr="00961CF2">
                        <w:rPr>
                          <w:sz w:val="20"/>
                          <w:szCs w:val="20"/>
                          <w:lang w:val="fr-FR"/>
                        </w:rPr>
                        <w:t xml:space="preserve"> et Kompienga. Ces informations sont envoyées à des institutions clés chargées de l’eau, de la gestion des catastrophes et de l’administration locale au Ghana.</w:t>
                      </w:r>
                    </w:p>
                    <w:p w14:paraId="494C541E" w14:textId="77777777" w:rsidR="0063572D" w:rsidRPr="00961CF2" w:rsidRDefault="0063572D" w:rsidP="006868A9">
                      <w:pPr>
                        <w:jc w:val="both"/>
                        <w:rPr>
                          <w:lang w:val="fr-FR"/>
                        </w:rPr>
                      </w:pPr>
                    </w:p>
                    <w:p w14:paraId="1043EB0D" w14:textId="439C3C83" w:rsidR="0063572D" w:rsidRPr="0076624F" w:rsidRDefault="0063572D" w:rsidP="006868A9">
                      <w:pPr>
                        <w:jc w:val="both"/>
                        <w:rPr>
                          <w:sz w:val="20"/>
                          <w:szCs w:val="20"/>
                          <w:lang w:val="fr-FR"/>
                        </w:rPr>
                      </w:pPr>
                      <w:r w:rsidRPr="00961CF2">
                        <w:rPr>
                          <w:sz w:val="20"/>
                          <w:szCs w:val="20"/>
                          <w:lang w:val="fr-FR"/>
                        </w:rPr>
                        <w:t>Deuxièmement, le Ghana demande ou fournit des données spécifiques à d’autres États riverains à des fins précises. Par exemple, à la demande du Ghana, le Burkina Faso a déversé d’importants volumes d’eau quotidiens afin d’effectuer une évaluation des risques d’inondation et en vue d’élaborer un système d’alerte précoce contre les inondations pour la Volta blanche</w:t>
                      </w:r>
                      <w:r w:rsidRPr="0076624F">
                        <w:rPr>
                          <w:sz w:val="20"/>
                          <w:szCs w:val="20"/>
                          <w:lang w:val="fr-FR"/>
                        </w:rPr>
                        <w:t>.</w:t>
                      </w:r>
                    </w:p>
                    <w:p w14:paraId="189D17A2" w14:textId="77777777" w:rsidR="0063572D" w:rsidRPr="0076624F" w:rsidRDefault="0063572D" w:rsidP="006868A9">
                      <w:pPr>
                        <w:jc w:val="both"/>
                        <w:rPr>
                          <w:color w:val="000000" w:themeColor="text1"/>
                          <w:lang w:val="fr-FR"/>
                        </w:rPr>
                      </w:pPr>
                    </w:p>
                    <w:p w14:paraId="5DA06762" w14:textId="1D1E7683" w:rsidR="0063572D" w:rsidRPr="0076624F" w:rsidRDefault="0063572D" w:rsidP="006868A9">
                      <w:pPr>
                        <w:jc w:val="both"/>
                        <w:rPr>
                          <w:sz w:val="20"/>
                          <w:szCs w:val="20"/>
                          <w:lang w:val="fr-FR"/>
                        </w:rPr>
                      </w:pPr>
                      <w:r w:rsidRPr="0076624F">
                        <w:rPr>
                          <w:sz w:val="20"/>
                          <w:szCs w:val="20"/>
                          <w:lang w:val="fr-FR"/>
                        </w:rPr>
                        <w:t>Troisièmement,</w:t>
                      </w:r>
                      <w:r>
                        <w:rPr>
                          <w:sz w:val="20"/>
                          <w:szCs w:val="20"/>
                          <w:lang w:val="fr-FR"/>
                        </w:rPr>
                        <w:t xml:space="preserve"> </w:t>
                      </w:r>
                      <w:r w:rsidRPr="0076624F">
                        <w:rPr>
                          <w:sz w:val="20"/>
                          <w:szCs w:val="20"/>
                          <w:lang w:val="fr-FR"/>
                        </w:rPr>
                        <w:t>sur demande</w:t>
                      </w:r>
                      <w:r>
                        <w:rPr>
                          <w:sz w:val="20"/>
                          <w:szCs w:val="20"/>
                          <w:lang w:val="fr-FR"/>
                        </w:rPr>
                        <w:t>,</w:t>
                      </w:r>
                      <w:r w:rsidRPr="0076624F">
                        <w:rPr>
                          <w:sz w:val="20"/>
                          <w:szCs w:val="20"/>
                          <w:lang w:val="fr-FR"/>
                        </w:rPr>
                        <w:t xml:space="preserve"> le Ghana soumet à l’ABV des données hydrologiques destinées à alimenter la base de données hydrologiques régionale et à faire fonctionner le système d'information du bassin de la Volta, une initiative lancée en 2012 par le biais du programme Volta-HYCOS.</w:t>
                      </w:r>
                    </w:p>
                    <w:p w14:paraId="2741E26A" w14:textId="77777777" w:rsidR="0063572D" w:rsidRPr="0076624F" w:rsidRDefault="0063572D" w:rsidP="00DC78E5">
                      <w:pPr>
                        <w:jc w:val="both"/>
                        <w:rPr>
                          <w:color w:val="000000" w:themeColor="text1"/>
                          <w:sz w:val="20"/>
                          <w:szCs w:val="20"/>
                          <w:lang w:val="fr-FR"/>
                        </w:rPr>
                      </w:pPr>
                    </w:p>
                    <w:p w14:paraId="2597CC02" w14:textId="77777777" w:rsidR="0063572D" w:rsidRPr="0076624F" w:rsidRDefault="0063572D" w:rsidP="00DC78E5">
                      <w:pPr>
                        <w:jc w:val="both"/>
                        <w:rPr>
                          <w:sz w:val="20"/>
                          <w:szCs w:val="20"/>
                          <w:lang w:val="fr-FR"/>
                        </w:rPr>
                      </w:pPr>
                    </w:p>
                    <w:p w14:paraId="4B7A37DA" w14:textId="77777777" w:rsidR="0063572D" w:rsidRPr="0076624F" w:rsidRDefault="0063572D" w:rsidP="00DC78E5">
                      <w:pPr>
                        <w:jc w:val="both"/>
                        <w:rPr>
                          <w:sz w:val="20"/>
                          <w:szCs w:val="20"/>
                          <w:lang w:val="fr-FR"/>
                        </w:rPr>
                      </w:pPr>
                    </w:p>
                    <w:p w14:paraId="2ABD78D8" w14:textId="77777777" w:rsidR="0063572D" w:rsidRPr="0076624F" w:rsidRDefault="0063572D" w:rsidP="00DC78E5">
                      <w:pPr>
                        <w:jc w:val="both"/>
                        <w:rPr>
                          <w:sz w:val="20"/>
                          <w:szCs w:val="20"/>
                          <w:lang w:val="fr-FR"/>
                        </w:rPr>
                      </w:pPr>
                    </w:p>
                  </w:txbxContent>
                </v:textbox>
                <w10:wrap type="square"/>
              </v:shape>
            </w:pict>
          </mc:Fallback>
        </mc:AlternateContent>
      </w:r>
      <w:r w:rsidR="006868A9" w:rsidRPr="0076624F">
        <w:rPr>
          <w:rFonts w:asciiTheme="majorBidi" w:hAnsiTheme="majorBidi"/>
          <w:bCs/>
          <w:iCs/>
          <w:sz w:val="22"/>
          <w:szCs w:val="22"/>
          <w:lang w:val="fr-FR"/>
        </w:rPr>
        <w:t xml:space="preserve"> Les données et informations peuvent être </w:t>
      </w:r>
      <w:r w:rsidR="006868A9" w:rsidRPr="00F10DC8">
        <w:rPr>
          <w:rFonts w:asciiTheme="majorBidi" w:hAnsiTheme="majorBidi"/>
          <w:bCs/>
          <w:iCs/>
          <w:sz w:val="22"/>
          <w:szCs w:val="22"/>
          <w:lang w:val="fr-FR"/>
        </w:rPr>
        <w:t xml:space="preserve">échangées </w:t>
      </w:r>
      <w:r w:rsidR="001B4DEC" w:rsidRPr="00F10DC8">
        <w:rPr>
          <w:rFonts w:asciiTheme="majorBidi" w:hAnsiTheme="majorBidi"/>
          <w:bCs/>
          <w:iCs/>
          <w:sz w:val="22"/>
          <w:szCs w:val="22"/>
          <w:lang w:val="fr-FR"/>
        </w:rPr>
        <w:t>en étant publiées</w:t>
      </w:r>
      <w:r w:rsidR="006868A9" w:rsidRPr="00F10DC8">
        <w:rPr>
          <w:rFonts w:asciiTheme="majorBidi" w:hAnsiTheme="majorBidi"/>
          <w:bCs/>
          <w:iCs/>
          <w:sz w:val="22"/>
          <w:szCs w:val="22"/>
          <w:lang w:val="fr-FR"/>
        </w:rPr>
        <w:t xml:space="preserve"> </w:t>
      </w:r>
      <w:r w:rsidR="0054099A" w:rsidRPr="00F10DC8">
        <w:rPr>
          <w:rFonts w:asciiTheme="majorBidi" w:hAnsiTheme="majorBidi"/>
          <w:bCs/>
          <w:iCs/>
          <w:sz w:val="22"/>
          <w:szCs w:val="22"/>
          <w:lang w:val="fr-FR"/>
        </w:rPr>
        <w:t>au sein</w:t>
      </w:r>
      <w:r w:rsidR="006868A9" w:rsidRPr="00F10DC8">
        <w:rPr>
          <w:rFonts w:asciiTheme="majorBidi" w:hAnsiTheme="majorBidi"/>
          <w:bCs/>
          <w:iCs/>
          <w:sz w:val="22"/>
          <w:szCs w:val="22"/>
          <w:lang w:val="fr-FR"/>
        </w:rPr>
        <w:t xml:space="preserve"> </w:t>
      </w:r>
      <w:r w:rsidR="0054099A" w:rsidRPr="00F10DC8">
        <w:rPr>
          <w:rFonts w:asciiTheme="majorBidi" w:hAnsiTheme="majorBidi"/>
          <w:bCs/>
          <w:iCs/>
          <w:sz w:val="22"/>
          <w:szCs w:val="22"/>
          <w:lang w:val="fr-FR"/>
        </w:rPr>
        <w:t>d’</w:t>
      </w:r>
      <w:r w:rsidR="006868A9" w:rsidRPr="00F10DC8">
        <w:rPr>
          <w:rFonts w:asciiTheme="majorBidi" w:hAnsiTheme="majorBidi"/>
          <w:bCs/>
          <w:iCs/>
          <w:sz w:val="22"/>
          <w:szCs w:val="22"/>
          <w:lang w:val="fr-FR"/>
        </w:rPr>
        <w:t xml:space="preserve">un système d’information en ligne et de manière instantanée, ou </w:t>
      </w:r>
      <w:r w:rsidR="001B4DEC" w:rsidRPr="00F10DC8">
        <w:rPr>
          <w:rFonts w:asciiTheme="majorBidi" w:hAnsiTheme="majorBidi"/>
          <w:bCs/>
          <w:iCs/>
          <w:sz w:val="22"/>
          <w:szCs w:val="22"/>
          <w:lang w:val="fr-FR"/>
        </w:rPr>
        <w:t xml:space="preserve">lors </w:t>
      </w:r>
      <w:r w:rsidR="006868A9" w:rsidRPr="00F10DC8">
        <w:rPr>
          <w:rFonts w:asciiTheme="majorBidi" w:hAnsiTheme="majorBidi"/>
          <w:bCs/>
          <w:iCs/>
          <w:sz w:val="22"/>
          <w:szCs w:val="22"/>
          <w:lang w:val="fr-FR"/>
        </w:rPr>
        <w:t xml:space="preserve">de réunions </w:t>
      </w:r>
      <w:r w:rsidR="006868A9" w:rsidRPr="0076624F">
        <w:rPr>
          <w:rFonts w:asciiTheme="majorBidi" w:hAnsiTheme="majorBidi"/>
          <w:bCs/>
          <w:iCs/>
          <w:sz w:val="22"/>
          <w:szCs w:val="22"/>
          <w:lang w:val="fr-FR"/>
        </w:rPr>
        <w:t xml:space="preserve">d’organes ou mécanismes communs (voir les exemples de données et informations échangées par le Ghana et la Côte </w:t>
      </w:r>
      <w:r w:rsidR="006868A9" w:rsidRPr="00F10DC8">
        <w:rPr>
          <w:rFonts w:asciiTheme="majorBidi" w:hAnsiTheme="majorBidi"/>
          <w:bCs/>
          <w:iCs/>
          <w:sz w:val="22"/>
          <w:szCs w:val="22"/>
          <w:lang w:val="fr-FR"/>
        </w:rPr>
        <w:t>d’Ivoire</w:t>
      </w:r>
      <w:r w:rsidR="00F14DBC" w:rsidRPr="00F10DC8">
        <w:rPr>
          <w:rFonts w:asciiTheme="majorBidi" w:hAnsiTheme="majorBidi"/>
          <w:bCs/>
          <w:iCs/>
          <w:sz w:val="22"/>
          <w:szCs w:val="22"/>
          <w:lang w:val="fr-FR"/>
        </w:rPr>
        <w:t xml:space="preserve"> ci-dessous</w:t>
      </w:r>
      <w:r w:rsidR="006868A9" w:rsidRPr="00F10DC8">
        <w:rPr>
          <w:rFonts w:asciiTheme="majorBidi" w:hAnsiTheme="majorBidi"/>
          <w:bCs/>
          <w:iCs/>
          <w:sz w:val="22"/>
          <w:szCs w:val="22"/>
          <w:lang w:val="fr-FR"/>
        </w:rPr>
        <w:t>)</w:t>
      </w:r>
      <w:r w:rsidRPr="00F10DC8">
        <w:rPr>
          <w:rFonts w:asciiTheme="majorBidi" w:hAnsiTheme="majorBidi" w:cstheme="majorBidi"/>
          <w:bCs/>
          <w:iCs/>
          <w:sz w:val="22"/>
          <w:szCs w:val="22"/>
          <w:lang w:val="fr-FR"/>
        </w:rPr>
        <w:t xml:space="preserve">. </w:t>
      </w:r>
    </w:p>
    <w:p w14:paraId="12FB2B03" w14:textId="616AA354" w:rsidR="00DC78E5" w:rsidRPr="0076624F" w:rsidRDefault="00DC78E5" w:rsidP="00DC78E5">
      <w:pPr>
        <w:pStyle w:val="SingleTxtG"/>
        <w:ind w:left="0"/>
        <w:rPr>
          <w:rFonts w:asciiTheme="majorBidi" w:hAnsiTheme="majorBidi" w:cstheme="majorBidi"/>
          <w:b/>
          <w:bCs/>
          <w:iCs/>
          <w:sz w:val="24"/>
          <w:szCs w:val="24"/>
          <w:vertAlign w:val="superscript"/>
          <w:lang w:val="fr-FR"/>
        </w:rPr>
      </w:pPr>
    </w:p>
    <w:p w14:paraId="48ADCF62" w14:textId="64364E11" w:rsidR="00DC78E5" w:rsidRPr="0076624F" w:rsidRDefault="00DC78E5" w:rsidP="00DC78E5">
      <w:pPr>
        <w:pStyle w:val="SingleTxtG"/>
        <w:ind w:left="0"/>
        <w:rPr>
          <w:rFonts w:asciiTheme="majorBidi" w:hAnsiTheme="majorBidi" w:cstheme="majorBidi"/>
          <w:b/>
          <w:bCs/>
          <w:iCs/>
          <w:sz w:val="24"/>
          <w:szCs w:val="24"/>
          <w:vertAlign w:val="superscript"/>
          <w:lang w:val="fr-FR"/>
        </w:rPr>
      </w:pPr>
    </w:p>
    <w:p w14:paraId="5B38D787" w14:textId="1E69030D" w:rsidR="00FC2916" w:rsidRPr="0076624F" w:rsidRDefault="00FC2916" w:rsidP="00FC2916">
      <w:pPr>
        <w:pStyle w:val="SingleTxtG"/>
        <w:spacing w:after="0" w:line="240" w:lineRule="auto"/>
        <w:ind w:left="0" w:right="1138"/>
        <w:rPr>
          <w:rFonts w:asciiTheme="majorBidi" w:hAnsiTheme="majorBidi" w:cstheme="majorBidi"/>
          <w:sz w:val="22"/>
          <w:szCs w:val="22"/>
          <w:lang w:val="fr-FR"/>
        </w:rPr>
      </w:pPr>
    </w:p>
    <w:p w14:paraId="3DA6CC2F" w14:textId="4A533CCA" w:rsidR="006868A9" w:rsidRPr="0076624F" w:rsidRDefault="006868A9" w:rsidP="00FC2916">
      <w:pPr>
        <w:pStyle w:val="SingleTxtG"/>
        <w:spacing w:after="0" w:line="240" w:lineRule="auto"/>
        <w:ind w:left="0" w:right="1138"/>
        <w:rPr>
          <w:rFonts w:asciiTheme="majorBidi" w:hAnsiTheme="majorBidi" w:cstheme="majorBidi"/>
          <w:sz w:val="22"/>
          <w:szCs w:val="22"/>
          <w:lang w:val="fr-FR"/>
        </w:rPr>
      </w:pPr>
      <w:r w:rsidRPr="0076624F">
        <w:rPr>
          <w:rFonts w:asciiTheme="majorBidi" w:hAnsiTheme="majorBidi" w:cstheme="majorBidi"/>
          <w:b/>
          <w:bCs/>
          <w:iCs/>
          <w:noProof/>
          <w:sz w:val="24"/>
          <w:szCs w:val="24"/>
          <w:vertAlign w:val="superscript"/>
          <w:lang w:val="fr-BE" w:eastAsia="fr-BE"/>
        </w:rPr>
        <w:lastRenderedPageBreak/>
        <mc:AlternateContent>
          <mc:Choice Requires="wps">
            <w:drawing>
              <wp:anchor distT="0" distB="0" distL="114300" distR="114300" simplePos="0" relativeHeight="251767808" behindDoc="0" locked="0" layoutInCell="1" allowOverlap="1" wp14:anchorId="08A6478E" wp14:editId="63B3366E">
                <wp:simplePos x="0" y="0"/>
                <wp:positionH relativeFrom="margin">
                  <wp:align>left</wp:align>
                </wp:positionH>
                <wp:positionV relativeFrom="paragraph">
                  <wp:posOffset>105410</wp:posOffset>
                </wp:positionV>
                <wp:extent cx="6147435" cy="5365750"/>
                <wp:effectExtent l="0" t="0" r="24765" b="25400"/>
                <wp:wrapSquare wrapText="bothSides"/>
                <wp:docPr id="29" name="Text Box 29"/>
                <wp:cNvGraphicFramePr/>
                <a:graphic xmlns:a="http://schemas.openxmlformats.org/drawingml/2006/main">
                  <a:graphicData uri="http://schemas.microsoft.com/office/word/2010/wordprocessingShape">
                    <wps:wsp>
                      <wps:cNvSpPr txBox="1"/>
                      <wps:spPr>
                        <a:xfrm>
                          <a:off x="0" y="0"/>
                          <a:ext cx="6147435" cy="5365750"/>
                        </a:xfrm>
                        <a:prstGeom prst="rect">
                          <a:avLst/>
                        </a:prstGeom>
                        <a:solidFill>
                          <a:schemeClr val="lt1"/>
                        </a:solidFill>
                        <a:ln w="6350">
                          <a:solidFill>
                            <a:schemeClr val="bg1">
                              <a:lumMod val="85000"/>
                            </a:schemeClr>
                          </a:solidFill>
                        </a:ln>
                      </wps:spPr>
                      <wps:txbx>
                        <w:txbxContent>
                          <w:p w14:paraId="4C4A5EF2" w14:textId="38CAC1F1" w:rsidR="0063572D" w:rsidRPr="0076624F" w:rsidRDefault="0063572D" w:rsidP="006868A9">
                            <w:pPr>
                              <w:jc w:val="both"/>
                              <w:rPr>
                                <w:b/>
                                <w:sz w:val="20"/>
                                <w:szCs w:val="20"/>
                                <w:lang w:val="fr-FR"/>
                              </w:rPr>
                            </w:pPr>
                            <w:r>
                              <w:rPr>
                                <w:b/>
                                <w:sz w:val="20"/>
                                <w:szCs w:val="20"/>
                                <w:lang w:val="fr-FR"/>
                              </w:rPr>
                              <w:t>E</w:t>
                            </w:r>
                            <w:r w:rsidRPr="0076624F">
                              <w:rPr>
                                <w:b/>
                                <w:sz w:val="20"/>
                                <w:szCs w:val="20"/>
                                <w:lang w:val="fr-FR"/>
                              </w:rPr>
                              <w:t>xpérience de la Côte d’Ivoire en matière d’échange de données et d’informations sur les eaux transfrontières</w:t>
                            </w:r>
                          </w:p>
                          <w:p w14:paraId="5C293BF6" w14:textId="77777777" w:rsidR="0063572D" w:rsidRPr="0076624F" w:rsidRDefault="0063572D" w:rsidP="006868A9">
                            <w:pPr>
                              <w:jc w:val="both"/>
                              <w:rPr>
                                <w:b/>
                                <w:sz w:val="20"/>
                                <w:szCs w:val="20"/>
                                <w:lang w:val="fr-FR"/>
                              </w:rPr>
                            </w:pPr>
                          </w:p>
                          <w:p w14:paraId="34EE223C" w14:textId="321AFA9B" w:rsidR="0063572D" w:rsidRPr="0076624F" w:rsidRDefault="0063572D" w:rsidP="006868A9">
                            <w:pPr>
                              <w:jc w:val="both"/>
                              <w:rPr>
                                <w:sz w:val="20"/>
                                <w:szCs w:val="20"/>
                                <w:lang w:val="fr-FR"/>
                              </w:rPr>
                            </w:pPr>
                            <w:r w:rsidRPr="0076624F">
                              <w:rPr>
                                <w:sz w:val="20"/>
                                <w:szCs w:val="20"/>
                                <w:lang w:val="fr-FR"/>
                              </w:rPr>
                              <w:t xml:space="preserve">La Côte d’Ivoire </w:t>
                            </w:r>
                            <w:r>
                              <w:rPr>
                                <w:sz w:val="20"/>
                                <w:szCs w:val="20"/>
                                <w:lang w:val="fr-FR"/>
                              </w:rPr>
                              <w:t xml:space="preserve">partage </w:t>
                            </w:r>
                            <w:r w:rsidRPr="0076624F">
                              <w:rPr>
                                <w:sz w:val="20"/>
                                <w:szCs w:val="20"/>
                                <w:lang w:val="fr-FR"/>
                              </w:rPr>
                              <w:t xml:space="preserve">huit </w:t>
                            </w:r>
                            <w:r>
                              <w:rPr>
                                <w:sz w:val="20"/>
                                <w:szCs w:val="20"/>
                                <w:lang w:val="fr-FR"/>
                              </w:rPr>
                              <w:t>cours d’eau</w:t>
                            </w:r>
                            <w:r w:rsidRPr="0076624F">
                              <w:rPr>
                                <w:sz w:val="20"/>
                                <w:szCs w:val="20"/>
                                <w:lang w:val="fr-FR"/>
                              </w:rPr>
                              <w:t xml:space="preserve"> transfrontières : le Niger, la Volta, la Comoé, la </w:t>
                            </w:r>
                            <w:proofErr w:type="spellStart"/>
                            <w:r w:rsidRPr="0076624F">
                              <w:rPr>
                                <w:sz w:val="20"/>
                                <w:szCs w:val="20"/>
                                <w:lang w:val="fr-FR"/>
                              </w:rPr>
                              <w:t>Bia</w:t>
                            </w:r>
                            <w:proofErr w:type="spellEnd"/>
                            <w:r w:rsidRPr="0076624F">
                              <w:rPr>
                                <w:sz w:val="20"/>
                                <w:szCs w:val="20"/>
                                <w:lang w:val="fr-FR"/>
                              </w:rPr>
                              <w:t xml:space="preserve">, le </w:t>
                            </w:r>
                            <w:proofErr w:type="spellStart"/>
                            <w:r w:rsidRPr="0076624F">
                              <w:rPr>
                                <w:sz w:val="20"/>
                                <w:szCs w:val="20"/>
                                <w:lang w:val="fr-FR"/>
                              </w:rPr>
                              <w:t>Tanoé</w:t>
                            </w:r>
                            <w:proofErr w:type="spellEnd"/>
                            <w:r w:rsidRPr="0076624F">
                              <w:rPr>
                                <w:sz w:val="20"/>
                                <w:szCs w:val="20"/>
                                <w:lang w:val="fr-FR"/>
                              </w:rPr>
                              <w:t>, le Sassandra, le Cavall</w:t>
                            </w:r>
                            <w:r>
                              <w:rPr>
                                <w:sz w:val="20"/>
                                <w:szCs w:val="20"/>
                                <w:lang w:val="fr-FR"/>
                              </w:rPr>
                              <w:t>y</w:t>
                            </w:r>
                            <w:r w:rsidRPr="0076624F">
                              <w:rPr>
                                <w:sz w:val="20"/>
                                <w:szCs w:val="20"/>
                                <w:lang w:val="fr-FR"/>
                              </w:rPr>
                              <w:t xml:space="preserve"> et le </w:t>
                            </w:r>
                            <w:proofErr w:type="spellStart"/>
                            <w:r w:rsidRPr="0076624F">
                              <w:rPr>
                                <w:sz w:val="20"/>
                                <w:szCs w:val="20"/>
                                <w:lang w:val="fr-FR"/>
                              </w:rPr>
                              <w:t>Nuon</w:t>
                            </w:r>
                            <w:proofErr w:type="spellEnd"/>
                            <w:r w:rsidRPr="0076624F">
                              <w:rPr>
                                <w:sz w:val="20"/>
                                <w:szCs w:val="20"/>
                                <w:lang w:val="fr-FR"/>
                              </w:rPr>
                              <w:t xml:space="preserve">. Des organismes de bassin sont déjà en place pour les </w:t>
                            </w:r>
                            <w:r>
                              <w:rPr>
                                <w:sz w:val="20"/>
                                <w:szCs w:val="20"/>
                                <w:lang w:val="fr-FR"/>
                              </w:rPr>
                              <w:t>cours d’eau</w:t>
                            </w:r>
                            <w:r w:rsidRPr="0076624F">
                              <w:rPr>
                                <w:sz w:val="20"/>
                                <w:szCs w:val="20"/>
                                <w:lang w:val="fr-FR"/>
                              </w:rPr>
                              <w:t xml:space="preserve"> suivants :</w:t>
                            </w:r>
                          </w:p>
                          <w:p w14:paraId="2EA437C8" w14:textId="77777777" w:rsidR="0063572D" w:rsidRPr="0076624F" w:rsidRDefault="0063572D" w:rsidP="006868A9">
                            <w:pPr>
                              <w:jc w:val="both"/>
                              <w:rPr>
                                <w:sz w:val="20"/>
                                <w:szCs w:val="20"/>
                                <w:lang w:val="fr-FR"/>
                              </w:rPr>
                            </w:pPr>
                          </w:p>
                          <w:p w14:paraId="6CFCC148" w14:textId="397C625E" w:rsidR="0063572D" w:rsidRPr="00832E83" w:rsidRDefault="0063572D" w:rsidP="006868A9">
                            <w:pPr>
                              <w:pStyle w:val="ListParagraph"/>
                              <w:numPr>
                                <w:ilvl w:val="0"/>
                                <w:numId w:val="27"/>
                              </w:numPr>
                              <w:ind w:left="426"/>
                              <w:jc w:val="both"/>
                              <w:rPr>
                                <w:rFonts w:ascii="Times New Roman" w:hAnsi="Times New Roman" w:cs="Times New Roman"/>
                                <w:sz w:val="20"/>
                                <w:szCs w:val="20"/>
                                <w:lang w:val="fr-FR"/>
                              </w:rPr>
                            </w:pPr>
                            <w:r>
                              <w:rPr>
                                <w:rFonts w:ascii="Times New Roman" w:hAnsi="Times New Roman"/>
                                <w:sz w:val="20"/>
                                <w:szCs w:val="20"/>
                                <w:lang w:val="fr-FR"/>
                              </w:rPr>
                              <w:t xml:space="preserve">Le </w:t>
                            </w:r>
                            <w:r w:rsidRPr="0076624F">
                              <w:rPr>
                                <w:rFonts w:ascii="Times New Roman" w:hAnsi="Times New Roman"/>
                                <w:sz w:val="20"/>
                                <w:szCs w:val="20"/>
                                <w:lang w:val="fr-FR"/>
                              </w:rPr>
                              <w:t>bassin du Niger : l’Autorité du bassin du Niger (ABN)</w:t>
                            </w:r>
                            <w:r>
                              <w:rPr>
                                <w:rFonts w:ascii="Times New Roman" w:hAnsi="Times New Roman"/>
                                <w:sz w:val="20"/>
                                <w:szCs w:val="20"/>
                                <w:lang w:val="fr-FR"/>
                              </w:rPr>
                              <w:t xml:space="preserve"> </w:t>
                            </w:r>
                            <w:r w:rsidRPr="00832E83">
                              <w:rPr>
                                <w:rFonts w:ascii="Times New Roman" w:hAnsi="Times New Roman"/>
                                <w:sz w:val="20"/>
                                <w:szCs w:val="20"/>
                                <w:lang w:val="fr-FR"/>
                              </w:rPr>
                              <w:t>a été créée en 1980 et a succédé à la Commission du bassin du Niger. Elle comprend neuf États riverains : le Bénin, le Burkina Faso, le Cameroun, la Côte d’Ivoire, la Guinée, le Mali, le Nigéria et le Tchad.</w:t>
                            </w:r>
                          </w:p>
                          <w:p w14:paraId="378FC7E4" w14:textId="4BB0B0A2" w:rsidR="0063572D" w:rsidRPr="0076624F" w:rsidRDefault="0063572D" w:rsidP="006868A9">
                            <w:pPr>
                              <w:pStyle w:val="ListParagraph"/>
                              <w:numPr>
                                <w:ilvl w:val="0"/>
                                <w:numId w:val="27"/>
                              </w:numPr>
                              <w:ind w:left="426"/>
                              <w:jc w:val="both"/>
                              <w:rPr>
                                <w:sz w:val="20"/>
                                <w:szCs w:val="20"/>
                                <w:lang w:val="fr-FR"/>
                              </w:rPr>
                            </w:pPr>
                            <w:r w:rsidRPr="00832E83">
                              <w:rPr>
                                <w:rFonts w:ascii="Times New Roman" w:hAnsi="Times New Roman"/>
                                <w:sz w:val="20"/>
                                <w:szCs w:val="20"/>
                                <w:lang w:val="fr-FR"/>
                              </w:rPr>
                              <w:t xml:space="preserve">Le bassin de la Volta : fondée en 2008, l’Autorité du bassin de la Volta (ABV) comprend </w:t>
                            </w:r>
                            <w:r w:rsidRPr="0076624F">
                              <w:rPr>
                                <w:rFonts w:ascii="Times New Roman" w:hAnsi="Times New Roman"/>
                                <w:sz w:val="20"/>
                                <w:szCs w:val="20"/>
                                <w:lang w:val="fr-FR"/>
                              </w:rPr>
                              <w:t>six États</w:t>
                            </w:r>
                            <w:r>
                              <w:rPr>
                                <w:rFonts w:ascii="Times New Roman" w:hAnsi="Times New Roman"/>
                                <w:sz w:val="20"/>
                                <w:szCs w:val="20"/>
                                <w:lang w:val="fr-FR"/>
                              </w:rPr>
                              <w:t xml:space="preserve"> : </w:t>
                            </w:r>
                            <w:r w:rsidRPr="0076624F">
                              <w:rPr>
                                <w:rFonts w:ascii="Times New Roman" w:hAnsi="Times New Roman"/>
                                <w:sz w:val="20"/>
                                <w:szCs w:val="20"/>
                                <w:lang w:val="fr-FR"/>
                              </w:rPr>
                              <w:t>le Bénin, le Burkina Faso, la Côte d’Ivoire, le Ghana, le Mali et le Togo.</w:t>
                            </w:r>
                          </w:p>
                          <w:p w14:paraId="21F43C7D" w14:textId="77777777" w:rsidR="0063572D" w:rsidRPr="0076624F" w:rsidRDefault="0063572D" w:rsidP="006868A9">
                            <w:pPr>
                              <w:jc w:val="both"/>
                              <w:rPr>
                                <w:sz w:val="20"/>
                                <w:szCs w:val="20"/>
                                <w:lang w:val="fr-FR"/>
                              </w:rPr>
                            </w:pPr>
                          </w:p>
                          <w:p w14:paraId="31C145E7" w14:textId="52AA8E01" w:rsidR="0063572D" w:rsidRPr="00343B33" w:rsidRDefault="0063572D" w:rsidP="006868A9">
                            <w:pPr>
                              <w:jc w:val="both"/>
                              <w:rPr>
                                <w:sz w:val="20"/>
                                <w:szCs w:val="20"/>
                                <w:lang w:val="fr-FR"/>
                              </w:rPr>
                            </w:pPr>
                            <w:r w:rsidRPr="00343B33">
                              <w:rPr>
                                <w:sz w:val="20"/>
                                <w:szCs w:val="20"/>
                                <w:lang w:val="fr-FR"/>
                              </w:rPr>
                              <w:t xml:space="preserve">Un organisme de bassin est en cours de création pour les bassins de la Comoé, de la </w:t>
                            </w:r>
                            <w:proofErr w:type="spellStart"/>
                            <w:r w:rsidRPr="00343B33">
                              <w:rPr>
                                <w:sz w:val="20"/>
                                <w:szCs w:val="20"/>
                                <w:lang w:val="fr-FR"/>
                              </w:rPr>
                              <w:t>Bia</w:t>
                            </w:r>
                            <w:proofErr w:type="spellEnd"/>
                            <w:r w:rsidRPr="00343B33">
                              <w:rPr>
                                <w:sz w:val="20"/>
                                <w:szCs w:val="20"/>
                                <w:lang w:val="fr-FR"/>
                              </w:rPr>
                              <w:t xml:space="preserve"> et du </w:t>
                            </w:r>
                            <w:proofErr w:type="spellStart"/>
                            <w:r w:rsidRPr="00343B33">
                              <w:rPr>
                                <w:sz w:val="20"/>
                                <w:szCs w:val="20"/>
                                <w:lang w:val="fr-FR"/>
                              </w:rPr>
                              <w:t>Tanoé</w:t>
                            </w:r>
                            <w:proofErr w:type="spellEnd"/>
                            <w:r w:rsidRPr="00343B33">
                              <w:rPr>
                                <w:sz w:val="20"/>
                                <w:szCs w:val="20"/>
                                <w:lang w:val="fr-FR"/>
                              </w:rPr>
                              <w:t> : l’Autorité du bassin Comoé-</w:t>
                            </w:r>
                            <w:proofErr w:type="spellStart"/>
                            <w:r w:rsidRPr="00343B33">
                              <w:rPr>
                                <w:sz w:val="20"/>
                                <w:szCs w:val="20"/>
                                <w:lang w:val="fr-FR"/>
                              </w:rPr>
                              <w:t>Bia</w:t>
                            </w:r>
                            <w:proofErr w:type="spellEnd"/>
                            <w:r w:rsidRPr="00343B33">
                              <w:rPr>
                                <w:sz w:val="20"/>
                                <w:szCs w:val="20"/>
                                <w:lang w:val="fr-FR"/>
                              </w:rPr>
                              <w:t>-</w:t>
                            </w:r>
                            <w:proofErr w:type="spellStart"/>
                            <w:r w:rsidRPr="00343B33">
                              <w:rPr>
                                <w:sz w:val="20"/>
                                <w:szCs w:val="20"/>
                                <w:lang w:val="fr-FR"/>
                              </w:rPr>
                              <w:t>Tanoé</w:t>
                            </w:r>
                            <w:proofErr w:type="spellEnd"/>
                            <w:r w:rsidRPr="00343B33">
                              <w:rPr>
                                <w:sz w:val="20"/>
                                <w:szCs w:val="20"/>
                                <w:lang w:val="fr-FR"/>
                              </w:rPr>
                              <w:t xml:space="preserve"> (ABCBT). Un programme d'activités a été approuvé par le Conseil des ministres et une Autorité sera officiellement créée lorsqu’une Conférence des Chefs d'États et de Gouvernement aura eu lieu. Il n’existe actuellement aucun organisme de bassin pour le Sassandra, le Cavally et le </w:t>
                            </w:r>
                            <w:proofErr w:type="spellStart"/>
                            <w:r w:rsidRPr="00343B33">
                              <w:rPr>
                                <w:sz w:val="20"/>
                                <w:szCs w:val="20"/>
                                <w:lang w:val="fr-FR"/>
                              </w:rPr>
                              <w:t>Nuon</w:t>
                            </w:r>
                            <w:proofErr w:type="spellEnd"/>
                            <w:r w:rsidRPr="00343B33">
                              <w:rPr>
                                <w:sz w:val="20"/>
                                <w:szCs w:val="20"/>
                                <w:lang w:val="fr-FR"/>
                              </w:rPr>
                              <w:t>.</w:t>
                            </w:r>
                          </w:p>
                          <w:p w14:paraId="5EA37520" w14:textId="77777777" w:rsidR="0063572D" w:rsidRPr="00343B33" w:rsidRDefault="0063572D" w:rsidP="006868A9">
                            <w:pPr>
                              <w:jc w:val="both"/>
                              <w:rPr>
                                <w:sz w:val="20"/>
                                <w:szCs w:val="20"/>
                                <w:lang w:val="fr-FR"/>
                              </w:rPr>
                            </w:pPr>
                          </w:p>
                          <w:p w14:paraId="3FD12E08" w14:textId="6B843064" w:rsidR="0063572D" w:rsidRPr="00343B33" w:rsidRDefault="0063572D" w:rsidP="006868A9">
                            <w:pPr>
                              <w:jc w:val="both"/>
                              <w:rPr>
                                <w:sz w:val="20"/>
                                <w:szCs w:val="20"/>
                                <w:lang w:val="fr-FR"/>
                              </w:rPr>
                            </w:pPr>
                            <w:r w:rsidRPr="00343B33">
                              <w:rPr>
                                <w:sz w:val="20"/>
                                <w:szCs w:val="20"/>
                                <w:lang w:val="fr-FR"/>
                              </w:rPr>
                              <w:t>Dans le cas de bassins hydrologiques pour lesquels il n’existe pas d’organisme de bassin, les données et informations sont échangées par le biais des ministères des Affaires étrangères correspondants. Généralement, les experts et diplomates des pays concernés organisent des réunions ponctuelles afin de traiter une question spécifique.</w:t>
                            </w:r>
                          </w:p>
                          <w:p w14:paraId="56DFC7D7" w14:textId="77777777" w:rsidR="0063572D" w:rsidRPr="00343B33" w:rsidRDefault="0063572D" w:rsidP="006868A9">
                            <w:pPr>
                              <w:jc w:val="both"/>
                              <w:rPr>
                                <w:sz w:val="20"/>
                                <w:szCs w:val="20"/>
                                <w:lang w:val="fr-FR"/>
                              </w:rPr>
                            </w:pPr>
                          </w:p>
                          <w:p w14:paraId="62026243" w14:textId="4B5B14B8" w:rsidR="0063572D" w:rsidRPr="0076624F" w:rsidRDefault="0063572D" w:rsidP="006868A9">
                            <w:pPr>
                              <w:jc w:val="both"/>
                              <w:rPr>
                                <w:sz w:val="20"/>
                                <w:szCs w:val="20"/>
                                <w:lang w:val="fr-FR"/>
                              </w:rPr>
                            </w:pPr>
                            <w:r w:rsidRPr="00EE18D9">
                              <w:rPr>
                                <w:sz w:val="20"/>
                                <w:szCs w:val="20"/>
                                <w:lang w:val="fr-FR"/>
                              </w:rPr>
                              <w:t>L</w:t>
                            </w:r>
                            <w:r>
                              <w:rPr>
                                <w:sz w:val="20"/>
                                <w:szCs w:val="20"/>
                                <w:lang w:val="fr-FR"/>
                              </w:rPr>
                              <w:t>orsque</w:t>
                            </w:r>
                            <w:r w:rsidRPr="0076624F">
                              <w:rPr>
                                <w:sz w:val="20"/>
                                <w:szCs w:val="20"/>
                                <w:lang w:val="fr-FR"/>
                              </w:rPr>
                              <w:t xml:space="preserve"> </w:t>
                            </w:r>
                            <w:r>
                              <w:rPr>
                                <w:sz w:val="20"/>
                                <w:szCs w:val="20"/>
                                <w:lang w:val="fr-FR"/>
                              </w:rPr>
                              <w:t>des</w:t>
                            </w:r>
                            <w:r w:rsidRPr="0076624F">
                              <w:rPr>
                                <w:sz w:val="20"/>
                                <w:szCs w:val="20"/>
                                <w:lang w:val="fr-FR"/>
                              </w:rPr>
                              <w:t xml:space="preserve"> organismes de bassin</w:t>
                            </w:r>
                            <w:r>
                              <w:rPr>
                                <w:sz w:val="20"/>
                                <w:szCs w:val="20"/>
                                <w:lang w:val="fr-FR"/>
                              </w:rPr>
                              <w:t xml:space="preserve"> sont en place</w:t>
                            </w:r>
                            <w:r w:rsidRPr="0076624F">
                              <w:rPr>
                                <w:sz w:val="20"/>
                                <w:szCs w:val="20"/>
                                <w:lang w:val="fr-FR"/>
                              </w:rPr>
                              <w:t xml:space="preserve">, l’échange de données et d’informations s’effectue principalement par leur biais. Des plateformes informatiques destinées au recueil de données sont à la disposition de chaque État membre de ces </w:t>
                            </w:r>
                            <w:r>
                              <w:rPr>
                                <w:sz w:val="20"/>
                                <w:szCs w:val="20"/>
                                <w:lang w:val="fr-FR"/>
                              </w:rPr>
                              <w:t>organismes de bassin</w:t>
                            </w:r>
                            <w:r w:rsidRPr="0076624F">
                              <w:rPr>
                                <w:sz w:val="20"/>
                                <w:szCs w:val="20"/>
                                <w:lang w:val="fr-FR"/>
                              </w:rPr>
                              <w:t>. Des données climatiques, hydrologiques</w:t>
                            </w:r>
                            <w:r>
                              <w:rPr>
                                <w:sz w:val="20"/>
                                <w:szCs w:val="20"/>
                                <w:lang w:val="fr-FR"/>
                              </w:rPr>
                              <w:t>,</w:t>
                            </w:r>
                            <w:r w:rsidRPr="0076624F">
                              <w:rPr>
                                <w:sz w:val="20"/>
                                <w:szCs w:val="20"/>
                                <w:lang w:val="fr-FR"/>
                              </w:rPr>
                              <w:t xml:space="preserve"> socio-économiques, etc. sont fournies par chaque pays et alimentent la base de données </w:t>
                            </w:r>
                            <w:r>
                              <w:rPr>
                                <w:sz w:val="20"/>
                                <w:szCs w:val="20"/>
                                <w:lang w:val="fr-FR"/>
                              </w:rPr>
                              <w:t>de l’organisme de bassin</w:t>
                            </w:r>
                            <w:r w:rsidRPr="0076624F">
                              <w:rPr>
                                <w:sz w:val="20"/>
                                <w:szCs w:val="20"/>
                                <w:lang w:val="fr-FR"/>
                              </w:rPr>
                              <w:t>. Ces organismes</w:t>
                            </w:r>
                            <w:r>
                              <w:rPr>
                                <w:sz w:val="20"/>
                                <w:szCs w:val="20"/>
                                <w:lang w:val="fr-FR"/>
                              </w:rPr>
                              <w:t xml:space="preserve"> de bassin</w:t>
                            </w:r>
                            <w:r w:rsidRPr="0076624F">
                              <w:rPr>
                                <w:sz w:val="20"/>
                                <w:szCs w:val="20"/>
                                <w:lang w:val="fr-FR"/>
                              </w:rPr>
                              <w:t xml:space="preserve"> </w:t>
                            </w:r>
                            <w:r>
                              <w:rPr>
                                <w:sz w:val="20"/>
                                <w:szCs w:val="20"/>
                                <w:lang w:val="fr-FR"/>
                              </w:rPr>
                              <w:t>diffusent</w:t>
                            </w:r>
                            <w:r w:rsidRPr="0076624F">
                              <w:rPr>
                                <w:sz w:val="20"/>
                                <w:szCs w:val="20"/>
                                <w:lang w:val="fr-FR"/>
                              </w:rPr>
                              <w:t xml:space="preserve"> des informations hydrologiques, environnementales, météorologiques et socio-économiques auprès des États membres. Ainsi, le SATH-A</w:t>
                            </w:r>
                            <w:r>
                              <w:rPr>
                                <w:sz w:val="20"/>
                                <w:szCs w:val="20"/>
                                <w:lang w:val="fr-FR"/>
                              </w:rPr>
                              <w:t>BN</w:t>
                            </w:r>
                            <w:r w:rsidRPr="0076624F">
                              <w:rPr>
                                <w:sz w:val="20"/>
                                <w:szCs w:val="20"/>
                                <w:lang w:val="fr-FR"/>
                              </w:rPr>
                              <w:t xml:space="preserve"> est un système de « suivi des ressources en eau et [de] prévisions des écoulements par satellite pour le Bassin du Niger » qui met à disposition des données en temps réel pour les experts. Des informations relatives au niveau des eaux de surface (inondations et sécheresses) provenant de ces données traitées sont transmises aux États.</w:t>
                            </w:r>
                          </w:p>
                          <w:p w14:paraId="10809868" w14:textId="77777777" w:rsidR="0063572D" w:rsidRPr="0076624F" w:rsidRDefault="0063572D" w:rsidP="006868A9">
                            <w:pPr>
                              <w:jc w:val="both"/>
                              <w:rPr>
                                <w:sz w:val="20"/>
                                <w:szCs w:val="20"/>
                                <w:lang w:val="fr-FR"/>
                              </w:rPr>
                            </w:pPr>
                          </w:p>
                          <w:p w14:paraId="30638F1F" w14:textId="3D997B27" w:rsidR="0063572D" w:rsidRPr="0076624F" w:rsidRDefault="0063572D" w:rsidP="006868A9">
                            <w:pPr>
                              <w:jc w:val="both"/>
                              <w:rPr>
                                <w:sz w:val="20"/>
                                <w:szCs w:val="20"/>
                                <w:lang w:val="fr-FR"/>
                              </w:rPr>
                            </w:pPr>
                            <w:r w:rsidRPr="0076624F">
                              <w:rPr>
                                <w:sz w:val="20"/>
                                <w:szCs w:val="20"/>
                                <w:lang w:val="fr-FR"/>
                              </w:rPr>
                              <w:t xml:space="preserve">Au niveau </w:t>
                            </w:r>
                            <w:r>
                              <w:rPr>
                                <w:sz w:val="20"/>
                                <w:szCs w:val="20"/>
                                <w:lang w:val="fr-FR"/>
                              </w:rPr>
                              <w:t>de l’organisme de bassin</w:t>
                            </w:r>
                            <w:r w:rsidRPr="0076624F">
                              <w:rPr>
                                <w:sz w:val="20"/>
                                <w:szCs w:val="20"/>
                                <w:lang w:val="fr-FR"/>
                              </w:rPr>
                              <w:t xml:space="preserve">, l’échange d’informations s’effectue également par le biais des organes </w:t>
                            </w:r>
                            <w:r>
                              <w:rPr>
                                <w:sz w:val="20"/>
                                <w:szCs w:val="20"/>
                                <w:lang w:val="fr-FR"/>
                              </w:rPr>
                              <w:t>de gestion, tels que</w:t>
                            </w:r>
                            <w:r w:rsidRPr="0076624F">
                              <w:rPr>
                                <w:sz w:val="20"/>
                                <w:szCs w:val="20"/>
                                <w:lang w:val="fr-FR"/>
                              </w:rPr>
                              <w:t xml:space="preserve"> la </w:t>
                            </w:r>
                            <w:r>
                              <w:rPr>
                                <w:sz w:val="20"/>
                                <w:szCs w:val="20"/>
                                <w:lang w:val="fr-FR"/>
                              </w:rPr>
                              <w:t>C</w:t>
                            </w:r>
                            <w:r w:rsidRPr="0076624F">
                              <w:rPr>
                                <w:sz w:val="20"/>
                                <w:szCs w:val="20"/>
                                <w:lang w:val="fr-FR"/>
                              </w:rPr>
                              <w:t xml:space="preserve">onférence des Chefs d’États et de Gouvernements (qui se tient normalement deux fois par an), le Conseil des ministres (qui a normalement lieu une fois par an) et le Comité technique des experts. La Communauté économique des États de l’Afrique de l’Ouest (CEDEAO) constitue un autre moyen </w:t>
                            </w:r>
                            <w:r>
                              <w:rPr>
                                <w:sz w:val="20"/>
                                <w:szCs w:val="20"/>
                                <w:lang w:val="fr-FR"/>
                              </w:rPr>
                              <w:t>d’</w:t>
                            </w:r>
                            <w:r w:rsidRPr="0076624F">
                              <w:rPr>
                                <w:sz w:val="20"/>
                                <w:szCs w:val="20"/>
                                <w:lang w:val="fr-FR"/>
                              </w:rPr>
                              <w:t xml:space="preserve">échanger des données et informations au niveau régional. Le Centre de coordination des ressources </w:t>
                            </w:r>
                            <w:r w:rsidRPr="000C72F1">
                              <w:rPr>
                                <w:sz w:val="20"/>
                                <w:szCs w:val="20"/>
                                <w:lang w:val="fr-FR"/>
                              </w:rPr>
                              <w:t xml:space="preserve">en eau (CCRE) de la CEDEAO rassemble tout au long de l’année des données sur les ressources en eau, l’eau potable, l’hygiène et l’assainissement </w:t>
                            </w:r>
                            <w:r w:rsidRPr="0076624F">
                              <w:rPr>
                                <w:sz w:val="20"/>
                                <w:szCs w:val="20"/>
                                <w:lang w:val="fr-FR"/>
                              </w:rPr>
                              <w:t xml:space="preserve">et les met à la disposition des États membres et du grand public sur sa base de données </w:t>
                            </w:r>
                            <w:r>
                              <w:rPr>
                                <w:sz w:val="20"/>
                                <w:szCs w:val="20"/>
                                <w:lang w:val="fr-FR"/>
                              </w:rPr>
                              <w:t>« </w:t>
                            </w:r>
                            <w:r w:rsidRPr="0076624F">
                              <w:rPr>
                                <w:sz w:val="20"/>
                                <w:szCs w:val="20"/>
                                <w:lang w:val="fr-FR"/>
                              </w:rPr>
                              <w:t>WASSMO</w:t>
                            </w:r>
                            <w:r>
                              <w:rPr>
                                <w:sz w:val="20"/>
                                <w:szCs w:val="20"/>
                                <w:lang w:val="fr-FR"/>
                              </w:rPr>
                              <w:t> »</w:t>
                            </w:r>
                            <w:r w:rsidRPr="0076624F">
                              <w:rPr>
                                <w:sz w:val="20"/>
                                <w:szCs w:val="20"/>
                                <w:lang w:val="fr-FR"/>
                              </w:rPr>
                              <w:t>.</w:t>
                            </w:r>
                          </w:p>
                          <w:p w14:paraId="76765AB8" w14:textId="77777777" w:rsidR="0063572D" w:rsidRPr="0076624F" w:rsidRDefault="0063572D" w:rsidP="006868A9">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A6478E" id="Text Box 29" o:spid="_x0000_s1046" type="#_x0000_t202" style="position:absolute;left:0;text-align:left;margin-left:0;margin-top:8.3pt;width:484.05pt;height:422.5pt;z-index:251767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" fillcolor="white [3201]" strokecolor="#d8d8d8 [2732]" strokeweight=".5pt">
                <v:textbox>
                  <w:txbxContent>
                    <w:p w14:paraId="4C4A5EF2" w14:textId="38CAC1F1" w:rsidR="0063572D" w:rsidRPr="0076624F" w:rsidRDefault="0063572D" w:rsidP="006868A9">
                      <w:pPr>
                        <w:jc w:val="both"/>
                        <w:rPr>
                          <w:b/>
                          <w:sz w:val="20"/>
                          <w:szCs w:val="20"/>
                          <w:lang w:val="fr-FR"/>
                        </w:rPr>
                      </w:pPr>
                      <w:r>
                        <w:rPr>
                          <w:b/>
                          <w:sz w:val="20"/>
                          <w:szCs w:val="20"/>
                          <w:lang w:val="fr-FR"/>
                        </w:rPr>
                        <w:t>E</w:t>
                      </w:r>
                      <w:r w:rsidRPr="0076624F">
                        <w:rPr>
                          <w:b/>
                          <w:sz w:val="20"/>
                          <w:szCs w:val="20"/>
                          <w:lang w:val="fr-FR"/>
                        </w:rPr>
                        <w:t>xpérience de la Côte d’Ivoire en matière d’échange de données et d’informations sur les eaux transfrontières</w:t>
                      </w:r>
                    </w:p>
                    <w:p w14:paraId="5C293BF6" w14:textId="77777777" w:rsidR="0063572D" w:rsidRPr="0076624F" w:rsidRDefault="0063572D" w:rsidP="006868A9">
                      <w:pPr>
                        <w:jc w:val="both"/>
                        <w:rPr>
                          <w:b/>
                          <w:sz w:val="20"/>
                          <w:szCs w:val="20"/>
                          <w:lang w:val="fr-FR"/>
                        </w:rPr>
                      </w:pPr>
                    </w:p>
                    <w:p w14:paraId="34EE223C" w14:textId="321AFA9B" w:rsidR="0063572D" w:rsidRPr="0076624F" w:rsidRDefault="0063572D" w:rsidP="006868A9">
                      <w:pPr>
                        <w:jc w:val="both"/>
                        <w:rPr>
                          <w:sz w:val="20"/>
                          <w:szCs w:val="20"/>
                          <w:lang w:val="fr-FR"/>
                        </w:rPr>
                      </w:pPr>
                      <w:r w:rsidRPr="0076624F">
                        <w:rPr>
                          <w:sz w:val="20"/>
                          <w:szCs w:val="20"/>
                          <w:lang w:val="fr-FR"/>
                        </w:rPr>
                        <w:t xml:space="preserve">La Côte d’Ivoire </w:t>
                      </w:r>
                      <w:r>
                        <w:rPr>
                          <w:sz w:val="20"/>
                          <w:szCs w:val="20"/>
                          <w:lang w:val="fr-FR"/>
                        </w:rPr>
                        <w:t xml:space="preserve">partage </w:t>
                      </w:r>
                      <w:r w:rsidRPr="0076624F">
                        <w:rPr>
                          <w:sz w:val="20"/>
                          <w:szCs w:val="20"/>
                          <w:lang w:val="fr-FR"/>
                        </w:rPr>
                        <w:t xml:space="preserve">huit </w:t>
                      </w:r>
                      <w:r>
                        <w:rPr>
                          <w:sz w:val="20"/>
                          <w:szCs w:val="20"/>
                          <w:lang w:val="fr-FR"/>
                        </w:rPr>
                        <w:t>cours d’eau</w:t>
                      </w:r>
                      <w:r w:rsidRPr="0076624F">
                        <w:rPr>
                          <w:sz w:val="20"/>
                          <w:szCs w:val="20"/>
                          <w:lang w:val="fr-FR"/>
                        </w:rPr>
                        <w:t xml:space="preserve"> transfrontières : le Niger, la Volta, la Comoé, la </w:t>
                      </w:r>
                      <w:proofErr w:type="spellStart"/>
                      <w:r w:rsidRPr="0076624F">
                        <w:rPr>
                          <w:sz w:val="20"/>
                          <w:szCs w:val="20"/>
                          <w:lang w:val="fr-FR"/>
                        </w:rPr>
                        <w:t>Bia</w:t>
                      </w:r>
                      <w:proofErr w:type="spellEnd"/>
                      <w:r w:rsidRPr="0076624F">
                        <w:rPr>
                          <w:sz w:val="20"/>
                          <w:szCs w:val="20"/>
                          <w:lang w:val="fr-FR"/>
                        </w:rPr>
                        <w:t xml:space="preserve">, le </w:t>
                      </w:r>
                      <w:proofErr w:type="spellStart"/>
                      <w:r w:rsidRPr="0076624F">
                        <w:rPr>
                          <w:sz w:val="20"/>
                          <w:szCs w:val="20"/>
                          <w:lang w:val="fr-FR"/>
                        </w:rPr>
                        <w:t>Tanoé</w:t>
                      </w:r>
                      <w:proofErr w:type="spellEnd"/>
                      <w:r w:rsidRPr="0076624F">
                        <w:rPr>
                          <w:sz w:val="20"/>
                          <w:szCs w:val="20"/>
                          <w:lang w:val="fr-FR"/>
                        </w:rPr>
                        <w:t>, le Sassandra, le Cavall</w:t>
                      </w:r>
                      <w:r>
                        <w:rPr>
                          <w:sz w:val="20"/>
                          <w:szCs w:val="20"/>
                          <w:lang w:val="fr-FR"/>
                        </w:rPr>
                        <w:t>y</w:t>
                      </w:r>
                      <w:r w:rsidRPr="0076624F">
                        <w:rPr>
                          <w:sz w:val="20"/>
                          <w:szCs w:val="20"/>
                          <w:lang w:val="fr-FR"/>
                        </w:rPr>
                        <w:t xml:space="preserve"> et le </w:t>
                      </w:r>
                      <w:proofErr w:type="spellStart"/>
                      <w:r w:rsidRPr="0076624F">
                        <w:rPr>
                          <w:sz w:val="20"/>
                          <w:szCs w:val="20"/>
                          <w:lang w:val="fr-FR"/>
                        </w:rPr>
                        <w:t>Nuon</w:t>
                      </w:r>
                      <w:proofErr w:type="spellEnd"/>
                      <w:r w:rsidRPr="0076624F">
                        <w:rPr>
                          <w:sz w:val="20"/>
                          <w:szCs w:val="20"/>
                          <w:lang w:val="fr-FR"/>
                        </w:rPr>
                        <w:t xml:space="preserve">. Des organismes de bassin sont déjà en place pour les </w:t>
                      </w:r>
                      <w:r>
                        <w:rPr>
                          <w:sz w:val="20"/>
                          <w:szCs w:val="20"/>
                          <w:lang w:val="fr-FR"/>
                        </w:rPr>
                        <w:t>cours d’eau</w:t>
                      </w:r>
                      <w:r w:rsidRPr="0076624F">
                        <w:rPr>
                          <w:sz w:val="20"/>
                          <w:szCs w:val="20"/>
                          <w:lang w:val="fr-FR"/>
                        </w:rPr>
                        <w:t xml:space="preserve"> suivants :</w:t>
                      </w:r>
                    </w:p>
                    <w:p w14:paraId="2EA437C8" w14:textId="77777777" w:rsidR="0063572D" w:rsidRPr="0076624F" w:rsidRDefault="0063572D" w:rsidP="006868A9">
                      <w:pPr>
                        <w:jc w:val="both"/>
                        <w:rPr>
                          <w:sz w:val="20"/>
                          <w:szCs w:val="20"/>
                          <w:lang w:val="fr-FR"/>
                        </w:rPr>
                      </w:pPr>
                    </w:p>
                    <w:p w14:paraId="6CFCC148" w14:textId="397C625E" w:rsidR="0063572D" w:rsidRPr="00832E83" w:rsidRDefault="0063572D" w:rsidP="006868A9">
                      <w:pPr>
                        <w:pStyle w:val="ListParagraph"/>
                        <w:numPr>
                          <w:ilvl w:val="0"/>
                          <w:numId w:val="27"/>
                        </w:numPr>
                        <w:ind w:left="426"/>
                        <w:jc w:val="both"/>
                        <w:rPr>
                          <w:rFonts w:ascii="Times New Roman" w:hAnsi="Times New Roman" w:cs="Times New Roman"/>
                          <w:sz w:val="20"/>
                          <w:szCs w:val="20"/>
                          <w:lang w:val="fr-FR"/>
                        </w:rPr>
                      </w:pPr>
                      <w:r>
                        <w:rPr>
                          <w:rFonts w:ascii="Times New Roman" w:hAnsi="Times New Roman"/>
                          <w:sz w:val="20"/>
                          <w:szCs w:val="20"/>
                          <w:lang w:val="fr-FR"/>
                        </w:rPr>
                        <w:t xml:space="preserve">Le </w:t>
                      </w:r>
                      <w:r w:rsidRPr="0076624F">
                        <w:rPr>
                          <w:rFonts w:ascii="Times New Roman" w:hAnsi="Times New Roman"/>
                          <w:sz w:val="20"/>
                          <w:szCs w:val="20"/>
                          <w:lang w:val="fr-FR"/>
                        </w:rPr>
                        <w:t>bassin du Niger : l’Autorité du bassin du Niger (ABN)</w:t>
                      </w:r>
                      <w:r>
                        <w:rPr>
                          <w:rFonts w:ascii="Times New Roman" w:hAnsi="Times New Roman"/>
                          <w:sz w:val="20"/>
                          <w:szCs w:val="20"/>
                          <w:lang w:val="fr-FR"/>
                        </w:rPr>
                        <w:t xml:space="preserve"> </w:t>
                      </w:r>
                      <w:r w:rsidRPr="00832E83">
                        <w:rPr>
                          <w:rFonts w:ascii="Times New Roman" w:hAnsi="Times New Roman"/>
                          <w:sz w:val="20"/>
                          <w:szCs w:val="20"/>
                          <w:lang w:val="fr-FR"/>
                        </w:rPr>
                        <w:t>a été créée en 1980 et a succédé à la Commission du bassin du Niger. Elle comprend neuf États riverains : le Bénin, le Burkina Faso, le Cameroun, la Côte d’Ivoire, la Guinée, le Mali, le Nigéria et le Tchad.</w:t>
                      </w:r>
                    </w:p>
                    <w:p w14:paraId="378FC7E4" w14:textId="4BB0B0A2" w:rsidR="0063572D" w:rsidRPr="0076624F" w:rsidRDefault="0063572D" w:rsidP="006868A9">
                      <w:pPr>
                        <w:pStyle w:val="ListParagraph"/>
                        <w:numPr>
                          <w:ilvl w:val="0"/>
                          <w:numId w:val="27"/>
                        </w:numPr>
                        <w:ind w:left="426"/>
                        <w:jc w:val="both"/>
                        <w:rPr>
                          <w:sz w:val="20"/>
                          <w:szCs w:val="20"/>
                          <w:lang w:val="fr-FR"/>
                        </w:rPr>
                      </w:pPr>
                      <w:r w:rsidRPr="00832E83">
                        <w:rPr>
                          <w:rFonts w:ascii="Times New Roman" w:hAnsi="Times New Roman"/>
                          <w:sz w:val="20"/>
                          <w:szCs w:val="20"/>
                          <w:lang w:val="fr-FR"/>
                        </w:rPr>
                        <w:t xml:space="preserve">Le bassin de la Volta : fondée en 2008, l’Autorité du bassin de la Volta (ABV) comprend </w:t>
                      </w:r>
                      <w:r w:rsidRPr="0076624F">
                        <w:rPr>
                          <w:rFonts w:ascii="Times New Roman" w:hAnsi="Times New Roman"/>
                          <w:sz w:val="20"/>
                          <w:szCs w:val="20"/>
                          <w:lang w:val="fr-FR"/>
                        </w:rPr>
                        <w:t>six États</w:t>
                      </w:r>
                      <w:r>
                        <w:rPr>
                          <w:rFonts w:ascii="Times New Roman" w:hAnsi="Times New Roman"/>
                          <w:sz w:val="20"/>
                          <w:szCs w:val="20"/>
                          <w:lang w:val="fr-FR"/>
                        </w:rPr>
                        <w:t xml:space="preserve"> : </w:t>
                      </w:r>
                      <w:r w:rsidRPr="0076624F">
                        <w:rPr>
                          <w:rFonts w:ascii="Times New Roman" w:hAnsi="Times New Roman"/>
                          <w:sz w:val="20"/>
                          <w:szCs w:val="20"/>
                          <w:lang w:val="fr-FR"/>
                        </w:rPr>
                        <w:t>le Bénin, le Burkina Faso, la Côte d’Ivoire, le Ghana, le Mali et le Togo.</w:t>
                      </w:r>
                    </w:p>
                    <w:p w14:paraId="21F43C7D" w14:textId="77777777" w:rsidR="0063572D" w:rsidRPr="0076624F" w:rsidRDefault="0063572D" w:rsidP="006868A9">
                      <w:pPr>
                        <w:jc w:val="both"/>
                        <w:rPr>
                          <w:sz w:val="20"/>
                          <w:szCs w:val="20"/>
                          <w:lang w:val="fr-FR"/>
                        </w:rPr>
                      </w:pPr>
                    </w:p>
                    <w:p w14:paraId="31C145E7" w14:textId="52AA8E01" w:rsidR="0063572D" w:rsidRPr="00343B33" w:rsidRDefault="0063572D" w:rsidP="006868A9">
                      <w:pPr>
                        <w:jc w:val="both"/>
                        <w:rPr>
                          <w:sz w:val="20"/>
                          <w:szCs w:val="20"/>
                          <w:lang w:val="fr-FR"/>
                        </w:rPr>
                      </w:pPr>
                      <w:r w:rsidRPr="00343B33">
                        <w:rPr>
                          <w:sz w:val="20"/>
                          <w:szCs w:val="20"/>
                          <w:lang w:val="fr-FR"/>
                        </w:rPr>
                        <w:t xml:space="preserve">Un organisme de bassin est en cours de création pour les bassins de la Comoé, de la </w:t>
                      </w:r>
                      <w:proofErr w:type="spellStart"/>
                      <w:r w:rsidRPr="00343B33">
                        <w:rPr>
                          <w:sz w:val="20"/>
                          <w:szCs w:val="20"/>
                          <w:lang w:val="fr-FR"/>
                        </w:rPr>
                        <w:t>Bia</w:t>
                      </w:r>
                      <w:proofErr w:type="spellEnd"/>
                      <w:r w:rsidRPr="00343B33">
                        <w:rPr>
                          <w:sz w:val="20"/>
                          <w:szCs w:val="20"/>
                          <w:lang w:val="fr-FR"/>
                        </w:rPr>
                        <w:t xml:space="preserve"> et du </w:t>
                      </w:r>
                      <w:proofErr w:type="spellStart"/>
                      <w:r w:rsidRPr="00343B33">
                        <w:rPr>
                          <w:sz w:val="20"/>
                          <w:szCs w:val="20"/>
                          <w:lang w:val="fr-FR"/>
                        </w:rPr>
                        <w:t>Tanoé</w:t>
                      </w:r>
                      <w:proofErr w:type="spellEnd"/>
                      <w:r w:rsidRPr="00343B33">
                        <w:rPr>
                          <w:sz w:val="20"/>
                          <w:szCs w:val="20"/>
                          <w:lang w:val="fr-FR"/>
                        </w:rPr>
                        <w:t> : l’Autorité du bassin Comoé-</w:t>
                      </w:r>
                      <w:proofErr w:type="spellStart"/>
                      <w:r w:rsidRPr="00343B33">
                        <w:rPr>
                          <w:sz w:val="20"/>
                          <w:szCs w:val="20"/>
                          <w:lang w:val="fr-FR"/>
                        </w:rPr>
                        <w:t>Bia</w:t>
                      </w:r>
                      <w:proofErr w:type="spellEnd"/>
                      <w:r w:rsidRPr="00343B33">
                        <w:rPr>
                          <w:sz w:val="20"/>
                          <w:szCs w:val="20"/>
                          <w:lang w:val="fr-FR"/>
                        </w:rPr>
                        <w:t>-</w:t>
                      </w:r>
                      <w:proofErr w:type="spellStart"/>
                      <w:r w:rsidRPr="00343B33">
                        <w:rPr>
                          <w:sz w:val="20"/>
                          <w:szCs w:val="20"/>
                          <w:lang w:val="fr-FR"/>
                        </w:rPr>
                        <w:t>Tanoé</w:t>
                      </w:r>
                      <w:proofErr w:type="spellEnd"/>
                      <w:r w:rsidRPr="00343B33">
                        <w:rPr>
                          <w:sz w:val="20"/>
                          <w:szCs w:val="20"/>
                          <w:lang w:val="fr-FR"/>
                        </w:rPr>
                        <w:t xml:space="preserve"> (ABCBT). Un programme d'activités a été approuvé par le Conseil des ministres et une Autorité sera officiellement créée lorsqu’une Conférence des Chefs d'États et de Gouvernement aura eu lieu. Il n’existe actuellement aucun organisme de bassin pour le Sassandra, le Cavally et le </w:t>
                      </w:r>
                      <w:proofErr w:type="spellStart"/>
                      <w:r w:rsidRPr="00343B33">
                        <w:rPr>
                          <w:sz w:val="20"/>
                          <w:szCs w:val="20"/>
                          <w:lang w:val="fr-FR"/>
                        </w:rPr>
                        <w:t>Nuon</w:t>
                      </w:r>
                      <w:proofErr w:type="spellEnd"/>
                      <w:r w:rsidRPr="00343B33">
                        <w:rPr>
                          <w:sz w:val="20"/>
                          <w:szCs w:val="20"/>
                          <w:lang w:val="fr-FR"/>
                        </w:rPr>
                        <w:t>.</w:t>
                      </w:r>
                    </w:p>
                    <w:p w14:paraId="5EA37520" w14:textId="77777777" w:rsidR="0063572D" w:rsidRPr="00343B33" w:rsidRDefault="0063572D" w:rsidP="006868A9">
                      <w:pPr>
                        <w:jc w:val="both"/>
                        <w:rPr>
                          <w:sz w:val="20"/>
                          <w:szCs w:val="20"/>
                          <w:lang w:val="fr-FR"/>
                        </w:rPr>
                      </w:pPr>
                    </w:p>
                    <w:p w14:paraId="3FD12E08" w14:textId="6B843064" w:rsidR="0063572D" w:rsidRPr="00343B33" w:rsidRDefault="0063572D" w:rsidP="006868A9">
                      <w:pPr>
                        <w:jc w:val="both"/>
                        <w:rPr>
                          <w:sz w:val="20"/>
                          <w:szCs w:val="20"/>
                          <w:lang w:val="fr-FR"/>
                        </w:rPr>
                      </w:pPr>
                      <w:r w:rsidRPr="00343B33">
                        <w:rPr>
                          <w:sz w:val="20"/>
                          <w:szCs w:val="20"/>
                          <w:lang w:val="fr-FR"/>
                        </w:rPr>
                        <w:t>Dans le cas de bassins hydrologiques pour lesquels il n’existe pas d’organisme de bassin, les données et informations sont échangées par le biais des ministères des Affaires étrangères correspondants. Généralement, les experts et diplomates des pays concernés organisent des réunions ponctuelles afin de traiter une question spécifique.</w:t>
                      </w:r>
                    </w:p>
                    <w:p w14:paraId="56DFC7D7" w14:textId="77777777" w:rsidR="0063572D" w:rsidRPr="00343B33" w:rsidRDefault="0063572D" w:rsidP="006868A9">
                      <w:pPr>
                        <w:jc w:val="both"/>
                        <w:rPr>
                          <w:sz w:val="20"/>
                          <w:szCs w:val="20"/>
                          <w:lang w:val="fr-FR"/>
                        </w:rPr>
                      </w:pPr>
                    </w:p>
                    <w:p w14:paraId="62026243" w14:textId="4B5B14B8" w:rsidR="0063572D" w:rsidRPr="0076624F" w:rsidRDefault="0063572D" w:rsidP="006868A9">
                      <w:pPr>
                        <w:jc w:val="both"/>
                        <w:rPr>
                          <w:sz w:val="20"/>
                          <w:szCs w:val="20"/>
                          <w:lang w:val="fr-FR"/>
                        </w:rPr>
                      </w:pPr>
                      <w:r w:rsidRPr="00EE18D9">
                        <w:rPr>
                          <w:sz w:val="20"/>
                          <w:szCs w:val="20"/>
                          <w:lang w:val="fr-FR"/>
                        </w:rPr>
                        <w:t>L</w:t>
                      </w:r>
                      <w:r>
                        <w:rPr>
                          <w:sz w:val="20"/>
                          <w:szCs w:val="20"/>
                          <w:lang w:val="fr-FR"/>
                        </w:rPr>
                        <w:t>orsque</w:t>
                      </w:r>
                      <w:r w:rsidRPr="0076624F">
                        <w:rPr>
                          <w:sz w:val="20"/>
                          <w:szCs w:val="20"/>
                          <w:lang w:val="fr-FR"/>
                        </w:rPr>
                        <w:t xml:space="preserve"> </w:t>
                      </w:r>
                      <w:r>
                        <w:rPr>
                          <w:sz w:val="20"/>
                          <w:szCs w:val="20"/>
                          <w:lang w:val="fr-FR"/>
                        </w:rPr>
                        <w:t>des</w:t>
                      </w:r>
                      <w:r w:rsidRPr="0076624F">
                        <w:rPr>
                          <w:sz w:val="20"/>
                          <w:szCs w:val="20"/>
                          <w:lang w:val="fr-FR"/>
                        </w:rPr>
                        <w:t xml:space="preserve"> organismes de bassin</w:t>
                      </w:r>
                      <w:r>
                        <w:rPr>
                          <w:sz w:val="20"/>
                          <w:szCs w:val="20"/>
                          <w:lang w:val="fr-FR"/>
                        </w:rPr>
                        <w:t xml:space="preserve"> sont en place</w:t>
                      </w:r>
                      <w:r w:rsidRPr="0076624F">
                        <w:rPr>
                          <w:sz w:val="20"/>
                          <w:szCs w:val="20"/>
                          <w:lang w:val="fr-FR"/>
                        </w:rPr>
                        <w:t xml:space="preserve">, l’échange de données et d’informations s’effectue principalement par leur biais. Des plateformes informatiques destinées au recueil de données sont à la disposition de chaque État membre de ces </w:t>
                      </w:r>
                      <w:r>
                        <w:rPr>
                          <w:sz w:val="20"/>
                          <w:szCs w:val="20"/>
                          <w:lang w:val="fr-FR"/>
                        </w:rPr>
                        <w:t>organismes de bassin</w:t>
                      </w:r>
                      <w:r w:rsidRPr="0076624F">
                        <w:rPr>
                          <w:sz w:val="20"/>
                          <w:szCs w:val="20"/>
                          <w:lang w:val="fr-FR"/>
                        </w:rPr>
                        <w:t>. Des données climatiques, hydrologiques</w:t>
                      </w:r>
                      <w:r>
                        <w:rPr>
                          <w:sz w:val="20"/>
                          <w:szCs w:val="20"/>
                          <w:lang w:val="fr-FR"/>
                        </w:rPr>
                        <w:t>,</w:t>
                      </w:r>
                      <w:r w:rsidRPr="0076624F">
                        <w:rPr>
                          <w:sz w:val="20"/>
                          <w:szCs w:val="20"/>
                          <w:lang w:val="fr-FR"/>
                        </w:rPr>
                        <w:t xml:space="preserve"> socio-économiques, etc. sont fournies par chaque pays et alimentent la base de données </w:t>
                      </w:r>
                      <w:r>
                        <w:rPr>
                          <w:sz w:val="20"/>
                          <w:szCs w:val="20"/>
                          <w:lang w:val="fr-FR"/>
                        </w:rPr>
                        <w:t>de l’organisme de bassin</w:t>
                      </w:r>
                      <w:r w:rsidRPr="0076624F">
                        <w:rPr>
                          <w:sz w:val="20"/>
                          <w:szCs w:val="20"/>
                          <w:lang w:val="fr-FR"/>
                        </w:rPr>
                        <w:t>. Ces organismes</w:t>
                      </w:r>
                      <w:r>
                        <w:rPr>
                          <w:sz w:val="20"/>
                          <w:szCs w:val="20"/>
                          <w:lang w:val="fr-FR"/>
                        </w:rPr>
                        <w:t xml:space="preserve"> de bassin</w:t>
                      </w:r>
                      <w:r w:rsidRPr="0076624F">
                        <w:rPr>
                          <w:sz w:val="20"/>
                          <w:szCs w:val="20"/>
                          <w:lang w:val="fr-FR"/>
                        </w:rPr>
                        <w:t xml:space="preserve"> </w:t>
                      </w:r>
                      <w:r>
                        <w:rPr>
                          <w:sz w:val="20"/>
                          <w:szCs w:val="20"/>
                          <w:lang w:val="fr-FR"/>
                        </w:rPr>
                        <w:t>diffusent</w:t>
                      </w:r>
                      <w:r w:rsidRPr="0076624F">
                        <w:rPr>
                          <w:sz w:val="20"/>
                          <w:szCs w:val="20"/>
                          <w:lang w:val="fr-FR"/>
                        </w:rPr>
                        <w:t xml:space="preserve"> des informations hydrologiques, environnementales, météorologiques et socio-économiques auprès des États membres. Ainsi, le SATH-A</w:t>
                      </w:r>
                      <w:r>
                        <w:rPr>
                          <w:sz w:val="20"/>
                          <w:szCs w:val="20"/>
                          <w:lang w:val="fr-FR"/>
                        </w:rPr>
                        <w:t>BN</w:t>
                      </w:r>
                      <w:r w:rsidRPr="0076624F">
                        <w:rPr>
                          <w:sz w:val="20"/>
                          <w:szCs w:val="20"/>
                          <w:lang w:val="fr-FR"/>
                        </w:rPr>
                        <w:t xml:space="preserve"> est un système de « suivi des ressources en eau et [de] prévisions des écoulements par satellite pour le Bassin du Niger » qui met à disposition des données en temps réel pour les experts. Des informations relatives au niveau des eaux de surface (inondations et sécheresses) provenant de ces données traitées sont transmises aux États.</w:t>
                      </w:r>
                    </w:p>
                    <w:p w14:paraId="10809868" w14:textId="77777777" w:rsidR="0063572D" w:rsidRPr="0076624F" w:rsidRDefault="0063572D" w:rsidP="006868A9">
                      <w:pPr>
                        <w:jc w:val="both"/>
                        <w:rPr>
                          <w:sz w:val="20"/>
                          <w:szCs w:val="20"/>
                          <w:lang w:val="fr-FR"/>
                        </w:rPr>
                      </w:pPr>
                    </w:p>
                    <w:p w14:paraId="30638F1F" w14:textId="3D997B27" w:rsidR="0063572D" w:rsidRPr="0076624F" w:rsidRDefault="0063572D" w:rsidP="006868A9">
                      <w:pPr>
                        <w:jc w:val="both"/>
                        <w:rPr>
                          <w:sz w:val="20"/>
                          <w:szCs w:val="20"/>
                          <w:lang w:val="fr-FR"/>
                        </w:rPr>
                      </w:pPr>
                      <w:r w:rsidRPr="0076624F">
                        <w:rPr>
                          <w:sz w:val="20"/>
                          <w:szCs w:val="20"/>
                          <w:lang w:val="fr-FR"/>
                        </w:rPr>
                        <w:t xml:space="preserve">Au niveau </w:t>
                      </w:r>
                      <w:r>
                        <w:rPr>
                          <w:sz w:val="20"/>
                          <w:szCs w:val="20"/>
                          <w:lang w:val="fr-FR"/>
                        </w:rPr>
                        <w:t>de l’organisme de bassin</w:t>
                      </w:r>
                      <w:r w:rsidRPr="0076624F">
                        <w:rPr>
                          <w:sz w:val="20"/>
                          <w:szCs w:val="20"/>
                          <w:lang w:val="fr-FR"/>
                        </w:rPr>
                        <w:t xml:space="preserve">, l’échange d’informations s’effectue également par le biais des organes </w:t>
                      </w:r>
                      <w:r>
                        <w:rPr>
                          <w:sz w:val="20"/>
                          <w:szCs w:val="20"/>
                          <w:lang w:val="fr-FR"/>
                        </w:rPr>
                        <w:t>de gestion, tels que</w:t>
                      </w:r>
                      <w:r w:rsidRPr="0076624F">
                        <w:rPr>
                          <w:sz w:val="20"/>
                          <w:szCs w:val="20"/>
                          <w:lang w:val="fr-FR"/>
                        </w:rPr>
                        <w:t xml:space="preserve"> la </w:t>
                      </w:r>
                      <w:r>
                        <w:rPr>
                          <w:sz w:val="20"/>
                          <w:szCs w:val="20"/>
                          <w:lang w:val="fr-FR"/>
                        </w:rPr>
                        <w:t>C</w:t>
                      </w:r>
                      <w:r w:rsidRPr="0076624F">
                        <w:rPr>
                          <w:sz w:val="20"/>
                          <w:szCs w:val="20"/>
                          <w:lang w:val="fr-FR"/>
                        </w:rPr>
                        <w:t xml:space="preserve">onférence des Chefs d’États et de Gouvernements (qui se tient normalement deux fois par an), le Conseil des ministres (qui a normalement lieu une fois par an) et le Comité technique des experts. La Communauté économique des États de l’Afrique de l’Ouest (CEDEAO) constitue un autre moyen </w:t>
                      </w:r>
                      <w:r>
                        <w:rPr>
                          <w:sz w:val="20"/>
                          <w:szCs w:val="20"/>
                          <w:lang w:val="fr-FR"/>
                        </w:rPr>
                        <w:t>d’</w:t>
                      </w:r>
                      <w:r w:rsidRPr="0076624F">
                        <w:rPr>
                          <w:sz w:val="20"/>
                          <w:szCs w:val="20"/>
                          <w:lang w:val="fr-FR"/>
                        </w:rPr>
                        <w:t xml:space="preserve">échanger des données et informations au niveau régional. Le Centre de coordination des ressources </w:t>
                      </w:r>
                      <w:r w:rsidRPr="000C72F1">
                        <w:rPr>
                          <w:sz w:val="20"/>
                          <w:szCs w:val="20"/>
                          <w:lang w:val="fr-FR"/>
                        </w:rPr>
                        <w:t xml:space="preserve">en eau (CCRE) de la CEDEAO rassemble tout au long de l’année des données sur les ressources en eau, l’eau potable, l’hygiène et l’assainissement </w:t>
                      </w:r>
                      <w:r w:rsidRPr="0076624F">
                        <w:rPr>
                          <w:sz w:val="20"/>
                          <w:szCs w:val="20"/>
                          <w:lang w:val="fr-FR"/>
                        </w:rPr>
                        <w:t xml:space="preserve">et les met à la disposition des États membres et du grand public sur sa base de données </w:t>
                      </w:r>
                      <w:r>
                        <w:rPr>
                          <w:sz w:val="20"/>
                          <w:szCs w:val="20"/>
                          <w:lang w:val="fr-FR"/>
                        </w:rPr>
                        <w:t>« </w:t>
                      </w:r>
                      <w:r w:rsidRPr="0076624F">
                        <w:rPr>
                          <w:sz w:val="20"/>
                          <w:szCs w:val="20"/>
                          <w:lang w:val="fr-FR"/>
                        </w:rPr>
                        <w:t>WASSMO</w:t>
                      </w:r>
                      <w:r>
                        <w:rPr>
                          <w:sz w:val="20"/>
                          <w:szCs w:val="20"/>
                          <w:lang w:val="fr-FR"/>
                        </w:rPr>
                        <w:t> »</w:t>
                      </w:r>
                      <w:r w:rsidRPr="0076624F">
                        <w:rPr>
                          <w:sz w:val="20"/>
                          <w:szCs w:val="20"/>
                          <w:lang w:val="fr-FR"/>
                        </w:rPr>
                        <w:t>.</w:t>
                      </w:r>
                    </w:p>
                    <w:p w14:paraId="76765AB8" w14:textId="77777777" w:rsidR="0063572D" w:rsidRPr="0076624F" w:rsidRDefault="0063572D" w:rsidP="006868A9">
                      <w:pPr>
                        <w:jc w:val="both"/>
                        <w:rPr>
                          <w:sz w:val="20"/>
                          <w:szCs w:val="20"/>
                          <w:lang w:val="fr-FR"/>
                        </w:rPr>
                      </w:pPr>
                    </w:p>
                  </w:txbxContent>
                </v:textbox>
                <w10:wrap type="square" anchorx="margin"/>
              </v:shape>
            </w:pict>
          </mc:Fallback>
        </mc:AlternateContent>
      </w:r>
    </w:p>
    <w:p w14:paraId="1F6581A1" w14:textId="131E2489" w:rsidR="006868A9" w:rsidRPr="0076624F" w:rsidRDefault="006868A9" w:rsidP="00FC2916">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63572D" w14:paraId="4337E939" w14:textId="77777777" w:rsidTr="00AF4D6E">
        <w:tc>
          <w:tcPr>
            <w:tcW w:w="9629" w:type="dxa"/>
          </w:tcPr>
          <w:p w14:paraId="747D249F" w14:textId="541BFAB2" w:rsidR="00C44212" w:rsidRPr="0076624F" w:rsidRDefault="00C44212" w:rsidP="00C44212">
            <w:pPr>
              <w:spacing w:after="120"/>
              <w:ind w:left="559" w:right="850" w:hanging="567"/>
              <w:jc w:val="both"/>
              <w:rPr>
                <w:sz w:val="22"/>
                <w:szCs w:val="22"/>
                <w:lang w:val="fr-FR"/>
              </w:rPr>
            </w:pPr>
            <w:r w:rsidRPr="0076624F">
              <w:rPr>
                <w:sz w:val="22"/>
                <w:szCs w:val="22"/>
                <w:lang w:val="fr-FR"/>
              </w:rPr>
              <w:t>7.</w:t>
            </w:r>
            <w:r w:rsidRPr="0076624F">
              <w:rPr>
                <w:sz w:val="22"/>
                <w:szCs w:val="22"/>
                <w:lang w:val="fr-FR"/>
              </w:rPr>
              <w:tab/>
              <w:t xml:space="preserve">Les États riverains exercent-ils une surveillance commune du bassin, du </w:t>
            </w:r>
            <w:r w:rsidRPr="0076624F">
              <w:rPr>
                <w:bCs/>
                <w:sz w:val="22"/>
                <w:szCs w:val="22"/>
                <w:lang w:val="fr-FR"/>
              </w:rPr>
              <w:t>sous-bassin, d’une partie du bassin ou du groupe de bassins</w:t>
            </w:r>
            <w:r w:rsidRPr="0076624F">
              <w:rPr>
                <w:sz w:val="22"/>
                <w:szCs w:val="22"/>
                <w:lang w:val="fr-FR"/>
              </w:rPr>
              <w:t xml:space="preserve"> transfrontières ? </w:t>
            </w:r>
            <w:r w:rsidRPr="0076624F">
              <w:rPr>
                <w:color w:val="7030A0"/>
                <w:sz w:val="22"/>
                <w:szCs w:val="22"/>
                <w:lang w:val="fr-FR"/>
              </w:rPr>
              <w:t>[55 56 57]</w:t>
            </w:r>
          </w:p>
          <w:p w14:paraId="7FF2CBF0" w14:textId="77777777" w:rsidR="00C44212" w:rsidRPr="0076624F" w:rsidRDefault="00C44212" w:rsidP="00C44212">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086B0D9" w14:textId="77777777" w:rsidR="00C44212" w:rsidRPr="0076624F" w:rsidRDefault="00C44212" w:rsidP="00C44212">
            <w:pPr>
              <w:pStyle w:val="SingleTxtG"/>
              <w:ind w:left="567"/>
              <w:rPr>
                <w:sz w:val="22"/>
                <w:szCs w:val="22"/>
                <w:lang w:val="fr-FR"/>
              </w:rPr>
            </w:pPr>
            <w:r w:rsidRPr="0076624F">
              <w:rPr>
                <w:sz w:val="22"/>
                <w:szCs w:val="22"/>
                <w:lang w:val="fr-FR"/>
              </w:rPr>
              <w:t>a)</w:t>
            </w:r>
            <w:r w:rsidRPr="0076624F">
              <w:rPr>
                <w:sz w:val="22"/>
                <w:szCs w:val="22"/>
                <w:lang w:val="fr-FR"/>
              </w:rPr>
              <w:tab/>
              <w:t xml:space="preserve">Dans l’affirmative, que recouvre la surveillance commune ? </w:t>
            </w:r>
          </w:p>
          <w:tbl>
            <w:tblPr>
              <w:tblW w:w="6390" w:type="dxa"/>
              <w:tblCellMar>
                <w:left w:w="0" w:type="dxa"/>
                <w:right w:w="0" w:type="dxa"/>
              </w:tblCellMar>
              <w:tblLook w:val="04A0" w:firstRow="1" w:lastRow="0" w:firstColumn="1" w:lastColumn="0" w:noHBand="0" w:noVBand="1"/>
            </w:tblPr>
            <w:tblGrid>
              <w:gridCol w:w="2970"/>
              <w:gridCol w:w="1336"/>
              <w:gridCol w:w="1115"/>
              <w:gridCol w:w="969"/>
            </w:tblGrid>
            <w:tr w:rsidR="00C44212" w:rsidRPr="0076624F" w14:paraId="5D109FBF" w14:textId="77777777" w:rsidTr="00C44212">
              <w:trPr>
                <w:tblHeader/>
              </w:trPr>
              <w:tc>
                <w:tcPr>
                  <w:tcW w:w="3514" w:type="dxa"/>
                  <w:tcBorders>
                    <w:top w:val="single" w:sz="4" w:space="0" w:color="auto"/>
                    <w:left w:val="nil"/>
                    <w:bottom w:val="single" w:sz="12" w:space="0" w:color="auto"/>
                    <w:right w:val="nil"/>
                  </w:tcBorders>
                  <w:vAlign w:val="bottom"/>
                </w:tcPr>
                <w:p w14:paraId="6A3B35A5" w14:textId="77777777" w:rsidR="00C44212" w:rsidRPr="0076624F" w:rsidRDefault="00C44212" w:rsidP="00C44212">
                  <w:pPr>
                    <w:spacing w:before="80" w:after="80"/>
                    <w:ind w:right="113"/>
                    <w:rPr>
                      <w:i/>
                      <w:sz w:val="22"/>
                      <w:szCs w:val="22"/>
                      <w:lang w:val="fr-FR"/>
                    </w:rPr>
                  </w:pPr>
                </w:p>
              </w:tc>
              <w:tc>
                <w:tcPr>
                  <w:tcW w:w="1063" w:type="dxa"/>
                  <w:tcBorders>
                    <w:top w:val="single" w:sz="4" w:space="0" w:color="auto"/>
                    <w:left w:val="nil"/>
                    <w:bottom w:val="single" w:sz="12" w:space="0" w:color="auto"/>
                    <w:right w:val="nil"/>
                  </w:tcBorders>
                  <w:vAlign w:val="bottom"/>
                  <w:hideMark/>
                </w:tcPr>
                <w:p w14:paraId="7C85D959" w14:textId="77777777" w:rsidR="00C44212" w:rsidRPr="0076624F" w:rsidRDefault="00C44212" w:rsidP="00C44212">
                  <w:pPr>
                    <w:spacing w:before="80" w:after="80"/>
                    <w:ind w:right="113"/>
                    <w:jc w:val="right"/>
                    <w:rPr>
                      <w:i/>
                      <w:sz w:val="22"/>
                      <w:szCs w:val="22"/>
                      <w:lang w:val="fr-FR"/>
                    </w:rPr>
                  </w:pPr>
                  <w:r w:rsidRPr="0076624F">
                    <w:rPr>
                      <w:i/>
                      <w:sz w:val="22"/>
                      <w:szCs w:val="22"/>
                      <w:lang w:val="fr-FR"/>
                    </w:rPr>
                    <w:t>Hydrologique</w:t>
                  </w:r>
                </w:p>
              </w:tc>
              <w:tc>
                <w:tcPr>
                  <w:tcW w:w="924" w:type="dxa"/>
                  <w:tcBorders>
                    <w:top w:val="single" w:sz="4" w:space="0" w:color="auto"/>
                    <w:left w:val="nil"/>
                    <w:bottom w:val="single" w:sz="12" w:space="0" w:color="auto"/>
                    <w:right w:val="nil"/>
                  </w:tcBorders>
                  <w:vAlign w:val="bottom"/>
                  <w:hideMark/>
                </w:tcPr>
                <w:p w14:paraId="35F02671" w14:textId="77777777" w:rsidR="00C44212" w:rsidRPr="0076624F" w:rsidRDefault="00C44212" w:rsidP="00C44212">
                  <w:pPr>
                    <w:spacing w:before="80" w:after="80"/>
                    <w:ind w:right="113"/>
                    <w:jc w:val="right"/>
                    <w:rPr>
                      <w:i/>
                      <w:sz w:val="22"/>
                      <w:szCs w:val="22"/>
                      <w:lang w:val="fr-FR"/>
                    </w:rPr>
                  </w:pPr>
                  <w:r w:rsidRPr="0076624F">
                    <w:rPr>
                      <w:i/>
                      <w:sz w:val="22"/>
                      <w:szCs w:val="22"/>
                      <w:lang w:val="fr-FR"/>
                    </w:rPr>
                    <w:t>Écologique</w:t>
                  </w:r>
                </w:p>
              </w:tc>
              <w:tc>
                <w:tcPr>
                  <w:tcW w:w="889" w:type="dxa"/>
                  <w:tcBorders>
                    <w:top w:val="single" w:sz="4" w:space="0" w:color="auto"/>
                    <w:left w:val="nil"/>
                    <w:bottom w:val="single" w:sz="12" w:space="0" w:color="auto"/>
                    <w:right w:val="nil"/>
                  </w:tcBorders>
                  <w:vAlign w:val="bottom"/>
                  <w:hideMark/>
                </w:tcPr>
                <w:p w14:paraId="58FF814F" w14:textId="77777777" w:rsidR="00C44212" w:rsidRPr="0076624F" w:rsidRDefault="00C44212" w:rsidP="00C44212">
                  <w:pPr>
                    <w:spacing w:before="80" w:after="80"/>
                    <w:ind w:right="113"/>
                    <w:jc w:val="right"/>
                    <w:rPr>
                      <w:i/>
                      <w:sz w:val="22"/>
                      <w:szCs w:val="22"/>
                      <w:lang w:val="fr-FR"/>
                    </w:rPr>
                  </w:pPr>
                  <w:r w:rsidRPr="0076624F">
                    <w:rPr>
                      <w:i/>
                      <w:sz w:val="22"/>
                      <w:szCs w:val="22"/>
                      <w:lang w:val="fr-FR"/>
                    </w:rPr>
                    <w:t>Chimique</w:t>
                  </w:r>
                </w:p>
              </w:tc>
            </w:tr>
            <w:tr w:rsidR="00C44212" w:rsidRPr="0076624F" w14:paraId="247DD808" w14:textId="77777777" w:rsidTr="00C44212">
              <w:trPr>
                <w:trHeight w:hRule="exact" w:val="113"/>
                <w:tblHeader/>
              </w:trPr>
              <w:tc>
                <w:tcPr>
                  <w:tcW w:w="3514" w:type="dxa"/>
                  <w:tcBorders>
                    <w:top w:val="single" w:sz="12" w:space="0" w:color="auto"/>
                    <w:left w:val="nil"/>
                    <w:bottom w:val="nil"/>
                    <w:right w:val="nil"/>
                  </w:tcBorders>
                </w:tcPr>
                <w:p w14:paraId="61CD3960" w14:textId="77777777" w:rsidR="00C44212" w:rsidRPr="0076624F" w:rsidRDefault="00C44212" w:rsidP="00C44212">
                  <w:pPr>
                    <w:spacing w:before="40" w:after="120"/>
                    <w:ind w:right="113"/>
                    <w:rPr>
                      <w:sz w:val="22"/>
                      <w:szCs w:val="22"/>
                      <w:lang w:val="fr-FR"/>
                    </w:rPr>
                  </w:pPr>
                </w:p>
              </w:tc>
              <w:tc>
                <w:tcPr>
                  <w:tcW w:w="1063" w:type="dxa"/>
                  <w:tcBorders>
                    <w:top w:val="single" w:sz="12" w:space="0" w:color="auto"/>
                    <w:left w:val="nil"/>
                    <w:bottom w:val="nil"/>
                    <w:right w:val="nil"/>
                  </w:tcBorders>
                </w:tcPr>
                <w:p w14:paraId="191F13A9" w14:textId="77777777" w:rsidR="00C44212" w:rsidRPr="0076624F" w:rsidRDefault="00C44212" w:rsidP="00C44212">
                  <w:pPr>
                    <w:spacing w:before="40" w:after="120"/>
                    <w:ind w:right="113"/>
                    <w:rPr>
                      <w:sz w:val="22"/>
                      <w:szCs w:val="22"/>
                      <w:lang w:val="fr-FR"/>
                    </w:rPr>
                  </w:pPr>
                </w:p>
              </w:tc>
              <w:tc>
                <w:tcPr>
                  <w:tcW w:w="924" w:type="dxa"/>
                  <w:tcBorders>
                    <w:top w:val="single" w:sz="12" w:space="0" w:color="auto"/>
                    <w:left w:val="nil"/>
                    <w:bottom w:val="nil"/>
                    <w:right w:val="nil"/>
                  </w:tcBorders>
                </w:tcPr>
                <w:p w14:paraId="5841F091" w14:textId="77777777" w:rsidR="00C44212" w:rsidRPr="0076624F" w:rsidRDefault="00C44212" w:rsidP="00C44212">
                  <w:pPr>
                    <w:spacing w:before="40" w:after="120"/>
                    <w:ind w:right="113"/>
                    <w:rPr>
                      <w:sz w:val="22"/>
                      <w:szCs w:val="22"/>
                      <w:lang w:val="fr-FR"/>
                    </w:rPr>
                  </w:pPr>
                </w:p>
              </w:tc>
              <w:tc>
                <w:tcPr>
                  <w:tcW w:w="889" w:type="dxa"/>
                  <w:tcBorders>
                    <w:top w:val="single" w:sz="12" w:space="0" w:color="auto"/>
                    <w:left w:val="nil"/>
                    <w:bottom w:val="nil"/>
                    <w:right w:val="nil"/>
                  </w:tcBorders>
                </w:tcPr>
                <w:p w14:paraId="74B6D106" w14:textId="77777777" w:rsidR="00C44212" w:rsidRPr="0076624F" w:rsidRDefault="00C44212" w:rsidP="00C44212">
                  <w:pPr>
                    <w:spacing w:before="40" w:after="120"/>
                    <w:ind w:right="113"/>
                    <w:rPr>
                      <w:sz w:val="22"/>
                      <w:szCs w:val="22"/>
                      <w:lang w:val="fr-FR"/>
                    </w:rPr>
                  </w:pPr>
                </w:p>
              </w:tc>
            </w:tr>
            <w:tr w:rsidR="00C44212" w:rsidRPr="0076624F" w14:paraId="2B15AA4D" w14:textId="77777777" w:rsidTr="00C44212">
              <w:tc>
                <w:tcPr>
                  <w:tcW w:w="3514" w:type="dxa"/>
                  <w:hideMark/>
                </w:tcPr>
                <w:p w14:paraId="0AD56055" w14:textId="77777777" w:rsidR="00C44212" w:rsidRPr="0076624F" w:rsidRDefault="00C44212" w:rsidP="00C44212">
                  <w:pPr>
                    <w:spacing w:before="40" w:after="120"/>
                    <w:ind w:right="113"/>
                    <w:rPr>
                      <w:sz w:val="22"/>
                      <w:szCs w:val="22"/>
                      <w:lang w:val="fr-FR"/>
                    </w:rPr>
                  </w:pPr>
                  <w:r w:rsidRPr="0076624F">
                    <w:rPr>
                      <w:sz w:val="22"/>
                      <w:szCs w:val="22"/>
                      <w:lang w:val="fr-FR"/>
                    </w:rPr>
                    <w:t>Eaux frontalières de surface</w:t>
                  </w:r>
                </w:p>
              </w:tc>
              <w:tc>
                <w:tcPr>
                  <w:tcW w:w="1063" w:type="dxa"/>
                  <w:hideMark/>
                </w:tcPr>
                <w:p w14:paraId="36DD63E9"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924" w:type="dxa"/>
                  <w:hideMark/>
                </w:tcPr>
                <w:p w14:paraId="664EC2F9"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889" w:type="dxa"/>
                  <w:hideMark/>
                </w:tcPr>
                <w:p w14:paraId="769AC8C8"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r>
            <w:tr w:rsidR="00C44212" w:rsidRPr="0076624F" w14:paraId="7D013641" w14:textId="77777777" w:rsidTr="00C44212">
              <w:tc>
                <w:tcPr>
                  <w:tcW w:w="3514" w:type="dxa"/>
                  <w:hideMark/>
                </w:tcPr>
                <w:p w14:paraId="7933195F" w14:textId="77777777" w:rsidR="00C44212" w:rsidRPr="0076624F" w:rsidRDefault="00C44212" w:rsidP="00C44212">
                  <w:pPr>
                    <w:spacing w:before="40" w:after="120"/>
                    <w:ind w:right="113"/>
                    <w:rPr>
                      <w:sz w:val="22"/>
                      <w:szCs w:val="22"/>
                      <w:lang w:val="fr-FR"/>
                    </w:rPr>
                  </w:pPr>
                  <w:r w:rsidRPr="0076624F">
                    <w:rPr>
                      <w:sz w:val="22"/>
                      <w:szCs w:val="22"/>
                      <w:lang w:val="fr-FR"/>
                    </w:rPr>
                    <w:t>Eaux de surface dans l’ensemble</w:t>
                  </w:r>
                  <w:r w:rsidRPr="0076624F">
                    <w:rPr>
                      <w:sz w:val="22"/>
                      <w:szCs w:val="22"/>
                      <w:lang w:val="fr-FR"/>
                    </w:rPr>
                    <w:br/>
                    <w:t>du bassin</w:t>
                  </w:r>
                </w:p>
              </w:tc>
              <w:tc>
                <w:tcPr>
                  <w:tcW w:w="1063" w:type="dxa"/>
                  <w:hideMark/>
                </w:tcPr>
                <w:p w14:paraId="386143B4"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924" w:type="dxa"/>
                  <w:hideMark/>
                </w:tcPr>
                <w:p w14:paraId="066F2357"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889" w:type="dxa"/>
                  <w:hideMark/>
                </w:tcPr>
                <w:p w14:paraId="70AB7700"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r>
            <w:tr w:rsidR="00C44212" w:rsidRPr="0076624F" w14:paraId="4FE1DBE4" w14:textId="77777777" w:rsidTr="00C44212">
              <w:tc>
                <w:tcPr>
                  <w:tcW w:w="3514" w:type="dxa"/>
                  <w:hideMark/>
                </w:tcPr>
                <w:p w14:paraId="328B542D" w14:textId="77777777" w:rsidR="00C44212" w:rsidRPr="0076624F" w:rsidRDefault="00C44212" w:rsidP="00C44212">
                  <w:pPr>
                    <w:spacing w:before="40" w:after="120"/>
                    <w:ind w:right="113"/>
                    <w:rPr>
                      <w:sz w:val="22"/>
                      <w:szCs w:val="22"/>
                      <w:lang w:val="fr-FR"/>
                    </w:rPr>
                  </w:pPr>
                  <w:r w:rsidRPr="0076624F">
                    <w:rPr>
                      <w:sz w:val="22"/>
                      <w:szCs w:val="22"/>
                      <w:lang w:val="fr-FR"/>
                    </w:rPr>
                    <w:lastRenderedPageBreak/>
                    <w:t>Eaux de surface du cours d’eau principal</w:t>
                  </w:r>
                </w:p>
              </w:tc>
              <w:tc>
                <w:tcPr>
                  <w:tcW w:w="1063" w:type="dxa"/>
                  <w:hideMark/>
                </w:tcPr>
                <w:p w14:paraId="2628FFDE"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924" w:type="dxa"/>
                  <w:hideMark/>
                </w:tcPr>
                <w:p w14:paraId="0DEC9FFF"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889" w:type="dxa"/>
                  <w:hideMark/>
                </w:tcPr>
                <w:p w14:paraId="49C2C3E4"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r>
            <w:tr w:rsidR="00C44212" w:rsidRPr="0076624F" w14:paraId="50776C26" w14:textId="77777777" w:rsidTr="00C44212">
              <w:tc>
                <w:tcPr>
                  <w:tcW w:w="3514" w:type="dxa"/>
                  <w:hideMark/>
                </w:tcPr>
                <w:p w14:paraId="26BDA068" w14:textId="77777777" w:rsidR="00C44212" w:rsidRPr="0076624F" w:rsidRDefault="00C44212" w:rsidP="00C44212">
                  <w:pPr>
                    <w:spacing w:before="40" w:after="120"/>
                    <w:ind w:right="113"/>
                    <w:rPr>
                      <w:bCs/>
                      <w:sz w:val="22"/>
                      <w:szCs w:val="22"/>
                      <w:lang w:val="fr-FR"/>
                    </w:rPr>
                  </w:pPr>
                  <w:r w:rsidRPr="0076624F">
                    <w:rPr>
                      <w:bCs/>
                      <w:sz w:val="22"/>
                      <w:szCs w:val="22"/>
                      <w:lang w:val="fr-FR"/>
                    </w:rPr>
                    <w:t xml:space="preserve">Eaux de surface dans une partie </w:t>
                  </w:r>
                  <w:r w:rsidRPr="0076624F">
                    <w:rPr>
                      <w:bCs/>
                      <w:sz w:val="22"/>
                      <w:szCs w:val="22"/>
                      <w:lang w:val="fr-FR"/>
                    </w:rPr>
                    <w:br/>
                    <w:t xml:space="preserve">du bassin </w:t>
                  </w:r>
                </w:p>
                <w:p w14:paraId="53BF82CF" w14:textId="77777777" w:rsidR="00C44212" w:rsidRPr="0076624F" w:rsidRDefault="00C44212" w:rsidP="00C44212">
                  <w:pPr>
                    <w:spacing w:before="40" w:after="120"/>
                    <w:ind w:left="284" w:right="113"/>
                    <w:rPr>
                      <w:bCs/>
                      <w:sz w:val="22"/>
                      <w:szCs w:val="22"/>
                      <w:lang w:val="fr-FR"/>
                    </w:rPr>
                  </w:pPr>
                  <w:r w:rsidRPr="0076624F">
                    <w:rPr>
                      <w:bCs/>
                      <w:sz w:val="22"/>
                      <w:szCs w:val="22"/>
                      <w:lang w:val="fr-FR"/>
                    </w:rPr>
                    <w:t>Préciser [à compléter]</w:t>
                  </w:r>
                </w:p>
              </w:tc>
              <w:tc>
                <w:tcPr>
                  <w:tcW w:w="1063" w:type="dxa"/>
                  <w:hideMark/>
                </w:tcPr>
                <w:p w14:paraId="750A0E8C" w14:textId="77777777" w:rsidR="00C44212" w:rsidRPr="0076624F" w:rsidRDefault="00C44212" w:rsidP="00C44212">
                  <w:pPr>
                    <w:spacing w:before="40" w:after="120"/>
                    <w:ind w:right="113"/>
                    <w:jc w:val="right"/>
                    <w:rPr>
                      <w:sz w:val="22"/>
                      <w:szCs w:val="22"/>
                      <w:lang w:val="fr-FR"/>
                    </w:rPr>
                  </w:pPr>
                  <w:r w:rsidRPr="0076624F">
                    <w:rPr>
                      <w:sz w:val="22"/>
                      <w:szCs w:val="22"/>
                      <w:lang w:val="fr-FR"/>
                    </w:rPr>
                    <w:t xml:space="preserve"> </w:t>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924" w:type="dxa"/>
                  <w:hideMark/>
                </w:tcPr>
                <w:p w14:paraId="1DDCF86A"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889" w:type="dxa"/>
                  <w:hideMark/>
                </w:tcPr>
                <w:p w14:paraId="4132AF2F"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r>
            <w:tr w:rsidR="00C44212" w:rsidRPr="0063572D" w14:paraId="1C5AC854" w14:textId="77777777" w:rsidTr="00C44212">
              <w:tc>
                <w:tcPr>
                  <w:tcW w:w="3514" w:type="dxa"/>
                  <w:hideMark/>
                </w:tcPr>
                <w:p w14:paraId="107CD1FD" w14:textId="1CC8D465" w:rsidR="00C44212" w:rsidRPr="0076624F" w:rsidRDefault="00C44212" w:rsidP="00C44212">
                  <w:pPr>
                    <w:spacing w:before="40" w:after="120"/>
                    <w:ind w:right="113"/>
                    <w:rPr>
                      <w:b/>
                      <w:sz w:val="22"/>
                      <w:szCs w:val="22"/>
                      <w:lang w:val="fr-FR"/>
                    </w:rPr>
                  </w:pPr>
                  <w:r w:rsidRPr="0076624F">
                    <w:rPr>
                      <w:bCs/>
                      <w:sz w:val="22"/>
                      <w:szCs w:val="22"/>
                      <w:lang w:val="fr-FR"/>
                    </w:rPr>
                    <w:t>Aquifère(s) transfrontière(s)</w:t>
                  </w:r>
                  <w:r w:rsidRPr="0076624F">
                    <w:rPr>
                      <w:sz w:val="22"/>
                      <w:szCs w:val="22"/>
                      <w:lang w:val="fr-FR"/>
                    </w:rPr>
                    <w:t xml:space="preserve"> (reliés </w:t>
                  </w:r>
                  <w:r w:rsidRPr="0076624F">
                    <w:rPr>
                      <w:bCs/>
                      <w:sz w:val="22"/>
                      <w:szCs w:val="22"/>
                      <w:lang w:val="fr-FR"/>
                    </w:rPr>
                    <w:t>ou non</w:t>
                  </w:r>
                  <w:r w:rsidRPr="0076624F">
                    <w:rPr>
                      <w:sz w:val="22"/>
                      <w:szCs w:val="22"/>
                      <w:lang w:val="fr-FR"/>
                    </w:rPr>
                    <w:t xml:space="preserve"> entre eux) </w:t>
                  </w:r>
                  <w:r w:rsidRPr="0076624F">
                    <w:rPr>
                      <w:color w:val="7030A0"/>
                      <w:sz w:val="22"/>
                      <w:szCs w:val="22"/>
                      <w:lang w:val="fr-FR"/>
                    </w:rPr>
                    <w:t>[58]</w:t>
                  </w:r>
                </w:p>
              </w:tc>
              <w:tc>
                <w:tcPr>
                  <w:tcW w:w="1063" w:type="dxa"/>
                </w:tcPr>
                <w:p w14:paraId="1F9084C5" w14:textId="77777777" w:rsidR="00C44212" w:rsidRPr="0076624F" w:rsidRDefault="00C44212" w:rsidP="00C44212">
                  <w:pPr>
                    <w:spacing w:before="40" w:after="120"/>
                    <w:ind w:right="113"/>
                    <w:jc w:val="right"/>
                    <w:rPr>
                      <w:sz w:val="22"/>
                      <w:szCs w:val="22"/>
                      <w:lang w:val="fr-FR"/>
                    </w:rPr>
                  </w:pPr>
                </w:p>
              </w:tc>
              <w:tc>
                <w:tcPr>
                  <w:tcW w:w="924" w:type="dxa"/>
                </w:tcPr>
                <w:p w14:paraId="06423357" w14:textId="77777777" w:rsidR="00C44212" w:rsidRPr="0076624F" w:rsidRDefault="00C44212" w:rsidP="00C44212">
                  <w:pPr>
                    <w:spacing w:before="40" w:after="120"/>
                    <w:ind w:right="113"/>
                    <w:jc w:val="right"/>
                    <w:rPr>
                      <w:sz w:val="22"/>
                      <w:szCs w:val="22"/>
                      <w:lang w:val="fr-FR"/>
                    </w:rPr>
                  </w:pPr>
                </w:p>
              </w:tc>
              <w:tc>
                <w:tcPr>
                  <w:tcW w:w="889" w:type="dxa"/>
                </w:tcPr>
                <w:p w14:paraId="34B845CE" w14:textId="77777777" w:rsidR="00C44212" w:rsidRPr="0076624F" w:rsidRDefault="00C44212" w:rsidP="00C44212">
                  <w:pPr>
                    <w:spacing w:before="40" w:after="120"/>
                    <w:ind w:right="113"/>
                    <w:jc w:val="right"/>
                    <w:rPr>
                      <w:sz w:val="22"/>
                      <w:szCs w:val="22"/>
                      <w:lang w:val="fr-FR"/>
                    </w:rPr>
                  </w:pPr>
                </w:p>
              </w:tc>
            </w:tr>
            <w:tr w:rsidR="00C44212" w:rsidRPr="0076624F" w14:paraId="32E901ED" w14:textId="77777777" w:rsidTr="00C44212">
              <w:tc>
                <w:tcPr>
                  <w:tcW w:w="3514" w:type="dxa"/>
                  <w:tcBorders>
                    <w:top w:val="nil"/>
                    <w:left w:val="nil"/>
                    <w:bottom w:val="single" w:sz="12" w:space="0" w:color="auto"/>
                    <w:right w:val="nil"/>
                  </w:tcBorders>
                  <w:hideMark/>
                </w:tcPr>
                <w:p w14:paraId="61C405D8" w14:textId="670FA9B5" w:rsidR="00C44212" w:rsidRPr="0076624F" w:rsidRDefault="00C44212" w:rsidP="00C44212">
                  <w:pPr>
                    <w:spacing w:before="40" w:after="120"/>
                    <w:ind w:right="113"/>
                    <w:rPr>
                      <w:sz w:val="22"/>
                      <w:szCs w:val="22"/>
                      <w:lang w:val="fr-FR"/>
                    </w:rPr>
                  </w:pPr>
                  <w:r w:rsidRPr="0076624F">
                    <w:rPr>
                      <w:bCs/>
                      <w:sz w:val="22"/>
                      <w:szCs w:val="22"/>
                      <w:lang w:val="fr-FR"/>
                    </w:rPr>
                    <w:t>Aquifère(s)</w:t>
                  </w:r>
                  <w:r w:rsidRPr="0076624F">
                    <w:rPr>
                      <w:sz w:val="22"/>
                      <w:szCs w:val="22"/>
                      <w:lang w:val="fr-FR"/>
                    </w:rPr>
                    <w:t xml:space="preserve"> </w:t>
                  </w:r>
                  <w:r w:rsidRPr="0076624F">
                    <w:rPr>
                      <w:bCs/>
                      <w:sz w:val="22"/>
                      <w:szCs w:val="22"/>
                      <w:lang w:val="fr-FR"/>
                    </w:rPr>
                    <w:t xml:space="preserve">sur le territoire </w:t>
                  </w:r>
                  <w:r w:rsidRPr="0076624F">
                    <w:rPr>
                      <w:bCs/>
                      <w:sz w:val="22"/>
                      <w:szCs w:val="22"/>
                      <w:lang w:val="fr-FR"/>
                    </w:rPr>
                    <w:br/>
                    <w:t xml:space="preserve">d’un riverain relié(s) à un cours </w:t>
                  </w:r>
                  <w:r w:rsidRPr="0076624F">
                    <w:rPr>
                      <w:bCs/>
                      <w:sz w:val="22"/>
                      <w:szCs w:val="22"/>
                      <w:lang w:val="fr-FR"/>
                    </w:rPr>
                    <w:br/>
                    <w:t xml:space="preserve">d’eau ou lac transfrontière </w:t>
                  </w:r>
                  <w:r w:rsidRPr="0076624F">
                    <w:rPr>
                      <w:color w:val="7030A0"/>
                      <w:sz w:val="22"/>
                      <w:szCs w:val="22"/>
                      <w:lang w:val="fr-FR"/>
                    </w:rPr>
                    <w:t>[59]</w:t>
                  </w:r>
                </w:p>
              </w:tc>
              <w:tc>
                <w:tcPr>
                  <w:tcW w:w="1063" w:type="dxa"/>
                  <w:tcBorders>
                    <w:top w:val="nil"/>
                    <w:left w:val="nil"/>
                    <w:bottom w:val="single" w:sz="12" w:space="0" w:color="auto"/>
                    <w:right w:val="nil"/>
                  </w:tcBorders>
                  <w:hideMark/>
                </w:tcPr>
                <w:p w14:paraId="38212CAD"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924" w:type="dxa"/>
                  <w:tcBorders>
                    <w:top w:val="nil"/>
                    <w:left w:val="nil"/>
                    <w:bottom w:val="single" w:sz="12" w:space="0" w:color="auto"/>
                    <w:right w:val="nil"/>
                  </w:tcBorders>
                  <w:hideMark/>
                </w:tcPr>
                <w:p w14:paraId="6BBBB054"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c>
                <w:tcPr>
                  <w:tcW w:w="889" w:type="dxa"/>
                  <w:tcBorders>
                    <w:top w:val="nil"/>
                    <w:left w:val="nil"/>
                    <w:bottom w:val="single" w:sz="12" w:space="0" w:color="auto"/>
                    <w:right w:val="nil"/>
                  </w:tcBorders>
                  <w:hideMark/>
                </w:tcPr>
                <w:p w14:paraId="1A686B4C" w14:textId="77777777" w:rsidR="00C44212" w:rsidRPr="0076624F" w:rsidRDefault="00C44212" w:rsidP="00C44212">
                  <w:pPr>
                    <w:spacing w:before="40" w:after="120"/>
                    <w:ind w:right="113"/>
                    <w:jc w:val="right"/>
                    <w:rPr>
                      <w:sz w:val="22"/>
                      <w:szCs w:val="22"/>
                      <w:lang w:val="fr-FR"/>
                    </w:rPr>
                  </w:pP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tc>
            </w:tr>
          </w:tbl>
          <w:p w14:paraId="2FFBA73B" w14:textId="77777777" w:rsidR="00C44212" w:rsidRPr="0076624F" w:rsidRDefault="00C44212" w:rsidP="00C44212">
            <w:pPr>
              <w:pStyle w:val="SingleTxtG"/>
              <w:keepNext/>
              <w:spacing w:before="240"/>
              <w:ind w:left="567"/>
              <w:rPr>
                <w:rFonts w:eastAsiaTheme="minorHAnsi"/>
                <w:sz w:val="22"/>
                <w:szCs w:val="22"/>
                <w:lang w:val="fr-FR"/>
              </w:rPr>
            </w:pPr>
            <w:r w:rsidRPr="0076624F">
              <w:rPr>
                <w:sz w:val="22"/>
                <w:szCs w:val="22"/>
                <w:lang w:val="fr-FR"/>
              </w:rPr>
              <w:t>b)</w:t>
            </w:r>
            <w:r w:rsidRPr="0076624F">
              <w:rPr>
                <w:sz w:val="22"/>
                <w:szCs w:val="22"/>
                <w:lang w:val="fr-FR"/>
              </w:rPr>
              <w:tab/>
              <w:t>S’il y a surveillance commune, comment est-elle effectuée ?</w:t>
            </w:r>
          </w:p>
          <w:p w14:paraId="644B5CDF" w14:textId="77777777" w:rsidR="00C44212" w:rsidRPr="0076624F" w:rsidRDefault="00C44212" w:rsidP="00C44212">
            <w:pPr>
              <w:pStyle w:val="SingleTxtG"/>
              <w:tabs>
                <w:tab w:val="right" w:pos="8222"/>
              </w:tabs>
              <w:jc w:val="left"/>
              <w:rPr>
                <w:sz w:val="22"/>
                <w:szCs w:val="22"/>
                <w:lang w:val="fr-FR"/>
              </w:rPr>
            </w:pPr>
            <w:r w:rsidRPr="0076624F">
              <w:rPr>
                <w:sz w:val="22"/>
                <w:szCs w:val="22"/>
                <w:lang w:val="fr-FR"/>
              </w:rPr>
              <w:t xml:space="preserve">Stations nationales de surveillance reliées en réseau </w:t>
            </w:r>
            <w:r w:rsidRPr="0076624F">
              <w:rPr>
                <w:sz w:val="22"/>
                <w:szCs w:val="22"/>
                <w:lang w:val="fr-FR"/>
              </w:rPr>
              <w:br/>
              <w:t xml:space="preserve">ou stations communes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A36BA11" w14:textId="77777777" w:rsidR="00C44212" w:rsidRPr="0076624F" w:rsidRDefault="00C44212" w:rsidP="00C44212">
            <w:pPr>
              <w:pStyle w:val="SingleTxtG"/>
              <w:rPr>
                <w:bCs/>
                <w:sz w:val="22"/>
                <w:szCs w:val="22"/>
                <w:lang w:val="fr-FR"/>
              </w:rPr>
            </w:pPr>
            <w:r w:rsidRPr="0076624F">
              <w:rPr>
                <w:bCs/>
                <w:i/>
                <w:sz w:val="22"/>
                <w:szCs w:val="22"/>
                <w:lang w:val="fr-FR"/>
              </w:rPr>
              <w:t>Préciser </w:t>
            </w:r>
            <w:r w:rsidRPr="0076624F">
              <w:rPr>
                <w:bCs/>
                <w:sz w:val="22"/>
                <w:szCs w:val="22"/>
                <w:lang w:val="fr-FR"/>
              </w:rPr>
              <w:t>:</w:t>
            </w:r>
            <w:r w:rsidRPr="0076624F">
              <w:rPr>
                <w:bCs/>
                <w:i/>
                <w:sz w:val="22"/>
                <w:szCs w:val="22"/>
                <w:lang w:val="fr-FR"/>
              </w:rPr>
              <w:t xml:space="preserve"> </w:t>
            </w:r>
            <w:r w:rsidRPr="0076624F">
              <w:rPr>
                <w:bCs/>
                <w:sz w:val="22"/>
                <w:szCs w:val="22"/>
                <w:lang w:val="fr-FR"/>
              </w:rPr>
              <w:t>[à compléter]</w:t>
            </w:r>
          </w:p>
          <w:p w14:paraId="608CFCF5" w14:textId="77777777" w:rsidR="00C44212" w:rsidRPr="0076624F" w:rsidRDefault="00C44212" w:rsidP="00C44212">
            <w:pPr>
              <w:pStyle w:val="SingleTxtG"/>
              <w:tabs>
                <w:tab w:val="right" w:pos="8222"/>
              </w:tabs>
              <w:rPr>
                <w:sz w:val="22"/>
                <w:szCs w:val="22"/>
                <w:lang w:val="fr-FR"/>
              </w:rPr>
            </w:pPr>
            <w:r w:rsidRPr="0076624F">
              <w:rPr>
                <w:sz w:val="22"/>
                <w:szCs w:val="22"/>
                <w:lang w:val="fr-FR"/>
              </w:rPr>
              <w:t>Méthodes communes et concertées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BD13A98" w14:textId="77777777" w:rsidR="00C44212" w:rsidRPr="0076624F" w:rsidRDefault="00C44212" w:rsidP="00C44212">
            <w:pPr>
              <w:pStyle w:val="SingleTxtG"/>
              <w:rPr>
                <w:bCs/>
                <w:sz w:val="22"/>
                <w:szCs w:val="22"/>
                <w:lang w:val="fr-FR"/>
              </w:rPr>
            </w:pPr>
            <w:r w:rsidRPr="0076624F">
              <w:rPr>
                <w:bCs/>
                <w:i/>
                <w:sz w:val="22"/>
                <w:szCs w:val="22"/>
                <w:lang w:val="fr-FR"/>
              </w:rPr>
              <w:t>Préciser </w:t>
            </w:r>
            <w:r w:rsidRPr="0076624F">
              <w:rPr>
                <w:bCs/>
                <w:sz w:val="22"/>
                <w:szCs w:val="22"/>
                <w:lang w:val="fr-FR"/>
              </w:rPr>
              <w:t>:</w:t>
            </w:r>
            <w:r w:rsidRPr="0076624F">
              <w:rPr>
                <w:bCs/>
                <w:i/>
                <w:sz w:val="22"/>
                <w:szCs w:val="22"/>
                <w:lang w:val="fr-FR"/>
              </w:rPr>
              <w:t xml:space="preserve"> </w:t>
            </w:r>
            <w:r w:rsidRPr="0076624F">
              <w:rPr>
                <w:bCs/>
                <w:sz w:val="22"/>
                <w:szCs w:val="22"/>
                <w:lang w:val="fr-FR"/>
              </w:rPr>
              <w:t xml:space="preserve">[à compléter] </w:t>
            </w:r>
          </w:p>
          <w:p w14:paraId="44C188CC" w14:textId="77777777" w:rsidR="00C44212" w:rsidRPr="0076624F" w:rsidRDefault="00C44212" w:rsidP="00C44212">
            <w:pPr>
              <w:pStyle w:val="SingleTxtG"/>
              <w:tabs>
                <w:tab w:val="right" w:pos="8222"/>
              </w:tabs>
              <w:rPr>
                <w:sz w:val="22"/>
                <w:szCs w:val="22"/>
                <w:lang w:val="fr-FR"/>
              </w:rPr>
            </w:pPr>
            <w:r w:rsidRPr="0076624F">
              <w:rPr>
                <w:sz w:val="22"/>
                <w:szCs w:val="22"/>
                <w:lang w:val="fr-FR"/>
              </w:rPr>
              <w:t>Échantillonnage conjoint</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FA9E10F" w14:textId="77777777" w:rsidR="00C44212" w:rsidRPr="0076624F" w:rsidRDefault="00C44212" w:rsidP="00C44212">
            <w:pPr>
              <w:pStyle w:val="SingleTxtG"/>
              <w:rPr>
                <w:bCs/>
                <w:sz w:val="22"/>
                <w:szCs w:val="22"/>
                <w:lang w:val="fr-FR"/>
              </w:rPr>
            </w:pPr>
            <w:r w:rsidRPr="0076624F">
              <w:rPr>
                <w:bCs/>
                <w:i/>
                <w:sz w:val="22"/>
                <w:szCs w:val="22"/>
                <w:lang w:val="fr-FR"/>
              </w:rPr>
              <w:t>Préciser </w:t>
            </w:r>
            <w:r w:rsidRPr="0076624F">
              <w:rPr>
                <w:bCs/>
                <w:sz w:val="22"/>
                <w:szCs w:val="22"/>
                <w:lang w:val="fr-FR"/>
              </w:rPr>
              <w:t>:</w:t>
            </w:r>
            <w:r w:rsidRPr="0076624F">
              <w:rPr>
                <w:bCs/>
                <w:i/>
                <w:sz w:val="22"/>
                <w:szCs w:val="22"/>
                <w:lang w:val="fr-FR"/>
              </w:rPr>
              <w:t xml:space="preserve"> </w:t>
            </w:r>
            <w:r w:rsidRPr="0076624F">
              <w:rPr>
                <w:bCs/>
                <w:sz w:val="22"/>
                <w:szCs w:val="22"/>
                <w:lang w:val="fr-FR"/>
              </w:rPr>
              <w:t>[à compléter]</w:t>
            </w:r>
          </w:p>
          <w:p w14:paraId="432BEC51" w14:textId="77777777" w:rsidR="00C44212" w:rsidRPr="0076624F" w:rsidRDefault="00C44212" w:rsidP="00C44212">
            <w:pPr>
              <w:pStyle w:val="SingleTxtG"/>
              <w:tabs>
                <w:tab w:val="right" w:pos="8222"/>
              </w:tabs>
              <w:rPr>
                <w:sz w:val="22"/>
                <w:szCs w:val="22"/>
                <w:lang w:val="fr-FR"/>
              </w:rPr>
            </w:pPr>
            <w:r w:rsidRPr="0076624F">
              <w:rPr>
                <w:sz w:val="22"/>
                <w:szCs w:val="22"/>
                <w:lang w:val="fr-FR"/>
              </w:rPr>
              <w:t>Réseau commun de surveillance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715C089" w14:textId="77777777" w:rsidR="00C44212" w:rsidRPr="0076624F" w:rsidRDefault="00C44212" w:rsidP="00C44212">
            <w:pPr>
              <w:pStyle w:val="SingleTxtG"/>
              <w:rPr>
                <w:bCs/>
                <w:sz w:val="22"/>
                <w:szCs w:val="22"/>
                <w:lang w:val="fr-FR"/>
              </w:rPr>
            </w:pPr>
            <w:r w:rsidRPr="0076624F">
              <w:rPr>
                <w:bCs/>
                <w:i/>
                <w:sz w:val="22"/>
                <w:szCs w:val="22"/>
                <w:lang w:val="fr-FR"/>
              </w:rPr>
              <w:t>Préciser </w:t>
            </w:r>
            <w:r w:rsidRPr="0076624F">
              <w:rPr>
                <w:bCs/>
                <w:sz w:val="22"/>
                <w:szCs w:val="22"/>
                <w:lang w:val="fr-FR"/>
              </w:rPr>
              <w:t>:</w:t>
            </w:r>
            <w:r w:rsidRPr="0076624F">
              <w:rPr>
                <w:bCs/>
                <w:i/>
                <w:sz w:val="22"/>
                <w:szCs w:val="22"/>
                <w:lang w:val="fr-FR"/>
              </w:rPr>
              <w:t xml:space="preserve"> </w:t>
            </w:r>
            <w:r w:rsidRPr="0076624F">
              <w:rPr>
                <w:bCs/>
                <w:sz w:val="22"/>
                <w:szCs w:val="22"/>
                <w:lang w:val="fr-FR"/>
              </w:rPr>
              <w:t>[à compléter]</w:t>
            </w:r>
          </w:p>
          <w:p w14:paraId="68880AD4" w14:textId="77777777" w:rsidR="00C44212" w:rsidRPr="0076624F" w:rsidRDefault="00C44212" w:rsidP="00C44212">
            <w:pPr>
              <w:pStyle w:val="SingleTxtG"/>
              <w:tabs>
                <w:tab w:val="right" w:pos="8222"/>
              </w:tabs>
              <w:rPr>
                <w:sz w:val="22"/>
                <w:szCs w:val="22"/>
                <w:lang w:val="fr-FR"/>
              </w:rPr>
            </w:pPr>
            <w:r w:rsidRPr="0076624F">
              <w:rPr>
                <w:sz w:val="22"/>
                <w:szCs w:val="22"/>
                <w:lang w:val="fr-FR"/>
              </w:rPr>
              <w:t>Paramètres communs concertés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61456A9" w14:textId="77777777" w:rsidR="00C44212" w:rsidRPr="0076624F" w:rsidRDefault="00C44212" w:rsidP="00C44212">
            <w:pPr>
              <w:pStyle w:val="SingleTxtG"/>
              <w:rPr>
                <w:bCs/>
                <w:sz w:val="22"/>
                <w:szCs w:val="22"/>
                <w:lang w:val="fr-FR"/>
              </w:rPr>
            </w:pPr>
            <w:r w:rsidRPr="0076624F">
              <w:rPr>
                <w:bCs/>
                <w:i/>
                <w:sz w:val="22"/>
                <w:szCs w:val="22"/>
                <w:lang w:val="fr-FR"/>
              </w:rPr>
              <w:t>Préciser </w:t>
            </w:r>
            <w:r w:rsidRPr="0076624F">
              <w:rPr>
                <w:bCs/>
                <w:sz w:val="22"/>
                <w:szCs w:val="22"/>
                <w:lang w:val="fr-FR"/>
              </w:rPr>
              <w:t>:</w:t>
            </w:r>
            <w:r w:rsidRPr="0076624F">
              <w:rPr>
                <w:bCs/>
                <w:i/>
                <w:sz w:val="22"/>
                <w:szCs w:val="22"/>
                <w:lang w:val="fr-FR"/>
              </w:rPr>
              <w:t xml:space="preserve"> </w:t>
            </w:r>
            <w:r w:rsidRPr="0076624F">
              <w:rPr>
                <w:bCs/>
                <w:sz w:val="22"/>
                <w:szCs w:val="22"/>
                <w:lang w:val="fr-FR"/>
              </w:rPr>
              <w:t>[à compléter]</w:t>
            </w:r>
          </w:p>
          <w:p w14:paraId="154D5D99" w14:textId="77777777" w:rsidR="00C44212" w:rsidRPr="0076624F" w:rsidRDefault="00C44212" w:rsidP="00C44212">
            <w:pPr>
              <w:pStyle w:val="SingleTxtG"/>
              <w:ind w:left="567"/>
              <w:rPr>
                <w:sz w:val="22"/>
                <w:szCs w:val="22"/>
                <w:lang w:val="fr-FR"/>
              </w:rPr>
            </w:pPr>
            <w:r w:rsidRPr="0076624F">
              <w:rPr>
                <w:sz w:val="22"/>
                <w:szCs w:val="22"/>
                <w:lang w:val="fr-FR"/>
              </w:rPr>
              <w:t>c)</w:t>
            </w:r>
            <w:r w:rsidRPr="0076624F">
              <w:rPr>
                <w:sz w:val="22"/>
                <w:szCs w:val="22"/>
                <w:lang w:val="fr-FR"/>
              </w:rPr>
              <w:tab/>
              <w:t>Décrire les principales réalisations concernant la surveillance commune, le cas échéant : [à compléter]</w:t>
            </w:r>
          </w:p>
          <w:p w14:paraId="540C8601" w14:textId="77777777" w:rsidR="00C44212" w:rsidRPr="0076624F" w:rsidRDefault="00C44212" w:rsidP="00C44212">
            <w:pPr>
              <w:pStyle w:val="SingleTxtG"/>
              <w:ind w:left="567"/>
              <w:rPr>
                <w:sz w:val="22"/>
                <w:szCs w:val="22"/>
                <w:lang w:val="fr-FR"/>
              </w:rPr>
            </w:pPr>
            <w:r w:rsidRPr="0076624F">
              <w:rPr>
                <w:sz w:val="22"/>
                <w:szCs w:val="22"/>
                <w:lang w:val="fr-FR"/>
              </w:rPr>
              <w:t>d)</w:t>
            </w:r>
            <w:r w:rsidRPr="0076624F">
              <w:rPr>
                <w:sz w:val="22"/>
                <w:szCs w:val="22"/>
                <w:lang w:val="fr-FR"/>
              </w:rPr>
              <w:tab/>
              <w:t>Décrire toute difficulté rencontrée dans le cadre de la surveillance commune : [à compléter]</w:t>
            </w:r>
          </w:p>
          <w:p w14:paraId="7F7DC2E1" w14:textId="3ED3E36A" w:rsidR="00C44212" w:rsidRPr="0076624F" w:rsidRDefault="00C44212" w:rsidP="00C44212">
            <w:pPr>
              <w:pStyle w:val="SingleTxtG"/>
              <w:ind w:left="567" w:hanging="567"/>
              <w:rPr>
                <w:sz w:val="22"/>
                <w:szCs w:val="22"/>
                <w:lang w:val="fr-FR"/>
              </w:rPr>
            </w:pPr>
            <w:r w:rsidRPr="0076624F">
              <w:rPr>
                <w:sz w:val="22"/>
                <w:szCs w:val="22"/>
                <w:lang w:val="fr-FR"/>
              </w:rPr>
              <w:t>8.</w:t>
            </w:r>
            <w:r w:rsidRPr="0076624F">
              <w:rPr>
                <w:sz w:val="22"/>
                <w:szCs w:val="22"/>
                <w:lang w:val="fr-FR"/>
              </w:rPr>
              <w:tab/>
              <w:t xml:space="preserve">Les États riverains procèdent-ils à une évaluation commune du bassin, du </w:t>
            </w:r>
            <w:r w:rsidRPr="0076624F">
              <w:rPr>
                <w:bCs/>
                <w:sz w:val="22"/>
                <w:szCs w:val="22"/>
                <w:lang w:val="fr-FR"/>
              </w:rPr>
              <w:t>sous-bassin, d’une partie du bassin ou du groupe de bassins</w:t>
            </w:r>
            <w:r w:rsidRPr="0076624F">
              <w:rPr>
                <w:b/>
                <w:sz w:val="22"/>
                <w:szCs w:val="22"/>
                <w:lang w:val="fr-FR"/>
              </w:rPr>
              <w:t xml:space="preserve"> </w:t>
            </w:r>
            <w:r w:rsidRPr="0076624F">
              <w:rPr>
                <w:sz w:val="22"/>
                <w:szCs w:val="22"/>
                <w:lang w:val="fr-FR"/>
              </w:rPr>
              <w:t xml:space="preserve">transfrontière(s) ? </w:t>
            </w:r>
            <w:r w:rsidRPr="0076624F">
              <w:rPr>
                <w:color w:val="7030A0"/>
                <w:sz w:val="22"/>
                <w:szCs w:val="22"/>
                <w:lang w:val="fr-FR"/>
              </w:rPr>
              <w:t>[60]</w:t>
            </w:r>
          </w:p>
          <w:p w14:paraId="16AA2EDF" w14:textId="77777777" w:rsidR="00C44212" w:rsidRPr="0076624F" w:rsidRDefault="00C44212" w:rsidP="00C44212">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92A34C9" w14:textId="6BCAD32A" w:rsidR="00FC2916" w:rsidRPr="0076624F" w:rsidRDefault="00C44212" w:rsidP="00360CFF">
            <w:pPr>
              <w:pStyle w:val="SingleTxtG"/>
              <w:ind w:left="567"/>
              <w:rPr>
                <w:sz w:val="22"/>
                <w:szCs w:val="22"/>
                <w:lang w:val="fr-FR"/>
              </w:rPr>
            </w:pPr>
            <w:r w:rsidRPr="0076624F">
              <w:rPr>
                <w:i/>
                <w:sz w:val="22"/>
                <w:szCs w:val="22"/>
                <w:lang w:val="fr-FR"/>
              </w:rPr>
              <w:t xml:space="preserve">Dans l’affirmative, indiquer la date de la dernière ou de l’unique évaluation, la fréquence et la portée (par exemple, eaux de surface ou eaux souterraines seulement, sources de pollution, etc.) de l’évaluation </w:t>
            </w:r>
            <w:r w:rsidRPr="0076624F">
              <w:rPr>
                <w:bCs/>
                <w:i/>
                <w:sz w:val="22"/>
                <w:szCs w:val="22"/>
                <w:lang w:val="fr-FR"/>
              </w:rPr>
              <w:t>ainsi que la méthode d’évaluation appliquée</w:t>
            </w:r>
            <w:r w:rsidRPr="0076624F">
              <w:rPr>
                <w:sz w:val="22"/>
                <w:szCs w:val="22"/>
                <w:lang w:val="fr-FR"/>
              </w:rPr>
              <w:t> : [à compléter]</w:t>
            </w:r>
          </w:p>
        </w:tc>
      </w:tr>
    </w:tbl>
    <w:p w14:paraId="52FB0041" w14:textId="77777777" w:rsidR="00FC2916" w:rsidRPr="0076624F" w:rsidRDefault="00FC2916" w:rsidP="00FC2916">
      <w:pPr>
        <w:pStyle w:val="SingleTxtG"/>
        <w:spacing w:after="0" w:line="240" w:lineRule="auto"/>
        <w:ind w:left="0" w:right="1138"/>
        <w:rPr>
          <w:rFonts w:asciiTheme="majorBidi" w:hAnsiTheme="majorBidi" w:cstheme="majorBidi"/>
          <w:sz w:val="22"/>
          <w:szCs w:val="22"/>
          <w:lang w:val="fr-FR"/>
        </w:rPr>
      </w:pPr>
    </w:p>
    <w:p w14:paraId="5395A5E4" w14:textId="51C9226C" w:rsidR="00DC78E5" w:rsidRPr="0076624F" w:rsidRDefault="000F35F3" w:rsidP="006868A9">
      <w:pPr>
        <w:pStyle w:val="ListParagraph"/>
        <w:numPr>
          <w:ilvl w:val="0"/>
          <w:numId w:val="10"/>
        </w:numPr>
        <w:rPr>
          <w:rFonts w:asciiTheme="majorBidi" w:eastAsia="Times New Roman" w:hAnsiTheme="majorBidi" w:cstheme="majorBidi"/>
          <w:iCs/>
          <w:sz w:val="22"/>
          <w:szCs w:val="22"/>
          <w:lang w:val="fr-FR"/>
        </w:rPr>
      </w:pPr>
      <w:r>
        <w:rPr>
          <w:rFonts w:asciiTheme="majorBidi" w:eastAsia="Times New Roman" w:hAnsiTheme="majorBidi" w:cstheme="majorBidi"/>
          <w:iCs/>
          <w:sz w:val="22"/>
          <w:szCs w:val="22"/>
          <w:lang w:val="fr-FR"/>
        </w:rPr>
        <w:t>P</w:t>
      </w:r>
      <w:r w:rsidRPr="0076624F">
        <w:rPr>
          <w:rFonts w:asciiTheme="majorBidi" w:eastAsia="Times New Roman" w:hAnsiTheme="majorBidi" w:cstheme="majorBidi"/>
          <w:iCs/>
          <w:sz w:val="22"/>
          <w:szCs w:val="22"/>
          <w:lang w:val="fr-FR"/>
        </w:rPr>
        <w:t>our une définition de « surveillance commune »</w:t>
      </w:r>
      <w:r>
        <w:rPr>
          <w:rFonts w:asciiTheme="majorBidi" w:eastAsia="Times New Roman" w:hAnsiTheme="majorBidi" w:cstheme="majorBidi"/>
          <w:iCs/>
          <w:sz w:val="22"/>
          <w:szCs w:val="22"/>
          <w:lang w:val="fr-FR"/>
        </w:rPr>
        <w:t>, v</w:t>
      </w:r>
      <w:r w:rsidR="006868A9" w:rsidRPr="0076624F">
        <w:rPr>
          <w:rFonts w:asciiTheme="majorBidi" w:eastAsia="Times New Roman" w:hAnsiTheme="majorBidi" w:cstheme="majorBidi"/>
          <w:iCs/>
          <w:sz w:val="22"/>
          <w:szCs w:val="22"/>
          <w:lang w:val="fr-FR"/>
        </w:rPr>
        <w:t>oir</w:t>
      </w:r>
      <w:r>
        <w:rPr>
          <w:rFonts w:asciiTheme="majorBidi" w:eastAsia="Times New Roman" w:hAnsiTheme="majorBidi" w:cstheme="majorBidi"/>
          <w:iCs/>
          <w:sz w:val="22"/>
          <w:szCs w:val="22"/>
          <w:lang w:val="fr-FR"/>
        </w:rPr>
        <w:t xml:space="preserve"> la</w:t>
      </w:r>
      <w:r w:rsidR="006868A9" w:rsidRPr="0076624F">
        <w:rPr>
          <w:rFonts w:asciiTheme="majorBidi" w:eastAsia="Times New Roman" w:hAnsiTheme="majorBidi" w:cstheme="majorBidi"/>
          <w:iCs/>
          <w:sz w:val="22"/>
          <w:szCs w:val="22"/>
          <w:lang w:val="fr-FR"/>
        </w:rPr>
        <w:t xml:space="preserve"> note</w:t>
      </w:r>
      <w:r w:rsidR="000C72F1">
        <w:rPr>
          <w:rFonts w:asciiTheme="majorBidi" w:eastAsia="Times New Roman" w:hAnsiTheme="majorBidi" w:cstheme="majorBidi"/>
          <w:iCs/>
          <w:sz w:val="22"/>
          <w:szCs w:val="22"/>
          <w:lang w:val="fr-FR"/>
        </w:rPr>
        <w:t xml:space="preserve"> </w:t>
      </w:r>
      <w:r w:rsidR="000C72F1" w:rsidRPr="000C72F1">
        <w:rPr>
          <w:rFonts w:asciiTheme="majorBidi" w:eastAsia="Times New Roman" w:hAnsiTheme="majorBidi" w:cstheme="majorBidi"/>
          <w:iCs/>
          <w:color w:val="8064A2" w:themeColor="accent4"/>
          <w:sz w:val="22"/>
          <w:szCs w:val="22"/>
          <w:lang w:val="fr-FR"/>
        </w:rPr>
        <w:t>[25]</w:t>
      </w:r>
      <w:r w:rsidR="006868A9" w:rsidRPr="0076624F">
        <w:rPr>
          <w:rFonts w:asciiTheme="majorBidi" w:eastAsia="Times New Roman" w:hAnsiTheme="majorBidi" w:cstheme="majorBidi"/>
          <w:iCs/>
          <w:sz w:val="22"/>
          <w:szCs w:val="22"/>
          <w:lang w:val="fr-FR"/>
        </w:rPr>
        <w:t xml:space="preserve"> ci-dessus.</w:t>
      </w:r>
    </w:p>
    <w:p w14:paraId="128A88CC" w14:textId="77777777" w:rsidR="006868A9" w:rsidRPr="0076624F" w:rsidRDefault="006868A9" w:rsidP="006868A9">
      <w:pPr>
        <w:pStyle w:val="ListParagraph"/>
        <w:ind w:left="360"/>
        <w:rPr>
          <w:rFonts w:asciiTheme="majorBidi" w:eastAsia="Times New Roman" w:hAnsiTheme="majorBidi" w:cstheme="majorBidi"/>
          <w:iCs/>
          <w:sz w:val="22"/>
          <w:szCs w:val="22"/>
          <w:lang w:val="fr-FR"/>
        </w:rPr>
      </w:pPr>
    </w:p>
    <w:p w14:paraId="6DAFD413" w14:textId="5085B870" w:rsidR="006868A9" w:rsidRPr="0076624F" w:rsidRDefault="006868A9" w:rsidP="006868A9">
      <w:pPr>
        <w:pStyle w:val="SingleTxtG"/>
        <w:numPr>
          <w:ilvl w:val="0"/>
          <w:numId w:val="10"/>
        </w:numPr>
        <w:ind w:right="9"/>
        <w:rPr>
          <w:rFonts w:asciiTheme="majorBidi" w:hAnsiTheme="majorBidi" w:cstheme="majorBidi"/>
          <w:iCs/>
          <w:sz w:val="22"/>
          <w:szCs w:val="22"/>
          <w:lang w:val="fr-FR"/>
        </w:rPr>
      </w:pPr>
      <w:r w:rsidRPr="0076624F">
        <w:rPr>
          <w:rFonts w:asciiTheme="majorBidi" w:hAnsiTheme="majorBidi"/>
          <w:bCs/>
          <w:iCs/>
          <w:sz w:val="22"/>
          <w:szCs w:val="22"/>
          <w:lang w:val="fr-FR"/>
        </w:rPr>
        <w:t xml:space="preserve">La Convention sur l’eau stipule que les « Parties riveraines élaborent et appliquent des programmes communs en vue de surveiller l'état des eaux transfrontières, y compris les crues et les </w:t>
      </w:r>
      <w:r w:rsidR="008475F8">
        <w:rPr>
          <w:rFonts w:asciiTheme="majorBidi" w:hAnsiTheme="majorBidi"/>
          <w:bCs/>
          <w:iCs/>
          <w:sz w:val="22"/>
          <w:szCs w:val="22"/>
          <w:lang w:val="fr-FR"/>
        </w:rPr>
        <w:t xml:space="preserve">morceaux de glace </w:t>
      </w:r>
      <w:r w:rsidR="008475F8">
        <w:rPr>
          <w:rFonts w:asciiTheme="majorBidi" w:hAnsiTheme="majorBidi"/>
          <w:bCs/>
          <w:iCs/>
          <w:sz w:val="22"/>
          <w:szCs w:val="22"/>
          <w:lang w:val="fr-FR"/>
        </w:rPr>
        <w:lastRenderedPageBreak/>
        <w:t>à la dérive</w:t>
      </w:r>
      <w:r w:rsidRPr="0076624F">
        <w:rPr>
          <w:rFonts w:asciiTheme="majorBidi" w:hAnsiTheme="majorBidi"/>
          <w:bCs/>
          <w:iCs/>
          <w:sz w:val="22"/>
          <w:szCs w:val="22"/>
          <w:lang w:val="fr-FR"/>
        </w:rPr>
        <w:t xml:space="preserve">, ainsi que l'impact transfrontière. » (art. 11). Le </w:t>
      </w:r>
      <w:r w:rsidRPr="0076624F">
        <w:rPr>
          <w:rFonts w:asciiTheme="majorBidi" w:hAnsiTheme="majorBidi"/>
          <w:bCs/>
          <w:i/>
          <w:iCs/>
          <w:sz w:val="22"/>
          <w:szCs w:val="22"/>
          <w:lang w:val="fr-FR"/>
        </w:rPr>
        <w:t>Guide pour l’application de la Convention sur l’eau</w:t>
      </w:r>
      <w:r w:rsidRPr="0076624F">
        <w:rPr>
          <w:rFonts w:asciiTheme="majorBidi" w:hAnsiTheme="majorBidi"/>
          <w:bCs/>
          <w:iCs/>
          <w:sz w:val="22"/>
          <w:szCs w:val="22"/>
          <w:lang w:val="fr-FR"/>
        </w:rPr>
        <w:t xml:space="preserve"> identifie plusieurs éléments </w:t>
      </w:r>
      <w:r w:rsidR="003641ED">
        <w:rPr>
          <w:rFonts w:asciiTheme="majorBidi" w:hAnsiTheme="majorBidi"/>
          <w:bCs/>
          <w:iCs/>
          <w:sz w:val="22"/>
          <w:szCs w:val="22"/>
          <w:lang w:val="fr-FR"/>
        </w:rPr>
        <w:t>fondamentaux</w:t>
      </w:r>
      <w:r w:rsidRPr="0076624F">
        <w:rPr>
          <w:rFonts w:asciiTheme="majorBidi" w:hAnsiTheme="majorBidi"/>
          <w:bCs/>
          <w:iCs/>
          <w:sz w:val="22"/>
          <w:szCs w:val="22"/>
          <w:lang w:val="fr-FR"/>
        </w:rPr>
        <w:t xml:space="preserve"> </w:t>
      </w:r>
      <w:r w:rsidR="003641ED">
        <w:rPr>
          <w:rFonts w:asciiTheme="majorBidi" w:hAnsiTheme="majorBidi"/>
          <w:bCs/>
          <w:iCs/>
          <w:sz w:val="22"/>
          <w:szCs w:val="22"/>
          <w:lang w:val="fr-FR"/>
        </w:rPr>
        <w:t>d’</w:t>
      </w:r>
      <w:r w:rsidRPr="0076624F">
        <w:rPr>
          <w:rFonts w:asciiTheme="majorBidi" w:hAnsiTheme="majorBidi"/>
          <w:bCs/>
          <w:iCs/>
          <w:sz w:val="22"/>
          <w:szCs w:val="22"/>
          <w:lang w:val="fr-FR"/>
        </w:rPr>
        <w:t xml:space="preserve">un programme de surveillance commune, </w:t>
      </w:r>
      <w:r w:rsidR="00E51B9D">
        <w:rPr>
          <w:rFonts w:asciiTheme="majorBidi" w:hAnsiTheme="majorBidi"/>
          <w:bCs/>
          <w:iCs/>
          <w:sz w:val="22"/>
          <w:szCs w:val="22"/>
          <w:lang w:val="fr-FR"/>
        </w:rPr>
        <w:t>notamment</w:t>
      </w:r>
      <w:r w:rsidRPr="0076624F">
        <w:rPr>
          <w:rFonts w:asciiTheme="majorBidi" w:hAnsiTheme="majorBidi"/>
          <w:bCs/>
          <w:iCs/>
          <w:sz w:val="22"/>
          <w:szCs w:val="22"/>
          <w:lang w:val="fr-FR"/>
        </w:rPr>
        <w:t xml:space="preserve"> « a) [les] objectifs à atteindre et [les] besoins à satisfaire concernant les informations pertinentes à recueillir ; b) [l]’identification des sites de surveillance ; c) [la] sélection des paramètres relatifs aux eaux de surface, aux eaux souterraines, aux matières solides en suspension et aux sédiments ; d) [la] fréquence d’échantillonnage ; et e) [les] méthodes d’échantillonnage et d’analyse » (CEE, 2013, pp. 80-82).</w:t>
      </w:r>
    </w:p>
    <w:p w14:paraId="506745BD" w14:textId="306202CD" w:rsidR="006868A9" w:rsidRPr="00C75E5B" w:rsidRDefault="006868A9" w:rsidP="006868A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Bien que d’autres questions s’intéressent à l’existence d’une surveillance commune au titre d'un accord ou arrangement (partie II, question 2 (d)), ou dans le cadre </w:t>
      </w:r>
      <w:r w:rsidRPr="00C75E5B">
        <w:rPr>
          <w:rFonts w:asciiTheme="majorBidi" w:hAnsiTheme="majorBidi"/>
          <w:bCs/>
          <w:iCs/>
          <w:sz w:val="22"/>
          <w:szCs w:val="22"/>
          <w:lang w:val="fr-FR"/>
        </w:rPr>
        <w:t xml:space="preserve">des </w:t>
      </w:r>
      <w:r w:rsidR="004D3D72" w:rsidRPr="00C75E5B">
        <w:rPr>
          <w:rFonts w:asciiTheme="majorBidi" w:hAnsiTheme="majorBidi"/>
          <w:bCs/>
          <w:iCs/>
          <w:sz w:val="22"/>
          <w:szCs w:val="22"/>
          <w:lang w:val="fr-FR"/>
        </w:rPr>
        <w:t>tâches</w:t>
      </w:r>
      <w:r w:rsidRPr="00C75E5B">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et activités d’un organe ou mécanisme commun (partie II, question 3 (g)), cette question porte sur l’existence </w:t>
      </w:r>
      <w:r w:rsidRPr="0076624F">
        <w:rPr>
          <w:rFonts w:asciiTheme="majorBidi" w:hAnsiTheme="majorBidi"/>
          <w:bCs/>
          <w:i/>
          <w:iCs/>
          <w:sz w:val="22"/>
          <w:szCs w:val="22"/>
          <w:lang w:val="fr-FR"/>
        </w:rPr>
        <w:t>réelle</w:t>
      </w:r>
      <w:r w:rsidRPr="0076624F">
        <w:rPr>
          <w:rFonts w:asciiTheme="majorBidi" w:hAnsiTheme="majorBidi"/>
          <w:bCs/>
          <w:iCs/>
          <w:sz w:val="22"/>
          <w:szCs w:val="22"/>
          <w:lang w:val="fr-FR"/>
        </w:rPr>
        <w:t xml:space="preserve"> d’une surveillance commune au sein du/des bassin(s), du sous-bassin ou d’une partie du bassin</w:t>
      </w:r>
      <w:r w:rsidRPr="00C75E5B">
        <w:rPr>
          <w:rFonts w:asciiTheme="majorBidi" w:hAnsiTheme="majorBidi"/>
          <w:bCs/>
          <w:iCs/>
          <w:sz w:val="22"/>
          <w:szCs w:val="22"/>
          <w:lang w:val="fr-FR"/>
        </w:rPr>
        <w:t>,</w:t>
      </w:r>
      <w:r w:rsidR="003641ED" w:rsidRPr="00C75E5B">
        <w:rPr>
          <w:rFonts w:asciiTheme="majorBidi" w:hAnsiTheme="majorBidi"/>
          <w:bCs/>
          <w:iCs/>
          <w:sz w:val="22"/>
          <w:szCs w:val="22"/>
          <w:lang w:val="fr-FR"/>
        </w:rPr>
        <w:t xml:space="preserve"> et</w:t>
      </w:r>
      <w:r w:rsidRPr="00C75E5B">
        <w:rPr>
          <w:rFonts w:asciiTheme="majorBidi" w:hAnsiTheme="majorBidi"/>
          <w:bCs/>
          <w:iCs/>
          <w:sz w:val="22"/>
          <w:szCs w:val="22"/>
          <w:lang w:val="fr-FR"/>
        </w:rPr>
        <w:t xml:space="preserve"> </w:t>
      </w:r>
      <w:r w:rsidR="003641ED" w:rsidRPr="00C75E5B">
        <w:rPr>
          <w:rFonts w:asciiTheme="majorBidi" w:hAnsiTheme="majorBidi"/>
          <w:bCs/>
          <w:iCs/>
          <w:sz w:val="22"/>
          <w:szCs w:val="22"/>
          <w:lang w:val="fr-FR"/>
        </w:rPr>
        <w:t>ce indépendamment du fait qu’un accord ou arrangement soit ou non en place, ou du fait qu’un un organe ou mécanisme commun soit ou non établi</w:t>
      </w:r>
      <w:r w:rsidRPr="00C75E5B">
        <w:rPr>
          <w:rFonts w:asciiTheme="majorBidi" w:hAnsiTheme="majorBidi"/>
          <w:bCs/>
          <w:iCs/>
          <w:sz w:val="22"/>
          <w:szCs w:val="22"/>
          <w:lang w:val="fr-FR"/>
        </w:rPr>
        <w:t>.</w:t>
      </w:r>
    </w:p>
    <w:p w14:paraId="6CE5B105" w14:textId="77BCDA1C" w:rsidR="006868A9" w:rsidRPr="0076624F" w:rsidRDefault="00A50629" w:rsidP="006868A9">
      <w:pPr>
        <w:pStyle w:val="ListParagraph"/>
        <w:numPr>
          <w:ilvl w:val="0"/>
          <w:numId w:val="10"/>
        </w:numPr>
        <w:rPr>
          <w:rFonts w:asciiTheme="majorBidi" w:eastAsia="Times New Roman" w:hAnsiTheme="majorBidi" w:cstheme="majorBidi"/>
          <w:bCs/>
          <w:iCs/>
          <w:sz w:val="22"/>
          <w:szCs w:val="22"/>
          <w:lang w:val="fr-FR"/>
        </w:rPr>
      </w:pPr>
      <w:r>
        <w:rPr>
          <w:rFonts w:asciiTheme="majorBidi" w:eastAsia="Times New Roman" w:hAnsiTheme="majorBidi" w:cstheme="majorBidi"/>
          <w:bCs/>
          <w:iCs/>
          <w:sz w:val="22"/>
          <w:szCs w:val="22"/>
          <w:lang w:val="fr-FR"/>
        </w:rPr>
        <w:t>P</w:t>
      </w:r>
      <w:r w:rsidRPr="0076624F">
        <w:rPr>
          <w:rFonts w:asciiTheme="majorBidi" w:eastAsia="Times New Roman" w:hAnsiTheme="majorBidi" w:cstheme="majorBidi"/>
          <w:bCs/>
          <w:iCs/>
          <w:sz w:val="22"/>
          <w:szCs w:val="22"/>
          <w:lang w:val="fr-FR"/>
        </w:rPr>
        <w:t>our des explications sur les différents types d’aquifères</w:t>
      </w:r>
      <w:r>
        <w:rPr>
          <w:rFonts w:asciiTheme="majorBidi" w:eastAsia="Times New Roman" w:hAnsiTheme="majorBidi" w:cstheme="majorBidi"/>
          <w:bCs/>
          <w:iCs/>
          <w:sz w:val="22"/>
          <w:szCs w:val="22"/>
          <w:lang w:val="fr-FR"/>
        </w:rPr>
        <w:t>, voir la note</w:t>
      </w:r>
      <w:r w:rsidR="006868A9" w:rsidRPr="0076624F">
        <w:rPr>
          <w:rFonts w:asciiTheme="majorBidi" w:eastAsia="Times New Roman" w:hAnsiTheme="majorBidi" w:cstheme="majorBidi"/>
          <w:bCs/>
          <w:iCs/>
          <w:sz w:val="22"/>
          <w:szCs w:val="22"/>
          <w:lang w:val="fr-FR"/>
        </w:rPr>
        <w:t xml:space="preserve"> </w:t>
      </w:r>
      <w:r w:rsidR="006868A9" w:rsidRPr="0076624F">
        <w:rPr>
          <w:rFonts w:asciiTheme="majorBidi" w:hAnsiTheme="majorBidi" w:cstheme="majorBidi"/>
          <w:bCs/>
          <w:iCs/>
          <w:sz w:val="22"/>
          <w:szCs w:val="22"/>
          <w:lang w:val="fr-FR"/>
        </w:rPr>
        <w:t>[</w:t>
      </w:r>
      <w:r w:rsidR="006868A9" w:rsidRPr="0076624F">
        <w:rPr>
          <w:rFonts w:asciiTheme="majorBidi" w:hAnsiTheme="majorBidi" w:cstheme="majorBidi"/>
          <w:bCs/>
          <w:iCs/>
          <w:color w:val="7030A0"/>
          <w:sz w:val="22"/>
          <w:szCs w:val="22"/>
          <w:lang w:val="fr-FR"/>
        </w:rPr>
        <w:t>7]</w:t>
      </w:r>
      <w:r w:rsidR="006868A9" w:rsidRPr="0076624F">
        <w:rPr>
          <w:rFonts w:asciiTheme="majorBidi" w:eastAsia="Times New Roman" w:hAnsiTheme="majorBidi" w:cstheme="majorBidi"/>
          <w:bCs/>
          <w:iCs/>
          <w:sz w:val="22"/>
          <w:szCs w:val="22"/>
          <w:lang w:val="fr-FR"/>
        </w:rPr>
        <w:t>.</w:t>
      </w:r>
    </w:p>
    <w:p w14:paraId="1C3315C9" w14:textId="77777777" w:rsidR="006868A9" w:rsidRPr="0076624F" w:rsidRDefault="006868A9" w:rsidP="006868A9">
      <w:pPr>
        <w:pStyle w:val="ListParagraph"/>
        <w:ind w:left="360"/>
        <w:rPr>
          <w:rFonts w:asciiTheme="majorBidi" w:eastAsia="Times New Roman" w:hAnsiTheme="majorBidi" w:cstheme="majorBidi"/>
          <w:bCs/>
          <w:iCs/>
          <w:sz w:val="22"/>
          <w:szCs w:val="22"/>
          <w:lang w:val="fr-FR"/>
        </w:rPr>
      </w:pPr>
    </w:p>
    <w:p w14:paraId="659E88DD" w14:textId="38101BB4" w:rsidR="006868A9" w:rsidRPr="0076624F" w:rsidRDefault="00A50629" w:rsidP="006868A9">
      <w:pPr>
        <w:pStyle w:val="ListParagraph"/>
        <w:numPr>
          <w:ilvl w:val="0"/>
          <w:numId w:val="10"/>
        </w:numPr>
        <w:rPr>
          <w:rFonts w:asciiTheme="majorBidi" w:eastAsia="Times New Roman" w:hAnsiTheme="majorBidi" w:cstheme="majorBidi"/>
          <w:bCs/>
          <w:iCs/>
          <w:sz w:val="22"/>
          <w:szCs w:val="22"/>
          <w:lang w:val="fr-FR"/>
        </w:rPr>
      </w:pPr>
      <w:r>
        <w:rPr>
          <w:rFonts w:asciiTheme="majorBidi" w:eastAsia="Times New Roman" w:hAnsiTheme="majorBidi" w:cstheme="majorBidi"/>
          <w:bCs/>
          <w:iCs/>
          <w:sz w:val="22"/>
          <w:szCs w:val="22"/>
          <w:lang w:val="fr-FR"/>
        </w:rPr>
        <w:t>P</w:t>
      </w:r>
      <w:r w:rsidRPr="0076624F">
        <w:rPr>
          <w:rFonts w:asciiTheme="majorBidi" w:eastAsia="Times New Roman" w:hAnsiTheme="majorBidi" w:cstheme="majorBidi"/>
          <w:bCs/>
          <w:iCs/>
          <w:sz w:val="22"/>
          <w:szCs w:val="22"/>
          <w:lang w:val="fr-FR"/>
        </w:rPr>
        <w:t>our des explications sur les différents types d’aquifères</w:t>
      </w:r>
      <w:r>
        <w:rPr>
          <w:rFonts w:asciiTheme="majorBidi" w:eastAsia="Times New Roman" w:hAnsiTheme="majorBidi" w:cstheme="majorBidi"/>
          <w:bCs/>
          <w:iCs/>
          <w:sz w:val="22"/>
          <w:szCs w:val="22"/>
          <w:lang w:val="fr-FR"/>
        </w:rPr>
        <w:t>, voir la note</w:t>
      </w:r>
      <w:r w:rsidR="006868A9" w:rsidRPr="0076624F">
        <w:rPr>
          <w:rFonts w:asciiTheme="majorBidi" w:eastAsia="Times New Roman" w:hAnsiTheme="majorBidi" w:cstheme="majorBidi"/>
          <w:bCs/>
          <w:iCs/>
          <w:sz w:val="22"/>
          <w:szCs w:val="22"/>
          <w:lang w:val="fr-FR"/>
        </w:rPr>
        <w:t xml:space="preserve"> </w:t>
      </w:r>
      <w:r w:rsidR="006868A9" w:rsidRPr="0076624F">
        <w:rPr>
          <w:rFonts w:asciiTheme="majorBidi" w:hAnsiTheme="majorBidi" w:cstheme="majorBidi"/>
          <w:bCs/>
          <w:iCs/>
          <w:sz w:val="22"/>
          <w:szCs w:val="22"/>
          <w:lang w:val="fr-FR"/>
        </w:rPr>
        <w:t>[</w:t>
      </w:r>
      <w:r w:rsidR="006868A9" w:rsidRPr="0076624F">
        <w:rPr>
          <w:rFonts w:asciiTheme="majorBidi" w:hAnsiTheme="majorBidi" w:cstheme="majorBidi"/>
          <w:bCs/>
          <w:iCs/>
          <w:color w:val="7030A0"/>
          <w:sz w:val="22"/>
          <w:szCs w:val="22"/>
          <w:lang w:val="fr-FR"/>
        </w:rPr>
        <w:t>7]</w:t>
      </w:r>
      <w:r w:rsidR="006868A9" w:rsidRPr="0076624F">
        <w:rPr>
          <w:rFonts w:asciiTheme="majorBidi" w:eastAsia="Times New Roman" w:hAnsiTheme="majorBidi" w:cstheme="majorBidi"/>
          <w:bCs/>
          <w:iCs/>
          <w:sz w:val="22"/>
          <w:szCs w:val="22"/>
          <w:lang w:val="fr-FR"/>
        </w:rPr>
        <w:t>.</w:t>
      </w:r>
    </w:p>
    <w:p w14:paraId="1499788C" w14:textId="77777777" w:rsidR="006868A9" w:rsidRPr="0076624F" w:rsidRDefault="006868A9" w:rsidP="006868A9">
      <w:pPr>
        <w:pStyle w:val="SingleTxtG"/>
        <w:ind w:left="360" w:right="0"/>
        <w:rPr>
          <w:rFonts w:asciiTheme="majorBidi" w:hAnsiTheme="majorBidi" w:cstheme="majorBidi"/>
          <w:bCs/>
          <w:iCs/>
          <w:sz w:val="22"/>
          <w:szCs w:val="22"/>
          <w:lang w:val="fr-FR"/>
        </w:rPr>
      </w:pPr>
    </w:p>
    <w:p w14:paraId="77EFF651" w14:textId="47DC4007" w:rsidR="006868A9" w:rsidRPr="0076624F" w:rsidRDefault="006868A9" w:rsidP="006868A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Convention sur l’eau </w:t>
      </w:r>
      <w:r w:rsidRPr="00C75E5B">
        <w:rPr>
          <w:rFonts w:asciiTheme="majorBidi" w:hAnsiTheme="majorBidi"/>
          <w:bCs/>
          <w:iCs/>
          <w:sz w:val="22"/>
          <w:szCs w:val="22"/>
          <w:lang w:val="fr-FR"/>
        </w:rPr>
        <w:t xml:space="preserve">stipule que « les parties riveraines procèdent, à intervalles réguliers, à des évaluations communes ou coordonnées de l'état des eaux transfrontières et de l'efficacité des mesures prises pour prévenir, maîtriser et réduire l'impact transfrontière » (art. 11 (3)). </w:t>
      </w:r>
      <w:r w:rsidRPr="00C75E5B">
        <w:rPr>
          <w:sz w:val="22"/>
          <w:szCs w:val="22"/>
          <w:lang w:val="fr-FR"/>
        </w:rPr>
        <w:t>La surveillance commune est une condition</w:t>
      </w:r>
      <w:r w:rsidR="00FF5311" w:rsidRPr="00C75E5B">
        <w:rPr>
          <w:sz w:val="22"/>
          <w:szCs w:val="22"/>
          <w:lang w:val="fr-FR"/>
        </w:rPr>
        <w:t xml:space="preserve"> préalable</w:t>
      </w:r>
      <w:r w:rsidRPr="00C75E5B">
        <w:rPr>
          <w:sz w:val="22"/>
          <w:szCs w:val="22"/>
          <w:lang w:val="fr-FR"/>
        </w:rPr>
        <w:t xml:space="preserve"> indispensable à la réalisation de ces évaluations et à l’identification de l’ampleur de tout problème en lien avec l’eau (CEE-ONU, 2006, </w:t>
      </w:r>
      <w:r w:rsidRPr="00C75E5B">
        <w:rPr>
          <w:rFonts w:asciiTheme="majorBidi" w:hAnsiTheme="majorBidi"/>
          <w:bCs/>
          <w:iCs/>
          <w:sz w:val="22"/>
          <w:szCs w:val="22"/>
          <w:lang w:val="fr-FR"/>
        </w:rPr>
        <w:t xml:space="preserve">p. 1). </w:t>
      </w:r>
      <w:r w:rsidR="00FF5311" w:rsidRPr="00C75E5B">
        <w:rPr>
          <w:rFonts w:asciiTheme="majorBidi" w:hAnsiTheme="majorBidi"/>
          <w:bCs/>
          <w:iCs/>
          <w:sz w:val="22"/>
          <w:szCs w:val="22"/>
          <w:lang w:val="fr-FR"/>
        </w:rPr>
        <w:t>Quant aux</w:t>
      </w:r>
      <w:r w:rsidRPr="00C75E5B">
        <w:rPr>
          <w:rFonts w:asciiTheme="majorBidi" w:hAnsiTheme="majorBidi"/>
          <w:bCs/>
          <w:iCs/>
          <w:sz w:val="22"/>
          <w:szCs w:val="22"/>
          <w:lang w:val="fr-FR"/>
        </w:rPr>
        <w:t xml:space="preserve"> « évaluations »</w:t>
      </w:r>
      <w:r w:rsidR="005B2595" w:rsidRPr="00C75E5B">
        <w:rPr>
          <w:rFonts w:asciiTheme="majorBidi" w:hAnsiTheme="majorBidi"/>
          <w:bCs/>
          <w:iCs/>
          <w:sz w:val="22"/>
          <w:szCs w:val="22"/>
          <w:lang w:val="fr-FR"/>
        </w:rPr>
        <w:t>, elles</w:t>
      </w:r>
      <w:r w:rsidRPr="00C75E5B">
        <w:rPr>
          <w:rFonts w:asciiTheme="majorBidi" w:hAnsiTheme="majorBidi"/>
          <w:bCs/>
          <w:iCs/>
          <w:sz w:val="22"/>
          <w:szCs w:val="22"/>
          <w:lang w:val="fr-FR"/>
        </w:rPr>
        <w:t xml:space="preserve"> visent à examiner « l’état actuel des ressources en eau et de leur variabilité dans l’espace </w:t>
      </w:r>
      <w:r w:rsidRPr="0076624F">
        <w:rPr>
          <w:rFonts w:asciiTheme="majorBidi" w:hAnsiTheme="majorBidi"/>
          <w:bCs/>
          <w:iCs/>
          <w:sz w:val="22"/>
          <w:szCs w:val="22"/>
          <w:lang w:val="fr-FR"/>
        </w:rPr>
        <w:t>et le temps. [Il s’agit notamment] d’évaluer les conditions hydrologiques, morphologiques, physico-chimiques, chimiques, biologiques et/ou microbiologiques par rapport à des conditions de référence, aux effets s'exerçant sur la santé humaine et/ou aux utilisations actuelles ou prévues de l’eau. » (CEE-ONU, 2006, p.</w:t>
      </w:r>
      <w:r w:rsidR="00A8074F">
        <w:rPr>
          <w:rFonts w:asciiTheme="majorBidi" w:hAnsiTheme="majorBidi"/>
          <w:bCs/>
          <w:iCs/>
          <w:sz w:val="22"/>
          <w:szCs w:val="22"/>
          <w:lang w:val="fr-FR"/>
        </w:rPr>
        <w:t> </w:t>
      </w:r>
      <w:r w:rsidRPr="0076624F">
        <w:rPr>
          <w:rFonts w:asciiTheme="majorBidi" w:hAnsiTheme="majorBidi"/>
          <w:bCs/>
          <w:iCs/>
          <w:sz w:val="22"/>
          <w:szCs w:val="22"/>
          <w:lang w:val="fr-FR"/>
        </w:rPr>
        <w:t>3).</w:t>
      </w:r>
    </w:p>
    <w:p w14:paraId="39E499EA"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63572D" w14:paraId="7EC63018" w14:textId="77777777" w:rsidTr="00AF4D6E">
        <w:tc>
          <w:tcPr>
            <w:tcW w:w="9629" w:type="dxa"/>
          </w:tcPr>
          <w:p w14:paraId="01DD0ED0" w14:textId="36C031FF" w:rsidR="0021382F" w:rsidRPr="0076624F" w:rsidRDefault="0021382F" w:rsidP="0021382F">
            <w:pPr>
              <w:pStyle w:val="SingleTxtG"/>
              <w:ind w:left="567" w:hanging="567"/>
              <w:rPr>
                <w:sz w:val="22"/>
                <w:szCs w:val="22"/>
                <w:lang w:val="fr-FR"/>
              </w:rPr>
            </w:pPr>
            <w:r w:rsidRPr="0076624F">
              <w:rPr>
                <w:sz w:val="22"/>
                <w:szCs w:val="22"/>
                <w:lang w:val="fr-FR"/>
              </w:rPr>
              <w:t>9.</w:t>
            </w:r>
            <w:r w:rsidRPr="0076624F">
              <w:rPr>
                <w:sz w:val="22"/>
                <w:szCs w:val="22"/>
                <w:lang w:val="fr-FR"/>
              </w:rPr>
              <w:tab/>
              <w:t xml:space="preserve">Les États riverains sont-ils convenus d’utiliser des normes communes de qualité de l’eau ? </w:t>
            </w:r>
            <w:r w:rsidRPr="0076624F">
              <w:rPr>
                <w:color w:val="7030A0"/>
                <w:sz w:val="22"/>
                <w:szCs w:val="22"/>
                <w:lang w:val="fr-FR"/>
              </w:rPr>
              <w:t>[61 62]</w:t>
            </w:r>
          </w:p>
          <w:p w14:paraId="188DF890" w14:textId="77777777" w:rsidR="0021382F" w:rsidRPr="0076624F" w:rsidRDefault="0021382F" w:rsidP="0021382F">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E124AA3" w14:textId="3C4E32FF" w:rsidR="00347C49" w:rsidRPr="0076624F" w:rsidRDefault="0021382F" w:rsidP="0021382F">
            <w:pPr>
              <w:pStyle w:val="SingleTxtG"/>
              <w:ind w:left="567"/>
              <w:rPr>
                <w:sz w:val="22"/>
                <w:szCs w:val="22"/>
                <w:lang w:val="fr-FR"/>
              </w:rPr>
            </w:pPr>
            <w:r w:rsidRPr="0076624F">
              <w:rPr>
                <w:i/>
                <w:sz w:val="22"/>
                <w:szCs w:val="22"/>
                <w:lang w:val="fr-FR"/>
              </w:rPr>
              <w:t xml:space="preserve">Dans l’affirmative, </w:t>
            </w:r>
            <w:r w:rsidRPr="0076624F">
              <w:rPr>
                <w:bCs/>
                <w:i/>
                <w:sz w:val="22"/>
                <w:szCs w:val="22"/>
                <w:lang w:val="fr-FR"/>
              </w:rPr>
              <w:t>quelles normes ont été appliquées, par exemple normes internationales ou régionales (préciser lesquelles), ou bien les normes nationales des États riverains ont-elles été appliquées</w:t>
            </w:r>
            <w:r w:rsidRPr="0076624F">
              <w:rPr>
                <w:i/>
                <w:sz w:val="22"/>
                <w:szCs w:val="22"/>
                <w:lang w:val="fr-FR"/>
              </w:rPr>
              <w:t> ? </w:t>
            </w:r>
            <w:r w:rsidRPr="0076624F">
              <w:rPr>
                <w:sz w:val="22"/>
                <w:szCs w:val="22"/>
                <w:lang w:val="fr-FR"/>
              </w:rPr>
              <w:t>: [à compléter]</w:t>
            </w:r>
          </w:p>
        </w:tc>
      </w:tr>
    </w:tbl>
    <w:p w14:paraId="143011FE"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p w14:paraId="4E3BE46B" w14:textId="20F3F70D" w:rsidR="001E76C7" w:rsidRPr="0076624F" w:rsidRDefault="00CB050A" w:rsidP="00CB050A">
      <w:pPr>
        <w:pStyle w:val="SingleTxtG"/>
        <w:numPr>
          <w:ilvl w:val="0"/>
          <w:numId w:val="10"/>
        </w:numPr>
        <w:ind w:right="0"/>
        <w:rPr>
          <w:rFonts w:asciiTheme="majorBidi" w:hAnsiTheme="majorBidi" w:cstheme="majorBidi"/>
          <w:bCs/>
          <w:iCs/>
          <w:sz w:val="22"/>
          <w:szCs w:val="22"/>
          <w:lang w:val="fr-FR"/>
        </w:rPr>
      </w:pPr>
      <w:r w:rsidRPr="0044037B">
        <w:rPr>
          <w:rFonts w:asciiTheme="majorBidi" w:hAnsiTheme="majorBidi"/>
          <w:bCs/>
          <w:iCs/>
          <w:sz w:val="22"/>
          <w:szCs w:val="22"/>
          <w:lang w:val="fr-FR"/>
        </w:rPr>
        <w:t xml:space="preserve">Pour </w:t>
      </w:r>
      <w:r w:rsidR="006C4EE9" w:rsidRPr="0044037B">
        <w:rPr>
          <w:rFonts w:asciiTheme="majorBidi" w:hAnsiTheme="majorBidi"/>
          <w:bCs/>
          <w:iCs/>
          <w:sz w:val="22"/>
          <w:szCs w:val="22"/>
          <w:lang w:val="fr-FR"/>
        </w:rPr>
        <w:t>que l</w:t>
      </w:r>
      <w:r w:rsidRPr="0044037B">
        <w:rPr>
          <w:rFonts w:asciiTheme="majorBidi" w:hAnsiTheme="majorBidi"/>
          <w:bCs/>
          <w:iCs/>
          <w:sz w:val="22"/>
          <w:szCs w:val="22"/>
          <w:lang w:val="fr-FR"/>
        </w:rPr>
        <w:t>es normes de qualité de l’eau</w:t>
      </w:r>
      <w:r w:rsidR="006C4EE9" w:rsidRPr="0044037B">
        <w:rPr>
          <w:rFonts w:asciiTheme="majorBidi" w:hAnsiTheme="majorBidi"/>
          <w:bCs/>
          <w:iCs/>
          <w:sz w:val="22"/>
          <w:szCs w:val="22"/>
          <w:lang w:val="fr-FR"/>
        </w:rPr>
        <w:t xml:space="preserve"> soient considérées</w:t>
      </w:r>
      <w:r w:rsidRPr="0044037B">
        <w:rPr>
          <w:rFonts w:asciiTheme="majorBidi" w:hAnsiTheme="majorBidi"/>
          <w:bCs/>
          <w:iCs/>
          <w:sz w:val="22"/>
          <w:szCs w:val="22"/>
          <w:lang w:val="fr-FR"/>
        </w:rPr>
        <w:t xml:space="preserve"> comme</w:t>
      </w:r>
      <w:r w:rsidR="006C4EE9" w:rsidRPr="0044037B">
        <w:rPr>
          <w:rFonts w:asciiTheme="majorBidi" w:hAnsiTheme="majorBidi"/>
          <w:bCs/>
          <w:iCs/>
          <w:sz w:val="22"/>
          <w:szCs w:val="22"/>
          <w:lang w:val="fr-FR"/>
        </w:rPr>
        <w:t xml:space="preserve"> étant</w:t>
      </w:r>
      <w:r w:rsidRPr="0044037B">
        <w:rPr>
          <w:rFonts w:asciiTheme="majorBidi" w:hAnsiTheme="majorBidi"/>
          <w:bCs/>
          <w:iCs/>
          <w:sz w:val="22"/>
          <w:szCs w:val="22"/>
          <w:lang w:val="fr-FR"/>
        </w:rPr>
        <w:t xml:space="preserve"> « communes », les États riverains doivent convenir de la mise en œuvre de normes identiques ou </w:t>
      </w:r>
      <w:r w:rsidR="0000221A" w:rsidRPr="0044037B">
        <w:rPr>
          <w:rFonts w:asciiTheme="majorBidi" w:hAnsiTheme="majorBidi"/>
          <w:bCs/>
          <w:iCs/>
          <w:sz w:val="22"/>
          <w:szCs w:val="22"/>
          <w:lang w:val="fr-FR"/>
        </w:rPr>
        <w:t>pour le</w:t>
      </w:r>
      <w:r w:rsidRPr="0044037B">
        <w:rPr>
          <w:rFonts w:asciiTheme="majorBidi" w:hAnsiTheme="majorBidi"/>
          <w:bCs/>
          <w:iCs/>
          <w:sz w:val="22"/>
          <w:szCs w:val="22"/>
          <w:lang w:val="fr-FR"/>
        </w:rPr>
        <w:t xml:space="preserve"> moins </w:t>
      </w:r>
      <w:r w:rsidRPr="0076624F">
        <w:rPr>
          <w:rFonts w:asciiTheme="majorBidi" w:hAnsiTheme="majorBidi"/>
          <w:bCs/>
          <w:iCs/>
          <w:sz w:val="22"/>
          <w:szCs w:val="22"/>
          <w:lang w:val="fr-FR"/>
        </w:rPr>
        <w:t>comparables.</w:t>
      </w:r>
    </w:p>
    <w:p w14:paraId="74789EC2" w14:textId="10E1874B" w:rsidR="00CB050A" w:rsidRPr="000D0ABB" w:rsidRDefault="00CB050A" w:rsidP="00CB050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Cette question peut </w:t>
      </w:r>
      <w:r w:rsidRPr="000D0ABB">
        <w:rPr>
          <w:rFonts w:asciiTheme="majorBidi" w:hAnsiTheme="majorBidi"/>
          <w:bCs/>
          <w:iCs/>
          <w:sz w:val="22"/>
          <w:szCs w:val="22"/>
          <w:lang w:val="fr-FR"/>
        </w:rPr>
        <w:t xml:space="preserve">être </w:t>
      </w:r>
      <w:r w:rsidR="001B0371" w:rsidRPr="000D0ABB">
        <w:rPr>
          <w:rFonts w:asciiTheme="majorBidi" w:hAnsiTheme="majorBidi"/>
          <w:bCs/>
          <w:iCs/>
          <w:sz w:val="22"/>
          <w:szCs w:val="22"/>
          <w:lang w:val="fr-FR"/>
        </w:rPr>
        <w:t>perçue</w:t>
      </w:r>
      <w:r w:rsidRPr="000D0ABB">
        <w:rPr>
          <w:rFonts w:asciiTheme="majorBidi" w:hAnsiTheme="majorBidi"/>
          <w:bCs/>
          <w:iCs/>
          <w:sz w:val="22"/>
          <w:szCs w:val="22"/>
          <w:lang w:val="fr-FR"/>
        </w:rPr>
        <w:t xml:space="preserve"> comme un prolongement des questions 2 (d) et 3 (g) de la partie II, où il est demandé si la qualité de l’eau et l’élaboration d’objectifs en la matière </w:t>
      </w:r>
      <w:r w:rsidR="001B0371" w:rsidRPr="000D0ABB">
        <w:rPr>
          <w:rFonts w:asciiTheme="majorBidi" w:hAnsiTheme="majorBidi"/>
          <w:bCs/>
          <w:iCs/>
          <w:sz w:val="22"/>
          <w:szCs w:val="22"/>
          <w:lang w:val="fr-FR"/>
        </w:rPr>
        <w:t xml:space="preserve">font </w:t>
      </w:r>
      <w:r w:rsidR="000167B8" w:rsidRPr="000D0ABB">
        <w:rPr>
          <w:rFonts w:asciiTheme="majorBidi" w:hAnsiTheme="majorBidi"/>
          <w:bCs/>
          <w:iCs/>
          <w:sz w:val="22"/>
          <w:szCs w:val="22"/>
          <w:lang w:val="fr-FR"/>
        </w:rPr>
        <w:t>l’objet</w:t>
      </w:r>
      <w:r w:rsidRPr="000D0ABB">
        <w:rPr>
          <w:rFonts w:asciiTheme="majorBidi" w:hAnsiTheme="majorBidi"/>
          <w:bCs/>
          <w:iCs/>
          <w:sz w:val="22"/>
          <w:szCs w:val="22"/>
          <w:lang w:val="fr-FR"/>
        </w:rPr>
        <w:t xml:space="preserve"> d</w:t>
      </w:r>
      <w:r w:rsidR="000167B8" w:rsidRPr="000D0ABB">
        <w:rPr>
          <w:rFonts w:asciiTheme="majorBidi" w:hAnsiTheme="majorBidi"/>
          <w:bCs/>
          <w:iCs/>
          <w:sz w:val="22"/>
          <w:szCs w:val="22"/>
          <w:lang w:val="fr-FR"/>
        </w:rPr>
        <w:t>’une</w:t>
      </w:r>
      <w:r w:rsidRPr="000D0ABB">
        <w:rPr>
          <w:rFonts w:asciiTheme="majorBidi" w:hAnsiTheme="majorBidi"/>
          <w:bCs/>
          <w:iCs/>
          <w:sz w:val="22"/>
          <w:szCs w:val="22"/>
          <w:lang w:val="fr-FR"/>
        </w:rPr>
        <w:t xml:space="preserve"> coopération au sein d’un accord ou d’un arrangement et/ou</w:t>
      </w:r>
      <w:r w:rsidR="004D3D72" w:rsidRPr="000D0ABB">
        <w:rPr>
          <w:rFonts w:asciiTheme="majorBidi" w:hAnsiTheme="majorBidi"/>
          <w:bCs/>
          <w:iCs/>
          <w:sz w:val="22"/>
          <w:szCs w:val="22"/>
          <w:lang w:val="fr-FR"/>
        </w:rPr>
        <w:t xml:space="preserve"> s’ils constituent</w:t>
      </w:r>
      <w:r w:rsidRPr="000D0ABB">
        <w:rPr>
          <w:rFonts w:asciiTheme="majorBidi" w:hAnsiTheme="majorBidi"/>
          <w:bCs/>
          <w:iCs/>
          <w:sz w:val="22"/>
          <w:szCs w:val="22"/>
          <w:lang w:val="fr-FR"/>
        </w:rPr>
        <w:t xml:space="preserve"> une </w:t>
      </w:r>
      <w:r w:rsidR="004D3D72" w:rsidRPr="000D0ABB">
        <w:rPr>
          <w:rFonts w:asciiTheme="majorBidi" w:hAnsiTheme="majorBidi"/>
          <w:bCs/>
          <w:iCs/>
          <w:sz w:val="22"/>
          <w:szCs w:val="22"/>
          <w:lang w:val="fr-FR"/>
        </w:rPr>
        <w:t>tâche</w:t>
      </w:r>
      <w:r w:rsidRPr="000D0ABB">
        <w:rPr>
          <w:rFonts w:asciiTheme="majorBidi" w:hAnsiTheme="majorBidi"/>
          <w:bCs/>
          <w:iCs/>
          <w:sz w:val="22"/>
          <w:szCs w:val="22"/>
          <w:lang w:val="fr-FR"/>
        </w:rPr>
        <w:t xml:space="preserve"> assignée à un organe ou mécanisme commun.</w:t>
      </w:r>
      <w:r w:rsidR="0044037B" w:rsidRPr="000D0ABB">
        <w:rPr>
          <w:rFonts w:asciiTheme="majorBidi" w:hAnsiTheme="majorBidi"/>
          <w:bCs/>
          <w:iCs/>
          <w:sz w:val="22"/>
          <w:szCs w:val="22"/>
          <w:lang w:val="fr-FR"/>
        </w:rPr>
        <w:t xml:space="preserve"> Il faut donc veiller à ce que les</w:t>
      </w:r>
      <w:r w:rsidRPr="000D0ABB">
        <w:rPr>
          <w:rFonts w:asciiTheme="majorBidi" w:hAnsiTheme="majorBidi"/>
          <w:bCs/>
          <w:iCs/>
          <w:sz w:val="22"/>
          <w:szCs w:val="22"/>
          <w:lang w:val="fr-FR"/>
        </w:rPr>
        <w:t xml:space="preserve"> réponses à ces questions</w:t>
      </w:r>
      <w:r w:rsidR="0044037B" w:rsidRPr="000D0ABB">
        <w:rPr>
          <w:rFonts w:asciiTheme="majorBidi" w:hAnsiTheme="majorBidi"/>
          <w:bCs/>
          <w:iCs/>
          <w:sz w:val="22"/>
          <w:szCs w:val="22"/>
          <w:lang w:val="fr-FR"/>
        </w:rPr>
        <w:t xml:space="preserve"> soient cohérentes</w:t>
      </w:r>
      <w:r w:rsidRPr="000D0ABB">
        <w:rPr>
          <w:rFonts w:asciiTheme="majorBidi" w:hAnsiTheme="majorBidi"/>
          <w:bCs/>
          <w:iCs/>
          <w:sz w:val="22"/>
          <w:szCs w:val="22"/>
          <w:lang w:val="fr-FR"/>
        </w:rPr>
        <w:t xml:space="preserve">. </w:t>
      </w:r>
      <w:r w:rsidR="00CC4DE4" w:rsidRPr="000D0ABB">
        <w:rPr>
          <w:rFonts w:asciiTheme="majorBidi" w:hAnsiTheme="majorBidi"/>
          <w:bCs/>
          <w:iCs/>
          <w:sz w:val="22"/>
          <w:szCs w:val="22"/>
          <w:lang w:val="fr-FR"/>
        </w:rPr>
        <w:t>Par exemple, des</w:t>
      </w:r>
      <w:r w:rsidRPr="000D0ABB">
        <w:rPr>
          <w:rFonts w:asciiTheme="majorBidi" w:hAnsiTheme="majorBidi"/>
          <w:bCs/>
          <w:iCs/>
          <w:sz w:val="22"/>
          <w:szCs w:val="22"/>
          <w:lang w:val="fr-FR"/>
        </w:rPr>
        <w:t xml:space="preserve"> États riverains peuvent avoir convenu d’utiliser des normes de qualité de l’eau communes dans le cadre d’un accord ou d’un arrangement.</w:t>
      </w:r>
    </w:p>
    <w:p w14:paraId="3BABB0BF" w14:textId="77777777" w:rsidR="00347C49" w:rsidRPr="000D0ABB"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6624F" w14:paraId="20E67570" w14:textId="77777777" w:rsidTr="00AF4D6E">
        <w:tc>
          <w:tcPr>
            <w:tcW w:w="9629" w:type="dxa"/>
          </w:tcPr>
          <w:p w14:paraId="32F1A2E5" w14:textId="19669084" w:rsidR="0021382F" w:rsidRPr="0076624F" w:rsidRDefault="0021382F" w:rsidP="0021382F">
            <w:pPr>
              <w:pStyle w:val="SingleTxtG"/>
              <w:ind w:left="567" w:hanging="567"/>
              <w:rPr>
                <w:sz w:val="22"/>
                <w:szCs w:val="22"/>
                <w:lang w:val="fr-FR"/>
              </w:rPr>
            </w:pPr>
            <w:r w:rsidRPr="0076624F">
              <w:rPr>
                <w:sz w:val="22"/>
                <w:szCs w:val="22"/>
                <w:lang w:val="fr-FR"/>
              </w:rPr>
              <w:lastRenderedPageBreak/>
              <w:t>10.</w:t>
            </w:r>
            <w:r w:rsidRPr="0076624F">
              <w:rPr>
                <w:sz w:val="22"/>
                <w:szCs w:val="22"/>
                <w:lang w:val="fr-FR"/>
              </w:rPr>
              <w:tab/>
              <w:t xml:space="preserve">Quelles sont les mesures appliquées pour prévenir ou limiter l’impact transfrontière de la pollution accidentelle ? </w:t>
            </w:r>
            <w:r w:rsidRPr="0076624F">
              <w:rPr>
                <w:color w:val="7030A0"/>
                <w:sz w:val="22"/>
                <w:szCs w:val="22"/>
                <w:lang w:val="fr-FR"/>
              </w:rPr>
              <w:t>[63]</w:t>
            </w:r>
          </w:p>
          <w:p w14:paraId="7B02E6C2" w14:textId="77777777" w:rsidR="0021382F" w:rsidRPr="0076624F" w:rsidRDefault="0021382F" w:rsidP="0021382F">
            <w:pPr>
              <w:pStyle w:val="SingleTxtG"/>
              <w:tabs>
                <w:tab w:val="right" w:pos="8222"/>
              </w:tabs>
              <w:rPr>
                <w:sz w:val="22"/>
                <w:szCs w:val="22"/>
                <w:lang w:val="fr-FR"/>
              </w:rPr>
            </w:pPr>
            <w:r w:rsidRPr="0076624F">
              <w:rPr>
                <w:sz w:val="22"/>
                <w:szCs w:val="22"/>
                <w:lang w:val="fr-FR"/>
              </w:rPr>
              <w:t>Notification et communication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95B89D4" w14:textId="77777777" w:rsidR="0021382F" w:rsidRPr="0076624F" w:rsidRDefault="0021382F" w:rsidP="0021382F">
            <w:pPr>
              <w:pStyle w:val="SingleTxtG"/>
              <w:tabs>
                <w:tab w:val="right" w:pos="8222"/>
              </w:tabs>
              <w:jc w:val="left"/>
              <w:rPr>
                <w:sz w:val="22"/>
                <w:szCs w:val="22"/>
                <w:lang w:val="fr-FR"/>
              </w:rPr>
            </w:pPr>
            <w:r w:rsidRPr="0076624F">
              <w:rPr>
                <w:sz w:val="22"/>
                <w:szCs w:val="22"/>
                <w:lang w:val="fr-FR"/>
              </w:rPr>
              <w:t xml:space="preserve">Système coordonné ou commun </w:t>
            </w:r>
            <w:r w:rsidRPr="0076624F">
              <w:rPr>
                <w:bCs/>
                <w:sz w:val="22"/>
                <w:szCs w:val="22"/>
                <w:lang w:val="fr-FR"/>
              </w:rPr>
              <w:t>d’alerte rapide ou</w:t>
            </w:r>
            <w:r w:rsidRPr="0076624F">
              <w:rPr>
                <w:sz w:val="22"/>
                <w:szCs w:val="22"/>
                <w:lang w:val="fr-FR"/>
              </w:rPr>
              <w:t xml:space="preserve"> d’alarme </w:t>
            </w:r>
            <w:r w:rsidRPr="0076624F">
              <w:rPr>
                <w:sz w:val="22"/>
                <w:szCs w:val="22"/>
                <w:lang w:val="fr-FR"/>
              </w:rPr>
              <w:br/>
              <w:t>en cas de pollution accidentelle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7C34C7B" w14:textId="13372A0A" w:rsidR="0021382F" w:rsidRPr="0076624F" w:rsidRDefault="0021382F" w:rsidP="0021382F">
            <w:pPr>
              <w:pStyle w:val="SingleTxtG"/>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xml:space="preserve">) : [à compléter] </w:t>
            </w:r>
            <w:r w:rsidRPr="0076624F">
              <w:rPr>
                <w:color w:val="7030A0"/>
                <w:sz w:val="22"/>
                <w:szCs w:val="22"/>
                <w:lang w:val="fr-FR"/>
              </w:rPr>
              <w:t>[64]</w:t>
            </w:r>
          </w:p>
          <w:p w14:paraId="6A59C294" w14:textId="77777777" w:rsidR="0021382F" w:rsidRPr="0076624F" w:rsidRDefault="0021382F" w:rsidP="0021382F">
            <w:pPr>
              <w:pStyle w:val="SingleTxtG"/>
              <w:tabs>
                <w:tab w:val="right" w:pos="8222"/>
              </w:tabs>
              <w:rPr>
                <w:sz w:val="22"/>
                <w:szCs w:val="22"/>
                <w:lang w:val="fr-FR"/>
              </w:rPr>
            </w:pPr>
            <w:r w:rsidRPr="0076624F">
              <w:rPr>
                <w:sz w:val="22"/>
                <w:szCs w:val="22"/>
                <w:lang w:val="fr-FR"/>
              </w:rPr>
              <w:t>Pas de mesure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9BC1E62" w14:textId="6BD3C91E" w:rsidR="00347C49" w:rsidRPr="0076624F" w:rsidRDefault="0021382F" w:rsidP="0021382F">
            <w:pPr>
              <w:pStyle w:val="SingleTxtG"/>
              <w:ind w:left="567"/>
              <w:rPr>
                <w:sz w:val="22"/>
                <w:szCs w:val="22"/>
                <w:lang w:val="fr-FR"/>
              </w:rPr>
            </w:pPr>
            <w:r w:rsidRPr="0076624F">
              <w:rPr>
                <w:i/>
                <w:sz w:val="22"/>
                <w:szCs w:val="22"/>
                <w:lang w:val="fr-FR"/>
              </w:rPr>
              <w:t>Si aucune mesure n’est appliquée, quelles en sont les raisons ? Quelles sont les difficultés auxquelles se heurte votre pays pour mettre en place ce genre de mesures ?</w:t>
            </w:r>
            <w:r w:rsidRPr="0076624F">
              <w:rPr>
                <w:sz w:val="22"/>
                <w:szCs w:val="22"/>
                <w:lang w:val="fr-FR"/>
              </w:rPr>
              <w:t xml:space="preserve"> [à compléter] </w:t>
            </w:r>
            <w:r w:rsidR="00EF7E1D" w:rsidRPr="0076624F">
              <w:rPr>
                <w:i/>
                <w:sz w:val="22"/>
                <w:szCs w:val="22"/>
                <w:lang w:val="fr-FR"/>
              </w:rPr>
              <w:t xml:space="preserve"> </w:t>
            </w:r>
          </w:p>
        </w:tc>
      </w:tr>
    </w:tbl>
    <w:p w14:paraId="44340960"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p w14:paraId="4A7CDEF6" w14:textId="67755BC6" w:rsidR="004F4139" w:rsidRPr="0076624F" w:rsidRDefault="004F4139" w:rsidP="004F4139">
      <w:pPr>
        <w:pStyle w:val="ListParagraph"/>
        <w:numPr>
          <w:ilvl w:val="0"/>
          <w:numId w:val="10"/>
        </w:numPr>
        <w:jc w:val="both"/>
        <w:rPr>
          <w:lang w:val="fr-FR" w:eastAsia="fr-BE"/>
        </w:rPr>
      </w:pPr>
      <w:r w:rsidRPr="0076624F">
        <w:rPr>
          <w:rFonts w:asciiTheme="majorBidi" w:hAnsiTheme="majorBidi"/>
          <w:bCs/>
          <w:iCs/>
          <w:sz w:val="22"/>
          <w:szCs w:val="22"/>
          <w:lang w:val="fr-FR"/>
        </w:rPr>
        <w:t xml:space="preserve">La Convention sur </w:t>
      </w:r>
      <w:r w:rsidRPr="000D0ABB">
        <w:rPr>
          <w:rFonts w:asciiTheme="majorBidi" w:hAnsiTheme="majorBidi"/>
          <w:bCs/>
          <w:iCs/>
          <w:sz w:val="22"/>
          <w:szCs w:val="22"/>
          <w:lang w:val="fr-FR"/>
        </w:rPr>
        <w:t xml:space="preserve">l’eau </w:t>
      </w:r>
      <w:r w:rsidR="00CC4DE4" w:rsidRPr="000D0ABB">
        <w:rPr>
          <w:rFonts w:asciiTheme="majorBidi" w:hAnsiTheme="majorBidi"/>
          <w:bCs/>
          <w:iCs/>
          <w:sz w:val="22"/>
          <w:szCs w:val="22"/>
          <w:lang w:val="fr-FR"/>
        </w:rPr>
        <w:t>demande à</w:t>
      </w:r>
      <w:r w:rsidRPr="000D0ABB">
        <w:rPr>
          <w:rFonts w:asciiTheme="majorBidi" w:hAnsiTheme="majorBidi"/>
          <w:bCs/>
          <w:iCs/>
          <w:sz w:val="22"/>
          <w:szCs w:val="22"/>
          <w:lang w:val="fr-FR"/>
        </w:rPr>
        <w:t xml:space="preserve"> ses Parties de prendre toutes les mesures appropriées pour s’assurer « que le risque de pollution accidentelle soit réduit au minimum. » (art. 3 (1) (l) ; voir CEE-ONU, 2013, p. 57). Dans le même ordre d’idées, la Convention sur les cours d’eau </w:t>
      </w:r>
      <w:r w:rsidR="007B7892" w:rsidRPr="000D0ABB">
        <w:rPr>
          <w:rFonts w:asciiTheme="majorBidi" w:hAnsiTheme="majorBidi"/>
          <w:bCs/>
          <w:iCs/>
          <w:sz w:val="22"/>
          <w:szCs w:val="22"/>
          <w:lang w:val="fr-FR"/>
        </w:rPr>
        <w:t>demande aux</w:t>
      </w:r>
      <w:r w:rsidRPr="000D0ABB">
        <w:rPr>
          <w:rFonts w:asciiTheme="majorBidi" w:hAnsiTheme="majorBidi"/>
          <w:bCs/>
          <w:iCs/>
          <w:sz w:val="22"/>
          <w:szCs w:val="22"/>
          <w:lang w:val="fr-FR"/>
        </w:rPr>
        <w:t xml:space="preserve"> États du cours d’eau </w:t>
      </w:r>
      <w:r w:rsidR="007B7892" w:rsidRPr="000D0ABB">
        <w:rPr>
          <w:rFonts w:asciiTheme="majorBidi" w:hAnsiTheme="majorBidi"/>
          <w:bCs/>
          <w:iCs/>
          <w:sz w:val="22"/>
          <w:szCs w:val="22"/>
          <w:lang w:val="fr-FR"/>
        </w:rPr>
        <w:t>d’</w:t>
      </w:r>
      <w:r w:rsidRPr="000D0ABB">
        <w:rPr>
          <w:rFonts w:asciiTheme="majorBidi" w:hAnsiTheme="majorBidi"/>
          <w:bCs/>
          <w:iCs/>
          <w:sz w:val="22"/>
          <w:szCs w:val="22"/>
          <w:lang w:val="fr-FR"/>
        </w:rPr>
        <w:t>« informe[</w:t>
      </w:r>
      <w:r w:rsidR="007B7892" w:rsidRPr="000D0ABB">
        <w:rPr>
          <w:rFonts w:asciiTheme="majorBidi" w:hAnsiTheme="majorBidi"/>
          <w:bCs/>
          <w:iCs/>
          <w:sz w:val="22"/>
          <w:szCs w:val="22"/>
          <w:lang w:val="fr-FR"/>
        </w:rPr>
        <w:t>r</w:t>
      </w:r>
      <w:r w:rsidRPr="000D0ABB">
        <w:rPr>
          <w:rFonts w:asciiTheme="majorBidi" w:hAnsiTheme="majorBidi"/>
          <w:bCs/>
          <w:iCs/>
          <w:sz w:val="22"/>
          <w:szCs w:val="22"/>
          <w:lang w:val="fr-FR"/>
        </w:rPr>
        <w:t xml:space="preserve">] [...] les États qui risquent d’être touchés ainsi que les organisations internationales compétentes de toute situation d’urgence survenant sur son territoire » résultant notamment d’activités humaines ; et « d’élaborer conjointement </w:t>
      </w:r>
      <w:r w:rsidRPr="0076624F">
        <w:rPr>
          <w:rFonts w:asciiTheme="majorBidi" w:hAnsiTheme="majorBidi"/>
          <w:bCs/>
          <w:iCs/>
          <w:sz w:val="22"/>
          <w:szCs w:val="22"/>
          <w:lang w:val="fr-FR"/>
        </w:rPr>
        <w:t>des plans d’urgence pour faire face à ces situations d’urgence. » (art. 28).</w:t>
      </w:r>
      <w:r w:rsidRPr="0076624F">
        <w:rPr>
          <w:lang w:val="fr-FR" w:eastAsia="fr-BE"/>
        </w:rPr>
        <w:t xml:space="preserve"> </w:t>
      </w:r>
    </w:p>
    <w:p w14:paraId="3382580A" w14:textId="77777777" w:rsidR="004F4139" w:rsidRPr="0076624F" w:rsidRDefault="004F4139" w:rsidP="004F4139">
      <w:pPr>
        <w:pStyle w:val="ListParagraph"/>
        <w:ind w:left="360"/>
        <w:rPr>
          <w:rFonts w:asciiTheme="majorBidi" w:hAnsiTheme="majorBidi"/>
          <w:bCs/>
          <w:iCs/>
          <w:sz w:val="22"/>
          <w:szCs w:val="22"/>
          <w:lang w:val="fr-FR"/>
        </w:rPr>
      </w:pPr>
    </w:p>
    <w:p w14:paraId="6FE7CDDD" w14:textId="46CB993D"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D’autres mesures sont </w:t>
      </w:r>
      <w:r w:rsidRPr="000D0ABB">
        <w:rPr>
          <w:rFonts w:asciiTheme="majorBidi" w:hAnsiTheme="majorBidi"/>
          <w:bCs/>
          <w:iCs/>
          <w:sz w:val="22"/>
          <w:szCs w:val="22"/>
          <w:lang w:val="fr-FR"/>
        </w:rPr>
        <w:t xml:space="preserve">susceptibles </w:t>
      </w:r>
      <w:r w:rsidR="00E74A8A" w:rsidRPr="000D0ABB">
        <w:rPr>
          <w:rFonts w:asciiTheme="majorBidi" w:hAnsiTheme="majorBidi"/>
          <w:bCs/>
          <w:iCs/>
          <w:sz w:val="22"/>
          <w:szCs w:val="22"/>
          <w:lang w:val="fr-FR"/>
        </w:rPr>
        <w:t>de prévoir</w:t>
      </w:r>
      <w:r w:rsidRPr="000D0ABB">
        <w:rPr>
          <w:rFonts w:asciiTheme="majorBidi" w:hAnsiTheme="majorBidi"/>
          <w:bCs/>
          <w:iCs/>
          <w:sz w:val="22"/>
          <w:szCs w:val="22"/>
          <w:lang w:val="fr-FR"/>
        </w:rPr>
        <w:t xml:space="preserve"> des plans d’urgence conjoints et </w:t>
      </w:r>
      <w:r w:rsidR="00E74A8A" w:rsidRPr="000D0ABB">
        <w:rPr>
          <w:rFonts w:asciiTheme="majorBidi" w:hAnsiTheme="majorBidi"/>
          <w:bCs/>
          <w:iCs/>
          <w:sz w:val="22"/>
          <w:szCs w:val="22"/>
          <w:lang w:val="fr-FR"/>
        </w:rPr>
        <w:t>la conclusion</w:t>
      </w:r>
      <w:r w:rsidRPr="000D0ABB">
        <w:rPr>
          <w:rFonts w:asciiTheme="majorBidi" w:hAnsiTheme="majorBidi"/>
          <w:bCs/>
          <w:iCs/>
          <w:sz w:val="22"/>
          <w:szCs w:val="22"/>
          <w:lang w:val="fr-FR"/>
        </w:rPr>
        <w:t xml:space="preserve"> </w:t>
      </w:r>
      <w:r w:rsidR="00E74A8A" w:rsidRPr="000D0ABB">
        <w:rPr>
          <w:rFonts w:asciiTheme="majorBidi" w:hAnsiTheme="majorBidi"/>
          <w:bCs/>
          <w:iCs/>
          <w:sz w:val="22"/>
          <w:szCs w:val="22"/>
          <w:lang w:val="fr-FR"/>
        </w:rPr>
        <w:t>d’</w:t>
      </w:r>
      <w:r w:rsidRPr="000D0ABB">
        <w:rPr>
          <w:rFonts w:asciiTheme="majorBidi" w:hAnsiTheme="majorBidi"/>
          <w:bCs/>
          <w:iCs/>
          <w:sz w:val="22"/>
          <w:szCs w:val="22"/>
          <w:lang w:val="fr-FR"/>
        </w:rPr>
        <w:t>arrangement</w:t>
      </w:r>
      <w:r w:rsidR="00E74A8A" w:rsidRPr="000D0ABB">
        <w:rPr>
          <w:rFonts w:asciiTheme="majorBidi" w:hAnsiTheme="majorBidi"/>
          <w:bCs/>
          <w:iCs/>
          <w:sz w:val="22"/>
          <w:szCs w:val="22"/>
          <w:lang w:val="fr-FR"/>
        </w:rPr>
        <w:t>s</w:t>
      </w:r>
      <w:r w:rsidRPr="000D0ABB">
        <w:rPr>
          <w:rFonts w:asciiTheme="majorBidi" w:hAnsiTheme="majorBidi"/>
          <w:bCs/>
          <w:iCs/>
          <w:sz w:val="22"/>
          <w:szCs w:val="22"/>
          <w:lang w:val="fr-FR"/>
        </w:rPr>
        <w:t xml:space="preserve"> avec des organisations internationales.</w:t>
      </w:r>
    </w:p>
    <w:p w14:paraId="042F0E7A"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6624F" w14:paraId="4915F38C" w14:textId="77777777" w:rsidTr="00AF4D6E">
        <w:tc>
          <w:tcPr>
            <w:tcW w:w="9629" w:type="dxa"/>
          </w:tcPr>
          <w:p w14:paraId="1BAFD81E" w14:textId="7331AEE5" w:rsidR="0021382F" w:rsidRPr="0076624F" w:rsidRDefault="0021382F" w:rsidP="0021382F">
            <w:pPr>
              <w:pStyle w:val="SingleTxtG"/>
              <w:ind w:left="567" w:hanging="567"/>
              <w:rPr>
                <w:lang w:val="fr-FR"/>
              </w:rPr>
            </w:pPr>
            <w:r w:rsidRPr="0076624F">
              <w:rPr>
                <w:lang w:val="fr-FR"/>
              </w:rPr>
              <w:t>11.</w:t>
            </w:r>
            <w:r w:rsidRPr="0076624F">
              <w:rPr>
                <w:lang w:val="fr-FR"/>
              </w:rPr>
              <w:tab/>
              <w:t xml:space="preserve">Quelles sont les mesures appliquées pour prévenir ou limiter l’impact transfrontière des événements météorologiques extrêmes </w:t>
            </w:r>
            <w:r w:rsidRPr="0076624F">
              <w:rPr>
                <w:bCs/>
                <w:lang w:val="fr-FR"/>
              </w:rPr>
              <w:t>et des changements climatiques</w:t>
            </w:r>
            <w:r w:rsidRPr="0076624F">
              <w:rPr>
                <w:lang w:val="fr-FR"/>
              </w:rPr>
              <w:t> ?</w:t>
            </w:r>
            <w:r w:rsidRPr="0076624F">
              <w:rPr>
                <w:color w:val="7030A0"/>
                <w:sz w:val="22"/>
                <w:szCs w:val="22"/>
                <w:lang w:val="fr-FR"/>
              </w:rPr>
              <w:t xml:space="preserve"> [65]</w:t>
            </w:r>
          </w:p>
          <w:p w14:paraId="4402B96F" w14:textId="77777777" w:rsidR="0021382F" w:rsidRPr="0076624F" w:rsidRDefault="0021382F" w:rsidP="0021382F">
            <w:pPr>
              <w:pStyle w:val="SingleTxtG"/>
              <w:tabs>
                <w:tab w:val="right" w:pos="8222"/>
              </w:tabs>
              <w:rPr>
                <w:lang w:val="fr-FR"/>
              </w:rPr>
            </w:pPr>
            <w:r w:rsidRPr="0076624F">
              <w:rPr>
                <w:lang w:val="fr-FR"/>
              </w:rPr>
              <w:t>Notification et communication</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3790BC8E" w14:textId="77777777" w:rsidR="0021382F" w:rsidRPr="0076624F" w:rsidRDefault="0021382F" w:rsidP="0021382F">
            <w:pPr>
              <w:pStyle w:val="SingleTxtG"/>
              <w:tabs>
                <w:tab w:val="right" w:pos="8222"/>
              </w:tabs>
              <w:rPr>
                <w:lang w:val="fr-FR"/>
              </w:rPr>
            </w:pPr>
            <w:r w:rsidRPr="0076624F">
              <w:rPr>
                <w:lang w:val="fr-FR"/>
              </w:rPr>
              <w:t>Système d’alarme coordonné ou commun en cas d’inondation</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469E5646" w14:textId="03778EF8" w:rsidR="0021382F" w:rsidRPr="0076624F" w:rsidRDefault="0021382F" w:rsidP="0021382F">
            <w:pPr>
              <w:pStyle w:val="SingleTxtG"/>
              <w:tabs>
                <w:tab w:val="right" w:pos="8222"/>
              </w:tabs>
              <w:rPr>
                <w:lang w:val="fr-FR"/>
              </w:rPr>
            </w:pPr>
            <w:r w:rsidRPr="0076624F">
              <w:rPr>
                <w:lang w:val="fr-FR"/>
              </w:rPr>
              <w:t>Système d’alarme coordonné ou commun en cas de sécheresse</w:t>
            </w:r>
            <w:r w:rsidRPr="0076624F">
              <w:rPr>
                <w:sz w:val="22"/>
                <w:szCs w:val="22"/>
                <w:lang w:val="fr-FR"/>
              </w:rPr>
              <w:t xml:space="preserve"> </w:t>
            </w:r>
            <w:r w:rsidRPr="0076624F">
              <w:rPr>
                <w:color w:val="7030A0"/>
                <w:sz w:val="22"/>
                <w:szCs w:val="22"/>
                <w:lang w:val="fr-FR"/>
              </w:rPr>
              <w:t>[66]</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4360883B" w14:textId="779DD7F0" w:rsidR="0021382F" w:rsidRPr="0076624F" w:rsidRDefault="0021382F" w:rsidP="0021382F">
            <w:pPr>
              <w:pStyle w:val="SingleTxtG"/>
              <w:tabs>
                <w:tab w:val="right" w:pos="8222"/>
              </w:tabs>
              <w:rPr>
                <w:lang w:val="fr-FR"/>
              </w:rPr>
            </w:pPr>
            <w:r w:rsidRPr="0076624F">
              <w:rPr>
                <w:lang w:val="fr-FR"/>
              </w:rPr>
              <w:t>Stratégie commune d’adaptation aux changements climatiques</w:t>
            </w:r>
            <w:r w:rsidRPr="0076624F">
              <w:rPr>
                <w:color w:val="7030A0"/>
                <w:sz w:val="22"/>
                <w:szCs w:val="22"/>
                <w:lang w:val="fr-FR"/>
              </w:rPr>
              <w:t>[67]</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6957203D" w14:textId="77777777" w:rsidR="0021382F" w:rsidRPr="0076624F" w:rsidRDefault="0021382F" w:rsidP="0021382F">
            <w:pPr>
              <w:pStyle w:val="SingleTxtG"/>
              <w:tabs>
                <w:tab w:val="right" w:pos="8222"/>
              </w:tabs>
              <w:rPr>
                <w:lang w:val="fr-FR"/>
              </w:rPr>
            </w:pPr>
            <w:r w:rsidRPr="0076624F">
              <w:rPr>
                <w:lang w:val="fr-FR"/>
              </w:rPr>
              <w:t>Stratégie commune de réduction des risques de catastrophe</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4E7CB813" w14:textId="447286C1" w:rsidR="0021382F" w:rsidRPr="0076624F" w:rsidRDefault="0021382F" w:rsidP="0021382F">
            <w:pPr>
              <w:pStyle w:val="SingleTxtG"/>
              <w:rPr>
                <w:lang w:val="fr-FR"/>
              </w:rPr>
            </w:pPr>
            <w:r w:rsidRPr="0076624F">
              <w:rPr>
                <w:lang w:val="fr-FR"/>
              </w:rPr>
              <w:t>Autres (</w:t>
            </w:r>
            <w:r w:rsidRPr="0076624F">
              <w:rPr>
                <w:i/>
                <w:lang w:val="fr-FR"/>
              </w:rPr>
              <w:t>préciser</w:t>
            </w:r>
            <w:r w:rsidRPr="0076624F">
              <w:rPr>
                <w:lang w:val="fr-FR"/>
              </w:rPr>
              <w:t>) : [à compléter]</w:t>
            </w:r>
            <w:r w:rsidRPr="0076624F">
              <w:rPr>
                <w:color w:val="7030A0"/>
                <w:sz w:val="22"/>
                <w:szCs w:val="22"/>
                <w:lang w:val="fr-FR"/>
              </w:rPr>
              <w:t xml:space="preserve"> [68]</w:t>
            </w:r>
          </w:p>
          <w:p w14:paraId="21AE8AAB" w14:textId="77777777" w:rsidR="0021382F" w:rsidRPr="0076624F" w:rsidRDefault="0021382F" w:rsidP="0021382F">
            <w:pPr>
              <w:pStyle w:val="SingleTxtG"/>
              <w:tabs>
                <w:tab w:val="right" w:pos="8222"/>
              </w:tabs>
              <w:rPr>
                <w:lang w:val="fr-FR"/>
              </w:rPr>
            </w:pPr>
            <w:r w:rsidRPr="0076624F">
              <w:rPr>
                <w:lang w:val="fr-FR"/>
              </w:rPr>
              <w:t>Pas de mesure</w:t>
            </w:r>
            <w:r w:rsidRPr="0076624F">
              <w:rPr>
                <w:lang w:val="fr-FR"/>
              </w:rPr>
              <w:tab/>
            </w:r>
            <w:r w:rsidRPr="0076624F">
              <w:rPr>
                <w:lang w:val="fr-FR"/>
              </w:rPr>
              <w:fldChar w:fldCharType="begin">
                <w:ffData>
                  <w:name w:val="Check13"/>
                  <w:enabled/>
                  <w:calcOnExit w:val="0"/>
                  <w:checkBox>
                    <w:sizeAuto/>
                    <w:default w:val="0"/>
                  </w:checkBox>
                </w:ffData>
              </w:fldChar>
            </w:r>
            <w:r w:rsidRPr="0076624F">
              <w:rPr>
                <w:lang w:val="fr-FR"/>
              </w:rPr>
              <w:instrText xml:space="preserve"> FORMCHECKBOX </w:instrText>
            </w:r>
            <w:r w:rsidR="007A3EBB">
              <w:rPr>
                <w:lang w:val="fr-FR"/>
              </w:rPr>
            </w:r>
            <w:r w:rsidR="007A3EBB">
              <w:rPr>
                <w:lang w:val="fr-FR"/>
              </w:rPr>
              <w:fldChar w:fldCharType="separate"/>
            </w:r>
            <w:r w:rsidRPr="0076624F">
              <w:rPr>
                <w:lang w:val="fr-FR"/>
              </w:rPr>
              <w:fldChar w:fldCharType="end"/>
            </w:r>
          </w:p>
          <w:p w14:paraId="4D18BCF5" w14:textId="5408962B" w:rsidR="00347C49" w:rsidRPr="0076624F" w:rsidRDefault="0021382F" w:rsidP="0021382F">
            <w:pPr>
              <w:pStyle w:val="SingleTxtG"/>
              <w:ind w:left="567"/>
              <w:rPr>
                <w:i/>
                <w:lang w:val="fr-FR"/>
              </w:rPr>
            </w:pPr>
            <w:r w:rsidRPr="0076624F">
              <w:rPr>
                <w:i/>
                <w:lang w:val="fr-FR"/>
              </w:rPr>
              <w:t xml:space="preserve">Si aucune mesure n’est appliquée, quelles en sont les raisons ? Quelles sont les difficultés auxquelles se heurte votre pays pour mettre en place ce genre de mesures ? </w:t>
            </w:r>
            <w:r w:rsidRPr="0076624F">
              <w:rPr>
                <w:lang w:val="fr-FR"/>
              </w:rPr>
              <w:t>[à compléter]</w:t>
            </w:r>
          </w:p>
        </w:tc>
      </w:tr>
    </w:tbl>
    <w:p w14:paraId="602F5107" w14:textId="77777777" w:rsidR="001E76C7" w:rsidRPr="0076624F" w:rsidRDefault="001E76C7" w:rsidP="001E76C7">
      <w:pPr>
        <w:pStyle w:val="SingleTxtG"/>
        <w:spacing w:after="0" w:line="240" w:lineRule="auto"/>
        <w:ind w:left="0" w:right="1138"/>
        <w:rPr>
          <w:rFonts w:asciiTheme="majorBidi" w:hAnsiTheme="majorBidi" w:cstheme="majorBidi"/>
          <w:sz w:val="22"/>
          <w:szCs w:val="22"/>
          <w:lang w:val="fr-FR"/>
        </w:rPr>
      </w:pPr>
    </w:p>
    <w:p w14:paraId="50F67FEB" w14:textId="03C344D1"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Les</w:t>
      </w:r>
      <w:r w:rsidRPr="00F6367B">
        <w:rPr>
          <w:rFonts w:asciiTheme="majorBidi" w:hAnsiTheme="majorBidi"/>
          <w:bCs/>
          <w:iCs/>
          <w:sz w:val="22"/>
          <w:szCs w:val="22"/>
          <w:lang w:val="fr-FR"/>
        </w:rPr>
        <w:t xml:space="preserve"> </w:t>
      </w:r>
      <w:r w:rsidR="00307EC1" w:rsidRPr="00F6367B">
        <w:rPr>
          <w:rFonts w:asciiTheme="majorBidi" w:hAnsiTheme="majorBidi"/>
          <w:bCs/>
          <w:iCs/>
          <w:sz w:val="22"/>
          <w:szCs w:val="22"/>
          <w:lang w:val="fr-FR"/>
        </w:rPr>
        <w:t>événements</w:t>
      </w:r>
      <w:r w:rsidRPr="00F6367B">
        <w:rPr>
          <w:rFonts w:asciiTheme="majorBidi" w:hAnsiTheme="majorBidi"/>
          <w:bCs/>
          <w:iCs/>
          <w:sz w:val="22"/>
          <w:szCs w:val="22"/>
          <w:lang w:val="fr-FR"/>
        </w:rPr>
        <w:t xml:space="preserve"> météorologiques extrêmes et l</w:t>
      </w:r>
      <w:r w:rsidR="00383301" w:rsidRPr="00F6367B">
        <w:rPr>
          <w:rFonts w:asciiTheme="majorBidi" w:hAnsiTheme="majorBidi"/>
          <w:bCs/>
          <w:iCs/>
          <w:sz w:val="22"/>
          <w:szCs w:val="22"/>
          <w:lang w:val="fr-FR"/>
        </w:rPr>
        <w:t xml:space="preserve">’impact </w:t>
      </w:r>
      <w:r w:rsidRPr="00F6367B">
        <w:rPr>
          <w:rFonts w:asciiTheme="majorBidi" w:hAnsiTheme="majorBidi"/>
          <w:bCs/>
          <w:iCs/>
          <w:sz w:val="22"/>
          <w:szCs w:val="22"/>
          <w:lang w:val="fr-FR"/>
        </w:rPr>
        <w:t>de</w:t>
      </w:r>
      <w:r w:rsidRPr="0076624F">
        <w:rPr>
          <w:rFonts w:asciiTheme="majorBidi" w:hAnsiTheme="majorBidi"/>
          <w:bCs/>
          <w:iCs/>
          <w:sz w:val="22"/>
          <w:szCs w:val="22"/>
          <w:lang w:val="fr-FR"/>
        </w:rPr>
        <w:t xml:space="preserve">s changements climatiques </w:t>
      </w:r>
      <w:r w:rsidR="00056721">
        <w:rPr>
          <w:rFonts w:asciiTheme="majorBidi" w:hAnsiTheme="majorBidi"/>
          <w:bCs/>
          <w:iCs/>
          <w:sz w:val="22"/>
          <w:szCs w:val="22"/>
          <w:lang w:val="fr-FR"/>
        </w:rPr>
        <w:t xml:space="preserve">peuvent concerner </w:t>
      </w:r>
      <w:r w:rsidR="00EE1DA9">
        <w:rPr>
          <w:rFonts w:asciiTheme="majorBidi" w:hAnsiTheme="majorBidi"/>
          <w:bCs/>
          <w:iCs/>
          <w:sz w:val="22"/>
          <w:szCs w:val="22"/>
          <w:lang w:val="fr-FR"/>
        </w:rPr>
        <w:t>l</w:t>
      </w:r>
      <w:r w:rsidR="00056721">
        <w:rPr>
          <w:rFonts w:asciiTheme="majorBidi" w:hAnsiTheme="majorBidi"/>
          <w:bCs/>
          <w:iCs/>
          <w:sz w:val="22"/>
          <w:szCs w:val="22"/>
          <w:lang w:val="fr-FR"/>
        </w:rPr>
        <w:t>es</w:t>
      </w:r>
      <w:r w:rsidRPr="0076624F">
        <w:rPr>
          <w:rFonts w:asciiTheme="majorBidi" w:hAnsiTheme="majorBidi"/>
          <w:bCs/>
          <w:iCs/>
          <w:sz w:val="22"/>
          <w:szCs w:val="22"/>
          <w:lang w:val="fr-FR"/>
        </w:rPr>
        <w:t xml:space="preserve"> « inondations ou la formation de glace, les maladies à transmission hydrique, l’envasement, l’érosion, l’intrusion d’eaux salées, la sécheresse ou la désertification. » (voir art. 27 de la Convention sur les cours d’eau).</w:t>
      </w:r>
    </w:p>
    <w:p w14:paraId="2A3BD1F4" w14:textId="13FB85A5" w:rsidR="004F4139" w:rsidRPr="00D43A7D"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lastRenderedPageBreak/>
        <w:t xml:space="preserve">Un système </w:t>
      </w:r>
      <w:r w:rsidRPr="00D43A7D">
        <w:rPr>
          <w:rFonts w:asciiTheme="majorBidi" w:hAnsiTheme="majorBidi"/>
          <w:bCs/>
          <w:iCs/>
          <w:sz w:val="22"/>
          <w:szCs w:val="22"/>
          <w:lang w:val="fr-FR"/>
        </w:rPr>
        <w:t xml:space="preserve">d’alarme </w:t>
      </w:r>
      <w:r w:rsidR="00383301" w:rsidRPr="00D43A7D">
        <w:rPr>
          <w:rFonts w:asciiTheme="majorBidi" w:hAnsiTheme="majorBidi"/>
          <w:bCs/>
          <w:iCs/>
          <w:sz w:val="22"/>
          <w:szCs w:val="22"/>
          <w:lang w:val="fr-FR"/>
        </w:rPr>
        <w:t xml:space="preserve">coordonné </w:t>
      </w:r>
      <w:r w:rsidRPr="00D43A7D">
        <w:rPr>
          <w:rFonts w:asciiTheme="majorBidi" w:hAnsiTheme="majorBidi"/>
          <w:bCs/>
          <w:iCs/>
          <w:sz w:val="22"/>
          <w:szCs w:val="22"/>
          <w:lang w:val="fr-FR"/>
        </w:rPr>
        <w:t>ou</w:t>
      </w:r>
      <w:r w:rsidR="00383301" w:rsidRPr="00D43A7D">
        <w:rPr>
          <w:rFonts w:asciiTheme="majorBidi" w:hAnsiTheme="majorBidi"/>
          <w:bCs/>
          <w:iCs/>
          <w:sz w:val="22"/>
          <w:szCs w:val="22"/>
          <w:lang w:val="fr-FR"/>
        </w:rPr>
        <w:t xml:space="preserve"> commun</w:t>
      </w:r>
      <w:r w:rsidRPr="00D43A7D">
        <w:rPr>
          <w:rFonts w:asciiTheme="majorBidi" w:hAnsiTheme="majorBidi"/>
          <w:bCs/>
          <w:iCs/>
          <w:sz w:val="22"/>
          <w:szCs w:val="22"/>
          <w:lang w:val="fr-FR"/>
        </w:rPr>
        <w:t xml:space="preserve"> </w:t>
      </w:r>
      <w:r w:rsidR="00383301" w:rsidRPr="00D43A7D">
        <w:rPr>
          <w:lang w:val="fr-FR"/>
        </w:rPr>
        <w:t>en cas de sécheresse</w:t>
      </w:r>
      <w:r w:rsidR="00383301" w:rsidRPr="00D43A7D">
        <w:rPr>
          <w:sz w:val="22"/>
          <w:szCs w:val="22"/>
          <w:lang w:val="fr-FR"/>
        </w:rPr>
        <w:t xml:space="preserve"> </w:t>
      </w:r>
      <w:r w:rsidR="00383301" w:rsidRPr="00D43A7D">
        <w:rPr>
          <w:rFonts w:asciiTheme="majorBidi" w:hAnsiTheme="majorBidi"/>
          <w:bCs/>
          <w:iCs/>
          <w:sz w:val="22"/>
          <w:szCs w:val="22"/>
          <w:lang w:val="fr-FR"/>
        </w:rPr>
        <w:t>peut</w:t>
      </w:r>
      <w:r w:rsidR="00D028CC">
        <w:rPr>
          <w:rFonts w:asciiTheme="majorBidi" w:hAnsiTheme="majorBidi"/>
          <w:bCs/>
          <w:iCs/>
          <w:sz w:val="22"/>
          <w:szCs w:val="22"/>
          <w:lang w:val="fr-FR"/>
        </w:rPr>
        <w:t xml:space="preserve"> notamment</w:t>
      </w:r>
      <w:r w:rsidRPr="00D43A7D">
        <w:rPr>
          <w:rFonts w:asciiTheme="majorBidi" w:hAnsiTheme="majorBidi"/>
          <w:bCs/>
          <w:iCs/>
          <w:sz w:val="22"/>
          <w:szCs w:val="22"/>
          <w:lang w:val="fr-FR"/>
        </w:rPr>
        <w:t xml:space="preserve"> </w:t>
      </w:r>
      <w:r w:rsidR="00E779AD" w:rsidRPr="00D43A7D">
        <w:rPr>
          <w:rFonts w:asciiTheme="majorBidi" w:hAnsiTheme="majorBidi"/>
          <w:bCs/>
          <w:iCs/>
          <w:sz w:val="22"/>
          <w:szCs w:val="22"/>
          <w:lang w:val="fr-FR"/>
        </w:rPr>
        <w:t>se manifes</w:t>
      </w:r>
      <w:r w:rsidR="00933C6F" w:rsidRPr="00D43A7D">
        <w:rPr>
          <w:rFonts w:asciiTheme="majorBidi" w:hAnsiTheme="majorBidi"/>
          <w:bCs/>
          <w:iCs/>
          <w:sz w:val="22"/>
          <w:szCs w:val="22"/>
          <w:lang w:val="fr-FR"/>
        </w:rPr>
        <w:t>t</w:t>
      </w:r>
      <w:r w:rsidR="00E779AD" w:rsidRPr="00D43A7D">
        <w:rPr>
          <w:rFonts w:asciiTheme="majorBidi" w:hAnsiTheme="majorBidi"/>
          <w:bCs/>
          <w:iCs/>
          <w:sz w:val="22"/>
          <w:szCs w:val="22"/>
          <w:lang w:val="fr-FR"/>
        </w:rPr>
        <w:t>er par</w:t>
      </w:r>
      <w:r w:rsidRPr="00D43A7D">
        <w:rPr>
          <w:rFonts w:asciiTheme="majorBidi" w:hAnsiTheme="majorBidi"/>
          <w:bCs/>
          <w:iCs/>
          <w:sz w:val="22"/>
          <w:szCs w:val="22"/>
          <w:lang w:val="fr-FR"/>
        </w:rPr>
        <w:t xml:space="preserve"> « un indice de sécheresse record » du bassin</w:t>
      </w:r>
      <w:r w:rsidR="00D43A7D" w:rsidRPr="00D43A7D">
        <w:rPr>
          <w:rFonts w:asciiTheme="majorBidi" w:hAnsiTheme="majorBidi"/>
          <w:bCs/>
          <w:iCs/>
          <w:sz w:val="22"/>
          <w:szCs w:val="22"/>
          <w:lang w:val="fr-FR"/>
        </w:rPr>
        <w:t>,</w:t>
      </w:r>
      <w:r w:rsidRPr="00D43A7D">
        <w:rPr>
          <w:rFonts w:asciiTheme="majorBidi" w:hAnsiTheme="majorBidi"/>
          <w:bCs/>
          <w:iCs/>
          <w:sz w:val="22"/>
          <w:szCs w:val="22"/>
          <w:lang w:val="fr-FR"/>
        </w:rPr>
        <w:t xml:space="preserve"> défini par les États du bassin, c’est-à-dire la sécheresse la plus importante enregistrée depuis</w:t>
      </w:r>
      <w:r w:rsidR="0013535D" w:rsidRPr="00D43A7D">
        <w:rPr>
          <w:rFonts w:asciiTheme="majorBidi" w:hAnsiTheme="majorBidi"/>
          <w:bCs/>
          <w:iCs/>
          <w:sz w:val="22"/>
          <w:szCs w:val="22"/>
          <w:lang w:val="fr-FR"/>
        </w:rPr>
        <w:t xml:space="preserve"> que</w:t>
      </w:r>
      <w:r w:rsidR="00383301" w:rsidRPr="00D43A7D">
        <w:rPr>
          <w:rFonts w:asciiTheme="majorBidi" w:hAnsiTheme="majorBidi"/>
          <w:bCs/>
          <w:iCs/>
          <w:sz w:val="22"/>
          <w:szCs w:val="22"/>
          <w:lang w:val="fr-FR"/>
        </w:rPr>
        <w:t xml:space="preserve"> </w:t>
      </w:r>
      <w:r w:rsidR="0013535D" w:rsidRPr="00D43A7D">
        <w:rPr>
          <w:rFonts w:asciiTheme="majorBidi" w:hAnsiTheme="majorBidi"/>
          <w:bCs/>
          <w:iCs/>
          <w:sz w:val="22"/>
          <w:szCs w:val="22"/>
          <w:lang w:val="fr-FR"/>
        </w:rPr>
        <w:t>ces États ont commencé</w:t>
      </w:r>
      <w:r w:rsidR="00383301" w:rsidRPr="00D43A7D">
        <w:rPr>
          <w:rFonts w:asciiTheme="majorBidi" w:hAnsiTheme="majorBidi"/>
          <w:bCs/>
          <w:iCs/>
          <w:sz w:val="22"/>
          <w:szCs w:val="22"/>
          <w:lang w:val="fr-FR"/>
        </w:rPr>
        <w:t xml:space="preserve"> </w:t>
      </w:r>
      <w:r w:rsidR="0013535D" w:rsidRPr="00D43A7D">
        <w:rPr>
          <w:rFonts w:asciiTheme="majorBidi" w:hAnsiTheme="majorBidi"/>
          <w:bCs/>
          <w:iCs/>
          <w:sz w:val="22"/>
          <w:szCs w:val="22"/>
          <w:lang w:val="fr-FR"/>
        </w:rPr>
        <w:t>à</w:t>
      </w:r>
      <w:r w:rsidRPr="00D43A7D">
        <w:rPr>
          <w:rFonts w:asciiTheme="majorBidi" w:hAnsiTheme="majorBidi"/>
          <w:bCs/>
          <w:iCs/>
          <w:sz w:val="22"/>
          <w:szCs w:val="22"/>
          <w:lang w:val="fr-FR"/>
        </w:rPr>
        <w:t xml:space="preserve"> recueil</w:t>
      </w:r>
      <w:r w:rsidR="0013535D" w:rsidRPr="00D43A7D">
        <w:rPr>
          <w:rFonts w:asciiTheme="majorBidi" w:hAnsiTheme="majorBidi"/>
          <w:bCs/>
          <w:iCs/>
          <w:sz w:val="22"/>
          <w:szCs w:val="22"/>
          <w:lang w:val="fr-FR"/>
        </w:rPr>
        <w:t>lir</w:t>
      </w:r>
      <w:r w:rsidRPr="00D43A7D">
        <w:rPr>
          <w:rFonts w:asciiTheme="majorBidi" w:hAnsiTheme="majorBidi"/>
          <w:bCs/>
          <w:iCs/>
          <w:sz w:val="22"/>
          <w:szCs w:val="22"/>
          <w:lang w:val="fr-FR"/>
        </w:rPr>
        <w:t xml:space="preserve"> </w:t>
      </w:r>
      <w:r w:rsidR="00D43A7D">
        <w:rPr>
          <w:rFonts w:asciiTheme="majorBidi" w:hAnsiTheme="majorBidi"/>
          <w:bCs/>
          <w:iCs/>
          <w:sz w:val="22"/>
          <w:szCs w:val="22"/>
          <w:lang w:val="fr-FR"/>
        </w:rPr>
        <w:t>d</w:t>
      </w:r>
      <w:r w:rsidRPr="00D43A7D">
        <w:rPr>
          <w:rFonts w:asciiTheme="majorBidi" w:hAnsiTheme="majorBidi"/>
          <w:bCs/>
          <w:iCs/>
          <w:sz w:val="22"/>
          <w:szCs w:val="22"/>
          <w:lang w:val="fr-FR"/>
        </w:rPr>
        <w:t>e</w:t>
      </w:r>
      <w:r w:rsidR="0013535D" w:rsidRPr="00D43A7D">
        <w:rPr>
          <w:rFonts w:asciiTheme="majorBidi" w:hAnsiTheme="majorBidi"/>
          <w:bCs/>
          <w:iCs/>
          <w:sz w:val="22"/>
          <w:szCs w:val="22"/>
          <w:lang w:val="fr-FR"/>
        </w:rPr>
        <w:t>s</w:t>
      </w:r>
      <w:r w:rsidRPr="00D43A7D">
        <w:rPr>
          <w:rFonts w:asciiTheme="majorBidi" w:hAnsiTheme="majorBidi"/>
          <w:bCs/>
          <w:iCs/>
          <w:sz w:val="22"/>
          <w:szCs w:val="22"/>
          <w:lang w:val="fr-FR"/>
        </w:rPr>
        <w:t xml:space="preserve"> données.</w:t>
      </w:r>
    </w:p>
    <w:p w14:paraId="399C9A84" w14:textId="4B99F698"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Des éléments </w:t>
      </w:r>
      <w:r w:rsidRPr="00E66FB5">
        <w:rPr>
          <w:rFonts w:asciiTheme="majorBidi" w:hAnsiTheme="majorBidi"/>
          <w:bCs/>
          <w:iCs/>
          <w:sz w:val="22"/>
          <w:szCs w:val="22"/>
          <w:lang w:val="fr-FR"/>
        </w:rPr>
        <w:t>essentiels d</w:t>
      </w:r>
      <w:r w:rsidR="0041798F" w:rsidRPr="00E66FB5">
        <w:rPr>
          <w:rFonts w:asciiTheme="majorBidi" w:hAnsiTheme="majorBidi"/>
          <w:bCs/>
          <w:iCs/>
          <w:sz w:val="22"/>
          <w:szCs w:val="22"/>
          <w:lang w:val="fr-FR"/>
        </w:rPr>
        <w:t>’une</w:t>
      </w:r>
      <w:r w:rsidRPr="00E66FB5">
        <w:rPr>
          <w:rFonts w:asciiTheme="majorBidi" w:hAnsiTheme="majorBidi"/>
          <w:bCs/>
          <w:iCs/>
          <w:sz w:val="22"/>
          <w:szCs w:val="22"/>
          <w:lang w:val="fr-FR"/>
        </w:rPr>
        <w:t xml:space="preserve"> stratégie d’adaptation aux changements climatiques, </w:t>
      </w:r>
      <w:r w:rsidR="0041798F" w:rsidRPr="00E66FB5">
        <w:rPr>
          <w:rFonts w:asciiTheme="majorBidi" w:hAnsiTheme="majorBidi"/>
          <w:bCs/>
          <w:iCs/>
          <w:sz w:val="22"/>
          <w:szCs w:val="22"/>
          <w:lang w:val="fr-FR"/>
        </w:rPr>
        <w:t>illustrés</w:t>
      </w:r>
      <w:r w:rsidRPr="00E66FB5">
        <w:rPr>
          <w:rFonts w:asciiTheme="majorBidi" w:hAnsiTheme="majorBidi"/>
          <w:bCs/>
          <w:iCs/>
          <w:sz w:val="22"/>
          <w:szCs w:val="22"/>
          <w:lang w:val="fr-FR"/>
        </w:rPr>
        <w:t xml:space="preserve"> </w:t>
      </w:r>
      <w:r w:rsidR="0041798F" w:rsidRPr="00E66FB5">
        <w:rPr>
          <w:rFonts w:asciiTheme="majorBidi" w:hAnsiTheme="majorBidi"/>
          <w:bCs/>
          <w:iCs/>
          <w:sz w:val="22"/>
          <w:szCs w:val="22"/>
          <w:lang w:val="fr-FR"/>
        </w:rPr>
        <w:t xml:space="preserve">par des </w:t>
      </w:r>
      <w:r w:rsidRPr="00E66FB5">
        <w:rPr>
          <w:rFonts w:asciiTheme="majorBidi" w:hAnsiTheme="majorBidi"/>
          <w:bCs/>
          <w:iCs/>
          <w:sz w:val="22"/>
          <w:szCs w:val="22"/>
          <w:lang w:val="fr-FR"/>
        </w:rPr>
        <w:t xml:space="preserve">exemples, peuvent être consultés dans </w:t>
      </w:r>
      <w:r w:rsidRPr="0076624F">
        <w:rPr>
          <w:rFonts w:asciiTheme="majorBidi" w:hAnsiTheme="majorBidi"/>
          <w:bCs/>
          <w:iCs/>
          <w:sz w:val="22"/>
          <w:szCs w:val="22"/>
          <w:lang w:val="fr-FR"/>
        </w:rPr>
        <w:t xml:space="preserve">les </w:t>
      </w:r>
      <w:r w:rsidRPr="0076624F">
        <w:rPr>
          <w:rFonts w:asciiTheme="majorBidi" w:hAnsiTheme="majorBidi"/>
          <w:bCs/>
          <w:i/>
          <w:iCs/>
          <w:sz w:val="22"/>
          <w:szCs w:val="22"/>
          <w:lang w:val="fr-FR"/>
        </w:rPr>
        <w:t>Lignes directrices sur l’eau et l’adaptation aux changements climatiques</w:t>
      </w:r>
      <w:r w:rsidRPr="0076624F">
        <w:rPr>
          <w:rFonts w:asciiTheme="majorBidi" w:hAnsiTheme="majorBidi"/>
          <w:bCs/>
          <w:iCs/>
          <w:sz w:val="22"/>
          <w:szCs w:val="22"/>
          <w:lang w:val="fr-FR"/>
        </w:rPr>
        <w:t xml:space="preserve"> (CEE, 2009).</w:t>
      </w:r>
    </w:p>
    <w:p w14:paraId="69A56B4B" w14:textId="1F62A70B" w:rsidR="004F4139" w:rsidRPr="0076624F" w:rsidRDefault="00E66FB5" w:rsidP="004F4139">
      <w:pPr>
        <w:pStyle w:val="SingleTxtG"/>
        <w:numPr>
          <w:ilvl w:val="0"/>
          <w:numId w:val="10"/>
        </w:numPr>
        <w:ind w:right="0"/>
        <w:rPr>
          <w:rFonts w:asciiTheme="majorBidi" w:hAnsiTheme="majorBidi" w:cstheme="majorBidi"/>
          <w:bCs/>
          <w:iCs/>
          <w:sz w:val="22"/>
          <w:szCs w:val="22"/>
          <w:lang w:val="fr-FR"/>
        </w:rPr>
      </w:pPr>
      <w:r>
        <w:rPr>
          <w:rFonts w:asciiTheme="majorBidi" w:hAnsiTheme="majorBidi"/>
          <w:bCs/>
          <w:iCs/>
          <w:sz w:val="22"/>
          <w:szCs w:val="22"/>
          <w:lang w:val="fr-FR"/>
        </w:rPr>
        <w:t>Les</w:t>
      </w:r>
      <w:r w:rsidR="006474DD" w:rsidRPr="00E66FB5">
        <w:rPr>
          <w:rFonts w:asciiTheme="majorBidi" w:hAnsiTheme="majorBidi"/>
          <w:bCs/>
          <w:iCs/>
          <w:sz w:val="22"/>
          <w:szCs w:val="22"/>
          <w:lang w:val="fr-FR"/>
        </w:rPr>
        <w:t xml:space="preserve"> </w:t>
      </w:r>
      <w:r>
        <w:rPr>
          <w:rFonts w:asciiTheme="majorBidi" w:hAnsiTheme="majorBidi"/>
          <w:bCs/>
          <w:iCs/>
          <w:sz w:val="22"/>
          <w:szCs w:val="22"/>
          <w:lang w:val="fr-FR"/>
        </w:rPr>
        <w:t>« </w:t>
      </w:r>
      <w:r w:rsidR="004F4139" w:rsidRPr="00E66FB5">
        <w:rPr>
          <w:rFonts w:asciiTheme="majorBidi" w:hAnsiTheme="majorBidi"/>
          <w:bCs/>
          <w:iCs/>
          <w:sz w:val="22"/>
          <w:szCs w:val="22"/>
          <w:lang w:val="fr-FR"/>
        </w:rPr>
        <w:t>autres mesures</w:t>
      </w:r>
      <w:r>
        <w:rPr>
          <w:rFonts w:asciiTheme="majorBidi" w:hAnsiTheme="majorBidi"/>
          <w:bCs/>
          <w:iCs/>
          <w:sz w:val="22"/>
          <w:szCs w:val="22"/>
          <w:lang w:val="fr-FR"/>
        </w:rPr>
        <w:t> »</w:t>
      </w:r>
      <w:r w:rsidR="004F4139" w:rsidRPr="00E66FB5">
        <w:rPr>
          <w:rFonts w:asciiTheme="majorBidi" w:hAnsiTheme="majorBidi"/>
          <w:bCs/>
          <w:iCs/>
          <w:sz w:val="22"/>
          <w:szCs w:val="22"/>
          <w:lang w:val="fr-FR"/>
        </w:rPr>
        <w:t xml:space="preserve"> </w:t>
      </w:r>
      <w:r w:rsidR="006474DD" w:rsidRPr="00E66FB5">
        <w:rPr>
          <w:rFonts w:asciiTheme="majorBidi" w:hAnsiTheme="majorBidi"/>
          <w:bCs/>
          <w:iCs/>
          <w:sz w:val="22"/>
          <w:szCs w:val="22"/>
          <w:lang w:val="fr-FR"/>
        </w:rPr>
        <w:t>peuvent</w:t>
      </w:r>
      <w:r w:rsidR="004F4139" w:rsidRPr="00E66FB5">
        <w:rPr>
          <w:rFonts w:asciiTheme="majorBidi" w:hAnsiTheme="majorBidi"/>
          <w:bCs/>
          <w:iCs/>
          <w:sz w:val="22"/>
          <w:szCs w:val="22"/>
          <w:lang w:val="fr-FR"/>
        </w:rPr>
        <w:t xml:space="preserve"> </w:t>
      </w:r>
      <w:r w:rsidR="004F4139" w:rsidRPr="0076624F">
        <w:rPr>
          <w:rFonts w:asciiTheme="majorBidi" w:hAnsiTheme="majorBidi"/>
          <w:bCs/>
          <w:iCs/>
          <w:sz w:val="22"/>
          <w:szCs w:val="22"/>
          <w:lang w:val="fr-FR"/>
        </w:rPr>
        <w:t>inclure une surveillance commune des faibles niveaux d’eau.</w:t>
      </w:r>
    </w:p>
    <w:p w14:paraId="1CC7989A" w14:textId="77777777" w:rsidR="001E76C7" w:rsidRPr="0076624F" w:rsidRDefault="001E76C7" w:rsidP="001E76C7">
      <w:pPr>
        <w:pStyle w:val="SingleTxtG"/>
        <w:spacing w:line="220" w:lineRule="atLeast"/>
        <w:ind w:left="0"/>
        <w:rPr>
          <w:rFonts w:asciiTheme="majorBidi" w:hAnsiTheme="majorBidi" w:cstheme="majorBidi"/>
          <w:b/>
          <w:bCs/>
          <w:sz w:val="24"/>
          <w:szCs w:val="24"/>
          <w:lang w:val="fr-FR"/>
        </w:rPr>
      </w:pPr>
      <w:r w:rsidRPr="0076624F">
        <w:rPr>
          <w:rFonts w:asciiTheme="majorBidi" w:hAnsiTheme="majorBidi" w:cstheme="majorBidi"/>
          <w:bCs/>
          <w:iCs/>
          <w:noProof/>
          <w:sz w:val="22"/>
          <w:szCs w:val="22"/>
          <w:lang w:val="fr-BE" w:eastAsia="fr-BE"/>
        </w:rPr>
        <mc:AlternateContent>
          <mc:Choice Requires="wps">
            <w:drawing>
              <wp:anchor distT="0" distB="0" distL="114300" distR="114300" simplePos="0" relativeHeight="251763712" behindDoc="0" locked="0" layoutInCell="1" allowOverlap="1" wp14:anchorId="3036092A" wp14:editId="35BA2A4A">
                <wp:simplePos x="0" y="0"/>
                <wp:positionH relativeFrom="column">
                  <wp:posOffset>-27940</wp:posOffset>
                </wp:positionH>
                <wp:positionV relativeFrom="paragraph">
                  <wp:posOffset>175895</wp:posOffset>
                </wp:positionV>
                <wp:extent cx="6215380" cy="2190750"/>
                <wp:effectExtent l="0" t="0" r="13970" b="1905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190750"/>
                        </a:xfrm>
                        <a:prstGeom prst="rect">
                          <a:avLst/>
                        </a:prstGeom>
                        <a:solidFill>
                          <a:schemeClr val="lt1"/>
                        </a:solidFill>
                        <a:ln w="6350">
                          <a:solidFill>
                            <a:schemeClr val="bg1">
                              <a:lumMod val="85000"/>
                            </a:schemeClr>
                          </a:solidFill>
                        </a:ln>
                      </wps:spPr>
                      <wps:txbx>
                        <w:txbxContent>
                          <w:p w14:paraId="6D58763D" w14:textId="59E82FB6" w:rsidR="0063572D" w:rsidRPr="0076624F" w:rsidRDefault="0063572D" w:rsidP="004F4139">
                            <w:pPr>
                              <w:rPr>
                                <w:b/>
                                <w:sz w:val="20"/>
                                <w:szCs w:val="20"/>
                                <w:lang w:val="fr-FR"/>
                              </w:rPr>
                            </w:pPr>
                            <w:r w:rsidRPr="00A91A4A">
                              <w:rPr>
                                <w:b/>
                                <w:sz w:val="20"/>
                                <w:szCs w:val="20"/>
                                <w:lang w:val="fr-FR"/>
                              </w:rPr>
                              <w:t xml:space="preserve">Programme d’action commun </w:t>
                            </w:r>
                            <w:proofErr w:type="spellStart"/>
                            <w:r w:rsidRPr="0076624F">
                              <w:rPr>
                                <w:b/>
                                <w:sz w:val="20"/>
                                <w:szCs w:val="20"/>
                                <w:lang w:val="fr-FR"/>
                              </w:rPr>
                              <w:t>finno</w:t>
                            </w:r>
                            <w:proofErr w:type="spellEnd"/>
                            <w:r w:rsidRPr="0076624F">
                              <w:rPr>
                                <w:b/>
                                <w:sz w:val="20"/>
                                <w:szCs w:val="20"/>
                                <w:lang w:val="fr-FR"/>
                              </w:rPr>
                              <w:t xml:space="preserve">-russe sur l’utilisation des eaux frontières pour la gestion des risques en cas de conditions hydrologiques défavorables dans le bassin hydrographique de la </w:t>
                            </w:r>
                            <w:proofErr w:type="spellStart"/>
                            <w:r w:rsidRPr="0076624F">
                              <w:rPr>
                                <w:b/>
                                <w:sz w:val="20"/>
                                <w:szCs w:val="20"/>
                                <w:lang w:val="fr-FR"/>
                              </w:rPr>
                              <w:t>Vuoksi</w:t>
                            </w:r>
                            <w:proofErr w:type="spellEnd"/>
                          </w:p>
                          <w:p w14:paraId="75BCEE5B" w14:textId="77777777" w:rsidR="0063572D" w:rsidRPr="0076624F" w:rsidRDefault="0063572D" w:rsidP="004F4139">
                            <w:pPr>
                              <w:rPr>
                                <w:b/>
                                <w:sz w:val="20"/>
                                <w:szCs w:val="20"/>
                                <w:lang w:val="fr-FR"/>
                              </w:rPr>
                            </w:pPr>
                          </w:p>
                          <w:p w14:paraId="6C10FDFC" w14:textId="7290914B" w:rsidR="0063572D" w:rsidRPr="0076624F" w:rsidRDefault="0063572D" w:rsidP="004F4139">
                            <w:pPr>
                              <w:jc w:val="both"/>
                              <w:rPr>
                                <w:sz w:val="20"/>
                                <w:szCs w:val="20"/>
                                <w:lang w:val="fr-FR"/>
                              </w:rPr>
                            </w:pPr>
                            <w:r w:rsidRPr="0076624F">
                              <w:rPr>
                                <w:sz w:val="20"/>
                                <w:szCs w:val="20"/>
                                <w:lang w:val="fr-FR"/>
                              </w:rPr>
                              <w:t xml:space="preserve">La Commission mixte </w:t>
                            </w:r>
                            <w:proofErr w:type="spellStart"/>
                            <w:r w:rsidRPr="0076624F">
                              <w:rPr>
                                <w:sz w:val="20"/>
                                <w:szCs w:val="20"/>
                                <w:lang w:val="fr-FR"/>
                              </w:rPr>
                              <w:t>finno</w:t>
                            </w:r>
                            <w:proofErr w:type="spellEnd"/>
                            <w:r w:rsidRPr="0076624F">
                              <w:rPr>
                                <w:sz w:val="20"/>
                                <w:szCs w:val="20"/>
                                <w:lang w:val="fr-FR"/>
                              </w:rPr>
                              <w:t>-russe sur l’utilisation des eaux frontières (</w:t>
                            </w:r>
                            <w:r w:rsidRPr="006474DD">
                              <w:rPr>
                                <w:color w:val="4F81BD" w:themeColor="accent1"/>
                                <w:sz w:val="20"/>
                                <w:szCs w:val="20"/>
                                <w:lang w:val="fr-FR"/>
                              </w:rPr>
                              <w:t>l</w:t>
                            </w:r>
                            <w:r w:rsidRPr="0076624F">
                              <w:rPr>
                                <w:sz w:val="20"/>
                                <w:szCs w:val="20"/>
                                <w:lang w:val="fr-FR"/>
                              </w:rPr>
                              <w:t xml:space="preserve">a Commission) a élaboré un Plan de gestion des risques en cas de conditions hydrologiques défavorables dans le bassin hydrographique de la </w:t>
                            </w:r>
                            <w:proofErr w:type="spellStart"/>
                            <w:r w:rsidRPr="0076624F">
                              <w:rPr>
                                <w:sz w:val="20"/>
                                <w:szCs w:val="20"/>
                                <w:lang w:val="fr-FR"/>
                              </w:rPr>
                              <w:t>Vuoksi</w:t>
                            </w:r>
                            <w:proofErr w:type="spellEnd"/>
                            <w:r w:rsidRPr="0076624F">
                              <w:rPr>
                                <w:sz w:val="20"/>
                                <w:szCs w:val="20"/>
                                <w:lang w:val="fr-FR"/>
                              </w:rPr>
                              <w:t xml:space="preserve"> (Plan de gestion des risques de la </w:t>
                            </w:r>
                            <w:proofErr w:type="spellStart"/>
                            <w:r w:rsidRPr="0076624F">
                              <w:rPr>
                                <w:sz w:val="20"/>
                                <w:szCs w:val="20"/>
                                <w:lang w:val="fr-FR"/>
                              </w:rPr>
                              <w:t>Vuoksi</w:t>
                            </w:r>
                            <w:proofErr w:type="spellEnd"/>
                            <w:r w:rsidRPr="0076624F">
                              <w:rPr>
                                <w:sz w:val="20"/>
                                <w:szCs w:val="20"/>
                                <w:lang w:val="fr-FR"/>
                              </w:rPr>
                              <w:t xml:space="preserve">) visant à atténuer les effets des changements climatiques. Les principales missions décrites dans ce Plan sont les suivantes : i) l’acquisition de données hydrologiques fiables et une précision accrue des prévisions hydrologiques ; ii) la </w:t>
                            </w:r>
                            <w:r w:rsidRPr="00A91A4A">
                              <w:rPr>
                                <w:sz w:val="20"/>
                                <w:szCs w:val="20"/>
                                <w:lang w:val="fr-FR"/>
                              </w:rPr>
                              <w:t>spécification des zones qui risquent d’être touchées par des inondations et la sécheresse, et l’utilisation de ces informations pour éclairer des lignes directrices sur la planification urbaine et rurale et la construction ; iii) la conception de cartes répertoriant les zones d’inondation ; iv) la préparation d’une méthode commune d’évaluation des dommages causés par les inondations et la sécheresse ; v) l’amélioration de l’échange de données et d'informations ; et vi) l’élaboration d’une pratique relative aux rejets dans l’eau en vertu d’une « règle de rejet » communément acceptée, selon laquelle les rejets sont effectués de manière à ce que l’ensemble des dommages dans le bassin hydrographique soient minimes pour les deux parties contractantes</w:t>
                            </w:r>
                            <w:r w:rsidRPr="0076624F">
                              <w:rPr>
                                <w:sz w:val="20"/>
                                <w:szCs w:val="20"/>
                                <w:lang w:val="fr-FR"/>
                              </w:rPr>
                              <w:t>.</w:t>
                            </w:r>
                          </w:p>
                          <w:p w14:paraId="34774F70" w14:textId="3005E615" w:rsidR="0063572D" w:rsidRPr="0063572D" w:rsidRDefault="0063572D" w:rsidP="001E76C7">
                            <w:pPr>
                              <w:jc w:val="both"/>
                              <w:rPr>
                                <w:sz w:val="20"/>
                                <w:szCs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2pt;margin-top:13.85pt;width:489.4pt;height:17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" fillcolor="white [3201]" strokecolor="#d8d8d8 [2732]" strokeweight=".5pt">
                <v:textbox>
                  <w:txbxContent>
                    <w:p w14:paraId="6D58763D" w14:textId="59E82FB6" w:rsidR="0063572D" w:rsidRPr="0076624F" w:rsidRDefault="0063572D" w:rsidP="004F4139">
                      <w:pPr>
                        <w:rPr>
                          <w:b/>
                          <w:sz w:val="20"/>
                          <w:szCs w:val="20"/>
                          <w:lang w:val="fr-FR"/>
                        </w:rPr>
                      </w:pPr>
                      <w:r w:rsidRPr="00A91A4A">
                        <w:rPr>
                          <w:b/>
                          <w:sz w:val="20"/>
                          <w:szCs w:val="20"/>
                          <w:lang w:val="fr-FR"/>
                        </w:rPr>
                        <w:t xml:space="preserve">Programme d’action commun </w:t>
                      </w:r>
                      <w:proofErr w:type="spellStart"/>
                      <w:r w:rsidRPr="0076624F">
                        <w:rPr>
                          <w:b/>
                          <w:sz w:val="20"/>
                          <w:szCs w:val="20"/>
                          <w:lang w:val="fr-FR"/>
                        </w:rPr>
                        <w:t>finno</w:t>
                      </w:r>
                      <w:proofErr w:type="spellEnd"/>
                      <w:r w:rsidRPr="0076624F">
                        <w:rPr>
                          <w:b/>
                          <w:sz w:val="20"/>
                          <w:szCs w:val="20"/>
                          <w:lang w:val="fr-FR"/>
                        </w:rPr>
                        <w:t xml:space="preserve">-russe sur l’utilisation des eaux frontières pour la gestion des risques en cas de conditions hydrologiques défavorables dans le bassin hydrographique de la </w:t>
                      </w:r>
                      <w:proofErr w:type="spellStart"/>
                      <w:r w:rsidRPr="0076624F">
                        <w:rPr>
                          <w:b/>
                          <w:sz w:val="20"/>
                          <w:szCs w:val="20"/>
                          <w:lang w:val="fr-FR"/>
                        </w:rPr>
                        <w:t>Vuoksi</w:t>
                      </w:r>
                      <w:proofErr w:type="spellEnd"/>
                    </w:p>
                    <w:p w14:paraId="75BCEE5B" w14:textId="77777777" w:rsidR="0063572D" w:rsidRPr="0076624F" w:rsidRDefault="0063572D" w:rsidP="004F4139">
                      <w:pPr>
                        <w:rPr>
                          <w:b/>
                          <w:sz w:val="20"/>
                          <w:szCs w:val="20"/>
                          <w:lang w:val="fr-FR"/>
                        </w:rPr>
                      </w:pPr>
                    </w:p>
                    <w:p w14:paraId="6C10FDFC" w14:textId="7290914B" w:rsidR="0063572D" w:rsidRPr="0076624F" w:rsidRDefault="0063572D" w:rsidP="004F4139">
                      <w:pPr>
                        <w:jc w:val="both"/>
                        <w:rPr>
                          <w:sz w:val="20"/>
                          <w:szCs w:val="20"/>
                          <w:lang w:val="fr-FR"/>
                        </w:rPr>
                      </w:pPr>
                      <w:r w:rsidRPr="0076624F">
                        <w:rPr>
                          <w:sz w:val="20"/>
                          <w:szCs w:val="20"/>
                          <w:lang w:val="fr-FR"/>
                        </w:rPr>
                        <w:t xml:space="preserve">La Commission mixte </w:t>
                      </w:r>
                      <w:proofErr w:type="spellStart"/>
                      <w:r w:rsidRPr="0076624F">
                        <w:rPr>
                          <w:sz w:val="20"/>
                          <w:szCs w:val="20"/>
                          <w:lang w:val="fr-FR"/>
                        </w:rPr>
                        <w:t>finno</w:t>
                      </w:r>
                      <w:proofErr w:type="spellEnd"/>
                      <w:r w:rsidRPr="0076624F">
                        <w:rPr>
                          <w:sz w:val="20"/>
                          <w:szCs w:val="20"/>
                          <w:lang w:val="fr-FR"/>
                        </w:rPr>
                        <w:t>-russe sur l’utilisation des eaux frontières (</w:t>
                      </w:r>
                      <w:r w:rsidRPr="006474DD">
                        <w:rPr>
                          <w:color w:val="4F81BD" w:themeColor="accent1"/>
                          <w:sz w:val="20"/>
                          <w:szCs w:val="20"/>
                          <w:lang w:val="fr-FR"/>
                        </w:rPr>
                        <w:t>l</w:t>
                      </w:r>
                      <w:r w:rsidRPr="0076624F">
                        <w:rPr>
                          <w:sz w:val="20"/>
                          <w:szCs w:val="20"/>
                          <w:lang w:val="fr-FR"/>
                        </w:rPr>
                        <w:t xml:space="preserve">a Commission) a élaboré un Plan de gestion des risques en cas de conditions hydrologiques défavorables dans le bassin hydrographique de la </w:t>
                      </w:r>
                      <w:proofErr w:type="spellStart"/>
                      <w:r w:rsidRPr="0076624F">
                        <w:rPr>
                          <w:sz w:val="20"/>
                          <w:szCs w:val="20"/>
                          <w:lang w:val="fr-FR"/>
                        </w:rPr>
                        <w:t>Vuoksi</w:t>
                      </w:r>
                      <w:proofErr w:type="spellEnd"/>
                      <w:r w:rsidRPr="0076624F">
                        <w:rPr>
                          <w:sz w:val="20"/>
                          <w:szCs w:val="20"/>
                          <w:lang w:val="fr-FR"/>
                        </w:rPr>
                        <w:t xml:space="preserve"> (Plan de gestion des risques de la </w:t>
                      </w:r>
                      <w:proofErr w:type="spellStart"/>
                      <w:r w:rsidRPr="0076624F">
                        <w:rPr>
                          <w:sz w:val="20"/>
                          <w:szCs w:val="20"/>
                          <w:lang w:val="fr-FR"/>
                        </w:rPr>
                        <w:t>Vuoksi</w:t>
                      </w:r>
                      <w:proofErr w:type="spellEnd"/>
                      <w:r w:rsidRPr="0076624F">
                        <w:rPr>
                          <w:sz w:val="20"/>
                          <w:szCs w:val="20"/>
                          <w:lang w:val="fr-FR"/>
                        </w:rPr>
                        <w:t xml:space="preserve">) visant à atténuer les effets des changements climatiques. Les principales missions décrites dans ce Plan sont les suivantes : i) l’acquisition de données hydrologiques fiables et une précision accrue des prévisions hydrologiques ; ii) la </w:t>
                      </w:r>
                      <w:r w:rsidRPr="00A91A4A">
                        <w:rPr>
                          <w:sz w:val="20"/>
                          <w:szCs w:val="20"/>
                          <w:lang w:val="fr-FR"/>
                        </w:rPr>
                        <w:t>spécification des zones qui risquent d’être touchées par des inondations et la sécheresse, et l’utilisation de ces informations pour éclairer des lignes directrices sur la planification urbaine et rurale et la construction ; iii) la conception de cartes répertoriant les zones d’inondation ; iv) la préparation d’une méthode commune d’évaluation des dommages causés par les inondations et la sécheresse ; v) l’amélioration de l’échange de données et d'informations ; et vi) l’élaboration d’une pratique relative aux rejets dans l’eau en vertu d’une « règle de rejet » communément acceptée, selon laquelle les rejets sont effectués de manière à ce que l’ensemble des dommages dans le bassin hydrographique soient minimes pour les deux parties contractantes</w:t>
                      </w:r>
                      <w:r w:rsidRPr="0076624F">
                        <w:rPr>
                          <w:sz w:val="20"/>
                          <w:szCs w:val="20"/>
                          <w:lang w:val="fr-FR"/>
                        </w:rPr>
                        <w:t>.</w:t>
                      </w:r>
                    </w:p>
                    <w:p w14:paraId="34774F70" w14:textId="3005E615" w:rsidR="0063572D" w:rsidRPr="0063572D" w:rsidRDefault="0063572D" w:rsidP="001E76C7">
                      <w:pPr>
                        <w:jc w:val="both"/>
                        <w:rPr>
                          <w:sz w:val="20"/>
                          <w:szCs w:val="20"/>
                          <w:lang w:val="fr-CH"/>
                        </w:rPr>
                      </w:pPr>
                    </w:p>
                  </w:txbxContent>
                </v:textbox>
                <w10:wrap type="square"/>
              </v:shape>
            </w:pict>
          </mc:Fallback>
        </mc:AlternateContent>
      </w:r>
    </w:p>
    <w:p w14:paraId="36676BD9"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6624F" w14:paraId="05480009" w14:textId="77777777" w:rsidTr="00AF4D6E">
        <w:tc>
          <w:tcPr>
            <w:tcW w:w="9629" w:type="dxa"/>
          </w:tcPr>
          <w:p w14:paraId="6E6887A7" w14:textId="6C06E043" w:rsidR="007C53B1" w:rsidRPr="0076624F" w:rsidRDefault="007C53B1" w:rsidP="007C53B1">
            <w:pPr>
              <w:pStyle w:val="SingleTxtG"/>
              <w:ind w:left="567" w:hanging="567"/>
              <w:rPr>
                <w:sz w:val="22"/>
                <w:szCs w:val="22"/>
                <w:lang w:val="fr-FR"/>
              </w:rPr>
            </w:pPr>
            <w:r w:rsidRPr="0076624F">
              <w:rPr>
                <w:sz w:val="22"/>
                <w:szCs w:val="22"/>
                <w:lang w:val="fr-FR"/>
              </w:rPr>
              <w:t>12.</w:t>
            </w:r>
            <w:r w:rsidRPr="0076624F">
              <w:rPr>
                <w:sz w:val="22"/>
                <w:szCs w:val="22"/>
                <w:lang w:val="fr-FR"/>
              </w:rPr>
              <w:tab/>
              <w:t>En cas de situation critique, des procédures d’assistance mutuelle sont-elles en place ?</w:t>
            </w:r>
            <w:r w:rsidRPr="0076624F">
              <w:rPr>
                <w:color w:val="7030A0"/>
                <w:sz w:val="22"/>
                <w:szCs w:val="22"/>
                <w:lang w:val="fr-FR"/>
              </w:rPr>
              <w:t xml:space="preserve"> [69 70 71 72]</w:t>
            </w:r>
          </w:p>
          <w:p w14:paraId="3B28F1A7" w14:textId="77777777" w:rsidR="007C53B1" w:rsidRPr="0076624F" w:rsidRDefault="007C53B1" w:rsidP="007C53B1">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15A6E59" w14:textId="7EEC9146" w:rsidR="00347C49" w:rsidRPr="0076624F" w:rsidRDefault="007C53B1" w:rsidP="007C53B1">
            <w:pPr>
              <w:pStyle w:val="SingleTxtG"/>
              <w:ind w:left="567"/>
              <w:rPr>
                <w:sz w:val="22"/>
                <w:szCs w:val="22"/>
                <w:lang w:val="fr-FR"/>
              </w:rPr>
            </w:pPr>
            <w:r w:rsidRPr="0076624F">
              <w:rPr>
                <w:i/>
                <w:sz w:val="22"/>
                <w:szCs w:val="22"/>
                <w:lang w:val="fr-FR"/>
              </w:rPr>
              <w:t>Dans l’affirmative, les décrire brièvement </w:t>
            </w:r>
            <w:r w:rsidRPr="0076624F">
              <w:rPr>
                <w:sz w:val="22"/>
                <w:szCs w:val="22"/>
                <w:lang w:val="fr-FR"/>
              </w:rPr>
              <w:t xml:space="preserve">: [à compléter] </w:t>
            </w:r>
            <w:r w:rsidRPr="0076624F">
              <w:rPr>
                <w:color w:val="7030A0"/>
                <w:sz w:val="22"/>
                <w:szCs w:val="22"/>
                <w:lang w:val="fr-FR"/>
              </w:rPr>
              <w:t>[73]</w:t>
            </w:r>
          </w:p>
        </w:tc>
      </w:tr>
    </w:tbl>
    <w:p w14:paraId="3636197C" w14:textId="77777777" w:rsidR="00347C49" w:rsidRPr="0076624F" w:rsidRDefault="00347C49" w:rsidP="00347C49">
      <w:pPr>
        <w:pStyle w:val="SingleTxtG"/>
        <w:spacing w:after="0" w:line="240" w:lineRule="auto"/>
        <w:ind w:left="0" w:right="1138"/>
        <w:rPr>
          <w:rFonts w:asciiTheme="majorBidi" w:hAnsiTheme="majorBidi" w:cstheme="majorBidi"/>
          <w:sz w:val="22"/>
          <w:szCs w:val="22"/>
          <w:lang w:val="fr-FR"/>
        </w:rPr>
      </w:pPr>
    </w:p>
    <w:p w14:paraId="05D8984A" w14:textId="77777777"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La Convention sur l’eau stipule qu’« en cas de situation critique, les parties riveraines s'accordent mutuellement assistance sur demande » et que « les parties riveraines définissent et adoptent d'un commun accord des procédures d'assistance mutuelle qui portent notamment sur les questions suivantes : a) la direction, le contrôle, la coordination et la supervision de l'assistance ; b) les facilités et les services à fournir localement par la partie qui demande une assistance, y compris, si nécessaire, la simplification des formalités douanières ; c) les arrangements visant à dégager la responsabilité de la partie qui fournit l'assistance et/ou de son personnel, à indemniser et/ou à lui accorder réparation, ainsi qu'à permettre le transit sur le territoire de tierces parties, si nécessaire ; d) les modalités de remboursement des services d'assistance » (art. 15; voir également CEE, 2013, pp. 90-92).</w:t>
      </w:r>
    </w:p>
    <w:p w14:paraId="1EB800F4" w14:textId="2A7EE2F0" w:rsidR="004F4139" w:rsidRPr="0076624F" w:rsidRDefault="00C32B8C" w:rsidP="004F4139">
      <w:pPr>
        <w:pStyle w:val="SingleTxtG"/>
        <w:numPr>
          <w:ilvl w:val="0"/>
          <w:numId w:val="10"/>
        </w:numPr>
        <w:ind w:right="0"/>
        <w:rPr>
          <w:rFonts w:asciiTheme="majorBidi" w:hAnsiTheme="majorBidi" w:cstheme="majorBidi"/>
          <w:bCs/>
          <w:iCs/>
          <w:sz w:val="22"/>
          <w:szCs w:val="22"/>
          <w:lang w:val="fr-FR"/>
        </w:rPr>
      </w:pPr>
      <w:r>
        <w:rPr>
          <w:rFonts w:asciiTheme="majorBidi" w:hAnsiTheme="majorBidi"/>
          <w:bCs/>
          <w:iCs/>
          <w:sz w:val="22"/>
          <w:szCs w:val="22"/>
          <w:lang w:val="fr-FR"/>
        </w:rPr>
        <w:t>L</w:t>
      </w:r>
      <w:r w:rsidR="004F4139" w:rsidRPr="0076624F">
        <w:rPr>
          <w:rFonts w:asciiTheme="majorBidi" w:hAnsiTheme="majorBidi"/>
          <w:bCs/>
          <w:iCs/>
          <w:sz w:val="22"/>
          <w:szCs w:val="22"/>
          <w:lang w:val="fr-FR"/>
        </w:rPr>
        <w:t xml:space="preserve">es procédures </w:t>
      </w:r>
      <w:r w:rsidR="004F4139" w:rsidRPr="005F4E2F">
        <w:rPr>
          <w:rFonts w:asciiTheme="majorBidi" w:hAnsiTheme="majorBidi"/>
          <w:bCs/>
          <w:iCs/>
          <w:sz w:val="22"/>
          <w:szCs w:val="22"/>
          <w:lang w:val="fr-FR"/>
        </w:rPr>
        <w:t xml:space="preserve">peuvent </w:t>
      </w:r>
      <w:r w:rsidR="00B173B2" w:rsidRPr="005F4E2F">
        <w:rPr>
          <w:rFonts w:asciiTheme="majorBidi" w:hAnsiTheme="majorBidi"/>
          <w:bCs/>
          <w:iCs/>
          <w:sz w:val="22"/>
          <w:szCs w:val="22"/>
          <w:lang w:val="fr-FR"/>
        </w:rPr>
        <w:t>prendre</w:t>
      </w:r>
      <w:r w:rsidR="004F4139" w:rsidRPr="005F4E2F">
        <w:rPr>
          <w:rFonts w:asciiTheme="majorBidi" w:hAnsiTheme="majorBidi"/>
          <w:bCs/>
          <w:iCs/>
          <w:sz w:val="22"/>
          <w:szCs w:val="22"/>
          <w:lang w:val="fr-FR"/>
        </w:rPr>
        <w:t xml:space="preserve"> différentes formes. Des Parties riveraines sont susceptibles d’inclure des procédures d’assistance mutuelle sous la forme i) d’un article </w:t>
      </w:r>
      <w:r w:rsidR="00B173B2" w:rsidRPr="005F4E2F">
        <w:rPr>
          <w:rFonts w:asciiTheme="majorBidi" w:hAnsiTheme="majorBidi"/>
          <w:bCs/>
          <w:iCs/>
          <w:sz w:val="22"/>
          <w:szCs w:val="22"/>
          <w:lang w:val="fr-FR"/>
        </w:rPr>
        <w:t>au sein d’</w:t>
      </w:r>
      <w:r w:rsidR="004F4139" w:rsidRPr="005F4E2F">
        <w:rPr>
          <w:rFonts w:asciiTheme="majorBidi" w:hAnsiTheme="majorBidi"/>
          <w:bCs/>
          <w:iCs/>
          <w:sz w:val="22"/>
          <w:szCs w:val="22"/>
          <w:lang w:val="fr-FR"/>
        </w:rPr>
        <w:t xml:space="preserve">un accord ou arrangement </w:t>
      </w:r>
      <w:r w:rsidR="00B173B2" w:rsidRPr="005F4E2F">
        <w:rPr>
          <w:rFonts w:asciiTheme="majorBidi" w:hAnsiTheme="majorBidi"/>
          <w:bCs/>
          <w:iCs/>
          <w:sz w:val="22"/>
          <w:szCs w:val="22"/>
          <w:lang w:val="fr-FR"/>
        </w:rPr>
        <w:t>de</w:t>
      </w:r>
      <w:r w:rsidR="004F4139" w:rsidRPr="005F4E2F">
        <w:rPr>
          <w:rFonts w:asciiTheme="majorBidi" w:hAnsiTheme="majorBidi"/>
          <w:bCs/>
          <w:iCs/>
          <w:sz w:val="22"/>
          <w:szCs w:val="22"/>
          <w:lang w:val="fr-FR"/>
        </w:rPr>
        <w:t xml:space="preserve"> coopération dans le domaine de l’eau</w:t>
      </w:r>
      <w:r w:rsidR="00C47F64" w:rsidRPr="005F4E2F">
        <w:rPr>
          <w:rFonts w:asciiTheme="majorBidi" w:hAnsiTheme="majorBidi"/>
          <w:bCs/>
          <w:iCs/>
          <w:sz w:val="22"/>
          <w:szCs w:val="22"/>
          <w:lang w:val="fr-FR"/>
        </w:rPr>
        <w:t xml:space="preserve"> </w:t>
      </w:r>
      <w:r w:rsidR="004F4139" w:rsidRPr="005F4E2F">
        <w:rPr>
          <w:rFonts w:asciiTheme="majorBidi" w:hAnsiTheme="majorBidi"/>
          <w:bCs/>
          <w:iCs/>
          <w:sz w:val="22"/>
          <w:szCs w:val="22"/>
          <w:lang w:val="fr-FR"/>
        </w:rPr>
        <w:t>; ii) d’un accord indépendant sur l’assistance mutuelle</w:t>
      </w:r>
      <w:r w:rsidR="00C47F64" w:rsidRPr="005F4E2F">
        <w:rPr>
          <w:rFonts w:asciiTheme="majorBidi" w:hAnsiTheme="majorBidi"/>
          <w:bCs/>
          <w:iCs/>
          <w:sz w:val="22"/>
          <w:szCs w:val="22"/>
          <w:lang w:val="fr-FR"/>
        </w:rPr>
        <w:t xml:space="preserve"> </w:t>
      </w:r>
      <w:r w:rsidR="004F4139" w:rsidRPr="005F4E2F">
        <w:rPr>
          <w:rFonts w:asciiTheme="majorBidi" w:hAnsiTheme="majorBidi"/>
          <w:bCs/>
          <w:iCs/>
          <w:sz w:val="22"/>
          <w:szCs w:val="22"/>
          <w:lang w:val="fr-FR"/>
        </w:rPr>
        <w:t xml:space="preserve">; iii) d’un protocole ou d’une réglementation portant </w:t>
      </w:r>
      <w:r w:rsidR="00C47F64" w:rsidRPr="005F4E2F">
        <w:rPr>
          <w:rFonts w:asciiTheme="majorBidi" w:hAnsiTheme="majorBidi"/>
          <w:bCs/>
          <w:iCs/>
          <w:sz w:val="22"/>
          <w:szCs w:val="22"/>
          <w:lang w:val="fr-FR"/>
        </w:rPr>
        <w:t>faisant partie d’</w:t>
      </w:r>
      <w:r w:rsidR="004F4139" w:rsidRPr="005F4E2F">
        <w:rPr>
          <w:rFonts w:asciiTheme="majorBidi" w:hAnsiTheme="majorBidi"/>
          <w:bCs/>
          <w:iCs/>
          <w:sz w:val="22"/>
          <w:szCs w:val="22"/>
          <w:lang w:val="fr-FR"/>
        </w:rPr>
        <w:t>un accord existant ou d’un accord général sur la protection civile</w:t>
      </w:r>
      <w:r w:rsidR="00B173B2" w:rsidRPr="005F4E2F">
        <w:rPr>
          <w:rFonts w:asciiTheme="majorBidi" w:hAnsiTheme="majorBidi"/>
          <w:bCs/>
          <w:iCs/>
          <w:sz w:val="22"/>
          <w:szCs w:val="22"/>
          <w:lang w:val="fr-FR"/>
        </w:rPr>
        <w:t xml:space="preserve"> </w:t>
      </w:r>
      <w:r w:rsidR="004F4139" w:rsidRPr="005F4E2F">
        <w:rPr>
          <w:rFonts w:asciiTheme="majorBidi" w:hAnsiTheme="majorBidi"/>
          <w:bCs/>
          <w:iCs/>
          <w:sz w:val="22"/>
          <w:szCs w:val="22"/>
          <w:lang w:val="fr-FR"/>
        </w:rPr>
        <w:t>; et/ou iv)</w:t>
      </w:r>
      <w:r w:rsidR="002E32BA" w:rsidRPr="005F4E2F">
        <w:rPr>
          <w:rFonts w:asciiTheme="majorBidi" w:hAnsiTheme="majorBidi"/>
          <w:bCs/>
          <w:iCs/>
          <w:sz w:val="22"/>
          <w:szCs w:val="22"/>
          <w:lang w:val="fr-FR"/>
        </w:rPr>
        <w:t xml:space="preserve"> de les faire</w:t>
      </w:r>
      <w:r w:rsidR="004F4139" w:rsidRPr="005F4E2F">
        <w:rPr>
          <w:rFonts w:asciiTheme="majorBidi" w:hAnsiTheme="majorBidi"/>
          <w:bCs/>
          <w:iCs/>
          <w:sz w:val="22"/>
          <w:szCs w:val="22"/>
          <w:lang w:val="fr-FR"/>
        </w:rPr>
        <w:t xml:space="preserve"> figurer </w:t>
      </w:r>
      <w:r w:rsidR="004F4139" w:rsidRPr="0076624F">
        <w:rPr>
          <w:rFonts w:asciiTheme="majorBidi" w:hAnsiTheme="majorBidi"/>
          <w:bCs/>
          <w:iCs/>
          <w:sz w:val="22"/>
          <w:szCs w:val="22"/>
          <w:lang w:val="fr-FR"/>
        </w:rPr>
        <w:t>parmi les attributions d’un organe commun (voir CEE, 2013, para. 323).</w:t>
      </w:r>
    </w:p>
    <w:p w14:paraId="537CECF9" w14:textId="4F80BC9F" w:rsidR="004F4139" w:rsidRPr="005F4E2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cstheme="majorBidi"/>
          <w:bCs/>
          <w:iCs/>
          <w:sz w:val="22"/>
          <w:szCs w:val="22"/>
          <w:lang w:val="fr-FR"/>
        </w:rPr>
        <w:t xml:space="preserve"> </w:t>
      </w:r>
      <w:r w:rsidR="002E32BA" w:rsidRPr="005F4E2F">
        <w:rPr>
          <w:rFonts w:asciiTheme="majorBidi" w:hAnsiTheme="majorBidi"/>
          <w:bCs/>
          <w:iCs/>
          <w:sz w:val="22"/>
          <w:szCs w:val="22"/>
          <w:lang w:val="fr-FR"/>
        </w:rPr>
        <w:t>L’</w:t>
      </w:r>
      <w:r w:rsidRPr="005F4E2F">
        <w:rPr>
          <w:rFonts w:asciiTheme="majorBidi" w:hAnsiTheme="majorBidi"/>
          <w:bCs/>
          <w:iCs/>
          <w:sz w:val="22"/>
          <w:szCs w:val="22"/>
          <w:lang w:val="fr-FR"/>
        </w:rPr>
        <w:t xml:space="preserve"> « </w:t>
      </w:r>
      <w:r w:rsidRPr="005F4E2F">
        <w:rPr>
          <w:rFonts w:asciiTheme="majorBidi" w:hAnsiTheme="majorBidi"/>
          <w:b/>
          <w:bCs/>
          <w:iCs/>
          <w:sz w:val="22"/>
          <w:szCs w:val="22"/>
          <w:lang w:val="fr-FR"/>
        </w:rPr>
        <w:t>assistance mutuelle</w:t>
      </w:r>
      <w:r w:rsidRPr="005F4E2F">
        <w:rPr>
          <w:rFonts w:asciiTheme="majorBidi" w:hAnsiTheme="majorBidi"/>
          <w:bCs/>
          <w:iCs/>
          <w:sz w:val="22"/>
          <w:szCs w:val="22"/>
          <w:lang w:val="fr-FR"/>
        </w:rPr>
        <w:t xml:space="preserve"> » peut </w:t>
      </w:r>
      <w:r w:rsidR="002E32BA" w:rsidRPr="005F4E2F">
        <w:rPr>
          <w:rFonts w:asciiTheme="majorBidi" w:hAnsiTheme="majorBidi"/>
          <w:bCs/>
          <w:iCs/>
          <w:sz w:val="22"/>
          <w:szCs w:val="22"/>
          <w:lang w:val="fr-FR"/>
        </w:rPr>
        <w:t>être définie</w:t>
      </w:r>
      <w:r w:rsidRPr="005F4E2F">
        <w:rPr>
          <w:rFonts w:asciiTheme="majorBidi" w:hAnsiTheme="majorBidi"/>
          <w:bCs/>
          <w:iCs/>
          <w:sz w:val="22"/>
          <w:szCs w:val="22"/>
          <w:lang w:val="fr-FR"/>
        </w:rPr>
        <w:t xml:space="preserve"> comme </w:t>
      </w:r>
      <w:r w:rsidRPr="0076624F">
        <w:rPr>
          <w:rFonts w:asciiTheme="majorBidi" w:hAnsiTheme="majorBidi"/>
          <w:bCs/>
          <w:iCs/>
          <w:sz w:val="22"/>
          <w:szCs w:val="22"/>
          <w:lang w:val="fr-FR"/>
        </w:rPr>
        <w:t xml:space="preserve">des activités </w:t>
      </w:r>
      <w:r w:rsidR="002E32BA">
        <w:rPr>
          <w:rFonts w:asciiTheme="majorBidi" w:hAnsiTheme="majorBidi"/>
          <w:bCs/>
          <w:iCs/>
          <w:sz w:val="22"/>
          <w:szCs w:val="22"/>
          <w:lang w:val="fr-FR"/>
        </w:rPr>
        <w:t>liées à</w:t>
      </w:r>
      <w:r w:rsidRPr="0076624F">
        <w:rPr>
          <w:rFonts w:asciiTheme="majorBidi" w:hAnsiTheme="majorBidi"/>
          <w:bCs/>
          <w:iCs/>
          <w:sz w:val="22"/>
          <w:szCs w:val="22"/>
          <w:lang w:val="fr-FR"/>
        </w:rPr>
        <w:t xml:space="preserve"> la gestion de l’eau menées par un pays à la demande d’un autre, à titre gracieux ou onéreux, comprenant des mesures techniques et </w:t>
      </w:r>
      <w:r w:rsidRPr="0076624F">
        <w:rPr>
          <w:rFonts w:asciiTheme="majorBidi" w:hAnsiTheme="majorBidi"/>
          <w:bCs/>
          <w:iCs/>
          <w:sz w:val="22"/>
          <w:szCs w:val="22"/>
          <w:lang w:val="fr-FR"/>
        </w:rPr>
        <w:lastRenderedPageBreak/>
        <w:t xml:space="preserve">humaines </w:t>
      </w:r>
      <w:r w:rsidRPr="005F4E2F">
        <w:rPr>
          <w:rFonts w:asciiTheme="majorBidi" w:hAnsiTheme="majorBidi"/>
          <w:bCs/>
          <w:iCs/>
          <w:sz w:val="22"/>
          <w:szCs w:val="22"/>
          <w:lang w:val="fr-FR"/>
        </w:rPr>
        <w:t>(</w:t>
      </w:r>
      <w:r w:rsidR="00B67595" w:rsidRPr="005F4E2F">
        <w:rPr>
          <w:rFonts w:asciiTheme="majorBidi" w:hAnsiTheme="majorBidi"/>
          <w:bCs/>
          <w:iCs/>
          <w:sz w:val="22"/>
          <w:szCs w:val="22"/>
          <w:lang w:val="fr-FR"/>
        </w:rPr>
        <w:t xml:space="preserve">par </w:t>
      </w:r>
      <w:r w:rsidRPr="005F4E2F">
        <w:rPr>
          <w:rFonts w:asciiTheme="majorBidi" w:hAnsiTheme="majorBidi"/>
          <w:bCs/>
          <w:iCs/>
          <w:sz w:val="22"/>
          <w:szCs w:val="22"/>
          <w:lang w:val="fr-FR"/>
        </w:rPr>
        <w:t>exemple : sacs de sable pour protéger d’une inondation, mise à disposition de matériel technique,</w:t>
      </w:r>
      <w:r w:rsidR="00B67595" w:rsidRPr="005F4E2F">
        <w:rPr>
          <w:rFonts w:asciiTheme="majorBidi" w:hAnsiTheme="majorBidi"/>
          <w:bCs/>
          <w:iCs/>
          <w:sz w:val="22"/>
          <w:szCs w:val="22"/>
          <w:lang w:val="fr-FR"/>
        </w:rPr>
        <w:t xml:space="preserve"> opérations de</w:t>
      </w:r>
      <w:r w:rsidRPr="005F4E2F">
        <w:rPr>
          <w:rFonts w:asciiTheme="majorBidi" w:hAnsiTheme="majorBidi"/>
          <w:bCs/>
          <w:iCs/>
          <w:sz w:val="22"/>
          <w:szCs w:val="22"/>
          <w:lang w:val="fr-FR"/>
        </w:rPr>
        <w:t xml:space="preserve"> pompage de l’eau et </w:t>
      </w:r>
      <w:r w:rsidR="00B67595" w:rsidRPr="005F4E2F">
        <w:rPr>
          <w:rFonts w:asciiTheme="majorBidi" w:hAnsiTheme="majorBidi"/>
          <w:bCs/>
          <w:iCs/>
          <w:sz w:val="22"/>
          <w:szCs w:val="22"/>
          <w:lang w:val="fr-FR"/>
        </w:rPr>
        <w:t xml:space="preserve">de </w:t>
      </w:r>
      <w:r w:rsidRPr="005F4E2F">
        <w:rPr>
          <w:rFonts w:asciiTheme="majorBidi" w:hAnsiTheme="majorBidi"/>
          <w:bCs/>
          <w:iCs/>
          <w:sz w:val="22"/>
          <w:szCs w:val="22"/>
          <w:lang w:val="fr-FR"/>
        </w:rPr>
        <w:t>b</w:t>
      </w:r>
      <w:r w:rsidR="005F4E2F">
        <w:rPr>
          <w:rFonts w:asciiTheme="majorBidi" w:hAnsiTheme="majorBidi"/>
          <w:bCs/>
          <w:iCs/>
          <w:sz w:val="22"/>
          <w:szCs w:val="22"/>
          <w:lang w:val="fr-FR"/>
        </w:rPr>
        <w:t xml:space="preserve">risement de </w:t>
      </w:r>
      <w:r w:rsidRPr="005F4E2F">
        <w:rPr>
          <w:rFonts w:asciiTheme="majorBidi" w:hAnsiTheme="majorBidi"/>
          <w:bCs/>
          <w:iCs/>
          <w:sz w:val="22"/>
          <w:szCs w:val="22"/>
          <w:lang w:val="fr-FR"/>
        </w:rPr>
        <w:t>glaces).</w:t>
      </w:r>
    </w:p>
    <w:p w14:paraId="0916FB71" w14:textId="49880A45"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Une « </w:t>
      </w:r>
      <w:r w:rsidRPr="0076624F">
        <w:rPr>
          <w:rFonts w:asciiTheme="majorBidi" w:hAnsiTheme="majorBidi"/>
          <w:b/>
          <w:bCs/>
          <w:iCs/>
          <w:sz w:val="22"/>
          <w:szCs w:val="22"/>
          <w:lang w:val="fr-FR"/>
        </w:rPr>
        <w:t>situation critique</w:t>
      </w:r>
      <w:r w:rsidRPr="0076624F">
        <w:rPr>
          <w:rFonts w:asciiTheme="majorBidi" w:hAnsiTheme="majorBidi"/>
          <w:bCs/>
          <w:iCs/>
          <w:sz w:val="22"/>
          <w:szCs w:val="22"/>
          <w:lang w:val="fr-FR"/>
        </w:rPr>
        <w:t xml:space="preserve"> » </w:t>
      </w:r>
      <w:r w:rsidRPr="00795B0D">
        <w:rPr>
          <w:rFonts w:asciiTheme="majorBidi" w:hAnsiTheme="majorBidi"/>
          <w:bCs/>
          <w:iCs/>
          <w:sz w:val="22"/>
          <w:szCs w:val="22"/>
          <w:lang w:val="fr-FR"/>
        </w:rPr>
        <w:t xml:space="preserve">peut </w:t>
      </w:r>
      <w:r w:rsidR="00B67595" w:rsidRPr="00795B0D">
        <w:rPr>
          <w:rFonts w:asciiTheme="majorBidi" w:hAnsiTheme="majorBidi"/>
          <w:bCs/>
          <w:iCs/>
          <w:sz w:val="22"/>
          <w:szCs w:val="22"/>
          <w:lang w:val="fr-FR"/>
        </w:rPr>
        <w:t>être définie</w:t>
      </w:r>
      <w:r w:rsidRPr="00795B0D">
        <w:rPr>
          <w:rFonts w:asciiTheme="majorBidi" w:hAnsiTheme="majorBidi"/>
          <w:bCs/>
          <w:iCs/>
          <w:sz w:val="22"/>
          <w:szCs w:val="22"/>
          <w:lang w:val="fr-FR"/>
        </w:rPr>
        <w:t xml:space="preserve"> comme </w:t>
      </w:r>
      <w:r w:rsidRPr="0076624F">
        <w:rPr>
          <w:rFonts w:asciiTheme="majorBidi" w:hAnsiTheme="majorBidi"/>
          <w:bCs/>
          <w:iCs/>
          <w:sz w:val="22"/>
          <w:szCs w:val="22"/>
          <w:lang w:val="fr-FR"/>
        </w:rPr>
        <w:t>une situation d’urgence en lien avec la gestion de l’eau, présentant un risque ou un danger pour la vie humaine et/ou de perte ou de dommage matériel (</w:t>
      </w:r>
      <w:r w:rsidR="009B56B2">
        <w:rPr>
          <w:rFonts w:asciiTheme="majorBidi" w:hAnsiTheme="majorBidi"/>
          <w:bCs/>
          <w:iCs/>
          <w:sz w:val="22"/>
          <w:szCs w:val="22"/>
          <w:lang w:val="fr-FR"/>
        </w:rPr>
        <w:t xml:space="preserve">par </w:t>
      </w:r>
      <w:r w:rsidRPr="0076624F">
        <w:rPr>
          <w:rFonts w:asciiTheme="majorBidi" w:hAnsiTheme="majorBidi"/>
          <w:bCs/>
          <w:iCs/>
          <w:sz w:val="22"/>
          <w:szCs w:val="22"/>
          <w:lang w:val="fr-FR"/>
        </w:rPr>
        <w:t>exemple : inondation, sécheresse, pollution accidentelle, formation d’un bloc de glace, etc.).</w:t>
      </w:r>
    </w:p>
    <w:p w14:paraId="0B9FBA48" w14:textId="62402FF6" w:rsidR="001E76C7" w:rsidRPr="0076624F" w:rsidRDefault="001E76C7" w:rsidP="004F4139">
      <w:pPr>
        <w:pStyle w:val="SingleTxtG"/>
        <w:ind w:left="360" w:right="0"/>
        <w:rPr>
          <w:rFonts w:asciiTheme="majorBidi" w:hAnsiTheme="majorBidi" w:cstheme="majorBidi"/>
          <w:bCs/>
          <w:iCs/>
          <w:sz w:val="22"/>
          <w:szCs w:val="22"/>
          <w:lang w:val="fr-FR"/>
        </w:rPr>
      </w:pPr>
    </w:p>
    <w:p w14:paraId="5D447226" w14:textId="4AE03E8C" w:rsidR="004F4139" w:rsidRPr="00795B0D" w:rsidRDefault="00B67595" w:rsidP="004F4139">
      <w:pPr>
        <w:pStyle w:val="SingleTxtG"/>
        <w:numPr>
          <w:ilvl w:val="0"/>
          <w:numId w:val="10"/>
        </w:numPr>
        <w:ind w:right="0"/>
        <w:rPr>
          <w:rFonts w:asciiTheme="majorBidi" w:hAnsiTheme="majorBidi" w:cstheme="majorBidi"/>
          <w:bCs/>
          <w:iCs/>
          <w:sz w:val="22"/>
          <w:szCs w:val="22"/>
          <w:lang w:val="fr-FR"/>
        </w:rPr>
      </w:pPr>
      <w:r w:rsidRPr="00795B0D">
        <w:rPr>
          <w:rFonts w:asciiTheme="majorBidi" w:hAnsiTheme="majorBidi"/>
          <w:bCs/>
          <w:iCs/>
          <w:sz w:val="22"/>
          <w:szCs w:val="22"/>
          <w:lang w:val="fr-FR"/>
        </w:rPr>
        <w:t>Si</w:t>
      </w:r>
      <w:r w:rsidR="004F4139" w:rsidRPr="00795B0D">
        <w:rPr>
          <w:rFonts w:asciiTheme="majorBidi" w:hAnsiTheme="majorBidi"/>
          <w:bCs/>
          <w:iCs/>
          <w:sz w:val="22"/>
          <w:szCs w:val="22"/>
          <w:lang w:val="fr-FR"/>
        </w:rPr>
        <w:t xml:space="preserve"> des procédures</w:t>
      </w:r>
      <w:r w:rsidRPr="00795B0D">
        <w:rPr>
          <w:rFonts w:asciiTheme="majorBidi" w:hAnsiTheme="majorBidi"/>
          <w:bCs/>
          <w:iCs/>
          <w:sz w:val="22"/>
          <w:szCs w:val="22"/>
          <w:lang w:val="fr-FR"/>
        </w:rPr>
        <w:t xml:space="preserve"> sont uniquement</w:t>
      </w:r>
      <w:r w:rsidR="004F4139" w:rsidRPr="00795B0D">
        <w:rPr>
          <w:rFonts w:asciiTheme="majorBidi" w:hAnsiTheme="majorBidi"/>
          <w:bCs/>
          <w:iCs/>
          <w:sz w:val="22"/>
          <w:szCs w:val="22"/>
          <w:lang w:val="fr-FR"/>
        </w:rPr>
        <w:t xml:space="preserve"> en place au niveau du sous-bassin ou d’une partie du sous-bassin</w:t>
      </w:r>
      <w:r w:rsidRPr="00795B0D">
        <w:rPr>
          <w:rFonts w:asciiTheme="majorBidi" w:hAnsiTheme="majorBidi"/>
          <w:bCs/>
          <w:iCs/>
          <w:sz w:val="22"/>
          <w:szCs w:val="22"/>
          <w:lang w:val="fr-FR"/>
        </w:rPr>
        <w:t>, il convient de le mentionner dans le résumé</w:t>
      </w:r>
    </w:p>
    <w:p w14:paraId="5DBD9D21"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55BADDEC" w14:textId="77777777" w:rsidTr="00AF4D6E">
        <w:tc>
          <w:tcPr>
            <w:tcW w:w="9629" w:type="dxa"/>
          </w:tcPr>
          <w:p w14:paraId="29D88D72" w14:textId="3A4853B5" w:rsidR="007C53B1" w:rsidRPr="0076624F" w:rsidRDefault="007C53B1" w:rsidP="007C53B1">
            <w:pPr>
              <w:pStyle w:val="SingleTxtG"/>
              <w:ind w:left="567" w:hanging="567"/>
              <w:rPr>
                <w:sz w:val="22"/>
                <w:szCs w:val="22"/>
                <w:lang w:val="fr-FR"/>
              </w:rPr>
            </w:pPr>
            <w:r w:rsidRPr="0076624F">
              <w:rPr>
                <w:sz w:val="22"/>
                <w:szCs w:val="22"/>
                <w:lang w:val="fr-FR"/>
              </w:rPr>
              <w:t>13.</w:t>
            </w:r>
            <w:r w:rsidRPr="0076624F">
              <w:rPr>
                <w:sz w:val="22"/>
                <w:szCs w:val="22"/>
                <w:lang w:val="fr-FR"/>
              </w:rPr>
              <w:tab/>
              <w:t xml:space="preserve">Le public ou les parties prenantes participent-ils à la gestion des eaux transfrontières du bassin, </w:t>
            </w:r>
            <w:r w:rsidRPr="0076624F">
              <w:rPr>
                <w:bCs/>
                <w:sz w:val="22"/>
                <w:szCs w:val="22"/>
                <w:lang w:val="fr-FR"/>
              </w:rPr>
              <w:t xml:space="preserve">du sous-bassin, d’une partie du bassin ou du groupe de bassins ? </w:t>
            </w:r>
            <w:r w:rsidRPr="0076624F">
              <w:rPr>
                <w:color w:val="7030A0"/>
                <w:sz w:val="22"/>
                <w:szCs w:val="22"/>
                <w:lang w:val="fr-FR"/>
              </w:rPr>
              <w:t>[74 75]</w:t>
            </w:r>
          </w:p>
          <w:p w14:paraId="73B71A2A" w14:textId="77777777" w:rsidR="007C53B1" w:rsidRPr="0076624F" w:rsidRDefault="007C53B1" w:rsidP="007C53B1">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73AF99" w14:textId="77777777" w:rsidR="007C53B1" w:rsidRPr="0076624F" w:rsidRDefault="007C53B1" w:rsidP="007C53B1">
            <w:pPr>
              <w:pStyle w:val="SingleTxtG"/>
              <w:ind w:left="567"/>
              <w:rPr>
                <w:i/>
                <w:sz w:val="22"/>
                <w:szCs w:val="22"/>
                <w:lang w:val="fr-FR"/>
              </w:rPr>
            </w:pPr>
            <w:r w:rsidRPr="0076624F">
              <w:rPr>
                <w:i/>
                <w:sz w:val="22"/>
                <w:szCs w:val="22"/>
                <w:lang w:val="fr-FR"/>
              </w:rPr>
              <w:t>Dans l’affirmative, comment ? (cocher toutes les cases appropriées)</w:t>
            </w:r>
          </w:p>
          <w:p w14:paraId="3B24619D" w14:textId="77777777" w:rsidR="007C53B1" w:rsidRPr="0076624F" w:rsidRDefault="007C53B1" w:rsidP="007C53B1">
            <w:pPr>
              <w:pStyle w:val="SingleTxtG"/>
              <w:tabs>
                <w:tab w:val="right" w:pos="8222"/>
              </w:tabs>
              <w:ind w:left="567"/>
              <w:jc w:val="left"/>
              <w:rPr>
                <w:sz w:val="22"/>
                <w:szCs w:val="22"/>
                <w:lang w:val="fr-FR"/>
              </w:rPr>
            </w:pPr>
            <w:r w:rsidRPr="0076624F">
              <w:rPr>
                <w:sz w:val="22"/>
                <w:szCs w:val="22"/>
                <w:lang w:val="fr-FR"/>
              </w:rPr>
              <w:t xml:space="preserve">Les parties prenantes ont le statut d’observateur auprès d’un organe </w:t>
            </w:r>
            <w:r w:rsidRPr="0076624F">
              <w:rPr>
                <w:sz w:val="22"/>
                <w:szCs w:val="22"/>
                <w:lang w:val="fr-FR"/>
              </w:rPr>
              <w:br/>
            </w:r>
            <w:r w:rsidRPr="0076624F">
              <w:rPr>
                <w:bCs/>
                <w:sz w:val="22"/>
                <w:szCs w:val="22"/>
                <w:lang w:val="fr-FR"/>
              </w:rPr>
              <w:t>ou mécanisme</w:t>
            </w:r>
            <w:r w:rsidRPr="0076624F">
              <w:rPr>
                <w:sz w:val="22"/>
                <w:szCs w:val="22"/>
                <w:lang w:val="fr-FR"/>
              </w:rPr>
              <w:t xml:space="preserve"> commun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DC1A67D"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Les parties prenantes ont un rôle consultatif dans l’organe commun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91CFD2E" w14:textId="77777777" w:rsidR="007C53B1" w:rsidRPr="0076624F" w:rsidRDefault="007C53B1" w:rsidP="007C53B1">
            <w:pPr>
              <w:pStyle w:val="SingleTxtG"/>
              <w:tabs>
                <w:tab w:val="right" w:pos="8222"/>
              </w:tabs>
              <w:ind w:left="567"/>
              <w:rPr>
                <w:sz w:val="22"/>
                <w:szCs w:val="22"/>
                <w:lang w:val="fr-FR"/>
              </w:rPr>
            </w:pPr>
            <w:r w:rsidRPr="0076624F">
              <w:rPr>
                <w:bCs/>
                <w:sz w:val="22"/>
                <w:szCs w:val="22"/>
                <w:lang w:val="fr-FR"/>
              </w:rPr>
              <w:t>Les parties prenantes ont un rôle décisionnel dans l’organe commun</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8297340" w14:textId="77777777" w:rsidR="007C53B1" w:rsidRPr="0076624F" w:rsidRDefault="007C53B1" w:rsidP="007C53B1">
            <w:pPr>
              <w:pStyle w:val="SingleTxtG"/>
              <w:ind w:left="567"/>
              <w:rPr>
                <w:sz w:val="22"/>
                <w:szCs w:val="22"/>
                <w:lang w:val="fr-FR"/>
              </w:rPr>
            </w:pPr>
            <w:r w:rsidRPr="0076624F">
              <w:rPr>
                <w:i/>
                <w:sz w:val="22"/>
                <w:szCs w:val="22"/>
                <w:lang w:val="fr-FR"/>
              </w:rPr>
              <w:t xml:space="preserve">Dans l’affirmative, indiquer les parties prenantes pour </w:t>
            </w:r>
            <w:r w:rsidRPr="0076624F">
              <w:rPr>
                <w:bCs/>
                <w:i/>
                <w:sz w:val="22"/>
                <w:szCs w:val="22"/>
                <w:lang w:val="fr-FR"/>
              </w:rPr>
              <w:t>l’</w:t>
            </w:r>
            <w:r w:rsidRPr="0076624F">
              <w:rPr>
                <w:i/>
                <w:sz w:val="22"/>
                <w:szCs w:val="22"/>
                <w:lang w:val="fr-FR"/>
              </w:rPr>
              <w:t xml:space="preserve">organe </w:t>
            </w:r>
            <w:r w:rsidRPr="0076624F">
              <w:rPr>
                <w:i/>
                <w:sz w:val="22"/>
                <w:szCs w:val="22"/>
                <w:lang w:val="fr-FR"/>
              </w:rPr>
              <w:br/>
            </w:r>
            <w:r w:rsidRPr="0076624F">
              <w:rPr>
                <w:bCs/>
                <w:i/>
                <w:sz w:val="22"/>
                <w:szCs w:val="22"/>
                <w:lang w:val="fr-FR"/>
              </w:rPr>
              <w:t>ou mécanisme</w:t>
            </w:r>
            <w:r w:rsidRPr="0076624F">
              <w:rPr>
                <w:i/>
                <w:sz w:val="22"/>
                <w:szCs w:val="22"/>
                <w:lang w:val="fr-FR"/>
              </w:rPr>
              <w:t xml:space="preserve"> commun </w:t>
            </w:r>
            <w:r w:rsidRPr="0076624F">
              <w:rPr>
                <w:sz w:val="22"/>
                <w:szCs w:val="22"/>
                <w:lang w:val="fr-FR"/>
              </w:rPr>
              <w:t>: [à compléter]</w:t>
            </w:r>
          </w:p>
          <w:p w14:paraId="2937382A" w14:textId="77777777" w:rsidR="007C53B1" w:rsidRPr="0076624F" w:rsidRDefault="007C53B1" w:rsidP="007C53B1">
            <w:pPr>
              <w:pStyle w:val="SingleTxtG"/>
              <w:tabs>
                <w:tab w:val="right" w:pos="8222"/>
              </w:tabs>
              <w:rPr>
                <w:bCs/>
                <w:sz w:val="22"/>
                <w:szCs w:val="22"/>
                <w:lang w:val="fr-FR"/>
              </w:rPr>
            </w:pPr>
            <w:r w:rsidRPr="0076624F">
              <w:rPr>
                <w:bCs/>
                <w:sz w:val="22"/>
                <w:szCs w:val="22"/>
                <w:lang w:val="fr-FR"/>
              </w:rPr>
              <w:t>Organisations intergouvernementales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6727BE6" w14:textId="77777777" w:rsidR="007C53B1" w:rsidRPr="0076624F" w:rsidRDefault="007C53B1" w:rsidP="007C53B1">
            <w:pPr>
              <w:pStyle w:val="SingleTxtG"/>
              <w:tabs>
                <w:tab w:val="right" w:pos="8222"/>
              </w:tabs>
              <w:rPr>
                <w:bCs/>
                <w:sz w:val="22"/>
                <w:szCs w:val="22"/>
                <w:lang w:val="fr-FR"/>
              </w:rPr>
            </w:pPr>
            <w:r w:rsidRPr="0076624F">
              <w:rPr>
                <w:bCs/>
                <w:sz w:val="22"/>
                <w:szCs w:val="22"/>
                <w:lang w:val="fr-FR"/>
              </w:rPr>
              <w:t>Organisations ou associations du secteur privé</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107FBD3" w14:textId="77777777" w:rsidR="007C53B1" w:rsidRPr="0076624F" w:rsidRDefault="007C53B1" w:rsidP="007C53B1">
            <w:pPr>
              <w:pStyle w:val="SingleTxtG"/>
              <w:tabs>
                <w:tab w:val="right" w:pos="8222"/>
              </w:tabs>
              <w:rPr>
                <w:bCs/>
                <w:sz w:val="22"/>
                <w:szCs w:val="22"/>
                <w:lang w:val="fr-FR"/>
              </w:rPr>
            </w:pPr>
            <w:r w:rsidRPr="0076624F">
              <w:rPr>
                <w:bCs/>
                <w:sz w:val="22"/>
                <w:szCs w:val="22"/>
                <w:lang w:val="fr-FR"/>
              </w:rPr>
              <w:t>Groupements ou associations d’usagers de l’eau</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A549C41" w14:textId="77777777" w:rsidR="007C53B1" w:rsidRPr="0076624F" w:rsidRDefault="007C53B1" w:rsidP="007C53B1">
            <w:pPr>
              <w:pStyle w:val="SingleTxtG"/>
              <w:tabs>
                <w:tab w:val="right" w:pos="8222"/>
              </w:tabs>
              <w:rPr>
                <w:b/>
                <w:sz w:val="22"/>
                <w:szCs w:val="22"/>
                <w:lang w:val="fr-FR"/>
              </w:rPr>
            </w:pPr>
            <w:r w:rsidRPr="0076624F">
              <w:rPr>
                <w:bCs/>
                <w:sz w:val="22"/>
                <w:szCs w:val="22"/>
                <w:lang w:val="fr-FR"/>
              </w:rPr>
              <w:t>Institutions universitaires ou de recherche</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AFB31D8" w14:textId="77777777" w:rsidR="007C53B1" w:rsidRPr="0076624F" w:rsidRDefault="007C53B1" w:rsidP="007C53B1">
            <w:pPr>
              <w:pStyle w:val="SingleTxtG"/>
              <w:tabs>
                <w:tab w:val="right" w:pos="8222"/>
              </w:tabs>
              <w:rPr>
                <w:bCs/>
                <w:sz w:val="22"/>
                <w:szCs w:val="22"/>
                <w:lang w:val="fr-FR"/>
              </w:rPr>
            </w:pPr>
            <w:r w:rsidRPr="0076624F">
              <w:rPr>
                <w:bCs/>
                <w:sz w:val="22"/>
                <w:szCs w:val="22"/>
                <w:lang w:val="fr-FR"/>
              </w:rPr>
              <w:t>Autres organisations non gouvernementales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1B40934" w14:textId="77777777" w:rsidR="007C53B1" w:rsidRPr="0076624F" w:rsidRDefault="007C53B1" w:rsidP="007C53B1">
            <w:pPr>
              <w:pStyle w:val="SingleTxtG"/>
              <w:tabs>
                <w:tab w:val="right" w:pos="8222"/>
              </w:tabs>
              <w:rPr>
                <w:bCs/>
                <w:sz w:val="22"/>
                <w:szCs w:val="22"/>
                <w:lang w:val="fr-FR"/>
              </w:rPr>
            </w:pPr>
            <w:r w:rsidRPr="0076624F">
              <w:rPr>
                <w:bCs/>
                <w:sz w:val="22"/>
                <w:szCs w:val="22"/>
                <w:lang w:val="fr-FR"/>
              </w:rPr>
              <w:t>Grand public</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2D1F2A6" w14:textId="77777777" w:rsidR="007C53B1" w:rsidRPr="0076624F" w:rsidRDefault="007C53B1" w:rsidP="007C53B1">
            <w:pPr>
              <w:pStyle w:val="SingleTxtG"/>
              <w:rPr>
                <w:bCs/>
                <w:sz w:val="22"/>
                <w:szCs w:val="22"/>
                <w:lang w:val="fr-FR"/>
              </w:rPr>
            </w:pPr>
            <w:r w:rsidRPr="0076624F">
              <w:rPr>
                <w:bCs/>
                <w:sz w:val="22"/>
                <w:szCs w:val="22"/>
                <w:lang w:val="fr-FR"/>
              </w:rPr>
              <w:t>Autres (préciser) : [à compléter]</w:t>
            </w:r>
          </w:p>
          <w:p w14:paraId="4B568D37" w14:textId="5ADC52AA" w:rsidR="007C53B1" w:rsidRPr="0076624F" w:rsidRDefault="007C53B1" w:rsidP="007C53B1">
            <w:pPr>
              <w:pStyle w:val="SingleTxtG"/>
              <w:tabs>
                <w:tab w:val="right" w:pos="8222"/>
              </w:tabs>
              <w:rPr>
                <w:sz w:val="22"/>
                <w:szCs w:val="22"/>
                <w:lang w:val="fr-FR"/>
              </w:rPr>
            </w:pPr>
            <w:r w:rsidRPr="0076624F">
              <w:rPr>
                <w:sz w:val="22"/>
                <w:szCs w:val="22"/>
                <w:lang w:val="fr-FR"/>
              </w:rPr>
              <w:t xml:space="preserve">Accès du public à l’information </w:t>
            </w:r>
            <w:r w:rsidRPr="0076624F">
              <w:rPr>
                <w:color w:val="7030A0"/>
                <w:sz w:val="22"/>
                <w:szCs w:val="22"/>
                <w:lang w:val="fr-FR"/>
              </w:rPr>
              <w:t>[76]</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27458B0" w14:textId="402645B2" w:rsidR="007C53B1" w:rsidRPr="0076624F" w:rsidRDefault="007C53B1" w:rsidP="007C53B1">
            <w:pPr>
              <w:pStyle w:val="SingleTxtG"/>
              <w:tabs>
                <w:tab w:val="right" w:pos="8222"/>
              </w:tabs>
              <w:jc w:val="left"/>
              <w:rPr>
                <w:sz w:val="22"/>
                <w:szCs w:val="22"/>
                <w:lang w:val="fr-FR"/>
              </w:rPr>
            </w:pPr>
            <w:r w:rsidRPr="0076624F">
              <w:rPr>
                <w:sz w:val="22"/>
                <w:szCs w:val="22"/>
                <w:lang w:val="fr-FR"/>
              </w:rPr>
              <w:t xml:space="preserve">Consultation sur les mesures prévues ou les plans de gestion </w:t>
            </w:r>
            <w:r w:rsidRPr="0076624F">
              <w:rPr>
                <w:sz w:val="22"/>
                <w:szCs w:val="22"/>
                <w:lang w:val="fr-FR"/>
              </w:rPr>
              <w:br/>
              <w:t>du bassin fluvial</w:t>
            </w:r>
            <w:r w:rsidR="004F4139" w:rsidRPr="0076624F">
              <w:rPr>
                <w:sz w:val="22"/>
                <w:szCs w:val="22"/>
                <w:vertAlign w:val="superscript"/>
                <w:lang w:val="fr-FR"/>
              </w:rPr>
              <w:t>1</w:t>
            </w:r>
            <w:r w:rsidRPr="0076624F">
              <w:rPr>
                <w:sz w:val="22"/>
                <w:szCs w:val="22"/>
                <w:lang w:val="fr-FR"/>
              </w:rPr>
              <w:t xml:space="preserve"> </w:t>
            </w:r>
            <w:r w:rsidRPr="0076624F">
              <w:rPr>
                <w:color w:val="7030A0"/>
                <w:sz w:val="22"/>
                <w:szCs w:val="22"/>
                <w:lang w:val="fr-FR"/>
              </w:rPr>
              <w:t>[77]</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47B4362" w14:textId="77777777" w:rsidR="007C53B1" w:rsidRPr="0076624F" w:rsidRDefault="007C53B1" w:rsidP="007C53B1">
            <w:pPr>
              <w:pStyle w:val="SingleTxtG"/>
              <w:tabs>
                <w:tab w:val="right" w:pos="8222"/>
              </w:tabs>
              <w:rPr>
                <w:sz w:val="22"/>
                <w:szCs w:val="22"/>
                <w:lang w:val="fr-FR"/>
              </w:rPr>
            </w:pPr>
            <w:r w:rsidRPr="0076624F">
              <w:rPr>
                <w:sz w:val="22"/>
                <w:szCs w:val="22"/>
                <w:lang w:val="fr-FR"/>
              </w:rPr>
              <w:t>Participation du public</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7D4F293" w14:textId="4091116E" w:rsidR="007C53B1" w:rsidRPr="0076624F" w:rsidRDefault="007C53B1" w:rsidP="007C53B1">
            <w:pPr>
              <w:pStyle w:val="SingleTxtG"/>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xml:space="preserve">) : [à compléter] </w:t>
            </w:r>
            <w:r w:rsidRPr="0076624F">
              <w:rPr>
                <w:color w:val="7030A0"/>
                <w:sz w:val="22"/>
                <w:szCs w:val="22"/>
                <w:lang w:val="fr-FR"/>
              </w:rPr>
              <w:t>[78]</w:t>
            </w:r>
          </w:p>
          <w:p w14:paraId="58A8A35B" w14:textId="77777777" w:rsidR="007C53B1" w:rsidRPr="0076624F" w:rsidRDefault="007C53B1" w:rsidP="00EF7E1D">
            <w:pPr>
              <w:spacing w:after="120" w:line="220" w:lineRule="atLeast"/>
              <w:ind w:left="559" w:right="850" w:hanging="567"/>
              <w:jc w:val="both"/>
              <w:rPr>
                <w:sz w:val="22"/>
                <w:szCs w:val="22"/>
                <w:lang w:val="fr-FR"/>
              </w:rPr>
            </w:pPr>
          </w:p>
          <w:p w14:paraId="0061172C" w14:textId="77777777" w:rsidR="00E11397" w:rsidRPr="0076624F" w:rsidRDefault="00E11397" w:rsidP="00E11397">
            <w:pPr>
              <w:spacing w:after="120"/>
              <w:ind w:right="88"/>
              <w:jc w:val="both"/>
              <w:rPr>
                <w:rFonts w:asciiTheme="majorBidi" w:hAnsiTheme="majorBidi" w:cstheme="majorBidi"/>
                <w:sz w:val="22"/>
                <w:szCs w:val="22"/>
                <w:lang w:val="fr-FR"/>
              </w:rPr>
            </w:pPr>
            <w:r w:rsidRPr="0076624F">
              <w:rPr>
                <w:rFonts w:asciiTheme="majorBidi" w:hAnsiTheme="majorBidi" w:cstheme="majorBidi"/>
                <w:sz w:val="22"/>
                <w:szCs w:val="22"/>
                <w:lang w:val="fr-FR"/>
              </w:rPr>
              <w:t>_____________</w:t>
            </w:r>
          </w:p>
          <w:p w14:paraId="3D934495" w14:textId="06774819" w:rsidR="00E11397" w:rsidRPr="0076624F" w:rsidRDefault="007C53B1" w:rsidP="007C53B1">
            <w:pPr>
              <w:spacing w:after="120"/>
              <w:ind w:right="850"/>
              <w:jc w:val="both"/>
              <w:rPr>
                <w:sz w:val="22"/>
                <w:szCs w:val="22"/>
                <w:lang w:val="fr-FR"/>
              </w:rPr>
            </w:pPr>
            <w:r w:rsidRPr="0076624F">
              <w:rPr>
                <w:rFonts w:asciiTheme="majorBidi" w:hAnsiTheme="majorBidi" w:cstheme="majorBidi"/>
                <w:sz w:val="22"/>
                <w:szCs w:val="22"/>
                <w:vertAlign w:val="superscript"/>
                <w:lang w:val="fr-FR"/>
              </w:rPr>
              <w:t>1</w:t>
            </w:r>
            <w:r w:rsidR="00E11397" w:rsidRPr="0076624F">
              <w:rPr>
                <w:rFonts w:asciiTheme="majorBidi" w:hAnsiTheme="majorBidi" w:cstheme="majorBidi"/>
                <w:sz w:val="22"/>
                <w:szCs w:val="22"/>
                <w:lang w:val="fr-FR"/>
              </w:rPr>
              <w:tab/>
            </w:r>
            <w:r w:rsidRPr="0076624F">
              <w:rPr>
                <w:sz w:val="22"/>
                <w:szCs w:val="22"/>
                <w:lang w:val="fr-FR"/>
              </w:rPr>
              <w:t>Ou, le cas échéant, les plans de gestion de l’aquifère.</w:t>
            </w:r>
          </w:p>
        </w:tc>
      </w:tr>
    </w:tbl>
    <w:p w14:paraId="7CE07FBF"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77913B35" w14:textId="2FE8681F" w:rsidR="004F4139" w:rsidRPr="00FF5439" w:rsidRDefault="004F4139" w:rsidP="004F4139">
      <w:pPr>
        <w:pStyle w:val="SingleTxtG"/>
        <w:numPr>
          <w:ilvl w:val="0"/>
          <w:numId w:val="10"/>
        </w:numPr>
        <w:ind w:right="0"/>
        <w:rPr>
          <w:rFonts w:asciiTheme="majorBidi" w:hAnsiTheme="majorBidi" w:cstheme="majorBidi"/>
          <w:bCs/>
          <w:iCs/>
          <w:sz w:val="22"/>
          <w:szCs w:val="22"/>
          <w:lang w:val="fr-FR"/>
        </w:rPr>
      </w:pPr>
      <w:bookmarkStart w:id="31" w:name="_Hlk2933348"/>
      <w:r w:rsidRPr="0076624F">
        <w:rPr>
          <w:rFonts w:asciiTheme="majorBidi" w:hAnsiTheme="majorBidi"/>
          <w:bCs/>
          <w:iCs/>
          <w:sz w:val="22"/>
          <w:szCs w:val="22"/>
          <w:lang w:val="fr-FR"/>
        </w:rPr>
        <w:t xml:space="preserve">La Convention sur l'accès à l'information, la participation du public au processus décisionnel et l'accès à la justice en matière d'environnement (Convention d’Aarhus) définit le « public » comme « une ou </w:t>
      </w:r>
      <w:r w:rsidRPr="0076624F">
        <w:rPr>
          <w:rFonts w:asciiTheme="majorBidi" w:hAnsiTheme="majorBidi"/>
          <w:bCs/>
          <w:iCs/>
          <w:sz w:val="22"/>
          <w:szCs w:val="22"/>
          <w:lang w:val="fr-FR"/>
        </w:rPr>
        <w:lastRenderedPageBreak/>
        <w:t>plusieurs personnes physiques ou morales et, conformément à la législation ou à la coutume du pays, les associations, organisations ou groupes constitués par ces personnes » (art. 2 (4</w:t>
      </w:r>
      <w:r w:rsidRPr="00FF5439">
        <w:rPr>
          <w:rFonts w:asciiTheme="majorBidi" w:hAnsiTheme="majorBidi"/>
          <w:bCs/>
          <w:iCs/>
          <w:sz w:val="22"/>
          <w:szCs w:val="22"/>
          <w:lang w:val="fr-FR"/>
        </w:rPr>
        <w:t xml:space="preserve">)). La Convention </w:t>
      </w:r>
      <w:r w:rsidR="003455C9" w:rsidRPr="00FF5439">
        <w:rPr>
          <w:rFonts w:asciiTheme="majorBidi" w:hAnsiTheme="majorBidi"/>
          <w:bCs/>
          <w:iCs/>
          <w:sz w:val="22"/>
          <w:szCs w:val="22"/>
          <w:lang w:val="fr-FR"/>
        </w:rPr>
        <w:t>s’attache ensuite</w:t>
      </w:r>
      <w:r w:rsidRPr="00FF5439">
        <w:rPr>
          <w:rFonts w:asciiTheme="majorBidi" w:hAnsiTheme="majorBidi"/>
          <w:bCs/>
          <w:iCs/>
          <w:sz w:val="22"/>
          <w:szCs w:val="22"/>
          <w:lang w:val="fr-FR"/>
        </w:rPr>
        <w:t xml:space="preserve"> </w:t>
      </w:r>
      <w:r w:rsidR="003455C9" w:rsidRPr="00FF5439">
        <w:rPr>
          <w:rFonts w:asciiTheme="majorBidi" w:hAnsiTheme="majorBidi"/>
          <w:bCs/>
          <w:iCs/>
          <w:sz w:val="22"/>
          <w:szCs w:val="22"/>
          <w:lang w:val="fr-FR"/>
        </w:rPr>
        <w:t>à</w:t>
      </w:r>
      <w:r w:rsidRPr="00FF5439">
        <w:rPr>
          <w:rFonts w:asciiTheme="majorBidi" w:hAnsiTheme="majorBidi"/>
          <w:bCs/>
          <w:iCs/>
          <w:sz w:val="22"/>
          <w:szCs w:val="22"/>
          <w:lang w:val="fr-FR"/>
        </w:rPr>
        <w:t xml:space="preserve"> défini</w:t>
      </w:r>
      <w:r w:rsidR="003455C9" w:rsidRPr="00FF5439">
        <w:rPr>
          <w:rFonts w:asciiTheme="majorBidi" w:hAnsiTheme="majorBidi"/>
          <w:bCs/>
          <w:iCs/>
          <w:sz w:val="22"/>
          <w:szCs w:val="22"/>
          <w:lang w:val="fr-FR"/>
        </w:rPr>
        <w:t>r</w:t>
      </w:r>
      <w:r w:rsidRPr="00FF5439">
        <w:rPr>
          <w:rFonts w:asciiTheme="majorBidi" w:hAnsiTheme="majorBidi"/>
          <w:bCs/>
          <w:iCs/>
          <w:sz w:val="22"/>
          <w:szCs w:val="22"/>
          <w:lang w:val="fr-FR"/>
        </w:rPr>
        <w:t xml:space="preserve"> </w:t>
      </w:r>
      <w:r w:rsidR="003455C9" w:rsidRPr="00FF5439">
        <w:rPr>
          <w:rFonts w:asciiTheme="majorBidi" w:hAnsiTheme="majorBidi"/>
          <w:bCs/>
          <w:iCs/>
          <w:sz w:val="22"/>
          <w:szCs w:val="22"/>
          <w:lang w:val="fr-FR"/>
        </w:rPr>
        <w:t>l’expression</w:t>
      </w:r>
      <w:r w:rsidRPr="00FF5439">
        <w:rPr>
          <w:rFonts w:asciiTheme="majorBidi" w:hAnsiTheme="majorBidi"/>
          <w:bCs/>
          <w:iCs/>
          <w:sz w:val="22"/>
          <w:szCs w:val="22"/>
          <w:lang w:val="fr-FR"/>
        </w:rPr>
        <w:t xml:space="preserve"> « public concerné » qui </w:t>
      </w:r>
      <w:r w:rsidR="003455C9" w:rsidRPr="00FF5439">
        <w:rPr>
          <w:rFonts w:asciiTheme="majorBidi" w:hAnsiTheme="majorBidi"/>
          <w:bCs/>
          <w:iCs/>
          <w:sz w:val="22"/>
          <w:szCs w:val="22"/>
          <w:lang w:val="fr-FR"/>
        </w:rPr>
        <w:t>peut être</w:t>
      </w:r>
      <w:r w:rsidRPr="00FF5439">
        <w:rPr>
          <w:rFonts w:asciiTheme="majorBidi" w:hAnsiTheme="majorBidi"/>
          <w:bCs/>
          <w:iCs/>
          <w:sz w:val="22"/>
          <w:szCs w:val="22"/>
          <w:lang w:val="fr-FR"/>
        </w:rPr>
        <w:t xml:space="preserve"> envisagée comme un synonyme de « parties prenantes », en tant que « public touché ou qui risque d'être touché par les décisions prises en matière d'environnement ou qui a un intérêt à faire valoir à l'égard du processus décisionnel » (art. 2 (5)).</w:t>
      </w:r>
    </w:p>
    <w:p w14:paraId="4CF46DE0" w14:textId="40EC2572" w:rsidR="004F4139" w:rsidRPr="0076624F"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
          <w:bCs/>
          <w:iCs/>
          <w:sz w:val="22"/>
          <w:szCs w:val="22"/>
          <w:lang w:val="fr-FR"/>
        </w:rPr>
        <w:t>Que comprend la</w:t>
      </w:r>
      <w:r w:rsidR="00C63B9A">
        <w:rPr>
          <w:rFonts w:asciiTheme="majorBidi" w:hAnsiTheme="majorBidi"/>
          <w:b/>
          <w:bCs/>
          <w:iCs/>
          <w:sz w:val="22"/>
          <w:szCs w:val="22"/>
          <w:lang w:val="fr-FR"/>
        </w:rPr>
        <w:t xml:space="preserve"> </w:t>
      </w:r>
      <w:r w:rsidRPr="0076624F">
        <w:rPr>
          <w:rFonts w:asciiTheme="majorBidi" w:hAnsiTheme="majorBidi"/>
          <w:b/>
          <w:bCs/>
          <w:iCs/>
          <w:sz w:val="22"/>
          <w:szCs w:val="22"/>
          <w:lang w:val="fr-FR"/>
        </w:rPr>
        <w:t>« participation » ?</w:t>
      </w:r>
      <w:r w:rsidRPr="0076624F">
        <w:rPr>
          <w:rFonts w:asciiTheme="majorBidi" w:hAnsiTheme="majorBidi"/>
          <w:bCs/>
          <w:iCs/>
          <w:sz w:val="22"/>
          <w:szCs w:val="22"/>
          <w:lang w:val="fr-FR"/>
        </w:rPr>
        <w:t xml:space="preserve"> La question 13, qui se présente sous forme de cases à cocher, met en évidence les </w:t>
      </w:r>
      <w:r w:rsidRPr="004A3D57">
        <w:rPr>
          <w:rFonts w:asciiTheme="majorBidi" w:hAnsiTheme="majorBidi"/>
          <w:bCs/>
          <w:iCs/>
          <w:sz w:val="22"/>
          <w:szCs w:val="22"/>
          <w:lang w:val="fr-FR"/>
        </w:rPr>
        <w:t>principa</w:t>
      </w:r>
      <w:r w:rsidR="00FE29C1" w:rsidRPr="004A3D57">
        <w:rPr>
          <w:rFonts w:asciiTheme="majorBidi" w:hAnsiTheme="majorBidi"/>
          <w:bCs/>
          <w:iCs/>
          <w:sz w:val="22"/>
          <w:szCs w:val="22"/>
          <w:lang w:val="fr-FR"/>
        </w:rPr>
        <w:t>ux</w:t>
      </w:r>
      <w:r w:rsidRPr="004A3D57">
        <w:rPr>
          <w:rFonts w:asciiTheme="majorBidi" w:hAnsiTheme="majorBidi"/>
          <w:bCs/>
          <w:iCs/>
          <w:sz w:val="22"/>
          <w:szCs w:val="22"/>
          <w:lang w:val="fr-FR"/>
        </w:rPr>
        <w:t xml:space="preserve"> </w:t>
      </w:r>
      <w:r w:rsidR="005B61AB" w:rsidRPr="004A3D57">
        <w:rPr>
          <w:rFonts w:asciiTheme="majorBidi" w:hAnsiTheme="majorBidi"/>
          <w:bCs/>
          <w:iCs/>
          <w:sz w:val="22"/>
          <w:szCs w:val="22"/>
          <w:lang w:val="fr-FR"/>
        </w:rPr>
        <w:t>moyens</w:t>
      </w:r>
      <w:r w:rsidRPr="004A3D57">
        <w:rPr>
          <w:rFonts w:asciiTheme="majorBidi" w:hAnsiTheme="majorBidi"/>
          <w:bCs/>
          <w:iCs/>
          <w:sz w:val="22"/>
          <w:szCs w:val="22"/>
          <w:lang w:val="fr-FR"/>
        </w:rPr>
        <w:t xml:space="preserve"> </w:t>
      </w:r>
      <w:r w:rsidRPr="0076624F">
        <w:rPr>
          <w:rFonts w:asciiTheme="majorBidi" w:hAnsiTheme="majorBidi"/>
          <w:bCs/>
          <w:iCs/>
          <w:sz w:val="22"/>
          <w:szCs w:val="22"/>
          <w:lang w:val="fr-FR"/>
        </w:rPr>
        <w:t>dont le public ou des parties prenan</w:t>
      </w:r>
      <w:r w:rsidR="005B61AB">
        <w:rPr>
          <w:rFonts w:asciiTheme="majorBidi" w:hAnsiTheme="majorBidi"/>
          <w:bCs/>
          <w:iCs/>
          <w:sz w:val="22"/>
          <w:szCs w:val="22"/>
          <w:lang w:val="fr-FR"/>
        </w:rPr>
        <w:t>tes disposent pour</w:t>
      </w:r>
      <w:r w:rsidRPr="0076624F">
        <w:rPr>
          <w:rFonts w:asciiTheme="majorBidi" w:hAnsiTheme="majorBidi"/>
          <w:bCs/>
          <w:iCs/>
          <w:sz w:val="22"/>
          <w:szCs w:val="22"/>
          <w:lang w:val="fr-FR"/>
        </w:rPr>
        <w:t xml:space="preserve"> participer à la gestion des eaux transfrontières. Le </w:t>
      </w:r>
      <w:r w:rsidRPr="0076624F">
        <w:rPr>
          <w:rFonts w:asciiTheme="majorBidi" w:hAnsiTheme="majorBidi"/>
          <w:bCs/>
          <w:i/>
          <w:iCs/>
          <w:sz w:val="22"/>
          <w:szCs w:val="22"/>
          <w:lang w:val="fr-FR"/>
        </w:rPr>
        <w:t>Guide d’application</w:t>
      </w:r>
      <w:r w:rsidRPr="0076624F">
        <w:rPr>
          <w:rFonts w:asciiTheme="majorBidi" w:hAnsiTheme="majorBidi"/>
          <w:bCs/>
          <w:iCs/>
          <w:sz w:val="22"/>
          <w:szCs w:val="22"/>
          <w:lang w:val="fr-FR"/>
        </w:rPr>
        <w:t xml:space="preserve"> pour la Convention Aarhus indique que « le niveau de participation du public à un processus particulier dépend d’un certain nombre de facteurs, dont le résultat escompté, sa portée, les personnes qui seront touchées et leur nombre, le fait de savoir si ce résultat règle les questions soulevées à l’échelon national, régional ou local, et ainsi de suite. » </w:t>
      </w:r>
      <w:r w:rsidR="00FE29C1" w:rsidRPr="00FE29C1">
        <w:rPr>
          <w:rFonts w:asciiTheme="majorBidi" w:hAnsiTheme="majorBidi"/>
          <w:bCs/>
          <w:iCs/>
          <w:color w:val="4F81BD" w:themeColor="accent1"/>
          <w:sz w:val="22"/>
          <w:szCs w:val="22"/>
          <w:lang w:val="fr-FR"/>
        </w:rPr>
        <w:t>L</w:t>
      </w:r>
      <w:r w:rsidRPr="0076624F">
        <w:rPr>
          <w:rFonts w:asciiTheme="majorBidi" w:hAnsiTheme="majorBidi"/>
          <w:bCs/>
          <w:iCs/>
          <w:sz w:val="22"/>
          <w:szCs w:val="22"/>
          <w:lang w:val="fr-FR"/>
        </w:rPr>
        <w:t xml:space="preserve">e Guide poursuit </w:t>
      </w:r>
      <w:r w:rsidR="00954FD8">
        <w:rPr>
          <w:rFonts w:asciiTheme="majorBidi" w:hAnsiTheme="majorBidi"/>
          <w:bCs/>
          <w:iCs/>
          <w:sz w:val="22"/>
          <w:szCs w:val="22"/>
          <w:lang w:val="fr-FR"/>
        </w:rPr>
        <w:t xml:space="preserve">en </w:t>
      </w:r>
      <w:r w:rsidR="002C3E25">
        <w:rPr>
          <w:rFonts w:asciiTheme="majorBidi" w:hAnsiTheme="majorBidi"/>
          <w:bCs/>
          <w:iCs/>
          <w:sz w:val="22"/>
          <w:szCs w:val="22"/>
          <w:lang w:val="fr-FR"/>
        </w:rPr>
        <w:t xml:space="preserve">expliquant que </w:t>
      </w:r>
      <w:r w:rsidRPr="0076624F">
        <w:rPr>
          <w:rFonts w:asciiTheme="majorBidi" w:hAnsiTheme="majorBidi"/>
          <w:bCs/>
          <w:iCs/>
          <w:sz w:val="22"/>
          <w:szCs w:val="22"/>
          <w:lang w:val="fr-FR"/>
        </w:rPr>
        <w:t>« [les personnes] qui sont les plus touchées par le résultat du processus décisionnel ou de l’élaboration de politiques devraient avoir davantage de chances d’exercer une influence sur le résultat. » (CEE, 2014 b, 119 ; voir également pp. 57-58).</w:t>
      </w:r>
    </w:p>
    <w:p w14:paraId="0FA910D9" w14:textId="0A38C51C" w:rsidR="004F4139" w:rsidRPr="004A3D57" w:rsidRDefault="004F4139" w:rsidP="004F4139">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Convention sur </w:t>
      </w:r>
      <w:r w:rsidRPr="004A3D57">
        <w:rPr>
          <w:rFonts w:asciiTheme="majorBidi" w:hAnsiTheme="majorBidi"/>
          <w:bCs/>
          <w:iCs/>
          <w:sz w:val="22"/>
          <w:szCs w:val="22"/>
          <w:lang w:val="fr-FR"/>
        </w:rPr>
        <w:t xml:space="preserve">l’eau </w:t>
      </w:r>
      <w:r w:rsidR="00FE29C1" w:rsidRPr="004A3D57">
        <w:rPr>
          <w:rFonts w:asciiTheme="majorBidi" w:hAnsiTheme="majorBidi"/>
          <w:bCs/>
          <w:iCs/>
          <w:sz w:val="22"/>
          <w:szCs w:val="22"/>
          <w:lang w:val="fr-FR"/>
        </w:rPr>
        <w:t>contraint les</w:t>
      </w:r>
      <w:r w:rsidRPr="004A3D57">
        <w:rPr>
          <w:rFonts w:asciiTheme="majorBidi" w:hAnsiTheme="majorBidi"/>
          <w:bCs/>
          <w:iCs/>
          <w:sz w:val="22"/>
          <w:szCs w:val="22"/>
          <w:lang w:val="fr-FR"/>
        </w:rPr>
        <w:t xml:space="preserve"> Parties riveraines </w:t>
      </w:r>
      <w:r w:rsidR="0069313F" w:rsidRPr="004A3D57">
        <w:rPr>
          <w:rFonts w:asciiTheme="majorBidi" w:hAnsiTheme="majorBidi"/>
          <w:bCs/>
          <w:iCs/>
          <w:sz w:val="22"/>
          <w:szCs w:val="22"/>
          <w:lang w:val="fr-FR"/>
        </w:rPr>
        <w:t>à</w:t>
      </w:r>
      <w:r w:rsidRPr="004A3D57">
        <w:rPr>
          <w:rFonts w:asciiTheme="majorBidi" w:hAnsiTheme="majorBidi"/>
          <w:bCs/>
          <w:iCs/>
          <w:sz w:val="22"/>
          <w:szCs w:val="22"/>
          <w:lang w:val="fr-FR"/>
        </w:rPr>
        <w:t xml:space="preserve"> « veille[r] à ce que les informations relatives à l’état des eaux transfrontières, aux mesures prises ou prévues pour prévenir, maîtriser et réduire l’impact transfrontière et à l’efficacité de ces mesures soient accessibles au public. » (art. 16 ; voir également CEE, 2013, pp. 93-97).</w:t>
      </w:r>
    </w:p>
    <w:p w14:paraId="22F3EB88" w14:textId="2FB2348B" w:rsidR="004F4139" w:rsidRPr="004A3D57" w:rsidRDefault="004F4139" w:rsidP="004F4139">
      <w:pPr>
        <w:pStyle w:val="SingleTxtG"/>
        <w:numPr>
          <w:ilvl w:val="0"/>
          <w:numId w:val="10"/>
        </w:numPr>
        <w:ind w:right="0"/>
        <w:rPr>
          <w:rFonts w:asciiTheme="majorBidi" w:hAnsiTheme="majorBidi" w:cstheme="majorBidi"/>
          <w:bCs/>
          <w:iCs/>
          <w:sz w:val="22"/>
          <w:szCs w:val="22"/>
          <w:lang w:val="fr-FR"/>
        </w:rPr>
      </w:pPr>
      <w:r w:rsidRPr="004A3D57">
        <w:rPr>
          <w:sz w:val="22"/>
          <w:szCs w:val="22"/>
          <w:lang w:val="fr-FR"/>
        </w:rPr>
        <w:t>Voir</w:t>
      </w:r>
      <w:r w:rsidR="00CC517A" w:rsidRPr="004A3D57">
        <w:rPr>
          <w:sz w:val="22"/>
          <w:szCs w:val="22"/>
          <w:lang w:val="fr-FR"/>
        </w:rPr>
        <w:t xml:space="preserve"> également</w:t>
      </w:r>
      <w:r w:rsidRPr="004A3D57">
        <w:rPr>
          <w:sz w:val="22"/>
          <w:szCs w:val="22"/>
          <w:lang w:val="fr-FR"/>
        </w:rPr>
        <w:t xml:space="preserve"> l’exemple du fleuve Mékong ci-dessous.</w:t>
      </w:r>
    </w:p>
    <w:bookmarkEnd w:id="31"/>
    <w:p w14:paraId="285FBDCD" w14:textId="4FBA6A1B" w:rsidR="004F4139" w:rsidRPr="004A3D57" w:rsidRDefault="00A72B95" w:rsidP="004F4139">
      <w:pPr>
        <w:pStyle w:val="SingleTxtG"/>
        <w:numPr>
          <w:ilvl w:val="0"/>
          <w:numId w:val="10"/>
        </w:numPr>
        <w:ind w:right="0"/>
        <w:rPr>
          <w:rFonts w:asciiTheme="majorBidi" w:hAnsiTheme="majorBidi" w:cstheme="majorBidi"/>
          <w:bCs/>
          <w:iCs/>
          <w:sz w:val="22"/>
          <w:szCs w:val="22"/>
          <w:lang w:val="fr-FR"/>
        </w:rPr>
      </w:pPr>
      <w:r w:rsidRPr="004A3D57">
        <w:rPr>
          <w:rFonts w:asciiTheme="majorBidi" w:hAnsiTheme="majorBidi"/>
          <w:bCs/>
          <w:iCs/>
          <w:sz w:val="22"/>
          <w:szCs w:val="22"/>
          <w:lang w:val="fr-FR"/>
        </w:rPr>
        <w:t>Par exemple</w:t>
      </w:r>
      <w:r w:rsidRPr="004A3D57">
        <w:rPr>
          <w:rFonts w:asciiTheme="majorBidi" w:hAnsiTheme="majorBidi"/>
          <w:iCs/>
          <w:sz w:val="22"/>
          <w:szCs w:val="22"/>
          <w:lang w:val="fr-FR"/>
        </w:rPr>
        <w:t xml:space="preserve"> de quelle manière les considérations liées au genre sont-elles prises en considération</w:t>
      </w:r>
      <w:r w:rsidR="00287434" w:rsidRPr="004A3D57">
        <w:rPr>
          <w:noProof/>
          <w:lang w:val="fr-BE" w:eastAsia="fr-BE"/>
        </w:rPr>
        <mc:AlternateContent>
          <mc:Choice Requires="wps">
            <w:drawing>
              <wp:anchor distT="0" distB="0" distL="114300" distR="114300" simplePos="0" relativeHeight="251765760" behindDoc="0" locked="0" layoutInCell="1" allowOverlap="1" wp14:anchorId="77F397FE" wp14:editId="3CB3D426">
                <wp:simplePos x="0" y="0"/>
                <wp:positionH relativeFrom="column">
                  <wp:posOffset>-85090</wp:posOffset>
                </wp:positionH>
                <wp:positionV relativeFrom="paragraph">
                  <wp:posOffset>398145</wp:posOffset>
                </wp:positionV>
                <wp:extent cx="6069965" cy="3035300"/>
                <wp:effectExtent l="0" t="0" r="26035" b="12700"/>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3035300"/>
                        </a:xfrm>
                        <a:prstGeom prst="rect">
                          <a:avLst/>
                        </a:prstGeom>
                        <a:solidFill>
                          <a:schemeClr val="lt1"/>
                        </a:solidFill>
                        <a:ln w="6350">
                          <a:solidFill>
                            <a:schemeClr val="bg1">
                              <a:lumMod val="85000"/>
                            </a:schemeClr>
                          </a:solidFill>
                        </a:ln>
                      </wps:spPr>
                      <wps:txbx>
                        <w:txbxContent>
                          <w:p w14:paraId="34C11C49" w14:textId="5D60433A" w:rsidR="0063572D" w:rsidRPr="0076624F" w:rsidRDefault="0063572D" w:rsidP="004F4139">
                            <w:pPr>
                              <w:rPr>
                                <w:b/>
                                <w:sz w:val="20"/>
                                <w:szCs w:val="20"/>
                                <w:lang w:val="fr-FR"/>
                              </w:rPr>
                            </w:pPr>
                            <w:r w:rsidRPr="0076624F">
                              <w:rPr>
                                <w:b/>
                                <w:sz w:val="20"/>
                                <w:szCs w:val="20"/>
                                <w:lang w:val="fr-FR"/>
                              </w:rPr>
                              <w:t>Procédures de notification, consultation</w:t>
                            </w:r>
                            <w:r w:rsidRPr="005569D1">
                              <w:rPr>
                                <w:b/>
                                <w:color w:val="4F81BD" w:themeColor="accent1"/>
                                <w:sz w:val="20"/>
                                <w:szCs w:val="20"/>
                                <w:lang w:val="fr-FR"/>
                              </w:rPr>
                              <w:t xml:space="preserve"> </w:t>
                            </w:r>
                            <w:r w:rsidRPr="0076624F">
                              <w:rPr>
                                <w:b/>
                                <w:sz w:val="20"/>
                                <w:szCs w:val="20"/>
                                <w:lang w:val="fr-FR"/>
                              </w:rPr>
                              <w:t>et accord préalables</w:t>
                            </w:r>
                            <w:r>
                              <w:rPr>
                                <w:b/>
                                <w:sz w:val="20"/>
                                <w:szCs w:val="20"/>
                                <w:lang w:val="fr-FR"/>
                              </w:rPr>
                              <w:t>,</w:t>
                            </w:r>
                            <w:r w:rsidRPr="0076624F">
                              <w:rPr>
                                <w:b/>
                                <w:sz w:val="20"/>
                                <w:szCs w:val="20"/>
                                <w:lang w:val="fr-FR"/>
                              </w:rPr>
                              <w:t xml:space="preserve"> et participation des parties prenantes dans le Bassin du Mékong</w:t>
                            </w:r>
                          </w:p>
                          <w:p w14:paraId="6F66FAA0" w14:textId="77777777" w:rsidR="0063572D" w:rsidRPr="0076624F" w:rsidRDefault="0063572D" w:rsidP="004F4139">
                            <w:pPr>
                              <w:rPr>
                                <w:sz w:val="20"/>
                                <w:szCs w:val="20"/>
                                <w:lang w:val="fr-FR"/>
                              </w:rPr>
                            </w:pPr>
                          </w:p>
                          <w:p w14:paraId="5CA9D1B9" w14:textId="78B22A37" w:rsidR="0063572D" w:rsidRPr="00707C41" w:rsidRDefault="0063572D" w:rsidP="004F4139">
                            <w:pPr>
                              <w:jc w:val="both"/>
                              <w:rPr>
                                <w:sz w:val="20"/>
                                <w:szCs w:val="20"/>
                                <w:lang w:val="fr-FR"/>
                              </w:rPr>
                            </w:pPr>
                            <w:r w:rsidRPr="00707C41">
                              <w:rPr>
                                <w:sz w:val="20"/>
                                <w:szCs w:val="20"/>
                                <w:lang w:val="fr-FR"/>
                              </w:rPr>
                              <w:t>Des Procédures de notification, consultation et accord préalables ont été élaborées par les Parties à l’Accord du Mékong de 1995 (Cambodge, République démocratique du Laos, Thaïlande et Vietnam). Une « notification préalable » consiste, pour un pays porteur d’un projet, à notifier les détails de ce projet aux Parties avant d’initier l’utilisation aux fins proposées. La « consultation préalable » comprend un processus d’évaluation technique et de consultations officielles d'une durée de six mois, période durant laquelle les États membres ont la possibilité d’évaluer tout impact transfrontière potentiel sur les écosystèmes et moyens de subsistance, et de recommander des mesures pour répondre à ces enjeux avant que l’eau soir utilisée. Enfin, un « accord spécifique » implique une négociation approfondie en vue d’atteindre un consensus sur les modalités et conditions du projet proposé entre tous les États membres, et ce préalablement à l’utilisation prévue de l’eau.</w:t>
                            </w:r>
                          </w:p>
                          <w:p w14:paraId="79DF7AF3" w14:textId="77777777" w:rsidR="0063572D" w:rsidRPr="00707C41" w:rsidRDefault="0063572D" w:rsidP="004F4139">
                            <w:pPr>
                              <w:rPr>
                                <w:sz w:val="20"/>
                                <w:szCs w:val="20"/>
                                <w:lang w:val="fr-FR"/>
                              </w:rPr>
                            </w:pPr>
                          </w:p>
                          <w:p w14:paraId="0D7CA6D4" w14:textId="565691A6" w:rsidR="0063572D" w:rsidRPr="00707C41" w:rsidRDefault="0063572D" w:rsidP="004F4139">
                            <w:pPr>
                              <w:jc w:val="both"/>
                              <w:rPr>
                                <w:sz w:val="20"/>
                                <w:szCs w:val="20"/>
                                <w:lang w:val="fr-FR"/>
                              </w:rPr>
                            </w:pPr>
                            <w:r w:rsidRPr="00707C41">
                              <w:rPr>
                                <w:sz w:val="20"/>
                                <w:szCs w:val="20"/>
                                <w:lang w:val="fr-FR"/>
                              </w:rPr>
                              <w:t>Durant la procédure de consultation préalable, qui s’applique aux utilisations à l’intérieur du bassin pendant la saison sèche et aux utilisations entre bassins pendant la saison des pluies, des consultations publiques sont organisées de manière à ce que les préoccupations et les points de vue du public et des parties prena</w:t>
                            </w:r>
                            <w:r>
                              <w:rPr>
                                <w:sz w:val="20"/>
                                <w:szCs w:val="20"/>
                                <w:lang w:val="fr-FR"/>
                              </w:rPr>
                              <w:t>n</w:t>
                            </w:r>
                            <w:r w:rsidRPr="00707C41">
                              <w:rPr>
                                <w:sz w:val="20"/>
                                <w:szCs w:val="20"/>
                                <w:lang w:val="fr-FR"/>
                              </w:rPr>
                              <w:t>tes concernées soient entendus. Ces consultations sont menées par le secrétariat de la Commission du Mékong et les Comités nationaux du Mékong de chaque pays membre – l’organe gouvernemental qui coordonne le travail de la Commission à l’échelle nationale.</w:t>
                            </w:r>
                          </w:p>
                          <w:p w14:paraId="0218D1E2" w14:textId="77777777" w:rsidR="0063572D" w:rsidRPr="00707C41" w:rsidRDefault="0063572D" w:rsidP="004F4139">
                            <w:pPr>
                              <w:jc w:val="both"/>
                              <w:rPr>
                                <w:sz w:val="20"/>
                                <w:szCs w:val="20"/>
                                <w:lang w:val="fr-FR"/>
                              </w:rPr>
                            </w:pPr>
                          </w:p>
                          <w:p w14:paraId="0D388DCB" w14:textId="77777777" w:rsidR="0063572D" w:rsidRPr="0063572D" w:rsidRDefault="0063572D" w:rsidP="004F4139">
                            <w:pPr>
                              <w:jc w:val="both"/>
                              <w:rPr>
                                <w:sz w:val="20"/>
                                <w:szCs w:val="20"/>
                                <w:lang w:val="fr-CH"/>
                              </w:rPr>
                            </w:pPr>
                            <w:r w:rsidRPr="0076624F">
                              <w:rPr>
                                <w:sz w:val="20"/>
                                <w:szCs w:val="20"/>
                                <w:lang w:val="fr-FR"/>
                              </w:rPr>
                              <w:t>Pour davantage d’informations, voir</w:t>
                            </w:r>
                            <w:r w:rsidRPr="0063572D">
                              <w:rPr>
                                <w:sz w:val="20"/>
                                <w:szCs w:val="20"/>
                                <w:lang w:val="fr-CH"/>
                              </w:rPr>
                              <w:t xml:space="preserve"> : </w:t>
                            </w:r>
                            <w:hyperlink r:id="rId29" w:history="1">
                              <w:r w:rsidRPr="0063572D">
                                <w:rPr>
                                  <w:rStyle w:val="Hyperlink"/>
                                  <w:sz w:val="20"/>
                                  <w:szCs w:val="20"/>
                                  <w:lang w:val="fr-CH"/>
                                </w:rPr>
                                <w:t>http://www.mrcmekong.org/topics/pnpca-prior-consultation/</w:t>
                              </w:r>
                            </w:hyperlink>
                            <w:r w:rsidRPr="0063572D">
                              <w:rPr>
                                <w:sz w:val="20"/>
                                <w:szCs w:val="20"/>
                                <w:lang w:val="fr-CH"/>
                              </w:rPr>
                              <w:t>.</w:t>
                            </w:r>
                          </w:p>
                          <w:p w14:paraId="2480F627" w14:textId="60443C10" w:rsidR="0063572D" w:rsidRPr="0063572D" w:rsidRDefault="0063572D" w:rsidP="005C60A2">
                            <w:pPr>
                              <w:jc w:val="both"/>
                              <w:rPr>
                                <w:sz w:val="20"/>
                                <w:szCs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6.7pt;margin-top:31.35pt;width:477.95pt;height:239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" fillcolor="white [3201]" strokecolor="#d8d8d8 [2732]" strokeweight=".5pt">
                <v:textbox>
                  <w:txbxContent>
                    <w:p w14:paraId="34C11C49" w14:textId="5D60433A" w:rsidR="0063572D" w:rsidRPr="0076624F" w:rsidRDefault="0063572D" w:rsidP="004F4139">
                      <w:pPr>
                        <w:rPr>
                          <w:b/>
                          <w:sz w:val="20"/>
                          <w:szCs w:val="20"/>
                          <w:lang w:val="fr-FR"/>
                        </w:rPr>
                      </w:pPr>
                      <w:r w:rsidRPr="0076624F">
                        <w:rPr>
                          <w:b/>
                          <w:sz w:val="20"/>
                          <w:szCs w:val="20"/>
                          <w:lang w:val="fr-FR"/>
                        </w:rPr>
                        <w:t>Procédures de notification, consultation</w:t>
                      </w:r>
                      <w:r w:rsidRPr="005569D1">
                        <w:rPr>
                          <w:b/>
                          <w:color w:val="4F81BD" w:themeColor="accent1"/>
                          <w:sz w:val="20"/>
                          <w:szCs w:val="20"/>
                          <w:lang w:val="fr-FR"/>
                        </w:rPr>
                        <w:t xml:space="preserve"> </w:t>
                      </w:r>
                      <w:r w:rsidRPr="0076624F">
                        <w:rPr>
                          <w:b/>
                          <w:sz w:val="20"/>
                          <w:szCs w:val="20"/>
                          <w:lang w:val="fr-FR"/>
                        </w:rPr>
                        <w:t>et accord préalables</w:t>
                      </w:r>
                      <w:r>
                        <w:rPr>
                          <w:b/>
                          <w:sz w:val="20"/>
                          <w:szCs w:val="20"/>
                          <w:lang w:val="fr-FR"/>
                        </w:rPr>
                        <w:t>,</w:t>
                      </w:r>
                      <w:r w:rsidRPr="0076624F">
                        <w:rPr>
                          <w:b/>
                          <w:sz w:val="20"/>
                          <w:szCs w:val="20"/>
                          <w:lang w:val="fr-FR"/>
                        </w:rPr>
                        <w:t xml:space="preserve"> et participation des parties prenantes dans le Bassin du Mékong</w:t>
                      </w:r>
                    </w:p>
                    <w:p w14:paraId="6F66FAA0" w14:textId="77777777" w:rsidR="0063572D" w:rsidRPr="0076624F" w:rsidRDefault="0063572D" w:rsidP="004F4139">
                      <w:pPr>
                        <w:rPr>
                          <w:sz w:val="20"/>
                          <w:szCs w:val="20"/>
                          <w:lang w:val="fr-FR"/>
                        </w:rPr>
                      </w:pPr>
                    </w:p>
                    <w:p w14:paraId="5CA9D1B9" w14:textId="78B22A37" w:rsidR="0063572D" w:rsidRPr="00707C41" w:rsidRDefault="0063572D" w:rsidP="004F4139">
                      <w:pPr>
                        <w:jc w:val="both"/>
                        <w:rPr>
                          <w:sz w:val="20"/>
                          <w:szCs w:val="20"/>
                          <w:lang w:val="fr-FR"/>
                        </w:rPr>
                      </w:pPr>
                      <w:r w:rsidRPr="00707C41">
                        <w:rPr>
                          <w:sz w:val="20"/>
                          <w:szCs w:val="20"/>
                          <w:lang w:val="fr-FR"/>
                        </w:rPr>
                        <w:t>Des Procédures de notification, consultation et accord préalables ont été élaborées par les Parties à l’Accord du Mékong de 1995 (Cambodge, République démocratique du Laos, Thaïlande et Vietnam). Une « notification préalable » consiste, pour un pays porteur d’un projet, à notifier les détails de ce projet aux Parties avant d’initier l’utilisation aux fins proposées. La « consultation préalable » comprend un processus d’évaluation technique et de consultations officielles d'une durée de six mois, période durant laquelle les États membres ont la possibilité d’évaluer tout impact transfrontière potentiel sur les écosystèmes et moyens de subsistance, et de recommander des mesures pour répondre à ces enjeux avant que l’eau soir utilisée. Enfin, un « accord spécifique » implique une négociation approfondie en vue d’atteindre un consensus sur les modalités et conditions du projet proposé entre tous les États membres, et ce préalablement à l’utilisation prévue de l’eau.</w:t>
                      </w:r>
                    </w:p>
                    <w:p w14:paraId="79DF7AF3" w14:textId="77777777" w:rsidR="0063572D" w:rsidRPr="00707C41" w:rsidRDefault="0063572D" w:rsidP="004F4139">
                      <w:pPr>
                        <w:rPr>
                          <w:sz w:val="20"/>
                          <w:szCs w:val="20"/>
                          <w:lang w:val="fr-FR"/>
                        </w:rPr>
                      </w:pPr>
                    </w:p>
                    <w:p w14:paraId="0D7CA6D4" w14:textId="565691A6" w:rsidR="0063572D" w:rsidRPr="00707C41" w:rsidRDefault="0063572D" w:rsidP="004F4139">
                      <w:pPr>
                        <w:jc w:val="both"/>
                        <w:rPr>
                          <w:sz w:val="20"/>
                          <w:szCs w:val="20"/>
                          <w:lang w:val="fr-FR"/>
                        </w:rPr>
                      </w:pPr>
                      <w:r w:rsidRPr="00707C41">
                        <w:rPr>
                          <w:sz w:val="20"/>
                          <w:szCs w:val="20"/>
                          <w:lang w:val="fr-FR"/>
                        </w:rPr>
                        <w:t>Durant la procédure de consultation préalable, qui s’applique aux utilisations à l’intérieur du bassin pendant la saison sèche et aux utilisations entre bassins pendant la saison des pluies, des consultations publiques sont organisées de manière à ce que les préoccupations et les points de vue du public et des parties prena</w:t>
                      </w:r>
                      <w:r>
                        <w:rPr>
                          <w:sz w:val="20"/>
                          <w:szCs w:val="20"/>
                          <w:lang w:val="fr-FR"/>
                        </w:rPr>
                        <w:t>n</w:t>
                      </w:r>
                      <w:r w:rsidRPr="00707C41">
                        <w:rPr>
                          <w:sz w:val="20"/>
                          <w:szCs w:val="20"/>
                          <w:lang w:val="fr-FR"/>
                        </w:rPr>
                        <w:t>tes concernées soient entendus. Ces consultations sont menées par le secrétariat de la Commission du Mékong et les Comités nationaux du Mékong de chaque pays membre – l’organe gouvernemental qui coordonne le travail de la Commission à l’échelle nationale.</w:t>
                      </w:r>
                    </w:p>
                    <w:p w14:paraId="0218D1E2" w14:textId="77777777" w:rsidR="0063572D" w:rsidRPr="00707C41" w:rsidRDefault="0063572D" w:rsidP="004F4139">
                      <w:pPr>
                        <w:jc w:val="both"/>
                        <w:rPr>
                          <w:sz w:val="20"/>
                          <w:szCs w:val="20"/>
                          <w:lang w:val="fr-FR"/>
                        </w:rPr>
                      </w:pPr>
                    </w:p>
                    <w:p w14:paraId="0D388DCB" w14:textId="77777777" w:rsidR="0063572D" w:rsidRPr="0063572D" w:rsidRDefault="0063572D" w:rsidP="004F4139">
                      <w:pPr>
                        <w:jc w:val="both"/>
                        <w:rPr>
                          <w:sz w:val="20"/>
                          <w:szCs w:val="20"/>
                          <w:lang w:val="fr-CH"/>
                        </w:rPr>
                      </w:pPr>
                      <w:r w:rsidRPr="0076624F">
                        <w:rPr>
                          <w:sz w:val="20"/>
                          <w:szCs w:val="20"/>
                          <w:lang w:val="fr-FR"/>
                        </w:rPr>
                        <w:t>Pour davantage d’informations, voir</w:t>
                      </w:r>
                      <w:r w:rsidRPr="0063572D">
                        <w:rPr>
                          <w:sz w:val="20"/>
                          <w:szCs w:val="20"/>
                          <w:lang w:val="fr-CH"/>
                        </w:rPr>
                        <w:t xml:space="preserve"> : </w:t>
                      </w:r>
                      <w:hyperlink r:id="rId30" w:history="1">
                        <w:r w:rsidRPr="0063572D">
                          <w:rPr>
                            <w:rStyle w:val="Hyperlink"/>
                            <w:sz w:val="20"/>
                            <w:szCs w:val="20"/>
                            <w:lang w:val="fr-CH"/>
                          </w:rPr>
                          <w:t>http://www.mrcmekong.org/topics/pnpca-prior-consultation/</w:t>
                        </w:r>
                      </w:hyperlink>
                      <w:r w:rsidRPr="0063572D">
                        <w:rPr>
                          <w:sz w:val="20"/>
                          <w:szCs w:val="20"/>
                          <w:lang w:val="fr-CH"/>
                        </w:rPr>
                        <w:t>.</w:t>
                      </w:r>
                    </w:p>
                    <w:p w14:paraId="2480F627" w14:textId="60443C10" w:rsidR="0063572D" w:rsidRPr="0063572D" w:rsidRDefault="0063572D" w:rsidP="005C60A2">
                      <w:pPr>
                        <w:jc w:val="both"/>
                        <w:rPr>
                          <w:sz w:val="20"/>
                          <w:szCs w:val="20"/>
                          <w:lang w:val="fr-CH"/>
                        </w:rPr>
                      </w:pPr>
                    </w:p>
                  </w:txbxContent>
                </v:textbox>
                <w10:wrap type="square"/>
              </v:shape>
            </w:pict>
          </mc:Fallback>
        </mc:AlternateContent>
      </w:r>
      <w:r w:rsidRPr="004A3D57">
        <w:rPr>
          <w:rFonts w:asciiTheme="majorBidi" w:hAnsiTheme="majorBidi"/>
          <w:iCs/>
          <w:sz w:val="22"/>
          <w:szCs w:val="22"/>
          <w:lang w:val="fr-FR"/>
        </w:rPr>
        <w:t xml:space="preserve"> lors de la </w:t>
      </w:r>
      <w:r w:rsidR="004F4139" w:rsidRPr="004A3D57">
        <w:rPr>
          <w:rFonts w:asciiTheme="majorBidi" w:hAnsiTheme="majorBidi"/>
          <w:bCs/>
          <w:iCs/>
          <w:sz w:val="22"/>
          <w:szCs w:val="22"/>
          <w:lang w:val="fr-FR"/>
        </w:rPr>
        <w:t>participation du public et des parties prenantes concernées aux prises de décisions</w:t>
      </w:r>
      <w:r w:rsidRPr="004A3D57">
        <w:rPr>
          <w:rFonts w:asciiTheme="majorBidi" w:hAnsiTheme="majorBidi"/>
          <w:bCs/>
          <w:iCs/>
          <w:sz w:val="22"/>
          <w:szCs w:val="22"/>
          <w:lang w:val="fr-FR"/>
        </w:rPr>
        <w:t> ?</w:t>
      </w:r>
    </w:p>
    <w:p w14:paraId="4B91BA7F" w14:textId="1E280184" w:rsidR="00EF7E1D" w:rsidRPr="0076624F" w:rsidRDefault="00EF7E1D" w:rsidP="005C60A2">
      <w:pPr>
        <w:pStyle w:val="SingleTxtG"/>
        <w:ind w:left="0"/>
        <w:rPr>
          <w:rFonts w:asciiTheme="majorBidi" w:hAnsiTheme="majorBidi" w:cstheme="majorBidi"/>
          <w:sz w:val="22"/>
          <w:szCs w:val="22"/>
          <w:lang w:val="fr-FR"/>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63572D"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64CBD57D" w:rsidR="00EF7E1D" w:rsidRPr="0076624F" w:rsidRDefault="00287434" w:rsidP="00AF4D6E">
            <w:pPr>
              <w:spacing w:after="120"/>
              <w:ind w:left="851" w:right="850"/>
              <w:jc w:val="both"/>
              <w:rPr>
                <w:sz w:val="22"/>
                <w:szCs w:val="22"/>
                <w:lang w:val="fr-FR"/>
              </w:rPr>
            </w:pPr>
            <w:r w:rsidRPr="0076624F">
              <w:rPr>
                <w:b/>
                <w:sz w:val="22"/>
                <w:szCs w:val="22"/>
                <w:lang w:val="fr-FR"/>
              </w:rPr>
              <w:t>Ne pas oublier de compléter la partie II pour les bassins, sous-bassins, partie de bassin ou groupes de bassins transfrontières. Joindre une copie des accords section ou des arrangements, le cas échéant.</w:t>
            </w:r>
          </w:p>
        </w:tc>
      </w:tr>
      <w:tr w:rsidR="00EF7E1D" w:rsidRPr="0063572D"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76624F" w:rsidRDefault="00EF7E1D" w:rsidP="00AF4D6E">
            <w:pPr>
              <w:ind w:left="851" w:right="850"/>
              <w:rPr>
                <w:sz w:val="22"/>
                <w:szCs w:val="22"/>
                <w:lang w:val="fr-FR"/>
              </w:rPr>
            </w:pPr>
          </w:p>
        </w:tc>
      </w:tr>
    </w:tbl>
    <w:p w14:paraId="3CDDD18F" w14:textId="24BD2462"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63E7041C"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528C91E8" w14:textId="77777777" w:rsidTr="00AF4D6E">
        <w:tc>
          <w:tcPr>
            <w:tcW w:w="9629" w:type="dxa"/>
          </w:tcPr>
          <w:p w14:paraId="2903571C" w14:textId="3DAA7225" w:rsidR="00EF7E1D" w:rsidRPr="0076624F" w:rsidRDefault="003F4BEE" w:rsidP="00EF7E1D">
            <w:pPr>
              <w:pStyle w:val="SingleTxtG"/>
              <w:spacing w:after="0" w:line="240" w:lineRule="auto"/>
              <w:ind w:left="0" w:right="88"/>
              <w:rPr>
                <w:rFonts w:asciiTheme="majorBidi" w:hAnsiTheme="majorBidi" w:cstheme="majorBidi"/>
                <w:b/>
                <w:bCs/>
                <w:sz w:val="24"/>
                <w:szCs w:val="24"/>
                <w:lang w:val="fr-FR"/>
              </w:rPr>
            </w:pPr>
            <w:r w:rsidRPr="004E447B">
              <w:rPr>
                <w:rFonts w:asciiTheme="majorBidi" w:hAnsiTheme="majorBidi" w:cstheme="majorBidi"/>
                <w:b/>
                <w:bCs/>
                <w:sz w:val="24"/>
                <w:szCs w:val="24"/>
                <w:lang w:val="fr-FR"/>
              </w:rPr>
              <w:lastRenderedPageBreak/>
              <w:t>PARTIE</w:t>
            </w:r>
            <w:r w:rsidR="00EF7E1D" w:rsidRPr="004E447B">
              <w:rPr>
                <w:rFonts w:asciiTheme="majorBidi" w:hAnsiTheme="majorBidi" w:cstheme="majorBidi"/>
                <w:b/>
                <w:bCs/>
                <w:sz w:val="24"/>
                <w:szCs w:val="24"/>
                <w:lang w:val="fr-FR"/>
              </w:rPr>
              <w:t xml:space="preserve"> </w:t>
            </w:r>
            <w:r w:rsidR="00EF7E1D" w:rsidRPr="0076624F">
              <w:rPr>
                <w:rFonts w:asciiTheme="majorBidi" w:hAnsiTheme="majorBidi" w:cstheme="majorBidi"/>
                <w:b/>
                <w:bCs/>
                <w:sz w:val="24"/>
                <w:szCs w:val="24"/>
                <w:lang w:val="fr-FR"/>
              </w:rPr>
              <w:t>III</w:t>
            </w:r>
          </w:p>
          <w:p w14:paraId="45223D25" w14:textId="2CF4B0D0" w:rsidR="007C53B1" w:rsidRPr="0076624F" w:rsidRDefault="007C53B1" w:rsidP="007C53B1">
            <w:pPr>
              <w:pStyle w:val="H23G"/>
              <w:rPr>
                <w:sz w:val="22"/>
                <w:szCs w:val="22"/>
                <w:lang w:val="fr-FR"/>
              </w:rPr>
            </w:pPr>
            <w:r w:rsidRPr="0076624F">
              <w:rPr>
                <w:sz w:val="22"/>
                <w:szCs w:val="22"/>
                <w:lang w:val="fr-FR"/>
              </w:rPr>
              <w:t>III.</w:t>
            </w:r>
            <w:r w:rsidRPr="0076624F">
              <w:rPr>
                <w:sz w:val="22"/>
                <w:szCs w:val="22"/>
                <w:lang w:val="fr-FR"/>
              </w:rPr>
              <w:tab/>
            </w:r>
            <w:r w:rsidR="006A2604">
              <w:rPr>
                <w:sz w:val="22"/>
                <w:szCs w:val="22"/>
                <w:lang w:val="fr-FR"/>
              </w:rPr>
              <w:t xml:space="preserve"> </w:t>
            </w:r>
            <w:r w:rsidRPr="0076624F">
              <w:rPr>
                <w:sz w:val="22"/>
                <w:szCs w:val="22"/>
                <w:lang w:val="fr-FR"/>
              </w:rPr>
              <w:t>Gestion des eaux au niveau national</w:t>
            </w:r>
          </w:p>
          <w:p w14:paraId="4D908E6E" w14:textId="77777777" w:rsidR="007C53B1" w:rsidRPr="0076624F" w:rsidRDefault="007C53B1" w:rsidP="007C53B1">
            <w:pPr>
              <w:pStyle w:val="SingleTxtG"/>
              <w:ind w:left="0" w:firstLine="567"/>
              <w:rPr>
                <w:sz w:val="22"/>
                <w:szCs w:val="22"/>
                <w:lang w:val="fr-FR"/>
              </w:rPr>
            </w:pPr>
            <w:r w:rsidRPr="0076624F">
              <w:rPr>
                <w:sz w:val="22"/>
                <w:szCs w:val="22"/>
                <w:lang w:val="fr-FR"/>
              </w:rPr>
              <w:t xml:space="preserve">Dans cette partie, vous êtes invité à fournir des informations d’ordre général sur la gestion des eaux au niveau national </w:t>
            </w:r>
            <w:r w:rsidRPr="0076624F">
              <w:rPr>
                <w:bCs/>
                <w:sz w:val="22"/>
                <w:szCs w:val="22"/>
                <w:lang w:val="fr-FR"/>
              </w:rPr>
              <w:t>telle qu’elle a trait aux eaux transfrontières</w:t>
            </w:r>
            <w:r w:rsidRPr="0076624F">
              <w:rPr>
                <w:sz w:val="22"/>
                <w:szCs w:val="22"/>
                <w:lang w:val="fr-FR"/>
              </w:rPr>
              <w:t xml:space="preserve">. Les informations relatives à des bassins, </w:t>
            </w:r>
            <w:r w:rsidRPr="0076624F">
              <w:rPr>
                <w:bCs/>
                <w:sz w:val="22"/>
                <w:szCs w:val="22"/>
                <w:lang w:val="fr-FR"/>
              </w:rPr>
              <w:t xml:space="preserve">sous-bassins, parties de bassins et groupe de bassins </w:t>
            </w:r>
            <w:r w:rsidRPr="0076624F">
              <w:rPr>
                <w:sz w:val="22"/>
                <w:szCs w:val="22"/>
                <w:lang w:val="fr-FR"/>
              </w:rPr>
              <w:t xml:space="preserve">transfrontières spécifiques doivent être présentées exclusivement dans la partie II, sans être répétées dans la présente partie. </w:t>
            </w:r>
          </w:p>
          <w:p w14:paraId="3DB4F192" w14:textId="70682BBD" w:rsidR="007C53B1" w:rsidRPr="0076624F" w:rsidRDefault="007C53B1" w:rsidP="007C53B1">
            <w:pPr>
              <w:pStyle w:val="SingleTxtG"/>
              <w:ind w:left="567" w:hanging="567"/>
              <w:rPr>
                <w:sz w:val="22"/>
                <w:szCs w:val="22"/>
                <w:lang w:val="fr-FR"/>
              </w:rPr>
            </w:pPr>
            <w:r w:rsidRPr="0076624F">
              <w:rPr>
                <w:sz w:val="22"/>
                <w:szCs w:val="22"/>
                <w:lang w:val="fr-FR"/>
              </w:rPr>
              <w:t>1.</w:t>
            </w:r>
            <w:r w:rsidRPr="0076624F">
              <w:rPr>
                <w:sz w:val="22"/>
                <w:szCs w:val="22"/>
                <w:lang w:val="fr-FR"/>
              </w:rPr>
              <w:tab/>
              <w:t>a)</w:t>
            </w:r>
            <w:r w:rsidRPr="0076624F">
              <w:rPr>
                <w:sz w:val="22"/>
                <w:szCs w:val="22"/>
                <w:lang w:val="fr-FR"/>
              </w:rPr>
              <w:tab/>
              <w:t xml:space="preserve">La législation, </w:t>
            </w:r>
            <w:r w:rsidRPr="0076624F">
              <w:rPr>
                <w:bCs/>
                <w:sz w:val="22"/>
                <w:szCs w:val="22"/>
                <w:lang w:val="fr-FR"/>
              </w:rPr>
              <w:t>les politiques, plans d’action et stratégies</w:t>
            </w:r>
            <w:r w:rsidRPr="0076624F">
              <w:rPr>
                <w:sz w:val="22"/>
                <w:szCs w:val="22"/>
                <w:lang w:val="fr-FR"/>
              </w:rPr>
              <w:t xml:space="preserve"> de votre pays prévoient-ils des mesures pour prévenir, maîtriser et réduire tout impact transfrontière ? </w:t>
            </w:r>
            <w:r w:rsidRPr="0076624F">
              <w:rPr>
                <w:color w:val="7030A0"/>
                <w:sz w:val="22"/>
                <w:szCs w:val="22"/>
                <w:lang w:val="fr-FR"/>
              </w:rPr>
              <w:t>[79 80]</w:t>
            </w:r>
          </w:p>
          <w:p w14:paraId="61A43F2F" w14:textId="77777777" w:rsidR="007C53B1" w:rsidRPr="0076624F" w:rsidRDefault="007C53B1" w:rsidP="007C53B1">
            <w:pPr>
              <w:pStyle w:val="SingleTxtG"/>
              <w:ind w:hanging="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7518E369" w14:textId="1B286CEE" w:rsidR="007C53B1" w:rsidRPr="0076624F" w:rsidRDefault="007C53B1" w:rsidP="007C53B1">
            <w:pPr>
              <w:pStyle w:val="SingleTxtG"/>
              <w:ind w:left="567"/>
              <w:rPr>
                <w:sz w:val="22"/>
                <w:szCs w:val="22"/>
                <w:lang w:val="fr-FR"/>
              </w:rPr>
            </w:pPr>
            <w:r w:rsidRPr="0076624F">
              <w:rPr>
                <w:i/>
                <w:sz w:val="22"/>
                <w:szCs w:val="22"/>
                <w:lang w:val="fr-FR"/>
              </w:rPr>
              <w:t xml:space="preserve">Dans l’affirmative, </w:t>
            </w:r>
            <w:r w:rsidRPr="0076624F">
              <w:rPr>
                <w:bCs/>
                <w:i/>
                <w:sz w:val="22"/>
                <w:szCs w:val="22"/>
                <w:lang w:val="fr-FR"/>
              </w:rPr>
              <w:t>décrire brièvement</w:t>
            </w:r>
            <w:r w:rsidRPr="0076624F">
              <w:rPr>
                <w:i/>
                <w:sz w:val="22"/>
                <w:szCs w:val="22"/>
                <w:lang w:val="fr-FR"/>
              </w:rPr>
              <w:t xml:space="preserve"> les principaux textes de lois, </w:t>
            </w:r>
            <w:r w:rsidRPr="0076624F">
              <w:rPr>
                <w:bCs/>
                <w:i/>
                <w:sz w:val="22"/>
                <w:szCs w:val="22"/>
                <w:lang w:val="fr-FR"/>
              </w:rPr>
              <w:t>politiques, plans d’action et stratégies de votre pays</w:t>
            </w:r>
            <w:r w:rsidRPr="0076624F">
              <w:rPr>
                <w:i/>
                <w:sz w:val="22"/>
                <w:szCs w:val="22"/>
                <w:lang w:val="fr-FR"/>
              </w:rPr>
              <w:t> </w:t>
            </w:r>
            <w:r w:rsidRPr="0076624F">
              <w:rPr>
                <w:sz w:val="22"/>
                <w:szCs w:val="22"/>
                <w:lang w:val="fr-FR"/>
              </w:rPr>
              <w:t xml:space="preserve">: [à compléter] </w:t>
            </w:r>
            <w:r w:rsidRPr="0076624F">
              <w:rPr>
                <w:color w:val="7030A0"/>
                <w:sz w:val="22"/>
                <w:szCs w:val="22"/>
                <w:lang w:val="fr-FR"/>
              </w:rPr>
              <w:t>[81 82 83]</w:t>
            </w:r>
          </w:p>
          <w:p w14:paraId="56D91E37" w14:textId="68F70EC8" w:rsidR="007C53B1" w:rsidRPr="0076624F" w:rsidRDefault="007C53B1" w:rsidP="007C53B1">
            <w:pPr>
              <w:pStyle w:val="SingleTxtG"/>
              <w:ind w:left="567"/>
              <w:rPr>
                <w:sz w:val="22"/>
                <w:szCs w:val="22"/>
                <w:lang w:val="fr-FR"/>
              </w:rPr>
            </w:pPr>
            <w:r w:rsidRPr="0076624F">
              <w:rPr>
                <w:bCs/>
                <w:sz w:val="22"/>
                <w:szCs w:val="22"/>
                <w:lang w:val="fr-FR"/>
              </w:rPr>
              <w:t>b</w:t>
            </w:r>
            <w:r w:rsidRPr="0076624F">
              <w:rPr>
                <w:sz w:val="22"/>
                <w:szCs w:val="22"/>
                <w:lang w:val="fr-FR"/>
              </w:rPr>
              <w:t>)</w:t>
            </w:r>
            <w:r w:rsidRPr="0076624F">
              <w:rPr>
                <w:sz w:val="22"/>
                <w:szCs w:val="22"/>
                <w:lang w:val="fr-FR"/>
              </w:rPr>
              <w:tab/>
              <w:t xml:space="preserve">La législation de votre pays établit-elle les principes suivants ? </w:t>
            </w:r>
            <w:r w:rsidRPr="0076624F">
              <w:rPr>
                <w:color w:val="7030A0"/>
                <w:sz w:val="22"/>
                <w:szCs w:val="22"/>
                <w:lang w:val="fr-FR"/>
              </w:rPr>
              <w:t>[84]</w:t>
            </w:r>
          </w:p>
          <w:p w14:paraId="6269138C" w14:textId="77777777" w:rsidR="007C53B1" w:rsidRPr="0076624F" w:rsidRDefault="007C53B1" w:rsidP="007C53B1">
            <w:pPr>
              <w:spacing w:after="120"/>
              <w:ind w:right="1134" w:firstLine="1134"/>
              <w:jc w:val="both"/>
              <w:rPr>
                <w:sz w:val="22"/>
                <w:szCs w:val="22"/>
                <w:lang w:val="fr-FR"/>
              </w:rPr>
            </w:pPr>
            <w:r w:rsidRPr="0076624F">
              <w:rPr>
                <w:sz w:val="22"/>
                <w:szCs w:val="22"/>
                <w:lang w:val="fr-FR"/>
              </w:rPr>
              <w:t>Principe de précaution</w:t>
            </w:r>
            <w:r w:rsidRPr="0076624F">
              <w:rPr>
                <w:sz w:val="22"/>
                <w:szCs w:val="22"/>
                <w:lang w:val="fr-FR"/>
              </w:rPr>
              <w:tab/>
            </w:r>
            <w:r w:rsidRPr="0076624F">
              <w:rPr>
                <w:sz w:val="22"/>
                <w:szCs w:val="22"/>
                <w:lang w:val="fr-FR"/>
              </w:rPr>
              <w:tab/>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41FCD74" w14:textId="38846765" w:rsidR="007C53B1" w:rsidRPr="0076624F" w:rsidRDefault="007C53B1" w:rsidP="007C53B1">
            <w:pPr>
              <w:spacing w:after="120"/>
              <w:ind w:right="1134" w:firstLine="1134"/>
              <w:jc w:val="both"/>
              <w:rPr>
                <w:sz w:val="22"/>
                <w:szCs w:val="22"/>
                <w:lang w:val="fr-FR"/>
              </w:rPr>
            </w:pPr>
            <w:r w:rsidRPr="0076624F">
              <w:rPr>
                <w:sz w:val="22"/>
                <w:szCs w:val="22"/>
                <w:lang w:val="fr-FR"/>
              </w:rPr>
              <w:t>Principe du pollueur payeur</w:t>
            </w:r>
            <w:r w:rsidRPr="0076624F">
              <w:rPr>
                <w:sz w:val="22"/>
                <w:szCs w:val="22"/>
                <w:lang w:val="fr-FR"/>
              </w:rPr>
              <w:tab/>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0319D50E" w14:textId="77777777" w:rsidR="007C53B1" w:rsidRPr="0076624F" w:rsidRDefault="007C53B1" w:rsidP="007C53B1">
            <w:pPr>
              <w:spacing w:after="120"/>
              <w:ind w:right="1134" w:firstLine="1134"/>
              <w:jc w:val="both"/>
              <w:rPr>
                <w:sz w:val="22"/>
                <w:szCs w:val="22"/>
                <w:lang w:val="fr-FR"/>
              </w:rPr>
            </w:pPr>
            <w:r w:rsidRPr="0076624F">
              <w:rPr>
                <w:sz w:val="22"/>
                <w:szCs w:val="22"/>
                <w:lang w:val="fr-FR"/>
              </w:rPr>
              <w:t>Développement durable</w:t>
            </w:r>
            <w:r w:rsidRPr="0076624F">
              <w:rPr>
                <w:sz w:val="22"/>
                <w:szCs w:val="22"/>
                <w:lang w:val="fr-FR"/>
              </w:rPr>
              <w:tab/>
            </w:r>
            <w:r w:rsidRPr="0076624F">
              <w:rPr>
                <w:sz w:val="22"/>
                <w:szCs w:val="22"/>
                <w:lang w:val="fr-FR"/>
              </w:rPr>
              <w:tab/>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110F1B95" w14:textId="77777777" w:rsidR="007C53B1" w:rsidRPr="0076624F" w:rsidRDefault="007C53B1" w:rsidP="007C53B1">
            <w:pPr>
              <w:spacing w:after="120"/>
              <w:ind w:right="1134" w:firstLine="1134"/>
              <w:jc w:val="both"/>
              <w:rPr>
                <w:b/>
                <w:bCs/>
                <w:sz w:val="22"/>
                <w:szCs w:val="22"/>
                <w:lang w:val="fr-FR"/>
              </w:rPr>
            </w:pPr>
            <w:r w:rsidRPr="0076624F">
              <w:rPr>
                <w:bCs/>
                <w:sz w:val="22"/>
                <w:szCs w:val="22"/>
                <w:lang w:val="fr-FR"/>
              </w:rPr>
              <w:t>Principe de l’utilisateur payeur</w:t>
            </w:r>
            <w:r w:rsidRPr="0076624F">
              <w:rPr>
                <w:bCs/>
                <w:sz w:val="22"/>
                <w:szCs w:val="22"/>
                <w:lang w:val="fr-FR"/>
              </w:rPr>
              <w:tab/>
              <w:t xml:space="preserve">Oui </w:t>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r w:rsidRPr="0076624F">
              <w:rPr>
                <w:bCs/>
                <w:sz w:val="22"/>
                <w:szCs w:val="22"/>
                <w:lang w:val="fr-FR"/>
              </w:rPr>
              <w:t>/Non</w:t>
            </w:r>
            <w:r w:rsidRPr="0076624F">
              <w:rPr>
                <w:sz w:val="22"/>
                <w:szCs w:val="22"/>
                <w:lang w:val="fr-FR"/>
              </w:rPr>
              <w:t xml:space="preserve">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52EC6932" w14:textId="129F1585" w:rsidR="00EF7E1D" w:rsidRPr="0076624F" w:rsidRDefault="007C53B1" w:rsidP="007C53B1">
            <w:pPr>
              <w:pStyle w:val="SingleTxtG"/>
              <w:rPr>
                <w:sz w:val="22"/>
                <w:szCs w:val="22"/>
                <w:lang w:val="fr-FR"/>
              </w:rPr>
            </w:pPr>
            <w:r w:rsidRPr="0076624F">
              <w:rPr>
                <w:sz w:val="22"/>
                <w:szCs w:val="22"/>
                <w:lang w:val="fr-FR"/>
              </w:rPr>
              <w:t xml:space="preserve">Dans l’affirmative, indiquer brièvement comment ces principes sont appliqués au niveau national : </w:t>
            </w:r>
            <w:r w:rsidRPr="0076624F">
              <w:rPr>
                <w:bCs/>
                <w:sz w:val="22"/>
                <w:szCs w:val="22"/>
                <w:lang w:val="fr-FR"/>
              </w:rPr>
              <w:t xml:space="preserve">[à compléter] </w:t>
            </w:r>
            <w:r w:rsidRPr="0076624F">
              <w:rPr>
                <w:color w:val="7030A0"/>
                <w:sz w:val="22"/>
                <w:szCs w:val="22"/>
                <w:lang w:val="fr-FR"/>
              </w:rPr>
              <w:t>[85]</w:t>
            </w:r>
          </w:p>
        </w:tc>
      </w:tr>
    </w:tbl>
    <w:p w14:paraId="75C65CF3"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1BAC479C" w14:textId="6590C38B" w:rsidR="00287434"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76624F">
        <w:rPr>
          <w:sz w:val="22"/>
          <w:szCs w:val="22"/>
          <w:lang w:val="fr-FR"/>
        </w:rPr>
        <w:t>La Convention sur l’eau stipule que ses Parties prennent « toutes les mesures appropriées » pour prévenir, maîtriser et réduire tout impact transfrontière (art. 2 (1)</w:t>
      </w:r>
      <w:r w:rsidR="00C46A1E">
        <w:rPr>
          <w:sz w:val="22"/>
          <w:szCs w:val="22"/>
          <w:lang w:val="fr-FR"/>
        </w:rPr>
        <w:t xml:space="preserve"> </w:t>
      </w:r>
      <w:r w:rsidRPr="0076624F">
        <w:rPr>
          <w:sz w:val="22"/>
          <w:szCs w:val="22"/>
          <w:lang w:val="fr-FR"/>
        </w:rPr>
        <w:t>; voir également CEE, 2013, pp. 19-21)</w:t>
      </w:r>
      <w:r w:rsidR="0016458C">
        <w:rPr>
          <w:sz w:val="22"/>
          <w:szCs w:val="22"/>
          <w:lang w:val="fr-FR"/>
        </w:rPr>
        <w:t xml:space="preserve"> </w:t>
      </w:r>
      <w:r w:rsidR="00927165">
        <w:rPr>
          <w:sz w:val="22"/>
          <w:szCs w:val="22"/>
          <w:lang w:val="fr-FR"/>
        </w:rPr>
        <w:t>–</w:t>
      </w:r>
      <w:r w:rsidR="0016458C">
        <w:rPr>
          <w:sz w:val="22"/>
          <w:szCs w:val="22"/>
          <w:lang w:val="fr-FR"/>
        </w:rPr>
        <w:t xml:space="preserve"> </w:t>
      </w:r>
      <w:r w:rsidR="00927165" w:rsidRPr="00152D12">
        <w:rPr>
          <w:sz w:val="22"/>
          <w:szCs w:val="22"/>
          <w:lang w:val="fr-FR"/>
        </w:rPr>
        <w:t xml:space="preserve">bon </w:t>
      </w:r>
      <w:r w:rsidRPr="00152D12">
        <w:rPr>
          <w:sz w:val="22"/>
          <w:szCs w:val="22"/>
          <w:lang w:val="fr-FR"/>
        </w:rPr>
        <w:t>nombre d</w:t>
      </w:r>
      <w:r w:rsidR="00927165" w:rsidRPr="00152D12">
        <w:rPr>
          <w:sz w:val="22"/>
          <w:szCs w:val="22"/>
          <w:lang w:val="fr-FR"/>
        </w:rPr>
        <w:t xml:space="preserve">e ces mesures </w:t>
      </w:r>
      <w:r w:rsidRPr="00152D12">
        <w:rPr>
          <w:sz w:val="22"/>
          <w:szCs w:val="22"/>
          <w:lang w:val="fr-FR"/>
        </w:rPr>
        <w:t>d</w:t>
      </w:r>
      <w:r w:rsidR="00927165" w:rsidRPr="00152D12">
        <w:rPr>
          <w:sz w:val="22"/>
          <w:szCs w:val="22"/>
          <w:lang w:val="fr-FR"/>
        </w:rPr>
        <w:t>oi</w:t>
      </w:r>
      <w:r w:rsidRPr="00152D12">
        <w:rPr>
          <w:sz w:val="22"/>
          <w:szCs w:val="22"/>
          <w:lang w:val="fr-FR"/>
        </w:rPr>
        <w:t>v</w:t>
      </w:r>
      <w:r w:rsidR="00927165" w:rsidRPr="00152D12">
        <w:rPr>
          <w:sz w:val="22"/>
          <w:szCs w:val="22"/>
          <w:lang w:val="fr-FR"/>
        </w:rPr>
        <w:t>e</w:t>
      </w:r>
      <w:r w:rsidRPr="00152D12">
        <w:rPr>
          <w:sz w:val="22"/>
          <w:szCs w:val="22"/>
          <w:lang w:val="fr-FR"/>
        </w:rPr>
        <w:t xml:space="preserve">nt être adoptées à </w:t>
      </w:r>
      <w:r w:rsidR="00803D81" w:rsidRPr="00152D12">
        <w:rPr>
          <w:sz w:val="22"/>
          <w:szCs w:val="22"/>
          <w:lang w:val="fr-FR"/>
        </w:rPr>
        <w:t>l’échelle</w:t>
      </w:r>
      <w:r w:rsidRPr="00152D12">
        <w:rPr>
          <w:sz w:val="22"/>
          <w:szCs w:val="22"/>
          <w:lang w:val="fr-FR"/>
        </w:rPr>
        <w:t xml:space="preserve"> national</w:t>
      </w:r>
      <w:r w:rsidR="00803D81" w:rsidRPr="00152D12">
        <w:rPr>
          <w:sz w:val="22"/>
          <w:szCs w:val="22"/>
          <w:lang w:val="fr-FR"/>
        </w:rPr>
        <w:t>e</w:t>
      </w:r>
      <w:r w:rsidRPr="00152D12">
        <w:rPr>
          <w:sz w:val="22"/>
          <w:szCs w:val="22"/>
          <w:lang w:val="fr-FR"/>
        </w:rPr>
        <w:t>. L</w:t>
      </w:r>
      <w:r w:rsidR="00286CE8" w:rsidRPr="00152D12">
        <w:rPr>
          <w:sz w:val="22"/>
          <w:szCs w:val="22"/>
          <w:lang w:val="fr-FR"/>
        </w:rPr>
        <w:t>a législation</w:t>
      </w:r>
      <w:r w:rsidRPr="00152D12">
        <w:rPr>
          <w:sz w:val="22"/>
          <w:szCs w:val="22"/>
          <w:lang w:val="fr-FR"/>
        </w:rPr>
        <w:t>,</w:t>
      </w:r>
      <w:r w:rsidR="00655DDF" w:rsidRPr="00152D12">
        <w:rPr>
          <w:sz w:val="22"/>
          <w:szCs w:val="22"/>
          <w:lang w:val="fr-FR"/>
        </w:rPr>
        <w:t xml:space="preserve"> les</w:t>
      </w:r>
      <w:r w:rsidRPr="00152D12">
        <w:rPr>
          <w:sz w:val="22"/>
          <w:szCs w:val="22"/>
          <w:lang w:val="fr-FR"/>
        </w:rPr>
        <w:t xml:space="preserve"> politiques, plans d’action et stratégies </w:t>
      </w:r>
      <w:r w:rsidR="00655DDF" w:rsidRPr="00152D12">
        <w:rPr>
          <w:sz w:val="22"/>
          <w:szCs w:val="22"/>
          <w:lang w:val="fr-FR"/>
        </w:rPr>
        <w:t>constituent</w:t>
      </w:r>
      <w:r w:rsidRPr="00152D12">
        <w:rPr>
          <w:sz w:val="22"/>
          <w:szCs w:val="22"/>
          <w:lang w:val="fr-FR"/>
        </w:rPr>
        <w:t xml:space="preserve"> par conséquent des éléments essentiels pour garantir un système efficace au niveau national et répondre aux engagements prévus dans les accords ou arrangements internationaux </w:t>
      </w:r>
      <w:r w:rsidR="00152D12">
        <w:rPr>
          <w:sz w:val="22"/>
          <w:szCs w:val="22"/>
          <w:lang w:val="fr-FR"/>
        </w:rPr>
        <w:t>vis-à-vis</w:t>
      </w:r>
      <w:r w:rsidRPr="00152D12">
        <w:rPr>
          <w:sz w:val="22"/>
          <w:szCs w:val="22"/>
          <w:lang w:val="fr-FR"/>
        </w:rPr>
        <w:t xml:space="preserve"> eaux transfrontières.</w:t>
      </w:r>
    </w:p>
    <w:p w14:paraId="31CBEF99" w14:textId="6875F4DC" w:rsidR="00287434" w:rsidRPr="009447B7" w:rsidRDefault="00287434" w:rsidP="00287434">
      <w:pPr>
        <w:pStyle w:val="SingleTxtG"/>
        <w:numPr>
          <w:ilvl w:val="0"/>
          <w:numId w:val="10"/>
        </w:numPr>
        <w:ind w:right="0"/>
        <w:rPr>
          <w:rFonts w:asciiTheme="majorBidi" w:hAnsiTheme="majorBidi" w:cstheme="majorBidi"/>
          <w:bCs/>
          <w:iCs/>
          <w:sz w:val="22"/>
          <w:szCs w:val="22"/>
          <w:lang w:val="fr-FR"/>
        </w:rPr>
      </w:pPr>
      <w:r w:rsidRPr="009447B7">
        <w:rPr>
          <w:sz w:val="22"/>
          <w:szCs w:val="22"/>
          <w:lang w:val="fr-FR"/>
        </w:rPr>
        <w:t xml:space="preserve">La réponse à la question 1 (a) </w:t>
      </w:r>
      <w:r w:rsidR="00286CE8" w:rsidRPr="009447B7">
        <w:rPr>
          <w:sz w:val="22"/>
          <w:szCs w:val="22"/>
          <w:lang w:val="fr-FR"/>
        </w:rPr>
        <w:t>devra être</w:t>
      </w:r>
      <w:r w:rsidRPr="009447B7">
        <w:rPr>
          <w:sz w:val="22"/>
          <w:szCs w:val="22"/>
          <w:lang w:val="fr-FR"/>
        </w:rPr>
        <w:t xml:space="preserve"> affirmative en cas de référence explicite aux eaux ou impacts transfrontières </w:t>
      </w:r>
      <w:r w:rsidR="00D6465D" w:rsidRPr="009447B7">
        <w:rPr>
          <w:sz w:val="22"/>
          <w:szCs w:val="22"/>
          <w:lang w:val="fr-FR"/>
        </w:rPr>
        <w:t>au sein de la législation</w:t>
      </w:r>
      <w:r w:rsidRPr="009447B7">
        <w:rPr>
          <w:sz w:val="22"/>
          <w:szCs w:val="22"/>
          <w:lang w:val="fr-FR"/>
        </w:rPr>
        <w:t>,</w:t>
      </w:r>
      <w:r w:rsidR="00D6465D" w:rsidRPr="009447B7">
        <w:rPr>
          <w:sz w:val="22"/>
          <w:szCs w:val="22"/>
          <w:lang w:val="fr-FR"/>
        </w:rPr>
        <w:t xml:space="preserve"> des</w:t>
      </w:r>
      <w:r w:rsidRPr="009447B7">
        <w:rPr>
          <w:sz w:val="22"/>
          <w:szCs w:val="22"/>
          <w:lang w:val="fr-FR"/>
        </w:rPr>
        <w:t xml:space="preserve"> politiques, plans d’action et stratégies d’un pays.</w:t>
      </w:r>
    </w:p>
    <w:p w14:paraId="1171CB19" w14:textId="3CDC93F1" w:rsidR="00287434"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Cette </w:t>
      </w:r>
      <w:r w:rsidRPr="009447B7">
        <w:rPr>
          <w:rFonts w:asciiTheme="majorBidi" w:hAnsiTheme="majorBidi"/>
          <w:bCs/>
          <w:iCs/>
          <w:sz w:val="22"/>
          <w:szCs w:val="22"/>
          <w:lang w:val="fr-FR"/>
        </w:rPr>
        <w:t>brève description doit mettre en évidence les principa</w:t>
      </w:r>
      <w:r w:rsidR="00D6465D" w:rsidRPr="009447B7">
        <w:rPr>
          <w:rFonts w:asciiTheme="majorBidi" w:hAnsiTheme="majorBidi"/>
          <w:bCs/>
          <w:iCs/>
          <w:sz w:val="22"/>
          <w:szCs w:val="22"/>
          <w:lang w:val="fr-FR"/>
        </w:rPr>
        <w:t>ux textes de</w:t>
      </w:r>
      <w:r w:rsidRPr="009447B7">
        <w:rPr>
          <w:rFonts w:asciiTheme="majorBidi" w:hAnsiTheme="majorBidi"/>
          <w:bCs/>
          <w:iCs/>
          <w:sz w:val="22"/>
          <w:szCs w:val="22"/>
          <w:lang w:val="fr-FR"/>
        </w:rPr>
        <w:t xml:space="preserve"> lois, politiques, plans d’actions et stratégies d’un pays </w:t>
      </w:r>
      <w:r w:rsidR="0057191E" w:rsidRPr="009447B7">
        <w:rPr>
          <w:rFonts w:asciiTheme="majorBidi" w:hAnsiTheme="majorBidi"/>
          <w:bCs/>
          <w:iCs/>
          <w:sz w:val="22"/>
          <w:szCs w:val="22"/>
          <w:lang w:val="fr-FR"/>
        </w:rPr>
        <w:t xml:space="preserve">faisant </w:t>
      </w:r>
      <w:r w:rsidRPr="009447B7">
        <w:rPr>
          <w:rFonts w:asciiTheme="majorBidi" w:hAnsiTheme="majorBidi"/>
          <w:bCs/>
          <w:iCs/>
          <w:sz w:val="22"/>
          <w:szCs w:val="22"/>
          <w:lang w:val="fr-FR"/>
        </w:rPr>
        <w:t>explicitement</w:t>
      </w:r>
      <w:r w:rsidR="0057191E" w:rsidRPr="009447B7">
        <w:rPr>
          <w:rFonts w:asciiTheme="majorBidi" w:hAnsiTheme="majorBidi"/>
          <w:bCs/>
          <w:iCs/>
          <w:sz w:val="22"/>
          <w:szCs w:val="22"/>
          <w:lang w:val="fr-FR"/>
        </w:rPr>
        <w:t xml:space="preserve"> référence</w:t>
      </w:r>
      <w:r w:rsidRPr="009447B7">
        <w:rPr>
          <w:rFonts w:asciiTheme="majorBidi" w:hAnsiTheme="majorBidi"/>
          <w:bCs/>
          <w:iCs/>
          <w:sz w:val="22"/>
          <w:szCs w:val="22"/>
          <w:lang w:val="fr-FR"/>
        </w:rPr>
        <w:t xml:space="preserve"> à </w:t>
      </w:r>
      <w:r w:rsidR="0057191E" w:rsidRPr="009447B7">
        <w:rPr>
          <w:rFonts w:asciiTheme="majorBidi" w:hAnsiTheme="majorBidi"/>
          <w:bCs/>
          <w:iCs/>
          <w:sz w:val="22"/>
          <w:szCs w:val="22"/>
          <w:lang w:val="fr-FR"/>
        </w:rPr>
        <w:t>l’</w:t>
      </w:r>
      <w:r w:rsidRPr="009447B7">
        <w:rPr>
          <w:rFonts w:asciiTheme="majorBidi" w:hAnsiTheme="majorBidi"/>
          <w:bCs/>
          <w:iCs/>
          <w:sz w:val="22"/>
          <w:szCs w:val="22"/>
          <w:lang w:val="fr-FR"/>
        </w:rPr>
        <w:t>impact transfrontière. L</w:t>
      </w:r>
      <w:r w:rsidR="0057191E" w:rsidRPr="009447B7">
        <w:rPr>
          <w:rFonts w:asciiTheme="majorBidi" w:hAnsiTheme="majorBidi"/>
          <w:bCs/>
          <w:iCs/>
          <w:sz w:val="22"/>
          <w:szCs w:val="22"/>
          <w:lang w:val="fr-FR"/>
        </w:rPr>
        <w:t>a</w:t>
      </w:r>
      <w:r w:rsidRPr="009447B7">
        <w:rPr>
          <w:rFonts w:asciiTheme="majorBidi" w:hAnsiTheme="majorBidi"/>
          <w:bCs/>
          <w:iCs/>
          <w:sz w:val="22"/>
          <w:szCs w:val="22"/>
          <w:lang w:val="fr-FR"/>
        </w:rPr>
        <w:t xml:space="preserve"> législation nationale peut faire </w:t>
      </w:r>
      <w:r w:rsidR="00A17184" w:rsidRPr="009447B7">
        <w:rPr>
          <w:rFonts w:asciiTheme="majorBidi" w:hAnsiTheme="majorBidi"/>
          <w:bCs/>
          <w:iCs/>
          <w:sz w:val="22"/>
          <w:szCs w:val="22"/>
          <w:lang w:val="fr-FR"/>
        </w:rPr>
        <w:t>mention des</w:t>
      </w:r>
      <w:r w:rsidRPr="009447B7">
        <w:rPr>
          <w:rFonts w:asciiTheme="majorBidi" w:hAnsiTheme="majorBidi"/>
          <w:bCs/>
          <w:iCs/>
          <w:sz w:val="22"/>
          <w:szCs w:val="22"/>
          <w:lang w:val="fr-FR"/>
        </w:rPr>
        <w:t xml:space="preserve"> eaux transfrontières de différentes manières, notamment, i) </w:t>
      </w:r>
      <w:r w:rsidR="006620D1" w:rsidRPr="009447B7">
        <w:rPr>
          <w:rFonts w:asciiTheme="majorBidi" w:hAnsiTheme="majorBidi"/>
          <w:bCs/>
          <w:iCs/>
          <w:sz w:val="22"/>
          <w:szCs w:val="22"/>
          <w:lang w:val="fr-FR"/>
        </w:rPr>
        <w:t xml:space="preserve">par </w:t>
      </w:r>
      <w:r w:rsidRPr="009447B7">
        <w:rPr>
          <w:rFonts w:asciiTheme="majorBidi" w:hAnsiTheme="majorBidi"/>
          <w:bCs/>
          <w:iCs/>
          <w:sz w:val="22"/>
          <w:szCs w:val="22"/>
          <w:lang w:val="fr-FR"/>
        </w:rPr>
        <w:t>la mise à disposition d'un mandat confié à des agences</w:t>
      </w:r>
      <w:r w:rsidR="00D443FF" w:rsidRPr="009447B7">
        <w:rPr>
          <w:rFonts w:asciiTheme="majorBidi" w:hAnsiTheme="majorBidi"/>
          <w:bCs/>
          <w:iCs/>
          <w:sz w:val="22"/>
          <w:szCs w:val="22"/>
          <w:lang w:val="fr-FR"/>
        </w:rPr>
        <w:t xml:space="preserve"> ou organismes</w:t>
      </w:r>
      <w:r w:rsidRPr="009447B7">
        <w:rPr>
          <w:rFonts w:asciiTheme="majorBidi" w:hAnsiTheme="majorBidi"/>
          <w:bCs/>
          <w:iCs/>
          <w:sz w:val="22"/>
          <w:szCs w:val="22"/>
          <w:lang w:val="fr-FR"/>
        </w:rPr>
        <w:t xml:space="preserve"> gouvernementa</w:t>
      </w:r>
      <w:r w:rsidR="00D443FF" w:rsidRPr="009447B7">
        <w:rPr>
          <w:rFonts w:asciiTheme="majorBidi" w:hAnsiTheme="majorBidi"/>
          <w:bCs/>
          <w:iCs/>
          <w:sz w:val="22"/>
          <w:szCs w:val="22"/>
          <w:lang w:val="fr-FR"/>
        </w:rPr>
        <w:t>ux</w:t>
      </w:r>
      <w:r w:rsidRPr="009447B7">
        <w:rPr>
          <w:rFonts w:asciiTheme="majorBidi" w:hAnsiTheme="majorBidi"/>
          <w:bCs/>
          <w:iCs/>
          <w:sz w:val="22"/>
          <w:szCs w:val="22"/>
          <w:lang w:val="fr-FR"/>
        </w:rPr>
        <w:t xml:space="preserve"> </w:t>
      </w:r>
      <w:r w:rsidR="00D443FF" w:rsidRPr="009447B7">
        <w:rPr>
          <w:rFonts w:asciiTheme="majorBidi" w:hAnsiTheme="majorBidi"/>
          <w:bCs/>
          <w:iCs/>
          <w:sz w:val="22"/>
          <w:szCs w:val="22"/>
          <w:lang w:val="fr-FR"/>
        </w:rPr>
        <w:t xml:space="preserve">de </w:t>
      </w:r>
      <w:r w:rsidRPr="009447B7">
        <w:rPr>
          <w:rFonts w:asciiTheme="majorBidi" w:hAnsiTheme="majorBidi"/>
          <w:bCs/>
          <w:iCs/>
          <w:sz w:val="22"/>
          <w:szCs w:val="22"/>
          <w:lang w:val="fr-FR"/>
        </w:rPr>
        <w:t xml:space="preserve">manière à ce qu’ils négocient des accords et arrangements </w:t>
      </w:r>
      <w:r w:rsidR="00D443FF" w:rsidRPr="009447B7">
        <w:rPr>
          <w:rFonts w:asciiTheme="majorBidi" w:hAnsiTheme="majorBidi"/>
          <w:bCs/>
          <w:iCs/>
          <w:sz w:val="22"/>
          <w:szCs w:val="22"/>
          <w:lang w:val="fr-FR"/>
        </w:rPr>
        <w:t>relatifs aux</w:t>
      </w:r>
      <w:r w:rsidRPr="009447B7">
        <w:rPr>
          <w:rFonts w:asciiTheme="majorBidi" w:hAnsiTheme="majorBidi"/>
          <w:bCs/>
          <w:iCs/>
          <w:sz w:val="22"/>
          <w:szCs w:val="22"/>
          <w:lang w:val="fr-FR"/>
        </w:rPr>
        <w:t xml:space="preserve"> eaux transfrontières ; ii) </w:t>
      </w:r>
      <w:r w:rsidR="006620D1" w:rsidRPr="009447B7">
        <w:rPr>
          <w:rFonts w:asciiTheme="majorBidi" w:hAnsiTheme="majorBidi"/>
          <w:bCs/>
          <w:iCs/>
          <w:sz w:val="22"/>
          <w:szCs w:val="22"/>
          <w:lang w:val="fr-FR"/>
        </w:rPr>
        <w:t>en accordant aux</w:t>
      </w:r>
      <w:r w:rsidRPr="009447B7">
        <w:rPr>
          <w:rFonts w:asciiTheme="majorBidi" w:hAnsiTheme="majorBidi"/>
          <w:bCs/>
          <w:iCs/>
          <w:sz w:val="22"/>
          <w:szCs w:val="22"/>
          <w:lang w:val="fr-FR"/>
        </w:rPr>
        <w:t xml:space="preserve"> institutions </w:t>
      </w:r>
      <w:r w:rsidR="006620D1" w:rsidRPr="009447B7">
        <w:rPr>
          <w:rFonts w:asciiTheme="majorBidi" w:hAnsiTheme="majorBidi"/>
          <w:bCs/>
          <w:iCs/>
          <w:sz w:val="22"/>
          <w:szCs w:val="22"/>
          <w:lang w:val="fr-FR"/>
        </w:rPr>
        <w:t>le pouvoir</w:t>
      </w:r>
      <w:r w:rsidRPr="009447B7">
        <w:rPr>
          <w:rFonts w:asciiTheme="majorBidi" w:hAnsiTheme="majorBidi"/>
          <w:bCs/>
          <w:iCs/>
          <w:sz w:val="22"/>
          <w:szCs w:val="22"/>
          <w:lang w:val="fr-FR"/>
        </w:rPr>
        <w:t xml:space="preserve"> </w:t>
      </w:r>
      <w:r w:rsidR="006620D1" w:rsidRPr="009447B7">
        <w:rPr>
          <w:rFonts w:asciiTheme="majorBidi" w:hAnsiTheme="majorBidi"/>
          <w:bCs/>
          <w:iCs/>
          <w:sz w:val="22"/>
          <w:szCs w:val="22"/>
          <w:lang w:val="fr-FR"/>
        </w:rPr>
        <w:t>d</w:t>
      </w:r>
      <w:r w:rsidRPr="009447B7">
        <w:rPr>
          <w:rFonts w:asciiTheme="majorBidi" w:hAnsiTheme="majorBidi"/>
          <w:bCs/>
          <w:iCs/>
          <w:sz w:val="22"/>
          <w:szCs w:val="22"/>
          <w:lang w:val="fr-FR"/>
        </w:rPr>
        <w:t>’élabor</w:t>
      </w:r>
      <w:r w:rsidR="006620D1" w:rsidRPr="009447B7">
        <w:rPr>
          <w:rFonts w:asciiTheme="majorBidi" w:hAnsiTheme="majorBidi"/>
          <w:bCs/>
          <w:iCs/>
          <w:sz w:val="22"/>
          <w:szCs w:val="22"/>
          <w:lang w:val="fr-FR"/>
        </w:rPr>
        <w:t>er</w:t>
      </w:r>
      <w:r w:rsidRPr="009447B7">
        <w:rPr>
          <w:rFonts w:asciiTheme="majorBidi" w:hAnsiTheme="majorBidi"/>
          <w:bCs/>
          <w:iCs/>
          <w:sz w:val="22"/>
          <w:szCs w:val="22"/>
          <w:lang w:val="fr-FR"/>
        </w:rPr>
        <w:t xml:space="preserve"> de</w:t>
      </w:r>
      <w:r w:rsidR="006620D1" w:rsidRPr="009447B7">
        <w:rPr>
          <w:rFonts w:asciiTheme="majorBidi" w:hAnsiTheme="majorBidi"/>
          <w:bCs/>
          <w:iCs/>
          <w:sz w:val="22"/>
          <w:szCs w:val="22"/>
          <w:lang w:val="fr-FR"/>
        </w:rPr>
        <w:t>s</w:t>
      </w:r>
      <w:r w:rsidRPr="009447B7">
        <w:rPr>
          <w:rFonts w:asciiTheme="majorBidi" w:hAnsiTheme="majorBidi"/>
          <w:bCs/>
          <w:iCs/>
          <w:sz w:val="22"/>
          <w:szCs w:val="22"/>
          <w:lang w:val="fr-FR"/>
        </w:rPr>
        <w:t xml:space="preserve"> politiques et directives </w:t>
      </w:r>
      <w:r w:rsidR="006620D1" w:rsidRPr="009447B7">
        <w:rPr>
          <w:rFonts w:asciiTheme="majorBidi" w:hAnsiTheme="majorBidi"/>
          <w:bCs/>
          <w:iCs/>
          <w:sz w:val="22"/>
          <w:szCs w:val="22"/>
          <w:lang w:val="fr-FR"/>
        </w:rPr>
        <w:t>liées aux</w:t>
      </w:r>
      <w:r w:rsidRPr="009447B7">
        <w:rPr>
          <w:rFonts w:asciiTheme="majorBidi" w:hAnsiTheme="majorBidi"/>
          <w:bCs/>
          <w:iCs/>
          <w:sz w:val="22"/>
          <w:szCs w:val="22"/>
          <w:lang w:val="fr-FR"/>
        </w:rPr>
        <w:t xml:space="preserve"> eaux transfrontières ; iii) </w:t>
      </w:r>
      <w:r w:rsidR="00EC41D4" w:rsidRPr="009447B7">
        <w:rPr>
          <w:rFonts w:asciiTheme="majorBidi" w:hAnsiTheme="majorBidi"/>
          <w:bCs/>
          <w:iCs/>
          <w:sz w:val="22"/>
          <w:szCs w:val="22"/>
          <w:lang w:val="fr-FR"/>
        </w:rPr>
        <w:t xml:space="preserve">par </w:t>
      </w:r>
      <w:r w:rsidRPr="009447B7">
        <w:rPr>
          <w:rFonts w:asciiTheme="majorBidi" w:hAnsiTheme="majorBidi"/>
          <w:bCs/>
          <w:iCs/>
          <w:sz w:val="22"/>
          <w:szCs w:val="22"/>
          <w:lang w:val="fr-FR"/>
        </w:rPr>
        <w:t>la mise à disposition des principes majeurs du partage des eaux transfrontières auxquels un pays a adhéré ; et iv)</w:t>
      </w:r>
      <w:r w:rsidR="00E90A22" w:rsidRPr="009447B7">
        <w:rPr>
          <w:rFonts w:asciiTheme="majorBidi" w:hAnsiTheme="majorBidi"/>
          <w:bCs/>
          <w:iCs/>
          <w:sz w:val="22"/>
          <w:szCs w:val="22"/>
          <w:lang w:val="fr-FR"/>
        </w:rPr>
        <w:t xml:space="preserve"> </w:t>
      </w:r>
      <w:r w:rsidR="00A132E4" w:rsidRPr="009447B7">
        <w:rPr>
          <w:rFonts w:asciiTheme="majorBidi" w:hAnsiTheme="majorBidi"/>
          <w:bCs/>
          <w:iCs/>
          <w:sz w:val="22"/>
          <w:szCs w:val="22"/>
          <w:lang w:val="fr-FR"/>
        </w:rPr>
        <w:t>en intégrant les e</w:t>
      </w:r>
      <w:r w:rsidRPr="009447B7">
        <w:rPr>
          <w:rFonts w:asciiTheme="majorBidi" w:hAnsiTheme="majorBidi"/>
          <w:bCs/>
          <w:iCs/>
          <w:sz w:val="22"/>
          <w:szCs w:val="22"/>
          <w:lang w:val="fr-FR"/>
        </w:rPr>
        <w:t xml:space="preserve">ngagements internationaux </w:t>
      </w:r>
      <w:r w:rsidR="00E90A22" w:rsidRPr="009447B7">
        <w:rPr>
          <w:rFonts w:asciiTheme="majorBidi" w:hAnsiTheme="majorBidi"/>
          <w:bCs/>
          <w:iCs/>
          <w:sz w:val="22"/>
          <w:szCs w:val="22"/>
          <w:lang w:val="fr-FR"/>
        </w:rPr>
        <w:t>liés aux</w:t>
      </w:r>
      <w:r w:rsidRPr="009447B7">
        <w:rPr>
          <w:rFonts w:asciiTheme="majorBidi" w:hAnsiTheme="majorBidi"/>
          <w:bCs/>
          <w:iCs/>
          <w:sz w:val="22"/>
          <w:szCs w:val="22"/>
          <w:lang w:val="fr-FR"/>
        </w:rPr>
        <w:t xml:space="preserve"> eaux transfrontières dans la planification et le processus décisionnel d’un pays, en ce qui concerne</w:t>
      </w:r>
      <w:r w:rsidR="004A4DA3" w:rsidRPr="009447B7">
        <w:rPr>
          <w:rFonts w:asciiTheme="majorBidi" w:hAnsiTheme="majorBidi"/>
          <w:bCs/>
          <w:iCs/>
          <w:sz w:val="22"/>
          <w:szCs w:val="22"/>
          <w:lang w:val="fr-FR"/>
        </w:rPr>
        <w:t>,</w:t>
      </w:r>
      <w:r w:rsidRPr="009447B7">
        <w:rPr>
          <w:rFonts w:asciiTheme="majorBidi" w:hAnsiTheme="majorBidi"/>
          <w:bCs/>
          <w:iCs/>
          <w:sz w:val="22"/>
          <w:szCs w:val="22"/>
          <w:lang w:val="fr-FR"/>
        </w:rPr>
        <w:t xml:space="preserve"> par exemple</w:t>
      </w:r>
      <w:r w:rsidR="004A4DA3" w:rsidRPr="009447B7">
        <w:rPr>
          <w:rFonts w:asciiTheme="majorBidi" w:hAnsiTheme="majorBidi"/>
          <w:bCs/>
          <w:iCs/>
          <w:sz w:val="22"/>
          <w:szCs w:val="22"/>
          <w:lang w:val="fr-FR"/>
        </w:rPr>
        <w:t>,</w:t>
      </w:r>
      <w:r w:rsidRPr="009447B7">
        <w:rPr>
          <w:rFonts w:asciiTheme="majorBidi" w:hAnsiTheme="majorBidi"/>
          <w:bCs/>
          <w:iCs/>
          <w:sz w:val="22"/>
          <w:szCs w:val="22"/>
          <w:lang w:val="fr-FR"/>
        </w:rPr>
        <w:t xml:space="preserve"> les autorisations ou concessions de prélèvements d’eau et les permis de rejet d’eaux usées (voir </w:t>
      </w:r>
      <w:proofErr w:type="spellStart"/>
      <w:r w:rsidRPr="009447B7">
        <w:rPr>
          <w:rFonts w:asciiTheme="majorBidi" w:hAnsiTheme="majorBidi"/>
          <w:bCs/>
          <w:iCs/>
          <w:sz w:val="22"/>
          <w:szCs w:val="22"/>
          <w:lang w:val="fr-FR"/>
        </w:rPr>
        <w:t>Burchi</w:t>
      </w:r>
      <w:proofErr w:type="spellEnd"/>
      <w:r w:rsidRPr="009447B7">
        <w:rPr>
          <w:rFonts w:asciiTheme="majorBidi" w:hAnsiTheme="majorBidi"/>
          <w:bCs/>
          <w:iCs/>
          <w:sz w:val="22"/>
          <w:szCs w:val="22"/>
          <w:lang w:val="fr-FR"/>
        </w:rPr>
        <w:t>, 2016, pp. 43-44).  Pour des exemples de législations nationales traitant explicitement d</w:t>
      </w:r>
      <w:r w:rsidR="004A4DA3" w:rsidRPr="009447B7">
        <w:rPr>
          <w:rFonts w:asciiTheme="majorBidi" w:hAnsiTheme="majorBidi"/>
          <w:bCs/>
          <w:iCs/>
          <w:sz w:val="22"/>
          <w:szCs w:val="22"/>
          <w:lang w:val="fr-FR"/>
        </w:rPr>
        <w:t xml:space="preserve">es </w:t>
      </w:r>
      <w:r w:rsidRPr="009447B7">
        <w:rPr>
          <w:rFonts w:asciiTheme="majorBidi" w:hAnsiTheme="majorBidi"/>
          <w:bCs/>
          <w:iCs/>
          <w:sz w:val="22"/>
          <w:szCs w:val="22"/>
          <w:lang w:val="fr-FR"/>
        </w:rPr>
        <w:t xml:space="preserve">eaux transfrontières, voir la partie VII du </w:t>
      </w:r>
      <w:proofErr w:type="spellStart"/>
      <w:r w:rsidRPr="009447B7">
        <w:rPr>
          <w:rFonts w:asciiTheme="majorBidi" w:hAnsiTheme="majorBidi"/>
          <w:bCs/>
          <w:i/>
          <w:iCs/>
          <w:sz w:val="22"/>
          <w:szCs w:val="22"/>
          <w:lang w:val="fr-FR"/>
        </w:rPr>
        <w:t>Zambia</w:t>
      </w:r>
      <w:proofErr w:type="spellEnd"/>
      <w:r w:rsidRPr="009447B7">
        <w:rPr>
          <w:rFonts w:asciiTheme="majorBidi" w:hAnsiTheme="majorBidi"/>
          <w:bCs/>
          <w:i/>
          <w:iCs/>
          <w:sz w:val="22"/>
          <w:szCs w:val="22"/>
          <w:lang w:val="fr-FR"/>
        </w:rPr>
        <w:t xml:space="preserve"> Water Resources Management </w:t>
      </w:r>
      <w:proofErr w:type="spellStart"/>
      <w:r w:rsidRPr="009447B7">
        <w:rPr>
          <w:rFonts w:asciiTheme="majorBidi" w:hAnsiTheme="majorBidi"/>
          <w:bCs/>
          <w:i/>
          <w:iCs/>
          <w:sz w:val="22"/>
          <w:szCs w:val="22"/>
          <w:lang w:val="fr-FR"/>
        </w:rPr>
        <w:t>Act</w:t>
      </w:r>
      <w:proofErr w:type="spellEnd"/>
      <w:r w:rsidRPr="009447B7">
        <w:rPr>
          <w:rFonts w:asciiTheme="majorBidi" w:hAnsiTheme="majorBidi"/>
          <w:bCs/>
          <w:iCs/>
          <w:sz w:val="22"/>
          <w:szCs w:val="22"/>
          <w:lang w:val="fr-FR"/>
        </w:rPr>
        <w:t xml:space="preserve"> (Loi </w:t>
      </w:r>
      <w:r w:rsidR="004A4DA3" w:rsidRPr="009447B7">
        <w:rPr>
          <w:rFonts w:asciiTheme="majorBidi" w:hAnsiTheme="majorBidi"/>
          <w:bCs/>
          <w:iCs/>
          <w:sz w:val="22"/>
          <w:szCs w:val="22"/>
          <w:lang w:val="fr-FR"/>
        </w:rPr>
        <w:t>sur la</w:t>
      </w:r>
      <w:r w:rsidRPr="009447B7">
        <w:rPr>
          <w:rFonts w:asciiTheme="majorBidi" w:hAnsiTheme="majorBidi"/>
          <w:bCs/>
          <w:iCs/>
          <w:sz w:val="22"/>
          <w:szCs w:val="22"/>
          <w:lang w:val="fr-FR"/>
        </w:rPr>
        <w:t xml:space="preserve"> gestion des ressources en eau du Zambie), 2011 ; l’article 7 du </w:t>
      </w:r>
      <w:r w:rsidRPr="009447B7">
        <w:rPr>
          <w:rFonts w:asciiTheme="majorBidi" w:hAnsiTheme="majorBidi"/>
          <w:bCs/>
          <w:i/>
          <w:iCs/>
          <w:sz w:val="22"/>
          <w:szCs w:val="22"/>
          <w:lang w:val="fr-FR"/>
        </w:rPr>
        <w:t xml:space="preserve">Bangladesh Water </w:t>
      </w:r>
      <w:proofErr w:type="spellStart"/>
      <w:r w:rsidRPr="009447B7">
        <w:rPr>
          <w:rFonts w:asciiTheme="majorBidi" w:hAnsiTheme="majorBidi"/>
          <w:bCs/>
          <w:i/>
          <w:iCs/>
          <w:sz w:val="22"/>
          <w:szCs w:val="22"/>
          <w:lang w:val="fr-FR"/>
        </w:rPr>
        <w:t>Act</w:t>
      </w:r>
      <w:proofErr w:type="spellEnd"/>
      <w:r w:rsidRPr="009447B7">
        <w:rPr>
          <w:rFonts w:asciiTheme="majorBidi" w:hAnsiTheme="majorBidi"/>
          <w:bCs/>
          <w:iCs/>
          <w:sz w:val="22"/>
          <w:szCs w:val="22"/>
          <w:lang w:val="fr-FR"/>
        </w:rPr>
        <w:t xml:space="preserve"> (Loi sur l’eau du Bangladesh), 2013, </w:t>
      </w:r>
      <w:r w:rsidRPr="0076624F">
        <w:rPr>
          <w:rFonts w:asciiTheme="majorBidi" w:hAnsiTheme="majorBidi"/>
          <w:bCs/>
          <w:iCs/>
          <w:sz w:val="22"/>
          <w:szCs w:val="22"/>
          <w:lang w:val="fr-FR"/>
        </w:rPr>
        <w:t xml:space="preserve">le </w:t>
      </w:r>
      <w:r w:rsidRPr="0076624F">
        <w:rPr>
          <w:rFonts w:asciiTheme="majorBidi" w:hAnsiTheme="majorBidi"/>
          <w:bCs/>
          <w:i/>
          <w:iCs/>
          <w:sz w:val="22"/>
          <w:szCs w:val="22"/>
          <w:lang w:val="fr-FR"/>
        </w:rPr>
        <w:t xml:space="preserve">Law of </w:t>
      </w:r>
      <w:proofErr w:type="spellStart"/>
      <w:r w:rsidRPr="0076624F">
        <w:rPr>
          <w:rFonts w:asciiTheme="majorBidi" w:hAnsiTheme="majorBidi"/>
          <w:bCs/>
          <w:i/>
          <w:iCs/>
          <w:sz w:val="22"/>
          <w:szCs w:val="22"/>
          <w:lang w:val="fr-FR"/>
        </w:rPr>
        <w:t>Kyrgyz</w:t>
      </w:r>
      <w:proofErr w:type="spellEnd"/>
      <w:r w:rsidRPr="0076624F">
        <w:rPr>
          <w:rFonts w:asciiTheme="majorBidi" w:hAnsiTheme="majorBidi"/>
          <w:bCs/>
          <w:i/>
          <w:iCs/>
          <w:sz w:val="22"/>
          <w:szCs w:val="22"/>
          <w:lang w:val="fr-FR"/>
        </w:rPr>
        <w:t xml:space="preserve"> </w:t>
      </w:r>
      <w:proofErr w:type="spellStart"/>
      <w:r w:rsidRPr="0076624F">
        <w:rPr>
          <w:rFonts w:asciiTheme="majorBidi" w:hAnsiTheme="majorBidi"/>
          <w:bCs/>
          <w:i/>
          <w:iCs/>
          <w:sz w:val="22"/>
          <w:szCs w:val="22"/>
          <w:lang w:val="fr-FR"/>
        </w:rPr>
        <w:t>Republic</w:t>
      </w:r>
      <w:proofErr w:type="spellEnd"/>
      <w:r w:rsidRPr="0076624F">
        <w:rPr>
          <w:rFonts w:asciiTheme="majorBidi" w:hAnsiTheme="majorBidi"/>
          <w:bCs/>
          <w:i/>
          <w:iCs/>
          <w:sz w:val="22"/>
          <w:szCs w:val="22"/>
          <w:lang w:val="fr-FR"/>
        </w:rPr>
        <w:t xml:space="preserve"> on </w:t>
      </w:r>
      <w:proofErr w:type="spellStart"/>
      <w:r w:rsidRPr="0076624F">
        <w:rPr>
          <w:rFonts w:asciiTheme="majorBidi" w:hAnsiTheme="majorBidi"/>
          <w:bCs/>
          <w:i/>
          <w:iCs/>
          <w:sz w:val="22"/>
          <w:szCs w:val="22"/>
          <w:lang w:val="fr-FR"/>
        </w:rPr>
        <w:t>Interstate</w:t>
      </w:r>
      <w:proofErr w:type="spellEnd"/>
      <w:r w:rsidRPr="0076624F">
        <w:rPr>
          <w:rFonts w:asciiTheme="majorBidi" w:hAnsiTheme="majorBidi"/>
          <w:bCs/>
          <w:i/>
          <w:iCs/>
          <w:sz w:val="22"/>
          <w:szCs w:val="22"/>
          <w:lang w:val="fr-FR"/>
        </w:rPr>
        <w:t xml:space="preserve"> Use of Water </w:t>
      </w:r>
      <w:proofErr w:type="spellStart"/>
      <w:r w:rsidRPr="0076624F">
        <w:rPr>
          <w:rFonts w:asciiTheme="majorBidi" w:hAnsiTheme="majorBidi"/>
          <w:bCs/>
          <w:i/>
          <w:iCs/>
          <w:sz w:val="22"/>
          <w:szCs w:val="22"/>
          <w:lang w:val="fr-FR"/>
        </w:rPr>
        <w:t>Objects</w:t>
      </w:r>
      <w:proofErr w:type="spellEnd"/>
      <w:r w:rsidRPr="0076624F">
        <w:rPr>
          <w:rFonts w:asciiTheme="majorBidi" w:hAnsiTheme="majorBidi"/>
          <w:bCs/>
          <w:i/>
          <w:iCs/>
          <w:sz w:val="22"/>
          <w:szCs w:val="22"/>
          <w:lang w:val="fr-FR"/>
        </w:rPr>
        <w:t>, Water Resources and Water Management Constructions</w:t>
      </w:r>
      <w:r w:rsidRPr="0076624F">
        <w:rPr>
          <w:rFonts w:asciiTheme="majorBidi" w:hAnsiTheme="majorBidi"/>
          <w:bCs/>
          <w:iCs/>
          <w:sz w:val="22"/>
          <w:szCs w:val="22"/>
          <w:lang w:val="fr-FR"/>
        </w:rPr>
        <w:t xml:space="preserve"> (Loi de la République kirghize sur l’utilisation inter-</w:t>
      </w:r>
      <w:r w:rsidRPr="0076624F">
        <w:rPr>
          <w:rFonts w:asciiTheme="majorBidi" w:hAnsiTheme="majorBidi"/>
          <w:bCs/>
          <w:iCs/>
          <w:sz w:val="22"/>
          <w:szCs w:val="22"/>
          <w:lang w:val="fr-FR"/>
        </w:rPr>
        <w:lastRenderedPageBreak/>
        <w:t xml:space="preserve">états d’objets aquatiques, des ressources en eau et des </w:t>
      </w:r>
      <w:r w:rsidRPr="009447B7">
        <w:rPr>
          <w:rFonts w:asciiTheme="majorBidi" w:hAnsiTheme="majorBidi"/>
          <w:bCs/>
          <w:iCs/>
          <w:sz w:val="22"/>
          <w:szCs w:val="22"/>
          <w:lang w:val="fr-FR"/>
        </w:rPr>
        <w:t>constructions</w:t>
      </w:r>
      <w:r w:rsidR="004A4DA3" w:rsidRPr="009447B7">
        <w:rPr>
          <w:rFonts w:asciiTheme="majorBidi" w:hAnsiTheme="majorBidi"/>
          <w:bCs/>
          <w:iCs/>
          <w:sz w:val="22"/>
          <w:szCs w:val="22"/>
          <w:lang w:val="fr-FR"/>
        </w:rPr>
        <w:t xml:space="preserve"> liées à la</w:t>
      </w:r>
      <w:r w:rsidRPr="009447B7">
        <w:rPr>
          <w:rFonts w:asciiTheme="majorBidi" w:hAnsiTheme="majorBidi"/>
          <w:bCs/>
          <w:iCs/>
          <w:sz w:val="22"/>
          <w:szCs w:val="22"/>
          <w:lang w:val="fr-FR"/>
        </w:rPr>
        <w:t xml:space="preserve"> </w:t>
      </w:r>
      <w:r w:rsidRPr="0076624F">
        <w:rPr>
          <w:rFonts w:asciiTheme="majorBidi" w:hAnsiTheme="majorBidi"/>
          <w:bCs/>
          <w:iCs/>
          <w:sz w:val="22"/>
          <w:szCs w:val="22"/>
          <w:lang w:val="fr-FR"/>
        </w:rPr>
        <w:t xml:space="preserve">gestion de l’eau), 2001 ; et la partie 6 du </w:t>
      </w:r>
      <w:r w:rsidRPr="0076624F">
        <w:rPr>
          <w:rFonts w:asciiTheme="majorBidi" w:hAnsiTheme="majorBidi"/>
          <w:bCs/>
          <w:i/>
          <w:iCs/>
          <w:sz w:val="22"/>
          <w:szCs w:val="22"/>
          <w:lang w:val="fr-FR"/>
        </w:rPr>
        <w:t xml:space="preserve">Namibia Water Resources </w:t>
      </w:r>
      <w:proofErr w:type="spellStart"/>
      <w:r w:rsidRPr="0076624F">
        <w:rPr>
          <w:rFonts w:asciiTheme="majorBidi" w:hAnsiTheme="majorBidi"/>
          <w:bCs/>
          <w:i/>
          <w:iCs/>
          <w:sz w:val="22"/>
          <w:szCs w:val="22"/>
          <w:lang w:val="fr-FR"/>
        </w:rPr>
        <w:t>Act</w:t>
      </w:r>
      <w:proofErr w:type="spellEnd"/>
      <w:r w:rsidRPr="0076624F">
        <w:rPr>
          <w:rFonts w:asciiTheme="majorBidi" w:hAnsiTheme="majorBidi"/>
          <w:bCs/>
          <w:iCs/>
          <w:sz w:val="22"/>
          <w:szCs w:val="22"/>
          <w:lang w:val="fr-FR"/>
        </w:rPr>
        <w:t xml:space="preserve"> (Loi sur les ressources en eau de la Namibie), 2013.</w:t>
      </w:r>
    </w:p>
    <w:p w14:paraId="2E860944" w14:textId="6CD3AF1C" w:rsidR="00287434" w:rsidRPr="0076624F" w:rsidRDefault="004A4DA3" w:rsidP="00287434">
      <w:pPr>
        <w:pStyle w:val="SingleTxtG"/>
        <w:numPr>
          <w:ilvl w:val="0"/>
          <w:numId w:val="10"/>
        </w:numPr>
        <w:ind w:right="0"/>
        <w:rPr>
          <w:rFonts w:asciiTheme="majorBidi" w:hAnsiTheme="majorBidi" w:cstheme="majorBidi"/>
          <w:bCs/>
          <w:iCs/>
          <w:sz w:val="22"/>
          <w:szCs w:val="22"/>
          <w:lang w:val="fr-FR"/>
        </w:rPr>
      </w:pPr>
      <w:r w:rsidRPr="009447B7">
        <w:rPr>
          <w:rFonts w:asciiTheme="majorBidi" w:hAnsiTheme="majorBidi"/>
          <w:bCs/>
          <w:iCs/>
          <w:sz w:val="22"/>
          <w:szCs w:val="22"/>
          <w:lang w:val="fr-FR"/>
        </w:rPr>
        <w:t>Au sein des</w:t>
      </w:r>
      <w:r w:rsidR="00287434" w:rsidRPr="009447B7">
        <w:rPr>
          <w:rFonts w:asciiTheme="majorBidi" w:hAnsiTheme="majorBidi"/>
          <w:bCs/>
          <w:iCs/>
          <w:sz w:val="22"/>
          <w:szCs w:val="22"/>
          <w:lang w:val="fr-FR"/>
        </w:rPr>
        <w:t xml:space="preserve"> États fédéraux comme l’Argentine, la Belgique, le Brésil, les États-Unis et l’Inde, des </w:t>
      </w:r>
      <w:r w:rsidRPr="009447B7">
        <w:rPr>
          <w:rFonts w:asciiTheme="majorBidi" w:hAnsiTheme="majorBidi"/>
          <w:bCs/>
          <w:iCs/>
          <w:sz w:val="22"/>
          <w:szCs w:val="22"/>
          <w:lang w:val="fr-FR"/>
        </w:rPr>
        <w:t>lois</w:t>
      </w:r>
      <w:r w:rsidR="00287434" w:rsidRPr="009447B7">
        <w:rPr>
          <w:rFonts w:asciiTheme="majorBidi" w:hAnsiTheme="majorBidi"/>
          <w:bCs/>
          <w:iCs/>
          <w:sz w:val="22"/>
          <w:szCs w:val="22"/>
          <w:lang w:val="fr-FR"/>
        </w:rPr>
        <w:t xml:space="preserve">, politiques, des plans d’action et des stratégies </w:t>
      </w:r>
      <w:r w:rsidR="00C04911" w:rsidRPr="009447B7">
        <w:rPr>
          <w:rFonts w:asciiTheme="majorBidi" w:hAnsiTheme="majorBidi"/>
          <w:bCs/>
          <w:iCs/>
          <w:sz w:val="22"/>
          <w:szCs w:val="22"/>
          <w:lang w:val="fr-FR"/>
        </w:rPr>
        <w:t>liés à</w:t>
      </w:r>
      <w:r w:rsidR="00287434" w:rsidRPr="009447B7">
        <w:rPr>
          <w:rFonts w:asciiTheme="majorBidi" w:hAnsiTheme="majorBidi"/>
          <w:bCs/>
          <w:iCs/>
          <w:sz w:val="22"/>
          <w:szCs w:val="22"/>
          <w:lang w:val="fr-FR"/>
        </w:rPr>
        <w:t xml:space="preserve"> l’eau à </w:t>
      </w:r>
      <w:r w:rsidRPr="009447B7">
        <w:rPr>
          <w:rFonts w:asciiTheme="majorBidi" w:hAnsiTheme="majorBidi"/>
          <w:bCs/>
          <w:iCs/>
          <w:sz w:val="22"/>
          <w:szCs w:val="22"/>
          <w:lang w:val="fr-FR"/>
        </w:rPr>
        <w:t>l’échelle nationale</w:t>
      </w:r>
      <w:r w:rsidR="00287434" w:rsidRPr="009447B7">
        <w:rPr>
          <w:rFonts w:asciiTheme="majorBidi" w:hAnsiTheme="majorBidi"/>
          <w:bCs/>
          <w:iCs/>
          <w:sz w:val="22"/>
          <w:szCs w:val="22"/>
          <w:lang w:val="fr-FR"/>
        </w:rPr>
        <w:t xml:space="preserve"> et/ou de l’état ou de la province et de la municipalité</w:t>
      </w:r>
      <w:r w:rsidR="00AE7631" w:rsidRPr="009447B7">
        <w:rPr>
          <w:rFonts w:asciiTheme="majorBidi" w:hAnsiTheme="majorBidi"/>
          <w:bCs/>
          <w:iCs/>
          <w:sz w:val="22"/>
          <w:szCs w:val="22"/>
          <w:lang w:val="fr-FR"/>
        </w:rPr>
        <w:t xml:space="preserve"> peuvent exister</w:t>
      </w:r>
      <w:r w:rsidR="00287434" w:rsidRPr="0076624F">
        <w:rPr>
          <w:rFonts w:asciiTheme="majorBidi" w:hAnsiTheme="majorBidi"/>
          <w:bCs/>
          <w:iCs/>
          <w:sz w:val="22"/>
          <w:szCs w:val="22"/>
          <w:lang w:val="fr-FR"/>
        </w:rPr>
        <w:t>. Dans ces circonstances, toute différence relative aux eaux transfrontières</w:t>
      </w:r>
      <w:r w:rsidR="002B3F79">
        <w:rPr>
          <w:rFonts w:asciiTheme="majorBidi" w:hAnsiTheme="majorBidi"/>
          <w:bCs/>
          <w:iCs/>
          <w:sz w:val="22"/>
          <w:szCs w:val="22"/>
          <w:lang w:val="fr-FR"/>
        </w:rPr>
        <w:t xml:space="preserve"> </w:t>
      </w:r>
      <w:r w:rsidR="002B3F79" w:rsidRPr="009447B7">
        <w:rPr>
          <w:rFonts w:asciiTheme="majorBidi" w:hAnsiTheme="majorBidi"/>
          <w:bCs/>
          <w:iCs/>
          <w:sz w:val="22"/>
          <w:szCs w:val="22"/>
          <w:lang w:val="fr-FR"/>
        </w:rPr>
        <w:t>contenue</w:t>
      </w:r>
      <w:r w:rsidR="00287434" w:rsidRPr="009447B7">
        <w:rPr>
          <w:rFonts w:asciiTheme="majorBidi" w:hAnsiTheme="majorBidi"/>
          <w:bCs/>
          <w:iCs/>
          <w:sz w:val="22"/>
          <w:szCs w:val="22"/>
          <w:lang w:val="fr-FR"/>
        </w:rPr>
        <w:t xml:space="preserve"> dans </w:t>
      </w:r>
      <w:r w:rsidR="00287434" w:rsidRPr="0076624F">
        <w:rPr>
          <w:rFonts w:asciiTheme="majorBidi" w:hAnsiTheme="majorBidi"/>
          <w:bCs/>
          <w:iCs/>
          <w:sz w:val="22"/>
          <w:szCs w:val="22"/>
          <w:lang w:val="fr-FR"/>
        </w:rPr>
        <w:t>les lois, politiques, plans d’action et stratégies au niveau fédéral, provincial ou de l’état doit être expliquée.</w:t>
      </w:r>
    </w:p>
    <w:p w14:paraId="345DCF5E" w14:textId="043D9785" w:rsidR="00287434" w:rsidRPr="0076624F" w:rsidRDefault="00FB388D" w:rsidP="00287434">
      <w:pPr>
        <w:pStyle w:val="SingleTxtG"/>
        <w:numPr>
          <w:ilvl w:val="0"/>
          <w:numId w:val="10"/>
        </w:numPr>
        <w:ind w:right="0"/>
        <w:rPr>
          <w:rFonts w:asciiTheme="majorBidi" w:hAnsiTheme="majorBidi" w:cstheme="majorBidi"/>
          <w:bCs/>
          <w:iCs/>
          <w:sz w:val="22"/>
          <w:szCs w:val="22"/>
          <w:lang w:val="fr-FR"/>
        </w:rPr>
      </w:pPr>
      <w:r w:rsidRPr="0036071C">
        <w:rPr>
          <w:rFonts w:asciiTheme="majorBidi" w:hAnsiTheme="majorBidi"/>
          <w:bCs/>
          <w:iCs/>
          <w:sz w:val="22"/>
          <w:szCs w:val="22"/>
          <w:lang w:val="fr-FR"/>
        </w:rPr>
        <w:t>Lorsqu’</w:t>
      </w:r>
      <w:r w:rsidR="0066483A" w:rsidRPr="0036071C">
        <w:rPr>
          <w:rFonts w:asciiTheme="majorBidi" w:hAnsiTheme="majorBidi"/>
          <w:bCs/>
          <w:iCs/>
          <w:sz w:val="22"/>
          <w:szCs w:val="22"/>
          <w:lang w:val="fr-FR"/>
        </w:rPr>
        <w:t>il</w:t>
      </w:r>
      <w:r w:rsidRPr="0036071C">
        <w:rPr>
          <w:rFonts w:asciiTheme="majorBidi" w:hAnsiTheme="majorBidi"/>
          <w:bCs/>
          <w:iCs/>
          <w:sz w:val="22"/>
          <w:szCs w:val="22"/>
          <w:lang w:val="fr-FR"/>
        </w:rPr>
        <w:t>s divergent</w:t>
      </w:r>
      <w:r w:rsidR="00287434" w:rsidRPr="0036071C">
        <w:rPr>
          <w:rFonts w:asciiTheme="majorBidi" w:hAnsiTheme="majorBidi"/>
          <w:bCs/>
          <w:iCs/>
          <w:sz w:val="22"/>
          <w:szCs w:val="22"/>
          <w:lang w:val="fr-FR"/>
        </w:rPr>
        <w:t>, les principa</w:t>
      </w:r>
      <w:r w:rsidRPr="0036071C">
        <w:rPr>
          <w:rFonts w:asciiTheme="majorBidi" w:hAnsiTheme="majorBidi"/>
          <w:bCs/>
          <w:iCs/>
          <w:sz w:val="22"/>
          <w:szCs w:val="22"/>
          <w:lang w:val="fr-FR"/>
        </w:rPr>
        <w:t>ux textes de</w:t>
      </w:r>
      <w:r w:rsidR="00287434" w:rsidRPr="0036071C">
        <w:rPr>
          <w:rFonts w:asciiTheme="majorBidi" w:hAnsiTheme="majorBidi"/>
          <w:bCs/>
          <w:iCs/>
          <w:sz w:val="22"/>
          <w:szCs w:val="22"/>
          <w:lang w:val="fr-FR"/>
        </w:rPr>
        <w:t xml:space="preserve"> lois, politiques, plans d’action et stratégies </w:t>
      </w:r>
      <w:r w:rsidR="002B3F79" w:rsidRPr="0036071C">
        <w:rPr>
          <w:rFonts w:asciiTheme="majorBidi" w:hAnsiTheme="majorBidi"/>
          <w:bCs/>
          <w:iCs/>
          <w:sz w:val="22"/>
          <w:szCs w:val="22"/>
          <w:lang w:val="fr-FR"/>
        </w:rPr>
        <w:t>liés à</w:t>
      </w:r>
      <w:r w:rsidR="00287434" w:rsidRPr="0036071C">
        <w:rPr>
          <w:rFonts w:asciiTheme="majorBidi" w:hAnsiTheme="majorBidi"/>
          <w:bCs/>
          <w:iCs/>
          <w:sz w:val="22"/>
          <w:szCs w:val="22"/>
          <w:lang w:val="fr-FR"/>
        </w:rPr>
        <w:t xml:space="preserve"> la gestion des eaux de surface </w:t>
      </w:r>
      <w:r w:rsidR="00287434" w:rsidRPr="0076624F">
        <w:rPr>
          <w:rFonts w:asciiTheme="majorBidi" w:hAnsiTheme="majorBidi"/>
          <w:bCs/>
          <w:iCs/>
          <w:sz w:val="22"/>
          <w:szCs w:val="22"/>
          <w:lang w:val="fr-FR"/>
        </w:rPr>
        <w:t xml:space="preserve">et des eaux souterraines doivent être </w:t>
      </w:r>
      <w:r w:rsidR="00287434" w:rsidRPr="0036071C">
        <w:rPr>
          <w:rFonts w:asciiTheme="majorBidi" w:hAnsiTheme="majorBidi"/>
          <w:bCs/>
          <w:iCs/>
          <w:sz w:val="22"/>
          <w:szCs w:val="22"/>
          <w:lang w:val="fr-FR"/>
        </w:rPr>
        <w:t>présentés sépar</w:t>
      </w:r>
      <w:r w:rsidR="00287434" w:rsidRPr="0076624F">
        <w:rPr>
          <w:rFonts w:asciiTheme="majorBidi" w:hAnsiTheme="majorBidi"/>
          <w:bCs/>
          <w:iCs/>
          <w:sz w:val="22"/>
          <w:szCs w:val="22"/>
          <w:lang w:val="fr-FR"/>
        </w:rPr>
        <w:t>ément.</w:t>
      </w:r>
    </w:p>
    <w:p w14:paraId="77C0F792" w14:textId="66E0FE01" w:rsidR="00287434"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8A7392">
        <w:rPr>
          <w:rFonts w:asciiTheme="majorBidi" w:hAnsiTheme="majorBidi"/>
          <w:bCs/>
          <w:iCs/>
          <w:sz w:val="22"/>
          <w:szCs w:val="22"/>
          <w:lang w:val="fr-FR"/>
        </w:rPr>
        <w:t xml:space="preserve">La réponse à la question 1 (b) doit </w:t>
      </w:r>
      <w:r w:rsidR="00ED2991" w:rsidRPr="008A7392">
        <w:rPr>
          <w:rFonts w:asciiTheme="majorBidi" w:hAnsiTheme="majorBidi"/>
          <w:bCs/>
          <w:iCs/>
          <w:sz w:val="22"/>
          <w:szCs w:val="22"/>
          <w:lang w:val="fr-FR"/>
        </w:rPr>
        <w:t>indiquer</w:t>
      </w:r>
      <w:r w:rsidRPr="008A7392">
        <w:rPr>
          <w:rFonts w:asciiTheme="majorBidi" w:hAnsiTheme="majorBidi"/>
          <w:bCs/>
          <w:iCs/>
          <w:sz w:val="22"/>
          <w:szCs w:val="22"/>
          <w:lang w:val="fr-FR"/>
        </w:rPr>
        <w:t xml:space="preserve"> si le principe de précaution</w:t>
      </w:r>
      <w:r w:rsidR="00C3074E" w:rsidRPr="008A7392">
        <w:rPr>
          <w:rFonts w:asciiTheme="majorBidi" w:hAnsiTheme="majorBidi"/>
          <w:bCs/>
          <w:iCs/>
          <w:sz w:val="22"/>
          <w:szCs w:val="22"/>
          <w:lang w:val="fr-FR"/>
        </w:rPr>
        <w:t>, le principe</w:t>
      </w:r>
      <w:r w:rsidRPr="008A7392">
        <w:rPr>
          <w:rFonts w:asciiTheme="majorBidi" w:hAnsiTheme="majorBidi"/>
          <w:bCs/>
          <w:iCs/>
          <w:sz w:val="22"/>
          <w:szCs w:val="22"/>
          <w:lang w:val="fr-FR"/>
        </w:rPr>
        <w:t xml:space="preserve"> du pollueur payeur, le développement durable</w:t>
      </w:r>
      <w:r w:rsidR="00383D83" w:rsidRPr="008A7392">
        <w:rPr>
          <w:rFonts w:asciiTheme="majorBidi" w:hAnsiTheme="majorBidi"/>
          <w:bCs/>
          <w:iCs/>
          <w:sz w:val="22"/>
          <w:szCs w:val="22"/>
          <w:lang w:val="fr-FR"/>
        </w:rPr>
        <w:t xml:space="preserve"> et le principe</w:t>
      </w:r>
      <w:r w:rsidRPr="008A7392">
        <w:rPr>
          <w:rFonts w:asciiTheme="majorBidi" w:hAnsiTheme="majorBidi"/>
          <w:bCs/>
          <w:iCs/>
          <w:sz w:val="22"/>
          <w:szCs w:val="22"/>
          <w:lang w:val="fr-FR"/>
        </w:rPr>
        <w:t xml:space="preserve"> de l’utilisateur payeur sont </w:t>
      </w:r>
      <w:r w:rsidR="00E635C4" w:rsidRPr="008A7392">
        <w:rPr>
          <w:rFonts w:asciiTheme="majorBidi" w:hAnsiTheme="majorBidi"/>
          <w:bCs/>
          <w:iCs/>
          <w:sz w:val="22"/>
          <w:szCs w:val="22"/>
          <w:lang w:val="fr-FR"/>
        </w:rPr>
        <w:t xml:space="preserve">bien </w:t>
      </w:r>
      <w:r w:rsidRPr="008A7392">
        <w:rPr>
          <w:rFonts w:asciiTheme="majorBidi" w:hAnsiTheme="majorBidi"/>
          <w:bCs/>
          <w:iCs/>
          <w:sz w:val="22"/>
          <w:szCs w:val="22"/>
          <w:lang w:val="fr-FR"/>
        </w:rPr>
        <w:t>intégrés aux lois, politiques,</w:t>
      </w:r>
      <w:r w:rsidR="00CF43FF" w:rsidRPr="008A7392">
        <w:rPr>
          <w:rFonts w:asciiTheme="majorBidi" w:hAnsiTheme="majorBidi"/>
          <w:bCs/>
          <w:iCs/>
          <w:sz w:val="22"/>
          <w:szCs w:val="22"/>
          <w:lang w:val="fr-FR"/>
        </w:rPr>
        <w:t xml:space="preserve"> stratégies et</w:t>
      </w:r>
      <w:r w:rsidRPr="008A7392">
        <w:rPr>
          <w:rFonts w:asciiTheme="majorBidi" w:hAnsiTheme="majorBidi"/>
          <w:bCs/>
          <w:iCs/>
          <w:sz w:val="22"/>
          <w:szCs w:val="22"/>
          <w:lang w:val="fr-FR"/>
        </w:rPr>
        <w:t xml:space="preserve"> plans d’action </w:t>
      </w:r>
      <w:r w:rsidR="00383D83" w:rsidRPr="008A7392">
        <w:rPr>
          <w:rFonts w:asciiTheme="majorBidi" w:hAnsiTheme="majorBidi"/>
          <w:bCs/>
          <w:iCs/>
          <w:sz w:val="22"/>
          <w:szCs w:val="22"/>
          <w:lang w:val="fr-FR"/>
        </w:rPr>
        <w:t>nationaux liés à</w:t>
      </w:r>
      <w:r w:rsidRPr="008A7392">
        <w:rPr>
          <w:rFonts w:asciiTheme="majorBidi" w:hAnsiTheme="majorBidi"/>
          <w:bCs/>
          <w:iCs/>
          <w:sz w:val="22"/>
          <w:szCs w:val="22"/>
          <w:lang w:val="fr-FR"/>
        </w:rPr>
        <w:t xml:space="preserve"> la gestion des eaux transfrontières, </w:t>
      </w:r>
      <w:r w:rsidR="00E635C4" w:rsidRPr="008A7392">
        <w:rPr>
          <w:rFonts w:asciiTheme="majorBidi" w:hAnsiTheme="majorBidi"/>
          <w:bCs/>
          <w:iCs/>
          <w:sz w:val="22"/>
          <w:szCs w:val="22"/>
          <w:lang w:val="fr-FR"/>
        </w:rPr>
        <w:t>plutôt qu’aux</w:t>
      </w:r>
      <w:r w:rsidR="0036071C" w:rsidRPr="008A7392">
        <w:rPr>
          <w:rFonts w:asciiTheme="majorBidi" w:hAnsiTheme="majorBidi"/>
          <w:bCs/>
          <w:iCs/>
          <w:sz w:val="22"/>
          <w:szCs w:val="22"/>
          <w:lang w:val="fr-FR"/>
        </w:rPr>
        <w:t xml:space="preserve"> sein des</w:t>
      </w:r>
      <w:r w:rsidRPr="008A7392">
        <w:rPr>
          <w:rFonts w:asciiTheme="majorBidi" w:hAnsiTheme="majorBidi"/>
          <w:bCs/>
          <w:iCs/>
          <w:sz w:val="22"/>
          <w:szCs w:val="22"/>
          <w:lang w:val="fr-FR"/>
        </w:rPr>
        <w:t xml:space="preserve"> lois plus générales </w:t>
      </w:r>
      <w:r w:rsidR="00E635C4" w:rsidRPr="008A7392">
        <w:rPr>
          <w:rFonts w:asciiTheme="majorBidi" w:hAnsiTheme="majorBidi"/>
          <w:bCs/>
          <w:iCs/>
          <w:sz w:val="22"/>
          <w:szCs w:val="22"/>
          <w:lang w:val="fr-FR"/>
        </w:rPr>
        <w:t>relatives à</w:t>
      </w:r>
      <w:r w:rsidRPr="008A7392">
        <w:rPr>
          <w:rFonts w:asciiTheme="majorBidi" w:hAnsiTheme="majorBidi"/>
          <w:bCs/>
          <w:iCs/>
          <w:sz w:val="22"/>
          <w:szCs w:val="22"/>
          <w:lang w:val="fr-FR"/>
        </w:rPr>
        <w:t xml:space="preserve"> la protection de l’environnement ou </w:t>
      </w:r>
      <w:r w:rsidR="00E635C4" w:rsidRPr="008A7392">
        <w:rPr>
          <w:rFonts w:asciiTheme="majorBidi" w:hAnsiTheme="majorBidi"/>
          <w:bCs/>
          <w:iCs/>
          <w:sz w:val="22"/>
          <w:szCs w:val="22"/>
          <w:lang w:val="fr-FR"/>
        </w:rPr>
        <w:t>au</w:t>
      </w:r>
      <w:r w:rsidRPr="008A7392">
        <w:rPr>
          <w:rFonts w:asciiTheme="majorBidi" w:hAnsiTheme="majorBidi"/>
          <w:bCs/>
          <w:iCs/>
          <w:sz w:val="22"/>
          <w:szCs w:val="22"/>
          <w:lang w:val="fr-FR"/>
        </w:rPr>
        <w:t xml:space="preserve"> développement durable, par exemple</w:t>
      </w:r>
      <w:r w:rsidRPr="0076624F">
        <w:rPr>
          <w:rFonts w:asciiTheme="majorBidi" w:hAnsiTheme="majorBidi"/>
          <w:bCs/>
          <w:iCs/>
          <w:sz w:val="22"/>
          <w:szCs w:val="22"/>
          <w:lang w:val="fr-FR"/>
        </w:rPr>
        <w:t>.</w:t>
      </w:r>
    </w:p>
    <w:p w14:paraId="4CC67C56" w14:textId="46728752" w:rsidR="00287434" w:rsidRPr="008A7392" w:rsidRDefault="00287434" w:rsidP="00287434">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Cette description doit s’axer sur la manière dont ces principes sont intégrés aux lois, politiques,</w:t>
      </w:r>
      <w:r w:rsidR="008A7392">
        <w:rPr>
          <w:rFonts w:asciiTheme="majorBidi" w:hAnsiTheme="majorBidi"/>
          <w:bCs/>
          <w:iCs/>
          <w:sz w:val="22"/>
          <w:szCs w:val="22"/>
          <w:lang w:val="fr-FR"/>
        </w:rPr>
        <w:t xml:space="preserve"> </w:t>
      </w:r>
      <w:r w:rsidR="008A7392" w:rsidRPr="0076624F">
        <w:rPr>
          <w:rFonts w:asciiTheme="majorBidi" w:hAnsiTheme="majorBidi"/>
          <w:bCs/>
          <w:iCs/>
          <w:sz w:val="22"/>
          <w:szCs w:val="22"/>
          <w:lang w:val="fr-FR"/>
        </w:rPr>
        <w:t>stratégies</w:t>
      </w:r>
      <w:r w:rsidR="008A7392">
        <w:rPr>
          <w:rFonts w:asciiTheme="majorBidi" w:hAnsiTheme="majorBidi"/>
          <w:bCs/>
          <w:iCs/>
          <w:sz w:val="22"/>
          <w:szCs w:val="22"/>
          <w:lang w:val="fr-FR"/>
        </w:rPr>
        <w:t xml:space="preserve"> et</w:t>
      </w:r>
      <w:r w:rsidRPr="0076624F">
        <w:rPr>
          <w:rFonts w:asciiTheme="majorBidi" w:hAnsiTheme="majorBidi"/>
          <w:bCs/>
          <w:iCs/>
          <w:sz w:val="22"/>
          <w:szCs w:val="22"/>
          <w:lang w:val="fr-FR"/>
        </w:rPr>
        <w:t xml:space="preserve"> plans </w:t>
      </w:r>
      <w:r w:rsidRPr="008A7392">
        <w:rPr>
          <w:rFonts w:asciiTheme="majorBidi" w:hAnsiTheme="majorBidi"/>
          <w:bCs/>
          <w:iCs/>
          <w:sz w:val="22"/>
          <w:szCs w:val="22"/>
          <w:lang w:val="fr-FR"/>
        </w:rPr>
        <w:t xml:space="preserve">d’action </w:t>
      </w:r>
      <w:r w:rsidR="00E635C4" w:rsidRPr="008A7392">
        <w:rPr>
          <w:rFonts w:asciiTheme="majorBidi" w:hAnsiTheme="majorBidi"/>
          <w:bCs/>
          <w:iCs/>
          <w:sz w:val="22"/>
          <w:szCs w:val="22"/>
          <w:lang w:val="fr-FR"/>
        </w:rPr>
        <w:t>nationaux liés à</w:t>
      </w:r>
      <w:r w:rsidRPr="008A7392">
        <w:rPr>
          <w:rFonts w:asciiTheme="majorBidi" w:hAnsiTheme="majorBidi"/>
          <w:bCs/>
          <w:iCs/>
          <w:sz w:val="22"/>
          <w:szCs w:val="22"/>
          <w:lang w:val="fr-FR"/>
        </w:rPr>
        <w:t xml:space="preserve"> la gestion des eaux transfrontières.</w:t>
      </w:r>
    </w:p>
    <w:p w14:paraId="7D3C7B76" w14:textId="77777777" w:rsidR="00EF7E1D" w:rsidRPr="008A7392"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421C3B46" w14:textId="77777777" w:rsidTr="00AF4D6E">
        <w:tc>
          <w:tcPr>
            <w:tcW w:w="9629" w:type="dxa"/>
          </w:tcPr>
          <w:p w14:paraId="63B58544" w14:textId="7307F521" w:rsidR="007C53B1" w:rsidRPr="0076624F" w:rsidRDefault="007C53B1" w:rsidP="007C53B1">
            <w:pPr>
              <w:pStyle w:val="SingleTxtG"/>
              <w:ind w:left="0"/>
              <w:rPr>
                <w:sz w:val="22"/>
                <w:szCs w:val="22"/>
                <w:lang w:val="fr-FR"/>
              </w:rPr>
            </w:pPr>
            <w:r w:rsidRPr="0076624F">
              <w:rPr>
                <w:bCs/>
                <w:sz w:val="22"/>
                <w:szCs w:val="22"/>
                <w:lang w:val="fr-FR"/>
              </w:rPr>
              <w:t>c</w:t>
            </w:r>
            <w:r w:rsidRPr="0076624F">
              <w:rPr>
                <w:sz w:val="22"/>
                <w:szCs w:val="22"/>
                <w:lang w:val="fr-FR"/>
              </w:rPr>
              <w:t>)</w:t>
            </w:r>
            <w:r w:rsidRPr="0076624F">
              <w:rPr>
                <w:sz w:val="22"/>
                <w:szCs w:val="22"/>
                <w:lang w:val="fr-FR"/>
              </w:rPr>
              <w:tab/>
              <w:t xml:space="preserve">Existe-t-il dans votre pays un système national de permis ou d’autorisation de rejet des eaux usées et autres formes de pollution provenant de sources ponctuelles (par exemple, dans les secteurs de l’industrie, de l’exploitation minière, de l’énergie, de la gestion municipale, de la gestion des eaux usées ou d’autres secteurs) ? </w:t>
            </w:r>
            <w:r w:rsidRPr="0076624F">
              <w:rPr>
                <w:color w:val="7030A0"/>
                <w:sz w:val="22"/>
                <w:szCs w:val="22"/>
                <w:lang w:val="fr-FR"/>
              </w:rPr>
              <w:t>[86]</w:t>
            </w:r>
          </w:p>
          <w:p w14:paraId="45C67E29" w14:textId="77777777" w:rsidR="007C53B1" w:rsidRPr="0076624F" w:rsidRDefault="007C53B1" w:rsidP="007C53B1">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6AE2B96B" w14:textId="77777777" w:rsidR="007C53B1" w:rsidRPr="0076624F" w:rsidRDefault="007C53B1" w:rsidP="007C53B1">
            <w:pPr>
              <w:pStyle w:val="SingleTxtG"/>
              <w:ind w:left="0"/>
              <w:rPr>
                <w:bCs/>
                <w:i/>
                <w:sz w:val="22"/>
                <w:szCs w:val="22"/>
                <w:lang w:val="fr-FR"/>
              </w:rPr>
            </w:pPr>
            <w:r w:rsidRPr="0076624F">
              <w:rPr>
                <w:bCs/>
                <w:i/>
                <w:sz w:val="22"/>
                <w:szCs w:val="22"/>
                <w:lang w:val="fr-FR"/>
              </w:rPr>
              <w:t>Si oui, pour quels secteurs ?</w:t>
            </w:r>
          </w:p>
          <w:p w14:paraId="16F02580"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Industrie</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5DB5B12"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Exploitation minière</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B418487"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Énergie</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B85F15B"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Gestion municipale</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C890062"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Élevage du bétail</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EE07EA6"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Aquaculture</w:t>
            </w:r>
            <w:r w:rsidRPr="0076624F">
              <w:rPr>
                <w:bCs/>
                <w:sz w:val="22"/>
                <w:szCs w:val="22"/>
                <w:lang w:val="fr-FR"/>
              </w:rPr>
              <w:tab/>
            </w:r>
            <w:r w:rsidRPr="0076624F">
              <w:rPr>
                <w:bCs/>
                <w:sz w:val="22"/>
                <w:szCs w:val="22"/>
                <w:lang w:val="fr-FR"/>
              </w:rPr>
              <w:fldChar w:fldCharType="begin">
                <w:ffData>
                  <w:name w:val="Check2"/>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5679859" w14:textId="77777777" w:rsidR="007C53B1" w:rsidRPr="0076624F" w:rsidRDefault="007C53B1" w:rsidP="007C53B1">
            <w:pPr>
              <w:pStyle w:val="SingleTxtG"/>
              <w:tabs>
                <w:tab w:val="right" w:pos="8222"/>
              </w:tabs>
              <w:ind w:left="567"/>
              <w:rPr>
                <w:bCs/>
                <w:sz w:val="22"/>
                <w:szCs w:val="22"/>
                <w:lang w:val="fr-FR"/>
              </w:rPr>
            </w:pPr>
            <w:r w:rsidRPr="0076624F">
              <w:rPr>
                <w:bCs/>
                <w:sz w:val="22"/>
                <w:szCs w:val="22"/>
                <w:lang w:val="fr-FR"/>
              </w:rPr>
              <w:t>Autres (préciser) : [à compléter]</w:t>
            </w:r>
          </w:p>
          <w:p w14:paraId="424C5357" w14:textId="284FAA22" w:rsidR="007C53B1" w:rsidRPr="0076624F" w:rsidRDefault="007C53B1" w:rsidP="007C53B1">
            <w:pPr>
              <w:pStyle w:val="SingleTxtG"/>
              <w:ind w:left="0"/>
              <w:rPr>
                <w:bCs/>
                <w:i/>
                <w:sz w:val="22"/>
                <w:szCs w:val="22"/>
                <w:lang w:val="fr-FR"/>
              </w:rPr>
            </w:pPr>
            <w:r w:rsidRPr="0076624F">
              <w:rPr>
                <w:bCs/>
                <w:i/>
                <w:sz w:val="22"/>
                <w:szCs w:val="22"/>
                <w:lang w:val="fr-FR"/>
              </w:rPr>
              <w:t xml:space="preserve">Décrire brièvement le système de permis ou d’autorisation, en précisant si ce système prévoit la fixation de limites d’émission fondées sur la meilleure technologie disponible. </w:t>
            </w:r>
            <w:r w:rsidRPr="0076624F">
              <w:rPr>
                <w:color w:val="7030A0"/>
                <w:sz w:val="22"/>
                <w:szCs w:val="22"/>
                <w:lang w:val="fr-FR"/>
              </w:rPr>
              <w:t>[87]</w:t>
            </w:r>
          </w:p>
          <w:p w14:paraId="0526159D" w14:textId="77777777" w:rsidR="007C53B1" w:rsidRPr="0076624F" w:rsidRDefault="007C53B1" w:rsidP="007C53B1">
            <w:pPr>
              <w:pStyle w:val="SingleTxtG"/>
              <w:ind w:left="0"/>
              <w:rPr>
                <w:sz w:val="22"/>
                <w:szCs w:val="22"/>
                <w:lang w:val="fr-FR"/>
              </w:rPr>
            </w:pPr>
            <w:r w:rsidRPr="0076624F">
              <w:rPr>
                <w:i/>
                <w:sz w:val="22"/>
                <w:szCs w:val="22"/>
                <w:lang w:val="fr-FR"/>
              </w:rPr>
              <w:t>Si oui, pour quels secteurs ? (préciser) </w:t>
            </w:r>
            <w:r w:rsidRPr="0076624F">
              <w:rPr>
                <w:sz w:val="22"/>
                <w:szCs w:val="22"/>
                <w:lang w:val="fr-FR"/>
              </w:rPr>
              <w:t>:</w:t>
            </w:r>
            <w:r w:rsidRPr="0076624F">
              <w:rPr>
                <w:i/>
                <w:sz w:val="22"/>
                <w:szCs w:val="22"/>
                <w:lang w:val="fr-FR"/>
              </w:rPr>
              <w:t xml:space="preserve"> </w:t>
            </w:r>
            <w:r w:rsidRPr="0076624F">
              <w:rPr>
                <w:sz w:val="22"/>
                <w:szCs w:val="22"/>
                <w:lang w:val="fr-FR"/>
              </w:rPr>
              <w:t>[à compléter]</w:t>
            </w:r>
          </w:p>
          <w:p w14:paraId="57931F15" w14:textId="411B0001" w:rsidR="00EF7E1D" w:rsidRPr="0076624F" w:rsidRDefault="007C53B1" w:rsidP="007C53B1">
            <w:pPr>
              <w:pStyle w:val="SingleTxtG"/>
              <w:ind w:left="0"/>
              <w:rPr>
                <w:sz w:val="22"/>
                <w:szCs w:val="22"/>
                <w:lang w:val="fr-FR"/>
              </w:rPr>
            </w:pPr>
            <w:r w:rsidRPr="0076624F">
              <w:rPr>
                <w:i/>
                <w:sz w:val="22"/>
                <w:szCs w:val="22"/>
                <w:lang w:val="fr-FR"/>
              </w:rPr>
              <w:t>Dans le cas contraire, expliquer pourquoi (en donnant les raisons les plus importantes) ou indiquer s’il est prévu de mettre en place un système de permis ou d’autorisations </w:t>
            </w:r>
            <w:r w:rsidRPr="0076624F">
              <w:rPr>
                <w:sz w:val="22"/>
                <w:szCs w:val="22"/>
                <w:lang w:val="fr-FR"/>
              </w:rPr>
              <w:t>: [à compléter]</w:t>
            </w:r>
          </w:p>
        </w:tc>
      </w:tr>
    </w:tbl>
    <w:p w14:paraId="501AD3AE"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1F472E99" w14:textId="531773B1" w:rsidR="00287434"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Convention </w:t>
      </w:r>
      <w:r w:rsidRPr="008505CD">
        <w:rPr>
          <w:rFonts w:asciiTheme="majorBidi" w:hAnsiTheme="majorBidi"/>
          <w:bCs/>
          <w:iCs/>
          <w:sz w:val="22"/>
          <w:szCs w:val="22"/>
          <w:lang w:val="fr-FR"/>
        </w:rPr>
        <w:t xml:space="preserve">sur l’eau </w:t>
      </w:r>
      <w:r w:rsidR="00E635C4" w:rsidRPr="008505CD">
        <w:rPr>
          <w:rFonts w:asciiTheme="majorBidi" w:hAnsiTheme="majorBidi"/>
          <w:bCs/>
          <w:iCs/>
          <w:sz w:val="22"/>
          <w:szCs w:val="22"/>
          <w:lang w:val="fr-FR"/>
        </w:rPr>
        <w:t>contraint les</w:t>
      </w:r>
      <w:r w:rsidRPr="008505CD">
        <w:rPr>
          <w:rFonts w:asciiTheme="majorBidi" w:hAnsiTheme="majorBidi"/>
          <w:bCs/>
          <w:iCs/>
          <w:sz w:val="22"/>
          <w:szCs w:val="22"/>
          <w:lang w:val="fr-FR"/>
        </w:rPr>
        <w:t xml:space="preserve"> Parties </w:t>
      </w:r>
      <w:r w:rsidR="005821B2" w:rsidRPr="008505CD">
        <w:rPr>
          <w:rFonts w:asciiTheme="majorBidi" w:hAnsiTheme="majorBidi"/>
          <w:bCs/>
          <w:iCs/>
          <w:sz w:val="22"/>
          <w:szCs w:val="22"/>
          <w:lang w:val="fr-FR"/>
        </w:rPr>
        <w:t xml:space="preserve">à </w:t>
      </w:r>
      <w:r w:rsidRPr="008505CD">
        <w:rPr>
          <w:rFonts w:asciiTheme="majorBidi" w:hAnsiTheme="majorBidi"/>
          <w:bCs/>
          <w:iCs/>
          <w:sz w:val="22"/>
          <w:szCs w:val="22"/>
          <w:lang w:val="fr-FR"/>
        </w:rPr>
        <w:t xml:space="preserve">élaborer, adopter et appliquer des mesures nationales </w:t>
      </w:r>
      <w:r w:rsidR="00360C8E" w:rsidRPr="008505CD">
        <w:rPr>
          <w:rFonts w:asciiTheme="majorBidi" w:hAnsiTheme="majorBidi"/>
          <w:bCs/>
          <w:iCs/>
          <w:sz w:val="22"/>
          <w:szCs w:val="22"/>
          <w:lang w:val="fr-FR"/>
        </w:rPr>
        <w:t>pour veiller à ce</w:t>
      </w:r>
      <w:r w:rsidRPr="008505CD">
        <w:rPr>
          <w:rFonts w:asciiTheme="majorBidi" w:hAnsiTheme="majorBidi"/>
          <w:bCs/>
          <w:iCs/>
          <w:sz w:val="22"/>
          <w:szCs w:val="22"/>
          <w:lang w:val="fr-FR"/>
        </w:rPr>
        <w:t xml:space="preserve"> que « les</w:t>
      </w:r>
      <w:r w:rsidRPr="0076624F">
        <w:rPr>
          <w:rFonts w:asciiTheme="majorBidi" w:hAnsiTheme="majorBidi"/>
          <w:bCs/>
          <w:iCs/>
          <w:sz w:val="22"/>
          <w:szCs w:val="22"/>
          <w:lang w:val="fr-FR"/>
        </w:rPr>
        <w:t xml:space="preserve"> eaux transfrontières soient protégées contre la pollution provenant de sources ponctuelles grâce à un système qui subordonne les rejets d’eaux usées à la délivrance d’une autorisation par les autorités nationales compétentes. » (art. 3 (1)(b)). Voir aussi les </w:t>
      </w:r>
      <w:r w:rsidR="007B06AE">
        <w:rPr>
          <w:rFonts w:asciiTheme="majorBidi" w:hAnsiTheme="majorBidi"/>
          <w:bCs/>
          <w:iCs/>
          <w:sz w:val="22"/>
          <w:szCs w:val="22"/>
          <w:lang w:val="fr-FR"/>
        </w:rPr>
        <w:t>« </w:t>
      </w:r>
      <w:r w:rsidRPr="0076624F">
        <w:rPr>
          <w:rFonts w:asciiTheme="majorBidi" w:hAnsiTheme="majorBidi"/>
          <w:bCs/>
          <w:iCs/>
          <w:sz w:val="22"/>
          <w:szCs w:val="22"/>
          <w:lang w:val="fr-FR"/>
        </w:rPr>
        <w:t xml:space="preserve">Lignes directrices sur la </w:t>
      </w:r>
      <w:r w:rsidRPr="0076624F">
        <w:rPr>
          <w:rFonts w:asciiTheme="majorBidi" w:hAnsiTheme="majorBidi"/>
          <w:bCs/>
          <w:iCs/>
          <w:sz w:val="22"/>
          <w:szCs w:val="22"/>
          <w:lang w:val="fr-FR"/>
        </w:rPr>
        <w:lastRenderedPageBreak/>
        <w:t>délivrance d’autorisations de rejets d’eaux usées depuis des sources ponctuelles vers les eaux transfrontières » (CEE, 1996).</w:t>
      </w:r>
    </w:p>
    <w:p w14:paraId="6F1B7B66" w14:textId="5DB84FB8" w:rsidR="005C60A2"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cstheme="majorBidi"/>
          <w:bCs/>
          <w:iCs/>
          <w:sz w:val="22"/>
          <w:szCs w:val="22"/>
          <w:lang w:val="fr-FR"/>
        </w:rPr>
        <w:t xml:space="preserve"> </w:t>
      </w:r>
      <w:r w:rsidRPr="0076624F">
        <w:rPr>
          <w:rFonts w:asciiTheme="majorBidi" w:hAnsiTheme="majorBidi"/>
          <w:bCs/>
          <w:iCs/>
          <w:sz w:val="22"/>
          <w:szCs w:val="22"/>
          <w:lang w:val="fr-FR"/>
        </w:rPr>
        <w:t>La « </w:t>
      </w:r>
      <w:r w:rsidRPr="0076624F">
        <w:rPr>
          <w:rFonts w:asciiTheme="majorBidi" w:hAnsiTheme="majorBidi"/>
          <w:b/>
          <w:bCs/>
          <w:iCs/>
          <w:sz w:val="22"/>
          <w:szCs w:val="22"/>
          <w:lang w:val="fr-FR"/>
        </w:rPr>
        <w:t>meilleure technologie disponible</w:t>
      </w:r>
      <w:r w:rsidRPr="0076624F">
        <w:rPr>
          <w:rFonts w:asciiTheme="majorBidi" w:hAnsiTheme="majorBidi"/>
          <w:bCs/>
          <w:iCs/>
          <w:sz w:val="22"/>
          <w:szCs w:val="22"/>
          <w:lang w:val="fr-FR"/>
        </w:rPr>
        <w:t xml:space="preserve"> », telle qu’elle est </w:t>
      </w:r>
      <w:r w:rsidRPr="00653F9F">
        <w:rPr>
          <w:rFonts w:asciiTheme="majorBidi" w:hAnsiTheme="majorBidi"/>
          <w:bCs/>
          <w:iCs/>
          <w:sz w:val="22"/>
          <w:szCs w:val="22"/>
          <w:lang w:val="fr-FR"/>
        </w:rPr>
        <w:t xml:space="preserve">définie à l’Annexe </w:t>
      </w:r>
      <w:r w:rsidR="00C60608" w:rsidRPr="00653F9F">
        <w:rPr>
          <w:rFonts w:asciiTheme="majorBidi" w:hAnsiTheme="majorBidi"/>
          <w:bCs/>
          <w:iCs/>
          <w:sz w:val="22"/>
          <w:szCs w:val="22"/>
          <w:lang w:val="fr-FR"/>
        </w:rPr>
        <w:t>I</w:t>
      </w:r>
      <w:r w:rsidRPr="00653F9F">
        <w:rPr>
          <w:rFonts w:asciiTheme="majorBidi" w:hAnsiTheme="majorBidi"/>
          <w:bCs/>
          <w:iCs/>
          <w:sz w:val="22"/>
          <w:szCs w:val="22"/>
          <w:lang w:val="fr-FR"/>
        </w:rPr>
        <w:t xml:space="preserve"> de la Convention sur l’eau, désigne « le dernier stade de développement des procédés, équipements ou méthodes d’exploitation indiquant qu’une mesure donnée est applicable dans la pratique pour limiter les émissions, les rejets et les déchets. Pour déterminer si un ensemble de procédés, d’équipements et de méthodes d’exploitation constituent la meilleure technologie disponible de façon générale ou dans des cas particuliers, il y a lieu de prendre tout particulièrement en considération : a) les procédés, équipements ou méthodes d’exploitation comparables qui ont été récemment expérimentés avec succès ; b) les progrès technologiques et l’évolution des connaissances et de la compréhension scientifiques ; c) l’applicabilité de cette technologie du point de vue économique ; d) les délais de mise en œuvre tant dans les nouvelles installations que dans les installations existantes ; e) la nature et le volume des rejets et des effluents en cause ; f) les technologies peu polluantes ou sans déchets. » L’Annexe </w:t>
      </w:r>
      <w:r w:rsidR="003D5C3B" w:rsidRPr="00653F9F">
        <w:rPr>
          <w:rFonts w:asciiTheme="majorBidi" w:hAnsiTheme="majorBidi"/>
          <w:bCs/>
          <w:iCs/>
          <w:sz w:val="22"/>
          <w:szCs w:val="22"/>
          <w:lang w:val="fr-FR"/>
        </w:rPr>
        <w:t xml:space="preserve">I indique </w:t>
      </w:r>
      <w:r w:rsidR="00653F9F">
        <w:rPr>
          <w:rFonts w:asciiTheme="majorBidi" w:hAnsiTheme="majorBidi"/>
          <w:bCs/>
          <w:iCs/>
          <w:sz w:val="22"/>
          <w:szCs w:val="22"/>
          <w:lang w:val="fr-FR"/>
        </w:rPr>
        <w:t>également</w:t>
      </w:r>
      <w:r w:rsidRPr="00653F9F">
        <w:rPr>
          <w:rFonts w:asciiTheme="majorBidi" w:hAnsiTheme="majorBidi"/>
          <w:bCs/>
          <w:iCs/>
          <w:sz w:val="22"/>
          <w:szCs w:val="22"/>
          <w:lang w:val="fr-FR"/>
        </w:rPr>
        <w:t xml:space="preserve"> que « pour un procédé particulier, la « meilleure technologie disponible » évoluera dans le temps</w:t>
      </w:r>
      <w:r w:rsidRPr="0076624F">
        <w:rPr>
          <w:rFonts w:asciiTheme="majorBidi" w:hAnsiTheme="majorBidi"/>
          <w:bCs/>
          <w:iCs/>
          <w:sz w:val="22"/>
          <w:szCs w:val="22"/>
          <w:lang w:val="fr-FR"/>
        </w:rPr>
        <w:t xml:space="preserve">, en fonction des progrès technologiques, de facteurs économiques et sociaux et de l’évolution des connaissances et de la compréhension scientifiques. ». Voir également le </w:t>
      </w:r>
      <w:r w:rsidRPr="0076624F">
        <w:rPr>
          <w:rFonts w:asciiTheme="majorBidi" w:hAnsiTheme="majorBidi"/>
          <w:bCs/>
          <w:i/>
          <w:iCs/>
          <w:sz w:val="22"/>
          <w:szCs w:val="22"/>
          <w:lang w:val="fr-FR"/>
        </w:rPr>
        <w:t>Guide pour l’application de la Convention sur l’eau</w:t>
      </w:r>
      <w:r w:rsidRPr="0076624F">
        <w:rPr>
          <w:rFonts w:asciiTheme="majorBidi" w:hAnsiTheme="majorBidi"/>
          <w:bCs/>
          <w:iCs/>
          <w:sz w:val="22"/>
          <w:szCs w:val="22"/>
          <w:lang w:val="fr-FR"/>
        </w:rPr>
        <w:t xml:space="preserve"> (CEE, 2013, pp. 41-45).</w:t>
      </w:r>
    </w:p>
    <w:p w14:paraId="46D4173E"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59511577" w14:textId="77777777" w:rsidTr="00AF4D6E">
        <w:tc>
          <w:tcPr>
            <w:tcW w:w="9629" w:type="dxa"/>
          </w:tcPr>
          <w:p w14:paraId="32C4D47E" w14:textId="647A4339" w:rsidR="007C53B1" w:rsidRPr="0076624F" w:rsidRDefault="007C53B1" w:rsidP="007C53B1">
            <w:pPr>
              <w:pStyle w:val="SingleTxtG"/>
              <w:ind w:left="0"/>
              <w:rPr>
                <w:sz w:val="22"/>
                <w:szCs w:val="22"/>
                <w:lang w:val="fr-FR"/>
              </w:rPr>
            </w:pPr>
            <w:r w:rsidRPr="0076624F">
              <w:rPr>
                <w:sz w:val="22"/>
                <w:szCs w:val="22"/>
                <w:lang w:val="fr-FR"/>
              </w:rPr>
              <w:t>d)</w:t>
            </w:r>
            <w:r w:rsidRPr="0076624F">
              <w:rPr>
                <w:sz w:val="22"/>
                <w:szCs w:val="22"/>
                <w:lang w:val="fr-FR"/>
              </w:rPr>
              <w:tab/>
              <w:t>Les rejets autorisés sont-ils surveillés et contrôlés ?</w:t>
            </w:r>
            <w:r w:rsidR="00A5107F" w:rsidRPr="0076624F">
              <w:rPr>
                <w:sz w:val="22"/>
                <w:szCs w:val="22"/>
                <w:lang w:val="fr-FR"/>
              </w:rPr>
              <w:t xml:space="preserve"> </w:t>
            </w:r>
            <w:r w:rsidR="00A5107F" w:rsidRPr="0076624F">
              <w:rPr>
                <w:color w:val="7030A0"/>
                <w:sz w:val="22"/>
                <w:szCs w:val="22"/>
                <w:lang w:val="fr-FR"/>
              </w:rPr>
              <w:t>[88]</w:t>
            </w:r>
          </w:p>
          <w:p w14:paraId="4418ABE8" w14:textId="77777777" w:rsidR="007C53B1" w:rsidRPr="0076624F" w:rsidRDefault="007C53B1" w:rsidP="007C53B1">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0187BDB9" w14:textId="77777777" w:rsidR="007C53B1" w:rsidRPr="0076624F" w:rsidRDefault="007C53B1" w:rsidP="007C53B1">
            <w:pPr>
              <w:pStyle w:val="SingleTxtG"/>
              <w:ind w:left="0"/>
              <w:rPr>
                <w:i/>
                <w:sz w:val="22"/>
                <w:szCs w:val="22"/>
                <w:lang w:val="fr-FR"/>
              </w:rPr>
            </w:pPr>
            <w:r w:rsidRPr="0076624F">
              <w:rPr>
                <w:i/>
                <w:sz w:val="22"/>
                <w:szCs w:val="22"/>
                <w:lang w:val="fr-FR"/>
              </w:rPr>
              <w:t>Dans l’affirmative, comment ? (cocher les cases appropriées) </w:t>
            </w:r>
            <w:r w:rsidRPr="0076624F">
              <w:rPr>
                <w:sz w:val="22"/>
                <w:szCs w:val="22"/>
                <w:lang w:val="fr-FR"/>
              </w:rPr>
              <w:t>:</w:t>
            </w:r>
          </w:p>
          <w:p w14:paraId="4F861EE6" w14:textId="77777777" w:rsidR="007C53B1" w:rsidRPr="0076624F" w:rsidRDefault="007C53B1" w:rsidP="007C53B1">
            <w:pPr>
              <w:pStyle w:val="SingleTxtG"/>
              <w:tabs>
                <w:tab w:val="right" w:pos="8222"/>
              </w:tabs>
              <w:ind w:left="567"/>
              <w:rPr>
                <w:sz w:val="22"/>
                <w:szCs w:val="22"/>
                <w:lang w:val="fr-FR"/>
              </w:rPr>
            </w:pPr>
            <w:r w:rsidRPr="0076624F">
              <w:rPr>
                <w:sz w:val="22"/>
                <w:szCs w:val="22"/>
                <w:lang w:val="fr-FR"/>
              </w:rPr>
              <w:t xml:space="preserve">Surveillance des rejets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75C3C57" w14:textId="77777777" w:rsidR="007C53B1" w:rsidRPr="0076624F" w:rsidRDefault="007C53B1" w:rsidP="007C53B1">
            <w:pPr>
              <w:pStyle w:val="SingleTxtG"/>
              <w:tabs>
                <w:tab w:val="right" w:pos="8222"/>
              </w:tabs>
              <w:ind w:left="567"/>
              <w:rPr>
                <w:sz w:val="22"/>
                <w:szCs w:val="22"/>
                <w:lang w:val="fr-FR"/>
              </w:rPr>
            </w:pPr>
            <w:r w:rsidRPr="0076624F">
              <w:rPr>
                <w:sz w:val="22"/>
                <w:szCs w:val="22"/>
                <w:lang w:val="fr-FR"/>
              </w:rPr>
              <w:t xml:space="preserve">Surveillance des impacts physiques et chimiques sur l’eau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883B24A" w14:textId="77777777" w:rsidR="007C53B1" w:rsidRPr="0076624F" w:rsidRDefault="007C53B1" w:rsidP="007C53B1">
            <w:pPr>
              <w:pStyle w:val="SingleTxtG"/>
              <w:tabs>
                <w:tab w:val="right" w:pos="8222"/>
              </w:tabs>
              <w:ind w:left="567"/>
              <w:rPr>
                <w:sz w:val="22"/>
                <w:szCs w:val="22"/>
                <w:lang w:val="fr-FR"/>
              </w:rPr>
            </w:pPr>
            <w:r w:rsidRPr="0076624F">
              <w:rPr>
                <w:sz w:val="22"/>
                <w:szCs w:val="22"/>
                <w:lang w:val="fr-FR"/>
              </w:rPr>
              <w:t xml:space="preserve">Surveillance des impacts écologiques sur l’eau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F5BB52C" w14:textId="77777777" w:rsidR="007C53B1" w:rsidRPr="0076624F" w:rsidRDefault="007C53B1" w:rsidP="007C53B1">
            <w:pPr>
              <w:pStyle w:val="SingleTxtG"/>
              <w:tabs>
                <w:tab w:val="right" w:pos="8222"/>
              </w:tabs>
              <w:ind w:left="567"/>
              <w:rPr>
                <w:sz w:val="22"/>
                <w:szCs w:val="22"/>
                <w:lang w:val="fr-FR"/>
              </w:rPr>
            </w:pPr>
            <w:r w:rsidRPr="0076624F">
              <w:rPr>
                <w:sz w:val="22"/>
                <w:szCs w:val="22"/>
                <w:lang w:val="fr-FR"/>
              </w:rPr>
              <w:t>Conditions de délivrance des permis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C422F3B" w14:textId="77777777" w:rsidR="007C53B1" w:rsidRPr="0076624F" w:rsidRDefault="007C53B1" w:rsidP="007C53B1">
            <w:pPr>
              <w:pStyle w:val="SingleTxtG"/>
              <w:tabs>
                <w:tab w:val="right" w:pos="8222"/>
              </w:tabs>
              <w:ind w:left="567"/>
              <w:rPr>
                <w:sz w:val="22"/>
                <w:szCs w:val="22"/>
                <w:lang w:val="fr-FR"/>
              </w:rPr>
            </w:pPr>
            <w:r w:rsidRPr="0076624F">
              <w:rPr>
                <w:sz w:val="22"/>
                <w:szCs w:val="22"/>
                <w:lang w:val="fr-FR"/>
              </w:rPr>
              <w:t>Inspectorat</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21AA088" w14:textId="2540519D" w:rsidR="007C53B1" w:rsidRPr="0076624F" w:rsidRDefault="007C53B1" w:rsidP="007C53B1">
            <w:pPr>
              <w:pStyle w:val="SingleTxtG"/>
              <w:tabs>
                <w:tab w:val="right" w:pos="8222"/>
              </w:tabs>
              <w:ind w:left="567"/>
              <w:rPr>
                <w:sz w:val="22"/>
                <w:szCs w:val="22"/>
                <w:lang w:val="fr-FR"/>
              </w:rPr>
            </w:pPr>
            <w:r w:rsidRPr="0076624F">
              <w:rPr>
                <w:sz w:val="22"/>
                <w:szCs w:val="22"/>
                <w:lang w:val="fr-FR"/>
              </w:rPr>
              <w:t>Autres moyens (</w:t>
            </w:r>
            <w:r w:rsidRPr="0076624F">
              <w:rPr>
                <w:i/>
                <w:sz w:val="22"/>
                <w:szCs w:val="22"/>
                <w:lang w:val="fr-FR"/>
              </w:rPr>
              <w:t>préciser</w:t>
            </w:r>
            <w:r w:rsidRPr="0076624F">
              <w:rPr>
                <w:sz w:val="22"/>
                <w:szCs w:val="22"/>
                <w:lang w:val="fr-FR"/>
              </w:rPr>
              <w:t>) : [à compléter]</w:t>
            </w:r>
            <w:r w:rsidR="00A5107F" w:rsidRPr="0076624F">
              <w:rPr>
                <w:sz w:val="22"/>
                <w:szCs w:val="22"/>
                <w:lang w:val="fr-FR"/>
              </w:rPr>
              <w:t xml:space="preserve"> </w:t>
            </w:r>
            <w:r w:rsidR="00A5107F" w:rsidRPr="0076624F">
              <w:rPr>
                <w:color w:val="7030A0"/>
                <w:sz w:val="22"/>
                <w:szCs w:val="22"/>
                <w:lang w:val="fr-FR"/>
              </w:rPr>
              <w:t>[89]</w:t>
            </w:r>
          </w:p>
          <w:p w14:paraId="381D5BA2" w14:textId="150E9A1C" w:rsidR="00EF7E1D" w:rsidRPr="0076624F" w:rsidRDefault="007C53B1" w:rsidP="00A5107F">
            <w:pPr>
              <w:pStyle w:val="SingleTxtG"/>
              <w:ind w:left="0"/>
              <w:rPr>
                <w:i/>
                <w:sz w:val="22"/>
                <w:szCs w:val="22"/>
                <w:lang w:val="fr-FR"/>
              </w:rPr>
            </w:pPr>
            <w:r w:rsidRPr="0076624F">
              <w:rPr>
                <w:i/>
                <w:sz w:val="22"/>
                <w:szCs w:val="22"/>
                <w:lang w:val="fr-FR"/>
              </w:rPr>
              <w:t>S’il n’existe pas dans votre pays de système de surveillance des rejets, expliquer pourquoi ou indiquer s’il existe des projets de mise en place d’un tel système </w:t>
            </w:r>
            <w:r w:rsidRPr="0076624F">
              <w:rPr>
                <w:sz w:val="22"/>
                <w:szCs w:val="22"/>
                <w:lang w:val="fr-FR"/>
              </w:rPr>
              <w:t>: [à compléter]</w:t>
            </w:r>
          </w:p>
        </w:tc>
      </w:tr>
    </w:tbl>
    <w:p w14:paraId="16B1583D"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65897F66" w14:textId="1257ACAB" w:rsidR="00287434" w:rsidRPr="0076624F" w:rsidRDefault="00287434" w:rsidP="00287434">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Des rejets sont autorisés lorsqu’une autorité compétente octroie à un usager de l’eau une autorisation ou un permis </w:t>
      </w:r>
      <w:r w:rsidRPr="001A0B98">
        <w:rPr>
          <w:rFonts w:asciiTheme="majorBidi" w:hAnsiTheme="majorBidi"/>
          <w:bCs/>
          <w:iCs/>
          <w:sz w:val="22"/>
          <w:szCs w:val="22"/>
          <w:lang w:val="fr-FR"/>
        </w:rPr>
        <w:t xml:space="preserve">qui fixera les limites et conditions de cette utilisation ainsi que ses impacts. </w:t>
      </w:r>
      <w:r w:rsidR="005912F7" w:rsidRPr="001A0B98">
        <w:rPr>
          <w:sz w:val="22"/>
          <w:szCs w:val="22"/>
          <w:lang w:val="fr-FR"/>
        </w:rPr>
        <w:t>Le</w:t>
      </w:r>
      <w:r w:rsidRPr="001A0B98">
        <w:rPr>
          <w:sz w:val="22"/>
          <w:szCs w:val="22"/>
          <w:lang w:val="fr-FR"/>
        </w:rPr>
        <w:t xml:space="preserve"> rejet autorisé</w:t>
      </w:r>
      <w:r w:rsidR="005912F7" w:rsidRPr="001A0B98">
        <w:rPr>
          <w:sz w:val="22"/>
          <w:szCs w:val="22"/>
          <w:lang w:val="fr-FR"/>
        </w:rPr>
        <w:t xml:space="preserve"> de ces eaux usées</w:t>
      </w:r>
      <w:r w:rsidRPr="001A0B98">
        <w:rPr>
          <w:sz w:val="22"/>
          <w:szCs w:val="22"/>
          <w:lang w:val="fr-FR"/>
        </w:rPr>
        <w:t xml:space="preserve"> doit être suivi et contrôlé par</w:t>
      </w:r>
      <w:r w:rsidR="0095360A" w:rsidRPr="001A0B98">
        <w:rPr>
          <w:sz w:val="22"/>
          <w:szCs w:val="22"/>
          <w:lang w:val="fr-FR"/>
        </w:rPr>
        <w:t xml:space="preserve"> le biais d’</w:t>
      </w:r>
      <w:r w:rsidRPr="001A0B98">
        <w:rPr>
          <w:sz w:val="22"/>
          <w:szCs w:val="22"/>
          <w:lang w:val="fr-FR"/>
        </w:rPr>
        <w:t xml:space="preserve">un programme prenant en compte le volume d’eau usée produit par unité de temps, la composition de ces eaux usées, les </w:t>
      </w:r>
      <w:r w:rsidR="003671C9" w:rsidRPr="001A0B98">
        <w:rPr>
          <w:sz w:val="22"/>
          <w:szCs w:val="22"/>
          <w:lang w:val="fr-FR"/>
        </w:rPr>
        <w:t>modalités</w:t>
      </w:r>
      <w:r w:rsidRPr="001A0B98">
        <w:rPr>
          <w:sz w:val="22"/>
          <w:szCs w:val="22"/>
          <w:lang w:val="fr-FR"/>
        </w:rPr>
        <w:t xml:space="preserve"> de rejets et les caractéristiques des masses d’eau qui les </w:t>
      </w:r>
      <w:r w:rsidR="000E5689" w:rsidRPr="001A0B98">
        <w:rPr>
          <w:sz w:val="22"/>
          <w:szCs w:val="22"/>
          <w:lang w:val="fr-FR"/>
        </w:rPr>
        <w:t>reçoivent.</w:t>
      </w:r>
      <w:r w:rsidRPr="0076624F">
        <w:rPr>
          <w:sz w:val="22"/>
          <w:szCs w:val="22"/>
          <w:lang w:val="fr-FR"/>
        </w:rPr>
        <w:t xml:space="preserve"> (</w:t>
      </w:r>
      <w:hyperlink r:id="rId31" w:history="1">
        <w:r w:rsidRPr="0076624F">
          <w:rPr>
            <w:rStyle w:val="Hyperlink"/>
            <w:rFonts w:asciiTheme="majorBidi" w:hAnsiTheme="majorBidi"/>
            <w:bCs/>
            <w:iCs/>
            <w:sz w:val="22"/>
            <w:szCs w:val="22"/>
            <w:lang w:val="fr-FR"/>
          </w:rPr>
          <w:t>CEE</w:t>
        </w:r>
      </w:hyperlink>
      <w:r w:rsidRPr="0076624F">
        <w:rPr>
          <w:rStyle w:val="Hyperlink"/>
          <w:sz w:val="22"/>
          <w:szCs w:val="22"/>
          <w:lang w:val="fr-FR"/>
        </w:rPr>
        <w:t>, 1996</w:t>
      </w:r>
      <w:r w:rsidRPr="0076624F">
        <w:rPr>
          <w:sz w:val="22"/>
          <w:szCs w:val="22"/>
          <w:lang w:val="fr-FR"/>
        </w:rPr>
        <w:t>, p. 35).</w:t>
      </w:r>
    </w:p>
    <w:p w14:paraId="02809387" w14:textId="07037D35" w:rsidR="00287434" w:rsidRPr="0076624F" w:rsidRDefault="000E5689" w:rsidP="00287434">
      <w:pPr>
        <w:pStyle w:val="SingleTxtG"/>
        <w:numPr>
          <w:ilvl w:val="0"/>
          <w:numId w:val="10"/>
        </w:numPr>
        <w:ind w:right="0"/>
        <w:rPr>
          <w:rFonts w:asciiTheme="majorBidi" w:hAnsiTheme="majorBidi" w:cstheme="majorBidi"/>
          <w:bCs/>
          <w:iCs/>
          <w:sz w:val="22"/>
          <w:szCs w:val="22"/>
          <w:lang w:val="fr-FR"/>
        </w:rPr>
      </w:pPr>
      <w:r>
        <w:rPr>
          <w:sz w:val="22"/>
          <w:szCs w:val="22"/>
          <w:lang w:val="fr-FR"/>
        </w:rPr>
        <w:t xml:space="preserve">Par exemple, </w:t>
      </w:r>
      <w:r w:rsidRPr="00A20FF7">
        <w:rPr>
          <w:sz w:val="22"/>
          <w:szCs w:val="22"/>
          <w:lang w:val="fr-FR"/>
        </w:rPr>
        <w:t>l</w:t>
      </w:r>
      <w:r w:rsidR="00287434" w:rsidRPr="00A20FF7">
        <w:rPr>
          <w:sz w:val="22"/>
          <w:szCs w:val="22"/>
          <w:lang w:val="fr-FR"/>
        </w:rPr>
        <w:t xml:space="preserve">’autosurveillance </w:t>
      </w:r>
      <w:r w:rsidRPr="00A20FF7">
        <w:rPr>
          <w:sz w:val="22"/>
          <w:szCs w:val="22"/>
          <w:lang w:val="fr-FR"/>
        </w:rPr>
        <w:t>d</w:t>
      </w:r>
      <w:r w:rsidR="00287434" w:rsidRPr="00A20FF7">
        <w:rPr>
          <w:sz w:val="22"/>
          <w:szCs w:val="22"/>
          <w:lang w:val="fr-FR"/>
        </w:rPr>
        <w:t>es détenteurs d’autorisations ou de permis peut faire partie d’un système de surveillance de</w:t>
      </w:r>
      <w:r w:rsidRPr="00A20FF7">
        <w:rPr>
          <w:sz w:val="22"/>
          <w:szCs w:val="22"/>
          <w:lang w:val="fr-FR"/>
        </w:rPr>
        <w:t>s</w:t>
      </w:r>
      <w:r w:rsidR="00287434" w:rsidRPr="00A20FF7">
        <w:rPr>
          <w:sz w:val="22"/>
          <w:szCs w:val="22"/>
          <w:lang w:val="fr-FR"/>
        </w:rPr>
        <w:t xml:space="preserve"> sources ponctuelles de pollution. (</w:t>
      </w:r>
      <w:hyperlink r:id="rId32" w:history="1">
        <w:r w:rsidR="00287434" w:rsidRPr="00A20FF7">
          <w:rPr>
            <w:rStyle w:val="Hyperlink"/>
            <w:rFonts w:asciiTheme="majorBidi" w:hAnsiTheme="majorBidi"/>
            <w:bCs/>
            <w:iCs/>
            <w:sz w:val="22"/>
            <w:szCs w:val="22"/>
            <w:lang w:val="fr-FR"/>
          </w:rPr>
          <w:t>CEE</w:t>
        </w:r>
      </w:hyperlink>
      <w:r w:rsidR="00287434" w:rsidRPr="0076624F">
        <w:rPr>
          <w:sz w:val="22"/>
          <w:szCs w:val="22"/>
          <w:lang w:val="fr-FR"/>
        </w:rPr>
        <w:t xml:space="preserve">, </w:t>
      </w:r>
      <w:r w:rsidR="00287434" w:rsidRPr="0076624F">
        <w:rPr>
          <w:rStyle w:val="Hyperlink"/>
          <w:sz w:val="22"/>
          <w:szCs w:val="22"/>
          <w:lang w:val="fr-FR"/>
        </w:rPr>
        <w:t>1996</w:t>
      </w:r>
      <w:r w:rsidR="00287434" w:rsidRPr="0076624F">
        <w:rPr>
          <w:sz w:val="22"/>
          <w:szCs w:val="22"/>
          <w:lang w:val="fr-FR"/>
        </w:rPr>
        <w:t>, p. 35).</w:t>
      </w:r>
    </w:p>
    <w:p w14:paraId="56C954F1"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0A0A11FF" w14:textId="77777777" w:rsidTr="00AF4D6E">
        <w:tc>
          <w:tcPr>
            <w:tcW w:w="9629" w:type="dxa"/>
          </w:tcPr>
          <w:p w14:paraId="57A77B4A" w14:textId="0CAF9E35" w:rsidR="00A5107F" w:rsidRPr="0076624F" w:rsidRDefault="00A5107F" w:rsidP="00A5107F">
            <w:pPr>
              <w:pStyle w:val="SingleTxtG"/>
              <w:ind w:left="0"/>
              <w:rPr>
                <w:sz w:val="22"/>
                <w:szCs w:val="22"/>
                <w:lang w:val="fr-FR"/>
              </w:rPr>
            </w:pPr>
            <w:r w:rsidRPr="0076624F">
              <w:rPr>
                <w:sz w:val="22"/>
                <w:szCs w:val="22"/>
                <w:lang w:val="fr-FR"/>
              </w:rPr>
              <w:t>e)</w:t>
            </w:r>
            <w:r w:rsidRPr="0076624F">
              <w:rPr>
                <w:sz w:val="22"/>
                <w:szCs w:val="22"/>
                <w:lang w:val="fr-FR"/>
              </w:rPr>
              <w:tab/>
              <w:t xml:space="preserve">Quelles sont les principales mesures prises par votre pays pour réduire les sources diffuses de pollution des eaux transfrontières (par exemple provenant des secteurs de l’agriculture, des transports, de l’exploitation forestière ou de l’aquaculture) ? Les mesures </w:t>
            </w:r>
            <w:r w:rsidRPr="0076624F">
              <w:rPr>
                <w:sz w:val="22"/>
                <w:szCs w:val="22"/>
                <w:lang w:val="fr-FR"/>
              </w:rPr>
              <w:lastRenderedPageBreak/>
              <w:t xml:space="preserve">énumérées ci-après concernent l’agriculture, mais d’autres secteurs pourraient avoir une incidence plus grande ; veillez à les inclure dans « autres » : </w:t>
            </w:r>
            <w:r w:rsidRPr="0076624F">
              <w:rPr>
                <w:color w:val="7030A0"/>
                <w:sz w:val="22"/>
                <w:szCs w:val="22"/>
                <w:lang w:val="fr-FR"/>
              </w:rPr>
              <w:t>[90]</w:t>
            </w:r>
          </w:p>
          <w:p w14:paraId="4F31B23B" w14:textId="77777777" w:rsidR="00A5107F" w:rsidRPr="0076624F" w:rsidRDefault="00A5107F" w:rsidP="00A5107F">
            <w:pPr>
              <w:pStyle w:val="SingleTxtG"/>
              <w:keepNext/>
              <w:ind w:left="567"/>
              <w:rPr>
                <w:b/>
                <w:bCs/>
                <w:sz w:val="22"/>
                <w:szCs w:val="22"/>
                <w:lang w:val="fr-FR"/>
              </w:rPr>
            </w:pPr>
            <w:r w:rsidRPr="0076624F">
              <w:rPr>
                <w:b/>
                <w:bCs/>
                <w:sz w:val="22"/>
                <w:szCs w:val="22"/>
                <w:lang w:val="fr-FR"/>
              </w:rPr>
              <w:t>Mesures législatives</w:t>
            </w:r>
          </w:p>
          <w:p w14:paraId="408F4DF0"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Normes régissant l’utilisation d’engrais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4ADB51F"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Normes régissant l’utilisation de lisier ou de fumier</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70A444C" w14:textId="77777777" w:rsidR="00A5107F" w:rsidRPr="0076624F" w:rsidRDefault="00A5107F" w:rsidP="00A5107F">
            <w:pPr>
              <w:pStyle w:val="SingleTxtG"/>
              <w:tabs>
                <w:tab w:val="right" w:pos="8222"/>
              </w:tabs>
              <w:ind w:left="567"/>
              <w:rPr>
                <w:sz w:val="22"/>
                <w:szCs w:val="22"/>
                <w:lang w:val="fr-FR"/>
              </w:rPr>
            </w:pPr>
            <w:r w:rsidRPr="0076624F">
              <w:rPr>
                <w:bCs/>
                <w:sz w:val="22"/>
                <w:szCs w:val="22"/>
                <w:lang w:val="fr-FR"/>
              </w:rPr>
              <w:t>Système d’autorisation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FEAEFE0" w14:textId="77777777" w:rsidR="00A5107F" w:rsidRPr="0076624F" w:rsidRDefault="00A5107F" w:rsidP="00A5107F">
            <w:pPr>
              <w:pStyle w:val="SingleTxtG"/>
              <w:tabs>
                <w:tab w:val="right" w:pos="8222"/>
              </w:tabs>
              <w:ind w:left="567"/>
              <w:jc w:val="left"/>
              <w:rPr>
                <w:sz w:val="22"/>
                <w:szCs w:val="22"/>
                <w:lang w:val="fr-FR"/>
              </w:rPr>
            </w:pPr>
            <w:r w:rsidRPr="0076624F">
              <w:rPr>
                <w:sz w:val="22"/>
                <w:szCs w:val="22"/>
                <w:lang w:val="fr-FR"/>
              </w:rPr>
              <w:t xml:space="preserve">Interdiction de l’utilisation de pesticides ou normes </w:t>
            </w:r>
            <w:r w:rsidRPr="0076624F">
              <w:rPr>
                <w:sz w:val="22"/>
                <w:szCs w:val="22"/>
                <w:lang w:val="fr-FR"/>
              </w:rPr>
              <w:br/>
              <w:t>régissant cette utilisation</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3013D2B" w14:textId="77777777" w:rsidR="00A5107F" w:rsidRPr="0076624F" w:rsidRDefault="00A5107F" w:rsidP="00A5107F">
            <w:pPr>
              <w:pStyle w:val="SingleTxtG"/>
              <w:ind w:left="567"/>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 [à compléter]</w:t>
            </w:r>
          </w:p>
          <w:p w14:paraId="61945776" w14:textId="77777777" w:rsidR="00A5107F" w:rsidRPr="0076624F" w:rsidRDefault="00A5107F" w:rsidP="00A5107F">
            <w:pPr>
              <w:pStyle w:val="SingleTxtG"/>
              <w:ind w:left="567"/>
              <w:rPr>
                <w:b/>
                <w:bCs/>
                <w:sz w:val="22"/>
                <w:szCs w:val="22"/>
                <w:lang w:val="fr-FR"/>
              </w:rPr>
            </w:pPr>
            <w:r w:rsidRPr="0076624F">
              <w:rPr>
                <w:b/>
                <w:bCs/>
                <w:sz w:val="22"/>
                <w:szCs w:val="22"/>
                <w:lang w:val="fr-FR"/>
              </w:rPr>
              <w:t>Mesures économiques et financières</w:t>
            </w:r>
          </w:p>
          <w:p w14:paraId="12EC3698" w14:textId="2672F7BB"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Mesures d’incitation financière </w:t>
            </w:r>
            <w:r w:rsidRPr="0076624F">
              <w:rPr>
                <w:color w:val="7030A0"/>
                <w:sz w:val="22"/>
                <w:szCs w:val="22"/>
                <w:lang w:val="fr-FR"/>
              </w:rPr>
              <w:t>[91]</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AF71ED8"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Écotaxes (par exemple taxes sur les engrais)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566EBBB" w14:textId="77777777" w:rsidR="00A5107F" w:rsidRPr="0076624F" w:rsidRDefault="00A5107F" w:rsidP="00A5107F">
            <w:pPr>
              <w:pStyle w:val="SingleTxtG"/>
              <w:ind w:left="567"/>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 [à compléter]</w:t>
            </w:r>
          </w:p>
          <w:p w14:paraId="186E45AB" w14:textId="67401439" w:rsidR="00A5107F" w:rsidRPr="0076624F" w:rsidRDefault="00A5107F" w:rsidP="00A5107F">
            <w:pPr>
              <w:pStyle w:val="SingleTxtG"/>
              <w:tabs>
                <w:tab w:val="right" w:pos="8222"/>
              </w:tabs>
              <w:ind w:left="567"/>
              <w:rPr>
                <w:bCs/>
                <w:sz w:val="22"/>
                <w:szCs w:val="22"/>
                <w:lang w:val="fr-FR"/>
              </w:rPr>
            </w:pPr>
            <w:r w:rsidRPr="0076624F">
              <w:rPr>
                <w:b/>
                <w:bCs/>
                <w:sz w:val="22"/>
                <w:szCs w:val="22"/>
                <w:lang w:val="fr-FR"/>
              </w:rPr>
              <w:t xml:space="preserve">Services de vulgarisation agricole </w:t>
            </w:r>
            <w:r w:rsidRPr="0076624F">
              <w:rPr>
                <w:color w:val="7030A0"/>
                <w:sz w:val="22"/>
                <w:szCs w:val="22"/>
                <w:lang w:val="fr-FR"/>
              </w:rPr>
              <w:t>[92]</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97377B4" w14:textId="77777777" w:rsidR="00A5107F" w:rsidRPr="0076624F" w:rsidRDefault="00A5107F" w:rsidP="00A5107F">
            <w:pPr>
              <w:pStyle w:val="SingleTxtG"/>
              <w:ind w:left="567"/>
              <w:rPr>
                <w:b/>
                <w:bCs/>
                <w:sz w:val="22"/>
                <w:szCs w:val="22"/>
                <w:lang w:val="fr-FR"/>
              </w:rPr>
            </w:pPr>
            <w:r w:rsidRPr="0076624F">
              <w:rPr>
                <w:b/>
                <w:bCs/>
                <w:sz w:val="22"/>
                <w:szCs w:val="22"/>
                <w:lang w:val="fr-FR"/>
              </w:rPr>
              <w:t>Mesures techniques</w:t>
            </w:r>
          </w:p>
          <w:p w14:paraId="3DC41247" w14:textId="77777777" w:rsidR="00A5107F" w:rsidRPr="0076624F" w:rsidRDefault="00A5107F" w:rsidP="00A5107F">
            <w:pPr>
              <w:pStyle w:val="SingleTxtG"/>
              <w:ind w:left="567"/>
              <w:rPr>
                <w:i/>
                <w:sz w:val="22"/>
                <w:szCs w:val="22"/>
                <w:lang w:val="fr-FR"/>
              </w:rPr>
            </w:pPr>
            <w:r w:rsidRPr="0076624F">
              <w:rPr>
                <w:i/>
                <w:sz w:val="22"/>
                <w:szCs w:val="22"/>
                <w:lang w:val="fr-FR"/>
              </w:rPr>
              <w:t>Mesures de contrôle à la source</w:t>
            </w:r>
          </w:p>
          <w:p w14:paraId="25FDF820"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Assolement</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B249E4C"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Contrôle du travail de la terre</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6D985B3"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Cultures de couverture hivernales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41EB17CB" w14:textId="77777777" w:rsidR="00A5107F" w:rsidRPr="0076624F" w:rsidRDefault="00A5107F" w:rsidP="00A5107F">
            <w:pPr>
              <w:pStyle w:val="SingleTxtG"/>
              <w:ind w:left="567"/>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 [à compléter]</w:t>
            </w:r>
          </w:p>
          <w:p w14:paraId="72FC9292" w14:textId="77777777" w:rsidR="00A5107F" w:rsidRPr="0076624F" w:rsidRDefault="00A5107F" w:rsidP="00A5107F">
            <w:pPr>
              <w:pStyle w:val="SingleTxtG"/>
              <w:ind w:left="567"/>
              <w:rPr>
                <w:i/>
                <w:sz w:val="22"/>
                <w:szCs w:val="22"/>
                <w:lang w:val="fr-FR"/>
              </w:rPr>
            </w:pPr>
            <w:r w:rsidRPr="0076624F">
              <w:rPr>
                <w:i/>
                <w:sz w:val="22"/>
                <w:szCs w:val="22"/>
                <w:lang w:val="fr-FR"/>
              </w:rPr>
              <w:t>Autres mesures</w:t>
            </w:r>
          </w:p>
          <w:p w14:paraId="5E8FE459"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Bandes tampon/filtrantes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138072B"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Reconstitution des zones humides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6D77D87B"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Pièges à sédiments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9B8DB0D"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Mesures chimiques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3B838A5"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Autres (</w:t>
            </w:r>
            <w:r w:rsidRPr="0076624F">
              <w:rPr>
                <w:i/>
                <w:sz w:val="22"/>
                <w:szCs w:val="22"/>
                <w:lang w:val="fr-FR"/>
              </w:rPr>
              <w:t>préciser</w:t>
            </w:r>
            <w:r w:rsidRPr="0076624F">
              <w:rPr>
                <w:sz w:val="22"/>
                <w:szCs w:val="22"/>
                <w:lang w:val="fr-FR"/>
              </w:rPr>
              <w:t>) : [à compléter]</w:t>
            </w:r>
          </w:p>
          <w:p w14:paraId="3D61F140" w14:textId="77777777" w:rsidR="00A5107F" w:rsidRPr="0076624F" w:rsidRDefault="00A5107F" w:rsidP="00A5107F">
            <w:pPr>
              <w:pStyle w:val="SingleTxtG"/>
              <w:tabs>
                <w:tab w:val="right" w:pos="8222"/>
              </w:tabs>
              <w:ind w:left="567"/>
              <w:rPr>
                <w:sz w:val="22"/>
                <w:szCs w:val="22"/>
                <w:lang w:val="fr-FR"/>
              </w:rPr>
            </w:pPr>
            <w:r w:rsidRPr="0076624F">
              <w:rPr>
                <w:b/>
                <w:bCs/>
                <w:sz w:val="22"/>
                <w:szCs w:val="22"/>
                <w:lang w:val="fr-FR"/>
              </w:rPr>
              <w:t>Autres types de mesures</w:t>
            </w:r>
            <w:r w:rsidRPr="0076624F">
              <w:rPr>
                <w:sz w:val="22"/>
                <w:szCs w:val="22"/>
                <w:lang w:val="fr-FR"/>
              </w:rPr>
              <w:t xml:space="preserve">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170FFE2" w14:textId="77777777" w:rsidR="00A5107F" w:rsidRPr="0076624F" w:rsidRDefault="00A5107F" w:rsidP="00A5107F">
            <w:pPr>
              <w:pStyle w:val="SingleTxtG"/>
              <w:ind w:left="567"/>
              <w:rPr>
                <w:sz w:val="22"/>
                <w:szCs w:val="22"/>
                <w:lang w:val="fr-FR"/>
              </w:rPr>
            </w:pPr>
            <w:r w:rsidRPr="0076624F">
              <w:rPr>
                <w:i/>
                <w:sz w:val="22"/>
                <w:szCs w:val="22"/>
                <w:lang w:val="fr-FR"/>
              </w:rPr>
              <w:t>Le cas échéant, préciser </w:t>
            </w:r>
            <w:r w:rsidRPr="0076624F">
              <w:rPr>
                <w:sz w:val="22"/>
                <w:szCs w:val="22"/>
                <w:lang w:val="fr-FR"/>
              </w:rPr>
              <w:t>: [à compléter]</w:t>
            </w:r>
          </w:p>
          <w:p w14:paraId="171586ED" w14:textId="77777777" w:rsidR="00A5107F" w:rsidRPr="0076624F" w:rsidRDefault="00A5107F" w:rsidP="00A5107F">
            <w:pPr>
              <w:pStyle w:val="SingleTxtG"/>
              <w:ind w:left="0"/>
              <w:rPr>
                <w:sz w:val="22"/>
                <w:szCs w:val="22"/>
                <w:lang w:val="fr-FR"/>
              </w:rPr>
            </w:pPr>
            <w:r w:rsidRPr="0076624F">
              <w:rPr>
                <w:sz w:val="22"/>
                <w:szCs w:val="22"/>
                <w:lang w:val="fr-FR"/>
              </w:rPr>
              <w:t>f)</w:t>
            </w:r>
            <w:r w:rsidRPr="0076624F">
              <w:rPr>
                <w:sz w:val="22"/>
                <w:szCs w:val="22"/>
                <w:lang w:val="fr-FR"/>
              </w:rPr>
              <w:tab/>
              <w:t xml:space="preserve">Quelles sont les principales mesures prises par votre pays pour une </w:t>
            </w:r>
            <w:r w:rsidRPr="0076624F">
              <w:rPr>
                <w:bCs/>
                <w:sz w:val="22"/>
                <w:szCs w:val="22"/>
                <w:lang w:val="fr-FR"/>
              </w:rPr>
              <w:t>répartition et une</w:t>
            </w:r>
            <w:r w:rsidRPr="0076624F">
              <w:rPr>
                <w:sz w:val="22"/>
                <w:szCs w:val="22"/>
                <w:lang w:val="fr-FR"/>
              </w:rPr>
              <w:t xml:space="preserve"> utilisation plus efficaces des ressources en eau ? </w:t>
            </w:r>
          </w:p>
          <w:p w14:paraId="2FE5F576" w14:textId="77777777" w:rsidR="00A5107F" w:rsidRPr="0076624F" w:rsidRDefault="00A5107F" w:rsidP="00A5107F">
            <w:pPr>
              <w:pStyle w:val="SingleTxtG"/>
              <w:ind w:left="0"/>
              <w:rPr>
                <w:i/>
                <w:sz w:val="22"/>
                <w:szCs w:val="22"/>
                <w:lang w:val="fr-FR"/>
              </w:rPr>
            </w:pPr>
            <w:r w:rsidRPr="0076624F">
              <w:rPr>
                <w:i/>
                <w:sz w:val="22"/>
                <w:szCs w:val="22"/>
                <w:lang w:val="fr-FR"/>
              </w:rPr>
              <w:t>Cocher la ou les case(s) appropriée(s) (toutes ne sont pas nécessairement pertinentes)</w:t>
            </w:r>
          </w:p>
          <w:p w14:paraId="24066EA9"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Système de réglementation des prélèvements d’eau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5D0051D"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Surveillance et contrôle des prélèvements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860FA75" w14:textId="730F4AE0"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Définition des droits d’usage de l’eau </w:t>
            </w:r>
            <w:r w:rsidRPr="0076624F">
              <w:rPr>
                <w:color w:val="7030A0"/>
                <w:sz w:val="22"/>
                <w:szCs w:val="22"/>
                <w:lang w:val="fr-FR"/>
              </w:rPr>
              <w:t>[93]</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B753AEF" w14:textId="77777777" w:rsidR="00A5107F" w:rsidRPr="0076624F" w:rsidRDefault="00A5107F" w:rsidP="00A5107F">
            <w:pPr>
              <w:pStyle w:val="SingleTxtG"/>
              <w:tabs>
                <w:tab w:val="right" w:pos="8222"/>
              </w:tabs>
              <w:ind w:left="567"/>
              <w:jc w:val="left"/>
              <w:rPr>
                <w:sz w:val="22"/>
                <w:szCs w:val="22"/>
                <w:lang w:val="fr-FR"/>
              </w:rPr>
            </w:pPr>
            <w:r w:rsidRPr="0076624F">
              <w:rPr>
                <w:sz w:val="22"/>
                <w:szCs w:val="22"/>
                <w:lang w:val="fr-FR"/>
              </w:rPr>
              <w:lastRenderedPageBreak/>
              <w:t xml:space="preserve">Établissement d’une liste des priorités en termes </w:t>
            </w:r>
            <w:r w:rsidRPr="0076624F">
              <w:rPr>
                <w:sz w:val="22"/>
                <w:szCs w:val="22"/>
                <w:lang w:val="fr-FR"/>
              </w:rPr>
              <w:br/>
              <w:t>de répartition de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5B62DA42"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Technologies permettant d’économiser l’eau</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A5C047E"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Techniques d’irrigation perfectionnées</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372552E8"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 xml:space="preserve">Activités de régulation de la demande </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DEA4EF2" w14:textId="77777777" w:rsidR="00A5107F" w:rsidRPr="0076624F" w:rsidRDefault="00A5107F" w:rsidP="00A5107F">
            <w:pPr>
              <w:pStyle w:val="SingleTxtG"/>
              <w:tabs>
                <w:tab w:val="right" w:pos="8222"/>
              </w:tabs>
              <w:ind w:left="567"/>
              <w:rPr>
                <w:sz w:val="22"/>
                <w:szCs w:val="22"/>
                <w:lang w:val="fr-FR"/>
              </w:rPr>
            </w:pPr>
            <w:r w:rsidRPr="0076624F">
              <w:rPr>
                <w:sz w:val="22"/>
                <w:szCs w:val="22"/>
                <w:lang w:val="fr-FR"/>
              </w:rPr>
              <w:t>Autres moyens (préciser)</w:t>
            </w:r>
            <w:r w:rsidRPr="0076624F">
              <w:rPr>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10E36A64" w14:textId="1F63E108" w:rsidR="00A5107F" w:rsidRPr="0076624F" w:rsidRDefault="00A5107F" w:rsidP="00A5107F">
            <w:pPr>
              <w:spacing w:after="120"/>
              <w:ind w:right="850"/>
              <w:jc w:val="both"/>
              <w:rPr>
                <w:sz w:val="22"/>
                <w:szCs w:val="22"/>
                <w:lang w:val="fr-FR"/>
              </w:rPr>
            </w:pPr>
            <w:r w:rsidRPr="0076624F">
              <w:rPr>
                <w:sz w:val="22"/>
                <w:szCs w:val="22"/>
                <w:lang w:val="fr-FR"/>
              </w:rPr>
              <w:t>g)</w:t>
            </w:r>
            <w:r w:rsidRPr="0076624F">
              <w:rPr>
                <w:sz w:val="22"/>
                <w:szCs w:val="22"/>
                <w:lang w:val="fr-FR"/>
              </w:rPr>
              <w:tab/>
              <w:t xml:space="preserve">Votre pays applique-t-il l’approche écosystémique ? </w:t>
            </w:r>
            <w:r w:rsidRPr="0076624F">
              <w:rPr>
                <w:color w:val="7030A0"/>
                <w:sz w:val="22"/>
                <w:szCs w:val="22"/>
                <w:lang w:val="fr-FR"/>
              </w:rPr>
              <w:t>[94 95]</w:t>
            </w:r>
            <w:r w:rsidRPr="0076624F">
              <w:rPr>
                <w:sz w:val="22"/>
                <w:szCs w:val="22"/>
                <w:lang w:val="fr-FR"/>
              </w:rPr>
              <w:t xml:space="preserve">  </w:t>
            </w:r>
          </w:p>
          <w:p w14:paraId="7F7534F3" w14:textId="77777777" w:rsidR="00A5107F" w:rsidRPr="0076624F" w:rsidRDefault="00A5107F" w:rsidP="00A5107F">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4E7D3813" w14:textId="2203C81E" w:rsidR="00A5107F" w:rsidRPr="0076624F" w:rsidRDefault="00A5107F" w:rsidP="00A5107F">
            <w:pPr>
              <w:pStyle w:val="SingleTxtG"/>
              <w:ind w:left="0"/>
              <w:rPr>
                <w:i/>
                <w:sz w:val="22"/>
                <w:szCs w:val="22"/>
                <w:lang w:val="fr-FR"/>
              </w:rPr>
            </w:pPr>
            <w:r w:rsidRPr="0076624F">
              <w:rPr>
                <w:i/>
                <w:sz w:val="22"/>
                <w:szCs w:val="22"/>
                <w:lang w:val="fr-FR"/>
              </w:rPr>
              <w:t>Dans l’affirmative, décrire de quelle manière </w:t>
            </w:r>
            <w:r w:rsidRPr="0076624F">
              <w:rPr>
                <w:sz w:val="22"/>
                <w:szCs w:val="22"/>
                <w:lang w:val="fr-FR"/>
              </w:rPr>
              <w:t xml:space="preserve">: [à compléter] </w:t>
            </w:r>
            <w:r w:rsidRPr="0076624F">
              <w:rPr>
                <w:color w:val="7030A0"/>
                <w:sz w:val="22"/>
                <w:szCs w:val="22"/>
                <w:lang w:val="fr-FR"/>
              </w:rPr>
              <w:t>[96]</w:t>
            </w:r>
          </w:p>
          <w:p w14:paraId="34DD1D06" w14:textId="2A8F9A33" w:rsidR="00A5107F" w:rsidRPr="0076624F" w:rsidRDefault="00A5107F" w:rsidP="00A5107F">
            <w:pPr>
              <w:pStyle w:val="SingleTxtG"/>
              <w:ind w:left="0"/>
              <w:rPr>
                <w:sz w:val="22"/>
                <w:szCs w:val="22"/>
                <w:lang w:val="fr-FR"/>
              </w:rPr>
            </w:pPr>
            <w:r w:rsidRPr="0076624F">
              <w:rPr>
                <w:sz w:val="22"/>
                <w:szCs w:val="22"/>
                <w:lang w:val="fr-FR"/>
              </w:rPr>
              <w:t>h)</w:t>
            </w:r>
            <w:r w:rsidRPr="0076624F">
              <w:rPr>
                <w:sz w:val="22"/>
                <w:szCs w:val="22"/>
                <w:lang w:val="fr-FR"/>
              </w:rPr>
              <w:tab/>
              <w:t xml:space="preserve">Votre pays prend-il des mesures spécifiques pour éviter la pollution des eaux souterraines ? </w:t>
            </w:r>
            <w:r w:rsidRPr="0076624F">
              <w:rPr>
                <w:color w:val="7030A0"/>
                <w:sz w:val="22"/>
                <w:szCs w:val="22"/>
                <w:lang w:val="fr-FR"/>
              </w:rPr>
              <w:t>[97]</w:t>
            </w:r>
          </w:p>
          <w:p w14:paraId="21AF4D24" w14:textId="77777777" w:rsidR="00A5107F" w:rsidRPr="0076624F" w:rsidRDefault="00A5107F" w:rsidP="00A5107F">
            <w:pPr>
              <w:pStyle w:val="SingleTxtG"/>
              <w:ind w:left="0"/>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4018949D" w14:textId="19880075" w:rsidR="00EF7E1D" w:rsidRPr="0076624F" w:rsidRDefault="00A5107F" w:rsidP="00A5107F">
            <w:pPr>
              <w:pStyle w:val="SingleTxtG"/>
              <w:ind w:left="0"/>
              <w:rPr>
                <w:sz w:val="22"/>
                <w:szCs w:val="22"/>
                <w:lang w:val="fr-FR"/>
              </w:rPr>
            </w:pPr>
            <w:r w:rsidRPr="0076624F">
              <w:rPr>
                <w:i/>
                <w:sz w:val="22"/>
                <w:szCs w:val="22"/>
                <w:lang w:val="fr-FR"/>
              </w:rPr>
              <w:t xml:space="preserve">Dans l’affirmative, </w:t>
            </w:r>
            <w:r w:rsidRPr="0076624F">
              <w:rPr>
                <w:bCs/>
                <w:i/>
                <w:sz w:val="22"/>
                <w:szCs w:val="22"/>
                <w:lang w:val="fr-FR"/>
              </w:rPr>
              <w:t>décrire brièvement</w:t>
            </w:r>
            <w:r w:rsidRPr="0076624F">
              <w:rPr>
                <w:i/>
                <w:sz w:val="22"/>
                <w:szCs w:val="22"/>
                <w:lang w:val="fr-FR"/>
              </w:rPr>
              <w:t xml:space="preserve"> les mesures les plus importantes </w:t>
            </w:r>
            <w:r w:rsidRPr="0076624F">
              <w:rPr>
                <w:sz w:val="22"/>
                <w:szCs w:val="22"/>
                <w:lang w:val="fr-FR"/>
              </w:rPr>
              <w:t>: [à compléter]</w:t>
            </w:r>
          </w:p>
        </w:tc>
      </w:tr>
    </w:tbl>
    <w:p w14:paraId="3F6117A3"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7E52785E" w14:textId="324ADE7B" w:rsidR="00F5702A" w:rsidRPr="0076624F" w:rsidRDefault="00F5702A" w:rsidP="00F5702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De nombreuses autres </w:t>
      </w:r>
      <w:r w:rsidR="00DA22C3">
        <w:rPr>
          <w:rFonts w:asciiTheme="majorBidi" w:hAnsiTheme="majorBidi"/>
          <w:bCs/>
          <w:iCs/>
          <w:sz w:val="22"/>
          <w:szCs w:val="22"/>
          <w:lang w:val="fr-FR"/>
        </w:rPr>
        <w:t>éléments</w:t>
      </w:r>
      <w:r w:rsidRPr="0076624F">
        <w:rPr>
          <w:rFonts w:asciiTheme="majorBidi" w:hAnsiTheme="majorBidi"/>
          <w:bCs/>
          <w:iCs/>
          <w:sz w:val="22"/>
          <w:szCs w:val="22"/>
          <w:lang w:val="fr-FR"/>
        </w:rPr>
        <w:t xml:space="preserve"> peuvent être à l’origine d'une pollution diffuse, notamment les zones urbaines, la foresterie, les polluants contenus dans l’atmosphère </w:t>
      </w:r>
      <w:r w:rsidRPr="00DA22C3">
        <w:rPr>
          <w:rFonts w:asciiTheme="majorBidi" w:hAnsiTheme="majorBidi"/>
          <w:bCs/>
          <w:iCs/>
          <w:sz w:val="22"/>
          <w:szCs w:val="22"/>
          <w:lang w:val="fr-FR"/>
        </w:rPr>
        <w:t>et l</w:t>
      </w:r>
      <w:r w:rsidR="000D161E" w:rsidRPr="00DA22C3">
        <w:rPr>
          <w:rFonts w:asciiTheme="majorBidi" w:hAnsiTheme="majorBidi"/>
          <w:bCs/>
          <w:iCs/>
          <w:sz w:val="22"/>
          <w:szCs w:val="22"/>
          <w:lang w:val="fr-FR"/>
        </w:rPr>
        <w:t xml:space="preserve">es </w:t>
      </w:r>
      <w:r w:rsidRPr="00DA22C3">
        <w:rPr>
          <w:rFonts w:asciiTheme="majorBidi" w:hAnsiTheme="majorBidi"/>
          <w:bCs/>
          <w:iCs/>
          <w:sz w:val="22"/>
          <w:szCs w:val="22"/>
          <w:lang w:val="fr-FR"/>
        </w:rPr>
        <w:t>habitat</w:t>
      </w:r>
      <w:r w:rsidR="000D161E" w:rsidRPr="00DA22C3">
        <w:rPr>
          <w:rFonts w:asciiTheme="majorBidi" w:hAnsiTheme="majorBidi"/>
          <w:bCs/>
          <w:iCs/>
          <w:sz w:val="22"/>
          <w:szCs w:val="22"/>
          <w:lang w:val="fr-FR"/>
        </w:rPr>
        <w:t>ions</w:t>
      </w:r>
      <w:r w:rsidRPr="00DA22C3">
        <w:rPr>
          <w:rFonts w:asciiTheme="majorBidi" w:hAnsiTheme="majorBidi"/>
          <w:bCs/>
          <w:iCs/>
          <w:sz w:val="22"/>
          <w:szCs w:val="22"/>
          <w:lang w:val="fr-FR"/>
        </w:rPr>
        <w:t xml:space="preserve"> rural</w:t>
      </w:r>
      <w:r w:rsidR="000D161E" w:rsidRPr="00DA22C3">
        <w:rPr>
          <w:rFonts w:asciiTheme="majorBidi" w:hAnsiTheme="majorBidi"/>
          <w:bCs/>
          <w:iCs/>
          <w:sz w:val="22"/>
          <w:szCs w:val="22"/>
          <w:lang w:val="fr-FR"/>
        </w:rPr>
        <w:t>es</w:t>
      </w:r>
      <w:r w:rsidRPr="0076624F">
        <w:rPr>
          <w:rFonts w:asciiTheme="majorBidi" w:hAnsiTheme="majorBidi"/>
          <w:bCs/>
          <w:iCs/>
          <w:sz w:val="22"/>
          <w:szCs w:val="22"/>
          <w:lang w:val="fr-FR"/>
        </w:rPr>
        <w:t>.</w:t>
      </w:r>
    </w:p>
    <w:p w14:paraId="41E02CC7" w14:textId="653AD7D1" w:rsidR="00F5702A" w:rsidRPr="008830A2" w:rsidRDefault="00F22B9A" w:rsidP="00F5702A">
      <w:pPr>
        <w:pStyle w:val="SingleTxtG"/>
        <w:numPr>
          <w:ilvl w:val="0"/>
          <w:numId w:val="10"/>
        </w:numPr>
        <w:ind w:right="0"/>
        <w:rPr>
          <w:rFonts w:asciiTheme="majorBidi" w:hAnsiTheme="majorBidi" w:cstheme="majorBidi"/>
          <w:bCs/>
          <w:iCs/>
          <w:sz w:val="22"/>
          <w:szCs w:val="22"/>
          <w:lang w:val="fr-FR"/>
        </w:rPr>
      </w:pPr>
      <w:r w:rsidRPr="008830A2">
        <w:rPr>
          <w:rFonts w:asciiTheme="majorBidi" w:hAnsiTheme="majorBidi"/>
          <w:bCs/>
          <w:iCs/>
          <w:sz w:val="22"/>
          <w:szCs w:val="22"/>
          <w:lang w:val="fr-FR"/>
        </w:rPr>
        <w:t>Par e</w:t>
      </w:r>
      <w:r w:rsidR="00F5702A" w:rsidRPr="008830A2">
        <w:rPr>
          <w:rFonts w:asciiTheme="majorBidi" w:hAnsiTheme="majorBidi"/>
          <w:bCs/>
          <w:iCs/>
          <w:sz w:val="22"/>
          <w:szCs w:val="22"/>
          <w:lang w:val="fr-FR"/>
        </w:rPr>
        <w:t xml:space="preserve">xemple : des dégrèvements pour </w:t>
      </w:r>
      <w:r w:rsidR="005761A6" w:rsidRPr="008830A2">
        <w:rPr>
          <w:rFonts w:asciiTheme="majorBidi" w:hAnsiTheme="majorBidi"/>
          <w:bCs/>
          <w:iCs/>
          <w:sz w:val="22"/>
          <w:szCs w:val="22"/>
          <w:lang w:val="fr-FR"/>
        </w:rPr>
        <w:t>réduire</w:t>
      </w:r>
      <w:r w:rsidR="00F5702A" w:rsidRPr="008830A2">
        <w:rPr>
          <w:rFonts w:asciiTheme="majorBidi" w:hAnsiTheme="majorBidi"/>
          <w:bCs/>
          <w:iCs/>
          <w:sz w:val="22"/>
          <w:szCs w:val="22"/>
          <w:lang w:val="fr-FR"/>
        </w:rPr>
        <w:t xml:space="preserve"> les niveaux de pollution ou des subventions pour</w:t>
      </w:r>
      <w:r w:rsidR="00C054F7" w:rsidRPr="008830A2">
        <w:rPr>
          <w:rFonts w:asciiTheme="majorBidi" w:hAnsiTheme="majorBidi"/>
          <w:bCs/>
          <w:iCs/>
          <w:sz w:val="22"/>
          <w:szCs w:val="22"/>
          <w:lang w:val="fr-FR"/>
        </w:rPr>
        <w:t xml:space="preserve"> favoriser</w:t>
      </w:r>
      <w:r w:rsidR="00F5702A" w:rsidRPr="008830A2">
        <w:rPr>
          <w:rFonts w:asciiTheme="majorBidi" w:hAnsiTheme="majorBidi"/>
          <w:bCs/>
          <w:iCs/>
          <w:sz w:val="22"/>
          <w:szCs w:val="22"/>
          <w:lang w:val="fr-FR"/>
        </w:rPr>
        <w:t xml:space="preserve"> </w:t>
      </w:r>
      <w:r w:rsidR="001C7249" w:rsidRPr="008830A2">
        <w:rPr>
          <w:rFonts w:asciiTheme="majorBidi" w:hAnsiTheme="majorBidi"/>
          <w:bCs/>
          <w:iCs/>
          <w:sz w:val="22"/>
          <w:szCs w:val="22"/>
          <w:lang w:val="fr-FR"/>
        </w:rPr>
        <w:t>la</w:t>
      </w:r>
      <w:r w:rsidR="00F5702A" w:rsidRPr="008830A2">
        <w:rPr>
          <w:rFonts w:asciiTheme="majorBidi" w:hAnsiTheme="majorBidi"/>
          <w:bCs/>
          <w:iCs/>
          <w:sz w:val="22"/>
          <w:szCs w:val="22"/>
          <w:lang w:val="fr-FR"/>
        </w:rPr>
        <w:t xml:space="preserve"> transition vers de meilleures pratiques environnementales.</w:t>
      </w:r>
    </w:p>
    <w:p w14:paraId="17627FE5" w14:textId="28AD4562" w:rsidR="00F5702A" w:rsidRPr="008830A2" w:rsidRDefault="00F5702A" w:rsidP="00F5702A">
      <w:pPr>
        <w:pStyle w:val="SingleTxtG"/>
        <w:numPr>
          <w:ilvl w:val="0"/>
          <w:numId w:val="10"/>
        </w:numPr>
        <w:ind w:right="0"/>
        <w:rPr>
          <w:rFonts w:asciiTheme="majorBidi" w:hAnsiTheme="majorBidi" w:cstheme="majorBidi"/>
          <w:bCs/>
          <w:iCs/>
          <w:sz w:val="22"/>
          <w:szCs w:val="22"/>
          <w:lang w:val="fr-FR"/>
        </w:rPr>
      </w:pPr>
      <w:r w:rsidRPr="008830A2">
        <w:rPr>
          <w:rFonts w:asciiTheme="majorBidi" w:hAnsiTheme="majorBidi"/>
          <w:bCs/>
          <w:iCs/>
          <w:sz w:val="22"/>
          <w:szCs w:val="22"/>
          <w:lang w:val="fr-FR"/>
        </w:rPr>
        <w:t xml:space="preserve">Les services de vulgarisation agricole </w:t>
      </w:r>
      <w:r w:rsidR="00D34CDA" w:rsidRPr="008830A2">
        <w:rPr>
          <w:rFonts w:asciiTheme="majorBidi" w:hAnsiTheme="majorBidi"/>
          <w:bCs/>
          <w:iCs/>
          <w:sz w:val="22"/>
          <w:szCs w:val="22"/>
          <w:lang w:val="fr-FR"/>
        </w:rPr>
        <w:t>consistent</w:t>
      </w:r>
      <w:r w:rsidRPr="008830A2">
        <w:rPr>
          <w:rFonts w:asciiTheme="majorBidi" w:hAnsiTheme="majorBidi"/>
          <w:bCs/>
          <w:iCs/>
          <w:sz w:val="22"/>
          <w:szCs w:val="22"/>
          <w:lang w:val="fr-FR"/>
        </w:rPr>
        <w:t xml:space="preserve"> généralement </w:t>
      </w:r>
      <w:r w:rsidR="00D34CDA" w:rsidRPr="008830A2">
        <w:rPr>
          <w:rFonts w:asciiTheme="majorBidi" w:hAnsiTheme="majorBidi"/>
          <w:bCs/>
          <w:iCs/>
          <w:sz w:val="22"/>
          <w:szCs w:val="22"/>
          <w:lang w:val="fr-FR"/>
        </w:rPr>
        <w:t xml:space="preserve">en </w:t>
      </w:r>
      <w:r w:rsidRPr="008830A2">
        <w:rPr>
          <w:rFonts w:asciiTheme="majorBidi" w:hAnsiTheme="majorBidi"/>
          <w:bCs/>
          <w:iCs/>
          <w:sz w:val="22"/>
          <w:szCs w:val="22"/>
          <w:lang w:val="fr-FR"/>
        </w:rPr>
        <w:t xml:space="preserve">une division administrative du Gouvernement, qui œuvre </w:t>
      </w:r>
      <w:r w:rsidR="00184480" w:rsidRPr="008830A2">
        <w:rPr>
          <w:rFonts w:asciiTheme="majorBidi" w:hAnsiTheme="majorBidi"/>
          <w:bCs/>
          <w:iCs/>
          <w:sz w:val="22"/>
          <w:szCs w:val="22"/>
          <w:lang w:val="fr-FR"/>
        </w:rPr>
        <w:t>de concert avec le</w:t>
      </w:r>
      <w:r w:rsidRPr="008830A2">
        <w:rPr>
          <w:rFonts w:asciiTheme="majorBidi" w:hAnsiTheme="majorBidi"/>
          <w:bCs/>
          <w:iCs/>
          <w:sz w:val="22"/>
          <w:szCs w:val="22"/>
          <w:lang w:val="fr-FR"/>
        </w:rPr>
        <w:t xml:space="preserve">s agriculteurs afin de </w:t>
      </w:r>
      <w:r w:rsidR="008830A2">
        <w:rPr>
          <w:rFonts w:asciiTheme="majorBidi" w:hAnsiTheme="majorBidi"/>
          <w:bCs/>
          <w:iCs/>
          <w:sz w:val="22"/>
          <w:szCs w:val="22"/>
          <w:lang w:val="fr-FR"/>
        </w:rPr>
        <w:t>favoriser</w:t>
      </w:r>
      <w:r w:rsidRPr="008830A2">
        <w:rPr>
          <w:rFonts w:asciiTheme="majorBidi" w:hAnsiTheme="majorBidi"/>
          <w:bCs/>
          <w:iCs/>
          <w:sz w:val="22"/>
          <w:szCs w:val="22"/>
          <w:lang w:val="fr-FR"/>
        </w:rPr>
        <w:t xml:space="preserve"> les projets et programmes vecteurs de changement, tels que des pratiques </w:t>
      </w:r>
      <w:r w:rsidR="00184480" w:rsidRPr="008830A2">
        <w:rPr>
          <w:rFonts w:asciiTheme="majorBidi" w:hAnsiTheme="majorBidi"/>
          <w:bCs/>
          <w:iCs/>
          <w:sz w:val="22"/>
          <w:szCs w:val="22"/>
          <w:lang w:val="fr-FR"/>
        </w:rPr>
        <w:t>améliorées</w:t>
      </w:r>
      <w:r w:rsidRPr="008830A2">
        <w:rPr>
          <w:rFonts w:asciiTheme="majorBidi" w:hAnsiTheme="majorBidi"/>
          <w:bCs/>
          <w:iCs/>
          <w:sz w:val="22"/>
          <w:szCs w:val="22"/>
          <w:lang w:val="fr-FR"/>
        </w:rPr>
        <w:t xml:space="preserve"> </w:t>
      </w:r>
      <w:r w:rsidR="00184480" w:rsidRPr="008830A2">
        <w:rPr>
          <w:rFonts w:asciiTheme="majorBidi" w:hAnsiTheme="majorBidi"/>
          <w:bCs/>
          <w:iCs/>
          <w:sz w:val="22"/>
          <w:szCs w:val="22"/>
          <w:lang w:val="fr-FR"/>
        </w:rPr>
        <w:t>de</w:t>
      </w:r>
      <w:r w:rsidRPr="008830A2">
        <w:rPr>
          <w:rFonts w:asciiTheme="majorBidi" w:hAnsiTheme="majorBidi"/>
          <w:bCs/>
          <w:iCs/>
          <w:sz w:val="22"/>
          <w:szCs w:val="22"/>
          <w:lang w:val="fr-FR"/>
        </w:rPr>
        <w:t xml:space="preserve"> contrôle, </w:t>
      </w:r>
      <w:r w:rsidR="00184480" w:rsidRPr="008830A2">
        <w:rPr>
          <w:rFonts w:asciiTheme="majorBidi" w:hAnsiTheme="majorBidi"/>
          <w:bCs/>
          <w:iCs/>
          <w:sz w:val="22"/>
          <w:szCs w:val="22"/>
          <w:lang w:val="fr-FR"/>
        </w:rPr>
        <w:t xml:space="preserve">de </w:t>
      </w:r>
      <w:r w:rsidRPr="008830A2">
        <w:rPr>
          <w:rFonts w:asciiTheme="majorBidi" w:hAnsiTheme="majorBidi"/>
          <w:bCs/>
          <w:iCs/>
          <w:sz w:val="22"/>
          <w:szCs w:val="22"/>
          <w:lang w:val="fr-FR"/>
        </w:rPr>
        <w:t xml:space="preserve">réduction et </w:t>
      </w:r>
      <w:r w:rsidR="00184480" w:rsidRPr="008830A2">
        <w:rPr>
          <w:rFonts w:asciiTheme="majorBidi" w:hAnsiTheme="majorBidi"/>
          <w:bCs/>
          <w:iCs/>
          <w:sz w:val="22"/>
          <w:szCs w:val="22"/>
          <w:lang w:val="fr-FR"/>
        </w:rPr>
        <w:t xml:space="preserve">de </w:t>
      </w:r>
      <w:r w:rsidRPr="008830A2">
        <w:rPr>
          <w:rFonts w:asciiTheme="majorBidi" w:hAnsiTheme="majorBidi"/>
          <w:bCs/>
          <w:iCs/>
          <w:sz w:val="22"/>
          <w:szCs w:val="22"/>
          <w:lang w:val="fr-FR"/>
        </w:rPr>
        <w:t>prévention de la pollution.</w:t>
      </w:r>
    </w:p>
    <w:p w14:paraId="78E90404" w14:textId="5A3A89B6" w:rsidR="00F5702A" w:rsidRPr="0076624F" w:rsidRDefault="00F5702A" w:rsidP="00F5702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Les « </w:t>
      </w:r>
      <w:r w:rsidRPr="003D0E7C">
        <w:rPr>
          <w:rFonts w:asciiTheme="majorBidi" w:hAnsiTheme="majorBidi"/>
          <w:b/>
          <w:bCs/>
          <w:iCs/>
          <w:sz w:val="22"/>
          <w:szCs w:val="22"/>
          <w:lang w:val="fr-FR"/>
        </w:rPr>
        <w:t xml:space="preserve">droits </w:t>
      </w:r>
      <w:r w:rsidR="000964E5" w:rsidRPr="003D0E7C">
        <w:rPr>
          <w:rFonts w:asciiTheme="majorBidi" w:hAnsiTheme="majorBidi"/>
          <w:b/>
          <w:bCs/>
          <w:iCs/>
          <w:sz w:val="22"/>
          <w:szCs w:val="22"/>
          <w:lang w:val="fr-FR"/>
        </w:rPr>
        <w:t>d’usage de</w:t>
      </w:r>
      <w:r w:rsidRPr="003D0E7C">
        <w:rPr>
          <w:rFonts w:asciiTheme="majorBidi" w:hAnsiTheme="majorBidi"/>
          <w:b/>
          <w:bCs/>
          <w:iCs/>
          <w:sz w:val="22"/>
          <w:szCs w:val="22"/>
          <w:lang w:val="fr-FR"/>
        </w:rPr>
        <w:t xml:space="preserve"> l’eau</w:t>
      </w:r>
      <w:r w:rsidRPr="003D0E7C">
        <w:rPr>
          <w:rFonts w:asciiTheme="majorBidi" w:hAnsiTheme="majorBidi"/>
          <w:bCs/>
          <w:iCs/>
          <w:sz w:val="22"/>
          <w:szCs w:val="22"/>
          <w:lang w:val="fr-FR"/>
        </w:rPr>
        <w:t> </w:t>
      </w:r>
      <w:r w:rsidRPr="0076624F">
        <w:rPr>
          <w:rFonts w:asciiTheme="majorBidi" w:hAnsiTheme="majorBidi"/>
          <w:bCs/>
          <w:iCs/>
          <w:sz w:val="22"/>
          <w:szCs w:val="22"/>
          <w:lang w:val="fr-FR"/>
        </w:rPr>
        <w:t xml:space="preserve">», au sens large, englobent « une grande diversité de droits pour l’accès et l’utilisation de l’eau, y compris ceux instaurés par la </w:t>
      </w:r>
      <w:r w:rsidRPr="0076624F">
        <w:rPr>
          <w:rFonts w:asciiTheme="majorBidi" w:hAnsiTheme="majorBidi"/>
          <w:bCs/>
          <w:i/>
          <w:iCs/>
          <w:sz w:val="22"/>
          <w:szCs w:val="22"/>
          <w:lang w:val="fr-FR"/>
        </w:rPr>
        <w:t>Common Law</w:t>
      </w:r>
      <w:r w:rsidRPr="0076624F">
        <w:rPr>
          <w:rFonts w:asciiTheme="majorBidi" w:hAnsiTheme="majorBidi"/>
          <w:bCs/>
          <w:iCs/>
          <w:sz w:val="22"/>
          <w:szCs w:val="22"/>
          <w:lang w:val="fr-FR"/>
        </w:rPr>
        <w:t xml:space="preserve"> et par des régimes administrant la délivrance d’autorisations » (Hendry, 2014, p. 38).</w:t>
      </w:r>
    </w:p>
    <w:p w14:paraId="43BCD929" w14:textId="77777777" w:rsidR="00F5702A" w:rsidRPr="0076624F" w:rsidRDefault="00F5702A" w:rsidP="00F5702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L’« </w:t>
      </w:r>
      <w:r w:rsidRPr="0076624F">
        <w:rPr>
          <w:rFonts w:asciiTheme="majorBidi" w:hAnsiTheme="majorBidi"/>
          <w:b/>
          <w:bCs/>
          <w:iCs/>
          <w:sz w:val="22"/>
          <w:szCs w:val="22"/>
          <w:lang w:val="fr-FR"/>
        </w:rPr>
        <w:t>approche écosystémique</w:t>
      </w:r>
      <w:r w:rsidRPr="0076624F">
        <w:rPr>
          <w:rFonts w:asciiTheme="majorBidi" w:hAnsiTheme="majorBidi"/>
          <w:bCs/>
          <w:iCs/>
          <w:sz w:val="22"/>
          <w:szCs w:val="22"/>
          <w:lang w:val="fr-FR"/>
        </w:rPr>
        <w:t> » se définit comme « une stratégie pour la gestion intégrée des terres, des eaux et des ressources vivantes, qui favorise la conservation et l'utilisation durable d'une manière équitable » (décision V/6, Convention sur la diversité biologique, 2000).</w:t>
      </w:r>
    </w:p>
    <w:p w14:paraId="768F9192" w14:textId="7951339A" w:rsidR="00F5702A" w:rsidRPr="00DF6BFB" w:rsidRDefault="00F5702A" w:rsidP="00F5702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question 1 (g) cherche à déterminer si une approche </w:t>
      </w:r>
      <w:r w:rsidRPr="00DF6BFB">
        <w:rPr>
          <w:rFonts w:asciiTheme="majorBidi" w:hAnsiTheme="majorBidi"/>
          <w:bCs/>
          <w:iCs/>
          <w:sz w:val="22"/>
          <w:szCs w:val="22"/>
          <w:lang w:val="fr-FR"/>
        </w:rPr>
        <w:t xml:space="preserve">écosystémique est intégrée </w:t>
      </w:r>
      <w:r w:rsidR="00697FAC" w:rsidRPr="00DF6BFB">
        <w:rPr>
          <w:rFonts w:asciiTheme="majorBidi" w:hAnsiTheme="majorBidi"/>
          <w:bCs/>
          <w:iCs/>
          <w:sz w:val="22"/>
          <w:szCs w:val="22"/>
          <w:lang w:val="fr-FR"/>
        </w:rPr>
        <w:t>à un</w:t>
      </w:r>
      <w:r w:rsidR="00A6633A" w:rsidRPr="00DF6BFB">
        <w:rPr>
          <w:rFonts w:asciiTheme="majorBidi" w:hAnsiTheme="majorBidi"/>
          <w:bCs/>
          <w:iCs/>
          <w:sz w:val="22"/>
          <w:szCs w:val="22"/>
          <w:lang w:val="fr-FR"/>
        </w:rPr>
        <w:t xml:space="preserve"> cadre</w:t>
      </w:r>
      <w:r w:rsidR="000964E5" w:rsidRPr="00DF6BFB">
        <w:rPr>
          <w:rFonts w:asciiTheme="majorBidi" w:hAnsiTheme="majorBidi"/>
          <w:bCs/>
          <w:iCs/>
          <w:sz w:val="22"/>
          <w:szCs w:val="22"/>
          <w:lang w:val="fr-FR"/>
        </w:rPr>
        <w:t xml:space="preserve"> législati</w:t>
      </w:r>
      <w:r w:rsidR="00A6633A" w:rsidRPr="00DF6BFB">
        <w:rPr>
          <w:rFonts w:asciiTheme="majorBidi" w:hAnsiTheme="majorBidi"/>
          <w:bCs/>
          <w:iCs/>
          <w:sz w:val="22"/>
          <w:szCs w:val="22"/>
          <w:lang w:val="fr-FR"/>
        </w:rPr>
        <w:t>f</w:t>
      </w:r>
      <w:r w:rsidRPr="00DF6BFB">
        <w:rPr>
          <w:rFonts w:asciiTheme="majorBidi" w:hAnsiTheme="majorBidi"/>
          <w:bCs/>
          <w:iCs/>
          <w:sz w:val="22"/>
          <w:szCs w:val="22"/>
          <w:lang w:val="fr-FR"/>
        </w:rPr>
        <w:t xml:space="preserve"> et </w:t>
      </w:r>
      <w:r w:rsidR="00A6633A" w:rsidRPr="00DF6BFB">
        <w:rPr>
          <w:rFonts w:asciiTheme="majorBidi" w:hAnsiTheme="majorBidi"/>
          <w:bCs/>
          <w:iCs/>
          <w:sz w:val="22"/>
          <w:szCs w:val="22"/>
          <w:lang w:val="fr-FR"/>
        </w:rPr>
        <w:t xml:space="preserve">politique national </w:t>
      </w:r>
      <w:r w:rsidR="000964E5" w:rsidRPr="00DF6BFB">
        <w:rPr>
          <w:rFonts w:asciiTheme="majorBidi" w:hAnsiTheme="majorBidi"/>
          <w:bCs/>
          <w:iCs/>
          <w:sz w:val="22"/>
          <w:szCs w:val="22"/>
          <w:lang w:val="fr-FR"/>
        </w:rPr>
        <w:t>relatif la gestion des ressources en e</w:t>
      </w:r>
      <w:r w:rsidR="00A6633A" w:rsidRPr="00DF6BFB">
        <w:rPr>
          <w:rFonts w:asciiTheme="majorBidi" w:hAnsiTheme="majorBidi"/>
          <w:bCs/>
          <w:iCs/>
          <w:sz w:val="22"/>
          <w:szCs w:val="22"/>
          <w:lang w:val="fr-FR"/>
        </w:rPr>
        <w:t>au</w:t>
      </w:r>
      <w:r w:rsidRPr="00DF6BFB">
        <w:rPr>
          <w:rFonts w:asciiTheme="majorBidi" w:hAnsiTheme="majorBidi"/>
          <w:bCs/>
          <w:iCs/>
          <w:sz w:val="22"/>
          <w:szCs w:val="22"/>
          <w:lang w:val="fr-FR"/>
        </w:rPr>
        <w:t>.</w:t>
      </w:r>
    </w:p>
    <w:p w14:paraId="62A6DA52" w14:textId="3ABFB330" w:rsidR="00F5702A" w:rsidRPr="0076624F" w:rsidRDefault="00BE1429" w:rsidP="00F5702A">
      <w:pPr>
        <w:pStyle w:val="SingleTxtG"/>
        <w:numPr>
          <w:ilvl w:val="0"/>
          <w:numId w:val="10"/>
        </w:numPr>
        <w:ind w:right="0"/>
        <w:rPr>
          <w:rFonts w:asciiTheme="majorBidi" w:hAnsiTheme="majorBidi" w:cstheme="majorBidi"/>
          <w:bCs/>
          <w:iCs/>
          <w:sz w:val="22"/>
          <w:szCs w:val="22"/>
          <w:lang w:val="fr-FR"/>
        </w:rPr>
      </w:pPr>
      <w:r w:rsidRPr="00DF6BFB">
        <w:rPr>
          <w:rFonts w:asciiTheme="majorBidi" w:hAnsiTheme="majorBidi"/>
          <w:bCs/>
          <w:iCs/>
          <w:sz w:val="22"/>
          <w:szCs w:val="22"/>
          <w:lang w:val="fr-FR"/>
        </w:rPr>
        <w:t>Le cas échéant</w:t>
      </w:r>
      <w:r w:rsidR="00F5702A" w:rsidRPr="00DF6BFB">
        <w:rPr>
          <w:rFonts w:asciiTheme="majorBidi" w:hAnsiTheme="majorBidi"/>
          <w:bCs/>
          <w:iCs/>
          <w:sz w:val="22"/>
          <w:szCs w:val="22"/>
          <w:lang w:val="fr-FR"/>
        </w:rPr>
        <w:t>, il convient de décrire</w:t>
      </w:r>
      <w:r w:rsidRPr="00DF6BFB">
        <w:rPr>
          <w:rFonts w:asciiTheme="majorBidi" w:hAnsiTheme="majorBidi"/>
          <w:bCs/>
          <w:iCs/>
          <w:sz w:val="22"/>
          <w:szCs w:val="22"/>
          <w:lang w:val="fr-FR"/>
        </w:rPr>
        <w:t xml:space="preserve"> ici</w:t>
      </w:r>
      <w:r w:rsidR="00F5702A" w:rsidRPr="00DF6BFB">
        <w:rPr>
          <w:rFonts w:asciiTheme="majorBidi" w:hAnsiTheme="majorBidi"/>
          <w:bCs/>
          <w:iCs/>
          <w:sz w:val="22"/>
          <w:szCs w:val="22"/>
          <w:lang w:val="fr-FR"/>
        </w:rPr>
        <w:t xml:space="preserve"> les parties </w:t>
      </w:r>
      <w:r w:rsidR="00810DE9" w:rsidRPr="00DF6BFB">
        <w:rPr>
          <w:rFonts w:asciiTheme="majorBidi" w:hAnsiTheme="majorBidi"/>
          <w:bCs/>
          <w:iCs/>
          <w:sz w:val="22"/>
          <w:szCs w:val="22"/>
          <w:lang w:val="fr-FR"/>
        </w:rPr>
        <w:t>pertinentes</w:t>
      </w:r>
      <w:r w:rsidRPr="00DF6BFB">
        <w:rPr>
          <w:rFonts w:asciiTheme="majorBidi" w:hAnsiTheme="majorBidi"/>
          <w:bCs/>
          <w:iCs/>
          <w:sz w:val="22"/>
          <w:szCs w:val="22"/>
          <w:lang w:val="fr-FR"/>
        </w:rPr>
        <w:t xml:space="preserve"> d</w:t>
      </w:r>
      <w:r w:rsidR="00697FAC" w:rsidRPr="00DF6BFB">
        <w:rPr>
          <w:rFonts w:asciiTheme="majorBidi" w:hAnsiTheme="majorBidi"/>
          <w:bCs/>
          <w:iCs/>
          <w:sz w:val="22"/>
          <w:szCs w:val="22"/>
          <w:lang w:val="fr-FR"/>
        </w:rPr>
        <w:t>’</w:t>
      </w:r>
      <w:r w:rsidRPr="00DF6BFB">
        <w:rPr>
          <w:rFonts w:asciiTheme="majorBidi" w:hAnsiTheme="majorBidi"/>
          <w:bCs/>
          <w:iCs/>
          <w:sz w:val="22"/>
          <w:szCs w:val="22"/>
          <w:lang w:val="fr-FR"/>
        </w:rPr>
        <w:t>u</w:t>
      </w:r>
      <w:r w:rsidR="00697FAC" w:rsidRPr="00DF6BFB">
        <w:rPr>
          <w:rFonts w:asciiTheme="majorBidi" w:hAnsiTheme="majorBidi"/>
          <w:bCs/>
          <w:iCs/>
          <w:sz w:val="22"/>
          <w:szCs w:val="22"/>
          <w:lang w:val="fr-FR"/>
        </w:rPr>
        <w:t>n</w:t>
      </w:r>
      <w:r w:rsidR="00F5702A" w:rsidRPr="00DF6BFB">
        <w:rPr>
          <w:rFonts w:asciiTheme="majorBidi" w:hAnsiTheme="majorBidi"/>
          <w:bCs/>
          <w:iCs/>
          <w:sz w:val="22"/>
          <w:szCs w:val="22"/>
          <w:lang w:val="fr-FR"/>
        </w:rPr>
        <w:t xml:space="preserve"> </w:t>
      </w:r>
      <w:r w:rsidRPr="00DF6BFB">
        <w:rPr>
          <w:rFonts w:asciiTheme="majorBidi" w:hAnsiTheme="majorBidi"/>
          <w:bCs/>
          <w:iCs/>
          <w:sz w:val="22"/>
          <w:szCs w:val="22"/>
          <w:lang w:val="fr-FR"/>
        </w:rPr>
        <w:t>cadre législatif et politique national relatif la gestion des ressources en eau</w:t>
      </w:r>
      <w:r w:rsidR="00F5702A" w:rsidRPr="00DF6BFB">
        <w:rPr>
          <w:rFonts w:asciiTheme="majorBidi" w:hAnsiTheme="majorBidi"/>
          <w:bCs/>
          <w:iCs/>
          <w:sz w:val="22"/>
          <w:szCs w:val="22"/>
          <w:lang w:val="fr-FR"/>
        </w:rPr>
        <w:t xml:space="preserve"> venant </w:t>
      </w:r>
      <w:r w:rsidR="00F5702A" w:rsidRPr="0076624F">
        <w:rPr>
          <w:rFonts w:asciiTheme="majorBidi" w:hAnsiTheme="majorBidi"/>
          <w:bCs/>
          <w:iCs/>
          <w:sz w:val="22"/>
          <w:szCs w:val="22"/>
          <w:lang w:val="fr-FR"/>
        </w:rPr>
        <w:t>soutenir une approche systémique.</w:t>
      </w:r>
    </w:p>
    <w:p w14:paraId="232B108F" w14:textId="42DED037" w:rsidR="00F5702A" w:rsidRPr="0076624F" w:rsidRDefault="00F5702A" w:rsidP="00F5702A">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Convention sur </w:t>
      </w:r>
      <w:r w:rsidRPr="004E447B">
        <w:rPr>
          <w:rFonts w:asciiTheme="majorBidi" w:hAnsiTheme="majorBidi"/>
          <w:bCs/>
          <w:iCs/>
          <w:sz w:val="22"/>
          <w:szCs w:val="22"/>
          <w:lang w:val="fr-FR"/>
        </w:rPr>
        <w:t xml:space="preserve">l’eau </w:t>
      </w:r>
      <w:r w:rsidR="00761EEA" w:rsidRPr="004E447B">
        <w:rPr>
          <w:rFonts w:asciiTheme="majorBidi" w:hAnsiTheme="majorBidi"/>
          <w:bCs/>
          <w:iCs/>
          <w:sz w:val="22"/>
          <w:szCs w:val="22"/>
          <w:lang w:val="fr-FR"/>
        </w:rPr>
        <w:t>contraint</w:t>
      </w:r>
      <w:r w:rsidRPr="004E447B">
        <w:rPr>
          <w:rFonts w:asciiTheme="majorBidi" w:hAnsiTheme="majorBidi"/>
          <w:bCs/>
          <w:iCs/>
          <w:sz w:val="22"/>
          <w:szCs w:val="22"/>
          <w:lang w:val="fr-FR"/>
        </w:rPr>
        <w:t xml:space="preserve"> </w:t>
      </w:r>
      <w:r w:rsidR="00761EEA" w:rsidRPr="004E447B">
        <w:rPr>
          <w:rFonts w:asciiTheme="majorBidi" w:hAnsiTheme="majorBidi"/>
          <w:bCs/>
          <w:iCs/>
          <w:sz w:val="22"/>
          <w:szCs w:val="22"/>
          <w:lang w:val="fr-FR"/>
        </w:rPr>
        <w:t>les</w:t>
      </w:r>
      <w:r w:rsidRPr="004E447B">
        <w:rPr>
          <w:rFonts w:asciiTheme="majorBidi" w:hAnsiTheme="majorBidi"/>
          <w:bCs/>
          <w:iCs/>
          <w:sz w:val="22"/>
          <w:szCs w:val="22"/>
          <w:lang w:val="fr-FR"/>
        </w:rPr>
        <w:t xml:space="preserve"> Parties </w:t>
      </w:r>
      <w:r w:rsidR="004E0283" w:rsidRPr="004E447B">
        <w:rPr>
          <w:rFonts w:asciiTheme="majorBidi" w:hAnsiTheme="majorBidi"/>
          <w:bCs/>
          <w:iCs/>
          <w:sz w:val="22"/>
          <w:szCs w:val="22"/>
          <w:lang w:val="fr-FR"/>
        </w:rPr>
        <w:t>à</w:t>
      </w:r>
      <w:r w:rsidRPr="004E447B">
        <w:rPr>
          <w:rFonts w:asciiTheme="majorBidi" w:hAnsiTheme="majorBidi"/>
          <w:bCs/>
          <w:iCs/>
          <w:sz w:val="22"/>
          <w:szCs w:val="22"/>
          <w:lang w:val="fr-FR"/>
        </w:rPr>
        <w:t xml:space="preserve"> prendre « des mesures spécifiques supplémentaires » pour prévenir la pollution des eaux souterraines (art. 3 (1) (k)). Voir également les </w:t>
      </w:r>
      <w:r w:rsidRPr="004E447B">
        <w:rPr>
          <w:rFonts w:asciiTheme="majorBidi" w:hAnsiTheme="majorBidi"/>
          <w:bCs/>
          <w:i/>
          <w:iCs/>
          <w:sz w:val="22"/>
          <w:szCs w:val="22"/>
          <w:lang w:val="fr-FR"/>
        </w:rPr>
        <w:t>Dispositions Types sur les eaux souterraines transfrontières</w:t>
      </w:r>
      <w:r w:rsidRPr="004E447B">
        <w:rPr>
          <w:rFonts w:asciiTheme="majorBidi" w:hAnsiTheme="majorBidi"/>
          <w:bCs/>
          <w:iCs/>
          <w:sz w:val="22"/>
          <w:szCs w:val="22"/>
          <w:lang w:val="fr-FR"/>
        </w:rPr>
        <w:t xml:space="preserve"> de la CEE, qui </w:t>
      </w:r>
      <w:r w:rsidR="004E0283" w:rsidRPr="004E447B">
        <w:rPr>
          <w:rFonts w:asciiTheme="majorBidi" w:hAnsiTheme="majorBidi"/>
          <w:bCs/>
          <w:iCs/>
          <w:sz w:val="22"/>
          <w:szCs w:val="22"/>
          <w:lang w:val="fr-FR"/>
        </w:rPr>
        <w:t>contraignent</w:t>
      </w:r>
      <w:r w:rsidRPr="004E447B">
        <w:rPr>
          <w:rFonts w:asciiTheme="majorBidi" w:hAnsiTheme="majorBidi"/>
          <w:bCs/>
          <w:iCs/>
          <w:sz w:val="22"/>
          <w:szCs w:val="22"/>
          <w:lang w:val="fr-FR"/>
        </w:rPr>
        <w:t xml:space="preserve"> les Parties à « [prendre] les mesures appropriées pour prévenir, maîtriser et réduire la pollution des eaux souterraines </w:t>
      </w:r>
      <w:r w:rsidRPr="0076624F">
        <w:rPr>
          <w:rFonts w:asciiTheme="majorBidi" w:hAnsiTheme="majorBidi"/>
          <w:bCs/>
          <w:iCs/>
          <w:sz w:val="22"/>
          <w:szCs w:val="22"/>
          <w:lang w:val="fr-FR"/>
        </w:rPr>
        <w:t>transfrontières », ce qui comprend</w:t>
      </w:r>
      <w:r w:rsidR="00262EDC">
        <w:rPr>
          <w:rFonts w:asciiTheme="majorBidi" w:hAnsiTheme="majorBidi"/>
          <w:bCs/>
          <w:iCs/>
          <w:sz w:val="22"/>
          <w:szCs w:val="22"/>
          <w:lang w:val="fr-FR"/>
        </w:rPr>
        <w:t xml:space="preserve"> : </w:t>
      </w:r>
      <w:r w:rsidRPr="0076624F">
        <w:rPr>
          <w:rFonts w:asciiTheme="majorBidi" w:hAnsiTheme="majorBidi"/>
          <w:bCs/>
          <w:iCs/>
          <w:sz w:val="22"/>
          <w:szCs w:val="22"/>
          <w:lang w:val="fr-FR"/>
        </w:rPr>
        <w:t xml:space="preserve">« a) la mise en place de zones de protection, en particulier dans les parties les plus vulnérables ou les plus critiques de la zone de réalimentation des eaux souterraines, et tout spécialement des eaux souterraines utilisées ou destinées à être utilisées pour la fourniture de l’eau potable ; b) l’adoption de mesures visant à prévenir ou limiter le rejet de polluants dans les eaux souterraines, notamment à partir de sources ponctuelles susceptibles d’avoir des incidences négatives sur ces eaux ; c) la réglementation des </w:t>
      </w:r>
      <w:r w:rsidRPr="0076624F">
        <w:rPr>
          <w:rFonts w:asciiTheme="majorBidi" w:hAnsiTheme="majorBidi"/>
          <w:bCs/>
          <w:iCs/>
          <w:sz w:val="22"/>
          <w:szCs w:val="22"/>
          <w:lang w:val="fr-FR"/>
        </w:rPr>
        <w:lastRenderedPageBreak/>
        <w:t xml:space="preserve">utilisations des sols, notamment les pratiques agricoles intensives, pour lutter contre la pollution des eaux souterraines par les nitrates et les agents de protection phytosanitaire ; d) la définition d’objectifs de qualité des eaux souterraines et l’adoption de critères </w:t>
      </w:r>
      <w:r w:rsidRPr="003B65C7">
        <w:rPr>
          <w:rFonts w:asciiTheme="majorBidi" w:hAnsiTheme="majorBidi"/>
          <w:bCs/>
          <w:iCs/>
          <w:sz w:val="22"/>
          <w:szCs w:val="22"/>
          <w:lang w:val="fr-FR"/>
        </w:rPr>
        <w:t xml:space="preserve">régissant la qualité de ces eaux. » (Disposition 5 et Commentaire, CEE, 2014a, pp 9-12). Voir également la Directive européenne sur la protection des eaux souterraines contre la pollution et la détérioration (2006/118/EC), </w:t>
      </w:r>
      <w:r w:rsidR="00AE1C7F" w:rsidRPr="003B65C7">
        <w:rPr>
          <w:rFonts w:asciiTheme="majorBidi" w:hAnsiTheme="majorBidi"/>
          <w:bCs/>
          <w:iCs/>
          <w:sz w:val="22"/>
          <w:szCs w:val="22"/>
          <w:lang w:val="fr-FR"/>
        </w:rPr>
        <w:t>qui</w:t>
      </w:r>
      <w:r w:rsidRPr="003B65C7">
        <w:rPr>
          <w:rFonts w:asciiTheme="majorBidi" w:hAnsiTheme="majorBidi"/>
          <w:bCs/>
          <w:iCs/>
          <w:sz w:val="22"/>
          <w:szCs w:val="22"/>
          <w:lang w:val="fr-FR"/>
        </w:rPr>
        <w:t xml:space="preserve"> demand</w:t>
      </w:r>
      <w:r w:rsidR="00AE1C7F" w:rsidRPr="003B65C7">
        <w:rPr>
          <w:rFonts w:asciiTheme="majorBidi" w:hAnsiTheme="majorBidi"/>
          <w:bCs/>
          <w:iCs/>
          <w:sz w:val="22"/>
          <w:szCs w:val="22"/>
          <w:lang w:val="fr-FR"/>
        </w:rPr>
        <w:t>e</w:t>
      </w:r>
      <w:r w:rsidRPr="003B65C7">
        <w:rPr>
          <w:rFonts w:asciiTheme="majorBidi" w:hAnsiTheme="majorBidi"/>
          <w:bCs/>
          <w:iCs/>
          <w:sz w:val="22"/>
          <w:szCs w:val="22"/>
          <w:lang w:val="fr-FR"/>
        </w:rPr>
        <w:t xml:space="preserve"> aux États membres de définir des normes de qualités </w:t>
      </w:r>
      <w:r w:rsidR="00412744" w:rsidRPr="003B65C7">
        <w:rPr>
          <w:rFonts w:asciiTheme="majorBidi" w:hAnsiTheme="majorBidi"/>
          <w:bCs/>
          <w:iCs/>
          <w:sz w:val="22"/>
          <w:szCs w:val="22"/>
          <w:lang w:val="fr-FR"/>
        </w:rPr>
        <w:t>d</w:t>
      </w:r>
      <w:r w:rsidRPr="003B65C7">
        <w:rPr>
          <w:rFonts w:asciiTheme="majorBidi" w:hAnsiTheme="majorBidi"/>
          <w:bCs/>
          <w:iCs/>
          <w:sz w:val="22"/>
          <w:szCs w:val="22"/>
          <w:lang w:val="fr-FR"/>
        </w:rPr>
        <w:t xml:space="preserve">es eaux souterraines ainsi que </w:t>
      </w:r>
      <w:r w:rsidRPr="0076624F">
        <w:rPr>
          <w:rFonts w:asciiTheme="majorBidi" w:hAnsiTheme="majorBidi"/>
          <w:bCs/>
          <w:iCs/>
          <w:sz w:val="22"/>
          <w:szCs w:val="22"/>
          <w:lang w:val="fr-FR"/>
        </w:rPr>
        <w:t>des mesures destinée</w:t>
      </w:r>
      <w:r w:rsidR="0076624F">
        <w:rPr>
          <w:rFonts w:asciiTheme="majorBidi" w:hAnsiTheme="majorBidi"/>
          <w:bCs/>
          <w:iCs/>
          <w:sz w:val="22"/>
          <w:szCs w:val="22"/>
          <w:lang w:val="fr-FR"/>
        </w:rPr>
        <w:t>s</w:t>
      </w:r>
      <w:r w:rsidRPr="0076624F">
        <w:rPr>
          <w:rFonts w:asciiTheme="majorBidi" w:hAnsiTheme="majorBidi"/>
          <w:bCs/>
          <w:iCs/>
          <w:sz w:val="22"/>
          <w:szCs w:val="22"/>
          <w:lang w:val="fr-FR"/>
        </w:rPr>
        <w:t xml:space="preserve"> à prévenir ou limiter l’introduction de polluants dans ces eaux</w:t>
      </w:r>
      <w:r w:rsidR="00412744">
        <w:rPr>
          <w:rFonts w:asciiTheme="majorBidi" w:hAnsiTheme="majorBidi"/>
          <w:bCs/>
          <w:iCs/>
          <w:sz w:val="22"/>
          <w:szCs w:val="22"/>
          <w:lang w:val="fr-FR"/>
        </w:rPr>
        <w:t xml:space="preserve"> </w:t>
      </w:r>
      <w:r w:rsidRPr="0076624F">
        <w:rPr>
          <w:rFonts w:asciiTheme="majorBidi" w:hAnsiTheme="majorBidi"/>
          <w:bCs/>
          <w:iCs/>
          <w:sz w:val="22"/>
          <w:szCs w:val="22"/>
          <w:lang w:val="fr-FR"/>
        </w:rPr>
        <w:t>; et les Projets d'articles sur les aquifères transfrontières (avec commentaires) publiés en 2008 par la CDI, (art. 12, CDI, 2008).</w:t>
      </w:r>
    </w:p>
    <w:p w14:paraId="476ABBF5"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6624F" w14:paraId="1BD241AA" w14:textId="77777777" w:rsidTr="00AF4D6E">
        <w:tc>
          <w:tcPr>
            <w:tcW w:w="9629" w:type="dxa"/>
          </w:tcPr>
          <w:p w14:paraId="573386E2" w14:textId="2EB2F23A" w:rsidR="00E56E7B" w:rsidRPr="0076624F" w:rsidRDefault="00E56E7B" w:rsidP="00E56E7B">
            <w:pPr>
              <w:spacing w:after="120" w:line="220" w:lineRule="atLeast"/>
              <w:ind w:left="559" w:right="850" w:hanging="567"/>
              <w:jc w:val="both"/>
              <w:rPr>
                <w:sz w:val="22"/>
                <w:szCs w:val="22"/>
                <w:lang w:val="fr-FR"/>
              </w:rPr>
            </w:pPr>
            <w:r w:rsidRPr="0076624F">
              <w:rPr>
                <w:sz w:val="22"/>
                <w:szCs w:val="22"/>
                <w:lang w:val="fr-FR"/>
              </w:rPr>
              <w:t>2.</w:t>
            </w:r>
            <w:r w:rsidRPr="0076624F">
              <w:rPr>
                <w:sz w:val="22"/>
                <w:szCs w:val="22"/>
                <w:lang w:val="fr-FR"/>
              </w:rPr>
              <w:tab/>
            </w:r>
            <w:r w:rsidRPr="0076624F">
              <w:rPr>
                <w:bCs/>
                <w:sz w:val="22"/>
                <w:szCs w:val="22"/>
                <w:lang w:val="fr-FR"/>
              </w:rPr>
              <w:t>La législation de</w:t>
            </w:r>
            <w:r w:rsidRPr="0076624F">
              <w:rPr>
                <w:sz w:val="22"/>
                <w:szCs w:val="22"/>
                <w:lang w:val="fr-FR"/>
              </w:rPr>
              <w:t xml:space="preserve"> votre pays exige-t-elle une évaluation de l’impact sur l’environnement (EIE) dans le contexte transfrontière ? </w:t>
            </w:r>
            <w:r w:rsidRPr="0076624F">
              <w:rPr>
                <w:color w:val="7030A0"/>
                <w:sz w:val="22"/>
                <w:szCs w:val="22"/>
                <w:lang w:val="fr-FR"/>
              </w:rPr>
              <w:t>[98 99]</w:t>
            </w:r>
          </w:p>
          <w:p w14:paraId="6ECA7FA3" w14:textId="77777777" w:rsidR="00E56E7B" w:rsidRPr="0076624F" w:rsidRDefault="00E56E7B" w:rsidP="00E56E7B">
            <w:pPr>
              <w:pStyle w:val="SingleTxtG"/>
              <w:ind w:left="567"/>
              <w:rPr>
                <w:sz w:val="22"/>
                <w:szCs w:val="22"/>
                <w:lang w:val="fr-FR"/>
              </w:rPr>
            </w:pPr>
            <w:r w:rsidRPr="0076624F">
              <w:rPr>
                <w:sz w:val="22"/>
                <w:szCs w:val="22"/>
                <w:lang w:val="fr-FR"/>
              </w:rPr>
              <w:t xml:space="preserve">Oui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/Non </w:t>
            </w:r>
            <w:r w:rsidRPr="0076624F">
              <w:rPr>
                <w:sz w:val="22"/>
                <w:szCs w:val="22"/>
                <w:lang w:val="fr-FR"/>
              </w:rPr>
              <w:fldChar w:fldCharType="begin">
                <w:ffData>
                  <w:name w:val="Check2"/>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r w:rsidRPr="0076624F">
              <w:rPr>
                <w:sz w:val="22"/>
                <w:szCs w:val="22"/>
                <w:lang w:val="fr-FR"/>
              </w:rPr>
              <w:t xml:space="preserve"> </w:t>
            </w:r>
          </w:p>
          <w:p w14:paraId="698F93DD" w14:textId="2E292174" w:rsidR="00E56E7B" w:rsidRPr="0076624F" w:rsidRDefault="00E56E7B" w:rsidP="00E56E7B">
            <w:pPr>
              <w:pStyle w:val="SingleTxtG"/>
              <w:ind w:left="567"/>
              <w:rPr>
                <w:i/>
                <w:sz w:val="22"/>
                <w:szCs w:val="22"/>
                <w:lang w:val="fr-FR"/>
              </w:rPr>
            </w:pPr>
            <w:r w:rsidRPr="0076624F">
              <w:rPr>
                <w:i/>
                <w:sz w:val="22"/>
                <w:szCs w:val="22"/>
                <w:lang w:val="fr-FR"/>
              </w:rPr>
              <w:t xml:space="preserve">Dans l’affirmative, </w:t>
            </w:r>
            <w:r w:rsidRPr="0076624F">
              <w:rPr>
                <w:bCs/>
                <w:i/>
                <w:sz w:val="22"/>
                <w:szCs w:val="22"/>
                <w:lang w:val="fr-FR"/>
              </w:rPr>
              <w:t>décrire brièvement</w:t>
            </w:r>
            <w:r w:rsidRPr="0076624F">
              <w:rPr>
                <w:i/>
                <w:sz w:val="22"/>
                <w:szCs w:val="22"/>
                <w:lang w:val="fr-FR"/>
              </w:rPr>
              <w:t xml:space="preserve"> la législation </w:t>
            </w:r>
            <w:r w:rsidRPr="0076624F">
              <w:rPr>
                <w:bCs/>
                <w:i/>
                <w:sz w:val="22"/>
                <w:szCs w:val="22"/>
                <w:lang w:val="fr-FR"/>
              </w:rPr>
              <w:t>et toutes procédures de mise en œuvre </w:t>
            </w:r>
            <w:r w:rsidRPr="0076624F">
              <w:rPr>
                <w:sz w:val="22"/>
                <w:szCs w:val="22"/>
                <w:lang w:val="fr-FR"/>
              </w:rPr>
              <w:t xml:space="preserve">: [à compléter] </w:t>
            </w:r>
            <w:r w:rsidRPr="0076624F">
              <w:rPr>
                <w:color w:val="7030A0"/>
                <w:sz w:val="22"/>
                <w:szCs w:val="22"/>
                <w:lang w:val="fr-FR"/>
              </w:rPr>
              <w:t>[100]</w:t>
            </w:r>
          </w:p>
          <w:p w14:paraId="17831BE8" w14:textId="2CE90690" w:rsidR="00EF7E1D" w:rsidRPr="0076624F" w:rsidRDefault="00E56E7B" w:rsidP="00E56E7B">
            <w:pPr>
              <w:pStyle w:val="SingleTxtG"/>
              <w:ind w:left="567"/>
              <w:rPr>
                <w:rFonts w:asciiTheme="majorBidi" w:hAnsiTheme="majorBidi" w:cstheme="majorBidi"/>
                <w:sz w:val="22"/>
                <w:szCs w:val="22"/>
                <w:lang w:val="fr-FR"/>
              </w:rPr>
            </w:pPr>
            <w:r w:rsidRPr="0076624F">
              <w:rPr>
                <w:bCs/>
                <w:i/>
                <w:sz w:val="22"/>
                <w:szCs w:val="22"/>
                <w:lang w:val="fr-FR"/>
              </w:rPr>
              <w:t xml:space="preserve">Dans le cas contraire, d’autres mesures prévoient-elles une EIE transfrontière ? </w:t>
            </w:r>
            <w:r w:rsidRPr="0076624F">
              <w:rPr>
                <w:bCs/>
                <w:sz w:val="22"/>
                <w:szCs w:val="22"/>
                <w:lang w:val="fr-FR"/>
              </w:rPr>
              <w:t>[à compléter]</w:t>
            </w:r>
            <w:r w:rsidRPr="0076624F">
              <w:rPr>
                <w:color w:val="7030A0"/>
                <w:sz w:val="22"/>
                <w:szCs w:val="22"/>
                <w:lang w:val="fr-FR"/>
              </w:rPr>
              <w:t xml:space="preserve"> [101]</w:t>
            </w:r>
          </w:p>
        </w:tc>
      </w:tr>
    </w:tbl>
    <w:p w14:paraId="6C2DDAF1"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4EFAD6BC" w14:textId="1930F9EE" w:rsidR="00F5702A" w:rsidRPr="00A64FB1" w:rsidRDefault="00F5702A" w:rsidP="00F5702A">
      <w:pPr>
        <w:pStyle w:val="SingleTxtG"/>
        <w:numPr>
          <w:ilvl w:val="0"/>
          <w:numId w:val="10"/>
        </w:numPr>
        <w:ind w:right="0"/>
        <w:rPr>
          <w:rFonts w:asciiTheme="majorBidi" w:hAnsiTheme="majorBidi"/>
          <w:bCs/>
          <w:iCs/>
          <w:sz w:val="22"/>
          <w:szCs w:val="22"/>
          <w:lang w:val="fr-FR"/>
        </w:rPr>
      </w:pPr>
      <w:r w:rsidRPr="0076624F">
        <w:rPr>
          <w:rFonts w:asciiTheme="majorBidi" w:hAnsiTheme="majorBidi"/>
          <w:bCs/>
          <w:iCs/>
          <w:sz w:val="22"/>
          <w:szCs w:val="22"/>
          <w:lang w:val="fr-FR"/>
        </w:rPr>
        <w:t xml:space="preserve">La Convention sur </w:t>
      </w:r>
      <w:r w:rsidRPr="00A64FB1">
        <w:rPr>
          <w:rFonts w:asciiTheme="majorBidi" w:hAnsiTheme="majorBidi"/>
          <w:bCs/>
          <w:iCs/>
          <w:sz w:val="22"/>
          <w:szCs w:val="22"/>
          <w:lang w:val="fr-FR"/>
        </w:rPr>
        <w:t xml:space="preserve">l’eau </w:t>
      </w:r>
      <w:r w:rsidR="00B16A59" w:rsidRPr="00A64FB1">
        <w:rPr>
          <w:rFonts w:asciiTheme="majorBidi" w:hAnsiTheme="majorBidi"/>
          <w:bCs/>
          <w:iCs/>
          <w:sz w:val="22"/>
          <w:szCs w:val="22"/>
          <w:lang w:val="fr-FR"/>
        </w:rPr>
        <w:t>contraint les</w:t>
      </w:r>
      <w:r w:rsidRPr="00A64FB1">
        <w:rPr>
          <w:rFonts w:asciiTheme="majorBidi" w:hAnsiTheme="majorBidi"/>
          <w:bCs/>
          <w:iCs/>
          <w:sz w:val="22"/>
          <w:szCs w:val="22"/>
          <w:lang w:val="fr-FR"/>
        </w:rPr>
        <w:t xml:space="preserve"> Parties</w:t>
      </w:r>
      <w:r w:rsidR="00B16A59" w:rsidRPr="00A64FB1">
        <w:rPr>
          <w:rFonts w:asciiTheme="majorBidi" w:hAnsiTheme="majorBidi"/>
          <w:bCs/>
          <w:iCs/>
          <w:sz w:val="22"/>
          <w:szCs w:val="22"/>
          <w:lang w:val="fr-FR"/>
        </w:rPr>
        <w:t xml:space="preserve"> à </w:t>
      </w:r>
      <w:r w:rsidRPr="00A64FB1">
        <w:rPr>
          <w:rFonts w:asciiTheme="majorBidi" w:hAnsiTheme="majorBidi"/>
          <w:bCs/>
          <w:iCs/>
          <w:sz w:val="22"/>
          <w:szCs w:val="22"/>
          <w:lang w:val="fr-FR"/>
        </w:rPr>
        <w:t>appliquer l’évaluation de l'impact sur l'environnement (EIE) et d’autres moyens</w:t>
      </w:r>
      <w:r w:rsidR="00F11F55" w:rsidRPr="00A64FB1">
        <w:rPr>
          <w:rFonts w:asciiTheme="majorBidi" w:hAnsiTheme="majorBidi"/>
          <w:bCs/>
          <w:iCs/>
          <w:sz w:val="22"/>
          <w:szCs w:val="22"/>
          <w:lang w:val="fr-FR"/>
        </w:rPr>
        <w:t xml:space="preserve"> d’évaluation</w:t>
      </w:r>
      <w:r w:rsidRPr="00A64FB1">
        <w:rPr>
          <w:rFonts w:asciiTheme="majorBidi" w:hAnsiTheme="majorBidi"/>
          <w:bCs/>
          <w:iCs/>
          <w:sz w:val="22"/>
          <w:szCs w:val="22"/>
          <w:lang w:val="fr-FR"/>
        </w:rPr>
        <w:t xml:space="preserve"> </w:t>
      </w:r>
      <w:r w:rsidR="00F11F55" w:rsidRPr="00A64FB1">
        <w:rPr>
          <w:rFonts w:asciiTheme="majorBidi" w:hAnsiTheme="majorBidi"/>
          <w:bCs/>
          <w:iCs/>
          <w:sz w:val="22"/>
          <w:szCs w:val="22"/>
          <w:lang w:val="fr-FR"/>
        </w:rPr>
        <w:t>au moment de</w:t>
      </w:r>
      <w:r w:rsidRPr="00A64FB1">
        <w:rPr>
          <w:rFonts w:asciiTheme="majorBidi" w:hAnsiTheme="majorBidi"/>
          <w:bCs/>
          <w:iCs/>
          <w:sz w:val="22"/>
          <w:szCs w:val="22"/>
          <w:lang w:val="fr-FR"/>
        </w:rPr>
        <w:t xml:space="preserve"> prévenir, maîtriser et réduire l'impact transfrontière (art. 3 (1) (h)) ; et </w:t>
      </w:r>
      <w:r w:rsidR="00143AAB" w:rsidRPr="00A64FB1">
        <w:rPr>
          <w:rFonts w:asciiTheme="majorBidi" w:hAnsiTheme="majorBidi"/>
          <w:bCs/>
          <w:iCs/>
          <w:sz w:val="22"/>
          <w:szCs w:val="22"/>
          <w:lang w:val="fr-FR"/>
        </w:rPr>
        <w:t>fait figurer</w:t>
      </w:r>
      <w:r w:rsidRPr="00A64FB1">
        <w:rPr>
          <w:rFonts w:asciiTheme="majorBidi" w:hAnsiTheme="majorBidi"/>
          <w:bCs/>
          <w:iCs/>
          <w:sz w:val="22"/>
          <w:szCs w:val="22"/>
          <w:lang w:val="fr-FR"/>
        </w:rPr>
        <w:t xml:space="preserve"> la participation à la réalisation d’EIE relatives aux eaux transfrontières </w:t>
      </w:r>
      <w:r w:rsidR="00143AAB" w:rsidRPr="00A64FB1">
        <w:rPr>
          <w:rFonts w:asciiTheme="majorBidi" w:hAnsiTheme="majorBidi"/>
          <w:bCs/>
          <w:iCs/>
          <w:sz w:val="22"/>
          <w:szCs w:val="22"/>
          <w:lang w:val="fr-FR"/>
        </w:rPr>
        <w:t>dans la liste</w:t>
      </w:r>
      <w:r w:rsidR="003716B3" w:rsidRPr="00A64FB1">
        <w:rPr>
          <w:rFonts w:asciiTheme="majorBidi" w:hAnsiTheme="majorBidi"/>
          <w:bCs/>
          <w:iCs/>
          <w:sz w:val="22"/>
          <w:szCs w:val="22"/>
          <w:lang w:val="fr-FR"/>
        </w:rPr>
        <w:t xml:space="preserve"> des tâches</w:t>
      </w:r>
      <w:r w:rsidRPr="00A64FB1">
        <w:rPr>
          <w:rFonts w:asciiTheme="majorBidi" w:hAnsiTheme="majorBidi"/>
          <w:bCs/>
          <w:iCs/>
          <w:sz w:val="22"/>
          <w:szCs w:val="22"/>
          <w:lang w:val="fr-FR"/>
        </w:rPr>
        <w:t xml:space="preserve"> de tout organe ou mécanisme commun (art. 9 (2) (j)). Les Parties à la Convention sur l’évaluation de l’impact sur l’environnement dans un contexte transfrontière (Convention Espoo) sont </w:t>
      </w:r>
      <w:r w:rsidR="00621C1C" w:rsidRPr="00A64FB1">
        <w:rPr>
          <w:rFonts w:asciiTheme="majorBidi" w:hAnsiTheme="majorBidi"/>
          <w:bCs/>
          <w:iCs/>
          <w:sz w:val="22"/>
          <w:szCs w:val="22"/>
          <w:lang w:val="fr-FR"/>
        </w:rPr>
        <w:t>également tenues</w:t>
      </w:r>
      <w:r w:rsidRPr="00A64FB1">
        <w:rPr>
          <w:rFonts w:asciiTheme="majorBidi" w:hAnsiTheme="majorBidi"/>
          <w:bCs/>
          <w:iCs/>
          <w:sz w:val="22"/>
          <w:szCs w:val="22"/>
          <w:lang w:val="fr-FR"/>
        </w:rPr>
        <w:t xml:space="preserve"> </w:t>
      </w:r>
      <w:r w:rsidR="00621C1C" w:rsidRPr="00A64FB1">
        <w:rPr>
          <w:rFonts w:asciiTheme="majorBidi" w:hAnsiTheme="majorBidi"/>
          <w:bCs/>
          <w:iCs/>
          <w:sz w:val="22"/>
          <w:szCs w:val="22"/>
          <w:lang w:val="fr-FR"/>
        </w:rPr>
        <w:t xml:space="preserve">de </w:t>
      </w:r>
      <w:r w:rsidR="00190427" w:rsidRPr="00A64FB1">
        <w:rPr>
          <w:rFonts w:asciiTheme="majorBidi" w:hAnsiTheme="majorBidi"/>
          <w:bCs/>
          <w:iCs/>
          <w:sz w:val="22"/>
          <w:szCs w:val="22"/>
          <w:lang w:val="fr-FR"/>
        </w:rPr>
        <w:t>procéder à</w:t>
      </w:r>
      <w:r w:rsidRPr="00A64FB1">
        <w:rPr>
          <w:rFonts w:asciiTheme="majorBidi" w:hAnsiTheme="majorBidi"/>
          <w:bCs/>
          <w:iCs/>
          <w:sz w:val="22"/>
          <w:szCs w:val="22"/>
          <w:lang w:val="fr-FR"/>
        </w:rPr>
        <w:t xml:space="preserve"> une EIE </w:t>
      </w:r>
      <w:r w:rsidR="0083618F" w:rsidRPr="00A64FB1">
        <w:rPr>
          <w:rFonts w:asciiTheme="majorBidi" w:hAnsiTheme="majorBidi"/>
          <w:bCs/>
          <w:iCs/>
          <w:sz w:val="22"/>
          <w:szCs w:val="22"/>
          <w:lang w:val="fr-FR"/>
        </w:rPr>
        <w:t xml:space="preserve">lorsque des </w:t>
      </w:r>
      <w:r w:rsidRPr="00A64FB1">
        <w:rPr>
          <w:rFonts w:asciiTheme="majorBidi" w:hAnsiTheme="majorBidi"/>
          <w:bCs/>
          <w:iCs/>
          <w:sz w:val="22"/>
          <w:szCs w:val="22"/>
          <w:lang w:val="fr-FR"/>
        </w:rPr>
        <w:t>activités p</w:t>
      </w:r>
      <w:r w:rsidR="0083618F" w:rsidRPr="00A64FB1">
        <w:rPr>
          <w:rFonts w:asciiTheme="majorBidi" w:hAnsiTheme="majorBidi"/>
          <w:bCs/>
          <w:iCs/>
          <w:sz w:val="22"/>
          <w:szCs w:val="22"/>
          <w:lang w:val="fr-FR"/>
        </w:rPr>
        <w:t>révues sont</w:t>
      </w:r>
      <w:r w:rsidRPr="00A64FB1">
        <w:rPr>
          <w:rFonts w:asciiTheme="majorBidi" w:hAnsiTheme="majorBidi"/>
          <w:bCs/>
          <w:iCs/>
          <w:sz w:val="22"/>
          <w:szCs w:val="22"/>
          <w:lang w:val="fr-FR"/>
        </w:rPr>
        <w:t xml:space="preserve"> susceptibles d’avoir un impact transfrontière, et ce faisant, d’établir un cadre pour la participation au processus de toute Partie qui risque d’être touchée, </w:t>
      </w:r>
      <w:r w:rsidR="0083618F" w:rsidRPr="00A64FB1">
        <w:rPr>
          <w:rFonts w:asciiTheme="majorBidi" w:hAnsiTheme="majorBidi"/>
          <w:bCs/>
          <w:iCs/>
          <w:sz w:val="22"/>
          <w:szCs w:val="22"/>
          <w:lang w:val="fr-FR"/>
        </w:rPr>
        <w:t>avant qu’</w:t>
      </w:r>
      <w:r w:rsidRPr="00A64FB1">
        <w:rPr>
          <w:rFonts w:asciiTheme="majorBidi" w:hAnsiTheme="majorBidi"/>
          <w:bCs/>
          <w:iCs/>
          <w:sz w:val="22"/>
          <w:szCs w:val="22"/>
          <w:lang w:val="fr-FR"/>
        </w:rPr>
        <w:t xml:space="preserve">une décision finale concernant le projet </w:t>
      </w:r>
      <w:r w:rsidR="0083618F" w:rsidRPr="00A64FB1">
        <w:rPr>
          <w:rFonts w:asciiTheme="majorBidi" w:hAnsiTheme="majorBidi"/>
          <w:bCs/>
          <w:iCs/>
          <w:sz w:val="22"/>
          <w:szCs w:val="22"/>
          <w:lang w:val="fr-FR"/>
        </w:rPr>
        <w:t xml:space="preserve">soit </w:t>
      </w:r>
      <w:r w:rsidR="006E5A59" w:rsidRPr="00A64FB1">
        <w:rPr>
          <w:rFonts w:asciiTheme="majorBidi" w:hAnsiTheme="majorBidi"/>
          <w:bCs/>
          <w:iCs/>
          <w:sz w:val="22"/>
          <w:szCs w:val="22"/>
          <w:lang w:val="fr-FR"/>
        </w:rPr>
        <w:t>prononcée</w:t>
      </w:r>
      <w:r w:rsidR="0083618F" w:rsidRPr="00A64FB1">
        <w:rPr>
          <w:rFonts w:asciiTheme="majorBidi" w:hAnsiTheme="majorBidi"/>
          <w:bCs/>
          <w:iCs/>
          <w:sz w:val="22"/>
          <w:szCs w:val="22"/>
          <w:lang w:val="fr-FR"/>
        </w:rPr>
        <w:t xml:space="preserve"> </w:t>
      </w:r>
      <w:r w:rsidRPr="00A64FB1">
        <w:rPr>
          <w:rFonts w:asciiTheme="majorBidi" w:hAnsiTheme="majorBidi"/>
          <w:bCs/>
          <w:iCs/>
          <w:sz w:val="22"/>
          <w:szCs w:val="22"/>
          <w:lang w:val="fr-FR"/>
        </w:rPr>
        <w:t xml:space="preserve">(voir CEE, 2013, pp. 53-55). Dans l'Affaire relative à des usines de pâte à papier sur le fleuve Uruguay, la Cour internationale de justice a </w:t>
      </w:r>
      <w:r w:rsidR="00E7339E" w:rsidRPr="00A64FB1">
        <w:rPr>
          <w:rFonts w:asciiTheme="majorBidi" w:hAnsiTheme="majorBidi"/>
          <w:bCs/>
          <w:iCs/>
          <w:sz w:val="22"/>
          <w:szCs w:val="22"/>
          <w:lang w:val="fr-FR"/>
        </w:rPr>
        <w:t>également</w:t>
      </w:r>
      <w:r w:rsidRPr="00A64FB1">
        <w:rPr>
          <w:rFonts w:asciiTheme="majorBidi" w:hAnsiTheme="majorBidi"/>
          <w:bCs/>
          <w:iCs/>
          <w:sz w:val="22"/>
          <w:szCs w:val="22"/>
          <w:lang w:val="fr-FR"/>
        </w:rPr>
        <w:t xml:space="preserve"> observé qu’en vertu du droit coutumier international, une EIE constitue un</w:t>
      </w:r>
      <w:r w:rsidR="00411C0B" w:rsidRPr="00A64FB1">
        <w:rPr>
          <w:rFonts w:asciiTheme="majorBidi" w:hAnsiTheme="majorBidi"/>
          <w:bCs/>
          <w:iCs/>
          <w:sz w:val="22"/>
          <w:szCs w:val="22"/>
          <w:lang w:val="fr-FR"/>
        </w:rPr>
        <w:t xml:space="preserve">e condition préalable essentielle </w:t>
      </w:r>
      <w:r w:rsidRPr="00A64FB1">
        <w:rPr>
          <w:rFonts w:asciiTheme="majorBidi" w:hAnsiTheme="majorBidi"/>
          <w:bCs/>
          <w:iCs/>
          <w:sz w:val="22"/>
          <w:szCs w:val="22"/>
          <w:lang w:val="fr-FR"/>
        </w:rPr>
        <w:t xml:space="preserve">pour parvenir à une décision </w:t>
      </w:r>
      <w:r w:rsidR="00411C0B" w:rsidRPr="00A64FB1">
        <w:rPr>
          <w:rFonts w:asciiTheme="majorBidi" w:hAnsiTheme="majorBidi"/>
          <w:bCs/>
          <w:iCs/>
          <w:sz w:val="22"/>
          <w:szCs w:val="22"/>
          <w:lang w:val="fr-FR"/>
        </w:rPr>
        <w:t>concernant</w:t>
      </w:r>
      <w:r w:rsidRPr="00A64FB1">
        <w:rPr>
          <w:rFonts w:asciiTheme="majorBidi" w:hAnsiTheme="majorBidi"/>
          <w:bCs/>
          <w:iCs/>
          <w:sz w:val="22"/>
          <w:szCs w:val="22"/>
          <w:lang w:val="fr-FR"/>
        </w:rPr>
        <w:t xml:space="preserve"> tout p</w:t>
      </w:r>
      <w:r w:rsidR="00411C0B" w:rsidRPr="00A64FB1">
        <w:rPr>
          <w:rFonts w:asciiTheme="majorBidi" w:hAnsiTheme="majorBidi"/>
          <w:bCs/>
          <w:iCs/>
          <w:sz w:val="22"/>
          <w:szCs w:val="22"/>
          <w:lang w:val="fr-FR"/>
        </w:rPr>
        <w:t>lan</w:t>
      </w:r>
      <w:r w:rsidRPr="00A64FB1">
        <w:rPr>
          <w:rFonts w:asciiTheme="majorBidi" w:hAnsiTheme="majorBidi"/>
          <w:bCs/>
          <w:iCs/>
          <w:sz w:val="22"/>
          <w:szCs w:val="22"/>
          <w:lang w:val="fr-FR"/>
        </w:rPr>
        <w:t xml:space="preserve"> susceptible de </w:t>
      </w:r>
      <w:r w:rsidR="00411C0B" w:rsidRPr="00A64FB1">
        <w:rPr>
          <w:rFonts w:asciiTheme="majorBidi" w:hAnsiTheme="majorBidi"/>
          <w:bCs/>
          <w:iCs/>
          <w:sz w:val="22"/>
          <w:szCs w:val="22"/>
          <w:lang w:val="fr-FR"/>
        </w:rPr>
        <w:t>porter préjudice à</w:t>
      </w:r>
      <w:r w:rsidRPr="00A64FB1">
        <w:rPr>
          <w:rFonts w:asciiTheme="majorBidi" w:hAnsiTheme="majorBidi"/>
          <w:bCs/>
          <w:iCs/>
          <w:sz w:val="22"/>
          <w:szCs w:val="22"/>
          <w:lang w:val="fr-FR"/>
        </w:rPr>
        <w:t xml:space="preserve"> </w:t>
      </w:r>
      <w:r w:rsidR="00677BA8" w:rsidRPr="00A64FB1">
        <w:rPr>
          <w:rFonts w:asciiTheme="majorBidi" w:hAnsiTheme="majorBidi"/>
          <w:bCs/>
          <w:iCs/>
          <w:sz w:val="22"/>
          <w:szCs w:val="22"/>
          <w:lang w:val="fr-FR"/>
        </w:rPr>
        <w:t xml:space="preserve">un autre </w:t>
      </w:r>
      <w:r w:rsidRPr="00A64FB1">
        <w:rPr>
          <w:rFonts w:asciiTheme="majorBidi" w:hAnsiTheme="majorBidi"/>
          <w:bCs/>
          <w:iCs/>
          <w:sz w:val="22"/>
          <w:szCs w:val="22"/>
          <w:lang w:val="fr-FR"/>
        </w:rPr>
        <w:t xml:space="preserve">État </w:t>
      </w:r>
      <w:r w:rsidR="00411C0B" w:rsidRPr="00A64FB1">
        <w:rPr>
          <w:rFonts w:asciiTheme="majorBidi" w:hAnsiTheme="majorBidi"/>
          <w:bCs/>
          <w:iCs/>
          <w:sz w:val="22"/>
          <w:szCs w:val="22"/>
          <w:lang w:val="fr-FR"/>
        </w:rPr>
        <w:t xml:space="preserve">de manière significative </w:t>
      </w:r>
      <w:r w:rsidRPr="00A64FB1">
        <w:rPr>
          <w:rFonts w:asciiTheme="majorBidi" w:hAnsiTheme="majorBidi"/>
          <w:bCs/>
          <w:iCs/>
          <w:sz w:val="22"/>
          <w:szCs w:val="22"/>
          <w:lang w:val="fr-FR"/>
        </w:rPr>
        <w:t>(CIJ, 2010, para. 119).</w:t>
      </w:r>
    </w:p>
    <w:p w14:paraId="61C2956B" w14:textId="61CA0AC4" w:rsidR="00F5702A" w:rsidRPr="0076624F" w:rsidRDefault="0009103A" w:rsidP="00F5702A">
      <w:pPr>
        <w:pStyle w:val="SingleTxtG"/>
        <w:numPr>
          <w:ilvl w:val="0"/>
          <w:numId w:val="10"/>
        </w:numPr>
        <w:ind w:right="0"/>
        <w:rPr>
          <w:rFonts w:asciiTheme="majorBidi" w:hAnsiTheme="majorBidi" w:cstheme="majorBidi"/>
          <w:bCs/>
          <w:iCs/>
          <w:sz w:val="22"/>
          <w:szCs w:val="22"/>
          <w:lang w:val="fr-FR"/>
        </w:rPr>
      </w:pPr>
      <w:r w:rsidRPr="00CD3F53">
        <w:rPr>
          <w:rFonts w:asciiTheme="majorBidi" w:hAnsiTheme="majorBidi"/>
          <w:bCs/>
          <w:iCs/>
          <w:sz w:val="22"/>
          <w:szCs w:val="22"/>
          <w:lang w:val="fr-FR"/>
        </w:rPr>
        <w:t>Si la</w:t>
      </w:r>
      <w:r w:rsidR="00F5702A" w:rsidRPr="00CD3F53">
        <w:rPr>
          <w:rFonts w:asciiTheme="majorBidi" w:hAnsiTheme="majorBidi"/>
          <w:bCs/>
          <w:iCs/>
          <w:sz w:val="22"/>
          <w:szCs w:val="22"/>
          <w:lang w:val="fr-FR"/>
        </w:rPr>
        <w:t xml:space="preserve"> législation</w:t>
      </w:r>
      <w:r w:rsidRPr="00CD3F53">
        <w:rPr>
          <w:rFonts w:asciiTheme="majorBidi" w:hAnsiTheme="majorBidi"/>
          <w:bCs/>
          <w:iCs/>
          <w:sz w:val="22"/>
          <w:szCs w:val="22"/>
          <w:lang w:val="fr-FR"/>
        </w:rPr>
        <w:t xml:space="preserve"> de la plupart des pays prévoit l’application d’une</w:t>
      </w:r>
      <w:r w:rsidR="00F5702A" w:rsidRPr="00CD3F53">
        <w:rPr>
          <w:rFonts w:asciiTheme="majorBidi" w:hAnsiTheme="majorBidi"/>
          <w:bCs/>
          <w:iCs/>
          <w:sz w:val="22"/>
          <w:szCs w:val="22"/>
          <w:lang w:val="fr-FR"/>
        </w:rPr>
        <w:t xml:space="preserve"> EI</w:t>
      </w:r>
      <w:r w:rsidRPr="00CD3F53">
        <w:rPr>
          <w:rFonts w:asciiTheme="majorBidi" w:hAnsiTheme="majorBidi"/>
          <w:bCs/>
          <w:iCs/>
          <w:sz w:val="22"/>
          <w:szCs w:val="22"/>
          <w:lang w:val="fr-FR"/>
        </w:rPr>
        <w:t>E</w:t>
      </w:r>
      <w:r w:rsidR="00F5702A" w:rsidRPr="00CD3F53">
        <w:rPr>
          <w:rFonts w:asciiTheme="majorBidi" w:hAnsiTheme="majorBidi"/>
          <w:bCs/>
          <w:iCs/>
          <w:sz w:val="22"/>
          <w:szCs w:val="22"/>
          <w:lang w:val="fr-FR"/>
        </w:rPr>
        <w:t xml:space="preserve">, la question 2 s’intéresse plus précisément à l’existence d’une législation nationale requérant une EIE </w:t>
      </w:r>
      <w:r w:rsidR="00653535" w:rsidRPr="00CD3F53">
        <w:rPr>
          <w:rFonts w:asciiTheme="majorBidi" w:hAnsiTheme="majorBidi"/>
          <w:bCs/>
          <w:iCs/>
          <w:sz w:val="22"/>
          <w:szCs w:val="22"/>
          <w:lang w:val="fr-FR"/>
        </w:rPr>
        <w:t xml:space="preserve">au niveau </w:t>
      </w:r>
      <w:r w:rsidR="00F5702A" w:rsidRPr="00CD3F53">
        <w:rPr>
          <w:rFonts w:asciiTheme="majorBidi" w:hAnsiTheme="majorBidi"/>
          <w:bCs/>
          <w:i/>
          <w:sz w:val="22"/>
          <w:szCs w:val="22"/>
          <w:lang w:val="fr-FR"/>
        </w:rPr>
        <w:t>transfrontière</w:t>
      </w:r>
      <w:r w:rsidR="00F5702A" w:rsidRPr="0076624F">
        <w:rPr>
          <w:rFonts w:asciiTheme="majorBidi" w:hAnsiTheme="majorBidi"/>
          <w:bCs/>
          <w:iCs/>
          <w:sz w:val="22"/>
          <w:szCs w:val="22"/>
          <w:lang w:val="fr-FR"/>
        </w:rPr>
        <w:t>.</w:t>
      </w:r>
    </w:p>
    <w:p w14:paraId="16CC593C" w14:textId="2F3D2F1E" w:rsidR="005C588B" w:rsidRPr="0076624F" w:rsidRDefault="005C588B" w:rsidP="005C588B">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La description de ce socle législatif doit mettre en évidence les principaux éléments d'un processus d’EIE s’appliquant à des projets susceptibles d’avoir un impact transfrontière. Lorsqu’il existe, les pays peuvent aussi </w:t>
      </w:r>
      <w:r w:rsidR="007E5327">
        <w:rPr>
          <w:rFonts w:asciiTheme="majorBidi" w:hAnsiTheme="majorBidi"/>
          <w:bCs/>
          <w:iCs/>
          <w:sz w:val="22"/>
          <w:szCs w:val="22"/>
          <w:lang w:val="fr-FR"/>
        </w:rPr>
        <w:t xml:space="preserve">juger </w:t>
      </w:r>
      <w:r w:rsidR="00092F2E">
        <w:rPr>
          <w:rFonts w:asciiTheme="majorBidi" w:hAnsiTheme="majorBidi"/>
          <w:bCs/>
          <w:iCs/>
          <w:sz w:val="22"/>
          <w:szCs w:val="22"/>
          <w:lang w:val="fr-FR"/>
        </w:rPr>
        <w:t>opportun de</w:t>
      </w:r>
      <w:r w:rsidRPr="0076624F">
        <w:rPr>
          <w:rFonts w:asciiTheme="majorBidi" w:hAnsiTheme="majorBidi"/>
          <w:bCs/>
          <w:iCs/>
          <w:sz w:val="22"/>
          <w:szCs w:val="22"/>
          <w:lang w:val="fr-FR"/>
        </w:rPr>
        <w:t xml:space="preserve"> mettre en évidence un cadre d’évaluation stratégique environnementale (ESE) s’appliquant aux eaux transfrontières</w:t>
      </w:r>
      <w:r w:rsidR="00EE108F">
        <w:rPr>
          <w:rFonts w:asciiTheme="majorBidi" w:hAnsiTheme="majorBidi"/>
          <w:bCs/>
          <w:iCs/>
          <w:sz w:val="22"/>
          <w:szCs w:val="22"/>
          <w:lang w:val="fr-FR"/>
        </w:rPr>
        <w:t>. C</w:t>
      </w:r>
      <w:r w:rsidRPr="0076624F">
        <w:rPr>
          <w:rFonts w:asciiTheme="majorBidi" w:hAnsiTheme="majorBidi"/>
          <w:bCs/>
          <w:iCs/>
          <w:sz w:val="22"/>
          <w:szCs w:val="22"/>
          <w:lang w:val="fr-FR"/>
        </w:rPr>
        <w:t>ontrairement aux EIE qui portent sur des projets spécifiques, les ESE ont trait à la préparation de plans et de programmes et peuvent donc refléter des impacts cumulatifs (voir CEE, 2013</w:t>
      </w:r>
      <w:r w:rsidRPr="0076624F">
        <w:rPr>
          <w:rFonts w:asciiTheme="majorBidi" w:hAnsiTheme="majorBidi"/>
          <w:bCs/>
          <w:i/>
          <w:iCs/>
          <w:sz w:val="22"/>
          <w:szCs w:val="22"/>
          <w:lang w:val="fr-FR"/>
        </w:rPr>
        <w:t xml:space="preserve">, </w:t>
      </w:r>
      <w:r w:rsidRPr="0076624F">
        <w:rPr>
          <w:rFonts w:asciiTheme="majorBidi" w:hAnsiTheme="majorBidi"/>
          <w:bCs/>
          <w:iCs/>
          <w:sz w:val="22"/>
          <w:szCs w:val="22"/>
          <w:lang w:val="fr-FR"/>
        </w:rPr>
        <w:t>paras 199-200).</w:t>
      </w:r>
    </w:p>
    <w:p w14:paraId="17F692DD" w14:textId="7C76248A" w:rsidR="00EF7E1D" w:rsidRPr="0076624F" w:rsidRDefault="00B056BF" w:rsidP="005C588B">
      <w:pPr>
        <w:pStyle w:val="SingleTxtG"/>
        <w:numPr>
          <w:ilvl w:val="0"/>
          <w:numId w:val="10"/>
        </w:numPr>
        <w:ind w:right="0"/>
        <w:rPr>
          <w:rFonts w:asciiTheme="majorBidi" w:hAnsiTheme="majorBidi" w:cstheme="majorBidi"/>
          <w:bCs/>
          <w:iCs/>
          <w:sz w:val="22"/>
          <w:szCs w:val="22"/>
          <w:lang w:val="fr-FR"/>
        </w:rPr>
      </w:pPr>
      <w:r>
        <w:rPr>
          <w:rFonts w:asciiTheme="majorBidi" w:hAnsiTheme="majorBidi"/>
          <w:bCs/>
          <w:iCs/>
          <w:sz w:val="22"/>
          <w:szCs w:val="22"/>
          <w:lang w:val="fr-FR"/>
        </w:rPr>
        <w:t xml:space="preserve">Les </w:t>
      </w:r>
      <w:r w:rsidR="005C588B" w:rsidRPr="0076624F">
        <w:rPr>
          <w:rFonts w:asciiTheme="majorBidi" w:hAnsiTheme="majorBidi"/>
          <w:bCs/>
          <w:iCs/>
          <w:sz w:val="22"/>
          <w:szCs w:val="22"/>
          <w:lang w:val="fr-FR"/>
        </w:rPr>
        <w:t xml:space="preserve">« autres mesures » peuvent </w:t>
      </w:r>
      <w:r w:rsidR="00007AB7" w:rsidRPr="00E4412A">
        <w:rPr>
          <w:rFonts w:asciiTheme="majorBidi" w:hAnsiTheme="majorBidi"/>
          <w:bCs/>
          <w:iCs/>
          <w:sz w:val="22"/>
          <w:szCs w:val="22"/>
          <w:lang w:val="fr-FR"/>
        </w:rPr>
        <w:t>comprendre</w:t>
      </w:r>
      <w:r w:rsidR="005C588B" w:rsidRPr="00E4412A">
        <w:rPr>
          <w:rFonts w:asciiTheme="majorBidi" w:hAnsiTheme="majorBidi"/>
          <w:bCs/>
          <w:iCs/>
          <w:sz w:val="22"/>
          <w:szCs w:val="22"/>
          <w:lang w:val="fr-FR"/>
        </w:rPr>
        <w:t xml:space="preserve"> </w:t>
      </w:r>
      <w:r w:rsidR="005C588B" w:rsidRPr="0076624F">
        <w:rPr>
          <w:rFonts w:asciiTheme="majorBidi" w:hAnsiTheme="majorBidi"/>
          <w:bCs/>
          <w:iCs/>
          <w:sz w:val="22"/>
          <w:szCs w:val="22"/>
          <w:lang w:val="fr-FR"/>
        </w:rPr>
        <w:t>celles</w:t>
      </w:r>
      <w:r w:rsidR="00E4412A">
        <w:rPr>
          <w:rFonts w:asciiTheme="majorBidi" w:hAnsiTheme="majorBidi"/>
          <w:bCs/>
          <w:iCs/>
          <w:sz w:val="22"/>
          <w:szCs w:val="22"/>
          <w:lang w:val="fr-FR"/>
        </w:rPr>
        <w:t xml:space="preserve"> qui sont</w:t>
      </w:r>
      <w:r w:rsidR="005C588B" w:rsidRPr="0076624F">
        <w:rPr>
          <w:rFonts w:asciiTheme="majorBidi" w:hAnsiTheme="majorBidi"/>
          <w:bCs/>
          <w:iCs/>
          <w:sz w:val="22"/>
          <w:szCs w:val="22"/>
          <w:lang w:val="fr-FR"/>
        </w:rPr>
        <w:t xml:space="preserve"> prévu</w:t>
      </w:r>
      <w:r w:rsidR="00D5206A">
        <w:rPr>
          <w:rFonts w:asciiTheme="majorBidi" w:hAnsiTheme="majorBidi"/>
          <w:bCs/>
          <w:iCs/>
          <w:sz w:val="22"/>
          <w:szCs w:val="22"/>
          <w:lang w:val="fr-FR"/>
        </w:rPr>
        <w:t>e</w:t>
      </w:r>
      <w:r w:rsidR="005C588B" w:rsidRPr="0076624F">
        <w:rPr>
          <w:rFonts w:asciiTheme="majorBidi" w:hAnsiTheme="majorBidi"/>
          <w:bCs/>
          <w:iCs/>
          <w:sz w:val="22"/>
          <w:szCs w:val="22"/>
          <w:lang w:val="fr-FR"/>
        </w:rPr>
        <w:t xml:space="preserve">s </w:t>
      </w:r>
      <w:r w:rsidR="00F70656">
        <w:rPr>
          <w:rFonts w:asciiTheme="majorBidi" w:hAnsiTheme="majorBidi"/>
          <w:bCs/>
          <w:iCs/>
          <w:sz w:val="22"/>
          <w:szCs w:val="22"/>
          <w:lang w:val="fr-FR"/>
        </w:rPr>
        <w:t>par</w:t>
      </w:r>
      <w:r w:rsidR="005C588B" w:rsidRPr="0076624F">
        <w:rPr>
          <w:rFonts w:asciiTheme="majorBidi" w:hAnsiTheme="majorBidi"/>
          <w:bCs/>
          <w:iCs/>
          <w:sz w:val="22"/>
          <w:szCs w:val="22"/>
          <w:lang w:val="fr-FR"/>
        </w:rPr>
        <w:t xml:space="preserve"> </w:t>
      </w:r>
      <w:r w:rsidR="00B8012C">
        <w:rPr>
          <w:rFonts w:asciiTheme="majorBidi" w:hAnsiTheme="majorBidi"/>
          <w:bCs/>
          <w:iCs/>
          <w:sz w:val="22"/>
          <w:szCs w:val="22"/>
          <w:lang w:val="fr-FR"/>
        </w:rPr>
        <w:t>l</w:t>
      </w:r>
      <w:r w:rsidR="005C588B" w:rsidRPr="0076624F">
        <w:rPr>
          <w:rFonts w:asciiTheme="majorBidi" w:hAnsiTheme="majorBidi"/>
          <w:bCs/>
          <w:iCs/>
          <w:sz w:val="22"/>
          <w:szCs w:val="22"/>
          <w:lang w:val="fr-FR"/>
        </w:rPr>
        <w:t>es accords bilatéraux ou multilatéraux.</w:t>
      </w: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68199F9C" w14:textId="77777777" w:rsidTr="00AF4D6E">
        <w:tc>
          <w:tcPr>
            <w:tcW w:w="9629" w:type="dxa"/>
          </w:tcPr>
          <w:p w14:paraId="14DEE837" w14:textId="4BD1C9C8" w:rsidR="00B46022" w:rsidRPr="0076624F" w:rsidRDefault="00B46022" w:rsidP="00B46022">
            <w:pPr>
              <w:pStyle w:val="H23G"/>
              <w:rPr>
                <w:lang w:val="fr-FR"/>
              </w:rPr>
            </w:pPr>
            <w:r w:rsidRPr="0076624F">
              <w:rPr>
                <w:sz w:val="22"/>
                <w:szCs w:val="22"/>
                <w:lang w:val="fr-FR"/>
              </w:rPr>
              <w:lastRenderedPageBreak/>
              <w:t>IV.</w:t>
            </w:r>
            <w:r w:rsidRPr="0076624F">
              <w:rPr>
                <w:sz w:val="22"/>
                <w:szCs w:val="22"/>
                <w:lang w:val="fr-FR"/>
              </w:rPr>
              <w:tab/>
              <w:t>Questions finales</w:t>
            </w:r>
            <w:r w:rsidRPr="0076624F">
              <w:rPr>
                <w:b w:val="0"/>
                <w:bCs/>
                <w:color w:val="7030A0"/>
                <w:sz w:val="22"/>
                <w:szCs w:val="22"/>
                <w:lang w:val="fr-FR"/>
              </w:rPr>
              <w:t xml:space="preserve"> [102]</w:t>
            </w:r>
          </w:p>
          <w:p w14:paraId="467F381C" w14:textId="77777777" w:rsidR="00B46022" w:rsidRPr="0076624F" w:rsidRDefault="00B46022" w:rsidP="00B46022">
            <w:pPr>
              <w:pStyle w:val="SingleTxtG"/>
              <w:ind w:left="567" w:hanging="567"/>
              <w:rPr>
                <w:sz w:val="22"/>
                <w:szCs w:val="22"/>
                <w:lang w:val="fr-FR"/>
              </w:rPr>
            </w:pPr>
            <w:r w:rsidRPr="0076624F">
              <w:rPr>
                <w:sz w:val="22"/>
                <w:szCs w:val="22"/>
                <w:lang w:val="fr-FR"/>
              </w:rPr>
              <w:t>1.</w:t>
            </w:r>
            <w:r w:rsidRPr="0076624F">
              <w:rPr>
                <w:sz w:val="22"/>
                <w:szCs w:val="22"/>
                <w:lang w:val="fr-FR"/>
              </w:rPr>
              <w:tab/>
              <w:t>Quelles sont les principales difficultés rencontrées par votre pays en matière de coopération relative aux eaux transfrontières ?</w:t>
            </w:r>
          </w:p>
          <w:p w14:paraId="19985182"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Différences entre les cadres administratifs et juridiques du pays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37B98B6"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Manque de données et d’informations pertinentes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79E1F3D"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Difficultés relatives à l’échange de données et d’informations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8212593"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Fragmentation sectorielle au niveau national</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AAB5E01"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Barrière linguistique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B4231E4"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Contraintes en matière de ressources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580D664" w14:textId="77777777" w:rsidR="00B46022" w:rsidRPr="0076624F" w:rsidRDefault="00B46022" w:rsidP="00B46022">
            <w:pPr>
              <w:pStyle w:val="SingleTxtG"/>
              <w:tabs>
                <w:tab w:val="right" w:pos="8222"/>
              </w:tabs>
              <w:rPr>
                <w:b/>
                <w:sz w:val="22"/>
                <w:szCs w:val="22"/>
                <w:lang w:val="fr-FR"/>
              </w:rPr>
            </w:pPr>
            <w:r w:rsidRPr="0076624F">
              <w:rPr>
                <w:bCs/>
                <w:sz w:val="22"/>
                <w:szCs w:val="22"/>
                <w:lang w:val="fr-FR"/>
              </w:rPr>
              <w:t>Pressions environnementales, par exemple événements extrêmes</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0AAD76A6"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Préoccupations relatives à la souveraineté</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BAD7A3F" w14:textId="77777777" w:rsidR="00B46022" w:rsidRPr="0076624F" w:rsidRDefault="00B46022" w:rsidP="00B46022">
            <w:pPr>
              <w:pStyle w:val="SingleTxtG"/>
              <w:rPr>
                <w:bCs/>
                <w:sz w:val="22"/>
                <w:szCs w:val="22"/>
                <w:lang w:val="fr-FR"/>
              </w:rPr>
            </w:pPr>
            <w:r w:rsidRPr="0076624F">
              <w:rPr>
                <w:bCs/>
                <w:sz w:val="22"/>
                <w:szCs w:val="22"/>
                <w:lang w:val="fr-FR"/>
              </w:rPr>
              <w:t>Préciser les autres difficultés et/ou donner de plus amples détails : [à compléter]</w:t>
            </w:r>
          </w:p>
          <w:p w14:paraId="0937A8B8" w14:textId="77777777" w:rsidR="00B46022" w:rsidRPr="0076624F" w:rsidRDefault="00B46022" w:rsidP="00B46022">
            <w:pPr>
              <w:pStyle w:val="SingleTxtG"/>
              <w:ind w:left="567" w:hanging="567"/>
              <w:rPr>
                <w:sz w:val="22"/>
                <w:szCs w:val="22"/>
                <w:lang w:val="fr-FR"/>
              </w:rPr>
            </w:pPr>
            <w:r w:rsidRPr="0076624F">
              <w:rPr>
                <w:sz w:val="22"/>
                <w:szCs w:val="22"/>
                <w:lang w:val="fr-FR"/>
              </w:rPr>
              <w:t>2.</w:t>
            </w:r>
            <w:r w:rsidRPr="0076624F">
              <w:rPr>
                <w:sz w:val="22"/>
                <w:szCs w:val="22"/>
                <w:lang w:val="fr-FR"/>
              </w:rPr>
              <w:tab/>
              <w:t xml:space="preserve">Quels ont été ses principaux succès dans la coopération relative aux eaux transfrontières ? </w:t>
            </w:r>
          </w:p>
          <w:p w14:paraId="3750488D"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Meilleure gestion de l’eau</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DFC1B6C" w14:textId="77777777" w:rsidR="00B46022" w:rsidRPr="0076624F" w:rsidRDefault="00B46022" w:rsidP="00B46022">
            <w:pPr>
              <w:pStyle w:val="SingleTxtG"/>
              <w:tabs>
                <w:tab w:val="right" w:pos="8222"/>
              </w:tabs>
              <w:jc w:val="left"/>
              <w:rPr>
                <w:bCs/>
                <w:sz w:val="22"/>
                <w:szCs w:val="22"/>
                <w:lang w:val="fr-FR"/>
              </w:rPr>
            </w:pPr>
            <w:r w:rsidRPr="0076624F">
              <w:rPr>
                <w:bCs/>
                <w:sz w:val="22"/>
                <w:szCs w:val="22"/>
                <w:lang w:val="fr-FR"/>
              </w:rPr>
              <w:t xml:space="preserve">Intégration régionale plus poussée, au-delà de la question </w:t>
            </w:r>
            <w:r w:rsidRPr="0076624F">
              <w:rPr>
                <w:bCs/>
                <w:sz w:val="22"/>
                <w:szCs w:val="22"/>
                <w:lang w:val="fr-FR"/>
              </w:rPr>
              <w:br/>
              <w:t>de l’eau</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BB4BBAC"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Adoption de mécanismes de coopération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F90B398"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Adoption de plans et programmes communs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D46764E"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Coopération à longue échéance et durable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3356EFE"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Soutien financier pour les activités communes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3EFEC40" w14:textId="77777777" w:rsidR="00B46022" w:rsidRPr="0076624F" w:rsidRDefault="00B46022" w:rsidP="00B46022">
            <w:pPr>
              <w:pStyle w:val="SingleTxtG"/>
              <w:tabs>
                <w:tab w:val="right" w:pos="8222"/>
              </w:tabs>
              <w:jc w:val="left"/>
              <w:rPr>
                <w:bCs/>
                <w:sz w:val="22"/>
                <w:szCs w:val="22"/>
                <w:lang w:val="fr-FR"/>
              </w:rPr>
            </w:pPr>
            <w:r w:rsidRPr="0076624F">
              <w:rPr>
                <w:bCs/>
                <w:sz w:val="22"/>
                <w:szCs w:val="22"/>
                <w:lang w:val="fr-FR"/>
              </w:rPr>
              <w:t xml:space="preserve">Volonté politique plus affirmée concernant la coopération </w:t>
            </w:r>
            <w:r w:rsidRPr="0076624F">
              <w:rPr>
                <w:bCs/>
                <w:sz w:val="22"/>
                <w:szCs w:val="22"/>
                <w:lang w:val="fr-FR"/>
              </w:rPr>
              <w:br/>
              <w:t>relative aux eaux transfrontières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6473541"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Meilleure connaissance et compréhension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54D2EEEE"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Prévention des litiges</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3B250504" w14:textId="77777777" w:rsidR="00B46022" w:rsidRPr="0076624F" w:rsidRDefault="00B46022" w:rsidP="00B46022">
            <w:pPr>
              <w:pStyle w:val="SingleTxtG"/>
              <w:tabs>
                <w:tab w:val="right" w:pos="8222"/>
              </w:tabs>
              <w:rPr>
                <w:b/>
                <w:sz w:val="22"/>
                <w:szCs w:val="22"/>
                <w:lang w:val="fr-FR"/>
              </w:rPr>
            </w:pPr>
            <w:r w:rsidRPr="0076624F">
              <w:rPr>
                <w:bCs/>
                <w:sz w:val="22"/>
                <w:szCs w:val="22"/>
                <w:lang w:val="fr-FR"/>
              </w:rPr>
              <w:t>Implication des parties prenantes</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71A87EE9" w14:textId="6FCA833B" w:rsidR="00EF7E1D" w:rsidRPr="0076624F" w:rsidRDefault="00B46022" w:rsidP="00B46022">
            <w:pPr>
              <w:pStyle w:val="SingleTxtG"/>
              <w:ind w:left="567"/>
              <w:jc w:val="left"/>
              <w:rPr>
                <w:rFonts w:asciiTheme="majorBidi" w:hAnsiTheme="majorBidi" w:cstheme="majorBidi"/>
                <w:sz w:val="22"/>
                <w:szCs w:val="22"/>
                <w:lang w:val="fr-FR"/>
              </w:rPr>
            </w:pPr>
            <w:r w:rsidRPr="0076624F">
              <w:rPr>
                <w:sz w:val="22"/>
                <w:szCs w:val="22"/>
                <w:lang w:val="fr-FR"/>
              </w:rPr>
              <w:t xml:space="preserve">Indiquer les autres succès, les éléments clefs de ce succès et/ou donner </w:t>
            </w:r>
            <w:r w:rsidRPr="0076624F">
              <w:rPr>
                <w:sz w:val="22"/>
                <w:szCs w:val="22"/>
                <w:lang w:val="fr-FR"/>
              </w:rPr>
              <w:br/>
              <w:t>des exemples concrets : [à compléter]</w:t>
            </w:r>
            <w:r w:rsidR="00E61AFE" w:rsidRPr="0076624F">
              <w:rPr>
                <w:sz w:val="22"/>
                <w:szCs w:val="22"/>
                <w:lang w:val="fr-FR"/>
              </w:rPr>
              <w:t xml:space="preserve"> </w:t>
            </w:r>
            <w:r w:rsidR="00E61AFE" w:rsidRPr="0076624F">
              <w:rPr>
                <w:color w:val="7030A0"/>
                <w:sz w:val="22"/>
                <w:szCs w:val="22"/>
                <w:lang w:val="fr-FR"/>
              </w:rPr>
              <w:t>[10</w:t>
            </w:r>
            <w:r w:rsidR="00181B30" w:rsidRPr="0076624F">
              <w:rPr>
                <w:color w:val="7030A0"/>
                <w:sz w:val="22"/>
                <w:szCs w:val="22"/>
                <w:lang w:val="fr-FR"/>
              </w:rPr>
              <w:t>3</w:t>
            </w:r>
            <w:r w:rsidR="00E61AFE" w:rsidRPr="0076624F">
              <w:rPr>
                <w:color w:val="7030A0"/>
                <w:sz w:val="22"/>
                <w:szCs w:val="22"/>
                <w:lang w:val="fr-FR"/>
              </w:rPr>
              <w:t>]</w:t>
            </w:r>
          </w:p>
        </w:tc>
      </w:tr>
    </w:tbl>
    <w:p w14:paraId="3A0D2453"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0F648930" w14:textId="08846106" w:rsidR="005C588B" w:rsidRPr="005D7AA7" w:rsidRDefault="005C588B" w:rsidP="005C588B">
      <w:pPr>
        <w:pStyle w:val="SingleTxtG"/>
        <w:numPr>
          <w:ilvl w:val="0"/>
          <w:numId w:val="10"/>
        </w:numPr>
        <w:ind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Les questions 1 et 2 offrent la possibilité de résumer </w:t>
      </w:r>
      <w:r w:rsidRPr="005D7AA7">
        <w:rPr>
          <w:rFonts w:asciiTheme="majorBidi" w:hAnsiTheme="majorBidi"/>
          <w:bCs/>
          <w:iCs/>
          <w:sz w:val="22"/>
          <w:szCs w:val="22"/>
          <w:lang w:val="fr-FR"/>
        </w:rPr>
        <w:t xml:space="preserve">les réponses </w:t>
      </w:r>
      <w:r w:rsidR="0017611E" w:rsidRPr="005D7AA7">
        <w:rPr>
          <w:rFonts w:asciiTheme="majorBidi" w:hAnsiTheme="majorBidi"/>
          <w:bCs/>
          <w:iCs/>
          <w:sz w:val="22"/>
          <w:szCs w:val="22"/>
          <w:lang w:val="fr-FR"/>
        </w:rPr>
        <w:t>au sein du</w:t>
      </w:r>
      <w:r w:rsidRPr="005D7AA7">
        <w:rPr>
          <w:rFonts w:asciiTheme="majorBidi" w:hAnsiTheme="majorBidi"/>
          <w:bCs/>
          <w:iCs/>
          <w:sz w:val="22"/>
          <w:szCs w:val="22"/>
          <w:lang w:val="fr-FR"/>
        </w:rPr>
        <w:t xml:space="preserve"> modèle pour l’établissement de rapports, et de mettre en évidence, d’un point de vue national, les principaux défis et les principales opportunités</w:t>
      </w:r>
      <w:r w:rsidR="009023F5" w:rsidRPr="005D7AA7">
        <w:rPr>
          <w:rFonts w:asciiTheme="majorBidi" w:hAnsiTheme="majorBidi"/>
          <w:bCs/>
          <w:iCs/>
          <w:sz w:val="22"/>
          <w:szCs w:val="22"/>
          <w:lang w:val="fr-FR"/>
        </w:rPr>
        <w:t xml:space="preserve"> qui s’offrent</w:t>
      </w:r>
      <w:r w:rsidRPr="005D7AA7">
        <w:rPr>
          <w:rFonts w:asciiTheme="majorBidi" w:hAnsiTheme="majorBidi"/>
          <w:bCs/>
          <w:iCs/>
          <w:sz w:val="22"/>
          <w:szCs w:val="22"/>
          <w:lang w:val="fr-FR"/>
        </w:rPr>
        <w:t xml:space="preserve"> </w:t>
      </w:r>
      <w:r w:rsidR="00777832" w:rsidRPr="005D7AA7">
        <w:rPr>
          <w:rFonts w:asciiTheme="majorBidi" w:hAnsiTheme="majorBidi"/>
          <w:bCs/>
          <w:iCs/>
          <w:sz w:val="22"/>
          <w:szCs w:val="22"/>
          <w:lang w:val="fr-FR"/>
        </w:rPr>
        <w:t>de</w:t>
      </w:r>
      <w:r w:rsidRPr="005D7AA7">
        <w:rPr>
          <w:rFonts w:asciiTheme="majorBidi" w:hAnsiTheme="majorBidi"/>
          <w:bCs/>
          <w:iCs/>
          <w:sz w:val="22"/>
          <w:szCs w:val="22"/>
          <w:lang w:val="fr-FR"/>
        </w:rPr>
        <w:t xml:space="preserve"> faire progresser la coopération </w:t>
      </w:r>
      <w:r w:rsidR="0026683C" w:rsidRPr="005D7AA7">
        <w:rPr>
          <w:rFonts w:asciiTheme="majorBidi" w:hAnsiTheme="majorBidi"/>
          <w:bCs/>
          <w:iCs/>
          <w:sz w:val="22"/>
          <w:szCs w:val="22"/>
          <w:lang w:val="fr-FR"/>
        </w:rPr>
        <w:t>dans le domaine</w:t>
      </w:r>
      <w:r w:rsidRPr="005D7AA7">
        <w:rPr>
          <w:rFonts w:asciiTheme="majorBidi" w:hAnsiTheme="majorBidi"/>
          <w:bCs/>
          <w:iCs/>
          <w:sz w:val="22"/>
          <w:szCs w:val="22"/>
          <w:lang w:val="fr-FR"/>
        </w:rPr>
        <w:t xml:space="preserve"> </w:t>
      </w:r>
      <w:r w:rsidR="0026683C" w:rsidRPr="005D7AA7">
        <w:rPr>
          <w:rFonts w:asciiTheme="majorBidi" w:hAnsiTheme="majorBidi"/>
          <w:bCs/>
          <w:iCs/>
          <w:sz w:val="22"/>
          <w:szCs w:val="22"/>
          <w:lang w:val="fr-FR"/>
        </w:rPr>
        <w:t>d</w:t>
      </w:r>
      <w:r w:rsidRPr="005D7AA7">
        <w:rPr>
          <w:rFonts w:asciiTheme="majorBidi" w:hAnsiTheme="majorBidi"/>
          <w:bCs/>
          <w:iCs/>
          <w:sz w:val="22"/>
          <w:szCs w:val="22"/>
          <w:lang w:val="fr-FR"/>
        </w:rPr>
        <w:t xml:space="preserve">es eaux transfrontières. </w:t>
      </w:r>
      <w:r w:rsidR="00291689" w:rsidRPr="005D7AA7">
        <w:rPr>
          <w:rFonts w:asciiTheme="majorBidi" w:hAnsiTheme="majorBidi"/>
          <w:bCs/>
          <w:iCs/>
          <w:sz w:val="22"/>
          <w:szCs w:val="22"/>
          <w:lang w:val="fr-FR"/>
        </w:rPr>
        <w:t>Si</w:t>
      </w:r>
      <w:r w:rsidRPr="005D7AA7">
        <w:rPr>
          <w:rFonts w:asciiTheme="majorBidi" w:hAnsiTheme="majorBidi"/>
          <w:bCs/>
          <w:iCs/>
          <w:sz w:val="22"/>
          <w:szCs w:val="22"/>
          <w:lang w:val="fr-FR"/>
        </w:rPr>
        <w:t xml:space="preserve"> les réponses aux questions spécifiques des parties I à III </w:t>
      </w:r>
      <w:r w:rsidR="005D7AA7" w:rsidRPr="005D7AA7">
        <w:rPr>
          <w:rFonts w:asciiTheme="majorBidi" w:hAnsiTheme="majorBidi"/>
          <w:bCs/>
          <w:iCs/>
          <w:sz w:val="22"/>
          <w:szCs w:val="22"/>
          <w:lang w:val="fr-FR"/>
        </w:rPr>
        <w:t>peuvent</w:t>
      </w:r>
      <w:r w:rsidR="00566B38" w:rsidRPr="005D7AA7">
        <w:rPr>
          <w:rFonts w:asciiTheme="majorBidi" w:hAnsiTheme="majorBidi"/>
          <w:bCs/>
          <w:iCs/>
          <w:sz w:val="22"/>
          <w:szCs w:val="22"/>
          <w:lang w:val="fr-FR"/>
        </w:rPr>
        <w:t xml:space="preserve"> se révéler</w:t>
      </w:r>
      <w:r w:rsidRPr="005D7AA7">
        <w:rPr>
          <w:rFonts w:asciiTheme="majorBidi" w:hAnsiTheme="majorBidi"/>
          <w:bCs/>
          <w:iCs/>
          <w:sz w:val="22"/>
          <w:szCs w:val="22"/>
          <w:lang w:val="fr-FR"/>
        </w:rPr>
        <w:t xml:space="preserve"> techniques, la partie IV doit être remplie de manière à être accessible aux responsables/décideurs politiques.</w:t>
      </w:r>
    </w:p>
    <w:p w14:paraId="5196F8F7" w14:textId="64F11A21" w:rsidR="005C588B" w:rsidRPr="0076624F" w:rsidRDefault="001A072C" w:rsidP="005C588B">
      <w:pPr>
        <w:pStyle w:val="SingleTxtG"/>
        <w:numPr>
          <w:ilvl w:val="0"/>
          <w:numId w:val="10"/>
        </w:numPr>
        <w:ind w:right="0"/>
        <w:rPr>
          <w:rFonts w:asciiTheme="majorBidi" w:hAnsiTheme="majorBidi" w:cstheme="majorBidi"/>
          <w:bCs/>
          <w:iCs/>
          <w:sz w:val="22"/>
          <w:szCs w:val="22"/>
          <w:lang w:val="fr-FR"/>
        </w:rPr>
      </w:pPr>
      <w:r>
        <w:rPr>
          <w:rFonts w:asciiTheme="majorBidi" w:hAnsiTheme="majorBidi"/>
          <w:bCs/>
          <w:iCs/>
          <w:sz w:val="22"/>
          <w:szCs w:val="22"/>
          <w:lang w:val="fr-FR"/>
        </w:rPr>
        <w:t>L</w:t>
      </w:r>
      <w:r w:rsidR="005C588B" w:rsidRPr="0076624F">
        <w:rPr>
          <w:rFonts w:asciiTheme="majorBidi" w:hAnsiTheme="majorBidi"/>
          <w:bCs/>
          <w:iCs/>
          <w:sz w:val="22"/>
          <w:szCs w:val="22"/>
          <w:lang w:val="fr-FR"/>
        </w:rPr>
        <w:t xml:space="preserve">es exemples concrets </w:t>
      </w:r>
      <w:r w:rsidR="005C588B" w:rsidRPr="005D7AA7">
        <w:rPr>
          <w:rFonts w:asciiTheme="majorBidi" w:hAnsiTheme="majorBidi"/>
          <w:bCs/>
          <w:iCs/>
          <w:sz w:val="22"/>
          <w:szCs w:val="22"/>
          <w:lang w:val="fr-FR"/>
        </w:rPr>
        <w:t xml:space="preserve">peuvent </w:t>
      </w:r>
      <w:r w:rsidRPr="005D7AA7">
        <w:rPr>
          <w:rFonts w:asciiTheme="majorBidi" w:hAnsiTheme="majorBidi"/>
          <w:bCs/>
          <w:iCs/>
          <w:sz w:val="22"/>
          <w:szCs w:val="22"/>
          <w:lang w:val="fr-FR"/>
        </w:rPr>
        <w:t>par exemple indiquer</w:t>
      </w:r>
      <w:r w:rsidR="005C588B" w:rsidRPr="005D7AA7">
        <w:rPr>
          <w:rFonts w:asciiTheme="majorBidi" w:hAnsiTheme="majorBidi"/>
          <w:bCs/>
          <w:iCs/>
          <w:sz w:val="22"/>
          <w:szCs w:val="22"/>
          <w:lang w:val="fr-FR"/>
        </w:rPr>
        <w:t xml:space="preserve"> des améliorations spécifiques</w:t>
      </w:r>
      <w:r w:rsidR="005D7AA7">
        <w:rPr>
          <w:rFonts w:asciiTheme="majorBidi" w:hAnsiTheme="majorBidi"/>
          <w:bCs/>
          <w:iCs/>
          <w:sz w:val="22"/>
          <w:szCs w:val="22"/>
          <w:lang w:val="fr-FR"/>
        </w:rPr>
        <w:t xml:space="preserve"> </w:t>
      </w:r>
      <w:r w:rsidR="005C588B" w:rsidRPr="005D7AA7">
        <w:rPr>
          <w:rFonts w:asciiTheme="majorBidi" w:hAnsiTheme="majorBidi"/>
          <w:bCs/>
          <w:iCs/>
          <w:sz w:val="22"/>
          <w:szCs w:val="22"/>
          <w:lang w:val="fr-FR"/>
        </w:rPr>
        <w:t>résult</w:t>
      </w:r>
      <w:r w:rsidR="005D7AA7">
        <w:rPr>
          <w:rFonts w:asciiTheme="majorBidi" w:hAnsiTheme="majorBidi"/>
          <w:bCs/>
          <w:iCs/>
          <w:sz w:val="22"/>
          <w:szCs w:val="22"/>
          <w:lang w:val="fr-FR"/>
        </w:rPr>
        <w:t>a</w:t>
      </w:r>
      <w:r w:rsidR="005C588B" w:rsidRPr="005D7AA7">
        <w:rPr>
          <w:rFonts w:asciiTheme="majorBidi" w:hAnsiTheme="majorBidi"/>
          <w:bCs/>
          <w:iCs/>
          <w:sz w:val="22"/>
          <w:szCs w:val="22"/>
          <w:lang w:val="fr-FR"/>
        </w:rPr>
        <w:t xml:space="preserve">nt d’une coopération </w:t>
      </w:r>
      <w:r w:rsidR="00222C71" w:rsidRPr="005D7AA7">
        <w:rPr>
          <w:rFonts w:asciiTheme="majorBidi" w:hAnsiTheme="majorBidi"/>
          <w:bCs/>
          <w:iCs/>
          <w:sz w:val="22"/>
          <w:szCs w:val="22"/>
          <w:lang w:val="fr-FR"/>
        </w:rPr>
        <w:t>dans le domaine des</w:t>
      </w:r>
      <w:r w:rsidR="005C588B" w:rsidRPr="005D7AA7">
        <w:rPr>
          <w:rFonts w:asciiTheme="majorBidi" w:hAnsiTheme="majorBidi"/>
          <w:bCs/>
          <w:iCs/>
          <w:sz w:val="22"/>
          <w:szCs w:val="22"/>
          <w:lang w:val="fr-FR"/>
        </w:rPr>
        <w:t xml:space="preserve"> eaux </w:t>
      </w:r>
      <w:r w:rsidR="005C588B" w:rsidRPr="0076624F">
        <w:rPr>
          <w:rFonts w:asciiTheme="majorBidi" w:hAnsiTheme="majorBidi"/>
          <w:bCs/>
          <w:iCs/>
          <w:sz w:val="22"/>
          <w:szCs w:val="22"/>
          <w:lang w:val="fr-FR"/>
        </w:rPr>
        <w:t xml:space="preserve">transfrontières, </w:t>
      </w:r>
      <w:r w:rsidR="00271CB3">
        <w:rPr>
          <w:rFonts w:asciiTheme="majorBidi" w:hAnsiTheme="majorBidi"/>
          <w:bCs/>
          <w:iCs/>
          <w:sz w:val="22"/>
          <w:szCs w:val="22"/>
          <w:lang w:val="fr-FR"/>
        </w:rPr>
        <w:t xml:space="preserve">comme </w:t>
      </w:r>
      <w:r w:rsidR="005C588B" w:rsidRPr="0076624F">
        <w:rPr>
          <w:rFonts w:asciiTheme="majorBidi" w:hAnsiTheme="majorBidi"/>
          <w:bCs/>
          <w:iCs/>
          <w:sz w:val="22"/>
          <w:szCs w:val="22"/>
          <w:lang w:val="fr-FR"/>
        </w:rPr>
        <w:t>une amélioration de la qualité de l’eau ou le partage d’avantages.</w:t>
      </w:r>
    </w:p>
    <w:p w14:paraId="6242C4C9"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3572D" w14:paraId="7D48B7BF" w14:textId="77777777" w:rsidTr="00AF4D6E">
        <w:tc>
          <w:tcPr>
            <w:tcW w:w="9629" w:type="dxa"/>
          </w:tcPr>
          <w:p w14:paraId="5B4BF470" w14:textId="77777777" w:rsidR="00B46022" w:rsidRPr="0076624F" w:rsidRDefault="00B46022" w:rsidP="00B46022">
            <w:pPr>
              <w:pStyle w:val="SingleTxtG"/>
              <w:keepNext/>
              <w:ind w:left="567" w:hanging="567"/>
              <w:rPr>
                <w:sz w:val="22"/>
                <w:szCs w:val="22"/>
                <w:lang w:val="fr-FR"/>
              </w:rPr>
            </w:pPr>
            <w:r w:rsidRPr="0076624F">
              <w:rPr>
                <w:sz w:val="22"/>
                <w:szCs w:val="22"/>
                <w:lang w:val="fr-FR"/>
              </w:rPr>
              <w:t>3.</w:t>
            </w:r>
            <w:r w:rsidRPr="0076624F">
              <w:rPr>
                <w:bCs/>
                <w:sz w:val="22"/>
                <w:szCs w:val="22"/>
                <w:lang w:val="fr-FR"/>
              </w:rPr>
              <w:tab/>
              <w:t>Indiquer quelles institutions ont été consultées pour remplir le questionnaire</w:t>
            </w:r>
          </w:p>
          <w:p w14:paraId="0BED64A7"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Organe ou mécanisme commun</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2D3B06BA"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Autres pays riverains ou partageant l’aquifère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C7DDFEB"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Autorité nationale responsable de la gestion de l’eau</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40405C1"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Organisme/autorité responsable de l’environnement</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795D663F"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Autorité chargée du bassin (au niveau national)</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0F287461"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Administration locale ou au niveau de la province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1E055986"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Service géologique (au niveau national)</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E482A91" w14:textId="77777777" w:rsidR="00B46022" w:rsidRPr="0076624F" w:rsidRDefault="00B46022" w:rsidP="00B46022">
            <w:pPr>
              <w:pStyle w:val="SingleTxtG"/>
              <w:tabs>
                <w:tab w:val="right" w:pos="8222"/>
              </w:tabs>
              <w:jc w:val="left"/>
              <w:rPr>
                <w:bCs/>
                <w:sz w:val="22"/>
                <w:szCs w:val="22"/>
                <w:lang w:val="fr-FR"/>
              </w:rPr>
            </w:pPr>
            <w:r w:rsidRPr="0076624F">
              <w:rPr>
                <w:bCs/>
                <w:sz w:val="22"/>
                <w:szCs w:val="22"/>
                <w:lang w:val="fr-FR"/>
              </w:rPr>
              <w:t xml:space="preserve">Ministères autres que celui chargé de l’eau (affaires étrangères, </w:t>
            </w:r>
            <w:r w:rsidRPr="0076624F">
              <w:rPr>
                <w:bCs/>
                <w:sz w:val="22"/>
                <w:szCs w:val="22"/>
                <w:lang w:val="fr-FR"/>
              </w:rPr>
              <w:br/>
              <w:t>finances, forêts, énergie, par exemple)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4195E20E"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Organisations de la société civile</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2E0E03B6" w14:textId="77777777" w:rsidR="00B46022" w:rsidRPr="0076624F" w:rsidRDefault="00B46022" w:rsidP="00B46022">
            <w:pPr>
              <w:pStyle w:val="SingleTxtG"/>
              <w:tabs>
                <w:tab w:val="right" w:pos="8222"/>
              </w:tabs>
              <w:rPr>
                <w:bCs/>
                <w:sz w:val="22"/>
                <w:szCs w:val="22"/>
                <w:lang w:val="fr-FR"/>
              </w:rPr>
            </w:pPr>
            <w:r w:rsidRPr="0076624F">
              <w:rPr>
                <w:bCs/>
                <w:sz w:val="22"/>
                <w:szCs w:val="22"/>
                <w:lang w:val="fr-FR"/>
              </w:rPr>
              <w:t>Associations d’usagers de l’eau</w:t>
            </w:r>
            <w:r w:rsidRPr="0076624F">
              <w:rPr>
                <w:bCs/>
                <w:sz w:val="22"/>
                <w:szCs w:val="22"/>
                <w:lang w:val="fr-FR"/>
              </w:rPr>
              <w:tab/>
            </w:r>
            <w:r w:rsidRPr="0076624F">
              <w:rPr>
                <w:bCs/>
                <w:sz w:val="22"/>
                <w:szCs w:val="22"/>
                <w:lang w:val="fr-FR"/>
              </w:rPr>
              <w:fldChar w:fldCharType="begin">
                <w:ffData>
                  <w:name w:val="Check13"/>
                  <w:enabled/>
                  <w:calcOnExit w:val="0"/>
                  <w:checkBox>
                    <w:sizeAuto/>
                    <w:default w:val="0"/>
                  </w:checkBox>
                </w:ffData>
              </w:fldChar>
            </w:r>
            <w:r w:rsidRPr="0076624F">
              <w:rPr>
                <w:bCs/>
                <w:sz w:val="22"/>
                <w:szCs w:val="22"/>
                <w:lang w:val="fr-FR"/>
              </w:rPr>
              <w:instrText xml:space="preserve"> FORMCHECKBOX </w:instrText>
            </w:r>
            <w:r w:rsidR="007A3EBB">
              <w:rPr>
                <w:bCs/>
                <w:sz w:val="22"/>
                <w:szCs w:val="22"/>
                <w:lang w:val="fr-FR"/>
              </w:rPr>
            </w:r>
            <w:r w:rsidR="007A3EBB">
              <w:rPr>
                <w:bCs/>
                <w:sz w:val="22"/>
                <w:szCs w:val="22"/>
                <w:lang w:val="fr-FR"/>
              </w:rPr>
              <w:fldChar w:fldCharType="separate"/>
            </w:r>
            <w:r w:rsidRPr="0076624F">
              <w:rPr>
                <w:bCs/>
                <w:sz w:val="22"/>
                <w:szCs w:val="22"/>
                <w:lang w:val="fr-FR"/>
              </w:rPr>
              <w:fldChar w:fldCharType="end"/>
            </w:r>
          </w:p>
          <w:p w14:paraId="6AB121AD" w14:textId="77777777" w:rsidR="00B46022" w:rsidRPr="0076624F" w:rsidRDefault="00B46022" w:rsidP="00B46022">
            <w:pPr>
              <w:pStyle w:val="SingleTxtG"/>
              <w:tabs>
                <w:tab w:val="right" w:pos="8222"/>
              </w:tabs>
              <w:rPr>
                <w:b/>
                <w:sz w:val="22"/>
                <w:szCs w:val="22"/>
                <w:lang w:val="fr-FR"/>
              </w:rPr>
            </w:pPr>
            <w:r w:rsidRPr="0076624F">
              <w:rPr>
                <w:bCs/>
                <w:sz w:val="22"/>
                <w:szCs w:val="22"/>
                <w:lang w:val="fr-FR"/>
              </w:rPr>
              <w:t>Acteurs du secteur privé</w:t>
            </w:r>
            <w:r w:rsidRPr="0076624F">
              <w:rPr>
                <w:b/>
                <w:sz w:val="22"/>
                <w:szCs w:val="22"/>
                <w:lang w:val="fr-FR"/>
              </w:rPr>
              <w:tab/>
            </w:r>
            <w:r w:rsidRPr="0076624F">
              <w:rPr>
                <w:sz w:val="22"/>
                <w:szCs w:val="22"/>
                <w:lang w:val="fr-FR"/>
              </w:rPr>
              <w:fldChar w:fldCharType="begin">
                <w:ffData>
                  <w:name w:val="Check13"/>
                  <w:enabled/>
                  <w:calcOnExit w:val="0"/>
                  <w:checkBox>
                    <w:sizeAuto/>
                    <w:default w:val="0"/>
                  </w:checkBox>
                </w:ffData>
              </w:fldChar>
            </w:r>
            <w:r w:rsidRPr="0076624F">
              <w:rPr>
                <w:sz w:val="22"/>
                <w:szCs w:val="22"/>
                <w:lang w:val="fr-FR"/>
              </w:rPr>
              <w:instrText xml:space="preserve"> FORMCHECKBOX </w:instrText>
            </w:r>
            <w:r w:rsidR="007A3EBB">
              <w:rPr>
                <w:sz w:val="22"/>
                <w:szCs w:val="22"/>
                <w:lang w:val="fr-FR"/>
              </w:rPr>
            </w:r>
            <w:r w:rsidR="007A3EBB">
              <w:rPr>
                <w:sz w:val="22"/>
                <w:szCs w:val="22"/>
                <w:lang w:val="fr-FR"/>
              </w:rPr>
              <w:fldChar w:fldCharType="separate"/>
            </w:r>
            <w:r w:rsidRPr="0076624F">
              <w:rPr>
                <w:sz w:val="22"/>
                <w:szCs w:val="22"/>
                <w:lang w:val="fr-FR"/>
              </w:rPr>
              <w:fldChar w:fldCharType="end"/>
            </w:r>
          </w:p>
          <w:p w14:paraId="2865CB68" w14:textId="77777777" w:rsidR="00B46022" w:rsidRPr="0076624F" w:rsidRDefault="00B46022" w:rsidP="00B46022">
            <w:pPr>
              <w:pStyle w:val="SingleTxtG"/>
              <w:rPr>
                <w:bCs/>
                <w:sz w:val="22"/>
                <w:szCs w:val="22"/>
                <w:lang w:val="fr-FR"/>
              </w:rPr>
            </w:pPr>
            <w:r w:rsidRPr="0076624F">
              <w:rPr>
                <w:bCs/>
                <w:sz w:val="22"/>
                <w:szCs w:val="22"/>
                <w:lang w:val="fr-FR"/>
              </w:rPr>
              <w:t>Autres institutions (préciser) : [à compléter]</w:t>
            </w:r>
          </w:p>
          <w:p w14:paraId="64391B49" w14:textId="77777777" w:rsidR="00B46022" w:rsidRPr="0076624F" w:rsidRDefault="00B46022" w:rsidP="00B46022">
            <w:pPr>
              <w:pStyle w:val="SingleTxtG"/>
              <w:jc w:val="left"/>
              <w:rPr>
                <w:bCs/>
                <w:sz w:val="22"/>
                <w:szCs w:val="22"/>
                <w:lang w:val="fr-FR"/>
              </w:rPr>
            </w:pPr>
            <w:r w:rsidRPr="0076624F">
              <w:rPr>
                <w:bCs/>
                <w:sz w:val="22"/>
                <w:szCs w:val="22"/>
                <w:lang w:val="fr-FR"/>
              </w:rPr>
              <w:t>Décrire brièvement le processus suivi pour remplir le questionnaire : [à compléter]</w:t>
            </w:r>
          </w:p>
          <w:p w14:paraId="7DD8BCCC" w14:textId="4F3106F4" w:rsidR="00B46022" w:rsidRPr="0076624F" w:rsidRDefault="00B46022" w:rsidP="00B46022">
            <w:pPr>
              <w:pStyle w:val="SingleTxtG"/>
              <w:ind w:left="0"/>
              <w:rPr>
                <w:sz w:val="22"/>
                <w:szCs w:val="22"/>
                <w:lang w:val="fr-FR"/>
              </w:rPr>
            </w:pPr>
            <w:r w:rsidRPr="0076624F">
              <w:rPr>
                <w:sz w:val="22"/>
                <w:szCs w:val="22"/>
                <w:lang w:val="fr-FR"/>
              </w:rPr>
              <w:t>4.</w:t>
            </w:r>
            <w:r w:rsidRPr="0076624F">
              <w:rPr>
                <w:sz w:val="22"/>
                <w:szCs w:val="22"/>
                <w:lang w:val="fr-FR"/>
              </w:rPr>
              <w:tab/>
              <w:t>Consigner ici toute autre observation : [à compléter]</w:t>
            </w:r>
            <w:r w:rsidR="00EE3C76" w:rsidRPr="0076624F">
              <w:rPr>
                <w:sz w:val="22"/>
                <w:szCs w:val="22"/>
                <w:lang w:val="fr-FR"/>
              </w:rPr>
              <w:t xml:space="preserve"> </w:t>
            </w:r>
            <w:r w:rsidR="00EE3C76" w:rsidRPr="0076624F">
              <w:rPr>
                <w:color w:val="7030A0"/>
                <w:sz w:val="22"/>
                <w:szCs w:val="22"/>
                <w:lang w:val="fr-FR"/>
              </w:rPr>
              <w:t>[104]</w:t>
            </w:r>
          </w:p>
          <w:p w14:paraId="7ECFD2EB" w14:textId="77777777" w:rsidR="00B46022" w:rsidRPr="0076624F" w:rsidRDefault="00B46022" w:rsidP="00B46022">
            <w:pPr>
              <w:pStyle w:val="SingleTxtG"/>
              <w:ind w:left="567" w:hanging="567"/>
              <w:rPr>
                <w:bCs/>
                <w:sz w:val="22"/>
                <w:szCs w:val="22"/>
                <w:lang w:val="fr-FR"/>
              </w:rPr>
            </w:pPr>
            <w:r w:rsidRPr="0076624F">
              <w:rPr>
                <w:sz w:val="22"/>
                <w:szCs w:val="22"/>
                <w:lang w:val="fr-FR"/>
              </w:rPr>
              <w:t>5.</w:t>
            </w:r>
            <w:r w:rsidRPr="0076624F">
              <w:rPr>
                <w:sz w:val="22"/>
                <w:szCs w:val="22"/>
                <w:lang w:val="fr-FR"/>
              </w:rPr>
              <w:tab/>
            </w:r>
            <w:r w:rsidRPr="0076624F">
              <w:rPr>
                <w:bCs/>
                <w:sz w:val="22"/>
                <w:szCs w:val="22"/>
                <w:lang w:val="fr-FR"/>
              </w:rPr>
              <w:t>Nom et coordonnées de la personne qui a rempli le questionnaire : [à compléter]</w:t>
            </w:r>
          </w:p>
          <w:p w14:paraId="05DB8878" w14:textId="77777777" w:rsidR="00B46022" w:rsidRPr="0076624F" w:rsidRDefault="00B46022" w:rsidP="00B46022">
            <w:pPr>
              <w:pStyle w:val="SingleTxtG"/>
              <w:ind w:hanging="567"/>
              <w:rPr>
                <w:bCs/>
                <w:sz w:val="22"/>
                <w:szCs w:val="22"/>
                <w:lang w:val="fr-FR"/>
              </w:rPr>
            </w:pPr>
            <w:r w:rsidRPr="0076624F">
              <w:rPr>
                <w:bCs/>
                <w:sz w:val="22"/>
                <w:szCs w:val="22"/>
                <w:lang w:val="fr-FR"/>
              </w:rPr>
              <w:t>Date : [à compléter]</w:t>
            </w:r>
            <w:r w:rsidRPr="0076624F">
              <w:rPr>
                <w:bCs/>
                <w:sz w:val="22"/>
                <w:szCs w:val="22"/>
                <w:lang w:val="fr-FR"/>
              </w:rPr>
              <w:tab/>
              <w:t>Signature : [à compléter]</w:t>
            </w:r>
          </w:p>
          <w:p w14:paraId="7D9CA3E6" w14:textId="553BD22B" w:rsidR="00EF7E1D" w:rsidRPr="0076624F" w:rsidRDefault="00B46022" w:rsidP="00EE3C76">
            <w:pPr>
              <w:pStyle w:val="SingleTxtG"/>
              <w:ind w:left="0"/>
              <w:rPr>
                <w:sz w:val="22"/>
                <w:szCs w:val="22"/>
                <w:lang w:val="fr-FR"/>
              </w:rPr>
            </w:pPr>
            <w:r w:rsidRPr="0076624F">
              <w:rPr>
                <w:sz w:val="22"/>
                <w:szCs w:val="22"/>
                <w:lang w:val="fr-FR"/>
              </w:rPr>
              <w:t>Nous vous remercions d’avoir pris le temp</w:t>
            </w:r>
            <w:r w:rsidR="00EE3C76" w:rsidRPr="0076624F">
              <w:rPr>
                <w:sz w:val="22"/>
                <w:szCs w:val="22"/>
                <w:lang w:val="fr-FR"/>
              </w:rPr>
              <w:t>s d’établir le présent rapport.</w:t>
            </w:r>
          </w:p>
        </w:tc>
      </w:tr>
    </w:tbl>
    <w:p w14:paraId="69BE0AB4" w14:textId="77777777" w:rsidR="00EF7E1D" w:rsidRPr="0076624F" w:rsidRDefault="00EF7E1D" w:rsidP="00EF7E1D">
      <w:pPr>
        <w:pStyle w:val="SingleTxtG"/>
        <w:spacing w:after="0" w:line="240" w:lineRule="auto"/>
        <w:ind w:left="0" w:right="1138"/>
        <w:rPr>
          <w:rFonts w:asciiTheme="majorBidi" w:hAnsiTheme="majorBidi" w:cstheme="majorBidi"/>
          <w:sz w:val="22"/>
          <w:szCs w:val="22"/>
          <w:lang w:val="fr-FR"/>
        </w:rPr>
      </w:pPr>
    </w:p>
    <w:p w14:paraId="39FDDEA3" w14:textId="1FE75EAB" w:rsidR="0076624F" w:rsidRPr="0076624F" w:rsidRDefault="0076624F" w:rsidP="00EE2A22">
      <w:pPr>
        <w:pStyle w:val="SingleTxtG"/>
        <w:numPr>
          <w:ilvl w:val="0"/>
          <w:numId w:val="10"/>
        </w:numPr>
        <w:ind w:right="0"/>
        <w:rPr>
          <w:rFonts w:asciiTheme="majorBidi" w:hAnsiTheme="majorBidi" w:cstheme="majorBidi"/>
          <w:bCs/>
          <w:iCs/>
          <w:sz w:val="22"/>
          <w:szCs w:val="22"/>
          <w:lang w:val="fr-FR"/>
        </w:rPr>
      </w:pPr>
      <w:r w:rsidRPr="00884E02">
        <w:rPr>
          <w:rFonts w:asciiTheme="majorBidi" w:hAnsiTheme="majorBidi"/>
          <w:bCs/>
          <w:iCs/>
          <w:sz w:val="22"/>
          <w:szCs w:val="22"/>
          <w:lang w:val="fr-FR"/>
        </w:rPr>
        <w:t xml:space="preserve">Les personnes </w:t>
      </w:r>
      <w:r w:rsidR="00222C71" w:rsidRPr="00884E02">
        <w:rPr>
          <w:rFonts w:asciiTheme="majorBidi" w:hAnsiTheme="majorBidi"/>
          <w:bCs/>
          <w:iCs/>
          <w:sz w:val="22"/>
          <w:szCs w:val="22"/>
          <w:lang w:val="fr-FR"/>
        </w:rPr>
        <w:t>chargées de formuler les réponses</w:t>
      </w:r>
      <w:r w:rsidRPr="00884E02">
        <w:rPr>
          <w:rFonts w:asciiTheme="majorBidi" w:hAnsiTheme="majorBidi"/>
          <w:bCs/>
          <w:iCs/>
          <w:sz w:val="22"/>
          <w:szCs w:val="22"/>
          <w:lang w:val="fr-FR"/>
        </w:rPr>
        <w:t xml:space="preserve"> peuvent décrire</w:t>
      </w:r>
      <w:r w:rsidR="00222C71" w:rsidRPr="00884E02">
        <w:rPr>
          <w:rFonts w:asciiTheme="majorBidi" w:hAnsiTheme="majorBidi"/>
          <w:bCs/>
          <w:iCs/>
          <w:sz w:val="22"/>
          <w:szCs w:val="22"/>
          <w:lang w:val="fr-FR"/>
        </w:rPr>
        <w:t xml:space="preserve"> ici</w:t>
      </w:r>
      <w:r w:rsidRPr="00884E02">
        <w:rPr>
          <w:rFonts w:asciiTheme="majorBidi" w:hAnsiTheme="majorBidi"/>
          <w:bCs/>
          <w:iCs/>
          <w:sz w:val="22"/>
          <w:szCs w:val="22"/>
          <w:lang w:val="fr-FR"/>
        </w:rPr>
        <w:t xml:space="preserve"> le processus</w:t>
      </w:r>
      <w:r w:rsidR="0090253C" w:rsidRPr="00884E02">
        <w:rPr>
          <w:rFonts w:asciiTheme="majorBidi" w:hAnsiTheme="majorBidi"/>
          <w:bCs/>
          <w:iCs/>
          <w:sz w:val="22"/>
          <w:szCs w:val="22"/>
          <w:lang w:val="fr-FR"/>
        </w:rPr>
        <w:t xml:space="preserve"> </w:t>
      </w:r>
      <w:r w:rsidR="005A2E19" w:rsidRPr="00884E02">
        <w:rPr>
          <w:rFonts w:asciiTheme="majorBidi" w:hAnsiTheme="majorBidi"/>
          <w:bCs/>
          <w:iCs/>
          <w:sz w:val="22"/>
          <w:szCs w:val="22"/>
          <w:lang w:val="fr-FR"/>
        </w:rPr>
        <w:t>par lequel ce modèle a été rempli</w:t>
      </w:r>
      <w:r w:rsidR="004624C7" w:rsidRPr="00884E02">
        <w:rPr>
          <w:rFonts w:asciiTheme="majorBidi" w:hAnsiTheme="majorBidi"/>
          <w:bCs/>
          <w:iCs/>
          <w:sz w:val="22"/>
          <w:szCs w:val="22"/>
          <w:lang w:val="fr-FR"/>
        </w:rPr>
        <w:t>,</w:t>
      </w:r>
      <w:r w:rsidRPr="00884E02">
        <w:rPr>
          <w:rFonts w:asciiTheme="majorBidi" w:hAnsiTheme="majorBidi"/>
          <w:bCs/>
          <w:iCs/>
          <w:sz w:val="22"/>
          <w:szCs w:val="22"/>
          <w:lang w:val="fr-FR"/>
        </w:rPr>
        <w:t xml:space="preserve"> comme l</w:t>
      </w:r>
      <w:r w:rsidR="004624C7" w:rsidRPr="00884E02">
        <w:rPr>
          <w:rFonts w:asciiTheme="majorBidi" w:hAnsiTheme="majorBidi"/>
          <w:bCs/>
          <w:iCs/>
          <w:sz w:val="22"/>
          <w:szCs w:val="22"/>
          <w:lang w:val="fr-FR"/>
        </w:rPr>
        <w:t>’organisation d’un atelier</w:t>
      </w:r>
      <w:r w:rsidRPr="00884E02">
        <w:rPr>
          <w:rFonts w:asciiTheme="majorBidi" w:hAnsiTheme="majorBidi"/>
          <w:bCs/>
          <w:iCs/>
          <w:sz w:val="22"/>
          <w:szCs w:val="22"/>
          <w:lang w:val="fr-FR"/>
        </w:rPr>
        <w:t xml:space="preserve"> national et/ou la création d'un comité de rédaction intergouvernemental</w:t>
      </w:r>
      <w:r w:rsidRPr="0076624F">
        <w:rPr>
          <w:rFonts w:asciiTheme="majorBidi" w:hAnsiTheme="majorBidi"/>
          <w:bCs/>
          <w:iCs/>
          <w:sz w:val="22"/>
          <w:szCs w:val="22"/>
          <w:lang w:val="fr-FR"/>
        </w:rPr>
        <w:t>.</w:t>
      </w:r>
    </w:p>
    <w:p w14:paraId="5B52DCB8" w14:textId="7847FB16" w:rsidR="0076624F" w:rsidRPr="002D2A05" w:rsidRDefault="0076624F" w:rsidP="0076624F">
      <w:pPr>
        <w:pStyle w:val="SingleTxtG"/>
        <w:ind w:left="426" w:right="0"/>
        <w:rPr>
          <w:rFonts w:asciiTheme="majorBidi" w:hAnsiTheme="majorBidi" w:cstheme="majorBidi"/>
          <w:bCs/>
          <w:iCs/>
          <w:sz w:val="22"/>
          <w:szCs w:val="22"/>
          <w:lang w:val="fr-FR"/>
        </w:rPr>
      </w:pPr>
      <w:r w:rsidRPr="0076624F">
        <w:rPr>
          <w:rFonts w:asciiTheme="majorBidi" w:hAnsiTheme="majorBidi"/>
          <w:bCs/>
          <w:iCs/>
          <w:sz w:val="22"/>
          <w:szCs w:val="22"/>
          <w:lang w:val="fr-FR"/>
        </w:rPr>
        <w:t xml:space="preserve">Cette question offre </w:t>
      </w:r>
      <w:r w:rsidRPr="002D2A05">
        <w:rPr>
          <w:rFonts w:asciiTheme="majorBidi" w:hAnsiTheme="majorBidi"/>
          <w:bCs/>
          <w:iCs/>
          <w:sz w:val="22"/>
          <w:szCs w:val="22"/>
          <w:lang w:val="fr-FR"/>
        </w:rPr>
        <w:t xml:space="preserve">également la possibilité d’apporter des explications complémentaires </w:t>
      </w:r>
      <w:r w:rsidR="004624C7" w:rsidRPr="002D2A05">
        <w:rPr>
          <w:rFonts w:asciiTheme="majorBidi" w:hAnsiTheme="majorBidi"/>
          <w:bCs/>
          <w:iCs/>
          <w:sz w:val="22"/>
          <w:szCs w:val="22"/>
          <w:lang w:val="fr-FR"/>
        </w:rPr>
        <w:t>concernant</w:t>
      </w:r>
      <w:r w:rsidRPr="002D2A05">
        <w:rPr>
          <w:rFonts w:asciiTheme="majorBidi" w:hAnsiTheme="majorBidi"/>
          <w:bCs/>
          <w:iCs/>
          <w:sz w:val="22"/>
          <w:szCs w:val="22"/>
          <w:lang w:val="fr-FR"/>
        </w:rPr>
        <w:t xml:space="preserve"> les réponses fournies dans les parties précédentes, ou de </w:t>
      </w:r>
      <w:r w:rsidR="000D47A0" w:rsidRPr="002D2A05">
        <w:rPr>
          <w:rFonts w:asciiTheme="majorBidi" w:hAnsiTheme="majorBidi"/>
          <w:bCs/>
          <w:iCs/>
          <w:sz w:val="22"/>
          <w:szCs w:val="22"/>
          <w:lang w:val="fr-FR"/>
        </w:rPr>
        <w:t>mettre en lumière</w:t>
      </w:r>
      <w:r w:rsidRPr="002D2A05">
        <w:rPr>
          <w:rFonts w:asciiTheme="majorBidi" w:hAnsiTheme="majorBidi"/>
          <w:bCs/>
          <w:iCs/>
          <w:sz w:val="22"/>
          <w:szCs w:val="22"/>
          <w:lang w:val="fr-FR"/>
        </w:rPr>
        <w:t xml:space="preserve"> tout autre aspect de</w:t>
      </w:r>
      <w:r w:rsidR="005E4C72" w:rsidRPr="002D2A05">
        <w:rPr>
          <w:rFonts w:asciiTheme="majorBidi" w:hAnsiTheme="majorBidi"/>
          <w:bCs/>
          <w:iCs/>
          <w:sz w:val="22"/>
          <w:szCs w:val="22"/>
          <w:lang w:val="fr-FR"/>
        </w:rPr>
        <w:t xml:space="preserve"> la</w:t>
      </w:r>
      <w:r w:rsidRPr="002D2A05">
        <w:rPr>
          <w:rFonts w:asciiTheme="majorBidi" w:hAnsiTheme="majorBidi"/>
          <w:bCs/>
          <w:iCs/>
          <w:sz w:val="22"/>
          <w:szCs w:val="22"/>
          <w:lang w:val="fr-FR"/>
        </w:rPr>
        <w:t xml:space="preserve"> coopération dans le domaine de</w:t>
      </w:r>
      <w:r w:rsidR="005E4C72" w:rsidRPr="002D2A05">
        <w:rPr>
          <w:rFonts w:asciiTheme="majorBidi" w:hAnsiTheme="majorBidi"/>
          <w:bCs/>
          <w:iCs/>
          <w:sz w:val="22"/>
          <w:szCs w:val="22"/>
          <w:lang w:val="fr-FR"/>
        </w:rPr>
        <w:t>s eaux transfrontières</w:t>
      </w:r>
      <w:r w:rsidRPr="002D2A05">
        <w:rPr>
          <w:rFonts w:asciiTheme="majorBidi" w:hAnsiTheme="majorBidi"/>
          <w:bCs/>
          <w:iCs/>
          <w:sz w:val="22"/>
          <w:szCs w:val="22"/>
          <w:lang w:val="fr-FR"/>
        </w:rPr>
        <w:t xml:space="preserve"> qui n’aurait pas été </w:t>
      </w:r>
      <w:r w:rsidR="000061E9" w:rsidRPr="002D2A05">
        <w:rPr>
          <w:rFonts w:asciiTheme="majorBidi" w:hAnsiTheme="majorBidi"/>
          <w:bCs/>
          <w:iCs/>
          <w:sz w:val="22"/>
          <w:szCs w:val="22"/>
          <w:lang w:val="fr-FR"/>
        </w:rPr>
        <w:t>couvert</w:t>
      </w:r>
      <w:r w:rsidRPr="002D2A05">
        <w:rPr>
          <w:rFonts w:asciiTheme="majorBidi" w:hAnsiTheme="majorBidi"/>
          <w:bCs/>
          <w:iCs/>
          <w:sz w:val="22"/>
          <w:szCs w:val="22"/>
          <w:lang w:val="fr-FR"/>
        </w:rPr>
        <w:t>.</w:t>
      </w:r>
    </w:p>
    <w:p w14:paraId="2DD5BDF6" w14:textId="6BE6C217" w:rsidR="00C97AD7" w:rsidRPr="0076624F" w:rsidRDefault="00C97AD7">
      <w:pPr>
        <w:rPr>
          <w:rFonts w:asciiTheme="majorBidi" w:hAnsiTheme="majorBidi" w:cstheme="majorBidi"/>
          <w:u w:val="single"/>
          <w:lang w:val="fr-FR"/>
        </w:rPr>
      </w:pPr>
      <w:r w:rsidRPr="0076624F">
        <w:rPr>
          <w:rFonts w:asciiTheme="majorBidi" w:hAnsiTheme="majorBidi" w:cstheme="majorBidi"/>
          <w:u w:val="single"/>
          <w:lang w:val="fr-FR"/>
        </w:rPr>
        <w:br w:type="page"/>
      </w:r>
    </w:p>
    <w:p w14:paraId="7BA52382" w14:textId="21ABB00A" w:rsidR="00E215B7" w:rsidRPr="0076624F" w:rsidRDefault="002A44FB" w:rsidP="00870A43">
      <w:pPr>
        <w:pStyle w:val="Heading1"/>
        <w:rPr>
          <w:sz w:val="28"/>
          <w:szCs w:val="28"/>
          <w:lang w:val="fr-FR"/>
        </w:rPr>
      </w:pPr>
      <w:bookmarkStart w:id="32" w:name="_Toc14776950"/>
      <w:r w:rsidRPr="0076624F">
        <w:rPr>
          <w:sz w:val="28"/>
          <w:szCs w:val="28"/>
          <w:lang w:val="fr-FR"/>
        </w:rPr>
        <w:lastRenderedPageBreak/>
        <w:t>Réfé</w:t>
      </w:r>
      <w:r w:rsidR="00E215B7" w:rsidRPr="0076624F">
        <w:rPr>
          <w:sz w:val="28"/>
          <w:szCs w:val="28"/>
          <w:lang w:val="fr-FR"/>
        </w:rPr>
        <w:t>rences</w:t>
      </w:r>
      <w:bookmarkEnd w:id="32"/>
      <w:r w:rsidR="00E215B7" w:rsidRPr="0076624F">
        <w:rPr>
          <w:sz w:val="28"/>
          <w:szCs w:val="28"/>
          <w:lang w:val="fr-FR"/>
        </w:rPr>
        <w:t xml:space="preserve"> </w:t>
      </w:r>
    </w:p>
    <w:p w14:paraId="09501EE0" w14:textId="77777777" w:rsidR="00E215B7" w:rsidRPr="0076624F" w:rsidRDefault="00E215B7" w:rsidP="003B69AF">
      <w:pPr>
        <w:ind w:left="360" w:hanging="360"/>
        <w:rPr>
          <w:lang w:val="fr-FR"/>
        </w:rPr>
      </w:pPr>
    </w:p>
    <w:p w14:paraId="61BD3989" w14:textId="517CDAF6" w:rsidR="00E215B7" w:rsidRPr="0076624F" w:rsidRDefault="00E215B7" w:rsidP="003B69AF">
      <w:pPr>
        <w:ind w:left="360" w:hanging="360"/>
        <w:rPr>
          <w:lang w:val="fr-FR"/>
        </w:rPr>
      </w:pPr>
    </w:p>
    <w:p w14:paraId="33552585" w14:textId="79CCF889" w:rsidR="00E215B7" w:rsidRPr="0076624F" w:rsidRDefault="002A44FB" w:rsidP="00CC4D68">
      <w:pPr>
        <w:pStyle w:val="ListParagraph"/>
        <w:numPr>
          <w:ilvl w:val="0"/>
          <w:numId w:val="15"/>
        </w:numPr>
        <w:rPr>
          <w:rFonts w:ascii="Times New Roman" w:hAnsi="Times New Roman" w:cs="Times New Roman"/>
          <w:b/>
          <w:sz w:val="22"/>
          <w:szCs w:val="22"/>
          <w:lang w:val="fr-FR"/>
        </w:rPr>
      </w:pPr>
      <w:r w:rsidRPr="0076624F">
        <w:rPr>
          <w:rFonts w:ascii="Times New Roman" w:hAnsi="Times New Roman" w:cs="Times New Roman"/>
          <w:b/>
          <w:sz w:val="22"/>
          <w:szCs w:val="22"/>
          <w:lang w:val="fr-FR"/>
        </w:rPr>
        <w:t>Accords, Conventions, Traité</w:t>
      </w:r>
      <w:r w:rsidR="00E215B7" w:rsidRPr="0076624F">
        <w:rPr>
          <w:rFonts w:ascii="Times New Roman" w:hAnsi="Times New Roman" w:cs="Times New Roman"/>
          <w:b/>
          <w:sz w:val="22"/>
          <w:szCs w:val="22"/>
          <w:lang w:val="fr-FR"/>
        </w:rPr>
        <w:t>s, etc.</w:t>
      </w:r>
    </w:p>
    <w:p w14:paraId="648D369B" w14:textId="77777777" w:rsidR="00E215B7" w:rsidRPr="0076624F" w:rsidRDefault="00E215B7" w:rsidP="00E215B7">
      <w:pPr>
        <w:autoSpaceDE w:val="0"/>
        <w:autoSpaceDN w:val="0"/>
        <w:adjustRightInd w:val="0"/>
        <w:rPr>
          <w:sz w:val="22"/>
          <w:szCs w:val="22"/>
          <w:lang w:val="fr-FR"/>
        </w:rPr>
      </w:pPr>
    </w:p>
    <w:p w14:paraId="5366E4FF" w14:textId="36FA33D0" w:rsidR="00E215B7" w:rsidRPr="0063572D" w:rsidRDefault="00E215B7" w:rsidP="00E215B7">
      <w:pPr>
        <w:autoSpaceDE w:val="0"/>
        <w:autoSpaceDN w:val="0"/>
        <w:adjustRightInd w:val="0"/>
        <w:spacing w:before="120"/>
        <w:rPr>
          <w:sz w:val="22"/>
          <w:szCs w:val="22"/>
        </w:rPr>
      </w:pPr>
      <w:r w:rsidRPr="0063572D">
        <w:rPr>
          <w:sz w:val="22"/>
          <w:szCs w:val="22"/>
        </w:rPr>
        <w:t xml:space="preserve">Agreement between the Czech Republic and the Federal Republic of Germany in the Field of Water Management at Border Waters, </w:t>
      </w:r>
      <w:r w:rsidRPr="0063572D">
        <w:rPr>
          <w:sz w:val="22"/>
          <w:szCs w:val="22"/>
          <w:highlight w:val="yellow"/>
        </w:rPr>
        <w:t>REF</w:t>
      </w:r>
      <w:r w:rsidRPr="0063572D">
        <w:rPr>
          <w:sz w:val="22"/>
          <w:szCs w:val="22"/>
        </w:rPr>
        <w:t xml:space="preserve">? </w:t>
      </w:r>
    </w:p>
    <w:p w14:paraId="214275CF" w14:textId="348D9782" w:rsidR="00E215B7" w:rsidRPr="0063572D" w:rsidRDefault="00E215B7" w:rsidP="00E215B7">
      <w:pPr>
        <w:spacing w:before="120"/>
        <w:rPr>
          <w:sz w:val="22"/>
          <w:szCs w:val="22"/>
        </w:rPr>
      </w:pPr>
      <w:r w:rsidRPr="0063572D">
        <w:rPr>
          <w:sz w:val="22"/>
          <w:szCs w:val="22"/>
        </w:rPr>
        <w:t xml:space="preserve">Agreement between the Federal Republic of Nigeria and the Republic of Niger concerning the equitable sharing in the development, conservation and use of their common water resources, 18 July 1990, </w:t>
      </w:r>
      <w:hyperlink r:id="rId33" w:history="1">
        <w:r w:rsidRPr="0063572D">
          <w:rPr>
            <w:rStyle w:val="Hyperlink"/>
            <w:sz w:val="22"/>
            <w:szCs w:val="22"/>
          </w:rPr>
          <w:t>http://www.fao.org/3/w7414b/w7414b10.htm</w:t>
        </w:r>
      </w:hyperlink>
      <w:r w:rsidRPr="0063572D">
        <w:rPr>
          <w:sz w:val="22"/>
          <w:szCs w:val="22"/>
        </w:rPr>
        <w:t xml:space="preserve">. </w:t>
      </w:r>
    </w:p>
    <w:p w14:paraId="751497E6" w14:textId="0749C816" w:rsidR="00E215B7" w:rsidRPr="0063572D" w:rsidRDefault="00E215B7" w:rsidP="00E215B7">
      <w:pPr>
        <w:spacing w:before="120"/>
        <w:rPr>
          <w:sz w:val="22"/>
          <w:szCs w:val="22"/>
        </w:rPr>
      </w:pPr>
      <w:r w:rsidRPr="0063572D">
        <w:rPr>
          <w:sz w:val="22"/>
          <w:szCs w:val="22"/>
        </w:rPr>
        <w:t xml:space="preserve">Agreement between the Government of the Republic of Kazakhstan and the Government of the People’s Republic of China on Cooperation in the Use and Protection of Transboundary Rivers, 12 September 2001, </w:t>
      </w:r>
      <w:hyperlink r:id="rId34" w:history="1">
        <w:r w:rsidRPr="0063572D">
          <w:rPr>
            <w:rStyle w:val="Hyperlink"/>
            <w:sz w:val="22"/>
            <w:szCs w:val="22"/>
          </w:rPr>
          <w:t>http://www.cawater-info.net/library/eng/l/kazakhstan_china.pdf</w:t>
        </w:r>
      </w:hyperlink>
      <w:r w:rsidRPr="0063572D">
        <w:rPr>
          <w:sz w:val="22"/>
          <w:szCs w:val="22"/>
        </w:rPr>
        <w:t xml:space="preserve">. </w:t>
      </w:r>
    </w:p>
    <w:p w14:paraId="4DA6F19B" w14:textId="656FA640" w:rsidR="00E215B7" w:rsidRPr="0063572D" w:rsidRDefault="00E215B7" w:rsidP="00E215B7">
      <w:pPr>
        <w:spacing w:before="120"/>
        <w:rPr>
          <w:sz w:val="22"/>
          <w:szCs w:val="22"/>
        </w:rPr>
      </w:pPr>
      <w:r w:rsidRPr="0063572D">
        <w:rPr>
          <w:sz w:val="22"/>
          <w:szCs w:val="22"/>
        </w:rPr>
        <w:t xml:space="preserve">Agreement on Cooperation for the Sustainable Development of the Mekong River Basin, 5 April 1995, </w:t>
      </w:r>
      <w:hyperlink r:id="rId35" w:history="1">
        <w:r w:rsidRPr="0063572D">
          <w:rPr>
            <w:rStyle w:val="Hyperlink"/>
            <w:sz w:val="22"/>
            <w:szCs w:val="22"/>
          </w:rPr>
          <w:t>http://www.mrcmekong.org/assets/Publications/policies/agreement-Apr95.pdf</w:t>
        </w:r>
      </w:hyperlink>
      <w:r w:rsidRPr="0063572D">
        <w:rPr>
          <w:sz w:val="22"/>
          <w:szCs w:val="22"/>
        </w:rPr>
        <w:t xml:space="preserve">. </w:t>
      </w:r>
    </w:p>
    <w:p w14:paraId="574BB5D0" w14:textId="54FFAED0" w:rsidR="00E215B7" w:rsidRPr="0063572D" w:rsidRDefault="00E215B7" w:rsidP="00E215B7">
      <w:pPr>
        <w:spacing w:before="120"/>
        <w:rPr>
          <w:sz w:val="22"/>
          <w:szCs w:val="22"/>
        </w:rPr>
      </w:pPr>
      <w:r w:rsidRPr="0063572D">
        <w:rPr>
          <w:sz w:val="22"/>
          <w:szCs w:val="22"/>
        </w:rPr>
        <w:t xml:space="preserve">Agreement on the Establishment of the Zambezi Watercourse Commission, 13 July 2004 (entered into force 19 June 2011, </w:t>
      </w:r>
      <w:hyperlink r:id="rId36" w:history="1">
        <w:r w:rsidRPr="0063572D">
          <w:rPr>
            <w:rStyle w:val="Hyperlink"/>
            <w:sz w:val="22"/>
            <w:szCs w:val="22"/>
          </w:rPr>
          <w:t>http://www.zambezicommission.org/sites/default/files/publication_downloads/zamcom-agreement.pdf</w:t>
        </w:r>
      </w:hyperlink>
      <w:r w:rsidRPr="0063572D">
        <w:rPr>
          <w:sz w:val="22"/>
          <w:szCs w:val="22"/>
        </w:rPr>
        <w:t>.</w:t>
      </w:r>
      <w:r w:rsidR="004F55C0" w:rsidRPr="0063572D">
        <w:rPr>
          <w:sz w:val="22"/>
          <w:szCs w:val="22"/>
        </w:rPr>
        <w:t xml:space="preserve"> </w:t>
      </w:r>
    </w:p>
    <w:p w14:paraId="01035FE4" w14:textId="42647463" w:rsidR="00E215B7" w:rsidRPr="0063572D" w:rsidRDefault="00E215B7" w:rsidP="00E215B7">
      <w:pPr>
        <w:spacing w:before="120"/>
        <w:rPr>
          <w:sz w:val="22"/>
          <w:szCs w:val="22"/>
        </w:rPr>
      </w:pPr>
      <w:r w:rsidRPr="0063572D">
        <w:rPr>
          <w:sz w:val="22"/>
          <w:szCs w:val="22"/>
        </w:rPr>
        <w:t xml:space="preserve">Agreement on the Nile River Basin Cooperative Framework, 14 May 2010 (not yet in force), </w:t>
      </w:r>
      <w:hyperlink r:id="rId37" w:history="1">
        <w:r w:rsidRPr="0063572D">
          <w:rPr>
            <w:rStyle w:val="Hyperlink"/>
            <w:sz w:val="22"/>
            <w:szCs w:val="22"/>
          </w:rPr>
          <w:t>http://www.nilebasin.org/index.php/81-nbi/73-cooperative-framework-agreement</w:t>
        </w:r>
      </w:hyperlink>
      <w:r w:rsidRPr="0063572D">
        <w:rPr>
          <w:sz w:val="22"/>
          <w:szCs w:val="22"/>
        </w:rPr>
        <w:t xml:space="preserve">. </w:t>
      </w:r>
    </w:p>
    <w:p w14:paraId="1896EDA0" w14:textId="507C0F51" w:rsidR="00E215B7" w:rsidRPr="0063572D" w:rsidRDefault="00E215B7" w:rsidP="00E215B7">
      <w:pPr>
        <w:spacing w:before="120"/>
        <w:rPr>
          <w:sz w:val="22"/>
          <w:szCs w:val="22"/>
        </w:rPr>
      </w:pPr>
      <w:r w:rsidRPr="0063572D">
        <w:rPr>
          <w:sz w:val="22"/>
          <w:szCs w:val="22"/>
        </w:rPr>
        <w:t xml:space="preserve">Arrangement on the Protection, Utilisation and Recharge of the Franco-Swiss </w:t>
      </w:r>
      <w:proofErr w:type="spellStart"/>
      <w:r w:rsidRPr="0063572D">
        <w:rPr>
          <w:sz w:val="22"/>
          <w:szCs w:val="22"/>
        </w:rPr>
        <w:t>Genevois</w:t>
      </w:r>
      <w:proofErr w:type="spellEnd"/>
      <w:r w:rsidRPr="0063572D">
        <w:rPr>
          <w:sz w:val="22"/>
          <w:szCs w:val="22"/>
        </w:rPr>
        <w:t xml:space="preserve"> Aquifer, 18 December 2007, </w:t>
      </w:r>
      <w:hyperlink r:id="rId38" w:history="1">
        <w:r w:rsidRPr="0063572D">
          <w:rPr>
            <w:rStyle w:val="Hyperlink"/>
            <w:sz w:val="22"/>
            <w:szCs w:val="22"/>
          </w:rPr>
          <w:t>https://www.internationalwaterlaw.org/documents/regionaldocs/2008Franko-Swiss-Aquifer.pdf</w:t>
        </w:r>
      </w:hyperlink>
      <w:r w:rsidRPr="0063572D">
        <w:rPr>
          <w:sz w:val="22"/>
          <w:szCs w:val="22"/>
        </w:rPr>
        <w:t xml:space="preserve">. </w:t>
      </w:r>
    </w:p>
    <w:p w14:paraId="7A16372A" w14:textId="543EB966" w:rsidR="00E215B7" w:rsidRPr="0063572D" w:rsidRDefault="00E215B7" w:rsidP="00E215B7">
      <w:pPr>
        <w:spacing w:before="120"/>
        <w:rPr>
          <w:sz w:val="22"/>
          <w:szCs w:val="22"/>
        </w:rPr>
      </w:pPr>
      <w:r w:rsidRPr="0063572D">
        <w:rPr>
          <w:sz w:val="22"/>
          <w:szCs w:val="22"/>
        </w:rPr>
        <w:t xml:space="preserve">Comprehensive Border Integration, Development and Neighbourhood Agreement, 26 October 1998, </w:t>
      </w:r>
      <w:hyperlink r:id="rId39" w:history="1">
        <w:r w:rsidRPr="0063572D">
          <w:rPr>
            <w:rStyle w:val="Hyperlink"/>
            <w:sz w:val="22"/>
            <w:szCs w:val="22"/>
          </w:rPr>
          <w:t>http://www4.congreso.gob.pe/comisiones/1999/exteriores/libro1/2avolum/04acuer.htm</w:t>
        </w:r>
      </w:hyperlink>
      <w:r w:rsidRPr="0063572D">
        <w:rPr>
          <w:sz w:val="22"/>
          <w:szCs w:val="22"/>
        </w:rPr>
        <w:t>.</w:t>
      </w:r>
      <w:r w:rsidR="004F55C0" w:rsidRPr="0063572D">
        <w:rPr>
          <w:sz w:val="22"/>
          <w:szCs w:val="22"/>
        </w:rPr>
        <w:t xml:space="preserve"> </w:t>
      </w:r>
    </w:p>
    <w:p w14:paraId="15A01909" w14:textId="59B7DC72" w:rsidR="00E215B7" w:rsidRPr="0063572D" w:rsidRDefault="00E215B7" w:rsidP="00E215B7">
      <w:pPr>
        <w:spacing w:before="120"/>
        <w:rPr>
          <w:sz w:val="22"/>
          <w:szCs w:val="22"/>
        </w:rPr>
      </w:pPr>
      <w:r w:rsidRPr="0063572D">
        <w:rPr>
          <w:sz w:val="22"/>
          <w:szCs w:val="22"/>
        </w:rPr>
        <w:t xml:space="preserve">Convention on Access to Information, Public Participation in Decision-making and Access to Justice in Environmental Matters, 25 June 1998 (entered into force 30 October 2001), </w:t>
      </w:r>
      <w:hyperlink r:id="rId40" w:history="1">
        <w:r w:rsidRPr="0063572D">
          <w:rPr>
            <w:rStyle w:val="Hyperlink"/>
            <w:sz w:val="22"/>
            <w:szCs w:val="22"/>
          </w:rPr>
          <w:t>https://www.unece.org/env/pp/treatytext.html</w:t>
        </w:r>
      </w:hyperlink>
      <w:r w:rsidRPr="0063572D">
        <w:rPr>
          <w:sz w:val="22"/>
          <w:szCs w:val="22"/>
        </w:rPr>
        <w:t xml:space="preserve">. </w:t>
      </w:r>
    </w:p>
    <w:p w14:paraId="5B877349" w14:textId="63E16A4C" w:rsidR="00E215B7" w:rsidRPr="0063572D" w:rsidRDefault="00E215B7" w:rsidP="00E215B7">
      <w:pPr>
        <w:spacing w:before="120"/>
        <w:rPr>
          <w:sz w:val="22"/>
          <w:szCs w:val="22"/>
        </w:rPr>
      </w:pPr>
      <w:r w:rsidRPr="0063572D">
        <w:rPr>
          <w:sz w:val="22"/>
          <w:szCs w:val="22"/>
        </w:rPr>
        <w:t xml:space="preserve">Convention on Biological Diversity, 5 June 1992 (entered into force 29 December 1993), </w:t>
      </w:r>
      <w:hyperlink r:id="rId41" w:history="1">
        <w:r w:rsidRPr="0063572D">
          <w:rPr>
            <w:rStyle w:val="Hyperlink"/>
            <w:sz w:val="22"/>
            <w:szCs w:val="22"/>
          </w:rPr>
          <w:t>http://www.cbd.int/convention/text/</w:t>
        </w:r>
      </w:hyperlink>
      <w:r w:rsidRPr="0063572D">
        <w:rPr>
          <w:sz w:val="22"/>
          <w:szCs w:val="22"/>
        </w:rPr>
        <w:t xml:space="preserve">. </w:t>
      </w:r>
    </w:p>
    <w:p w14:paraId="294DF64E" w14:textId="00722CB7" w:rsidR="00E215B7" w:rsidRPr="0063572D" w:rsidRDefault="00E215B7" w:rsidP="00E215B7">
      <w:pPr>
        <w:spacing w:before="120"/>
        <w:rPr>
          <w:sz w:val="22"/>
          <w:szCs w:val="22"/>
        </w:rPr>
      </w:pPr>
      <w:r w:rsidRPr="0063572D">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42" w:history="1">
        <w:r w:rsidRPr="0063572D">
          <w:rPr>
            <w:rStyle w:val="Hyperlink"/>
            <w:rFonts w:asciiTheme="majorBidi" w:hAnsiTheme="majorBidi" w:cstheme="majorBidi"/>
            <w:bCs/>
            <w:iCs/>
            <w:sz w:val="22"/>
            <w:szCs w:val="22"/>
          </w:rPr>
          <w:t>https://treaties.un.org/doc/Treaties/1991/02/19910225%2008-29%20PM/Ch_XXVII_04p.pdf</w:t>
        </w:r>
      </w:hyperlink>
      <w:r w:rsidRPr="0063572D">
        <w:rPr>
          <w:rFonts w:asciiTheme="majorBidi" w:hAnsiTheme="majorBidi" w:cstheme="majorBidi"/>
          <w:bCs/>
          <w:iCs/>
          <w:sz w:val="22"/>
          <w:szCs w:val="22"/>
        </w:rPr>
        <w:t xml:space="preserve">. </w:t>
      </w:r>
    </w:p>
    <w:p w14:paraId="1C317056" w14:textId="56C5E1BE" w:rsidR="00E215B7" w:rsidRPr="0063572D" w:rsidRDefault="00E215B7" w:rsidP="00E215B7">
      <w:pPr>
        <w:spacing w:before="120"/>
        <w:rPr>
          <w:sz w:val="22"/>
          <w:szCs w:val="22"/>
        </w:rPr>
      </w:pPr>
      <w:r w:rsidRPr="0063572D">
        <w:rPr>
          <w:sz w:val="22"/>
          <w:szCs w:val="22"/>
        </w:rPr>
        <w:t xml:space="preserve">Convention on the Co-operation for the Protection and Sustainable Use of Waters of the </w:t>
      </w:r>
      <w:proofErr w:type="spellStart"/>
      <w:r w:rsidRPr="0063572D">
        <w:rPr>
          <w:sz w:val="22"/>
          <w:szCs w:val="22"/>
        </w:rPr>
        <w:t>Luso</w:t>
      </w:r>
      <w:proofErr w:type="spellEnd"/>
      <w:r w:rsidRPr="0063572D">
        <w:rPr>
          <w:sz w:val="22"/>
          <w:szCs w:val="22"/>
        </w:rPr>
        <w:t xml:space="preserve">-Spanish River Basins, 30 November 1998 (entered into force 17 January 2000), </w:t>
      </w:r>
      <w:hyperlink r:id="rId43" w:history="1">
        <w:r w:rsidRPr="0063572D">
          <w:rPr>
            <w:rStyle w:val="Hyperlink"/>
            <w:sz w:val="22"/>
            <w:szCs w:val="22"/>
          </w:rPr>
          <w:t>http://www.cadc-albufeira.eu/es/convenios/descripcion/</w:t>
        </w:r>
      </w:hyperlink>
      <w:r w:rsidRPr="0063572D">
        <w:rPr>
          <w:sz w:val="22"/>
          <w:szCs w:val="22"/>
        </w:rPr>
        <w:t xml:space="preserve">. </w:t>
      </w:r>
    </w:p>
    <w:p w14:paraId="7347065B" w14:textId="39B0D8DB" w:rsidR="00E215B7" w:rsidRPr="0063572D" w:rsidRDefault="00E215B7" w:rsidP="00E215B7">
      <w:pPr>
        <w:spacing w:before="120"/>
        <w:rPr>
          <w:sz w:val="22"/>
          <w:szCs w:val="22"/>
        </w:rPr>
      </w:pPr>
      <w:r w:rsidRPr="0063572D">
        <w:rPr>
          <w:sz w:val="22"/>
          <w:szCs w:val="22"/>
        </w:rPr>
        <w:t xml:space="preserve">Convention on the Law of the Non-navigational Uses of International Watercourses, 21 May 1996 (entered into force 17 August 2014), </w:t>
      </w:r>
      <w:hyperlink r:id="rId44" w:history="1">
        <w:r w:rsidRPr="0063572D">
          <w:rPr>
            <w:rStyle w:val="Hyperlink"/>
            <w:sz w:val="22"/>
            <w:szCs w:val="22"/>
          </w:rPr>
          <w:t>http://legal.un.org/ilc/texts/instruments/english/conventions/8_3_1997.pdf</w:t>
        </w:r>
      </w:hyperlink>
      <w:r w:rsidRPr="0063572D">
        <w:rPr>
          <w:sz w:val="22"/>
          <w:szCs w:val="22"/>
        </w:rPr>
        <w:t xml:space="preserve">. </w:t>
      </w:r>
    </w:p>
    <w:p w14:paraId="5386D054" w14:textId="15DCE83B" w:rsidR="00E215B7" w:rsidRPr="0063572D" w:rsidRDefault="00E215B7" w:rsidP="00E215B7">
      <w:pPr>
        <w:spacing w:before="120"/>
        <w:rPr>
          <w:sz w:val="22"/>
          <w:szCs w:val="22"/>
        </w:rPr>
      </w:pPr>
      <w:r w:rsidRPr="0063572D">
        <w:rPr>
          <w:sz w:val="22"/>
          <w:szCs w:val="22"/>
        </w:rPr>
        <w:t>Convention on the Protection and Use of Transboundary Watercourses and International Lakes, 17</w:t>
      </w:r>
      <w:r w:rsidRPr="0063572D">
        <w:rPr>
          <w:sz w:val="22"/>
          <w:szCs w:val="22"/>
          <w:vertAlign w:val="superscript"/>
        </w:rPr>
        <w:t xml:space="preserve"> </w:t>
      </w:r>
      <w:r w:rsidRPr="0063572D">
        <w:rPr>
          <w:sz w:val="22"/>
          <w:szCs w:val="22"/>
        </w:rPr>
        <w:t xml:space="preserve">March 1992 (entered into force 6 October 1996), </w:t>
      </w:r>
      <w:hyperlink r:id="rId45" w:history="1">
        <w:r w:rsidRPr="0063572D">
          <w:rPr>
            <w:rStyle w:val="Hyperlink"/>
            <w:sz w:val="22"/>
            <w:szCs w:val="22"/>
          </w:rPr>
          <w:t>http://www.unece.org/env/water/text/text.htm</w:t>
        </w:r>
      </w:hyperlink>
      <w:r w:rsidRPr="0063572D">
        <w:rPr>
          <w:sz w:val="22"/>
          <w:szCs w:val="22"/>
        </w:rPr>
        <w:t xml:space="preserve">. </w:t>
      </w:r>
    </w:p>
    <w:p w14:paraId="07728873" w14:textId="3967D62B" w:rsidR="00E215B7" w:rsidRPr="0063572D" w:rsidRDefault="00E215B7" w:rsidP="00E215B7">
      <w:pPr>
        <w:spacing w:before="120"/>
        <w:rPr>
          <w:sz w:val="22"/>
          <w:szCs w:val="22"/>
        </w:rPr>
      </w:pPr>
      <w:r w:rsidRPr="0063572D">
        <w:rPr>
          <w:sz w:val="22"/>
          <w:szCs w:val="22"/>
        </w:rPr>
        <w:t xml:space="preserve">Convention on the Protection of the Rhine, 12 April 1999 (entered into force 1 January 2003), </w:t>
      </w:r>
      <w:hyperlink r:id="rId46" w:history="1">
        <w:r w:rsidRPr="0063572D">
          <w:rPr>
            <w:rStyle w:val="Hyperlink"/>
            <w:sz w:val="22"/>
            <w:szCs w:val="22"/>
          </w:rPr>
          <w:t>https://www.iksr.org/en/icpr/legal-basis/convention/</w:t>
        </w:r>
      </w:hyperlink>
      <w:r w:rsidRPr="0063572D">
        <w:rPr>
          <w:sz w:val="22"/>
          <w:szCs w:val="22"/>
        </w:rPr>
        <w:t xml:space="preserve">. </w:t>
      </w:r>
    </w:p>
    <w:p w14:paraId="4488F883" w14:textId="5DFC76D6" w:rsidR="00E215B7" w:rsidRPr="0063572D" w:rsidRDefault="00E215B7" w:rsidP="00E215B7">
      <w:pPr>
        <w:spacing w:before="120"/>
        <w:rPr>
          <w:sz w:val="22"/>
          <w:szCs w:val="22"/>
        </w:rPr>
      </w:pPr>
      <w:r w:rsidRPr="0063572D">
        <w:rPr>
          <w:sz w:val="22"/>
          <w:szCs w:val="22"/>
        </w:rPr>
        <w:lastRenderedPageBreak/>
        <w:t xml:space="preserve">Directive 2000/60/EC of the European Parliament and the Council establishing a Framework for Community Action in the Field of Water Policy, 22 December 2000, </w:t>
      </w:r>
      <w:hyperlink r:id="rId47" w:history="1">
        <w:r w:rsidRPr="0063572D">
          <w:rPr>
            <w:rStyle w:val="Hyperlink"/>
            <w:sz w:val="22"/>
            <w:szCs w:val="22"/>
          </w:rPr>
          <w:t>http://ec.europa.eu/environment/water/water-framework/index_en.html</w:t>
        </w:r>
      </w:hyperlink>
      <w:r w:rsidRPr="0063572D">
        <w:rPr>
          <w:sz w:val="22"/>
          <w:szCs w:val="22"/>
        </w:rPr>
        <w:t xml:space="preserve">. </w:t>
      </w:r>
    </w:p>
    <w:p w14:paraId="3DAF4191" w14:textId="7C3024B0" w:rsidR="00E215B7" w:rsidRPr="0063572D" w:rsidRDefault="00E215B7" w:rsidP="00E215B7">
      <w:pPr>
        <w:spacing w:before="120"/>
        <w:rPr>
          <w:sz w:val="22"/>
          <w:szCs w:val="22"/>
        </w:rPr>
      </w:pPr>
      <w:r w:rsidRPr="0063572D">
        <w:rPr>
          <w:sz w:val="22"/>
          <w:szCs w:val="22"/>
        </w:rPr>
        <w:t xml:space="preserve">International Agreement on the River Scheldt, 3 December 2002, </w:t>
      </w:r>
      <w:hyperlink r:id="rId48" w:history="1">
        <w:r w:rsidRPr="0063572D">
          <w:rPr>
            <w:rStyle w:val="Hyperlink"/>
            <w:sz w:val="22"/>
            <w:szCs w:val="22"/>
          </w:rPr>
          <w:t>http://www.isc-cie.org/images/Documents/ACC_GENT_SCHELDT_AGREEMENT.pdf</w:t>
        </w:r>
      </w:hyperlink>
      <w:r w:rsidRPr="0063572D">
        <w:rPr>
          <w:sz w:val="22"/>
          <w:szCs w:val="22"/>
        </w:rPr>
        <w:t xml:space="preserve">. </w:t>
      </w:r>
    </w:p>
    <w:p w14:paraId="67B2B878" w14:textId="50C04BFE" w:rsidR="00E215B7" w:rsidRPr="0063572D" w:rsidRDefault="00E215B7" w:rsidP="00E215B7">
      <w:pPr>
        <w:spacing w:before="120"/>
        <w:rPr>
          <w:sz w:val="22"/>
          <w:szCs w:val="22"/>
        </w:rPr>
      </w:pPr>
      <w:r w:rsidRPr="0063572D">
        <w:rPr>
          <w:sz w:val="22"/>
          <w:szCs w:val="22"/>
        </w:rPr>
        <w:t xml:space="preserve">Revised Protocol on Shared Watercourses, 7 August 2000 (entered into force 2013), </w:t>
      </w:r>
      <w:hyperlink r:id="rId49" w:history="1">
        <w:r w:rsidRPr="0063572D">
          <w:rPr>
            <w:rStyle w:val="Hyperlink"/>
            <w:sz w:val="22"/>
            <w:szCs w:val="22"/>
          </w:rPr>
          <w:t>https://www.sadc.int/documents-publications/show/Revised_Protocol_on_Shared_Watercourses_-_2000_-_English.pdf</w:t>
        </w:r>
      </w:hyperlink>
      <w:r w:rsidRPr="0063572D">
        <w:rPr>
          <w:sz w:val="22"/>
          <w:szCs w:val="22"/>
        </w:rPr>
        <w:t xml:space="preserve">. </w:t>
      </w:r>
    </w:p>
    <w:p w14:paraId="32C51733" w14:textId="25BFF900" w:rsidR="00E215B7" w:rsidRPr="0063572D" w:rsidRDefault="00E215B7" w:rsidP="00E215B7">
      <w:pPr>
        <w:spacing w:before="120"/>
        <w:rPr>
          <w:sz w:val="22"/>
          <w:szCs w:val="22"/>
        </w:rPr>
      </w:pPr>
      <w:r w:rsidRPr="0063572D">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50" w:history="1">
        <w:r w:rsidRPr="0063572D">
          <w:rPr>
            <w:rStyle w:val="Hyperlink"/>
            <w:rFonts w:asciiTheme="majorBidi" w:hAnsiTheme="majorBidi" w:cstheme="majorBidi"/>
            <w:sz w:val="22"/>
            <w:szCs w:val="22"/>
          </w:rPr>
          <w:t>https://www.ibwc.gov/Files/1944Treaty.pdf</w:t>
        </w:r>
      </w:hyperlink>
      <w:r w:rsidRPr="0063572D">
        <w:rPr>
          <w:rFonts w:asciiTheme="majorBidi" w:hAnsiTheme="majorBidi" w:cstheme="majorBidi"/>
          <w:sz w:val="22"/>
          <w:szCs w:val="22"/>
        </w:rPr>
        <w:t xml:space="preserve">. </w:t>
      </w:r>
    </w:p>
    <w:p w14:paraId="7FF5AB1E" w14:textId="4DFE0984" w:rsidR="00E215B7" w:rsidRPr="0063572D" w:rsidRDefault="00E215B7" w:rsidP="00E215B7">
      <w:pPr>
        <w:spacing w:before="120"/>
        <w:rPr>
          <w:rFonts w:asciiTheme="majorBidi" w:hAnsiTheme="majorBidi" w:cstheme="majorBidi"/>
          <w:sz w:val="22"/>
          <w:szCs w:val="22"/>
        </w:rPr>
      </w:pPr>
      <w:r w:rsidRPr="0063572D">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51" w:history="1">
        <w:r w:rsidRPr="0063572D">
          <w:rPr>
            <w:rStyle w:val="Hyperlink"/>
            <w:rFonts w:asciiTheme="majorBidi" w:hAnsiTheme="majorBidi" w:cstheme="majorBidi"/>
            <w:sz w:val="22"/>
            <w:szCs w:val="22"/>
          </w:rPr>
          <w:t>https://www.unece.org/fileadmin/DAM/env/water/activities/Dniester/Dniester-treaty-final-EN-29Nov2012_web.pdf</w:t>
        </w:r>
      </w:hyperlink>
      <w:r w:rsidRPr="0063572D">
        <w:rPr>
          <w:rFonts w:asciiTheme="majorBidi" w:hAnsiTheme="majorBidi" w:cstheme="majorBidi"/>
          <w:sz w:val="22"/>
          <w:szCs w:val="22"/>
        </w:rPr>
        <w:t xml:space="preserve">. </w:t>
      </w:r>
    </w:p>
    <w:p w14:paraId="7237C1EB" w14:textId="4EB34229" w:rsidR="00E215B7" w:rsidRPr="0063572D" w:rsidRDefault="00E215B7" w:rsidP="00E215B7">
      <w:pPr>
        <w:spacing w:before="120"/>
        <w:rPr>
          <w:sz w:val="22"/>
          <w:szCs w:val="22"/>
        </w:rPr>
      </w:pPr>
      <w:r w:rsidRPr="0063572D">
        <w:rPr>
          <w:sz w:val="22"/>
          <w:szCs w:val="22"/>
        </w:rPr>
        <w:t xml:space="preserve">Tripartite Interim Agreement between the Republic of Mozambique and the Republic of South Africa and the Kingdom of Swaziland for Co-operation on the Protection and Sustainable Utilisation of the Water Resources of the </w:t>
      </w:r>
      <w:proofErr w:type="spellStart"/>
      <w:r w:rsidRPr="0063572D">
        <w:rPr>
          <w:sz w:val="22"/>
          <w:szCs w:val="22"/>
        </w:rPr>
        <w:t>Incomati</w:t>
      </w:r>
      <w:proofErr w:type="spellEnd"/>
      <w:r w:rsidRPr="0063572D">
        <w:rPr>
          <w:sz w:val="22"/>
          <w:szCs w:val="22"/>
        </w:rPr>
        <w:t xml:space="preserve"> and Maputo Watercourses, 29 August 2002, </w:t>
      </w:r>
      <w:hyperlink r:id="rId52" w:history="1">
        <w:r w:rsidRPr="0063572D">
          <w:rPr>
            <w:rStyle w:val="Hyperlink"/>
            <w:sz w:val="22"/>
            <w:szCs w:val="22"/>
          </w:rPr>
          <w:t>http://www.ecolex.org/server2neu.php/libcat/docs/TRE/Full/En/TRE-001811.doc</w:t>
        </w:r>
      </w:hyperlink>
      <w:r w:rsidRPr="0063572D">
        <w:rPr>
          <w:sz w:val="22"/>
          <w:szCs w:val="22"/>
        </w:rPr>
        <w:t xml:space="preserve">. </w:t>
      </w:r>
    </w:p>
    <w:p w14:paraId="60174835" w14:textId="77777777" w:rsidR="00E215B7" w:rsidRPr="0063572D" w:rsidRDefault="00E215B7" w:rsidP="00E215B7">
      <w:pPr>
        <w:spacing w:before="120"/>
        <w:rPr>
          <w:sz w:val="22"/>
          <w:szCs w:val="22"/>
        </w:rPr>
      </w:pPr>
      <w:r w:rsidRPr="0063572D">
        <w:rPr>
          <w:sz w:val="22"/>
          <w:szCs w:val="22"/>
        </w:rPr>
        <w:t xml:space="preserve">Vienna Convention on the Law of the Treaties, 23 May 1969 (entered into force 27 January 1980), </w:t>
      </w:r>
      <w:hyperlink r:id="rId53" w:history="1">
        <w:r w:rsidRPr="0063572D">
          <w:rPr>
            <w:rStyle w:val="Hyperlink"/>
            <w:sz w:val="22"/>
            <w:szCs w:val="22"/>
          </w:rPr>
          <w:t>http://legal.un.org/ilc/texts/instruments/english/conventions/1_1_1969.pdf</w:t>
        </w:r>
      </w:hyperlink>
      <w:r w:rsidRPr="0063572D">
        <w:rPr>
          <w:sz w:val="22"/>
          <w:szCs w:val="22"/>
        </w:rPr>
        <w:t xml:space="preserve">. </w:t>
      </w:r>
    </w:p>
    <w:p w14:paraId="783A128F" w14:textId="77777777" w:rsidR="00E215B7" w:rsidRPr="0063572D" w:rsidRDefault="00E215B7" w:rsidP="00E215B7">
      <w:pPr>
        <w:rPr>
          <w:sz w:val="22"/>
          <w:szCs w:val="22"/>
        </w:rPr>
      </w:pPr>
    </w:p>
    <w:p w14:paraId="66E6FB12" w14:textId="77777777" w:rsidR="00E215B7" w:rsidRPr="0063572D" w:rsidRDefault="00E215B7" w:rsidP="00E215B7">
      <w:pPr>
        <w:rPr>
          <w:sz w:val="22"/>
          <w:szCs w:val="22"/>
        </w:rPr>
      </w:pPr>
    </w:p>
    <w:p w14:paraId="463ADCF2" w14:textId="345E0656" w:rsidR="00E215B7" w:rsidRPr="0076624F" w:rsidRDefault="002A44FB" w:rsidP="00CC4D68">
      <w:pPr>
        <w:pStyle w:val="ListParagraph"/>
        <w:numPr>
          <w:ilvl w:val="0"/>
          <w:numId w:val="15"/>
        </w:numPr>
        <w:rPr>
          <w:rFonts w:ascii="Times New Roman" w:hAnsi="Times New Roman" w:cs="Times New Roman"/>
          <w:b/>
          <w:sz w:val="22"/>
          <w:szCs w:val="22"/>
          <w:lang w:val="fr-FR"/>
        </w:rPr>
      </w:pPr>
      <w:r w:rsidRPr="0076624F">
        <w:rPr>
          <w:rFonts w:ascii="Times New Roman" w:hAnsi="Times New Roman" w:cs="Times New Roman"/>
          <w:b/>
          <w:sz w:val="22"/>
          <w:szCs w:val="22"/>
          <w:lang w:val="fr-FR"/>
        </w:rPr>
        <w:t>Législation n</w:t>
      </w:r>
      <w:r w:rsidR="00E215B7" w:rsidRPr="0076624F">
        <w:rPr>
          <w:rFonts w:ascii="Times New Roman" w:hAnsi="Times New Roman" w:cs="Times New Roman"/>
          <w:b/>
          <w:sz w:val="22"/>
          <w:szCs w:val="22"/>
          <w:lang w:val="fr-FR"/>
        </w:rPr>
        <w:t>ational</w:t>
      </w:r>
      <w:r w:rsidRPr="0076624F">
        <w:rPr>
          <w:rFonts w:ascii="Times New Roman" w:hAnsi="Times New Roman" w:cs="Times New Roman"/>
          <w:b/>
          <w:sz w:val="22"/>
          <w:szCs w:val="22"/>
          <w:lang w:val="fr-FR"/>
        </w:rPr>
        <w:t>e</w:t>
      </w:r>
      <w:r w:rsidR="00E215B7" w:rsidRPr="0076624F">
        <w:rPr>
          <w:rFonts w:ascii="Times New Roman" w:hAnsi="Times New Roman" w:cs="Times New Roman"/>
          <w:b/>
          <w:sz w:val="22"/>
          <w:szCs w:val="22"/>
          <w:lang w:val="fr-FR"/>
        </w:rPr>
        <w:t xml:space="preserve"> </w:t>
      </w:r>
    </w:p>
    <w:p w14:paraId="5B3B0FF9" w14:textId="77777777" w:rsidR="00E215B7" w:rsidRPr="0076624F" w:rsidRDefault="00E215B7" w:rsidP="00E215B7">
      <w:pPr>
        <w:rPr>
          <w:b/>
          <w:sz w:val="22"/>
          <w:szCs w:val="22"/>
          <w:lang w:val="fr-FR"/>
        </w:rPr>
      </w:pPr>
    </w:p>
    <w:p w14:paraId="5A360755" w14:textId="127EEDDA" w:rsidR="00E215B7" w:rsidRPr="0063572D" w:rsidRDefault="00E215B7" w:rsidP="00E215B7">
      <w:pPr>
        <w:spacing w:before="120"/>
        <w:rPr>
          <w:sz w:val="22"/>
          <w:szCs w:val="22"/>
        </w:rPr>
      </w:pPr>
      <w:r w:rsidRPr="0063572D">
        <w:rPr>
          <w:sz w:val="22"/>
          <w:szCs w:val="22"/>
        </w:rPr>
        <w:t xml:space="preserve">Bangladesh Water Act, 2013, </w:t>
      </w:r>
      <w:hyperlink r:id="rId54" w:history="1">
        <w:r w:rsidRPr="0063572D">
          <w:rPr>
            <w:rStyle w:val="Hyperlink"/>
            <w:sz w:val="22"/>
            <w:szCs w:val="22"/>
          </w:rPr>
          <w:t>http://warpo.gov.bd/site/page/d8a117d5-526a-4a14-9d77-4f5fa35a4f10/Act</w:t>
        </w:r>
      </w:hyperlink>
      <w:r w:rsidRPr="0063572D">
        <w:rPr>
          <w:sz w:val="22"/>
          <w:szCs w:val="22"/>
        </w:rPr>
        <w:t xml:space="preserve">. </w:t>
      </w:r>
    </w:p>
    <w:p w14:paraId="3339BFE4" w14:textId="2BB9D075" w:rsidR="00E215B7" w:rsidRPr="0063572D" w:rsidRDefault="00E215B7" w:rsidP="00E215B7">
      <w:pPr>
        <w:spacing w:before="120"/>
        <w:rPr>
          <w:sz w:val="22"/>
          <w:szCs w:val="22"/>
        </w:rPr>
      </w:pPr>
      <w:r w:rsidRPr="0063572D">
        <w:rPr>
          <w:rFonts w:asciiTheme="majorBidi" w:hAnsiTheme="majorBidi" w:cstheme="majorBidi"/>
          <w:bCs/>
          <w:iCs/>
          <w:sz w:val="22"/>
          <w:szCs w:val="22"/>
        </w:rPr>
        <w:t xml:space="preserve">Law of Kyrgyz Republic on Interstate Use of Water Objects, Water Resources and Water Management Constructions, 2001, </w:t>
      </w:r>
      <w:hyperlink r:id="rId55" w:history="1">
        <w:r w:rsidRPr="0063572D">
          <w:rPr>
            <w:rStyle w:val="Hyperlink"/>
            <w:rFonts w:asciiTheme="majorBidi" w:hAnsiTheme="majorBidi" w:cstheme="majorBidi"/>
            <w:bCs/>
            <w:iCs/>
            <w:sz w:val="22"/>
            <w:szCs w:val="22"/>
          </w:rPr>
          <w:t>http://cis-legislation.com/document.fwx?rgn=78</w:t>
        </w:r>
      </w:hyperlink>
      <w:r w:rsidRPr="0063572D">
        <w:rPr>
          <w:rFonts w:asciiTheme="majorBidi" w:hAnsiTheme="majorBidi" w:cstheme="majorBidi"/>
          <w:bCs/>
          <w:iCs/>
          <w:sz w:val="22"/>
          <w:szCs w:val="22"/>
        </w:rPr>
        <w:t xml:space="preserve">. </w:t>
      </w:r>
    </w:p>
    <w:p w14:paraId="518318EA" w14:textId="7C5388F3" w:rsidR="00E215B7" w:rsidRPr="0063572D" w:rsidRDefault="00E215B7" w:rsidP="00E215B7">
      <w:pPr>
        <w:spacing w:before="120"/>
        <w:rPr>
          <w:rFonts w:asciiTheme="majorBidi" w:hAnsiTheme="majorBidi" w:cstheme="majorBidi"/>
          <w:bCs/>
          <w:iCs/>
          <w:sz w:val="22"/>
          <w:szCs w:val="22"/>
        </w:rPr>
      </w:pPr>
      <w:r w:rsidRPr="0063572D">
        <w:rPr>
          <w:rFonts w:asciiTheme="majorBidi" w:hAnsiTheme="majorBidi" w:cstheme="majorBidi"/>
          <w:bCs/>
          <w:iCs/>
          <w:sz w:val="22"/>
          <w:szCs w:val="22"/>
        </w:rPr>
        <w:t xml:space="preserve">Namibia Water Resources Act, 2013, </w:t>
      </w:r>
      <w:hyperlink r:id="rId56" w:history="1">
        <w:r w:rsidRPr="0063572D">
          <w:rPr>
            <w:rStyle w:val="Hyperlink"/>
            <w:rFonts w:asciiTheme="majorBidi" w:hAnsiTheme="majorBidi" w:cstheme="majorBidi"/>
            <w:bCs/>
            <w:iCs/>
            <w:sz w:val="22"/>
            <w:szCs w:val="22"/>
          </w:rPr>
          <w:t>https://laws.parliament.na/annotated-laws-regulations/law-regulation-category.php?id=176</w:t>
        </w:r>
      </w:hyperlink>
      <w:r w:rsidRPr="0063572D">
        <w:rPr>
          <w:rFonts w:asciiTheme="majorBidi" w:hAnsiTheme="majorBidi" w:cstheme="majorBidi"/>
          <w:bCs/>
          <w:iCs/>
          <w:sz w:val="22"/>
          <w:szCs w:val="22"/>
        </w:rPr>
        <w:t xml:space="preserve">. </w:t>
      </w:r>
    </w:p>
    <w:p w14:paraId="2D5F99DB" w14:textId="77777777" w:rsidR="00E215B7" w:rsidRPr="0063572D" w:rsidRDefault="00E215B7" w:rsidP="00E215B7">
      <w:pPr>
        <w:spacing w:before="120"/>
        <w:rPr>
          <w:sz w:val="22"/>
          <w:szCs w:val="22"/>
        </w:rPr>
      </w:pPr>
      <w:r w:rsidRPr="0063572D">
        <w:rPr>
          <w:sz w:val="22"/>
          <w:szCs w:val="22"/>
        </w:rPr>
        <w:t xml:space="preserve">Zambia Water Resources Management Act, 2011, </w:t>
      </w:r>
      <w:hyperlink r:id="rId57" w:history="1">
        <w:r w:rsidRPr="0063572D">
          <w:rPr>
            <w:rStyle w:val="Hyperlink"/>
            <w:sz w:val="22"/>
            <w:szCs w:val="22"/>
          </w:rPr>
          <w:t>https://zambialii.org/node/10688</w:t>
        </w:r>
      </w:hyperlink>
      <w:r w:rsidRPr="0063572D">
        <w:rPr>
          <w:sz w:val="22"/>
          <w:szCs w:val="22"/>
        </w:rPr>
        <w:t xml:space="preserve">. </w:t>
      </w:r>
    </w:p>
    <w:p w14:paraId="479E4006" w14:textId="77777777" w:rsidR="00E215B7" w:rsidRPr="0063572D" w:rsidRDefault="00E215B7" w:rsidP="00E215B7">
      <w:pPr>
        <w:rPr>
          <w:sz w:val="22"/>
          <w:szCs w:val="22"/>
        </w:rPr>
      </w:pPr>
    </w:p>
    <w:p w14:paraId="1D0AFB60" w14:textId="77777777" w:rsidR="00E215B7" w:rsidRPr="0063572D" w:rsidRDefault="00E215B7" w:rsidP="00E215B7">
      <w:pPr>
        <w:rPr>
          <w:sz w:val="22"/>
          <w:szCs w:val="22"/>
        </w:rPr>
      </w:pPr>
    </w:p>
    <w:p w14:paraId="2A289C95" w14:textId="0BB18825" w:rsidR="00E215B7" w:rsidRPr="0076624F" w:rsidRDefault="002A44FB" w:rsidP="00CC4D68">
      <w:pPr>
        <w:pStyle w:val="ListParagraph"/>
        <w:numPr>
          <w:ilvl w:val="0"/>
          <w:numId w:val="15"/>
        </w:numPr>
        <w:rPr>
          <w:rFonts w:ascii="Times New Roman" w:hAnsi="Times New Roman" w:cs="Times New Roman"/>
          <w:b/>
          <w:sz w:val="22"/>
          <w:szCs w:val="22"/>
          <w:lang w:val="fr-FR"/>
        </w:rPr>
      </w:pPr>
      <w:r w:rsidRPr="0076624F">
        <w:rPr>
          <w:rFonts w:ascii="Times New Roman" w:hAnsi="Times New Roman" w:cs="Times New Roman"/>
          <w:b/>
          <w:sz w:val="22"/>
          <w:szCs w:val="22"/>
          <w:lang w:val="fr-FR"/>
        </w:rPr>
        <w:t>Références additionnelles</w:t>
      </w:r>
    </w:p>
    <w:p w14:paraId="730BB720" w14:textId="77777777" w:rsidR="00E215B7" w:rsidRPr="0076624F" w:rsidRDefault="00E215B7" w:rsidP="00E215B7">
      <w:pPr>
        <w:rPr>
          <w:sz w:val="22"/>
          <w:szCs w:val="22"/>
          <w:lang w:val="fr-FR"/>
        </w:rPr>
      </w:pPr>
    </w:p>
    <w:p w14:paraId="237D2CE7" w14:textId="77777777" w:rsidR="00E215B7" w:rsidRPr="0063572D" w:rsidRDefault="00E215B7" w:rsidP="00E215B7">
      <w:pPr>
        <w:spacing w:before="120"/>
        <w:rPr>
          <w:sz w:val="22"/>
          <w:szCs w:val="22"/>
        </w:rPr>
      </w:pPr>
      <w:r w:rsidRPr="0063572D">
        <w:rPr>
          <w:sz w:val="22"/>
          <w:szCs w:val="22"/>
        </w:rPr>
        <w:t xml:space="preserve">AMCOW, 2019: </w:t>
      </w:r>
      <w:r w:rsidRPr="0063572D">
        <w:rPr>
          <w:i/>
          <w:sz w:val="22"/>
          <w:szCs w:val="22"/>
        </w:rPr>
        <w:t>Africa Water Sector and Sanitation Monitoring and Reporting,</w:t>
      </w:r>
      <w:r w:rsidRPr="0063572D">
        <w:rPr>
          <w:sz w:val="22"/>
          <w:szCs w:val="22"/>
        </w:rPr>
        <w:t xml:space="preserve"> </w:t>
      </w:r>
      <w:hyperlink r:id="rId58" w:history="1">
        <w:r w:rsidRPr="0063572D">
          <w:rPr>
            <w:rStyle w:val="Hyperlink"/>
            <w:sz w:val="22"/>
            <w:szCs w:val="22"/>
          </w:rPr>
          <w:t>http://www.africawat-sanreports.org/IndicatorReporting/home</w:t>
        </w:r>
      </w:hyperlink>
      <w:r w:rsidRPr="0063572D">
        <w:rPr>
          <w:sz w:val="22"/>
          <w:szCs w:val="22"/>
        </w:rPr>
        <w:t xml:space="preserve">. </w:t>
      </w:r>
    </w:p>
    <w:p w14:paraId="14307183" w14:textId="77777777" w:rsidR="00E215B7" w:rsidRPr="0063572D" w:rsidRDefault="00E215B7" w:rsidP="00E215B7">
      <w:pPr>
        <w:pStyle w:val="NormalWeb"/>
        <w:spacing w:before="120" w:line="240" w:lineRule="auto"/>
        <w:rPr>
          <w:sz w:val="22"/>
          <w:szCs w:val="22"/>
        </w:rPr>
      </w:pPr>
      <w:r w:rsidRPr="0063572D">
        <w:rPr>
          <w:sz w:val="22"/>
          <w:szCs w:val="22"/>
        </w:rPr>
        <w:t xml:space="preserve">Biodiversity Convention, 2000: Decision V/6, </w:t>
      </w:r>
      <w:r w:rsidRPr="0063572D">
        <w:rPr>
          <w:i/>
          <w:sz w:val="22"/>
          <w:szCs w:val="22"/>
        </w:rPr>
        <w:t>Ecosystems Approach</w:t>
      </w:r>
      <w:r w:rsidRPr="0063572D">
        <w:rPr>
          <w:sz w:val="22"/>
          <w:szCs w:val="22"/>
        </w:rPr>
        <w:t xml:space="preserve">, in </w:t>
      </w:r>
      <w:r w:rsidRPr="0063572D">
        <w:rPr>
          <w:i/>
          <w:sz w:val="22"/>
          <w:szCs w:val="22"/>
        </w:rPr>
        <w:t>Decisions Adopted by the Conference of the Parties to the Convention on Biological Diversity at its Fifth Meeting, Nairobi, 15-26 May 2000</w:t>
      </w:r>
      <w:r w:rsidRPr="0063572D">
        <w:rPr>
          <w:sz w:val="22"/>
          <w:szCs w:val="22"/>
        </w:rPr>
        <w:t xml:space="preserve">, Annex III, UN Doc. UNEP/CBD/COP/5/23, </w:t>
      </w:r>
      <w:hyperlink r:id="rId59" w:history="1">
        <w:r w:rsidRPr="0063572D">
          <w:rPr>
            <w:rStyle w:val="Hyperlink"/>
            <w:sz w:val="22"/>
            <w:szCs w:val="22"/>
          </w:rPr>
          <w:t>https://www.cbd.int/doc/decisions/cop-05/full/cop-05-dec-en.pdf</w:t>
        </w:r>
      </w:hyperlink>
      <w:r w:rsidRPr="0063572D">
        <w:rPr>
          <w:sz w:val="22"/>
          <w:szCs w:val="22"/>
        </w:rPr>
        <w:t xml:space="preserve">. </w:t>
      </w:r>
    </w:p>
    <w:p w14:paraId="217F6F08" w14:textId="77777777" w:rsidR="00E215B7" w:rsidRPr="0063572D" w:rsidRDefault="00E215B7" w:rsidP="00E215B7">
      <w:pPr>
        <w:pStyle w:val="NormalWeb"/>
        <w:spacing w:before="120" w:line="240" w:lineRule="auto"/>
        <w:rPr>
          <w:sz w:val="22"/>
          <w:szCs w:val="22"/>
        </w:rPr>
      </w:pPr>
      <w:proofErr w:type="spellStart"/>
      <w:r w:rsidRPr="0063572D">
        <w:rPr>
          <w:sz w:val="22"/>
          <w:szCs w:val="22"/>
        </w:rPr>
        <w:lastRenderedPageBreak/>
        <w:t>Burchi</w:t>
      </w:r>
      <w:proofErr w:type="spellEnd"/>
      <w:r w:rsidRPr="0063572D">
        <w:rPr>
          <w:sz w:val="22"/>
          <w:szCs w:val="22"/>
        </w:rPr>
        <w:t>, 2016: “Linking International Water Law and Domestic Water Law”, in UNESCO-IHP &amp; Swiss Agency for Development and Cooperation</w:t>
      </w:r>
      <w:r w:rsidRPr="0063572D">
        <w:rPr>
          <w:i/>
          <w:sz w:val="22"/>
          <w:szCs w:val="22"/>
        </w:rPr>
        <w:t xml:space="preserve">, </w:t>
      </w:r>
      <w:proofErr w:type="spellStart"/>
      <w:r w:rsidRPr="0063572D">
        <w:rPr>
          <w:i/>
          <w:sz w:val="22"/>
          <w:szCs w:val="22"/>
        </w:rPr>
        <w:t>Hydrodiplomacy</w:t>
      </w:r>
      <w:proofErr w:type="spellEnd"/>
      <w:r w:rsidRPr="0063572D">
        <w:rPr>
          <w:i/>
          <w:sz w:val="22"/>
          <w:szCs w:val="22"/>
        </w:rPr>
        <w:t xml:space="preserve">, Legal and Institutional Aspects of Water Resources Governance: From the international to the domestic perspective, </w:t>
      </w:r>
      <w:r w:rsidRPr="0063572D">
        <w:rPr>
          <w:sz w:val="22"/>
          <w:szCs w:val="22"/>
        </w:rPr>
        <w:t xml:space="preserve">41-19, UNESCO, Paris. </w:t>
      </w:r>
    </w:p>
    <w:p w14:paraId="30D3417A" w14:textId="77777777" w:rsidR="00E215B7" w:rsidRPr="0063572D" w:rsidRDefault="00E215B7" w:rsidP="00E215B7">
      <w:pPr>
        <w:pStyle w:val="NormalWeb"/>
        <w:spacing w:before="120" w:line="240" w:lineRule="auto"/>
        <w:rPr>
          <w:sz w:val="22"/>
          <w:szCs w:val="22"/>
        </w:rPr>
      </w:pPr>
      <w:r w:rsidRPr="0063572D">
        <w:rPr>
          <w:sz w:val="22"/>
          <w:szCs w:val="22"/>
        </w:rPr>
        <w:t xml:space="preserve">Dyson, </w:t>
      </w:r>
      <w:proofErr w:type="spellStart"/>
      <w:r w:rsidRPr="0063572D">
        <w:rPr>
          <w:sz w:val="22"/>
          <w:szCs w:val="22"/>
        </w:rPr>
        <w:t>Bergkamp</w:t>
      </w:r>
      <w:proofErr w:type="spellEnd"/>
      <w:r w:rsidRPr="0063572D">
        <w:rPr>
          <w:sz w:val="22"/>
          <w:szCs w:val="22"/>
        </w:rPr>
        <w:t xml:space="preserve"> &amp; Scanlon, 2003: </w:t>
      </w:r>
      <w:r w:rsidRPr="0063572D">
        <w:rPr>
          <w:i/>
          <w:sz w:val="22"/>
          <w:szCs w:val="22"/>
        </w:rPr>
        <w:t>Flow – The Essentials of Environmental Flows</w:t>
      </w:r>
      <w:r w:rsidRPr="0063572D">
        <w:rPr>
          <w:sz w:val="22"/>
          <w:szCs w:val="22"/>
        </w:rPr>
        <w:t xml:space="preserve">, IUCN, Gland. </w:t>
      </w:r>
    </w:p>
    <w:p w14:paraId="3383A84F" w14:textId="77777777" w:rsidR="00E215B7" w:rsidRPr="0063572D" w:rsidRDefault="00E215B7" w:rsidP="00E215B7">
      <w:pPr>
        <w:pStyle w:val="NormalWeb"/>
        <w:spacing w:before="120" w:line="240" w:lineRule="auto"/>
        <w:rPr>
          <w:sz w:val="22"/>
          <w:szCs w:val="22"/>
        </w:rPr>
      </w:pPr>
      <w:r w:rsidRPr="0063572D">
        <w:rPr>
          <w:sz w:val="22"/>
          <w:szCs w:val="22"/>
        </w:rPr>
        <w:t xml:space="preserve">ICJ, 2010: </w:t>
      </w:r>
      <w:r w:rsidRPr="0063572D">
        <w:rPr>
          <w:i/>
          <w:sz w:val="22"/>
          <w:szCs w:val="22"/>
        </w:rPr>
        <w:t>Pulp Mills on the River Uruguay (Argentina v. Uruguay)</w:t>
      </w:r>
      <w:r w:rsidRPr="0063572D">
        <w:rPr>
          <w:sz w:val="22"/>
          <w:szCs w:val="22"/>
        </w:rPr>
        <w:t xml:space="preserve">, </w:t>
      </w:r>
      <w:hyperlink r:id="rId60" w:history="1">
        <w:r w:rsidRPr="0063572D">
          <w:rPr>
            <w:rStyle w:val="Hyperlink"/>
            <w:sz w:val="22"/>
            <w:szCs w:val="22"/>
          </w:rPr>
          <w:t>https://www.icj-cij.org/en/case/135/judgments</w:t>
        </w:r>
      </w:hyperlink>
      <w:r w:rsidRPr="0063572D">
        <w:rPr>
          <w:sz w:val="22"/>
          <w:szCs w:val="22"/>
        </w:rPr>
        <w:t xml:space="preserve">. </w:t>
      </w:r>
    </w:p>
    <w:p w14:paraId="5CDCA102" w14:textId="77777777" w:rsidR="00E215B7" w:rsidRPr="0076624F" w:rsidRDefault="00E215B7" w:rsidP="00E215B7">
      <w:pPr>
        <w:pStyle w:val="NormalWeb"/>
        <w:spacing w:before="120" w:line="240" w:lineRule="auto"/>
        <w:rPr>
          <w:sz w:val="22"/>
          <w:szCs w:val="22"/>
          <w:lang w:val="fr-FR"/>
        </w:rPr>
      </w:pPr>
      <w:r w:rsidRPr="0063572D">
        <w:rPr>
          <w:sz w:val="22"/>
          <w:szCs w:val="22"/>
        </w:rPr>
        <w:t xml:space="preserve">ECE, 1996: </w:t>
      </w:r>
      <w:r w:rsidRPr="0063572D">
        <w:rPr>
          <w:i/>
          <w:sz w:val="22"/>
          <w:szCs w:val="22"/>
        </w:rPr>
        <w:t>Guidelines on Licensing Waste-Water Discharges from Point Sources into Transboundary Waters</w:t>
      </w:r>
      <w:r w:rsidRPr="0063572D">
        <w:rPr>
          <w:sz w:val="22"/>
          <w:szCs w:val="22"/>
        </w:rPr>
        <w:t xml:space="preserve">, UN Doc. </w:t>
      </w:r>
      <w:r w:rsidRPr="0076624F">
        <w:rPr>
          <w:sz w:val="22"/>
          <w:szCs w:val="22"/>
          <w:lang w:val="fr-FR"/>
        </w:rPr>
        <w:t>ECE/CEP/11, https://www.unece.org/index.php?id=12801</w:t>
      </w:r>
    </w:p>
    <w:p w14:paraId="1719C06A" w14:textId="77777777" w:rsidR="00E215B7" w:rsidRPr="0063572D" w:rsidRDefault="00E215B7" w:rsidP="00E215B7">
      <w:pPr>
        <w:pStyle w:val="NormalWeb"/>
        <w:spacing w:before="120" w:line="240" w:lineRule="auto"/>
        <w:rPr>
          <w:sz w:val="22"/>
          <w:szCs w:val="22"/>
        </w:rPr>
      </w:pPr>
      <w:r w:rsidRPr="0063572D">
        <w:rPr>
          <w:sz w:val="22"/>
          <w:szCs w:val="22"/>
        </w:rPr>
        <w:t xml:space="preserve">ECE, 2005: </w:t>
      </w:r>
      <w:r w:rsidRPr="0063572D">
        <w:rPr>
          <w:i/>
          <w:sz w:val="22"/>
          <w:szCs w:val="22"/>
        </w:rPr>
        <w:t xml:space="preserve">Good Practice for Monitoring and Assessment of Transboundary Rivers, Lakes and Groundwaters, </w:t>
      </w:r>
      <w:hyperlink r:id="rId61" w:history="1">
        <w:r w:rsidRPr="0063572D">
          <w:rPr>
            <w:rStyle w:val="Hyperlink"/>
            <w:i/>
            <w:sz w:val="22"/>
            <w:szCs w:val="22"/>
          </w:rPr>
          <w:t>http://www.unece.org/fileadmin/DAM/env/water/cwc/monit-assess/good_practice_M&amp;A_e.pdf</w:t>
        </w:r>
      </w:hyperlink>
      <w:r w:rsidRPr="0063572D">
        <w:rPr>
          <w:i/>
          <w:sz w:val="22"/>
          <w:szCs w:val="22"/>
        </w:rPr>
        <w:t xml:space="preserve">. </w:t>
      </w:r>
    </w:p>
    <w:p w14:paraId="51F7718E" w14:textId="77777777" w:rsidR="00E215B7" w:rsidRPr="0063572D" w:rsidRDefault="00E215B7" w:rsidP="00E215B7">
      <w:pPr>
        <w:pStyle w:val="NormalWeb"/>
        <w:spacing w:before="120" w:line="240" w:lineRule="auto"/>
        <w:rPr>
          <w:sz w:val="22"/>
          <w:szCs w:val="22"/>
        </w:rPr>
      </w:pPr>
      <w:r w:rsidRPr="0063572D">
        <w:rPr>
          <w:sz w:val="22"/>
          <w:szCs w:val="22"/>
        </w:rPr>
        <w:t xml:space="preserve">ECE, 2006: </w:t>
      </w:r>
      <w:r w:rsidRPr="0063572D">
        <w:rPr>
          <w:i/>
          <w:sz w:val="22"/>
          <w:szCs w:val="22"/>
        </w:rPr>
        <w:t>Strategies for Monitoring and Assessment of Transboundary Rivers, Lakes and Groundwaters</w:t>
      </w:r>
      <w:r w:rsidRPr="0063572D">
        <w:rPr>
          <w:sz w:val="22"/>
          <w:szCs w:val="22"/>
        </w:rPr>
        <w:t xml:space="preserve">, </w:t>
      </w:r>
      <w:hyperlink r:id="rId62" w:history="1">
        <w:r w:rsidRPr="0063572D">
          <w:rPr>
            <w:rStyle w:val="Hyperlink"/>
            <w:sz w:val="22"/>
            <w:szCs w:val="22"/>
          </w:rPr>
          <w:t>https://www.unece.org/fileadmin/DAM/env/documents/2018/WAT/05May_28-30_IWRM_WGMA/StrategiesM_A.pdf</w:t>
        </w:r>
      </w:hyperlink>
      <w:r w:rsidRPr="0063572D">
        <w:rPr>
          <w:sz w:val="22"/>
          <w:szCs w:val="22"/>
        </w:rPr>
        <w:t xml:space="preserve">. </w:t>
      </w:r>
    </w:p>
    <w:p w14:paraId="1CCC46A1" w14:textId="20750DC2" w:rsidR="00E215B7" w:rsidRPr="0063572D" w:rsidRDefault="00E215B7" w:rsidP="00E215B7">
      <w:pPr>
        <w:pStyle w:val="NormalWeb"/>
        <w:spacing w:before="120" w:line="240" w:lineRule="auto"/>
        <w:rPr>
          <w:i/>
          <w:sz w:val="22"/>
          <w:szCs w:val="22"/>
        </w:rPr>
      </w:pPr>
      <w:r w:rsidRPr="0063572D">
        <w:rPr>
          <w:sz w:val="22"/>
          <w:szCs w:val="22"/>
        </w:rPr>
        <w:t xml:space="preserve">ECE, 2009: </w:t>
      </w:r>
      <w:r w:rsidRPr="0063572D">
        <w:rPr>
          <w:i/>
          <w:sz w:val="22"/>
          <w:szCs w:val="22"/>
        </w:rPr>
        <w:t>Guidance on Water and Adaptation to Climate Change,</w:t>
      </w:r>
      <w:r w:rsidRPr="0063572D">
        <w:rPr>
          <w:sz w:val="22"/>
          <w:szCs w:val="22"/>
        </w:rPr>
        <w:t xml:space="preserve"> UN Doc. ECE/MP.WAT/30, </w:t>
      </w:r>
      <w:hyperlink r:id="rId63" w:history="1">
        <w:r w:rsidRPr="0063572D">
          <w:rPr>
            <w:rStyle w:val="Hyperlink"/>
            <w:sz w:val="22"/>
            <w:szCs w:val="22"/>
          </w:rPr>
          <w:t>https://www.unece.org/index.php?id=11658</w:t>
        </w:r>
      </w:hyperlink>
      <w:r w:rsidRPr="0063572D">
        <w:rPr>
          <w:sz w:val="22"/>
          <w:szCs w:val="22"/>
        </w:rPr>
        <w:t>.</w:t>
      </w:r>
      <w:r w:rsidR="004F55C0" w:rsidRPr="0063572D">
        <w:rPr>
          <w:sz w:val="22"/>
          <w:szCs w:val="22"/>
        </w:rPr>
        <w:t xml:space="preserve"> </w:t>
      </w:r>
    </w:p>
    <w:p w14:paraId="63BE537F" w14:textId="77777777" w:rsidR="00E215B7" w:rsidRPr="0063572D" w:rsidRDefault="00E215B7" w:rsidP="00E215B7">
      <w:pPr>
        <w:pStyle w:val="NormalWeb"/>
        <w:spacing w:before="120" w:line="240" w:lineRule="auto"/>
        <w:rPr>
          <w:sz w:val="22"/>
          <w:szCs w:val="22"/>
        </w:rPr>
      </w:pPr>
      <w:r w:rsidRPr="0063572D">
        <w:rPr>
          <w:sz w:val="22"/>
          <w:szCs w:val="22"/>
        </w:rPr>
        <w:t xml:space="preserve">ECE, 2013: </w:t>
      </w:r>
      <w:r w:rsidRPr="0063572D">
        <w:rPr>
          <w:i/>
          <w:sz w:val="22"/>
          <w:szCs w:val="22"/>
        </w:rPr>
        <w:t>Guide to Implementing the Water Convention</w:t>
      </w:r>
      <w:r w:rsidRPr="0063572D">
        <w:rPr>
          <w:sz w:val="22"/>
          <w:szCs w:val="22"/>
        </w:rPr>
        <w:t xml:space="preserve">, UN Doc. ECE/MP.WAT/39, </w:t>
      </w:r>
      <w:hyperlink r:id="rId64" w:history="1">
        <w:r w:rsidRPr="0063572D">
          <w:rPr>
            <w:rStyle w:val="Hyperlink"/>
            <w:sz w:val="22"/>
            <w:szCs w:val="22"/>
          </w:rPr>
          <w:t>https://www.unece.org/index.php?id=33657</w:t>
        </w:r>
      </w:hyperlink>
      <w:r w:rsidRPr="0063572D">
        <w:rPr>
          <w:sz w:val="22"/>
          <w:szCs w:val="22"/>
        </w:rPr>
        <w:t xml:space="preserve">. </w:t>
      </w:r>
    </w:p>
    <w:p w14:paraId="17961425" w14:textId="77777777" w:rsidR="00E215B7" w:rsidRPr="0063572D" w:rsidRDefault="00E215B7" w:rsidP="00E215B7">
      <w:pPr>
        <w:pStyle w:val="NormalWeb"/>
        <w:spacing w:before="120" w:line="240" w:lineRule="auto"/>
        <w:rPr>
          <w:sz w:val="22"/>
          <w:szCs w:val="22"/>
        </w:rPr>
      </w:pPr>
      <w:r w:rsidRPr="0063572D">
        <w:rPr>
          <w:sz w:val="22"/>
          <w:szCs w:val="22"/>
        </w:rPr>
        <w:t xml:space="preserve">ECE, 2014a: </w:t>
      </w:r>
      <w:r w:rsidRPr="0063572D">
        <w:rPr>
          <w:i/>
          <w:sz w:val="22"/>
          <w:szCs w:val="22"/>
        </w:rPr>
        <w:t xml:space="preserve">Model Provisions on Transboundary Groundwaters, </w:t>
      </w:r>
      <w:r w:rsidRPr="0063572D">
        <w:rPr>
          <w:sz w:val="22"/>
          <w:szCs w:val="22"/>
        </w:rPr>
        <w:t xml:space="preserve">UN Doc. ECE/MP.WAT/40, </w:t>
      </w:r>
      <w:hyperlink r:id="rId65" w:history="1">
        <w:r w:rsidRPr="0063572D">
          <w:rPr>
            <w:rStyle w:val="Hyperlink"/>
            <w:sz w:val="22"/>
            <w:szCs w:val="22"/>
          </w:rPr>
          <w:t>https://www.unece.org/index.php?id=35126</w:t>
        </w:r>
      </w:hyperlink>
      <w:r w:rsidRPr="0063572D">
        <w:rPr>
          <w:sz w:val="22"/>
          <w:szCs w:val="22"/>
        </w:rPr>
        <w:t xml:space="preserve">. </w:t>
      </w:r>
    </w:p>
    <w:p w14:paraId="738F7D38" w14:textId="77777777" w:rsidR="00E215B7" w:rsidRPr="0063572D" w:rsidRDefault="00E215B7" w:rsidP="00E215B7">
      <w:pPr>
        <w:pStyle w:val="NormalWeb"/>
        <w:spacing w:before="120" w:line="240" w:lineRule="auto"/>
        <w:rPr>
          <w:sz w:val="22"/>
          <w:szCs w:val="22"/>
        </w:rPr>
      </w:pPr>
      <w:r w:rsidRPr="0063572D">
        <w:rPr>
          <w:sz w:val="22"/>
          <w:szCs w:val="22"/>
        </w:rPr>
        <w:t xml:space="preserve">ECE, 2014b: </w:t>
      </w:r>
      <w:r w:rsidRPr="0063572D">
        <w:rPr>
          <w:i/>
          <w:sz w:val="22"/>
          <w:szCs w:val="22"/>
        </w:rPr>
        <w:t>The Aarhus Convention: an Implementation Guide</w:t>
      </w:r>
      <w:r w:rsidRPr="0063572D">
        <w:rPr>
          <w:sz w:val="22"/>
          <w:szCs w:val="22"/>
        </w:rPr>
        <w:t>, 2</w:t>
      </w:r>
      <w:r w:rsidRPr="0063572D">
        <w:rPr>
          <w:sz w:val="22"/>
          <w:szCs w:val="22"/>
          <w:vertAlign w:val="superscript"/>
        </w:rPr>
        <w:t>nd</w:t>
      </w:r>
      <w:r w:rsidRPr="0063572D">
        <w:rPr>
          <w:sz w:val="22"/>
          <w:szCs w:val="22"/>
        </w:rPr>
        <w:t xml:space="preserve"> </w:t>
      </w:r>
      <w:proofErr w:type="spellStart"/>
      <w:r w:rsidRPr="0063572D">
        <w:rPr>
          <w:sz w:val="22"/>
          <w:szCs w:val="22"/>
        </w:rPr>
        <w:t>Edn</w:t>
      </w:r>
      <w:proofErr w:type="spellEnd"/>
      <w:r w:rsidRPr="0063572D">
        <w:rPr>
          <w:sz w:val="22"/>
          <w:szCs w:val="22"/>
        </w:rPr>
        <w:t xml:space="preserve">, </w:t>
      </w:r>
      <w:hyperlink r:id="rId66" w:history="1">
        <w:r w:rsidRPr="0063572D">
          <w:rPr>
            <w:rStyle w:val="Hyperlink"/>
            <w:sz w:val="22"/>
            <w:szCs w:val="22"/>
          </w:rPr>
          <w:t>https://www.unece.org/fileadmin/DAM/env/pp/Publications/Aarhus_Implementation_Guide_interactive_eng.pdf</w:t>
        </w:r>
      </w:hyperlink>
      <w:r w:rsidRPr="0063572D">
        <w:rPr>
          <w:sz w:val="22"/>
          <w:szCs w:val="22"/>
        </w:rPr>
        <w:t xml:space="preserve">. </w:t>
      </w:r>
    </w:p>
    <w:p w14:paraId="62C3CCDF" w14:textId="77777777" w:rsidR="00E215B7" w:rsidRPr="0076624F" w:rsidRDefault="00E215B7" w:rsidP="00E215B7">
      <w:pPr>
        <w:pStyle w:val="NormalWeb"/>
        <w:spacing w:before="120" w:line="240" w:lineRule="auto"/>
        <w:rPr>
          <w:sz w:val="22"/>
          <w:szCs w:val="22"/>
          <w:lang w:val="fr-FR"/>
        </w:rPr>
      </w:pPr>
      <w:r w:rsidRPr="0063572D">
        <w:rPr>
          <w:sz w:val="22"/>
          <w:szCs w:val="22"/>
        </w:rPr>
        <w:t xml:space="preserve">ECE, 2017: Decision VIII/1, Reporting under the Convention in </w:t>
      </w:r>
      <w:r w:rsidRPr="0063572D">
        <w:rPr>
          <w:i/>
          <w:sz w:val="22"/>
          <w:szCs w:val="22"/>
        </w:rPr>
        <w:t>Report of the Meeting of the Parties on its eighth session, Addendum</w:t>
      </w:r>
      <w:r w:rsidRPr="0063572D">
        <w:rPr>
          <w:sz w:val="22"/>
          <w:szCs w:val="22"/>
        </w:rPr>
        <w:t xml:space="preserve">, UN Doc. </w:t>
      </w:r>
      <w:r w:rsidRPr="0076624F">
        <w:rPr>
          <w:sz w:val="22"/>
          <w:szCs w:val="22"/>
          <w:lang w:val="fr-FR"/>
        </w:rPr>
        <w:t xml:space="preserve">ECE/MP.WAT/54/Add.2, 30 </w:t>
      </w:r>
      <w:proofErr w:type="spellStart"/>
      <w:r w:rsidRPr="0076624F">
        <w:rPr>
          <w:sz w:val="22"/>
          <w:szCs w:val="22"/>
          <w:lang w:val="fr-FR"/>
        </w:rPr>
        <w:t>January</w:t>
      </w:r>
      <w:proofErr w:type="spellEnd"/>
      <w:r w:rsidRPr="0076624F">
        <w:rPr>
          <w:sz w:val="22"/>
          <w:szCs w:val="22"/>
          <w:lang w:val="fr-FR"/>
        </w:rPr>
        <w:t xml:space="preserve"> 2019, p. 35-55. </w:t>
      </w:r>
    </w:p>
    <w:p w14:paraId="0C9766D9" w14:textId="77777777" w:rsidR="00E215B7" w:rsidRPr="0063572D" w:rsidRDefault="00E215B7" w:rsidP="00E215B7">
      <w:pPr>
        <w:pStyle w:val="NormalWeb"/>
        <w:spacing w:before="120" w:line="240" w:lineRule="auto"/>
        <w:rPr>
          <w:sz w:val="22"/>
          <w:szCs w:val="22"/>
        </w:rPr>
      </w:pPr>
      <w:r w:rsidRPr="0063572D">
        <w:rPr>
          <w:sz w:val="22"/>
          <w:szCs w:val="22"/>
        </w:rPr>
        <w:t xml:space="preserve">ECE, 2018a: </w:t>
      </w:r>
      <w:r w:rsidRPr="0063572D">
        <w:rPr>
          <w:i/>
          <w:sz w:val="22"/>
          <w:szCs w:val="22"/>
        </w:rPr>
        <w:t>Progress on Transboundary Water Cooperation under the Water Convention</w:t>
      </w:r>
      <w:r w:rsidRPr="0063572D">
        <w:rPr>
          <w:sz w:val="22"/>
          <w:szCs w:val="22"/>
        </w:rPr>
        <w:t xml:space="preserve">, UN Doc. ECE/MP.WAT/51, </w:t>
      </w:r>
      <w:hyperlink r:id="rId67" w:history="1">
        <w:r w:rsidRPr="0063572D">
          <w:rPr>
            <w:rStyle w:val="Hyperlink"/>
            <w:sz w:val="22"/>
            <w:szCs w:val="22"/>
          </w:rPr>
          <w:t>https://www.unece.org/index.php?id=49805</w:t>
        </w:r>
      </w:hyperlink>
      <w:r w:rsidRPr="0063572D">
        <w:rPr>
          <w:sz w:val="22"/>
          <w:szCs w:val="22"/>
        </w:rPr>
        <w:t xml:space="preserve">. </w:t>
      </w:r>
    </w:p>
    <w:p w14:paraId="27515286" w14:textId="77777777" w:rsidR="00E215B7" w:rsidRPr="0063572D" w:rsidRDefault="00E215B7" w:rsidP="00E215B7">
      <w:pPr>
        <w:pStyle w:val="NormalWeb"/>
        <w:spacing w:before="120" w:line="240" w:lineRule="auto"/>
        <w:rPr>
          <w:sz w:val="22"/>
          <w:szCs w:val="22"/>
        </w:rPr>
      </w:pPr>
      <w:r w:rsidRPr="0063572D">
        <w:rPr>
          <w:sz w:val="22"/>
          <w:szCs w:val="22"/>
        </w:rPr>
        <w:t xml:space="preserve">ECE, 2018b: </w:t>
      </w:r>
      <w:r w:rsidRPr="0063572D">
        <w:rPr>
          <w:i/>
          <w:sz w:val="22"/>
          <w:szCs w:val="22"/>
        </w:rPr>
        <w:t>Principles for Effective Joint Bodies for Transboundary Water Cooperation</w:t>
      </w:r>
      <w:r w:rsidRPr="0063572D">
        <w:rPr>
          <w:sz w:val="22"/>
          <w:szCs w:val="22"/>
        </w:rPr>
        <w:t xml:space="preserve">, UN Doc. ECE/MP.WAT/50, </w:t>
      </w:r>
      <w:hyperlink r:id="rId68" w:history="1">
        <w:r w:rsidRPr="0063572D">
          <w:rPr>
            <w:rStyle w:val="Hyperlink"/>
            <w:sz w:val="22"/>
            <w:szCs w:val="22"/>
          </w:rPr>
          <w:t>https://www.unece.org/fileadmin/DAM/env/water/publications/WAT_Joint_Bodies/ECE_MP.WAT_50_Joint_bodies_2018_ENG.pdf</w:t>
        </w:r>
      </w:hyperlink>
      <w:r w:rsidRPr="0063572D">
        <w:rPr>
          <w:sz w:val="22"/>
          <w:szCs w:val="22"/>
        </w:rPr>
        <w:t xml:space="preserve">. </w:t>
      </w:r>
    </w:p>
    <w:p w14:paraId="75D7A14A" w14:textId="77777777" w:rsidR="00E215B7" w:rsidRPr="0063572D" w:rsidRDefault="00E215B7" w:rsidP="00E215B7">
      <w:pPr>
        <w:pStyle w:val="NormalWeb"/>
        <w:spacing w:before="120" w:line="240" w:lineRule="auto"/>
        <w:rPr>
          <w:sz w:val="22"/>
          <w:szCs w:val="22"/>
        </w:rPr>
      </w:pPr>
      <w:r w:rsidRPr="0063572D">
        <w:rPr>
          <w:sz w:val="22"/>
          <w:szCs w:val="22"/>
        </w:rPr>
        <w:t xml:space="preserve">ECE, 2019: </w:t>
      </w:r>
      <w:r w:rsidRPr="0063572D">
        <w:rPr>
          <w:i/>
          <w:sz w:val="22"/>
          <w:szCs w:val="22"/>
        </w:rPr>
        <w:t>Water Convention Programme of Work 2019-2021 – Responding to global water challenges in transboundary basins</w:t>
      </w:r>
      <w:r w:rsidRPr="0063572D">
        <w:rPr>
          <w:sz w:val="22"/>
          <w:szCs w:val="22"/>
        </w:rPr>
        <w:t xml:space="preserve">, </w:t>
      </w:r>
      <w:hyperlink r:id="rId69" w:history="1">
        <w:r w:rsidRPr="0063572D">
          <w:rPr>
            <w:rStyle w:val="Hyperlink"/>
            <w:sz w:val="22"/>
            <w:szCs w:val="22"/>
          </w:rPr>
          <w:t>https://www.unece.org/index.php?id=51910</w:t>
        </w:r>
      </w:hyperlink>
      <w:r w:rsidRPr="0063572D">
        <w:rPr>
          <w:sz w:val="22"/>
          <w:szCs w:val="22"/>
        </w:rPr>
        <w:t xml:space="preserve">. </w:t>
      </w:r>
    </w:p>
    <w:p w14:paraId="6C538014" w14:textId="77777777" w:rsidR="00E215B7" w:rsidRPr="0063572D" w:rsidRDefault="00E215B7" w:rsidP="00E215B7">
      <w:pPr>
        <w:pStyle w:val="NormalWeb"/>
        <w:spacing w:before="120" w:line="240" w:lineRule="auto"/>
        <w:rPr>
          <w:sz w:val="22"/>
          <w:szCs w:val="22"/>
        </w:rPr>
      </w:pPr>
      <w:r w:rsidRPr="0063572D">
        <w:rPr>
          <w:sz w:val="22"/>
          <w:szCs w:val="22"/>
        </w:rPr>
        <w:t xml:space="preserve">ECE, UNESCO &amp; UN-Water, 2018: </w:t>
      </w:r>
      <w:r w:rsidRPr="0063572D">
        <w:rPr>
          <w:i/>
          <w:sz w:val="22"/>
          <w:szCs w:val="22"/>
        </w:rPr>
        <w:t>Progress on Transboundary Water cooperation – Global Baseline for SDG indicator 6.5.2</w:t>
      </w:r>
      <w:r w:rsidRPr="0063572D">
        <w:rPr>
          <w:sz w:val="22"/>
          <w:szCs w:val="22"/>
        </w:rPr>
        <w:t xml:space="preserve">, UN Doc. ECE/MP.WAT/57, </w:t>
      </w:r>
      <w:hyperlink r:id="rId70" w:history="1">
        <w:r w:rsidRPr="0063572D">
          <w:rPr>
            <w:rStyle w:val="Hyperlink"/>
            <w:sz w:val="22"/>
            <w:szCs w:val="22"/>
          </w:rPr>
          <w:t>https://www.unece.org/index.php?id=49605</w:t>
        </w:r>
      </w:hyperlink>
      <w:r w:rsidRPr="0063572D">
        <w:rPr>
          <w:sz w:val="22"/>
          <w:szCs w:val="22"/>
        </w:rPr>
        <w:t xml:space="preserve">. </w:t>
      </w:r>
    </w:p>
    <w:p w14:paraId="5A656431" w14:textId="77777777" w:rsidR="00E215B7" w:rsidRPr="0063572D" w:rsidRDefault="00E215B7" w:rsidP="00E215B7">
      <w:pPr>
        <w:pStyle w:val="NormalWeb"/>
        <w:spacing w:before="120" w:line="240" w:lineRule="auto"/>
        <w:rPr>
          <w:sz w:val="22"/>
          <w:szCs w:val="22"/>
        </w:rPr>
      </w:pPr>
      <w:r w:rsidRPr="0063572D">
        <w:rPr>
          <w:sz w:val="22"/>
          <w:szCs w:val="22"/>
        </w:rPr>
        <w:t xml:space="preserve">Eckstein &amp; Eckstein, 2005: “Transboundary Aquifers: Conceptual Models for Development of International Law”, 43(5) Groundwater 646-650. </w:t>
      </w:r>
    </w:p>
    <w:p w14:paraId="7EC19F69" w14:textId="77777777" w:rsidR="00E215B7" w:rsidRPr="0063572D" w:rsidRDefault="00E215B7" w:rsidP="00E215B7">
      <w:pPr>
        <w:pStyle w:val="NormalWeb"/>
        <w:spacing w:before="120" w:line="240" w:lineRule="auto"/>
        <w:rPr>
          <w:sz w:val="22"/>
          <w:szCs w:val="22"/>
        </w:rPr>
      </w:pPr>
      <w:r w:rsidRPr="0063572D">
        <w:rPr>
          <w:sz w:val="22"/>
          <w:szCs w:val="22"/>
        </w:rPr>
        <w:t xml:space="preserve">ESCWA, 2018: </w:t>
      </w:r>
      <w:r w:rsidRPr="0063572D">
        <w:rPr>
          <w:i/>
          <w:sz w:val="22"/>
          <w:szCs w:val="22"/>
        </w:rPr>
        <w:t>Improving Shared Water Resources Cooperation within the Framework of Global and Regional Agreements</w:t>
      </w:r>
      <w:r w:rsidRPr="0063572D">
        <w:rPr>
          <w:sz w:val="22"/>
          <w:szCs w:val="22"/>
        </w:rPr>
        <w:t xml:space="preserve">, </w:t>
      </w:r>
      <w:hyperlink r:id="rId71" w:history="1">
        <w:r w:rsidRPr="0063572D">
          <w:rPr>
            <w:rStyle w:val="Hyperlink"/>
            <w:sz w:val="22"/>
            <w:szCs w:val="22"/>
          </w:rPr>
          <w:t>https://www.unescwa.org/events/improving-shared-water-resources-cooperation-within-framework-global-and-regional-agreements</w:t>
        </w:r>
      </w:hyperlink>
      <w:r w:rsidRPr="0063572D">
        <w:rPr>
          <w:sz w:val="22"/>
          <w:szCs w:val="22"/>
        </w:rPr>
        <w:t xml:space="preserve">. </w:t>
      </w:r>
    </w:p>
    <w:p w14:paraId="650D89C3" w14:textId="77777777" w:rsidR="00E215B7" w:rsidRPr="0076624F" w:rsidRDefault="00E215B7" w:rsidP="00E215B7">
      <w:pPr>
        <w:pStyle w:val="NormalWeb"/>
        <w:spacing w:before="120" w:line="240" w:lineRule="auto"/>
        <w:rPr>
          <w:sz w:val="22"/>
          <w:szCs w:val="22"/>
          <w:lang w:val="fr-FR"/>
        </w:rPr>
      </w:pPr>
      <w:proofErr w:type="spellStart"/>
      <w:r w:rsidRPr="0076624F">
        <w:rPr>
          <w:sz w:val="22"/>
          <w:szCs w:val="22"/>
          <w:lang w:val="fr-FR"/>
        </w:rPr>
        <w:t>European</w:t>
      </w:r>
      <w:proofErr w:type="spellEnd"/>
      <w:r w:rsidRPr="0076624F">
        <w:rPr>
          <w:sz w:val="22"/>
          <w:szCs w:val="22"/>
          <w:lang w:val="fr-FR"/>
        </w:rPr>
        <w:t xml:space="preserve"> Commission, 2019: </w:t>
      </w:r>
      <w:r w:rsidRPr="0076624F">
        <w:rPr>
          <w:i/>
          <w:sz w:val="22"/>
          <w:szCs w:val="22"/>
          <w:lang w:val="fr-FR"/>
        </w:rPr>
        <w:t>Natura 2000</w:t>
      </w:r>
      <w:r w:rsidRPr="0076624F">
        <w:rPr>
          <w:sz w:val="22"/>
          <w:szCs w:val="22"/>
          <w:lang w:val="fr-FR"/>
        </w:rPr>
        <w:t xml:space="preserve">, </w:t>
      </w:r>
      <w:hyperlink r:id="rId72" w:history="1">
        <w:r w:rsidRPr="0076624F">
          <w:rPr>
            <w:rStyle w:val="Hyperlink"/>
            <w:sz w:val="22"/>
            <w:szCs w:val="22"/>
            <w:lang w:val="fr-FR"/>
          </w:rPr>
          <w:t>http://ec.europa.eu/environment/nature/natura2000/index_en.htm</w:t>
        </w:r>
      </w:hyperlink>
      <w:r w:rsidRPr="0076624F">
        <w:rPr>
          <w:sz w:val="22"/>
          <w:szCs w:val="22"/>
          <w:lang w:val="fr-FR"/>
        </w:rPr>
        <w:t xml:space="preserve">. </w:t>
      </w:r>
    </w:p>
    <w:p w14:paraId="536AD92D" w14:textId="77777777" w:rsidR="00E215B7" w:rsidRPr="0063572D" w:rsidRDefault="00E215B7" w:rsidP="00E215B7">
      <w:pPr>
        <w:pStyle w:val="NormalWeb"/>
        <w:spacing w:before="120" w:line="240" w:lineRule="auto"/>
        <w:rPr>
          <w:sz w:val="22"/>
          <w:szCs w:val="22"/>
        </w:rPr>
      </w:pPr>
      <w:r w:rsidRPr="0063572D">
        <w:rPr>
          <w:sz w:val="22"/>
          <w:szCs w:val="22"/>
        </w:rPr>
        <w:lastRenderedPageBreak/>
        <w:t xml:space="preserve">Hendry, 2014: </w:t>
      </w:r>
      <w:r w:rsidRPr="0063572D">
        <w:rPr>
          <w:i/>
          <w:sz w:val="22"/>
          <w:szCs w:val="22"/>
        </w:rPr>
        <w:t>Frameworks for Water Law Reform</w:t>
      </w:r>
      <w:r w:rsidRPr="0063572D">
        <w:rPr>
          <w:sz w:val="22"/>
          <w:szCs w:val="22"/>
        </w:rPr>
        <w:t xml:space="preserve">, Cambridge University Press, Cambridge. </w:t>
      </w:r>
    </w:p>
    <w:p w14:paraId="451A7D4C" w14:textId="77777777" w:rsidR="00E215B7" w:rsidRPr="0063572D" w:rsidRDefault="00E215B7" w:rsidP="00E215B7">
      <w:pPr>
        <w:pStyle w:val="NormalWeb"/>
        <w:spacing w:before="120" w:line="240" w:lineRule="auto"/>
        <w:rPr>
          <w:sz w:val="22"/>
          <w:szCs w:val="22"/>
        </w:rPr>
      </w:pPr>
      <w:r w:rsidRPr="0063572D">
        <w:rPr>
          <w:sz w:val="22"/>
          <w:szCs w:val="22"/>
        </w:rPr>
        <w:t xml:space="preserve">ILC, 2008: </w:t>
      </w:r>
      <w:r w:rsidRPr="0063572D">
        <w:rPr>
          <w:i/>
          <w:sz w:val="22"/>
          <w:szCs w:val="22"/>
        </w:rPr>
        <w:t>Draft Articles on the Law of Transboundary Aquifers, with commentaries</w:t>
      </w:r>
      <w:r w:rsidRPr="0063572D">
        <w:rPr>
          <w:sz w:val="22"/>
          <w:szCs w:val="22"/>
        </w:rPr>
        <w:t xml:space="preserve">, in ILC, </w:t>
      </w:r>
      <w:r w:rsidRPr="0063572D">
        <w:rPr>
          <w:i/>
          <w:sz w:val="22"/>
          <w:szCs w:val="22"/>
        </w:rPr>
        <w:t>Yearbook of the International Law Commission</w:t>
      </w:r>
      <w:r w:rsidRPr="0063572D">
        <w:rPr>
          <w:sz w:val="22"/>
          <w:szCs w:val="22"/>
        </w:rPr>
        <w:t xml:space="preserve">, Vol. II (Pt II), </w:t>
      </w:r>
      <w:hyperlink r:id="rId73" w:history="1">
        <w:r w:rsidRPr="0063572D">
          <w:rPr>
            <w:rStyle w:val="Hyperlink"/>
            <w:sz w:val="22"/>
            <w:szCs w:val="22"/>
          </w:rPr>
          <w:t>http://legal.un.org/ilc/texts/instruments/english/commentaries/8_5_2008.pdf</w:t>
        </w:r>
      </w:hyperlink>
      <w:r w:rsidRPr="0063572D">
        <w:rPr>
          <w:sz w:val="22"/>
          <w:szCs w:val="22"/>
        </w:rPr>
        <w:t xml:space="preserve"> </w:t>
      </w:r>
    </w:p>
    <w:p w14:paraId="2445A04E" w14:textId="77777777" w:rsidR="00E215B7" w:rsidRPr="0063572D" w:rsidRDefault="00E215B7" w:rsidP="00E215B7">
      <w:pPr>
        <w:pStyle w:val="NormalWeb"/>
        <w:spacing w:before="120" w:line="240" w:lineRule="auto"/>
        <w:rPr>
          <w:sz w:val="22"/>
          <w:szCs w:val="22"/>
        </w:rPr>
      </w:pPr>
      <w:r w:rsidRPr="0063572D">
        <w:rPr>
          <w:sz w:val="22"/>
          <w:szCs w:val="22"/>
        </w:rPr>
        <w:t xml:space="preserve">McCaffrey, 2007: </w:t>
      </w:r>
      <w:r w:rsidRPr="0063572D">
        <w:rPr>
          <w:i/>
          <w:sz w:val="22"/>
          <w:szCs w:val="22"/>
        </w:rPr>
        <w:t>The Law of International Watercourses</w:t>
      </w:r>
      <w:r w:rsidRPr="0063572D">
        <w:rPr>
          <w:sz w:val="22"/>
          <w:szCs w:val="22"/>
        </w:rPr>
        <w:t xml:space="preserve">, Oxford University Press, Oxford. </w:t>
      </w:r>
    </w:p>
    <w:p w14:paraId="1E23A60E" w14:textId="77777777" w:rsidR="00E215B7" w:rsidRPr="0063572D" w:rsidRDefault="00E215B7" w:rsidP="00E215B7">
      <w:pPr>
        <w:pStyle w:val="NormalWeb"/>
        <w:spacing w:before="120" w:line="240" w:lineRule="auto"/>
        <w:rPr>
          <w:sz w:val="22"/>
          <w:szCs w:val="22"/>
        </w:rPr>
      </w:pPr>
      <w:r w:rsidRPr="0063572D">
        <w:rPr>
          <w:sz w:val="22"/>
          <w:szCs w:val="22"/>
        </w:rPr>
        <w:t xml:space="preserve">Park, 2012: </w:t>
      </w:r>
      <w:r w:rsidRPr="0063572D">
        <w:rPr>
          <w:i/>
          <w:sz w:val="22"/>
          <w:szCs w:val="22"/>
        </w:rPr>
        <w:t xml:space="preserve">A Dictionary of Environment and Conservation, </w:t>
      </w:r>
      <w:r w:rsidRPr="0063572D">
        <w:rPr>
          <w:sz w:val="22"/>
          <w:szCs w:val="22"/>
        </w:rPr>
        <w:t xml:space="preserve">Oxford University Press, Oxford. </w:t>
      </w:r>
    </w:p>
    <w:p w14:paraId="58A63922" w14:textId="77777777" w:rsidR="00E215B7" w:rsidRPr="0076624F" w:rsidRDefault="00E215B7" w:rsidP="00E215B7">
      <w:pPr>
        <w:pStyle w:val="NormalWeb"/>
        <w:spacing w:before="120" w:line="240" w:lineRule="auto"/>
        <w:rPr>
          <w:rFonts w:asciiTheme="majorBidi" w:hAnsiTheme="majorBidi" w:cstheme="majorBidi"/>
          <w:bCs/>
          <w:iCs/>
          <w:sz w:val="22"/>
          <w:szCs w:val="22"/>
          <w:lang w:val="fr-FR"/>
        </w:rPr>
      </w:pPr>
      <w:r w:rsidRPr="0076624F">
        <w:rPr>
          <w:rFonts w:asciiTheme="majorBidi" w:hAnsiTheme="majorBidi" w:cstheme="majorBidi"/>
          <w:bCs/>
          <w:iCs/>
          <w:sz w:val="22"/>
          <w:szCs w:val="22"/>
          <w:lang w:val="fr-FR"/>
        </w:rPr>
        <w:t xml:space="preserve">Rieu-Clarke, </w:t>
      </w:r>
      <w:proofErr w:type="spellStart"/>
      <w:r w:rsidRPr="0076624F">
        <w:rPr>
          <w:rFonts w:asciiTheme="majorBidi" w:hAnsiTheme="majorBidi" w:cstheme="majorBidi"/>
          <w:bCs/>
          <w:iCs/>
          <w:sz w:val="22"/>
          <w:szCs w:val="22"/>
          <w:lang w:val="fr-FR"/>
        </w:rPr>
        <w:t>Moynihan</w:t>
      </w:r>
      <w:proofErr w:type="spellEnd"/>
      <w:r w:rsidRPr="0076624F">
        <w:rPr>
          <w:rFonts w:asciiTheme="majorBidi" w:hAnsiTheme="majorBidi" w:cstheme="majorBidi"/>
          <w:bCs/>
          <w:iCs/>
          <w:sz w:val="22"/>
          <w:szCs w:val="22"/>
          <w:lang w:val="fr-FR"/>
        </w:rPr>
        <w:t xml:space="preserve"> &amp; </w:t>
      </w:r>
      <w:proofErr w:type="spellStart"/>
      <w:r w:rsidRPr="0076624F">
        <w:rPr>
          <w:rFonts w:asciiTheme="majorBidi" w:hAnsiTheme="majorBidi" w:cstheme="majorBidi"/>
          <w:bCs/>
          <w:iCs/>
          <w:sz w:val="22"/>
          <w:szCs w:val="22"/>
          <w:lang w:val="fr-FR"/>
        </w:rPr>
        <w:t>Magsig</w:t>
      </w:r>
      <w:proofErr w:type="spellEnd"/>
      <w:r w:rsidRPr="0076624F">
        <w:rPr>
          <w:rFonts w:asciiTheme="majorBidi" w:hAnsiTheme="majorBidi" w:cstheme="majorBidi"/>
          <w:bCs/>
          <w:iCs/>
          <w:sz w:val="22"/>
          <w:szCs w:val="22"/>
          <w:lang w:val="fr-FR"/>
        </w:rPr>
        <w:t xml:space="preserve">, 2012: </w:t>
      </w:r>
      <w:r w:rsidRPr="0076624F">
        <w:rPr>
          <w:rFonts w:asciiTheme="majorBidi" w:hAnsiTheme="majorBidi" w:cstheme="majorBidi"/>
          <w:bCs/>
          <w:i/>
          <w:iCs/>
          <w:sz w:val="22"/>
          <w:szCs w:val="22"/>
          <w:lang w:val="fr-FR"/>
        </w:rPr>
        <w:t xml:space="preserve">UN </w:t>
      </w:r>
      <w:proofErr w:type="spellStart"/>
      <w:r w:rsidRPr="0076624F">
        <w:rPr>
          <w:rFonts w:asciiTheme="majorBidi" w:hAnsiTheme="majorBidi" w:cstheme="majorBidi"/>
          <w:bCs/>
          <w:i/>
          <w:iCs/>
          <w:sz w:val="22"/>
          <w:szCs w:val="22"/>
          <w:lang w:val="fr-FR"/>
        </w:rPr>
        <w:t>Watercourses</w:t>
      </w:r>
      <w:proofErr w:type="spellEnd"/>
      <w:r w:rsidRPr="0076624F">
        <w:rPr>
          <w:rFonts w:asciiTheme="majorBidi" w:hAnsiTheme="majorBidi" w:cstheme="majorBidi"/>
          <w:bCs/>
          <w:i/>
          <w:iCs/>
          <w:sz w:val="22"/>
          <w:szCs w:val="22"/>
          <w:lang w:val="fr-FR"/>
        </w:rPr>
        <w:t xml:space="preserve"> Convention </w:t>
      </w:r>
      <w:proofErr w:type="spellStart"/>
      <w:r w:rsidRPr="0076624F">
        <w:rPr>
          <w:rFonts w:asciiTheme="majorBidi" w:hAnsiTheme="majorBidi" w:cstheme="majorBidi"/>
          <w:bCs/>
          <w:i/>
          <w:iCs/>
          <w:sz w:val="22"/>
          <w:szCs w:val="22"/>
          <w:lang w:val="fr-FR"/>
        </w:rPr>
        <w:t>User’s</w:t>
      </w:r>
      <w:proofErr w:type="spellEnd"/>
      <w:r w:rsidRPr="0076624F">
        <w:rPr>
          <w:rFonts w:asciiTheme="majorBidi" w:hAnsiTheme="majorBidi" w:cstheme="majorBidi"/>
          <w:bCs/>
          <w:i/>
          <w:iCs/>
          <w:sz w:val="22"/>
          <w:szCs w:val="22"/>
          <w:lang w:val="fr-FR"/>
        </w:rPr>
        <w:t xml:space="preserve"> Guide</w:t>
      </w:r>
      <w:r w:rsidRPr="0076624F">
        <w:rPr>
          <w:rFonts w:asciiTheme="majorBidi" w:hAnsiTheme="majorBidi" w:cstheme="majorBidi"/>
          <w:bCs/>
          <w:iCs/>
          <w:sz w:val="22"/>
          <w:szCs w:val="22"/>
          <w:lang w:val="fr-FR"/>
        </w:rPr>
        <w:t xml:space="preserve">, </w:t>
      </w:r>
      <w:hyperlink r:id="rId74" w:history="1">
        <w:r w:rsidRPr="0076624F">
          <w:rPr>
            <w:rStyle w:val="Hyperlink"/>
            <w:rFonts w:asciiTheme="majorBidi" w:hAnsiTheme="majorBidi" w:cstheme="majorBidi"/>
            <w:bCs/>
            <w:iCs/>
            <w:sz w:val="22"/>
            <w:szCs w:val="22"/>
            <w:lang w:val="fr-FR"/>
          </w:rPr>
          <w:t>https://www.unwatercoursesconvention.org</w:t>
        </w:r>
      </w:hyperlink>
      <w:r w:rsidRPr="0076624F">
        <w:rPr>
          <w:rFonts w:asciiTheme="majorBidi" w:hAnsiTheme="majorBidi" w:cstheme="majorBidi"/>
          <w:bCs/>
          <w:iCs/>
          <w:sz w:val="22"/>
          <w:szCs w:val="22"/>
          <w:lang w:val="fr-FR"/>
        </w:rPr>
        <w:t xml:space="preserve">. </w:t>
      </w:r>
    </w:p>
    <w:p w14:paraId="73847B53" w14:textId="77777777" w:rsidR="00E215B7" w:rsidRPr="0063572D" w:rsidRDefault="00E215B7" w:rsidP="00E215B7">
      <w:pPr>
        <w:pStyle w:val="NormalWeb"/>
        <w:spacing w:before="120" w:line="240" w:lineRule="auto"/>
        <w:rPr>
          <w:sz w:val="22"/>
          <w:szCs w:val="22"/>
        </w:rPr>
      </w:pPr>
      <w:r w:rsidRPr="0063572D">
        <w:rPr>
          <w:sz w:val="22"/>
          <w:szCs w:val="22"/>
        </w:rPr>
        <w:t xml:space="preserve">Saruchera &amp; Lautze: “Transboundary River Basin Organisation in Africa: assessing the secretariat”, 18(5) Water Policy 1053-1069. </w:t>
      </w:r>
    </w:p>
    <w:p w14:paraId="3C7C1338" w14:textId="77777777" w:rsidR="00E215B7" w:rsidRPr="0063572D" w:rsidRDefault="00E215B7" w:rsidP="00E215B7">
      <w:pPr>
        <w:pStyle w:val="NormalWeb"/>
        <w:spacing w:before="120" w:line="240" w:lineRule="auto"/>
        <w:rPr>
          <w:sz w:val="22"/>
          <w:szCs w:val="22"/>
        </w:rPr>
      </w:pPr>
      <w:proofErr w:type="spellStart"/>
      <w:r w:rsidRPr="0063572D">
        <w:rPr>
          <w:sz w:val="22"/>
          <w:szCs w:val="22"/>
        </w:rPr>
        <w:t>Tanzi</w:t>
      </w:r>
      <w:proofErr w:type="spellEnd"/>
      <w:r w:rsidRPr="0063572D">
        <w:rPr>
          <w:sz w:val="22"/>
          <w:szCs w:val="22"/>
        </w:rPr>
        <w:t xml:space="preserve"> &amp; </w:t>
      </w:r>
      <w:proofErr w:type="spellStart"/>
      <w:r w:rsidRPr="0063572D">
        <w:rPr>
          <w:sz w:val="22"/>
          <w:szCs w:val="22"/>
        </w:rPr>
        <w:t>Arcari</w:t>
      </w:r>
      <w:proofErr w:type="spellEnd"/>
      <w:r w:rsidRPr="0063572D">
        <w:rPr>
          <w:sz w:val="22"/>
          <w:szCs w:val="22"/>
        </w:rPr>
        <w:t xml:space="preserve">, 2001: </w:t>
      </w:r>
      <w:r w:rsidRPr="0063572D">
        <w:rPr>
          <w:i/>
          <w:sz w:val="22"/>
          <w:szCs w:val="22"/>
        </w:rPr>
        <w:t xml:space="preserve">The United Nations Convention on the Law of International Watercourses, </w:t>
      </w:r>
      <w:r w:rsidRPr="0063572D">
        <w:rPr>
          <w:sz w:val="22"/>
          <w:szCs w:val="22"/>
        </w:rPr>
        <w:t xml:space="preserve">Kluwer, The Hague. </w:t>
      </w:r>
    </w:p>
    <w:p w14:paraId="7EFA0CC1" w14:textId="46446680" w:rsidR="00E215B7" w:rsidRPr="0063572D" w:rsidRDefault="00E215B7" w:rsidP="00E215B7">
      <w:pPr>
        <w:pStyle w:val="NormalWeb"/>
        <w:spacing w:before="120" w:line="240" w:lineRule="auto"/>
        <w:rPr>
          <w:sz w:val="22"/>
          <w:szCs w:val="22"/>
        </w:rPr>
      </w:pPr>
      <w:r w:rsidRPr="0063572D">
        <w:rPr>
          <w:sz w:val="22"/>
          <w:szCs w:val="22"/>
        </w:rPr>
        <w:t>UN, 2017:</w:t>
      </w:r>
      <w:r w:rsidR="004F55C0" w:rsidRPr="0063572D">
        <w:rPr>
          <w:sz w:val="22"/>
          <w:szCs w:val="22"/>
        </w:rPr>
        <w:t xml:space="preserve"> </w:t>
      </w:r>
      <w:r w:rsidRPr="0063572D">
        <w:rPr>
          <w:sz w:val="22"/>
          <w:szCs w:val="22"/>
        </w:rPr>
        <w:t xml:space="preserve">General Assembly Resolution, </w:t>
      </w:r>
      <w:r w:rsidRPr="0063572D">
        <w:rPr>
          <w:i/>
          <w:sz w:val="22"/>
          <w:szCs w:val="22"/>
        </w:rPr>
        <w:t>Work of the Statistical Commission pertaining to the 2030 Agenda for Sustainable Development</w:t>
      </w:r>
      <w:r w:rsidRPr="0063572D">
        <w:rPr>
          <w:sz w:val="22"/>
          <w:szCs w:val="22"/>
        </w:rPr>
        <w:t>, UN Doc. A/RES/71/313, 10 July 2017</w:t>
      </w:r>
    </w:p>
    <w:p w14:paraId="59C837E8" w14:textId="77777777" w:rsidR="00E215B7" w:rsidRPr="0063572D" w:rsidRDefault="00E215B7" w:rsidP="00E215B7">
      <w:pPr>
        <w:pStyle w:val="NormalWeb"/>
        <w:spacing w:before="120" w:line="240" w:lineRule="auto"/>
        <w:rPr>
          <w:sz w:val="22"/>
          <w:szCs w:val="22"/>
        </w:rPr>
      </w:pPr>
      <w:r w:rsidRPr="0063572D">
        <w:rPr>
          <w:sz w:val="22"/>
          <w:szCs w:val="22"/>
        </w:rPr>
        <w:t xml:space="preserve">UN, 2018: </w:t>
      </w:r>
      <w:r w:rsidRPr="0063572D">
        <w:rPr>
          <w:i/>
          <w:sz w:val="22"/>
          <w:szCs w:val="22"/>
        </w:rPr>
        <w:t>The Sustainable Development Goals Report 2018</w:t>
      </w:r>
      <w:r w:rsidRPr="0063572D">
        <w:rPr>
          <w:sz w:val="22"/>
          <w:szCs w:val="22"/>
        </w:rPr>
        <w:t xml:space="preserve">, </w:t>
      </w:r>
      <w:hyperlink r:id="rId75" w:history="1">
        <w:r w:rsidRPr="0063572D">
          <w:rPr>
            <w:rStyle w:val="Hyperlink"/>
            <w:sz w:val="22"/>
            <w:szCs w:val="22"/>
          </w:rPr>
          <w:t>https://unstats.un.org/sdgs/files/report/2018/TheSustainableDevelopmentGoalsReport2018-EN.pdf</w:t>
        </w:r>
      </w:hyperlink>
      <w:r w:rsidRPr="0063572D">
        <w:rPr>
          <w:sz w:val="22"/>
          <w:szCs w:val="22"/>
        </w:rPr>
        <w:t xml:space="preserve">. </w:t>
      </w:r>
    </w:p>
    <w:p w14:paraId="7115996B" w14:textId="77777777" w:rsidR="00E215B7" w:rsidRPr="0063572D" w:rsidRDefault="00E215B7" w:rsidP="00E215B7">
      <w:pPr>
        <w:pStyle w:val="NormalWeb"/>
        <w:spacing w:before="120" w:line="240" w:lineRule="auto"/>
        <w:rPr>
          <w:sz w:val="22"/>
          <w:szCs w:val="22"/>
        </w:rPr>
      </w:pPr>
      <w:r w:rsidRPr="0063572D">
        <w:rPr>
          <w:sz w:val="22"/>
          <w:szCs w:val="22"/>
        </w:rPr>
        <w:t xml:space="preserve">UN Treaty Collection, 2019: </w:t>
      </w:r>
      <w:r w:rsidRPr="0063572D">
        <w:rPr>
          <w:i/>
          <w:sz w:val="22"/>
          <w:szCs w:val="22"/>
        </w:rPr>
        <w:t>Glossary of terms relating to Treaty actions</w:t>
      </w:r>
      <w:r w:rsidRPr="0063572D">
        <w:rPr>
          <w:sz w:val="22"/>
          <w:szCs w:val="22"/>
        </w:rPr>
        <w:t xml:space="preserve">, </w:t>
      </w:r>
      <w:hyperlink r:id="rId76" w:anchor="adoption" w:history="1">
        <w:r w:rsidRPr="0063572D">
          <w:rPr>
            <w:rStyle w:val="Hyperlink"/>
            <w:sz w:val="22"/>
            <w:szCs w:val="22"/>
          </w:rPr>
          <w:t>https://treaties.un.org/Pages/Overview.aspx?path=overview/glossary/page1_en.xml#adoption</w:t>
        </w:r>
      </w:hyperlink>
      <w:r w:rsidRPr="0063572D">
        <w:rPr>
          <w:sz w:val="22"/>
          <w:szCs w:val="22"/>
        </w:rPr>
        <w:t xml:space="preserve">. </w:t>
      </w:r>
    </w:p>
    <w:p w14:paraId="64AB8B6A" w14:textId="77777777" w:rsidR="00E215B7" w:rsidRPr="0063572D" w:rsidRDefault="00E215B7" w:rsidP="00E215B7">
      <w:pPr>
        <w:pStyle w:val="NormalWeb"/>
        <w:spacing w:before="120" w:line="240" w:lineRule="auto"/>
        <w:rPr>
          <w:sz w:val="22"/>
          <w:szCs w:val="22"/>
        </w:rPr>
      </w:pPr>
      <w:r w:rsidRPr="0063572D">
        <w:rPr>
          <w:sz w:val="22"/>
          <w:szCs w:val="22"/>
        </w:rPr>
        <w:t xml:space="preserve">UN-Water, 2018, </w:t>
      </w:r>
      <w:r w:rsidRPr="0063572D">
        <w:rPr>
          <w:i/>
          <w:sz w:val="22"/>
          <w:szCs w:val="22"/>
        </w:rPr>
        <w:t>Sustainable Development Goal 6 – Synthesis Report on Water and Sanitation 2018</w:t>
      </w:r>
      <w:r w:rsidRPr="0063572D">
        <w:rPr>
          <w:sz w:val="22"/>
          <w:szCs w:val="22"/>
        </w:rPr>
        <w:t xml:space="preserve">, </w:t>
      </w:r>
      <w:hyperlink r:id="rId77" w:history="1">
        <w:r w:rsidRPr="0063572D">
          <w:rPr>
            <w:rStyle w:val="Hyperlink"/>
            <w:sz w:val="22"/>
            <w:szCs w:val="22"/>
          </w:rPr>
          <w:t>https://www.unece.org/index.php?id=49609</w:t>
        </w:r>
      </w:hyperlink>
      <w:r w:rsidRPr="0063572D">
        <w:rPr>
          <w:sz w:val="22"/>
          <w:szCs w:val="22"/>
        </w:rPr>
        <w:t xml:space="preserve">. </w:t>
      </w:r>
    </w:p>
    <w:p w14:paraId="241050EE" w14:textId="77777777" w:rsidR="00E215B7" w:rsidRPr="0063572D" w:rsidRDefault="00E215B7" w:rsidP="00E215B7">
      <w:pPr>
        <w:pStyle w:val="NormalWeb"/>
        <w:spacing w:before="120" w:line="240" w:lineRule="auto"/>
        <w:rPr>
          <w:sz w:val="22"/>
          <w:szCs w:val="22"/>
        </w:rPr>
      </w:pPr>
      <w:r w:rsidRPr="0063572D">
        <w:rPr>
          <w:sz w:val="22"/>
          <w:szCs w:val="22"/>
        </w:rPr>
        <w:t xml:space="preserve">UN-Water, 2019: </w:t>
      </w:r>
      <w:r w:rsidRPr="0063572D">
        <w:rPr>
          <w:i/>
          <w:sz w:val="22"/>
          <w:szCs w:val="22"/>
        </w:rPr>
        <w:t>Monitoring Sustainable Development Goal #6</w:t>
      </w:r>
      <w:r w:rsidRPr="0063572D">
        <w:rPr>
          <w:sz w:val="22"/>
          <w:szCs w:val="22"/>
        </w:rPr>
        <w:t xml:space="preserve">, </w:t>
      </w:r>
      <w:hyperlink r:id="rId78" w:history="1">
        <w:r w:rsidRPr="0063572D">
          <w:rPr>
            <w:rStyle w:val="Hyperlink"/>
            <w:sz w:val="22"/>
            <w:szCs w:val="22"/>
          </w:rPr>
          <w:t>https://www.sdg6monitoring.org</w:t>
        </w:r>
      </w:hyperlink>
      <w:r w:rsidRPr="0063572D">
        <w:rPr>
          <w:sz w:val="22"/>
          <w:szCs w:val="22"/>
        </w:rPr>
        <w:t xml:space="preserve">. </w:t>
      </w:r>
    </w:p>
    <w:p w14:paraId="7DE61AB0" w14:textId="7F941854" w:rsidR="00370CAD" w:rsidRPr="0063572D" w:rsidRDefault="00E215B7" w:rsidP="009671F6">
      <w:pPr>
        <w:pStyle w:val="NormalWeb"/>
        <w:spacing w:before="120" w:line="240" w:lineRule="auto"/>
        <w:rPr>
          <w:sz w:val="22"/>
          <w:szCs w:val="22"/>
        </w:rPr>
      </w:pPr>
      <w:r w:rsidRPr="0063572D">
        <w:rPr>
          <w:sz w:val="22"/>
          <w:szCs w:val="22"/>
        </w:rPr>
        <w:t xml:space="preserve">USGS, 2019: </w:t>
      </w:r>
      <w:r w:rsidRPr="0063572D">
        <w:rPr>
          <w:i/>
          <w:sz w:val="22"/>
          <w:szCs w:val="22"/>
        </w:rPr>
        <w:t>Dictionary of Water Terms</w:t>
      </w:r>
      <w:r w:rsidRPr="0063572D">
        <w:rPr>
          <w:sz w:val="22"/>
          <w:szCs w:val="22"/>
        </w:rPr>
        <w:t xml:space="preserve">, </w:t>
      </w:r>
      <w:hyperlink r:id="rId79" w:anchor="U" w:history="1">
        <w:r w:rsidRPr="0063572D">
          <w:rPr>
            <w:rStyle w:val="Hyperlink"/>
            <w:sz w:val="22"/>
            <w:szCs w:val="22"/>
          </w:rPr>
          <w:t>https://www.usgs.gov/special-topic/water-science-school/science/dictionary-water-terms?qt-science_center_objects=0#U</w:t>
        </w:r>
      </w:hyperlink>
      <w:r w:rsidRPr="0063572D">
        <w:rPr>
          <w:sz w:val="22"/>
          <w:szCs w:val="22"/>
        </w:rPr>
        <w:t xml:space="preserve">. </w:t>
      </w:r>
    </w:p>
    <w:sectPr w:rsidR="00370CAD" w:rsidRPr="0063572D" w:rsidSect="00E94CCB">
      <w:headerReference w:type="even" r:id="rId80"/>
      <w:headerReference w:type="default" r:id="rId81"/>
      <w:footerReference w:type="even" r:id="rId82"/>
      <w:footerReference w:type="default" r:id="rId8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968D" w14:textId="77777777" w:rsidR="0063572D" w:rsidRDefault="0063572D"/>
  </w:endnote>
  <w:endnote w:type="continuationSeparator" w:id="0">
    <w:p w14:paraId="76D67724" w14:textId="77777777" w:rsidR="0063572D" w:rsidRDefault="0063572D"/>
  </w:endnote>
  <w:endnote w:type="continuationNotice" w:id="1">
    <w:p w14:paraId="1A89AA51" w14:textId="77777777" w:rsidR="0063572D" w:rsidRDefault="0063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53E979F5" w:rsidR="0063572D" w:rsidRPr="00E94CCB" w:rsidRDefault="0063572D"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Pr>
        <w:b/>
        <w:noProof/>
        <w:sz w:val="22"/>
        <w:szCs w:val="24"/>
      </w:rPr>
      <w:t>46</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5FF6F858" w:rsidR="0063572D" w:rsidRPr="00110597" w:rsidRDefault="0063572D"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47</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CB19" w14:textId="77777777" w:rsidR="0063572D" w:rsidRPr="000B175B" w:rsidRDefault="0063572D" w:rsidP="000B175B">
      <w:pPr>
        <w:tabs>
          <w:tab w:val="right" w:pos="2155"/>
        </w:tabs>
        <w:spacing w:after="80"/>
        <w:ind w:left="680"/>
        <w:rPr>
          <w:u w:val="single"/>
        </w:rPr>
      </w:pPr>
      <w:r>
        <w:rPr>
          <w:u w:val="single"/>
        </w:rPr>
        <w:tab/>
      </w:r>
    </w:p>
  </w:footnote>
  <w:footnote w:type="continuationSeparator" w:id="0">
    <w:p w14:paraId="7EEBFF39" w14:textId="77777777" w:rsidR="0063572D" w:rsidRPr="00FC68B7" w:rsidRDefault="0063572D" w:rsidP="00FC68B7">
      <w:pPr>
        <w:tabs>
          <w:tab w:val="left" w:pos="2155"/>
        </w:tabs>
        <w:spacing w:after="80"/>
        <w:ind w:left="680"/>
        <w:rPr>
          <w:u w:val="single"/>
        </w:rPr>
      </w:pPr>
      <w:r>
        <w:rPr>
          <w:u w:val="single"/>
        </w:rPr>
        <w:tab/>
      </w:r>
    </w:p>
  </w:footnote>
  <w:footnote w:type="continuationNotice" w:id="1">
    <w:p w14:paraId="49ADE290" w14:textId="77777777" w:rsidR="0063572D" w:rsidRDefault="00635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5B618054" w:rsidR="0063572D" w:rsidRPr="00660AAB" w:rsidRDefault="0063572D" w:rsidP="00170B21">
    <w:pPr>
      <w:pStyle w:val="Header"/>
      <w:jc w:val="center"/>
      <w:rPr>
        <w:lang w:val="fr-BE"/>
      </w:rPr>
    </w:pPr>
    <w:r w:rsidRPr="00660AAB">
      <w:rPr>
        <w:sz w:val="24"/>
        <w:lang w:val="fr-BE"/>
      </w:rPr>
      <w:t>Premier projet pour commentaire seulement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3AAD3FE2" w:rsidR="0063572D" w:rsidRPr="00880723" w:rsidRDefault="0063572D" w:rsidP="00C02577">
    <w:pPr>
      <w:pStyle w:val="Header"/>
      <w:jc w:val="center"/>
      <w:rPr>
        <w:sz w:val="24"/>
        <w:lang w:val="fr-BE"/>
      </w:rPr>
    </w:pPr>
    <w:bookmarkStart w:id="33" w:name="_Hlk12955842"/>
    <w:bookmarkStart w:id="34" w:name="_Hlk12955843"/>
    <w:bookmarkStart w:id="35" w:name="_Hlk12955844"/>
    <w:bookmarkStart w:id="36" w:name="_Hlk12955845"/>
    <w:r w:rsidRPr="00880723">
      <w:rPr>
        <w:sz w:val="24"/>
        <w:lang w:val="fr-BE"/>
      </w:rPr>
      <w:t>Premier projet pour commentaire seulement</w:t>
    </w:r>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95643"/>
    <w:multiLevelType w:val="hybridMultilevel"/>
    <w:tmpl w:val="19F64BDA"/>
    <w:lvl w:ilvl="0" w:tplc="A042B4CA">
      <w:start w:val="3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417EAA"/>
    <w:multiLevelType w:val="hybridMultilevel"/>
    <w:tmpl w:val="0FC426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712F75"/>
    <w:multiLevelType w:val="hybridMultilevel"/>
    <w:tmpl w:val="30FA5FF8"/>
    <w:lvl w:ilvl="0" w:tplc="58A650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18AB"/>
    <w:multiLevelType w:val="hybridMultilevel"/>
    <w:tmpl w:val="D3EC8254"/>
    <w:lvl w:ilvl="0" w:tplc="C62AD726">
      <w:start w:val="1"/>
      <w:numFmt w:val="decimal"/>
      <w:lvlText w:val="[%1]"/>
      <w:lvlJc w:val="left"/>
      <w:pPr>
        <w:ind w:left="360" w:hanging="360"/>
      </w:pPr>
      <w:rPr>
        <w:rFonts w:asciiTheme="majorBidi" w:eastAsia="Times New Roman" w:hAnsiTheme="majorBidi" w:cstheme="majorBidi" w:hint="default"/>
        <w:b w:val="0"/>
        <w:bCs/>
        <w:color w:val="7030A0"/>
        <w:vertAlign w:val="baseline"/>
        <w:lang w:val="fr-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C64AC"/>
    <w:multiLevelType w:val="hybridMultilevel"/>
    <w:tmpl w:val="C8284866"/>
    <w:lvl w:ilvl="0" w:tplc="CD04CF52">
      <w:start w:val="1"/>
      <w:numFmt w:val="bullet"/>
      <w:lvlText w:val=""/>
      <w:lvlJc w:val="left"/>
      <w:pPr>
        <w:ind w:left="720" w:hanging="360"/>
      </w:pPr>
      <w:rPr>
        <w:rFonts w:ascii="Symbol" w:hAnsi="Symbol" w:hint="default"/>
        <w:vertAlign w:val="superscript"/>
        <w:lang w:val="fr-B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007A8"/>
    <w:multiLevelType w:val="hybridMultilevel"/>
    <w:tmpl w:val="AC1403E4"/>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A30689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41B09"/>
    <w:multiLevelType w:val="hybridMultilevel"/>
    <w:tmpl w:val="B126799E"/>
    <w:lvl w:ilvl="0" w:tplc="062C01F2">
      <w:start w:val="86"/>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3"/>
  </w:num>
  <w:num w:numId="3">
    <w:abstractNumId w:val="18"/>
  </w:num>
  <w:num w:numId="4">
    <w:abstractNumId w:val="4"/>
  </w:num>
  <w:num w:numId="5">
    <w:abstractNumId w:val="0"/>
  </w:num>
  <w:num w:numId="6">
    <w:abstractNumId w:val="3"/>
  </w:num>
  <w:num w:numId="7">
    <w:abstractNumId w:val="17"/>
  </w:num>
  <w:num w:numId="8">
    <w:abstractNumId w:val="9"/>
  </w:num>
  <w:num w:numId="9">
    <w:abstractNumId w:val="5"/>
  </w:num>
  <w:num w:numId="10">
    <w:abstractNumId w:val="12"/>
  </w:num>
  <w:num w:numId="11">
    <w:abstractNumId w:val="16"/>
  </w:num>
  <w:num w:numId="12">
    <w:abstractNumId w:val="13"/>
  </w:num>
  <w:num w:numId="13">
    <w:abstractNumId w:val="21"/>
  </w:num>
  <w:num w:numId="14">
    <w:abstractNumId w:val="2"/>
  </w:num>
  <w:num w:numId="15">
    <w:abstractNumId w:val="14"/>
  </w:num>
  <w:num w:numId="16">
    <w:abstractNumId w:val="6"/>
  </w:num>
  <w:num w:numId="17">
    <w:abstractNumId w:val="19"/>
  </w:num>
  <w:num w:numId="18">
    <w:abstractNumId w:val="11"/>
  </w:num>
  <w:num w:numId="19">
    <w:abstractNumId w:val="22"/>
  </w:num>
  <w:num w:numId="20">
    <w:abstractNumId w:val="8"/>
  </w:num>
  <w:num w:numId="21">
    <w:abstractNumId w:val="1"/>
  </w:num>
  <w:num w:numId="22">
    <w:abstractNumId w:val="15"/>
  </w:num>
  <w:num w:numId="23">
    <w:abstractNumId w:val="17"/>
  </w:num>
  <w:num w:numId="24">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24"/>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6" w:nlCheck="1" w:checkStyle="0"/>
  <w:activeWritingStyle w:appName="MSWord" w:lang="fr-BE" w:vendorID="64" w:dllVersion="6" w:nlCheck="1" w:checkStyle="0"/>
  <w:activeWritingStyle w:appName="MSWord" w:lang="en-IE" w:vendorID="64" w:dllVersion="6" w:nlCheck="1" w:checkStyle="1"/>
  <w:activeWritingStyle w:appName="MSWord" w:lang="fr-BE" w:vendorID="64" w:dllVersion="0" w:nlCheck="1" w:checkStyle="0"/>
  <w:activeWritingStyle w:appName="MSWord" w:lang="en-I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0E47"/>
    <w:rsid w:val="0000221A"/>
    <w:rsid w:val="000022BA"/>
    <w:rsid w:val="00002A7D"/>
    <w:rsid w:val="000038A8"/>
    <w:rsid w:val="000042B3"/>
    <w:rsid w:val="0000479A"/>
    <w:rsid w:val="000053AE"/>
    <w:rsid w:val="000061E9"/>
    <w:rsid w:val="00006790"/>
    <w:rsid w:val="00007AB7"/>
    <w:rsid w:val="00007CBA"/>
    <w:rsid w:val="00011440"/>
    <w:rsid w:val="00011741"/>
    <w:rsid w:val="000125C2"/>
    <w:rsid w:val="000135D6"/>
    <w:rsid w:val="0001374D"/>
    <w:rsid w:val="00014374"/>
    <w:rsid w:val="000167B8"/>
    <w:rsid w:val="00016FAC"/>
    <w:rsid w:val="00017DA5"/>
    <w:rsid w:val="00020744"/>
    <w:rsid w:val="00023625"/>
    <w:rsid w:val="00023E23"/>
    <w:rsid w:val="0002477C"/>
    <w:rsid w:val="000268C9"/>
    <w:rsid w:val="000270E5"/>
    <w:rsid w:val="00027624"/>
    <w:rsid w:val="0003010C"/>
    <w:rsid w:val="0003139E"/>
    <w:rsid w:val="00032D1D"/>
    <w:rsid w:val="00033BEA"/>
    <w:rsid w:val="00035BA6"/>
    <w:rsid w:val="000366AD"/>
    <w:rsid w:val="00036817"/>
    <w:rsid w:val="00036CF5"/>
    <w:rsid w:val="0003718B"/>
    <w:rsid w:val="0004008D"/>
    <w:rsid w:val="00040D38"/>
    <w:rsid w:val="0004314F"/>
    <w:rsid w:val="000431C7"/>
    <w:rsid w:val="00043691"/>
    <w:rsid w:val="00044D80"/>
    <w:rsid w:val="00045AAD"/>
    <w:rsid w:val="0004685B"/>
    <w:rsid w:val="00046E6F"/>
    <w:rsid w:val="00050792"/>
    <w:rsid w:val="00050F0C"/>
    <w:rsid w:val="00050F6B"/>
    <w:rsid w:val="0005148A"/>
    <w:rsid w:val="0005300D"/>
    <w:rsid w:val="00054365"/>
    <w:rsid w:val="000554E2"/>
    <w:rsid w:val="00055F86"/>
    <w:rsid w:val="00056721"/>
    <w:rsid w:val="00056B38"/>
    <w:rsid w:val="00060B22"/>
    <w:rsid w:val="00062638"/>
    <w:rsid w:val="000646EC"/>
    <w:rsid w:val="00065D91"/>
    <w:rsid w:val="00066775"/>
    <w:rsid w:val="00066FA5"/>
    <w:rsid w:val="000678CD"/>
    <w:rsid w:val="00070EFA"/>
    <w:rsid w:val="00071435"/>
    <w:rsid w:val="00071ED7"/>
    <w:rsid w:val="00072C41"/>
    <w:rsid w:val="00072C8C"/>
    <w:rsid w:val="00072F52"/>
    <w:rsid w:val="00074A69"/>
    <w:rsid w:val="0007571F"/>
    <w:rsid w:val="00075D69"/>
    <w:rsid w:val="0007692B"/>
    <w:rsid w:val="000803DA"/>
    <w:rsid w:val="00081BFD"/>
    <w:rsid w:val="00081CE0"/>
    <w:rsid w:val="00083205"/>
    <w:rsid w:val="00084048"/>
    <w:rsid w:val="00084D30"/>
    <w:rsid w:val="000857F3"/>
    <w:rsid w:val="0008676D"/>
    <w:rsid w:val="00090320"/>
    <w:rsid w:val="00090444"/>
    <w:rsid w:val="00090C3E"/>
    <w:rsid w:val="0009103A"/>
    <w:rsid w:val="00092BEC"/>
    <w:rsid w:val="00092BF6"/>
    <w:rsid w:val="00092F2E"/>
    <w:rsid w:val="000931C0"/>
    <w:rsid w:val="0009563E"/>
    <w:rsid w:val="000958FF"/>
    <w:rsid w:val="000964E5"/>
    <w:rsid w:val="00096C0C"/>
    <w:rsid w:val="00096CDC"/>
    <w:rsid w:val="000A048F"/>
    <w:rsid w:val="000A0B9D"/>
    <w:rsid w:val="000A178B"/>
    <w:rsid w:val="000A2CAC"/>
    <w:rsid w:val="000A2E09"/>
    <w:rsid w:val="000A30DE"/>
    <w:rsid w:val="000A37C3"/>
    <w:rsid w:val="000A60C2"/>
    <w:rsid w:val="000A64EE"/>
    <w:rsid w:val="000A6E27"/>
    <w:rsid w:val="000A7652"/>
    <w:rsid w:val="000B04B2"/>
    <w:rsid w:val="000B0A59"/>
    <w:rsid w:val="000B175B"/>
    <w:rsid w:val="000B1D51"/>
    <w:rsid w:val="000B1EFB"/>
    <w:rsid w:val="000B3959"/>
    <w:rsid w:val="000B3A0F"/>
    <w:rsid w:val="000B5010"/>
    <w:rsid w:val="000B52D7"/>
    <w:rsid w:val="000B59DE"/>
    <w:rsid w:val="000B5AF0"/>
    <w:rsid w:val="000B5B3C"/>
    <w:rsid w:val="000B5D81"/>
    <w:rsid w:val="000B61E2"/>
    <w:rsid w:val="000B61F0"/>
    <w:rsid w:val="000B6E0D"/>
    <w:rsid w:val="000C1275"/>
    <w:rsid w:val="000C1AF1"/>
    <w:rsid w:val="000C212D"/>
    <w:rsid w:val="000C234A"/>
    <w:rsid w:val="000C28BC"/>
    <w:rsid w:val="000C2C34"/>
    <w:rsid w:val="000C36DA"/>
    <w:rsid w:val="000C382C"/>
    <w:rsid w:val="000C47A7"/>
    <w:rsid w:val="000C56D8"/>
    <w:rsid w:val="000C5A85"/>
    <w:rsid w:val="000C5DEE"/>
    <w:rsid w:val="000C7138"/>
    <w:rsid w:val="000C72F1"/>
    <w:rsid w:val="000C7809"/>
    <w:rsid w:val="000D09C9"/>
    <w:rsid w:val="000D0ABB"/>
    <w:rsid w:val="000D10CD"/>
    <w:rsid w:val="000D161E"/>
    <w:rsid w:val="000D1747"/>
    <w:rsid w:val="000D2071"/>
    <w:rsid w:val="000D2841"/>
    <w:rsid w:val="000D3115"/>
    <w:rsid w:val="000D3490"/>
    <w:rsid w:val="000D47A0"/>
    <w:rsid w:val="000D4FD8"/>
    <w:rsid w:val="000D5195"/>
    <w:rsid w:val="000D7DD3"/>
    <w:rsid w:val="000E0261"/>
    <w:rsid w:val="000E0415"/>
    <w:rsid w:val="000E0A24"/>
    <w:rsid w:val="000E0E77"/>
    <w:rsid w:val="000E3F5C"/>
    <w:rsid w:val="000E415D"/>
    <w:rsid w:val="000E48A4"/>
    <w:rsid w:val="000E5689"/>
    <w:rsid w:val="000E6DD6"/>
    <w:rsid w:val="000E75D4"/>
    <w:rsid w:val="000F05F1"/>
    <w:rsid w:val="000F08BB"/>
    <w:rsid w:val="000F0DE2"/>
    <w:rsid w:val="000F10E8"/>
    <w:rsid w:val="000F2831"/>
    <w:rsid w:val="000F35F3"/>
    <w:rsid w:val="000F38DD"/>
    <w:rsid w:val="000F3A13"/>
    <w:rsid w:val="000F3DDC"/>
    <w:rsid w:val="000F44FE"/>
    <w:rsid w:val="000F51F6"/>
    <w:rsid w:val="000F55FB"/>
    <w:rsid w:val="000F6152"/>
    <w:rsid w:val="000F6643"/>
    <w:rsid w:val="000F6D27"/>
    <w:rsid w:val="000F7715"/>
    <w:rsid w:val="001008FD"/>
    <w:rsid w:val="00101F89"/>
    <w:rsid w:val="00102FCD"/>
    <w:rsid w:val="00103055"/>
    <w:rsid w:val="001048A0"/>
    <w:rsid w:val="0010517A"/>
    <w:rsid w:val="001058C7"/>
    <w:rsid w:val="00105DED"/>
    <w:rsid w:val="00105EE9"/>
    <w:rsid w:val="001064E1"/>
    <w:rsid w:val="00106996"/>
    <w:rsid w:val="00107A70"/>
    <w:rsid w:val="0011025E"/>
    <w:rsid w:val="00110597"/>
    <w:rsid w:val="001107CD"/>
    <w:rsid w:val="00111421"/>
    <w:rsid w:val="00111D07"/>
    <w:rsid w:val="0011204A"/>
    <w:rsid w:val="00113A58"/>
    <w:rsid w:val="001150A0"/>
    <w:rsid w:val="0011602E"/>
    <w:rsid w:val="00116924"/>
    <w:rsid w:val="00120209"/>
    <w:rsid w:val="001204A6"/>
    <w:rsid w:val="0012178D"/>
    <w:rsid w:val="00123C5C"/>
    <w:rsid w:val="001242AE"/>
    <w:rsid w:val="00124FE5"/>
    <w:rsid w:val="001255B3"/>
    <w:rsid w:val="00130B90"/>
    <w:rsid w:val="00132329"/>
    <w:rsid w:val="00132ED9"/>
    <w:rsid w:val="0013535D"/>
    <w:rsid w:val="001404EB"/>
    <w:rsid w:val="001409A6"/>
    <w:rsid w:val="001413AC"/>
    <w:rsid w:val="0014274B"/>
    <w:rsid w:val="00143A47"/>
    <w:rsid w:val="00143AAB"/>
    <w:rsid w:val="00146724"/>
    <w:rsid w:val="0014708E"/>
    <w:rsid w:val="00150101"/>
    <w:rsid w:val="001521E0"/>
    <w:rsid w:val="001528D0"/>
    <w:rsid w:val="00152D12"/>
    <w:rsid w:val="001543FD"/>
    <w:rsid w:val="00155468"/>
    <w:rsid w:val="00155584"/>
    <w:rsid w:val="00155A04"/>
    <w:rsid w:val="00156B99"/>
    <w:rsid w:val="00156BEF"/>
    <w:rsid w:val="001578EB"/>
    <w:rsid w:val="00161392"/>
    <w:rsid w:val="001617D0"/>
    <w:rsid w:val="00162623"/>
    <w:rsid w:val="0016273A"/>
    <w:rsid w:val="001628DD"/>
    <w:rsid w:val="0016306F"/>
    <w:rsid w:val="00163997"/>
    <w:rsid w:val="0016458C"/>
    <w:rsid w:val="00165789"/>
    <w:rsid w:val="00166124"/>
    <w:rsid w:val="001675EE"/>
    <w:rsid w:val="00167943"/>
    <w:rsid w:val="001701BF"/>
    <w:rsid w:val="00170515"/>
    <w:rsid w:val="00170B21"/>
    <w:rsid w:val="00170C21"/>
    <w:rsid w:val="001735B3"/>
    <w:rsid w:val="00174634"/>
    <w:rsid w:val="001747D8"/>
    <w:rsid w:val="0017611E"/>
    <w:rsid w:val="00176B78"/>
    <w:rsid w:val="00176F84"/>
    <w:rsid w:val="00181B30"/>
    <w:rsid w:val="0018282B"/>
    <w:rsid w:val="00183302"/>
    <w:rsid w:val="00184480"/>
    <w:rsid w:val="00184DDA"/>
    <w:rsid w:val="001859B2"/>
    <w:rsid w:val="00186D06"/>
    <w:rsid w:val="001875B1"/>
    <w:rsid w:val="00187AA7"/>
    <w:rsid w:val="00187D24"/>
    <w:rsid w:val="001900CD"/>
    <w:rsid w:val="00190427"/>
    <w:rsid w:val="001905F9"/>
    <w:rsid w:val="0019274B"/>
    <w:rsid w:val="00192C59"/>
    <w:rsid w:val="001932D4"/>
    <w:rsid w:val="00194DCD"/>
    <w:rsid w:val="00195982"/>
    <w:rsid w:val="00195E62"/>
    <w:rsid w:val="00195EA7"/>
    <w:rsid w:val="00196658"/>
    <w:rsid w:val="00196CB9"/>
    <w:rsid w:val="00197BC9"/>
    <w:rsid w:val="001A0452"/>
    <w:rsid w:val="001A072C"/>
    <w:rsid w:val="001A0B98"/>
    <w:rsid w:val="001A23C4"/>
    <w:rsid w:val="001A3EF3"/>
    <w:rsid w:val="001A52B9"/>
    <w:rsid w:val="001A6F89"/>
    <w:rsid w:val="001A73E2"/>
    <w:rsid w:val="001A7DA2"/>
    <w:rsid w:val="001B0371"/>
    <w:rsid w:val="001B0A5B"/>
    <w:rsid w:val="001B0BF7"/>
    <w:rsid w:val="001B28D9"/>
    <w:rsid w:val="001B306A"/>
    <w:rsid w:val="001B4B04"/>
    <w:rsid w:val="001B4DEC"/>
    <w:rsid w:val="001B5842"/>
    <w:rsid w:val="001B5875"/>
    <w:rsid w:val="001B7A69"/>
    <w:rsid w:val="001C0975"/>
    <w:rsid w:val="001C23DE"/>
    <w:rsid w:val="001C3EFF"/>
    <w:rsid w:val="001C4727"/>
    <w:rsid w:val="001C4B9C"/>
    <w:rsid w:val="001C50B9"/>
    <w:rsid w:val="001C510C"/>
    <w:rsid w:val="001C590B"/>
    <w:rsid w:val="001C63A9"/>
    <w:rsid w:val="001C6663"/>
    <w:rsid w:val="001C7046"/>
    <w:rsid w:val="001C70CB"/>
    <w:rsid w:val="001C7249"/>
    <w:rsid w:val="001C75B7"/>
    <w:rsid w:val="001C7895"/>
    <w:rsid w:val="001D26DF"/>
    <w:rsid w:val="001D28A0"/>
    <w:rsid w:val="001D29BB"/>
    <w:rsid w:val="001D2CE0"/>
    <w:rsid w:val="001D3AC1"/>
    <w:rsid w:val="001D3FC1"/>
    <w:rsid w:val="001D499D"/>
    <w:rsid w:val="001D59F4"/>
    <w:rsid w:val="001D5E6A"/>
    <w:rsid w:val="001D7A15"/>
    <w:rsid w:val="001D7BDF"/>
    <w:rsid w:val="001E0C5A"/>
    <w:rsid w:val="001E1A1B"/>
    <w:rsid w:val="001E25B7"/>
    <w:rsid w:val="001E2644"/>
    <w:rsid w:val="001E266A"/>
    <w:rsid w:val="001E33CA"/>
    <w:rsid w:val="001E53F7"/>
    <w:rsid w:val="001E6E73"/>
    <w:rsid w:val="001E73F1"/>
    <w:rsid w:val="001E76C7"/>
    <w:rsid w:val="001E76ED"/>
    <w:rsid w:val="001F1599"/>
    <w:rsid w:val="001F1844"/>
    <w:rsid w:val="001F192A"/>
    <w:rsid w:val="001F19C4"/>
    <w:rsid w:val="001F28E9"/>
    <w:rsid w:val="001F2A71"/>
    <w:rsid w:val="001F3208"/>
    <w:rsid w:val="001F4E33"/>
    <w:rsid w:val="001F64AA"/>
    <w:rsid w:val="001F695C"/>
    <w:rsid w:val="001F7739"/>
    <w:rsid w:val="001F7971"/>
    <w:rsid w:val="00200856"/>
    <w:rsid w:val="002019A3"/>
    <w:rsid w:val="00201FDE"/>
    <w:rsid w:val="002043F0"/>
    <w:rsid w:val="00204477"/>
    <w:rsid w:val="002048E6"/>
    <w:rsid w:val="00206136"/>
    <w:rsid w:val="00206845"/>
    <w:rsid w:val="00211E0B"/>
    <w:rsid w:val="0021242B"/>
    <w:rsid w:val="00212582"/>
    <w:rsid w:val="00212A86"/>
    <w:rsid w:val="00213793"/>
    <w:rsid w:val="0021382F"/>
    <w:rsid w:val="00213BEF"/>
    <w:rsid w:val="002143A6"/>
    <w:rsid w:val="00214FF0"/>
    <w:rsid w:val="00215B4F"/>
    <w:rsid w:val="002168BE"/>
    <w:rsid w:val="00217F10"/>
    <w:rsid w:val="00220842"/>
    <w:rsid w:val="00221CFE"/>
    <w:rsid w:val="00222C71"/>
    <w:rsid w:val="002230E4"/>
    <w:rsid w:val="002254C7"/>
    <w:rsid w:val="00232575"/>
    <w:rsid w:val="00233278"/>
    <w:rsid w:val="00234EC0"/>
    <w:rsid w:val="00236A6E"/>
    <w:rsid w:val="002370B9"/>
    <w:rsid w:val="00237A75"/>
    <w:rsid w:val="00241093"/>
    <w:rsid w:val="00241B9F"/>
    <w:rsid w:val="00241E3D"/>
    <w:rsid w:val="00242CCC"/>
    <w:rsid w:val="00243186"/>
    <w:rsid w:val="00243A82"/>
    <w:rsid w:val="00244924"/>
    <w:rsid w:val="00244DBB"/>
    <w:rsid w:val="0024502D"/>
    <w:rsid w:val="0024722E"/>
    <w:rsid w:val="00247258"/>
    <w:rsid w:val="002477F9"/>
    <w:rsid w:val="00247924"/>
    <w:rsid w:val="00251BEC"/>
    <w:rsid w:val="00253EEC"/>
    <w:rsid w:val="002541BC"/>
    <w:rsid w:val="00254D75"/>
    <w:rsid w:val="002552BD"/>
    <w:rsid w:val="00255696"/>
    <w:rsid w:val="002568A9"/>
    <w:rsid w:val="00257CAC"/>
    <w:rsid w:val="0026065D"/>
    <w:rsid w:val="002618BD"/>
    <w:rsid w:val="002619DE"/>
    <w:rsid w:val="0026240B"/>
    <w:rsid w:val="0026244F"/>
    <w:rsid w:val="002629C5"/>
    <w:rsid w:val="00262EDC"/>
    <w:rsid w:val="00264EED"/>
    <w:rsid w:val="002652AD"/>
    <w:rsid w:val="00265746"/>
    <w:rsid w:val="00265C21"/>
    <w:rsid w:val="0026683C"/>
    <w:rsid w:val="00266E5B"/>
    <w:rsid w:val="00267973"/>
    <w:rsid w:val="0027084A"/>
    <w:rsid w:val="00271CB3"/>
    <w:rsid w:val="002721F9"/>
    <w:rsid w:val="0027237A"/>
    <w:rsid w:val="00274A59"/>
    <w:rsid w:val="00280626"/>
    <w:rsid w:val="00280B40"/>
    <w:rsid w:val="00280E4D"/>
    <w:rsid w:val="00282348"/>
    <w:rsid w:val="00282638"/>
    <w:rsid w:val="0028367A"/>
    <w:rsid w:val="00283FB7"/>
    <w:rsid w:val="00286CE8"/>
    <w:rsid w:val="00286D97"/>
    <w:rsid w:val="00287434"/>
    <w:rsid w:val="00287D46"/>
    <w:rsid w:val="00287EB7"/>
    <w:rsid w:val="00287FB8"/>
    <w:rsid w:val="00291260"/>
    <w:rsid w:val="00291689"/>
    <w:rsid w:val="0029214F"/>
    <w:rsid w:val="00292C49"/>
    <w:rsid w:val="00292D80"/>
    <w:rsid w:val="00293312"/>
    <w:rsid w:val="00294AF6"/>
    <w:rsid w:val="00294CF5"/>
    <w:rsid w:val="00295EE8"/>
    <w:rsid w:val="00296298"/>
    <w:rsid w:val="002968AF"/>
    <w:rsid w:val="0029734B"/>
    <w:rsid w:val="002974E9"/>
    <w:rsid w:val="002A073C"/>
    <w:rsid w:val="002A2622"/>
    <w:rsid w:val="002A2F2B"/>
    <w:rsid w:val="002A44FB"/>
    <w:rsid w:val="002A6349"/>
    <w:rsid w:val="002A681D"/>
    <w:rsid w:val="002A72A5"/>
    <w:rsid w:val="002A74CE"/>
    <w:rsid w:val="002A7C9C"/>
    <w:rsid w:val="002A7F94"/>
    <w:rsid w:val="002B0D92"/>
    <w:rsid w:val="002B109A"/>
    <w:rsid w:val="002B2180"/>
    <w:rsid w:val="002B3F79"/>
    <w:rsid w:val="002B4C9F"/>
    <w:rsid w:val="002B5AE5"/>
    <w:rsid w:val="002B6140"/>
    <w:rsid w:val="002B6541"/>
    <w:rsid w:val="002B79A2"/>
    <w:rsid w:val="002B7EC4"/>
    <w:rsid w:val="002C05BB"/>
    <w:rsid w:val="002C0EDB"/>
    <w:rsid w:val="002C329B"/>
    <w:rsid w:val="002C3E25"/>
    <w:rsid w:val="002C499E"/>
    <w:rsid w:val="002C51AA"/>
    <w:rsid w:val="002C659C"/>
    <w:rsid w:val="002C6D45"/>
    <w:rsid w:val="002D06A7"/>
    <w:rsid w:val="002D0703"/>
    <w:rsid w:val="002D1164"/>
    <w:rsid w:val="002D127C"/>
    <w:rsid w:val="002D2A05"/>
    <w:rsid w:val="002D4160"/>
    <w:rsid w:val="002D486F"/>
    <w:rsid w:val="002D4EA1"/>
    <w:rsid w:val="002D64CB"/>
    <w:rsid w:val="002D6E53"/>
    <w:rsid w:val="002E19DA"/>
    <w:rsid w:val="002E2313"/>
    <w:rsid w:val="002E29C7"/>
    <w:rsid w:val="002E2EEE"/>
    <w:rsid w:val="002E32BA"/>
    <w:rsid w:val="002E38FF"/>
    <w:rsid w:val="002E637D"/>
    <w:rsid w:val="002E66AE"/>
    <w:rsid w:val="002E7E10"/>
    <w:rsid w:val="002F003E"/>
    <w:rsid w:val="002F046D"/>
    <w:rsid w:val="002F1A8B"/>
    <w:rsid w:val="002F3065"/>
    <w:rsid w:val="002F3070"/>
    <w:rsid w:val="002F4623"/>
    <w:rsid w:val="002F5B52"/>
    <w:rsid w:val="002F6004"/>
    <w:rsid w:val="002F79D7"/>
    <w:rsid w:val="002F7E06"/>
    <w:rsid w:val="00301764"/>
    <w:rsid w:val="00301E17"/>
    <w:rsid w:val="00304EE6"/>
    <w:rsid w:val="00307B72"/>
    <w:rsid w:val="00307EC1"/>
    <w:rsid w:val="003129A4"/>
    <w:rsid w:val="0031467B"/>
    <w:rsid w:val="003169AB"/>
    <w:rsid w:val="00320100"/>
    <w:rsid w:val="00321F91"/>
    <w:rsid w:val="00322170"/>
    <w:rsid w:val="0032276C"/>
    <w:rsid w:val="003229D8"/>
    <w:rsid w:val="003230B3"/>
    <w:rsid w:val="00323EEE"/>
    <w:rsid w:val="00324502"/>
    <w:rsid w:val="003254BF"/>
    <w:rsid w:val="00325D10"/>
    <w:rsid w:val="00326E4D"/>
    <w:rsid w:val="00327D6F"/>
    <w:rsid w:val="00330010"/>
    <w:rsid w:val="0033475E"/>
    <w:rsid w:val="003347BD"/>
    <w:rsid w:val="00334806"/>
    <w:rsid w:val="00334C41"/>
    <w:rsid w:val="00335AC9"/>
    <w:rsid w:val="00336519"/>
    <w:rsid w:val="00336AFF"/>
    <w:rsid w:val="00336C97"/>
    <w:rsid w:val="00337F88"/>
    <w:rsid w:val="003410FE"/>
    <w:rsid w:val="003412E4"/>
    <w:rsid w:val="00341C0C"/>
    <w:rsid w:val="00342161"/>
    <w:rsid w:val="00342432"/>
    <w:rsid w:val="00342B42"/>
    <w:rsid w:val="00342E1C"/>
    <w:rsid w:val="00343B33"/>
    <w:rsid w:val="00344AF0"/>
    <w:rsid w:val="003450E9"/>
    <w:rsid w:val="003455C9"/>
    <w:rsid w:val="00347C49"/>
    <w:rsid w:val="003501BC"/>
    <w:rsid w:val="0035031B"/>
    <w:rsid w:val="00350725"/>
    <w:rsid w:val="00350C91"/>
    <w:rsid w:val="003513A5"/>
    <w:rsid w:val="003517D6"/>
    <w:rsid w:val="0035223F"/>
    <w:rsid w:val="00352D4B"/>
    <w:rsid w:val="00354862"/>
    <w:rsid w:val="00354D2B"/>
    <w:rsid w:val="0035638C"/>
    <w:rsid w:val="003568C9"/>
    <w:rsid w:val="00357968"/>
    <w:rsid w:val="0036006A"/>
    <w:rsid w:val="0036071C"/>
    <w:rsid w:val="00360C8E"/>
    <w:rsid w:val="00360CFF"/>
    <w:rsid w:val="0036291C"/>
    <w:rsid w:val="003641ED"/>
    <w:rsid w:val="00364D0A"/>
    <w:rsid w:val="00366855"/>
    <w:rsid w:val="00366BD4"/>
    <w:rsid w:val="00366F78"/>
    <w:rsid w:val="0036709B"/>
    <w:rsid w:val="003671C9"/>
    <w:rsid w:val="003672C4"/>
    <w:rsid w:val="00367EB1"/>
    <w:rsid w:val="003704F1"/>
    <w:rsid w:val="00370CAD"/>
    <w:rsid w:val="00371177"/>
    <w:rsid w:val="003716B3"/>
    <w:rsid w:val="0037191D"/>
    <w:rsid w:val="00372089"/>
    <w:rsid w:val="00373DA1"/>
    <w:rsid w:val="00373E5B"/>
    <w:rsid w:val="00374783"/>
    <w:rsid w:val="00375776"/>
    <w:rsid w:val="003766D9"/>
    <w:rsid w:val="003767CB"/>
    <w:rsid w:val="00376B5E"/>
    <w:rsid w:val="003806E4"/>
    <w:rsid w:val="003806FA"/>
    <w:rsid w:val="00380AA1"/>
    <w:rsid w:val="00383301"/>
    <w:rsid w:val="00383D83"/>
    <w:rsid w:val="00383EB6"/>
    <w:rsid w:val="003845DA"/>
    <w:rsid w:val="003908D6"/>
    <w:rsid w:val="00390C7E"/>
    <w:rsid w:val="00392A84"/>
    <w:rsid w:val="00393360"/>
    <w:rsid w:val="0039497A"/>
    <w:rsid w:val="00394C85"/>
    <w:rsid w:val="0039623C"/>
    <w:rsid w:val="0039798F"/>
    <w:rsid w:val="003A119C"/>
    <w:rsid w:val="003A144B"/>
    <w:rsid w:val="003A25D5"/>
    <w:rsid w:val="003A289A"/>
    <w:rsid w:val="003A30EA"/>
    <w:rsid w:val="003A318F"/>
    <w:rsid w:val="003A4204"/>
    <w:rsid w:val="003A44A5"/>
    <w:rsid w:val="003A46BB"/>
    <w:rsid w:val="003A4EC7"/>
    <w:rsid w:val="003A57E1"/>
    <w:rsid w:val="003A63ED"/>
    <w:rsid w:val="003A7295"/>
    <w:rsid w:val="003B02C2"/>
    <w:rsid w:val="003B1F60"/>
    <w:rsid w:val="003B285C"/>
    <w:rsid w:val="003B3618"/>
    <w:rsid w:val="003B3D10"/>
    <w:rsid w:val="003B4000"/>
    <w:rsid w:val="003B65C7"/>
    <w:rsid w:val="003B69AF"/>
    <w:rsid w:val="003B77F4"/>
    <w:rsid w:val="003C0AAA"/>
    <w:rsid w:val="003C1001"/>
    <w:rsid w:val="003C2CC4"/>
    <w:rsid w:val="003C3D5F"/>
    <w:rsid w:val="003C45EB"/>
    <w:rsid w:val="003C7C64"/>
    <w:rsid w:val="003D09F3"/>
    <w:rsid w:val="003D0E7C"/>
    <w:rsid w:val="003D4273"/>
    <w:rsid w:val="003D4B23"/>
    <w:rsid w:val="003D4DDD"/>
    <w:rsid w:val="003D5C3B"/>
    <w:rsid w:val="003D67A8"/>
    <w:rsid w:val="003E1734"/>
    <w:rsid w:val="003E278A"/>
    <w:rsid w:val="003E28F0"/>
    <w:rsid w:val="003E2D46"/>
    <w:rsid w:val="003E4C68"/>
    <w:rsid w:val="003E51FA"/>
    <w:rsid w:val="003E5C81"/>
    <w:rsid w:val="003E762E"/>
    <w:rsid w:val="003E78A5"/>
    <w:rsid w:val="003E7D0D"/>
    <w:rsid w:val="003F0412"/>
    <w:rsid w:val="003F1311"/>
    <w:rsid w:val="003F17DA"/>
    <w:rsid w:val="003F17F9"/>
    <w:rsid w:val="003F19C3"/>
    <w:rsid w:val="003F1E2E"/>
    <w:rsid w:val="003F207D"/>
    <w:rsid w:val="003F36F5"/>
    <w:rsid w:val="003F4224"/>
    <w:rsid w:val="003F4BEE"/>
    <w:rsid w:val="003F5DD6"/>
    <w:rsid w:val="00400217"/>
    <w:rsid w:val="0040051B"/>
    <w:rsid w:val="004006A0"/>
    <w:rsid w:val="00400FEB"/>
    <w:rsid w:val="0040124A"/>
    <w:rsid w:val="004017E5"/>
    <w:rsid w:val="00402A58"/>
    <w:rsid w:val="00402B19"/>
    <w:rsid w:val="00403183"/>
    <w:rsid w:val="00404433"/>
    <w:rsid w:val="0040533F"/>
    <w:rsid w:val="00405955"/>
    <w:rsid w:val="0040627F"/>
    <w:rsid w:val="00407C9F"/>
    <w:rsid w:val="004102AD"/>
    <w:rsid w:val="00410BD9"/>
    <w:rsid w:val="00411218"/>
    <w:rsid w:val="00411C0B"/>
    <w:rsid w:val="004122BB"/>
    <w:rsid w:val="00412744"/>
    <w:rsid w:val="00413520"/>
    <w:rsid w:val="0041456F"/>
    <w:rsid w:val="0041538E"/>
    <w:rsid w:val="004159D0"/>
    <w:rsid w:val="00416368"/>
    <w:rsid w:val="0041798F"/>
    <w:rsid w:val="00417B2D"/>
    <w:rsid w:val="004204E1"/>
    <w:rsid w:val="00421046"/>
    <w:rsid w:val="00421871"/>
    <w:rsid w:val="00421DEB"/>
    <w:rsid w:val="00422B9F"/>
    <w:rsid w:val="0042351E"/>
    <w:rsid w:val="00425675"/>
    <w:rsid w:val="00426357"/>
    <w:rsid w:val="00426FF1"/>
    <w:rsid w:val="004302E8"/>
    <w:rsid w:val="004325CB"/>
    <w:rsid w:val="004343C7"/>
    <w:rsid w:val="0043556F"/>
    <w:rsid w:val="0043588C"/>
    <w:rsid w:val="004400C8"/>
    <w:rsid w:val="004400F7"/>
    <w:rsid w:val="0044037B"/>
    <w:rsid w:val="00440A07"/>
    <w:rsid w:val="00440D50"/>
    <w:rsid w:val="00441423"/>
    <w:rsid w:val="0044167C"/>
    <w:rsid w:val="0044273B"/>
    <w:rsid w:val="00442F51"/>
    <w:rsid w:val="00442F7F"/>
    <w:rsid w:val="004438C2"/>
    <w:rsid w:val="004447D5"/>
    <w:rsid w:val="004449F7"/>
    <w:rsid w:val="00444A1D"/>
    <w:rsid w:val="004461D8"/>
    <w:rsid w:val="0044645C"/>
    <w:rsid w:val="00451815"/>
    <w:rsid w:val="00452AD2"/>
    <w:rsid w:val="00453543"/>
    <w:rsid w:val="004545D1"/>
    <w:rsid w:val="0045667F"/>
    <w:rsid w:val="00460DBE"/>
    <w:rsid w:val="00460E11"/>
    <w:rsid w:val="004624C7"/>
    <w:rsid w:val="00462880"/>
    <w:rsid w:val="00462FA0"/>
    <w:rsid w:val="00463590"/>
    <w:rsid w:val="0046537F"/>
    <w:rsid w:val="004666F6"/>
    <w:rsid w:val="00467D2C"/>
    <w:rsid w:val="00470168"/>
    <w:rsid w:val="004701A5"/>
    <w:rsid w:val="0047199B"/>
    <w:rsid w:val="004749C3"/>
    <w:rsid w:val="004754AD"/>
    <w:rsid w:val="00476714"/>
    <w:rsid w:val="00476F24"/>
    <w:rsid w:val="00477875"/>
    <w:rsid w:val="00481C7E"/>
    <w:rsid w:val="00487270"/>
    <w:rsid w:val="004909DC"/>
    <w:rsid w:val="0049140F"/>
    <w:rsid w:val="00491EF4"/>
    <w:rsid w:val="00492ACF"/>
    <w:rsid w:val="004A0385"/>
    <w:rsid w:val="004A2B3B"/>
    <w:rsid w:val="004A3D57"/>
    <w:rsid w:val="004A4DA3"/>
    <w:rsid w:val="004A5BEC"/>
    <w:rsid w:val="004A5EA0"/>
    <w:rsid w:val="004A616C"/>
    <w:rsid w:val="004B0EE3"/>
    <w:rsid w:val="004B1140"/>
    <w:rsid w:val="004B132E"/>
    <w:rsid w:val="004B164E"/>
    <w:rsid w:val="004B21B8"/>
    <w:rsid w:val="004B324C"/>
    <w:rsid w:val="004B6E57"/>
    <w:rsid w:val="004C0152"/>
    <w:rsid w:val="004C2D59"/>
    <w:rsid w:val="004C3401"/>
    <w:rsid w:val="004C342E"/>
    <w:rsid w:val="004C4C0E"/>
    <w:rsid w:val="004C4F3E"/>
    <w:rsid w:val="004C4F73"/>
    <w:rsid w:val="004C54DB"/>
    <w:rsid w:val="004C55B0"/>
    <w:rsid w:val="004C5709"/>
    <w:rsid w:val="004C5C22"/>
    <w:rsid w:val="004C5C4A"/>
    <w:rsid w:val="004C6383"/>
    <w:rsid w:val="004D017A"/>
    <w:rsid w:val="004D1849"/>
    <w:rsid w:val="004D21C4"/>
    <w:rsid w:val="004D23BF"/>
    <w:rsid w:val="004D2D33"/>
    <w:rsid w:val="004D3C96"/>
    <w:rsid w:val="004D3D72"/>
    <w:rsid w:val="004D45EE"/>
    <w:rsid w:val="004D508D"/>
    <w:rsid w:val="004D5176"/>
    <w:rsid w:val="004D62E3"/>
    <w:rsid w:val="004D6811"/>
    <w:rsid w:val="004D6F68"/>
    <w:rsid w:val="004D7B79"/>
    <w:rsid w:val="004E0283"/>
    <w:rsid w:val="004E0683"/>
    <w:rsid w:val="004E0700"/>
    <w:rsid w:val="004E0AE0"/>
    <w:rsid w:val="004E0D39"/>
    <w:rsid w:val="004E138B"/>
    <w:rsid w:val="004E1FB7"/>
    <w:rsid w:val="004E4093"/>
    <w:rsid w:val="004E43F3"/>
    <w:rsid w:val="004E447B"/>
    <w:rsid w:val="004F13B9"/>
    <w:rsid w:val="004F4139"/>
    <w:rsid w:val="004F55C0"/>
    <w:rsid w:val="004F6351"/>
    <w:rsid w:val="004F6BA0"/>
    <w:rsid w:val="004F777E"/>
    <w:rsid w:val="0050002F"/>
    <w:rsid w:val="005013D7"/>
    <w:rsid w:val="00503BEA"/>
    <w:rsid w:val="005070BD"/>
    <w:rsid w:val="00510DC6"/>
    <w:rsid w:val="00511975"/>
    <w:rsid w:val="005128DB"/>
    <w:rsid w:val="00513137"/>
    <w:rsid w:val="00513241"/>
    <w:rsid w:val="005133B7"/>
    <w:rsid w:val="005135D9"/>
    <w:rsid w:val="00513F6D"/>
    <w:rsid w:val="005149C7"/>
    <w:rsid w:val="00516B06"/>
    <w:rsid w:val="00517BA1"/>
    <w:rsid w:val="00521CEB"/>
    <w:rsid w:val="00523EA6"/>
    <w:rsid w:val="0053190B"/>
    <w:rsid w:val="00531D48"/>
    <w:rsid w:val="00531E34"/>
    <w:rsid w:val="00532278"/>
    <w:rsid w:val="00532739"/>
    <w:rsid w:val="00533616"/>
    <w:rsid w:val="00534AD4"/>
    <w:rsid w:val="00535ABA"/>
    <w:rsid w:val="0053768B"/>
    <w:rsid w:val="0054099A"/>
    <w:rsid w:val="00541DBF"/>
    <w:rsid w:val="00541FBD"/>
    <w:rsid w:val="005420F2"/>
    <w:rsid w:val="0054285C"/>
    <w:rsid w:val="00542ACC"/>
    <w:rsid w:val="00543A09"/>
    <w:rsid w:val="00543E59"/>
    <w:rsid w:val="00544A68"/>
    <w:rsid w:val="00545265"/>
    <w:rsid w:val="005479F5"/>
    <w:rsid w:val="005517E1"/>
    <w:rsid w:val="005521DF"/>
    <w:rsid w:val="00552561"/>
    <w:rsid w:val="00553810"/>
    <w:rsid w:val="00554210"/>
    <w:rsid w:val="0055467A"/>
    <w:rsid w:val="00555F12"/>
    <w:rsid w:val="005562D4"/>
    <w:rsid w:val="005569D1"/>
    <w:rsid w:val="00562499"/>
    <w:rsid w:val="005627C7"/>
    <w:rsid w:val="00562DE8"/>
    <w:rsid w:val="00565E64"/>
    <w:rsid w:val="005665DD"/>
    <w:rsid w:val="00566B38"/>
    <w:rsid w:val="00567D7F"/>
    <w:rsid w:val="00570918"/>
    <w:rsid w:val="00571601"/>
    <w:rsid w:val="0057191E"/>
    <w:rsid w:val="00571CB5"/>
    <w:rsid w:val="00571E16"/>
    <w:rsid w:val="0057532D"/>
    <w:rsid w:val="005761A6"/>
    <w:rsid w:val="00576201"/>
    <w:rsid w:val="00576454"/>
    <w:rsid w:val="00576DE2"/>
    <w:rsid w:val="00580591"/>
    <w:rsid w:val="005806B4"/>
    <w:rsid w:val="00580E16"/>
    <w:rsid w:val="005821B2"/>
    <w:rsid w:val="0058374D"/>
    <w:rsid w:val="00583E11"/>
    <w:rsid w:val="00584173"/>
    <w:rsid w:val="005846C2"/>
    <w:rsid w:val="00584B33"/>
    <w:rsid w:val="0058584D"/>
    <w:rsid w:val="005866FC"/>
    <w:rsid w:val="0058689E"/>
    <w:rsid w:val="005871A1"/>
    <w:rsid w:val="00590C6E"/>
    <w:rsid w:val="005912F7"/>
    <w:rsid w:val="005944D8"/>
    <w:rsid w:val="00594F18"/>
    <w:rsid w:val="00594FC6"/>
    <w:rsid w:val="00594FD7"/>
    <w:rsid w:val="00595520"/>
    <w:rsid w:val="00595E1D"/>
    <w:rsid w:val="005974D9"/>
    <w:rsid w:val="005A10BD"/>
    <w:rsid w:val="005A283C"/>
    <w:rsid w:val="005A2E19"/>
    <w:rsid w:val="005A44B9"/>
    <w:rsid w:val="005A5B28"/>
    <w:rsid w:val="005A624A"/>
    <w:rsid w:val="005B1BA0"/>
    <w:rsid w:val="005B2595"/>
    <w:rsid w:val="005B3C47"/>
    <w:rsid w:val="005B3D13"/>
    <w:rsid w:val="005B3DB3"/>
    <w:rsid w:val="005B537C"/>
    <w:rsid w:val="005B6180"/>
    <w:rsid w:val="005B61AB"/>
    <w:rsid w:val="005B6DBA"/>
    <w:rsid w:val="005B70E5"/>
    <w:rsid w:val="005C0068"/>
    <w:rsid w:val="005C171A"/>
    <w:rsid w:val="005C2270"/>
    <w:rsid w:val="005C2501"/>
    <w:rsid w:val="005C2C18"/>
    <w:rsid w:val="005C588B"/>
    <w:rsid w:val="005C60A2"/>
    <w:rsid w:val="005C6FCB"/>
    <w:rsid w:val="005C702C"/>
    <w:rsid w:val="005C7358"/>
    <w:rsid w:val="005D0705"/>
    <w:rsid w:val="005D15CA"/>
    <w:rsid w:val="005D2215"/>
    <w:rsid w:val="005D2950"/>
    <w:rsid w:val="005D2A4A"/>
    <w:rsid w:val="005D4593"/>
    <w:rsid w:val="005D47EB"/>
    <w:rsid w:val="005D53B9"/>
    <w:rsid w:val="005D6AFD"/>
    <w:rsid w:val="005D7AA7"/>
    <w:rsid w:val="005E0C8F"/>
    <w:rsid w:val="005E0E9E"/>
    <w:rsid w:val="005E22D2"/>
    <w:rsid w:val="005E299E"/>
    <w:rsid w:val="005E312F"/>
    <w:rsid w:val="005E4390"/>
    <w:rsid w:val="005E4C72"/>
    <w:rsid w:val="005E5566"/>
    <w:rsid w:val="005E5E2F"/>
    <w:rsid w:val="005F02CF"/>
    <w:rsid w:val="005F1650"/>
    <w:rsid w:val="005F3066"/>
    <w:rsid w:val="005F3E61"/>
    <w:rsid w:val="005F43EB"/>
    <w:rsid w:val="005F4E2F"/>
    <w:rsid w:val="005F6291"/>
    <w:rsid w:val="005F6B65"/>
    <w:rsid w:val="00602816"/>
    <w:rsid w:val="00604555"/>
    <w:rsid w:val="00604DDD"/>
    <w:rsid w:val="006068FA"/>
    <w:rsid w:val="00606C38"/>
    <w:rsid w:val="00607B8C"/>
    <w:rsid w:val="00607F79"/>
    <w:rsid w:val="00610918"/>
    <w:rsid w:val="006115CC"/>
    <w:rsid w:val="00611E76"/>
    <w:rsid w:val="00611FC4"/>
    <w:rsid w:val="00612BBD"/>
    <w:rsid w:val="00614996"/>
    <w:rsid w:val="00615755"/>
    <w:rsid w:val="00615CB7"/>
    <w:rsid w:val="006176FB"/>
    <w:rsid w:val="006200C7"/>
    <w:rsid w:val="00621C1C"/>
    <w:rsid w:val="00623F82"/>
    <w:rsid w:val="006243A9"/>
    <w:rsid w:val="00626779"/>
    <w:rsid w:val="00626B63"/>
    <w:rsid w:val="00626C79"/>
    <w:rsid w:val="0062740A"/>
    <w:rsid w:val="00630606"/>
    <w:rsid w:val="00630FCB"/>
    <w:rsid w:val="00631AC1"/>
    <w:rsid w:val="00631B63"/>
    <w:rsid w:val="00633A7E"/>
    <w:rsid w:val="006347E4"/>
    <w:rsid w:val="00634FE2"/>
    <w:rsid w:val="0063572D"/>
    <w:rsid w:val="0063576F"/>
    <w:rsid w:val="00636E1C"/>
    <w:rsid w:val="006371E5"/>
    <w:rsid w:val="0064091F"/>
    <w:rsid w:val="00640B26"/>
    <w:rsid w:val="00640FD8"/>
    <w:rsid w:val="00641101"/>
    <w:rsid w:val="00642E81"/>
    <w:rsid w:val="0064380C"/>
    <w:rsid w:val="00644B00"/>
    <w:rsid w:val="006465E4"/>
    <w:rsid w:val="006474DD"/>
    <w:rsid w:val="0064781B"/>
    <w:rsid w:val="00650126"/>
    <w:rsid w:val="00651DE7"/>
    <w:rsid w:val="00653535"/>
    <w:rsid w:val="00653F9F"/>
    <w:rsid w:val="0065489F"/>
    <w:rsid w:val="0065526A"/>
    <w:rsid w:val="00655DDF"/>
    <w:rsid w:val="0065634A"/>
    <w:rsid w:val="00657491"/>
    <w:rsid w:val="00657609"/>
    <w:rsid w:val="00657ACE"/>
    <w:rsid w:val="00660AAB"/>
    <w:rsid w:val="006620D1"/>
    <w:rsid w:val="00662E4F"/>
    <w:rsid w:val="00662E72"/>
    <w:rsid w:val="00662F0A"/>
    <w:rsid w:val="0066427D"/>
    <w:rsid w:val="0066483A"/>
    <w:rsid w:val="00664F0E"/>
    <w:rsid w:val="006668E3"/>
    <w:rsid w:val="00670EAE"/>
    <w:rsid w:val="0067147A"/>
    <w:rsid w:val="00675119"/>
    <w:rsid w:val="006770B2"/>
    <w:rsid w:val="00677BA8"/>
    <w:rsid w:val="00681476"/>
    <w:rsid w:val="00681B2F"/>
    <w:rsid w:val="0068333F"/>
    <w:rsid w:val="0068362E"/>
    <w:rsid w:val="006868A9"/>
    <w:rsid w:val="00687C69"/>
    <w:rsid w:val="00690DEC"/>
    <w:rsid w:val="00691319"/>
    <w:rsid w:val="00691445"/>
    <w:rsid w:val="00691605"/>
    <w:rsid w:val="0069177D"/>
    <w:rsid w:val="0069313F"/>
    <w:rsid w:val="00693562"/>
    <w:rsid w:val="00693933"/>
    <w:rsid w:val="006940E1"/>
    <w:rsid w:val="00695764"/>
    <w:rsid w:val="00697FAC"/>
    <w:rsid w:val="006A2604"/>
    <w:rsid w:val="006A2DFC"/>
    <w:rsid w:val="006A302B"/>
    <w:rsid w:val="006A3078"/>
    <w:rsid w:val="006A3C72"/>
    <w:rsid w:val="006A6429"/>
    <w:rsid w:val="006A7382"/>
    <w:rsid w:val="006A7392"/>
    <w:rsid w:val="006A742B"/>
    <w:rsid w:val="006A76E3"/>
    <w:rsid w:val="006B03A1"/>
    <w:rsid w:val="006B1AE4"/>
    <w:rsid w:val="006B33D8"/>
    <w:rsid w:val="006B3F7C"/>
    <w:rsid w:val="006B5FF1"/>
    <w:rsid w:val="006B67D9"/>
    <w:rsid w:val="006B69A0"/>
    <w:rsid w:val="006B6BCC"/>
    <w:rsid w:val="006B7122"/>
    <w:rsid w:val="006B72CB"/>
    <w:rsid w:val="006C01E7"/>
    <w:rsid w:val="006C2D15"/>
    <w:rsid w:val="006C4035"/>
    <w:rsid w:val="006C42A8"/>
    <w:rsid w:val="006C4E8F"/>
    <w:rsid w:val="006C4EE9"/>
    <w:rsid w:val="006C5535"/>
    <w:rsid w:val="006C557F"/>
    <w:rsid w:val="006C5E0C"/>
    <w:rsid w:val="006D0589"/>
    <w:rsid w:val="006D0F36"/>
    <w:rsid w:val="006D10CA"/>
    <w:rsid w:val="006D19A3"/>
    <w:rsid w:val="006D2E7A"/>
    <w:rsid w:val="006D5627"/>
    <w:rsid w:val="006D6262"/>
    <w:rsid w:val="006D6D6C"/>
    <w:rsid w:val="006D7338"/>
    <w:rsid w:val="006D7648"/>
    <w:rsid w:val="006D781D"/>
    <w:rsid w:val="006E0430"/>
    <w:rsid w:val="006E13EA"/>
    <w:rsid w:val="006E16C9"/>
    <w:rsid w:val="006E1CBC"/>
    <w:rsid w:val="006E29FE"/>
    <w:rsid w:val="006E3339"/>
    <w:rsid w:val="006E564B"/>
    <w:rsid w:val="006E5A59"/>
    <w:rsid w:val="006E7154"/>
    <w:rsid w:val="006E76E5"/>
    <w:rsid w:val="006F0F8F"/>
    <w:rsid w:val="006F5967"/>
    <w:rsid w:val="006F6865"/>
    <w:rsid w:val="006F6D47"/>
    <w:rsid w:val="006F7099"/>
    <w:rsid w:val="006F7498"/>
    <w:rsid w:val="006F7661"/>
    <w:rsid w:val="006F7FCA"/>
    <w:rsid w:val="00700018"/>
    <w:rsid w:val="00700293"/>
    <w:rsid w:val="007003CD"/>
    <w:rsid w:val="007007AD"/>
    <w:rsid w:val="00702102"/>
    <w:rsid w:val="00702E50"/>
    <w:rsid w:val="007030E6"/>
    <w:rsid w:val="007030F9"/>
    <w:rsid w:val="00703151"/>
    <w:rsid w:val="0070338F"/>
    <w:rsid w:val="00703716"/>
    <w:rsid w:val="0070701E"/>
    <w:rsid w:val="0070764C"/>
    <w:rsid w:val="00707C41"/>
    <w:rsid w:val="00707C9B"/>
    <w:rsid w:val="00711478"/>
    <w:rsid w:val="007123EA"/>
    <w:rsid w:val="0071362B"/>
    <w:rsid w:val="00713E3D"/>
    <w:rsid w:val="00715819"/>
    <w:rsid w:val="00715D38"/>
    <w:rsid w:val="007163C9"/>
    <w:rsid w:val="007165DF"/>
    <w:rsid w:val="0071796B"/>
    <w:rsid w:val="00717D9A"/>
    <w:rsid w:val="00717FDA"/>
    <w:rsid w:val="00721C9B"/>
    <w:rsid w:val="00724B46"/>
    <w:rsid w:val="00724B65"/>
    <w:rsid w:val="0072609B"/>
    <w:rsid w:val="0072632A"/>
    <w:rsid w:val="007266CA"/>
    <w:rsid w:val="00730F6E"/>
    <w:rsid w:val="00731EAC"/>
    <w:rsid w:val="007334E9"/>
    <w:rsid w:val="00734EBB"/>
    <w:rsid w:val="007358E8"/>
    <w:rsid w:val="007364F3"/>
    <w:rsid w:val="00736745"/>
    <w:rsid w:val="00736985"/>
    <w:rsid w:val="00736ECE"/>
    <w:rsid w:val="0073744E"/>
    <w:rsid w:val="007400B8"/>
    <w:rsid w:val="00741637"/>
    <w:rsid w:val="00741E3F"/>
    <w:rsid w:val="00743027"/>
    <w:rsid w:val="00743ED5"/>
    <w:rsid w:val="007441FB"/>
    <w:rsid w:val="00744C4E"/>
    <w:rsid w:val="00744D78"/>
    <w:rsid w:val="0074533B"/>
    <w:rsid w:val="00745CC3"/>
    <w:rsid w:val="00745F9C"/>
    <w:rsid w:val="00747FD7"/>
    <w:rsid w:val="00750272"/>
    <w:rsid w:val="007508B0"/>
    <w:rsid w:val="007521E6"/>
    <w:rsid w:val="007526C3"/>
    <w:rsid w:val="00753CC4"/>
    <w:rsid w:val="007541EB"/>
    <w:rsid w:val="007570CB"/>
    <w:rsid w:val="00757168"/>
    <w:rsid w:val="0076136A"/>
    <w:rsid w:val="00761CAF"/>
    <w:rsid w:val="00761EEA"/>
    <w:rsid w:val="007628D5"/>
    <w:rsid w:val="00763566"/>
    <w:rsid w:val="007643BC"/>
    <w:rsid w:val="00764F17"/>
    <w:rsid w:val="00765039"/>
    <w:rsid w:val="00765E02"/>
    <w:rsid w:val="0076624F"/>
    <w:rsid w:val="0076652C"/>
    <w:rsid w:val="0076684C"/>
    <w:rsid w:val="00766F0E"/>
    <w:rsid w:val="00767DB3"/>
    <w:rsid w:val="007710EB"/>
    <w:rsid w:val="00771A41"/>
    <w:rsid w:val="0077257A"/>
    <w:rsid w:val="00772795"/>
    <w:rsid w:val="00774248"/>
    <w:rsid w:val="007750B0"/>
    <w:rsid w:val="00775312"/>
    <w:rsid w:val="00777832"/>
    <w:rsid w:val="00777868"/>
    <w:rsid w:val="00777EF1"/>
    <w:rsid w:val="00780B6B"/>
    <w:rsid w:val="00781933"/>
    <w:rsid w:val="007837B5"/>
    <w:rsid w:val="00784CDD"/>
    <w:rsid w:val="00784E35"/>
    <w:rsid w:val="00785195"/>
    <w:rsid w:val="00786D56"/>
    <w:rsid w:val="0078729F"/>
    <w:rsid w:val="0078789B"/>
    <w:rsid w:val="007916EA"/>
    <w:rsid w:val="00791A75"/>
    <w:rsid w:val="00791CE8"/>
    <w:rsid w:val="007935F3"/>
    <w:rsid w:val="00793C02"/>
    <w:rsid w:val="00793CFE"/>
    <w:rsid w:val="007959FE"/>
    <w:rsid w:val="00795B0D"/>
    <w:rsid w:val="00796700"/>
    <w:rsid w:val="007969B2"/>
    <w:rsid w:val="00796DB5"/>
    <w:rsid w:val="007972FF"/>
    <w:rsid w:val="00797602"/>
    <w:rsid w:val="007A0CF1"/>
    <w:rsid w:val="007A1EDF"/>
    <w:rsid w:val="007A3319"/>
    <w:rsid w:val="007A3EBB"/>
    <w:rsid w:val="007A4540"/>
    <w:rsid w:val="007A4963"/>
    <w:rsid w:val="007A6823"/>
    <w:rsid w:val="007B06AE"/>
    <w:rsid w:val="007B1328"/>
    <w:rsid w:val="007B168A"/>
    <w:rsid w:val="007B301B"/>
    <w:rsid w:val="007B4207"/>
    <w:rsid w:val="007B4655"/>
    <w:rsid w:val="007B6BA5"/>
    <w:rsid w:val="007B7291"/>
    <w:rsid w:val="007B777E"/>
    <w:rsid w:val="007B7892"/>
    <w:rsid w:val="007B7AB4"/>
    <w:rsid w:val="007C0B46"/>
    <w:rsid w:val="007C119B"/>
    <w:rsid w:val="007C330A"/>
    <w:rsid w:val="007C3390"/>
    <w:rsid w:val="007C42D8"/>
    <w:rsid w:val="007C4F4B"/>
    <w:rsid w:val="007C52F3"/>
    <w:rsid w:val="007C53B1"/>
    <w:rsid w:val="007C6EF3"/>
    <w:rsid w:val="007C7432"/>
    <w:rsid w:val="007C7651"/>
    <w:rsid w:val="007D0781"/>
    <w:rsid w:val="007D07DD"/>
    <w:rsid w:val="007D17B6"/>
    <w:rsid w:val="007D1F5E"/>
    <w:rsid w:val="007D26F0"/>
    <w:rsid w:val="007D483B"/>
    <w:rsid w:val="007D4937"/>
    <w:rsid w:val="007D4CE5"/>
    <w:rsid w:val="007D58B7"/>
    <w:rsid w:val="007D7362"/>
    <w:rsid w:val="007D7886"/>
    <w:rsid w:val="007E24ED"/>
    <w:rsid w:val="007E4831"/>
    <w:rsid w:val="007E4C95"/>
    <w:rsid w:val="007E4C9A"/>
    <w:rsid w:val="007E5327"/>
    <w:rsid w:val="007E5C17"/>
    <w:rsid w:val="007E63AB"/>
    <w:rsid w:val="007E75DC"/>
    <w:rsid w:val="007F0CD2"/>
    <w:rsid w:val="007F1F99"/>
    <w:rsid w:val="007F5CE2"/>
    <w:rsid w:val="007F6611"/>
    <w:rsid w:val="007F6A05"/>
    <w:rsid w:val="007F7770"/>
    <w:rsid w:val="00800EF1"/>
    <w:rsid w:val="00801AAF"/>
    <w:rsid w:val="0080210C"/>
    <w:rsid w:val="00802112"/>
    <w:rsid w:val="00802834"/>
    <w:rsid w:val="008030DB"/>
    <w:rsid w:val="00803D81"/>
    <w:rsid w:val="008055F9"/>
    <w:rsid w:val="008062FA"/>
    <w:rsid w:val="00806D8B"/>
    <w:rsid w:val="00810630"/>
    <w:rsid w:val="00810BAC"/>
    <w:rsid w:val="00810DE9"/>
    <w:rsid w:val="00811323"/>
    <w:rsid w:val="00811633"/>
    <w:rsid w:val="00812819"/>
    <w:rsid w:val="00812F33"/>
    <w:rsid w:val="00816260"/>
    <w:rsid w:val="008168E9"/>
    <w:rsid w:val="008175E9"/>
    <w:rsid w:val="0081775D"/>
    <w:rsid w:val="0082191A"/>
    <w:rsid w:val="00822F5D"/>
    <w:rsid w:val="00824003"/>
    <w:rsid w:val="00824178"/>
    <w:rsid w:val="008242D7"/>
    <w:rsid w:val="0082510B"/>
    <w:rsid w:val="008251A1"/>
    <w:rsid w:val="0082577B"/>
    <w:rsid w:val="00830483"/>
    <w:rsid w:val="00830B32"/>
    <w:rsid w:val="008317FA"/>
    <w:rsid w:val="00832E83"/>
    <w:rsid w:val="0083618F"/>
    <w:rsid w:val="0083777E"/>
    <w:rsid w:val="00841AA1"/>
    <w:rsid w:val="00842787"/>
    <w:rsid w:val="00842E7E"/>
    <w:rsid w:val="00843160"/>
    <w:rsid w:val="00843350"/>
    <w:rsid w:val="00843752"/>
    <w:rsid w:val="00843B46"/>
    <w:rsid w:val="00844F22"/>
    <w:rsid w:val="0084599E"/>
    <w:rsid w:val="00846BF4"/>
    <w:rsid w:val="008471CE"/>
    <w:rsid w:val="008475F8"/>
    <w:rsid w:val="00847C43"/>
    <w:rsid w:val="008501BB"/>
    <w:rsid w:val="008505CD"/>
    <w:rsid w:val="00851489"/>
    <w:rsid w:val="008515D0"/>
    <w:rsid w:val="008531A5"/>
    <w:rsid w:val="008535DB"/>
    <w:rsid w:val="00853F34"/>
    <w:rsid w:val="00854A9E"/>
    <w:rsid w:val="00854BC1"/>
    <w:rsid w:val="00855AB5"/>
    <w:rsid w:val="00862093"/>
    <w:rsid w:val="008638C7"/>
    <w:rsid w:val="008649DB"/>
    <w:rsid w:val="00865FDE"/>
    <w:rsid w:val="008666A8"/>
    <w:rsid w:val="00866893"/>
    <w:rsid w:val="00866CAC"/>
    <w:rsid w:val="00866F02"/>
    <w:rsid w:val="00867059"/>
    <w:rsid w:val="008673F8"/>
    <w:rsid w:val="00867D18"/>
    <w:rsid w:val="00870A43"/>
    <w:rsid w:val="00870D9E"/>
    <w:rsid w:val="008712E0"/>
    <w:rsid w:val="00871F9A"/>
    <w:rsid w:val="00871FD5"/>
    <w:rsid w:val="00872A89"/>
    <w:rsid w:val="0087561E"/>
    <w:rsid w:val="00875A80"/>
    <w:rsid w:val="00877DDB"/>
    <w:rsid w:val="00880723"/>
    <w:rsid w:val="0088172E"/>
    <w:rsid w:val="00881EFA"/>
    <w:rsid w:val="008830A2"/>
    <w:rsid w:val="00883103"/>
    <w:rsid w:val="00883186"/>
    <w:rsid w:val="00883996"/>
    <w:rsid w:val="0088450D"/>
    <w:rsid w:val="008849BD"/>
    <w:rsid w:val="00884E02"/>
    <w:rsid w:val="00884F8A"/>
    <w:rsid w:val="008850E2"/>
    <w:rsid w:val="00885603"/>
    <w:rsid w:val="00885B31"/>
    <w:rsid w:val="00886714"/>
    <w:rsid w:val="008867BC"/>
    <w:rsid w:val="0088696B"/>
    <w:rsid w:val="008879CB"/>
    <w:rsid w:val="00887BBC"/>
    <w:rsid w:val="00892AF2"/>
    <w:rsid w:val="00892EFF"/>
    <w:rsid w:val="00895805"/>
    <w:rsid w:val="00895B58"/>
    <w:rsid w:val="0089602E"/>
    <w:rsid w:val="00896C0A"/>
    <w:rsid w:val="008976AA"/>
    <w:rsid w:val="008979B1"/>
    <w:rsid w:val="008A027F"/>
    <w:rsid w:val="008A3E9D"/>
    <w:rsid w:val="008A4613"/>
    <w:rsid w:val="008A4B98"/>
    <w:rsid w:val="008A5347"/>
    <w:rsid w:val="008A5533"/>
    <w:rsid w:val="008A6B25"/>
    <w:rsid w:val="008A6C4F"/>
    <w:rsid w:val="008A7392"/>
    <w:rsid w:val="008A7C24"/>
    <w:rsid w:val="008B00BE"/>
    <w:rsid w:val="008B12EC"/>
    <w:rsid w:val="008B1537"/>
    <w:rsid w:val="008B18BB"/>
    <w:rsid w:val="008B1F69"/>
    <w:rsid w:val="008B2B0D"/>
    <w:rsid w:val="008B389E"/>
    <w:rsid w:val="008B503D"/>
    <w:rsid w:val="008B5799"/>
    <w:rsid w:val="008B6405"/>
    <w:rsid w:val="008B657A"/>
    <w:rsid w:val="008B70BB"/>
    <w:rsid w:val="008B71C0"/>
    <w:rsid w:val="008B7E7A"/>
    <w:rsid w:val="008C0866"/>
    <w:rsid w:val="008C30C0"/>
    <w:rsid w:val="008C3113"/>
    <w:rsid w:val="008C399F"/>
    <w:rsid w:val="008C52B3"/>
    <w:rsid w:val="008C5422"/>
    <w:rsid w:val="008C695E"/>
    <w:rsid w:val="008C70D0"/>
    <w:rsid w:val="008C7215"/>
    <w:rsid w:val="008C75DF"/>
    <w:rsid w:val="008C77D5"/>
    <w:rsid w:val="008D045E"/>
    <w:rsid w:val="008D050F"/>
    <w:rsid w:val="008D0A0A"/>
    <w:rsid w:val="008D0E36"/>
    <w:rsid w:val="008D1452"/>
    <w:rsid w:val="008D26D1"/>
    <w:rsid w:val="008D27B0"/>
    <w:rsid w:val="008D3F25"/>
    <w:rsid w:val="008D4D82"/>
    <w:rsid w:val="008D4EC3"/>
    <w:rsid w:val="008D5EFE"/>
    <w:rsid w:val="008D7F0E"/>
    <w:rsid w:val="008E00D2"/>
    <w:rsid w:val="008E0E46"/>
    <w:rsid w:val="008E21B3"/>
    <w:rsid w:val="008E25C5"/>
    <w:rsid w:val="008E3901"/>
    <w:rsid w:val="008E3B56"/>
    <w:rsid w:val="008E3D9B"/>
    <w:rsid w:val="008E3EC8"/>
    <w:rsid w:val="008E407D"/>
    <w:rsid w:val="008E7116"/>
    <w:rsid w:val="008E714A"/>
    <w:rsid w:val="008F0BCC"/>
    <w:rsid w:val="008F121B"/>
    <w:rsid w:val="008F12D2"/>
    <w:rsid w:val="008F143B"/>
    <w:rsid w:val="008F232D"/>
    <w:rsid w:val="008F2387"/>
    <w:rsid w:val="008F2A23"/>
    <w:rsid w:val="008F3446"/>
    <w:rsid w:val="008F3882"/>
    <w:rsid w:val="008F3A2E"/>
    <w:rsid w:val="008F4B7C"/>
    <w:rsid w:val="008F4D1D"/>
    <w:rsid w:val="008F5701"/>
    <w:rsid w:val="008F59A0"/>
    <w:rsid w:val="008F6931"/>
    <w:rsid w:val="008F703F"/>
    <w:rsid w:val="008F71F6"/>
    <w:rsid w:val="008F739E"/>
    <w:rsid w:val="009023F5"/>
    <w:rsid w:val="0090253C"/>
    <w:rsid w:val="00903001"/>
    <w:rsid w:val="009041A9"/>
    <w:rsid w:val="00904ADE"/>
    <w:rsid w:val="00905722"/>
    <w:rsid w:val="00905B68"/>
    <w:rsid w:val="00905E3B"/>
    <w:rsid w:val="00906CD4"/>
    <w:rsid w:val="00910708"/>
    <w:rsid w:val="00911F4B"/>
    <w:rsid w:val="00912DF6"/>
    <w:rsid w:val="0091466C"/>
    <w:rsid w:val="00914D43"/>
    <w:rsid w:val="00916D3D"/>
    <w:rsid w:val="00917FB4"/>
    <w:rsid w:val="009211FD"/>
    <w:rsid w:val="009218CA"/>
    <w:rsid w:val="00922B36"/>
    <w:rsid w:val="00923AB7"/>
    <w:rsid w:val="00926E47"/>
    <w:rsid w:val="00927165"/>
    <w:rsid w:val="009310CF"/>
    <w:rsid w:val="00931F3F"/>
    <w:rsid w:val="00933AF3"/>
    <w:rsid w:val="00933C6F"/>
    <w:rsid w:val="00935105"/>
    <w:rsid w:val="0093640C"/>
    <w:rsid w:val="00936C35"/>
    <w:rsid w:val="00936C41"/>
    <w:rsid w:val="0093726A"/>
    <w:rsid w:val="00937DEB"/>
    <w:rsid w:val="00940F44"/>
    <w:rsid w:val="00941016"/>
    <w:rsid w:val="00941330"/>
    <w:rsid w:val="00941788"/>
    <w:rsid w:val="009447B7"/>
    <w:rsid w:val="00944B79"/>
    <w:rsid w:val="009457EF"/>
    <w:rsid w:val="0094611C"/>
    <w:rsid w:val="00946B34"/>
    <w:rsid w:val="00947162"/>
    <w:rsid w:val="00947B63"/>
    <w:rsid w:val="0095076A"/>
    <w:rsid w:val="009510F7"/>
    <w:rsid w:val="00952FE8"/>
    <w:rsid w:val="0095360A"/>
    <w:rsid w:val="0095477E"/>
    <w:rsid w:val="00954FD8"/>
    <w:rsid w:val="00956A70"/>
    <w:rsid w:val="00956AE3"/>
    <w:rsid w:val="00957BCF"/>
    <w:rsid w:val="009610D0"/>
    <w:rsid w:val="0096177B"/>
    <w:rsid w:val="00961CF2"/>
    <w:rsid w:val="0096375C"/>
    <w:rsid w:val="00963934"/>
    <w:rsid w:val="009649EC"/>
    <w:rsid w:val="00964E20"/>
    <w:rsid w:val="0096512D"/>
    <w:rsid w:val="00965928"/>
    <w:rsid w:val="009662E6"/>
    <w:rsid w:val="00966B75"/>
    <w:rsid w:val="00966F07"/>
    <w:rsid w:val="009671F6"/>
    <w:rsid w:val="009703AA"/>
    <w:rsid w:val="0097095E"/>
    <w:rsid w:val="0097488C"/>
    <w:rsid w:val="00977592"/>
    <w:rsid w:val="009804C7"/>
    <w:rsid w:val="0098117B"/>
    <w:rsid w:val="0098214A"/>
    <w:rsid w:val="00982F87"/>
    <w:rsid w:val="0098361F"/>
    <w:rsid w:val="009838D1"/>
    <w:rsid w:val="00983CAD"/>
    <w:rsid w:val="00984CCB"/>
    <w:rsid w:val="00984EFA"/>
    <w:rsid w:val="00985420"/>
    <w:rsid w:val="00985900"/>
    <w:rsid w:val="0098592B"/>
    <w:rsid w:val="00985FC4"/>
    <w:rsid w:val="00990632"/>
    <w:rsid w:val="00990766"/>
    <w:rsid w:val="0099091A"/>
    <w:rsid w:val="00991261"/>
    <w:rsid w:val="00991683"/>
    <w:rsid w:val="00991834"/>
    <w:rsid w:val="00991DB9"/>
    <w:rsid w:val="00991FC9"/>
    <w:rsid w:val="00993448"/>
    <w:rsid w:val="00993EDC"/>
    <w:rsid w:val="00993FB0"/>
    <w:rsid w:val="009954FF"/>
    <w:rsid w:val="009963EC"/>
    <w:rsid w:val="009964C4"/>
    <w:rsid w:val="00996BCE"/>
    <w:rsid w:val="00996BEA"/>
    <w:rsid w:val="009A04E7"/>
    <w:rsid w:val="009A48A8"/>
    <w:rsid w:val="009A76E9"/>
    <w:rsid w:val="009A7A59"/>
    <w:rsid w:val="009A7B81"/>
    <w:rsid w:val="009B00A5"/>
    <w:rsid w:val="009B0B24"/>
    <w:rsid w:val="009B3E18"/>
    <w:rsid w:val="009B3E24"/>
    <w:rsid w:val="009B41E4"/>
    <w:rsid w:val="009B4B77"/>
    <w:rsid w:val="009B4BFD"/>
    <w:rsid w:val="009B56B2"/>
    <w:rsid w:val="009B65FF"/>
    <w:rsid w:val="009B6690"/>
    <w:rsid w:val="009B7702"/>
    <w:rsid w:val="009B772E"/>
    <w:rsid w:val="009B7DDD"/>
    <w:rsid w:val="009C09AE"/>
    <w:rsid w:val="009C169E"/>
    <w:rsid w:val="009C1F49"/>
    <w:rsid w:val="009C2817"/>
    <w:rsid w:val="009C2A6C"/>
    <w:rsid w:val="009C4762"/>
    <w:rsid w:val="009C75A2"/>
    <w:rsid w:val="009D01C0"/>
    <w:rsid w:val="009D1741"/>
    <w:rsid w:val="009D3716"/>
    <w:rsid w:val="009D4406"/>
    <w:rsid w:val="009D4D59"/>
    <w:rsid w:val="009D5805"/>
    <w:rsid w:val="009D642D"/>
    <w:rsid w:val="009D6A08"/>
    <w:rsid w:val="009D6B0D"/>
    <w:rsid w:val="009D7483"/>
    <w:rsid w:val="009E002E"/>
    <w:rsid w:val="009E0A16"/>
    <w:rsid w:val="009E0F40"/>
    <w:rsid w:val="009E1AB1"/>
    <w:rsid w:val="009E1EFC"/>
    <w:rsid w:val="009E43CF"/>
    <w:rsid w:val="009E4B86"/>
    <w:rsid w:val="009E5282"/>
    <w:rsid w:val="009E6CB7"/>
    <w:rsid w:val="009E7970"/>
    <w:rsid w:val="009F0197"/>
    <w:rsid w:val="009F0B1E"/>
    <w:rsid w:val="009F0DF4"/>
    <w:rsid w:val="009F239D"/>
    <w:rsid w:val="009F2AD0"/>
    <w:rsid w:val="009F2C44"/>
    <w:rsid w:val="009F2E8A"/>
    <w:rsid w:val="009F2EAC"/>
    <w:rsid w:val="009F4181"/>
    <w:rsid w:val="009F57E3"/>
    <w:rsid w:val="009F58DB"/>
    <w:rsid w:val="009F70C0"/>
    <w:rsid w:val="009F7C54"/>
    <w:rsid w:val="00A0033B"/>
    <w:rsid w:val="00A027D6"/>
    <w:rsid w:val="00A05710"/>
    <w:rsid w:val="00A05C0E"/>
    <w:rsid w:val="00A06706"/>
    <w:rsid w:val="00A07338"/>
    <w:rsid w:val="00A07584"/>
    <w:rsid w:val="00A10073"/>
    <w:rsid w:val="00A10F4F"/>
    <w:rsid w:val="00A11067"/>
    <w:rsid w:val="00A12230"/>
    <w:rsid w:val="00A12BC9"/>
    <w:rsid w:val="00A132E4"/>
    <w:rsid w:val="00A137F7"/>
    <w:rsid w:val="00A13A4C"/>
    <w:rsid w:val="00A149F0"/>
    <w:rsid w:val="00A152DC"/>
    <w:rsid w:val="00A1673D"/>
    <w:rsid w:val="00A1704A"/>
    <w:rsid w:val="00A17184"/>
    <w:rsid w:val="00A17B2E"/>
    <w:rsid w:val="00A20FF7"/>
    <w:rsid w:val="00A214CF"/>
    <w:rsid w:val="00A21978"/>
    <w:rsid w:val="00A21CD0"/>
    <w:rsid w:val="00A23A02"/>
    <w:rsid w:val="00A23CA7"/>
    <w:rsid w:val="00A23F98"/>
    <w:rsid w:val="00A2763E"/>
    <w:rsid w:val="00A27915"/>
    <w:rsid w:val="00A30706"/>
    <w:rsid w:val="00A30918"/>
    <w:rsid w:val="00A31AE0"/>
    <w:rsid w:val="00A321E5"/>
    <w:rsid w:val="00A321F1"/>
    <w:rsid w:val="00A32951"/>
    <w:rsid w:val="00A343EE"/>
    <w:rsid w:val="00A34D54"/>
    <w:rsid w:val="00A356CE"/>
    <w:rsid w:val="00A357A7"/>
    <w:rsid w:val="00A35F0D"/>
    <w:rsid w:val="00A3733D"/>
    <w:rsid w:val="00A3752C"/>
    <w:rsid w:val="00A40983"/>
    <w:rsid w:val="00A40D26"/>
    <w:rsid w:val="00A41F18"/>
    <w:rsid w:val="00A425EB"/>
    <w:rsid w:val="00A42718"/>
    <w:rsid w:val="00A42A43"/>
    <w:rsid w:val="00A433CD"/>
    <w:rsid w:val="00A44A93"/>
    <w:rsid w:val="00A455A4"/>
    <w:rsid w:val="00A4561D"/>
    <w:rsid w:val="00A50629"/>
    <w:rsid w:val="00A5107F"/>
    <w:rsid w:val="00A51D75"/>
    <w:rsid w:val="00A52CE6"/>
    <w:rsid w:val="00A53B8E"/>
    <w:rsid w:val="00A53F5D"/>
    <w:rsid w:val="00A5463D"/>
    <w:rsid w:val="00A54F6C"/>
    <w:rsid w:val="00A5521A"/>
    <w:rsid w:val="00A57099"/>
    <w:rsid w:val="00A605D0"/>
    <w:rsid w:val="00A60734"/>
    <w:rsid w:val="00A60893"/>
    <w:rsid w:val="00A61A96"/>
    <w:rsid w:val="00A6424D"/>
    <w:rsid w:val="00A647C3"/>
    <w:rsid w:val="00A64FB1"/>
    <w:rsid w:val="00A652E2"/>
    <w:rsid w:val="00A658BE"/>
    <w:rsid w:val="00A6633A"/>
    <w:rsid w:val="00A668BB"/>
    <w:rsid w:val="00A67593"/>
    <w:rsid w:val="00A703AF"/>
    <w:rsid w:val="00A727C7"/>
    <w:rsid w:val="00A72B95"/>
    <w:rsid w:val="00A72F22"/>
    <w:rsid w:val="00A73183"/>
    <w:rsid w:val="00A733BC"/>
    <w:rsid w:val="00A73B56"/>
    <w:rsid w:val="00A73C76"/>
    <w:rsid w:val="00A748A6"/>
    <w:rsid w:val="00A76A69"/>
    <w:rsid w:val="00A8074F"/>
    <w:rsid w:val="00A80F3E"/>
    <w:rsid w:val="00A81F66"/>
    <w:rsid w:val="00A82E23"/>
    <w:rsid w:val="00A837C5"/>
    <w:rsid w:val="00A844CF"/>
    <w:rsid w:val="00A848E6"/>
    <w:rsid w:val="00A8573E"/>
    <w:rsid w:val="00A86F91"/>
    <w:rsid w:val="00A879A4"/>
    <w:rsid w:val="00A90174"/>
    <w:rsid w:val="00A906D3"/>
    <w:rsid w:val="00A91A4A"/>
    <w:rsid w:val="00A936F9"/>
    <w:rsid w:val="00A94996"/>
    <w:rsid w:val="00A95230"/>
    <w:rsid w:val="00A954DA"/>
    <w:rsid w:val="00A96C63"/>
    <w:rsid w:val="00A972EE"/>
    <w:rsid w:val="00AA018A"/>
    <w:rsid w:val="00AA05E8"/>
    <w:rsid w:val="00AA0CF9"/>
    <w:rsid w:val="00AA0FF8"/>
    <w:rsid w:val="00AA22AC"/>
    <w:rsid w:val="00AA24DA"/>
    <w:rsid w:val="00AA2C7B"/>
    <w:rsid w:val="00AA48DE"/>
    <w:rsid w:val="00AA4AE0"/>
    <w:rsid w:val="00AA5458"/>
    <w:rsid w:val="00AA6297"/>
    <w:rsid w:val="00AB0422"/>
    <w:rsid w:val="00AB04AD"/>
    <w:rsid w:val="00AB08F7"/>
    <w:rsid w:val="00AB146C"/>
    <w:rsid w:val="00AB32A5"/>
    <w:rsid w:val="00AB507B"/>
    <w:rsid w:val="00AB563D"/>
    <w:rsid w:val="00AB5AA4"/>
    <w:rsid w:val="00AB5BE6"/>
    <w:rsid w:val="00AB70B0"/>
    <w:rsid w:val="00AC0659"/>
    <w:rsid w:val="00AC0803"/>
    <w:rsid w:val="00AC0F2C"/>
    <w:rsid w:val="00AC0F6C"/>
    <w:rsid w:val="00AC13ED"/>
    <w:rsid w:val="00AC1D33"/>
    <w:rsid w:val="00AC4C71"/>
    <w:rsid w:val="00AC502A"/>
    <w:rsid w:val="00AC5129"/>
    <w:rsid w:val="00AC76FC"/>
    <w:rsid w:val="00AD02D0"/>
    <w:rsid w:val="00AD0862"/>
    <w:rsid w:val="00AD1A16"/>
    <w:rsid w:val="00AD5B4C"/>
    <w:rsid w:val="00AD675C"/>
    <w:rsid w:val="00AD6C85"/>
    <w:rsid w:val="00AD71B9"/>
    <w:rsid w:val="00AD74F2"/>
    <w:rsid w:val="00AE1C7F"/>
    <w:rsid w:val="00AE2A05"/>
    <w:rsid w:val="00AE385C"/>
    <w:rsid w:val="00AE386C"/>
    <w:rsid w:val="00AE4A07"/>
    <w:rsid w:val="00AE605B"/>
    <w:rsid w:val="00AE70BC"/>
    <w:rsid w:val="00AE7631"/>
    <w:rsid w:val="00AE7B01"/>
    <w:rsid w:val="00AF0A88"/>
    <w:rsid w:val="00AF0D2A"/>
    <w:rsid w:val="00AF3A64"/>
    <w:rsid w:val="00AF3ACC"/>
    <w:rsid w:val="00AF3BB7"/>
    <w:rsid w:val="00AF4B7D"/>
    <w:rsid w:val="00AF4D6E"/>
    <w:rsid w:val="00AF58C1"/>
    <w:rsid w:val="00AF6240"/>
    <w:rsid w:val="00B00B55"/>
    <w:rsid w:val="00B00D4D"/>
    <w:rsid w:val="00B00E91"/>
    <w:rsid w:val="00B00FC7"/>
    <w:rsid w:val="00B014AD"/>
    <w:rsid w:val="00B019BB"/>
    <w:rsid w:val="00B02021"/>
    <w:rsid w:val="00B02C5D"/>
    <w:rsid w:val="00B02F87"/>
    <w:rsid w:val="00B03842"/>
    <w:rsid w:val="00B04A3F"/>
    <w:rsid w:val="00B04EE3"/>
    <w:rsid w:val="00B0506D"/>
    <w:rsid w:val="00B056BF"/>
    <w:rsid w:val="00B05F56"/>
    <w:rsid w:val="00B063FF"/>
    <w:rsid w:val="00B06420"/>
    <w:rsid w:val="00B064F7"/>
    <w:rsid w:val="00B06643"/>
    <w:rsid w:val="00B07475"/>
    <w:rsid w:val="00B07547"/>
    <w:rsid w:val="00B07963"/>
    <w:rsid w:val="00B1096E"/>
    <w:rsid w:val="00B11060"/>
    <w:rsid w:val="00B11B57"/>
    <w:rsid w:val="00B11F7E"/>
    <w:rsid w:val="00B1390D"/>
    <w:rsid w:val="00B15055"/>
    <w:rsid w:val="00B15FF8"/>
    <w:rsid w:val="00B16A59"/>
    <w:rsid w:val="00B173B2"/>
    <w:rsid w:val="00B20358"/>
    <w:rsid w:val="00B224AC"/>
    <w:rsid w:val="00B22DAC"/>
    <w:rsid w:val="00B24DE1"/>
    <w:rsid w:val="00B30179"/>
    <w:rsid w:val="00B313A0"/>
    <w:rsid w:val="00B31F65"/>
    <w:rsid w:val="00B33CAA"/>
    <w:rsid w:val="00B33F24"/>
    <w:rsid w:val="00B363D8"/>
    <w:rsid w:val="00B3663D"/>
    <w:rsid w:val="00B3788F"/>
    <w:rsid w:val="00B37B15"/>
    <w:rsid w:val="00B40669"/>
    <w:rsid w:val="00B418E4"/>
    <w:rsid w:val="00B4322F"/>
    <w:rsid w:val="00B438BF"/>
    <w:rsid w:val="00B43DBD"/>
    <w:rsid w:val="00B44A78"/>
    <w:rsid w:val="00B45A1D"/>
    <w:rsid w:val="00B45C02"/>
    <w:rsid w:val="00B46022"/>
    <w:rsid w:val="00B47E4E"/>
    <w:rsid w:val="00B53994"/>
    <w:rsid w:val="00B559A3"/>
    <w:rsid w:val="00B56E4C"/>
    <w:rsid w:val="00B57EAB"/>
    <w:rsid w:val="00B60C57"/>
    <w:rsid w:val="00B62E87"/>
    <w:rsid w:val="00B63B79"/>
    <w:rsid w:val="00B63C17"/>
    <w:rsid w:val="00B655E3"/>
    <w:rsid w:val="00B65F47"/>
    <w:rsid w:val="00B6671D"/>
    <w:rsid w:val="00B66F6C"/>
    <w:rsid w:val="00B67595"/>
    <w:rsid w:val="00B70168"/>
    <w:rsid w:val="00B72A1E"/>
    <w:rsid w:val="00B72D94"/>
    <w:rsid w:val="00B74FC3"/>
    <w:rsid w:val="00B754F5"/>
    <w:rsid w:val="00B75F5B"/>
    <w:rsid w:val="00B75FDD"/>
    <w:rsid w:val="00B76951"/>
    <w:rsid w:val="00B8012C"/>
    <w:rsid w:val="00B808E8"/>
    <w:rsid w:val="00B80CD5"/>
    <w:rsid w:val="00B80D40"/>
    <w:rsid w:val="00B80E5C"/>
    <w:rsid w:val="00B81E12"/>
    <w:rsid w:val="00B83929"/>
    <w:rsid w:val="00B85AA0"/>
    <w:rsid w:val="00B865AA"/>
    <w:rsid w:val="00B86608"/>
    <w:rsid w:val="00B9019C"/>
    <w:rsid w:val="00B90CC6"/>
    <w:rsid w:val="00B92C08"/>
    <w:rsid w:val="00B9318C"/>
    <w:rsid w:val="00B93A4C"/>
    <w:rsid w:val="00B94890"/>
    <w:rsid w:val="00B94EA7"/>
    <w:rsid w:val="00B95C4E"/>
    <w:rsid w:val="00B96439"/>
    <w:rsid w:val="00B96A9C"/>
    <w:rsid w:val="00B96D8E"/>
    <w:rsid w:val="00B977C3"/>
    <w:rsid w:val="00B97B13"/>
    <w:rsid w:val="00BA1A29"/>
    <w:rsid w:val="00BA20B7"/>
    <w:rsid w:val="00BA2E47"/>
    <w:rsid w:val="00BA339B"/>
    <w:rsid w:val="00BA4127"/>
    <w:rsid w:val="00BA4BD1"/>
    <w:rsid w:val="00BA5039"/>
    <w:rsid w:val="00BA68D7"/>
    <w:rsid w:val="00BA764A"/>
    <w:rsid w:val="00BB1294"/>
    <w:rsid w:val="00BB1A6A"/>
    <w:rsid w:val="00BB1DD5"/>
    <w:rsid w:val="00BB2E61"/>
    <w:rsid w:val="00BB32DE"/>
    <w:rsid w:val="00BB781F"/>
    <w:rsid w:val="00BB78DE"/>
    <w:rsid w:val="00BB7F48"/>
    <w:rsid w:val="00BC1E7E"/>
    <w:rsid w:val="00BC262D"/>
    <w:rsid w:val="00BC492E"/>
    <w:rsid w:val="00BC49A0"/>
    <w:rsid w:val="00BC57F8"/>
    <w:rsid w:val="00BC5C38"/>
    <w:rsid w:val="00BC61EA"/>
    <w:rsid w:val="00BC708A"/>
    <w:rsid w:val="00BC74E9"/>
    <w:rsid w:val="00BC780F"/>
    <w:rsid w:val="00BC78D6"/>
    <w:rsid w:val="00BC7F91"/>
    <w:rsid w:val="00BD09AC"/>
    <w:rsid w:val="00BD0B72"/>
    <w:rsid w:val="00BD0C54"/>
    <w:rsid w:val="00BD15D8"/>
    <w:rsid w:val="00BD1938"/>
    <w:rsid w:val="00BD1D67"/>
    <w:rsid w:val="00BD27FB"/>
    <w:rsid w:val="00BD33C3"/>
    <w:rsid w:val="00BD6517"/>
    <w:rsid w:val="00BD7D4C"/>
    <w:rsid w:val="00BE0F2C"/>
    <w:rsid w:val="00BE1429"/>
    <w:rsid w:val="00BE1A64"/>
    <w:rsid w:val="00BE27C1"/>
    <w:rsid w:val="00BE3180"/>
    <w:rsid w:val="00BE36A9"/>
    <w:rsid w:val="00BE4272"/>
    <w:rsid w:val="00BE4906"/>
    <w:rsid w:val="00BE59EB"/>
    <w:rsid w:val="00BE618E"/>
    <w:rsid w:val="00BE7440"/>
    <w:rsid w:val="00BE7659"/>
    <w:rsid w:val="00BE7BEC"/>
    <w:rsid w:val="00BF08AE"/>
    <w:rsid w:val="00BF0A5A"/>
    <w:rsid w:val="00BF0E63"/>
    <w:rsid w:val="00BF12A3"/>
    <w:rsid w:val="00BF16D7"/>
    <w:rsid w:val="00BF1BC3"/>
    <w:rsid w:val="00BF2373"/>
    <w:rsid w:val="00BF2441"/>
    <w:rsid w:val="00BF3905"/>
    <w:rsid w:val="00BF3A0E"/>
    <w:rsid w:val="00BF3C0A"/>
    <w:rsid w:val="00BF7238"/>
    <w:rsid w:val="00C005D2"/>
    <w:rsid w:val="00C00E5F"/>
    <w:rsid w:val="00C01BA3"/>
    <w:rsid w:val="00C01FE7"/>
    <w:rsid w:val="00C02577"/>
    <w:rsid w:val="00C0330E"/>
    <w:rsid w:val="00C04127"/>
    <w:rsid w:val="00C044E2"/>
    <w:rsid w:val="00C048CB"/>
    <w:rsid w:val="00C04911"/>
    <w:rsid w:val="00C054F7"/>
    <w:rsid w:val="00C066F3"/>
    <w:rsid w:val="00C06F5F"/>
    <w:rsid w:val="00C07987"/>
    <w:rsid w:val="00C14B36"/>
    <w:rsid w:val="00C14F72"/>
    <w:rsid w:val="00C17AD8"/>
    <w:rsid w:val="00C17B19"/>
    <w:rsid w:val="00C20FAF"/>
    <w:rsid w:val="00C21A66"/>
    <w:rsid w:val="00C23868"/>
    <w:rsid w:val="00C26C4E"/>
    <w:rsid w:val="00C279C0"/>
    <w:rsid w:val="00C3074E"/>
    <w:rsid w:val="00C31281"/>
    <w:rsid w:val="00C3164E"/>
    <w:rsid w:val="00C31696"/>
    <w:rsid w:val="00C327C5"/>
    <w:rsid w:val="00C32B8C"/>
    <w:rsid w:val="00C330F4"/>
    <w:rsid w:val="00C336DA"/>
    <w:rsid w:val="00C341C8"/>
    <w:rsid w:val="00C341F6"/>
    <w:rsid w:val="00C351BF"/>
    <w:rsid w:val="00C36BB5"/>
    <w:rsid w:val="00C37D78"/>
    <w:rsid w:val="00C41C4E"/>
    <w:rsid w:val="00C439D8"/>
    <w:rsid w:val="00C4411B"/>
    <w:rsid w:val="00C44212"/>
    <w:rsid w:val="00C446D1"/>
    <w:rsid w:val="00C44DFF"/>
    <w:rsid w:val="00C4570B"/>
    <w:rsid w:val="00C463DD"/>
    <w:rsid w:val="00C4642C"/>
    <w:rsid w:val="00C46A1E"/>
    <w:rsid w:val="00C470E4"/>
    <w:rsid w:val="00C47F23"/>
    <w:rsid w:val="00C47F64"/>
    <w:rsid w:val="00C51006"/>
    <w:rsid w:val="00C52BFD"/>
    <w:rsid w:val="00C53016"/>
    <w:rsid w:val="00C54D6D"/>
    <w:rsid w:val="00C55EAC"/>
    <w:rsid w:val="00C56BB4"/>
    <w:rsid w:val="00C60608"/>
    <w:rsid w:val="00C61F78"/>
    <w:rsid w:val="00C63750"/>
    <w:rsid w:val="00C63B9A"/>
    <w:rsid w:val="00C6608E"/>
    <w:rsid w:val="00C667E2"/>
    <w:rsid w:val="00C7098E"/>
    <w:rsid w:val="00C70DFE"/>
    <w:rsid w:val="00C7120E"/>
    <w:rsid w:val="00C71E49"/>
    <w:rsid w:val="00C71F17"/>
    <w:rsid w:val="00C7282B"/>
    <w:rsid w:val="00C72C17"/>
    <w:rsid w:val="00C73027"/>
    <w:rsid w:val="00C7355E"/>
    <w:rsid w:val="00C745C3"/>
    <w:rsid w:val="00C75E5B"/>
    <w:rsid w:val="00C76A17"/>
    <w:rsid w:val="00C76DE6"/>
    <w:rsid w:val="00C8068A"/>
    <w:rsid w:val="00C8136F"/>
    <w:rsid w:val="00C815E5"/>
    <w:rsid w:val="00C81DFE"/>
    <w:rsid w:val="00C842F8"/>
    <w:rsid w:val="00C85210"/>
    <w:rsid w:val="00C85570"/>
    <w:rsid w:val="00C868EB"/>
    <w:rsid w:val="00C86FBE"/>
    <w:rsid w:val="00C90C96"/>
    <w:rsid w:val="00C91295"/>
    <w:rsid w:val="00C93368"/>
    <w:rsid w:val="00C93BF8"/>
    <w:rsid w:val="00C951AB"/>
    <w:rsid w:val="00C953E6"/>
    <w:rsid w:val="00C978AE"/>
    <w:rsid w:val="00C97AD7"/>
    <w:rsid w:val="00CA0D90"/>
    <w:rsid w:val="00CA1768"/>
    <w:rsid w:val="00CA24A4"/>
    <w:rsid w:val="00CA35D3"/>
    <w:rsid w:val="00CA3CAB"/>
    <w:rsid w:val="00CA5450"/>
    <w:rsid w:val="00CA566C"/>
    <w:rsid w:val="00CA566D"/>
    <w:rsid w:val="00CA5A11"/>
    <w:rsid w:val="00CA613D"/>
    <w:rsid w:val="00CA7DA4"/>
    <w:rsid w:val="00CA7FF4"/>
    <w:rsid w:val="00CB050A"/>
    <w:rsid w:val="00CB21A8"/>
    <w:rsid w:val="00CB348D"/>
    <w:rsid w:val="00CB4A46"/>
    <w:rsid w:val="00CB6486"/>
    <w:rsid w:val="00CB6C2D"/>
    <w:rsid w:val="00CB6EBB"/>
    <w:rsid w:val="00CB7413"/>
    <w:rsid w:val="00CC0230"/>
    <w:rsid w:val="00CC2AF7"/>
    <w:rsid w:val="00CC3AC3"/>
    <w:rsid w:val="00CC47E9"/>
    <w:rsid w:val="00CC4D45"/>
    <w:rsid w:val="00CC4D68"/>
    <w:rsid w:val="00CC4DE4"/>
    <w:rsid w:val="00CC517A"/>
    <w:rsid w:val="00CC54DB"/>
    <w:rsid w:val="00CC5859"/>
    <w:rsid w:val="00CC5CB9"/>
    <w:rsid w:val="00CC7096"/>
    <w:rsid w:val="00CD05A4"/>
    <w:rsid w:val="00CD1088"/>
    <w:rsid w:val="00CD3F53"/>
    <w:rsid w:val="00CD4452"/>
    <w:rsid w:val="00CD46F5"/>
    <w:rsid w:val="00CD48D8"/>
    <w:rsid w:val="00CD514F"/>
    <w:rsid w:val="00CD517F"/>
    <w:rsid w:val="00CD5B29"/>
    <w:rsid w:val="00CD5BE8"/>
    <w:rsid w:val="00CE05D6"/>
    <w:rsid w:val="00CE07AA"/>
    <w:rsid w:val="00CE1770"/>
    <w:rsid w:val="00CE1DE0"/>
    <w:rsid w:val="00CE3494"/>
    <w:rsid w:val="00CE4A8F"/>
    <w:rsid w:val="00CE5D0D"/>
    <w:rsid w:val="00CE663F"/>
    <w:rsid w:val="00CE6841"/>
    <w:rsid w:val="00CF0232"/>
    <w:rsid w:val="00CF071D"/>
    <w:rsid w:val="00CF0B49"/>
    <w:rsid w:val="00CF277A"/>
    <w:rsid w:val="00CF3A2A"/>
    <w:rsid w:val="00CF3EFC"/>
    <w:rsid w:val="00CF43FF"/>
    <w:rsid w:val="00CF5637"/>
    <w:rsid w:val="00CF5E01"/>
    <w:rsid w:val="00CF5ECF"/>
    <w:rsid w:val="00D008F2"/>
    <w:rsid w:val="00D00E06"/>
    <w:rsid w:val="00D00EBD"/>
    <w:rsid w:val="00D022A5"/>
    <w:rsid w:val="00D028CC"/>
    <w:rsid w:val="00D03749"/>
    <w:rsid w:val="00D03ACE"/>
    <w:rsid w:val="00D046D9"/>
    <w:rsid w:val="00D04A1B"/>
    <w:rsid w:val="00D06249"/>
    <w:rsid w:val="00D067B7"/>
    <w:rsid w:val="00D06876"/>
    <w:rsid w:val="00D0696B"/>
    <w:rsid w:val="00D075B6"/>
    <w:rsid w:val="00D121CD"/>
    <w:rsid w:val="00D12282"/>
    <w:rsid w:val="00D12610"/>
    <w:rsid w:val="00D13192"/>
    <w:rsid w:val="00D14175"/>
    <w:rsid w:val="00D15B04"/>
    <w:rsid w:val="00D16686"/>
    <w:rsid w:val="00D16F3E"/>
    <w:rsid w:val="00D17BAC"/>
    <w:rsid w:val="00D2031B"/>
    <w:rsid w:val="00D21170"/>
    <w:rsid w:val="00D21BA1"/>
    <w:rsid w:val="00D21D60"/>
    <w:rsid w:val="00D21EF5"/>
    <w:rsid w:val="00D22A31"/>
    <w:rsid w:val="00D23ACD"/>
    <w:rsid w:val="00D2521F"/>
    <w:rsid w:val="00D25ED3"/>
    <w:rsid w:val="00D25FE2"/>
    <w:rsid w:val="00D26CD7"/>
    <w:rsid w:val="00D3120B"/>
    <w:rsid w:val="00D31946"/>
    <w:rsid w:val="00D32E7B"/>
    <w:rsid w:val="00D338B6"/>
    <w:rsid w:val="00D3452D"/>
    <w:rsid w:val="00D34CDA"/>
    <w:rsid w:val="00D34EA1"/>
    <w:rsid w:val="00D352B5"/>
    <w:rsid w:val="00D368C7"/>
    <w:rsid w:val="00D37DA9"/>
    <w:rsid w:val="00D406A7"/>
    <w:rsid w:val="00D41396"/>
    <w:rsid w:val="00D43252"/>
    <w:rsid w:val="00D43A7D"/>
    <w:rsid w:val="00D443FF"/>
    <w:rsid w:val="00D44A70"/>
    <w:rsid w:val="00D44D86"/>
    <w:rsid w:val="00D45CA0"/>
    <w:rsid w:val="00D4735A"/>
    <w:rsid w:val="00D475DA"/>
    <w:rsid w:val="00D50B7D"/>
    <w:rsid w:val="00D52012"/>
    <w:rsid w:val="00D5206A"/>
    <w:rsid w:val="00D53B2F"/>
    <w:rsid w:val="00D53EB1"/>
    <w:rsid w:val="00D61A60"/>
    <w:rsid w:val="00D621C6"/>
    <w:rsid w:val="00D63164"/>
    <w:rsid w:val="00D63422"/>
    <w:rsid w:val="00D63547"/>
    <w:rsid w:val="00D63961"/>
    <w:rsid w:val="00D63F3F"/>
    <w:rsid w:val="00D6465D"/>
    <w:rsid w:val="00D667F2"/>
    <w:rsid w:val="00D66BAB"/>
    <w:rsid w:val="00D67182"/>
    <w:rsid w:val="00D700E8"/>
    <w:rsid w:val="00D701BA"/>
    <w:rsid w:val="00D704E5"/>
    <w:rsid w:val="00D717FF"/>
    <w:rsid w:val="00D71C59"/>
    <w:rsid w:val="00D72581"/>
    <w:rsid w:val="00D72727"/>
    <w:rsid w:val="00D7370B"/>
    <w:rsid w:val="00D740DE"/>
    <w:rsid w:val="00D76858"/>
    <w:rsid w:val="00D77592"/>
    <w:rsid w:val="00D818BC"/>
    <w:rsid w:val="00D81E12"/>
    <w:rsid w:val="00D8354C"/>
    <w:rsid w:val="00D84061"/>
    <w:rsid w:val="00D844C3"/>
    <w:rsid w:val="00D854C5"/>
    <w:rsid w:val="00D859C8"/>
    <w:rsid w:val="00D87520"/>
    <w:rsid w:val="00D9250E"/>
    <w:rsid w:val="00D96074"/>
    <w:rsid w:val="00D96EB4"/>
    <w:rsid w:val="00D978C6"/>
    <w:rsid w:val="00DA0956"/>
    <w:rsid w:val="00DA140A"/>
    <w:rsid w:val="00DA148A"/>
    <w:rsid w:val="00DA1FD4"/>
    <w:rsid w:val="00DA22C3"/>
    <w:rsid w:val="00DA2B02"/>
    <w:rsid w:val="00DA323E"/>
    <w:rsid w:val="00DA357F"/>
    <w:rsid w:val="00DA3E12"/>
    <w:rsid w:val="00DA49C3"/>
    <w:rsid w:val="00DA5A3E"/>
    <w:rsid w:val="00DA6C2D"/>
    <w:rsid w:val="00DB3043"/>
    <w:rsid w:val="00DB40D8"/>
    <w:rsid w:val="00DB5221"/>
    <w:rsid w:val="00DB7C87"/>
    <w:rsid w:val="00DC060A"/>
    <w:rsid w:val="00DC0897"/>
    <w:rsid w:val="00DC0ED0"/>
    <w:rsid w:val="00DC1530"/>
    <w:rsid w:val="00DC18AD"/>
    <w:rsid w:val="00DC1A54"/>
    <w:rsid w:val="00DC344B"/>
    <w:rsid w:val="00DC3E22"/>
    <w:rsid w:val="00DC5C9F"/>
    <w:rsid w:val="00DC60CE"/>
    <w:rsid w:val="00DC61BB"/>
    <w:rsid w:val="00DC6553"/>
    <w:rsid w:val="00DC74E5"/>
    <w:rsid w:val="00DC78E5"/>
    <w:rsid w:val="00DD00C0"/>
    <w:rsid w:val="00DD15B9"/>
    <w:rsid w:val="00DD17E9"/>
    <w:rsid w:val="00DD21DE"/>
    <w:rsid w:val="00DD3FEB"/>
    <w:rsid w:val="00DD4739"/>
    <w:rsid w:val="00DD4F2F"/>
    <w:rsid w:val="00DD5BC4"/>
    <w:rsid w:val="00DD6885"/>
    <w:rsid w:val="00DD6F43"/>
    <w:rsid w:val="00DE1301"/>
    <w:rsid w:val="00DE1A7C"/>
    <w:rsid w:val="00DE1BB7"/>
    <w:rsid w:val="00DE220B"/>
    <w:rsid w:val="00DE48FC"/>
    <w:rsid w:val="00DE53F3"/>
    <w:rsid w:val="00DE59AE"/>
    <w:rsid w:val="00DE5DBE"/>
    <w:rsid w:val="00DE5F89"/>
    <w:rsid w:val="00DE65FB"/>
    <w:rsid w:val="00DE780C"/>
    <w:rsid w:val="00DF0216"/>
    <w:rsid w:val="00DF11C2"/>
    <w:rsid w:val="00DF11C3"/>
    <w:rsid w:val="00DF1346"/>
    <w:rsid w:val="00DF1FE5"/>
    <w:rsid w:val="00DF20DB"/>
    <w:rsid w:val="00DF2699"/>
    <w:rsid w:val="00DF2C40"/>
    <w:rsid w:val="00DF352C"/>
    <w:rsid w:val="00DF6529"/>
    <w:rsid w:val="00DF66F0"/>
    <w:rsid w:val="00DF6BFB"/>
    <w:rsid w:val="00DF7CAE"/>
    <w:rsid w:val="00E00101"/>
    <w:rsid w:val="00E026F1"/>
    <w:rsid w:val="00E02F1F"/>
    <w:rsid w:val="00E02FC0"/>
    <w:rsid w:val="00E03002"/>
    <w:rsid w:val="00E03216"/>
    <w:rsid w:val="00E03435"/>
    <w:rsid w:val="00E04736"/>
    <w:rsid w:val="00E04809"/>
    <w:rsid w:val="00E05328"/>
    <w:rsid w:val="00E06481"/>
    <w:rsid w:val="00E0662C"/>
    <w:rsid w:val="00E06F5B"/>
    <w:rsid w:val="00E071CC"/>
    <w:rsid w:val="00E1038B"/>
    <w:rsid w:val="00E10838"/>
    <w:rsid w:val="00E11271"/>
    <w:rsid w:val="00E11397"/>
    <w:rsid w:val="00E11853"/>
    <w:rsid w:val="00E132CE"/>
    <w:rsid w:val="00E14469"/>
    <w:rsid w:val="00E16DB1"/>
    <w:rsid w:val="00E215B7"/>
    <w:rsid w:val="00E21773"/>
    <w:rsid w:val="00E228DA"/>
    <w:rsid w:val="00E23EF5"/>
    <w:rsid w:val="00E2564C"/>
    <w:rsid w:val="00E26692"/>
    <w:rsid w:val="00E271D9"/>
    <w:rsid w:val="00E27C2C"/>
    <w:rsid w:val="00E3054F"/>
    <w:rsid w:val="00E30FD7"/>
    <w:rsid w:val="00E31CA3"/>
    <w:rsid w:val="00E34042"/>
    <w:rsid w:val="00E34051"/>
    <w:rsid w:val="00E34EB7"/>
    <w:rsid w:val="00E4198F"/>
    <w:rsid w:val="00E423C0"/>
    <w:rsid w:val="00E427FC"/>
    <w:rsid w:val="00E4412A"/>
    <w:rsid w:val="00E44BE5"/>
    <w:rsid w:val="00E45D64"/>
    <w:rsid w:val="00E51240"/>
    <w:rsid w:val="00E51B9D"/>
    <w:rsid w:val="00E5224D"/>
    <w:rsid w:val="00E5291A"/>
    <w:rsid w:val="00E52DDB"/>
    <w:rsid w:val="00E53430"/>
    <w:rsid w:val="00E543A2"/>
    <w:rsid w:val="00E5653A"/>
    <w:rsid w:val="00E56E7B"/>
    <w:rsid w:val="00E56EE9"/>
    <w:rsid w:val="00E61AEF"/>
    <w:rsid w:val="00E61AFE"/>
    <w:rsid w:val="00E620C1"/>
    <w:rsid w:val="00E635C4"/>
    <w:rsid w:val="00E63798"/>
    <w:rsid w:val="00E6414C"/>
    <w:rsid w:val="00E647CC"/>
    <w:rsid w:val="00E64CB8"/>
    <w:rsid w:val="00E65A24"/>
    <w:rsid w:val="00E66FB5"/>
    <w:rsid w:val="00E70E38"/>
    <w:rsid w:val="00E71EAC"/>
    <w:rsid w:val="00E71F3C"/>
    <w:rsid w:val="00E7260F"/>
    <w:rsid w:val="00E72E24"/>
    <w:rsid w:val="00E7339E"/>
    <w:rsid w:val="00E73615"/>
    <w:rsid w:val="00E74A8A"/>
    <w:rsid w:val="00E755C2"/>
    <w:rsid w:val="00E75A03"/>
    <w:rsid w:val="00E779AD"/>
    <w:rsid w:val="00E77E40"/>
    <w:rsid w:val="00E8091C"/>
    <w:rsid w:val="00E83A1C"/>
    <w:rsid w:val="00E85476"/>
    <w:rsid w:val="00E85708"/>
    <w:rsid w:val="00E85AC1"/>
    <w:rsid w:val="00E86423"/>
    <w:rsid w:val="00E8702D"/>
    <w:rsid w:val="00E87F94"/>
    <w:rsid w:val="00E90A22"/>
    <w:rsid w:val="00E914C8"/>
    <w:rsid w:val="00E916A9"/>
    <w:rsid w:val="00E916DE"/>
    <w:rsid w:val="00E91E1A"/>
    <w:rsid w:val="00E925AD"/>
    <w:rsid w:val="00E92E5F"/>
    <w:rsid w:val="00E9318E"/>
    <w:rsid w:val="00E9319B"/>
    <w:rsid w:val="00E93837"/>
    <w:rsid w:val="00E93FA4"/>
    <w:rsid w:val="00E94CCB"/>
    <w:rsid w:val="00E96630"/>
    <w:rsid w:val="00EA01BE"/>
    <w:rsid w:val="00EA44D9"/>
    <w:rsid w:val="00EA4545"/>
    <w:rsid w:val="00EA5EC2"/>
    <w:rsid w:val="00EA6055"/>
    <w:rsid w:val="00EA68C0"/>
    <w:rsid w:val="00EA68D2"/>
    <w:rsid w:val="00EA7518"/>
    <w:rsid w:val="00EB16BA"/>
    <w:rsid w:val="00EB1A91"/>
    <w:rsid w:val="00EB23F6"/>
    <w:rsid w:val="00EB3729"/>
    <w:rsid w:val="00EB3FF3"/>
    <w:rsid w:val="00EB4BF5"/>
    <w:rsid w:val="00EB5153"/>
    <w:rsid w:val="00EB59AA"/>
    <w:rsid w:val="00EB5CB4"/>
    <w:rsid w:val="00EB6053"/>
    <w:rsid w:val="00EB752E"/>
    <w:rsid w:val="00EC0279"/>
    <w:rsid w:val="00EC1666"/>
    <w:rsid w:val="00EC21F9"/>
    <w:rsid w:val="00EC2770"/>
    <w:rsid w:val="00EC41D4"/>
    <w:rsid w:val="00EC4736"/>
    <w:rsid w:val="00EC4D07"/>
    <w:rsid w:val="00EC7848"/>
    <w:rsid w:val="00ED18DC"/>
    <w:rsid w:val="00ED2991"/>
    <w:rsid w:val="00ED35EA"/>
    <w:rsid w:val="00ED488D"/>
    <w:rsid w:val="00ED5750"/>
    <w:rsid w:val="00ED6201"/>
    <w:rsid w:val="00ED644D"/>
    <w:rsid w:val="00ED6A65"/>
    <w:rsid w:val="00ED6B3E"/>
    <w:rsid w:val="00ED7A2A"/>
    <w:rsid w:val="00EE108F"/>
    <w:rsid w:val="00EE18D9"/>
    <w:rsid w:val="00EE1DA9"/>
    <w:rsid w:val="00EE2A22"/>
    <w:rsid w:val="00EE3001"/>
    <w:rsid w:val="00EE3BEE"/>
    <w:rsid w:val="00EE3C76"/>
    <w:rsid w:val="00EE3F51"/>
    <w:rsid w:val="00EE4AD4"/>
    <w:rsid w:val="00EE4CE0"/>
    <w:rsid w:val="00EE4E7A"/>
    <w:rsid w:val="00EE5210"/>
    <w:rsid w:val="00EE5870"/>
    <w:rsid w:val="00EE5B90"/>
    <w:rsid w:val="00EE5D8E"/>
    <w:rsid w:val="00EE656F"/>
    <w:rsid w:val="00EE7D02"/>
    <w:rsid w:val="00EF147F"/>
    <w:rsid w:val="00EF1D7F"/>
    <w:rsid w:val="00EF3E49"/>
    <w:rsid w:val="00EF4A5F"/>
    <w:rsid w:val="00EF7E1D"/>
    <w:rsid w:val="00F00732"/>
    <w:rsid w:val="00F00D33"/>
    <w:rsid w:val="00F011E9"/>
    <w:rsid w:val="00F0137E"/>
    <w:rsid w:val="00F03073"/>
    <w:rsid w:val="00F03DFC"/>
    <w:rsid w:val="00F03EBC"/>
    <w:rsid w:val="00F042AC"/>
    <w:rsid w:val="00F053FF"/>
    <w:rsid w:val="00F0588E"/>
    <w:rsid w:val="00F06D2D"/>
    <w:rsid w:val="00F06D94"/>
    <w:rsid w:val="00F076D5"/>
    <w:rsid w:val="00F07ABE"/>
    <w:rsid w:val="00F07C92"/>
    <w:rsid w:val="00F10DC8"/>
    <w:rsid w:val="00F11F55"/>
    <w:rsid w:val="00F13FD0"/>
    <w:rsid w:val="00F14C14"/>
    <w:rsid w:val="00F14DBC"/>
    <w:rsid w:val="00F1537B"/>
    <w:rsid w:val="00F15ACB"/>
    <w:rsid w:val="00F15EA5"/>
    <w:rsid w:val="00F16A47"/>
    <w:rsid w:val="00F1733F"/>
    <w:rsid w:val="00F21786"/>
    <w:rsid w:val="00F228EA"/>
    <w:rsid w:val="00F22B9A"/>
    <w:rsid w:val="00F275E1"/>
    <w:rsid w:val="00F27A2D"/>
    <w:rsid w:val="00F3040E"/>
    <w:rsid w:val="00F31228"/>
    <w:rsid w:val="00F3133A"/>
    <w:rsid w:val="00F32DA5"/>
    <w:rsid w:val="00F33B39"/>
    <w:rsid w:val="00F34012"/>
    <w:rsid w:val="00F34FE3"/>
    <w:rsid w:val="00F35192"/>
    <w:rsid w:val="00F36CA8"/>
    <w:rsid w:val="00F3742B"/>
    <w:rsid w:val="00F41527"/>
    <w:rsid w:val="00F41FDB"/>
    <w:rsid w:val="00F4224F"/>
    <w:rsid w:val="00F44899"/>
    <w:rsid w:val="00F4641C"/>
    <w:rsid w:val="00F47B4D"/>
    <w:rsid w:val="00F507EC"/>
    <w:rsid w:val="00F50FCB"/>
    <w:rsid w:val="00F512BC"/>
    <w:rsid w:val="00F5161A"/>
    <w:rsid w:val="00F54D78"/>
    <w:rsid w:val="00F56251"/>
    <w:rsid w:val="00F56D63"/>
    <w:rsid w:val="00F5702A"/>
    <w:rsid w:val="00F60261"/>
    <w:rsid w:val="00F6033C"/>
    <w:rsid w:val="00F609A9"/>
    <w:rsid w:val="00F627D0"/>
    <w:rsid w:val="00F62C05"/>
    <w:rsid w:val="00F6300C"/>
    <w:rsid w:val="00F6367B"/>
    <w:rsid w:val="00F654C0"/>
    <w:rsid w:val="00F66AC3"/>
    <w:rsid w:val="00F66FBA"/>
    <w:rsid w:val="00F700F5"/>
    <w:rsid w:val="00F70418"/>
    <w:rsid w:val="00F70656"/>
    <w:rsid w:val="00F710FA"/>
    <w:rsid w:val="00F7215C"/>
    <w:rsid w:val="00F72FEC"/>
    <w:rsid w:val="00F7303B"/>
    <w:rsid w:val="00F75B2E"/>
    <w:rsid w:val="00F77E9D"/>
    <w:rsid w:val="00F80C99"/>
    <w:rsid w:val="00F81D8D"/>
    <w:rsid w:val="00F821C4"/>
    <w:rsid w:val="00F82289"/>
    <w:rsid w:val="00F8562B"/>
    <w:rsid w:val="00F85DC4"/>
    <w:rsid w:val="00F867EC"/>
    <w:rsid w:val="00F87A6B"/>
    <w:rsid w:val="00F91B2B"/>
    <w:rsid w:val="00F91FB3"/>
    <w:rsid w:val="00F9290F"/>
    <w:rsid w:val="00F95B64"/>
    <w:rsid w:val="00F9638A"/>
    <w:rsid w:val="00F96936"/>
    <w:rsid w:val="00F976BC"/>
    <w:rsid w:val="00FA0317"/>
    <w:rsid w:val="00FA0BEA"/>
    <w:rsid w:val="00FA2E26"/>
    <w:rsid w:val="00FA34AC"/>
    <w:rsid w:val="00FA63A4"/>
    <w:rsid w:val="00FA6961"/>
    <w:rsid w:val="00FB019A"/>
    <w:rsid w:val="00FB13C2"/>
    <w:rsid w:val="00FB1FFC"/>
    <w:rsid w:val="00FB2ED4"/>
    <w:rsid w:val="00FB2FCE"/>
    <w:rsid w:val="00FB388D"/>
    <w:rsid w:val="00FB58D3"/>
    <w:rsid w:val="00FB6470"/>
    <w:rsid w:val="00FB6E82"/>
    <w:rsid w:val="00FC02CE"/>
    <w:rsid w:val="00FC03CD"/>
    <w:rsid w:val="00FC0646"/>
    <w:rsid w:val="00FC10D4"/>
    <w:rsid w:val="00FC239F"/>
    <w:rsid w:val="00FC2916"/>
    <w:rsid w:val="00FC2E95"/>
    <w:rsid w:val="00FC3BF5"/>
    <w:rsid w:val="00FC3D96"/>
    <w:rsid w:val="00FC48F2"/>
    <w:rsid w:val="00FC68B7"/>
    <w:rsid w:val="00FD18C3"/>
    <w:rsid w:val="00FD1D35"/>
    <w:rsid w:val="00FD480A"/>
    <w:rsid w:val="00FD534B"/>
    <w:rsid w:val="00FD7B21"/>
    <w:rsid w:val="00FE0F4D"/>
    <w:rsid w:val="00FE29C1"/>
    <w:rsid w:val="00FE2A10"/>
    <w:rsid w:val="00FE3198"/>
    <w:rsid w:val="00FE3254"/>
    <w:rsid w:val="00FE3371"/>
    <w:rsid w:val="00FE55CD"/>
    <w:rsid w:val="00FE6985"/>
    <w:rsid w:val="00FE74DE"/>
    <w:rsid w:val="00FE7CCD"/>
    <w:rsid w:val="00FE7ECF"/>
    <w:rsid w:val="00FF0E39"/>
    <w:rsid w:val="00FF1EB8"/>
    <w:rsid w:val="00FF1F1E"/>
    <w:rsid w:val="00FF2296"/>
    <w:rsid w:val="00FF2C2C"/>
    <w:rsid w:val="00FF350B"/>
    <w:rsid w:val="00FF494A"/>
    <w:rsid w:val="00FF5311"/>
    <w:rsid w:val="00FF5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07F"/>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qFormat/>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uiPriority w:val="20"/>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uiPriority w:val="99"/>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 w:type="character" w:customStyle="1" w:styleId="font3">
    <w:name w:val="font3"/>
    <w:basedOn w:val="DefaultParagraphFont"/>
    <w:rsid w:val="00D4735A"/>
  </w:style>
  <w:style w:type="character" w:styleId="UnresolvedMention">
    <w:name w:val="Unresolved Mention"/>
    <w:basedOn w:val="DefaultParagraphFont"/>
    <w:uiPriority w:val="99"/>
    <w:semiHidden/>
    <w:unhideWhenUsed/>
    <w:rsid w:val="000F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62">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866">
      <w:bodyDiv w:val="1"/>
      <w:marLeft w:val="0"/>
      <w:marRight w:val="0"/>
      <w:marTop w:val="0"/>
      <w:marBottom w:val="0"/>
      <w:divBdr>
        <w:top w:val="none" w:sz="0" w:space="0" w:color="auto"/>
        <w:left w:val="none" w:sz="0" w:space="0" w:color="auto"/>
        <w:bottom w:val="none" w:sz="0" w:space="0" w:color="auto"/>
        <w:right w:val="none" w:sz="0" w:space="0" w:color="auto"/>
      </w:divBdr>
    </w:div>
    <w:div w:id="38894434">
      <w:bodyDiv w:val="1"/>
      <w:marLeft w:val="0"/>
      <w:marRight w:val="0"/>
      <w:marTop w:val="0"/>
      <w:marBottom w:val="0"/>
      <w:divBdr>
        <w:top w:val="none" w:sz="0" w:space="0" w:color="auto"/>
        <w:left w:val="none" w:sz="0" w:space="0" w:color="auto"/>
        <w:bottom w:val="none" w:sz="0" w:space="0" w:color="auto"/>
        <w:right w:val="none" w:sz="0" w:space="0" w:color="auto"/>
      </w:divBdr>
    </w:div>
    <w:div w:id="49616609">
      <w:bodyDiv w:val="1"/>
      <w:marLeft w:val="0"/>
      <w:marRight w:val="0"/>
      <w:marTop w:val="0"/>
      <w:marBottom w:val="0"/>
      <w:divBdr>
        <w:top w:val="none" w:sz="0" w:space="0" w:color="auto"/>
        <w:left w:val="none" w:sz="0" w:space="0" w:color="auto"/>
        <w:bottom w:val="none" w:sz="0" w:space="0" w:color="auto"/>
        <w:right w:val="none" w:sz="0" w:space="0" w:color="auto"/>
      </w:divBdr>
    </w:div>
    <w:div w:id="59138581">
      <w:bodyDiv w:val="1"/>
      <w:marLeft w:val="0"/>
      <w:marRight w:val="0"/>
      <w:marTop w:val="0"/>
      <w:marBottom w:val="0"/>
      <w:divBdr>
        <w:top w:val="none" w:sz="0" w:space="0" w:color="auto"/>
        <w:left w:val="none" w:sz="0" w:space="0" w:color="auto"/>
        <w:bottom w:val="none" w:sz="0" w:space="0" w:color="auto"/>
        <w:right w:val="none" w:sz="0" w:space="0" w:color="auto"/>
      </w:divBdr>
    </w:div>
    <w:div w:id="68893739">
      <w:bodyDiv w:val="1"/>
      <w:marLeft w:val="0"/>
      <w:marRight w:val="0"/>
      <w:marTop w:val="0"/>
      <w:marBottom w:val="0"/>
      <w:divBdr>
        <w:top w:val="none" w:sz="0" w:space="0" w:color="auto"/>
        <w:left w:val="none" w:sz="0" w:space="0" w:color="auto"/>
        <w:bottom w:val="none" w:sz="0" w:space="0" w:color="auto"/>
        <w:right w:val="none" w:sz="0" w:space="0" w:color="auto"/>
      </w:divBdr>
    </w:div>
    <w:div w:id="71582853">
      <w:bodyDiv w:val="1"/>
      <w:marLeft w:val="0"/>
      <w:marRight w:val="0"/>
      <w:marTop w:val="0"/>
      <w:marBottom w:val="0"/>
      <w:divBdr>
        <w:top w:val="none" w:sz="0" w:space="0" w:color="auto"/>
        <w:left w:val="none" w:sz="0" w:space="0" w:color="auto"/>
        <w:bottom w:val="none" w:sz="0" w:space="0" w:color="auto"/>
        <w:right w:val="none" w:sz="0" w:space="0" w:color="auto"/>
      </w:divBdr>
    </w:div>
    <w:div w:id="75710924">
      <w:bodyDiv w:val="1"/>
      <w:marLeft w:val="0"/>
      <w:marRight w:val="0"/>
      <w:marTop w:val="0"/>
      <w:marBottom w:val="0"/>
      <w:divBdr>
        <w:top w:val="none" w:sz="0" w:space="0" w:color="auto"/>
        <w:left w:val="none" w:sz="0" w:space="0" w:color="auto"/>
        <w:bottom w:val="none" w:sz="0" w:space="0" w:color="auto"/>
        <w:right w:val="none" w:sz="0" w:space="0" w:color="auto"/>
      </w:divBdr>
    </w:div>
    <w:div w:id="81493491">
      <w:bodyDiv w:val="1"/>
      <w:marLeft w:val="0"/>
      <w:marRight w:val="0"/>
      <w:marTop w:val="0"/>
      <w:marBottom w:val="0"/>
      <w:divBdr>
        <w:top w:val="none" w:sz="0" w:space="0" w:color="auto"/>
        <w:left w:val="none" w:sz="0" w:space="0" w:color="auto"/>
        <w:bottom w:val="none" w:sz="0" w:space="0" w:color="auto"/>
        <w:right w:val="none" w:sz="0" w:space="0" w:color="auto"/>
      </w:divBdr>
    </w:div>
    <w:div w:id="90976486">
      <w:bodyDiv w:val="1"/>
      <w:marLeft w:val="0"/>
      <w:marRight w:val="0"/>
      <w:marTop w:val="0"/>
      <w:marBottom w:val="0"/>
      <w:divBdr>
        <w:top w:val="none" w:sz="0" w:space="0" w:color="auto"/>
        <w:left w:val="none" w:sz="0" w:space="0" w:color="auto"/>
        <w:bottom w:val="none" w:sz="0" w:space="0" w:color="auto"/>
        <w:right w:val="none" w:sz="0" w:space="0" w:color="auto"/>
      </w:divBdr>
    </w:div>
    <w:div w:id="102654182">
      <w:bodyDiv w:val="1"/>
      <w:marLeft w:val="0"/>
      <w:marRight w:val="0"/>
      <w:marTop w:val="0"/>
      <w:marBottom w:val="0"/>
      <w:divBdr>
        <w:top w:val="none" w:sz="0" w:space="0" w:color="auto"/>
        <w:left w:val="none" w:sz="0" w:space="0" w:color="auto"/>
        <w:bottom w:val="none" w:sz="0" w:space="0" w:color="auto"/>
        <w:right w:val="none" w:sz="0" w:space="0" w:color="auto"/>
      </w:divBdr>
      <w:divsChild>
        <w:div w:id="595020091">
          <w:marLeft w:val="0"/>
          <w:marRight w:val="0"/>
          <w:marTop w:val="0"/>
          <w:marBottom w:val="0"/>
          <w:divBdr>
            <w:top w:val="none" w:sz="0" w:space="0" w:color="auto"/>
            <w:left w:val="none" w:sz="0" w:space="0" w:color="auto"/>
            <w:bottom w:val="none" w:sz="0" w:space="0" w:color="auto"/>
            <w:right w:val="none" w:sz="0" w:space="0" w:color="auto"/>
          </w:divBdr>
        </w:div>
        <w:div w:id="205065585">
          <w:marLeft w:val="0"/>
          <w:marRight w:val="0"/>
          <w:marTop w:val="0"/>
          <w:marBottom w:val="0"/>
          <w:divBdr>
            <w:top w:val="none" w:sz="0" w:space="0" w:color="auto"/>
            <w:left w:val="none" w:sz="0" w:space="0" w:color="auto"/>
            <w:bottom w:val="none" w:sz="0" w:space="0" w:color="auto"/>
            <w:right w:val="none" w:sz="0" w:space="0" w:color="auto"/>
          </w:divBdr>
        </w:div>
        <w:div w:id="902522095">
          <w:marLeft w:val="0"/>
          <w:marRight w:val="0"/>
          <w:marTop w:val="0"/>
          <w:marBottom w:val="0"/>
          <w:divBdr>
            <w:top w:val="none" w:sz="0" w:space="0" w:color="auto"/>
            <w:left w:val="none" w:sz="0" w:space="0" w:color="auto"/>
            <w:bottom w:val="none" w:sz="0" w:space="0" w:color="auto"/>
            <w:right w:val="none" w:sz="0" w:space="0" w:color="auto"/>
          </w:divBdr>
        </w:div>
        <w:div w:id="1324510708">
          <w:marLeft w:val="0"/>
          <w:marRight w:val="0"/>
          <w:marTop w:val="0"/>
          <w:marBottom w:val="0"/>
          <w:divBdr>
            <w:top w:val="none" w:sz="0" w:space="0" w:color="auto"/>
            <w:left w:val="none" w:sz="0" w:space="0" w:color="auto"/>
            <w:bottom w:val="none" w:sz="0" w:space="0" w:color="auto"/>
            <w:right w:val="none" w:sz="0" w:space="0" w:color="auto"/>
          </w:divBdr>
        </w:div>
        <w:div w:id="1495998670">
          <w:marLeft w:val="0"/>
          <w:marRight w:val="0"/>
          <w:marTop w:val="0"/>
          <w:marBottom w:val="0"/>
          <w:divBdr>
            <w:top w:val="none" w:sz="0" w:space="0" w:color="auto"/>
            <w:left w:val="none" w:sz="0" w:space="0" w:color="auto"/>
            <w:bottom w:val="none" w:sz="0" w:space="0" w:color="auto"/>
            <w:right w:val="none" w:sz="0" w:space="0" w:color="auto"/>
          </w:divBdr>
        </w:div>
        <w:div w:id="582685957">
          <w:marLeft w:val="0"/>
          <w:marRight w:val="0"/>
          <w:marTop w:val="0"/>
          <w:marBottom w:val="0"/>
          <w:divBdr>
            <w:top w:val="none" w:sz="0" w:space="0" w:color="auto"/>
            <w:left w:val="none" w:sz="0" w:space="0" w:color="auto"/>
            <w:bottom w:val="none" w:sz="0" w:space="0" w:color="auto"/>
            <w:right w:val="none" w:sz="0" w:space="0" w:color="auto"/>
          </w:divBdr>
        </w:div>
        <w:div w:id="1700398790">
          <w:marLeft w:val="0"/>
          <w:marRight w:val="0"/>
          <w:marTop w:val="0"/>
          <w:marBottom w:val="0"/>
          <w:divBdr>
            <w:top w:val="none" w:sz="0" w:space="0" w:color="auto"/>
            <w:left w:val="none" w:sz="0" w:space="0" w:color="auto"/>
            <w:bottom w:val="none" w:sz="0" w:space="0" w:color="auto"/>
            <w:right w:val="none" w:sz="0" w:space="0" w:color="auto"/>
          </w:divBdr>
        </w:div>
        <w:div w:id="1855877392">
          <w:marLeft w:val="0"/>
          <w:marRight w:val="0"/>
          <w:marTop w:val="0"/>
          <w:marBottom w:val="0"/>
          <w:divBdr>
            <w:top w:val="none" w:sz="0" w:space="0" w:color="auto"/>
            <w:left w:val="none" w:sz="0" w:space="0" w:color="auto"/>
            <w:bottom w:val="none" w:sz="0" w:space="0" w:color="auto"/>
            <w:right w:val="none" w:sz="0" w:space="0" w:color="auto"/>
          </w:divBdr>
        </w:div>
        <w:div w:id="301471452">
          <w:marLeft w:val="0"/>
          <w:marRight w:val="0"/>
          <w:marTop w:val="0"/>
          <w:marBottom w:val="0"/>
          <w:divBdr>
            <w:top w:val="none" w:sz="0" w:space="0" w:color="auto"/>
            <w:left w:val="none" w:sz="0" w:space="0" w:color="auto"/>
            <w:bottom w:val="none" w:sz="0" w:space="0" w:color="auto"/>
            <w:right w:val="none" w:sz="0" w:space="0" w:color="auto"/>
          </w:divBdr>
        </w:div>
        <w:div w:id="85425112">
          <w:marLeft w:val="0"/>
          <w:marRight w:val="0"/>
          <w:marTop w:val="0"/>
          <w:marBottom w:val="0"/>
          <w:divBdr>
            <w:top w:val="none" w:sz="0" w:space="0" w:color="auto"/>
            <w:left w:val="none" w:sz="0" w:space="0" w:color="auto"/>
            <w:bottom w:val="none" w:sz="0" w:space="0" w:color="auto"/>
            <w:right w:val="none" w:sz="0" w:space="0" w:color="auto"/>
          </w:divBdr>
        </w:div>
        <w:div w:id="1092362278">
          <w:marLeft w:val="0"/>
          <w:marRight w:val="0"/>
          <w:marTop w:val="0"/>
          <w:marBottom w:val="0"/>
          <w:divBdr>
            <w:top w:val="none" w:sz="0" w:space="0" w:color="auto"/>
            <w:left w:val="none" w:sz="0" w:space="0" w:color="auto"/>
            <w:bottom w:val="none" w:sz="0" w:space="0" w:color="auto"/>
            <w:right w:val="none" w:sz="0" w:space="0" w:color="auto"/>
          </w:divBdr>
        </w:div>
        <w:div w:id="1615017932">
          <w:marLeft w:val="0"/>
          <w:marRight w:val="0"/>
          <w:marTop w:val="0"/>
          <w:marBottom w:val="0"/>
          <w:divBdr>
            <w:top w:val="none" w:sz="0" w:space="0" w:color="auto"/>
            <w:left w:val="none" w:sz="0" w:space="0" w:color="auto"/>
            <w:bottom w:val="none" w:sz="0" w:space="0" w:color="auto"/>
            <w:right w:val="none" w:sz="0" w:space="0" w:color="auto"/>
          </w:divBdr>
        </w:div>
        <w:div w:id="724598277">
          <w:marLeft w:val="0"/>
          <w:marRight w:val="0"/>
          <w:marTop w:val="0"/>
          <w:marBottom w:val="0"/>
          <w:divBdr>
            <w:top w:val="none" w:sz="0" w:space="0" w:color="auto"/>
            <w:left w:val="none" w:sz="0" w:space="0" w:color="auto"/>
            <w:bottom w:val="none" w:sz="0" w:space="0" w:color="auto"/>
            <w:right w:val="none" w:sz="0" w:space="0" w:color="auto"/>
          </w:divBdr>
        </w:div>
        <w:div w:id="556430754">
          <w:marLeft w:val="0"/>
          <w:marRight w:val="0"/>
          <w:marTop w:val="0"/>
          <w:marBottom w:val="0"/>
          <w:divBdr>
            <w:top w:val="none" w:sz="0" w:space="0" w:color="auto"/>
            <w:left w:val="none" w:sz="0" w:space="0" w:color="auto"/>
            <w:bottom w:val="none" w:sz="0" w:space="0" w:color="auto"/>
            <w:right w:val="none" w:sz="0" w:space="0" w:color="auto"/>
          </w:divBdr>
        </w:div>
        <w:div w:id="1812669853">
          <w:marLeft w:val="0"/>
          <w:marRight w:val="0"/>
          <w:marTop w:val="0"/>
          <w:marBottom w:val="0"/>
          <w:divBdr>
            <w:top w:val="none" w:sz="0" w:space="0" w:color="auto"/>
            <w:left w:val="none" w:sz="0" w:space="0" w:color="auto"/>
            <w:bottom w:val="none" w:sz="0" w:space="0" w:color="auto"/>
            <w:right w:val="none" w:sz="0" w:space="0" w:color="auto"/>
          </w:divBdr>
        </w:div>
        <w:div w:id="374432533">
          <w:marLeft w:val="0"/>
          <w:marRight w:val="0"/>
          <w:marTop w:val="0"/>
          <w:marBottom w:val="0"/>
          <w:divBdr>
            <w:top w:val="none" w:sz="0" w:space="0" w:color="auto"/>
            <w:left w:val="none" w:sz="0" w:space="0" w:color="auto"/>
            <w:bottom w:val="none" w:sz="0" w:space="0" w:color="auto"/>
            <w:right w:val="none" w:sz="0" w:space="0" w:color="auto"/>
          </w:divBdr>
        </w:div>
        <w:div w:id="919870308">
          <w:marLeft w:val="0"/>
          <w:marRight w:val="0"/>
          <w:marTop w:val="0"/>
          <w:marBottom w:val="0"/>
          <w:divBdr>
            <w:top w:val="none" w:sz="0" w:space="0" w:color="auto"/>
            <w:left w:val="none" w:sz="0" w:space="0" w:color="auto"/>
            <w:bottom w:val="none" w:sz="0" w:space="0" w:color="auto"/>
            <w:right w:val="none" w:sz="0" w:space="0" w:color="auto"/>
          </w:divBdr>
        </w:div>
        <w:div w:id="1595698607">
          <w:marLeft w:val="0"/>
          <w:marRight w:val="0"/>
          <w:marTop w:val="0"/>
          <w:marBottom w:val="0"/>
          <w:divBdr>
            <w:top w:val="none" w:sz="0" w:space="0" w:color="auto"/>
            <w:left w:val="none" w:sz="0" w:space="0" w:color="auto"/>
            <w:bottom w:val="none" w:sz="0" w:space="0" w:color="auto"/>
            <w:right w:val="none" w:sz="0" w:space="0" w:color="auto"/>
          </w:divBdr>
        </w:div>
        <w:div w:id="2073843433">
          <w:marLeft w:val="0"/>
          <w:marRight w:val="0"/>
          <w:marTop w:val="0"/>
          <w:marBottom w:val="0"/>
          <w:divBdr>
            <w:top w:val="none" w:sz="0" w:space="0" w:color="auto"/>
            <w:left w:val="none" w:sz="0" w:space="0" w:color="auto"/>
            <w:bottom w:val="none" w:sz="0" w:space="0" w:color="auto"/>
            <w:right w:val="none" w:sz="0" w:space="0" w:color="auto"/>
          </w:divBdr>
        </w:div>
        <w:div w:id="1336417357">
          <w:marLeft w:val="0"/>
          <w:marRight w:val="0"/>
          <w:marTop w:val="0"/>
          <w:marBottom w:val="0"/>
          <w:divBdr>
            <w:top w:val="none" w:sz="0" w:space="0" w:color="auto"/>
            <w:left w:val="none" w:sz="0" w:space="0" w:color="auto"/>
            <w:bottom w:val="none" w:sz="0" w:space="0" w:color="auto"/>
            <w:right w:val="none" w:sz="0" w:space="0" w:color="auto"/>
          </w:divBdr>
        </w:div>
        <w:div w:id="1276062252">
          <w:marLeft w:val="0"/>
          <w:marRight w:val="0"/>
          <w:marTop w:val="0"/>
          <w:marBottom w:val="0"/>
          <w:divBdr>
            <w:top w:val="none" w:sz="0" w:space="0" w:color="auto"/>
            <w:left w:val="none" w:sz="0" w:space="0" w:color="auto"/>
            <w:bottom w:val="none" w:sz="0" w:space="0" w:color="auto"/>
            <w:right w:val="none" w:sz="0" w:space="0" w:color="auto"/>
          </w:divBdr>
        </w:div>
        <w:div w:id="1659842442">
          <w:marLeft w:val="0"/>
          <w:marRight w:val="0"/>
          <w:marTop w:val="0"/>
          <w:marBottom w:val="0"/>
          <w:divBdr>
            <w:top w:val="none" w:sz="0" w:space="0" w:color="auto"/>
            <w:left w:val="none" w:sz="0" w:space="0" w:color="auto"/>
            <w:bottom w:val="none" w:sz="0" w:space="0" w:color="auto"/>
            <w:right w:val="none" w:sz="0" w:space="0" w:color="auto"/>
          </w:divBdr>
        </w:div>
        <w:div w:id="1707832516">
          <w:marLeft w:val="0"/>
          <w:marRight w:val="0"/>
          <w:marTop w:val="0"/>
          <w:marBottom w:val="0"/>
          <w:divBdr>
            <w:top w:val="none" w:sz="0" w:space="0" w:color="auto"/>
            <w:left w:val="none" w:sz="0" w:space="0" w:color="auto"/>
            <w:bottom w:val="none" w:sz="0" w:space="0" w:color="auto"/>
            <w:right w:val="none" w:sz="0" w:space="0" w:color="auto"/>
          </w:divBdr>
        </w:div>
        <w:div w:id="456921010">
          <w:marLeft w:val="0"/>
          <w:marRight w:val="0"/>
          <w:marTop w:val="0"/>
          <w:marBottom w:val="0"/>
          <w:divBdr>
            <w:top w:val="none" w:sz="0" w:space="0" w:color="auto"/>
            <w:left w:val="none" w:sz="0" w:space="0" w:color="auto"/>
            <w:bottom w:val="none" w:sz="0" w:space="0" w:color="auto"/>
            <w:right w:val="none" w:sz="0" w:space="0" w:color="auto"/>
          </w:divBdr>
        </w:div>
        <w:div w:id="833715541">
          <w:marLeft w:val="0"/>
          <w:marRight w:val="0"/>
          <w:marTop w:val="0"/>
          <w:marBottom w:val="0"/>
          <w:divBdr>
            <w:top w:val="none" w:sz="0" w:space="0" w:color="auto"/>
            <w:left w:val="none" w:sz="0" w:space="0" w:color="auto"/>
            <w:bottom w:val="none" w:sz="0" w:space="0" w:color="auto"/>
            <w:right w:val="none" w:sz="0" w:space="0" w:color="auto"/>
          </w:divBdr>
        </w:div>
        <w:div w:id="1644694449">
          <w:marLeft w:val="0"/>
          <w:marRight w:val="0"/>
          <w:marTop w:val="0"/>
          <w:marBottom w:val="0"/>
          <w:divBdr>
            <w:top w:val="none" w:sz="0" w:space="0" w:color="auto"/>
            <w:left w:val="none" w:sz="0" w:space="0" w:color="auto"/>
            <w:bottom w:val="none" w:sz="0" w:space="0" w:color="auto"/>
            <w:right w:val="none" w:sz="0" w:space="0" w:color="auto"/>
          </w:divBdr>
        </w:div>
        <w:div w:id="250893441">
          <w:marLeft w:val="0"/>
          <w:marRight w:val="0"/>
          <w:marTop w:val="0"/>
          <w:marBottom w:val="0"/>
          <w:divBdr>
            <w:top w:val="none" w:sz="0" w:space="0" w:color="auto"/>
            <w:left w:val="none" w:sz="0" w:space="0" w:color="auto"/>
            <w:bottom w:val="none" w:sz="0" w:space="0" w:color="auto"/>
            <w:right w:val="none" w:sz="0" w:space="0" w:color="auto"/>
          </w:divBdr>
        </w:div>
      </w:divsChild>
    </w:div>
    <w:div w:id="115952263">
      <w:bodyDiv w:val="1"/>
      <w:marLeft w:val="0"/>
      <w:marRight w:val="0"/>
      <w:marTop w:val="0"/>
      <w:marBottom w:val="0"/>
      <w:divBdr>
        <w:top w:val="none" w:sz="0" w:space="0" w:color="auto"/>
        <w:left w:val="none" w:sz="0" w:space="0" w:color="auto"/>
        <w:bottom w:val="none" w:sz="0" w:space="0" w:color="auto"/>
        <w:right w:val="none" w:sz="0" w:space="0" w:color="auto"/>
      </w:divBdr>
    </w:div>
    <w:div w:id="118501260">
      <w:bodyDiv w:val="1"/>
      <w:marLeft w:val="0"/>
      <w:marRight w:val="0"/>
      <w:marTop w:val="0"/>
      <w:marBottom w:val="0"/>
      <w:divBdr>
        <w:top w:val="none" w:sz="0" w:space="0" w:color="auto"/>
        <w:left w:val="none" w:sz="0" w:space="0" w:color="auto"/>
        <w:bottom w:val="none" w:sz="0" w:space="0" w:color="auto"/>
        <w:right w:val="none" w:sz="0" w:space="0" w:color="auto"/>
      </w:divBdr>
      <w:divsChild>
        <w:div w:id="1804883772">
          <w:marLeft w:val="0"/>
          <w:marRight w:val="0"/>
          <w:marTop w:val="0"/>
          <w:marBottom w:val="0"/>
          <w:divBdr>
            <w:top w:val="none" w:sz="0" w:space="0" w:color="auto"/>
            <w:left w:val="none" w:sz="0" w:space="0" w:color="auto"/>
            <w:bottom w:val="none" w:sz="0" w:space="0" w:color="auto"/>
            <w:right w:val="none" w:sz="0" w:space="0" w:color="auto"/>
          </w:divBdr>
        </w:div>
        <w:div w:id="920681007">
          <w:marLeft w:val="0"/>
          <w:marRight w:val="0"/>
          <w:marTop w:val="0"/>
          <w:marBottom w:val="0"/>
          <w:divBdr>
            <w:top w:val="none" w:sz="0" w:space="0" w:color="auto"/>
            <w:left w:val="none" w:sz="0" w:space="0" w:color="auto"/>
            <w:bottom w:val="none" w:sz="0" w:space="0" w:color="auto"/>
            <w:right w:val="none" w:sz="0" w:space="0" w:color="auto"/>
          </w:divBdr>
        </w:div>
        <w:div w:id="72431878">
          <w:marLeft w:val="0"/>
          <w:marRight w:val="0"/>
          <w:marTop w:val="0"/>
          <w:marBottom w:val="0"/>
          <w:divBdr>
            <w:top w:val="none" w:sz="0" w:space="0" w:color="auto"/>
            <w:left w:val="none" w:sz="0" w:space="0" w:color="auto"/>
            <w:bottom w:val="none" w:sz="0" w:space="0" w:color="auto"/>
            <w:right w:val="none" w:sz="0" w:space="0" w:color="auto"/>
          </w:divBdr>
        </w:div>
        <w:div w:id="740716817">
          <w:marLeft w:val="0"/>
          <w:marRight w:val="0"/>
          <w:marTop w:val="0"/>
          <w:marBottom w:val="0"/>
          <w:divBdr>
            <w:top w:val="none" w:sz="0" w:space="0" w:color="auto"/>
            <w:left w:val="none" w:sz="0" w:space="0" w:color="auto"/>
            <w:bottom w:val="none" w:sz="0" w:space="0" w:color="auto"/>
            <w:right w:val="none" w:sz="0" w:space="0" w:color="auto"/>
          </w:divBdr>
        </w:div>
        <w:div w:id="858619319">
          <w:marLeft w:val="0"/>
          <w:marRight w:val="0"/>
          <w:marTop w:val="0"/>
          <w:marBottom w:val="0"/>
          <w:divBdr>
            <w:top w:val="none" w:sz="0" w:space="0" w:color="auto"/>
            <w:left w:val="none" w:sz="0" w:space="0" w:color="auto"/>
            <w:bottom w:val="none" w:sz="0" w:space="0" w:color="auto"/>
            <w:right w:val="none" w:sz="0" w:space="0" w:color="auto"/>
          </w:divBdr>
        </w:div>
        <w:div w:id="198786342">
          <w:marLeft w:val="0"/>
          <w:marRight w:val="0"/>
          <w:marTop w:val="0"/>
          <w:marBottom w:val="0"/>
          <w:divBdr>
            <w:top w:val="none" w:sz="0" w:space="0" w:color="auto"/>
            <w:left w:val="none" w:sz="0" w:space="0" w:color="auto"/>
            <w:bottom w:val="none" w:sz="0" w:space="0" w:color="auto"/>
            <w:right w:val="none" w:sz="0" w:space="0" w:color="auto"/>
          </w:divBdr>
        </w:div>
        <w:div w:id="1971782118">
          <w:marLeft w:val="0"/>
          <w:marRight w:val="0"/>
          <w:marTop w:val="0"/>
          <w:marBottom w:val="0"/>
          <w:divBdr>
            <w:top w:val="none" w:sz="0" w:space="0" w:color="auto"/>
            <w:left w:val="none" w:sz="0" w:space="0" w:color="auto"/>
            <w:bottom w:val="none" w:sz="0" w:space="0" w:color="auto"/>
            <w:right w:val="none" w:sz="0" w:space="0" w:color="auto"/>
          </w:divBdr>
        </w:div>
        <w:div w:id="1740833377">
          <w:marLeft w:val="0"/>
          <w:marRight w:val="0"/>
          <w:marTop w:val="0"/>
          <w:marBottom w:val="0"/>
          <w:divBdr>
            <w:top w:val="none" w:sz="0" w:space="0" w:color="auto"/>
            <w:left w:val="none" w:sz="0" w:space="0" w:color="auto"/>
            <w:bottom w:val="none" w:sz="0" w:space="0" w:color="auto"/>
            <w:right w:val="none" w:sz="0" w:space="0" w:color="auto"/>
          </w:divBdr>
        </w:div>
        <w:div w:id="1018888887">
          <w:marLeft w:val="0"/>
          <w:marRight w:val="0"/>
          <w:marTop w:val="0"/>
          <w:marBottom w:val="0"/>
          <w:divBdr>
            <w:top w:val="none" w:sz="0" w:space="0" w:color="auto"/>
            <w:left w:val="none" w:sz="0" w:space="0" w:color="auto"/>
            <w:bottom w:val="none" w:sz="0" w:space="0" w:color="auto"/>
            <w:right w:val="none" w:sz="0" w:space="0" w:color="auto"/>
          </w:divBdr>
        </w:div>
        <w:div w:id="961687871">
          <w:marLeft w:val="0"/>
          <w:marRight w:val="0"/>
          <w:marTop w:val="0"/>
          <w:marBottom w:val="0"/>
          <w:divBdr>
            <w:top w:val="none" w:sz="0" w:space="0" w:color="auto"/>
            <w:left w:val="none" w:sz="0" w:space="0" w:color="auto"/>
            <w:bottom w:val="none" w:sz="0" w:space="0" w:color="auto"/>
            <w:right w:val="none" w:sz="0" w:space="0" w:color="auto"/>
          </w:divBdr>
        </w:div>
        <w:div w:id="1557667481">
          <w:marLeft w:val="0"/>
          <w:marRight w:val="0"/>
          <w:marTop w:val="0"/>
          <w:marBottom w:val="0"/>
          <w:divBdr>
            <w:top w:val="none" w:sz="0" w:space="0" w:color="auto"/>
            <w:left w:val="none" w:sz="0" w:space="0" w:color="auto"/>
            <w:bottom w:val="none" w:sz="0" w:space="0" w:color="auto"/>
            <w:right w:val="none" w:sz="0" w:space="0" w:color="auto"/>
          </w:divBdr>
        </w:div>
        <w:div w:id="1807507423">
          <w:marLeft w:val="0"/>
          <w:marRight w:val="0"/>
          <w:marTop w:val="0"/>
          <w:marBottom w:val="0"/>
          <w:divBdr>
            <w:top w:val="none" w:sz="0" w:space="0" w:color="auto"/>
            <w:left w:val="none" w:sz="0" w:space="0" w:color="auto"/>
            <w:bottom w:val="none" w:sz="0" w:space="0" w:color="auto"/>
            <w:right w:val="none" w:sz="0" w:space="0" w:color="auto"/>
          </w:divBdr>
        </w:div>
        <w:div w:id="369768015">
          <w:marLeft w:val="0"/>
          <w:marRight w:val="0"/>
          <w:marTop w:val="0"/>
          <w:marBottom w:val="0"/>
          <w:divBdr>
            <w:top w:val="none" w:sz="0" w:space="0" w:color="auto"/>
            <w:left w:val="none" w:sz="0" w:space="0" w:color="auto"/>
            <w:bottom w:val="none" w:sz="0" w:space="0" w:color="auto"/>
            <w:right w:val="none" w:sz="0" w:space="0" w:color="auto"/>
          </w:divBdr>
        </w:div>
      </w:divsChild>
    </w:div>
    <w:div w:id="118648329">
      <w:bodyDiv w:val="1"/>
      <w:marLeft w:val="0"/>
      <w:marRight w:val="0"/>
      <w:marTop w:val="0"/>
      <w:marBottom w:val="0"/>
      <w:divBdr>
        <w:top w:val="none" w:sz="0" w:space="0" w:color="auto"/>
        <w:left w:val="none" w:sz="0" w:space="0" w:color="auto"/>
        <w:bottom w:val="none" w:sz="0" w:space="0" w:color="auto"/>
        <w:right w:val="none" w:sz="0" w:space="0" w:color="auto"/>
      </w:divBdr>
    </w:div>
    <w:div w:id="121467453">
      <w:bodyDiv w:val="1"/>
      <w:marLeft w:val="0"/>
      <w:marRight w:val="0"/>
      <w:marTop w:val="0"/>
      <w:marBottom w:val="0"/>
      <w:divBdr>
        <w:top w:val="none" w:sz="0" w:space="0" w:color="auto"/>
        <w:left w:val="none" w:sz="0" w:space="0" w:color="auto"/>
        <w:bottom w:val="none" w:sz="0" w:space="0" w:color="auto"/>
        <w:right w:val="none" w:sz="0" w:space="0" w:color="auto"/>
      </w:divBdr>
    </w:div>
    <w:div w:id="134572783">
      <w:bodyDiv w:val="1"/>
      <w:marLeft w:val="0"/>
      <w:marRight w:val="0"/>
      <w:marTop w:val="0"/>
      <w:marBottom w:val="0"/>
      <w:divBdr>
        <w:top w:val="none" w:sz="0" w:space="0" w:color="auto"/>
        <w:left w:val="none" w:sz="0" w:space="0" w:color="auto"/>
        <w:bottom w:val="none" w:sz="0" w:space="0" w:color="auto"/>
        <w:right w:val="none" w:sz="0" w:space="0" w:color="auto"/>
      </w:divBdr>
    </w:div>
    <w:div w:id="147484222">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662">
      <w:bodyDiv w:val="1"/>
      <w:marLeft w:val="0"/>
      <w:marRight w:val="0"/>
      <w:marTop w:val="0"/>
      <w:marBottom w:val="0"/>
      <w:divBdr>
        <w:top w:val="none" w:sz="0" w:space="0" w:color="auto"/>
        <w:left w:val="none" w:sz="0" w:space="0" w:color="auto"/>
        <w:bottom w:val="none" w:sz="0" w:space="0" w:color="auto"/>
        <w:right w:val="none" w:sz="0" w:space="0" w:color="auto"/>
      </w:divBdr>
    </w:div>
    <w:div w:id="187529599">
      <w:bodyDiv w:val="1"/>
      <w:marLeft w:val="0"/>
      <w:marRight w:val="0"/>
      <w:marTop w:val="0"/>
      <w:marBottom w:val="0"/>
      <w:divBdr>
        <w:top w:val="none" w:sz="0" w:space="0" w:color="auto"/>
        <w:left w:val="none" w:sz="0" w:space="0" w:color="auto"/>
        <w:bottom w:val="none" w:sz="0" w:space="0" w:color="auto"/>
        <w:right w:val="none" w:sz="0" w:space="0" w:color="auto"/>
      </w:divBdr>
    </w:div>
    <w:div w:id="189226188">
      <w:bodyDiv w:val="1"/>
      <w:marLeft w:val="0"/>
      <w:marRight w:val="0"/>
      <w:marTop w:val="0"/>
      <w:marBottom w:val="0"/>
      <w:divBdr>
        <w:top w:val="none" w:sz="0" w:space="0" w:color="auto"/>
        <w:left w:val="none" w:sz="0" w:space="0" w:color="auto"/>
        <w:bottom w:val="none" w:sz="0" w:space="0" w:color="auto"/>
        <w:right w:val="none" w:sz="0" w:space="0" w:color="auto"/>
      </w:divBdr>
      <w:divsChild>
        <w:div w:id="1773158861">
          <w:marLeft w:val="0"/>
          <w:marRight w:val="0"/>
          <w:marTop w:val="0"/>
          <w:marBottom w:val="0"/>
          <w:divBdr>
            <w:top w:val="none" w:sz="0" w:space="0" w:color="auto"/>
            <w:left w:val="none" w:sz="0" w:space="0" w:color="auto"/>
            <w:bottom w:val="none" w:sz="0" w:space="0" w:color="auto"/>
            <w:right w:val="none" w:sz="0" w:space="0" w:color="auto"/>
          </w:divBdr>
        </w:div>
        <w:div w:id="1949192973">
          <w:marLeft w:val="0"/>
          <w:marRight w:val="0"/>
          <w:marTop w:val="0"/>
          <w:marBottom w:val="0"/>
          <w:divBdr>
            <w:top w:val="none" w:sz="0" w:space="0" w:color="auto"/>
            <w:left w:val="none" w:sz="0" w:space="0" w:color="auto"/>
            <w:bottom w:val="none" w:sz="0" w:space="0" w:color="auto"/>
            <w:right w:val="none" w:sz="0" w:space="0" w:color="auto"/>
          </w:divBdr>
        </w:div>
        <w:div w:id="1257715966">
          <w:marLeft w:val="0"/>
          <w:marRight w:val="0"/>
          <w:marTop w:val="0"/>
          <w:marBottom w:val="0"/>
          <w:divBdr>
            <w:top w:val="none" w:sz="0" w:space="0" w:color="auto"/>
            <w:left w:val="none" w:sz="0" w:space="0" w:color="auto"/>
            <w:bottom w:val="none" w:sz="0" w:space="0" w:color="auto"/>
            <w:right w:val="none" w:sz="0" w:space="0" w:color="auto"/>
          </w:divBdr>
        </w:div>
        <w:div w:id="26491074">
          <w:marLeft w:val="0"/>
          <w:marRight w:val="0"/>
          <w:marTop w:val="0"/>
          <w:marBottom w:val="0"/>
          <w:divBdr>
            <w:top w:val="none" w:sz="0" w:space="0" w:color="auto"/>
            <w:left w:val="none" w:sz="0" w:space="0" w:color="auto"/>
            <w:bottom w:val="none" w:sz="0" w:space="0" w:color="auto"/>
            <w:right w:val="none" w:sz="0" w:space="0" w:color="auto"/>
          </w:divBdr>
        </w:div>
        <w:div w:id="273289567">
          <w:marLeft w:val="0"/>
          <w:marRight w:val="0"/>
          <w:marTop w:val="0"/>
          <w:marBottom w:val="0"/>
          <w:divBdr>
            <w:top w:val="none" w:sz="0" w:space="0" w:color="auto"/>
            <w:left w:val="none" w:sz="0" w:space="0" w:color="auto"/>
            <w:bottom w:val="none" w:sz="0" w:space="0" w:color="auto"/>
            <w:right w:val="none" w:sz="0" w:space="0" w:color="auto"/>
          </w:divBdr>
        </w:div>
        <w:div w:id="1963997335">
          <w:marLeft w:val="0"/>
          <w:marRight w:val="0"/>
          <w:marTop w:val="0"/>
          <w:marBottom w:val="0"/>
          <w:divBdr>
            <w:top w:val="none" w:sz="0" w:space="0" w:color="auto"/>
            <w:left w:val="none" w:sz="0" w:space="0" w:color="auto"/>
            <w:bottom w:val="none" w:sz="0" w:space="0" w:color="auto"/>
            <w:right w:val="none" w:sz="0" w:space="0" w:color="auto"/>
          </w:divBdr>
        </w:div>
      </w:divsChild>
    </w:div>
    <w:div w:id="194125100">
      <w:bodyDiv w:val="1"/>
      <w:marLeft w:val="0"/>
      <w:marRight w:val="0"/>
      <w:marTop w:val="0"/>
      <w:marBottom w:val="0"/>
      <w:divBdr>
        <w:top w:val="none" w:sz="0" w:space="0" w:color="auto"/>
        <w:left w:val="none" w:sz="0" w:space="0" w:color="auto"/>
        <w:bottom w:val="none" w:sz="0" w:space="0" w:color="auto"/>
        <w:right w:val="none" w:sz="0" w:space="0" w:color="auto"/>
      </w:divBdr>
    </w:div>
    <w:div w:id="224996434">
      <w:bodyDiv w:val="1"/>
      <w:marLeft w:val="0"/>
      <w:marRight w:val="0"/>
      <w:marTop w:val="0"/>
      <w:marBottom w:val="0"/>
      <w:divBdr>
        <w:top w:val="none" w:sz="0" w:space="0" w:color="auto"/>
        <w:left w:val="none" w:sz="0" w:space="0" w:color="auto"/>
        <w:bottom w:val="none" w:sz="0" w:space="0" w:color="auto"/>
        <w:right w:val="none" w:sz="0" w:space="0" w:color="auto"/>
      </w:divBdr>
    </w:div>
    <w:div w:id="249892378">
      <w:bodyDiv w:val="1"/>
      <w:marLeft w:val="0"/>
      <w:marRight w:val="0"/>
      <w:marTop w:val="0"/>
      <w:marBottom w:val="0"/>
      <w:divBdr>
        <w:top w:val="none" w:sz="0" w:space="0" w:color="auto"/>
        <w:left w:val="none" w:sz="0" w:space="0" w:color="auto"/>
        <w:bottom w:val="none" w:sz="0" w:space="0" w:color="auto"/>
        <w:right w:val="none" w:sz="0" w:space="0" w:color="auto"/>
      </w:divBdr>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7813">
      <w:bodyDiv w:val="1"/>
      <w:marLeft w:val="0"/>
      <w:marRight w:val="0"/>
      <w:marTop w:val="0"/>
      <w:marBottom w:val="0"/>
      <w:divBdr>
        <w:top w:val="none" w:sz="0" w:space="0" w:color="auto"/>
        <w:left w:val="none" w:sz="0" w:space="0" w:color="auto"/>
        <w:bottom w:val="none" w:sz="0" w:space="0" w:color="auto"/>
        <w:right w:val="none" w:sz="0" w:space="0" w:color="auto"/>
      </w:divBdr>
    </w:div>
    <w:div w:id="273636859">
      <w:bodyDiv w:val="1"/>
      <w:marLeft w:val="0"/>
      <w:marRight w:val="0"/>
      <w:marTop w:val="0"/>
      <w:marBottom w:val="0"/>
      <w:divBdr>
        <w:top w:val="none" w:sz="0" w:space="0" w:color="auto"/>
        <w:left w:val="none" w:sz="0" w:space="0" w:color="auto"/>
        <w:bottom w:val="none" w:sz="0" w:space="0" w:color="auto"/>
        <w:right w:val="none" w:sz="0" w:space="0" w:color="auto"/>
      </w:divBdr>
    </w:div>
    <w:div w:id="275259478">
      <w:bodyDiv w:val="1"/>
      <w:marLeft w:val="0"/>
      <w:marRight w:val="0"/>
      <w:marTop w:val="0"/>
      <w:marBottom w:val="0"/>
      <w:divBdr>
        <w:top w:val="none" w:sz="0" w:space="0" w:color="auto"/>
        <w:left w:val="none" w:sz="0" w:space="0" w:color="auto"/>
        <w:bottom w:val="none" w:sz="0" w:space="0" w:color="auto"/>
        <w:right w:val="none" w:sz="0" w:space="0" w:color="auto"/>
      </w:divBdr>
    </w:div>
    <w:div w:id="293799756">
      <w:bodyDiv w:val="1"/>
      <w:marLeft w:val="0"/>
      <w:marRight w:val="0"/>
      <w:marTop w:val="0"/>
      <w:marBottom w:val="0"/>
      <w:divBdr>
        <w:top w:val="none" w:sz="0" w:space="0" w:color="auto"/>
        <w:left w:val="none" w:sz="0" w:space="0" w:color="auto"/>
        <w:bottom w:val="none" w:sz="0" w:space="0" w:color="auto"/>
        <w:right w:val="none" w:sz="0" w:space="0" w:color="auto"/>
      </w:divBdr>
    </w:div>
    <w:div w:id="302740473">
      <w:bodyDiv w:val="1"/>
      <w:marLeft w:val="0"/>
      <w:marRight w:val="0"/>
      <w:marTop w:val="0"/>
      <w:marBottom w:val="0"/>
      <w:divBdr>
        <w:top w:val="none" w:sz="0" w:space="0" w:color="auto"/>
        <w:left w:val="none" w:sz="0" w:space="0" w:color="auto"/>
        <w:bottom w:val="none" w:sz="0" w:space="0" w:color="auto"/>
        <w:right w:val="none" w:sz="0" w:space="0" w:color="auto"/>
      </w:divBdr>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330109758">
      <w:bodyDiv w:val="1"/>
      <w:marLeft w:val="0"/>
      <w:marRight w:val="0"/>
      <w:marTop w:val="0"/>
      <w:marBottom w:val="0"/>
      <w:divBdr>
        <w:top w:val="none" w:sz="0" w:space="0" w:color="auto"/>
        <w:left w:val="none" w:sz="0" w:space="0" w:color="auto"/>
        <w:bottom w:val="none" w:sz="0" w:space="0" w:color="auto"/>
        <w:right w:val="none" w:sz="0" w:space="0" w:color="auto"/>
      </w:divBdr>
    </w:div>
    <w:div w:id="360132952">
      <w:bodyDiv w:val="1"/>
      <w:marLeft w:val="0"/>
      <w:marRight w:val="0"/>
      <w:marTop w:val="0"/>
      <w:marBottom w:val="0"/>
      <w:divBdr>
        <w:top w:val="none" w:sz="0" w:space="0" w:color="auto"/>
        <w:left w:val="none" w:sz="0" w:space="0" w:color="auto"/>
        <w:bottom w:val="none" w:sz="0" w:space="0" w:color="auto"/>
        <w:right w:val="none" w:sz="0" w:space="0" w:color="auto"/>
      </w:divBdr>
    </w:div>
    <w:div w:id="363798330">
      <w:bodyDiv w:val="1"/>
      <w:marLeft w:val="0"/>
      <w:marRight w:val="0"/>
      <w:marTop w:val="0"/>
      <w:marBottom w:val="0"/>
      <w:divBdr>
        <w:top w:val="none" w:sz="0" w:space="0" w:color="auto"/>
        <w:left w:val="none" w:sz="0" w:space="0" w:color="auto"/>
        <w:bottom w:val="none" w:sz="0" w:space="0" w:color="auto"/>
        <w:right w:val="none" w:sz="0" w:space="0" w:color="auto"/>
      </w:divBdr>
      <w:divsChild>
        <w:div w:id="682779671">
          <w:marLeft w:val="0"/>
          <w:marRight w:val="0"/>
          <w:marTop w:val="0"/>
          <w:marBottom w:val="0"/>
          <w:divBdr>
            <w:top w:val="none" w:sz="0" w:space="0" w:color="auto"/>
            <w:left w:val="none" w:sz="0" w:space="0" w:color="auto"/>
            <w:bottom w:val="none" w:sz="0" w:space="0" w:color="auto"/>
            <w:right w:val="none" w:sz="0" w:space="0" w:color="auto"/>
          </w:divBdr>
        </w:div>
        <w:div w:id="2136563739">
          <w:marLeft w:val="0"/>
          <w:marRight w:val="0"/>
          <w:marTop w:val="0"/>
          <w:marBottom w:val="0"/>
          <w:divBdr>
            <w:top w:val="none" w:sz="0" w:space="0" w:color="auto"/>
            <w:left w:val="none" w:sz="0" w:space="0" w:color="auto"/>
            <w:bottom w:val="none" w:sz="0" w:space="0" w:color="auto"/>
            <w:right w:val="none" w:sz="0" w:space="0" w:color="auto"/>
          </w:divBdr>
        </w:div>
        <w:div w:id="486359593">
          <w:marLeft w:val="0"/>
          <w:marRight w:val="0"/>
          <w:marTop w:val="0"/>
          <w:marBottom w:val="0"/>
          <w:divBdr>
            <w:top w:val="none" w:sz="0" w:space="0" w:color="auto"/>
            <w:left w:val="none" w:sz="0" w:space="0" w:color="auto"/>
            <w:bottom w:val="none" w:sz="0" w:space="0" w:color="auto"/>
            <w:right w:val="none" w:sz="0" w:space="0" w:color="auto"/>
          </w:divBdr>
        </w:div>
        <w:div w:id="859929529">
          <w:marLeft w:val="0"/>
          <w:marRight w:val="0"/>
          <w:marTop w:val="0"/>
          <w:marBottom w:val="0"/>
          <w:divBdr>
            <w:top w:val="none" w:sz="0" w:space="0" w:color="auto"/>
            <w:left w:val="none" w:sz="0" w:space="0" w:color="auto"/>
            <w:bottom w:val="none" w:sz="0" w:space="0" w:color="auto"/>
            <w:right w:val="none" w:sz="0" w:space="0" w:color="auto"/>
          </w:divBdr>
        </w:div>
      </w:divsChild>
    </w:div>
    <w:div w:id="372315281">
      <w:bodyDiv w:val="1"/>
      <w:marLeft w:val="0"/>
      <w:marRight w:val="0"/>
      <w:marTop w:val="0"/>
      <w:marBottom w:val="0"/>
      <w:divBdr>
        <w:top w:val="none" w:sz="0" w:space="0" w:color="auto"/>
        <w:left w:val="none" w:sz="0" w:space="0" w:color="auto"/>
        <w:bottom w:val="none" w:sz="0" w:space="0" w:color="auto"/>
        <w:right w:val="none" w:sz="0" w:space="0" w:color="auto"/>
      </w:divBdr>
    </w:div>
    <w:div w:id="394933385">
      <w:bodyDiv w:val="1"/>
      <w:marLeft w:val="0"/>
      <w:marRight w:val="0"/>
      <w:marTop w:val="0"/>
      <w:marBottom w:val="0"/>
      <w:divBdr>
        <w:top w:val="none" w:sz="0" w:space="0" w:color="auto"/>
        <w:left w:val="none" w:sz="0" w:space="0" w:color="auto"/>
        <w:bottom w:val="none" w:sz="0" w:space="0" w:color="auto"/>
        <w:right w:val="none" w:sz="0" w:space="0" w:color="auto"/>
      </w:divBdr>
    </w:div>
    <w:div w:id="396437201">
      <w:bodyDiv w:val="1"/>
      <w:marLeft w:val="0"/>
      <w:marRight w:val="0"/>
      <w:marTop w:val="0"/>
      <w:marBottom w:val="0"/>
      <w:divBdr>
        <w:top w:val="none" w:sz="0" w:space="0" w:color="auto"/>
        <w:left w:val="none" w:sz="0" w:space="0" w:color="auto"/>
        <w:bottom w:val="none" w:sz="0" w:space="0" w:color="auto"/>
        <w:right w:val="none" w:sz="0" w:space="0" w:color="auto"/>
      </w:divBdr>
    </w:div>
    <w:div w:id="399060729">
      <w:bodyDiv w:val="1"/>
      <w:marLeft w:val="0"/>
      <w:marRight w:val="0"/>
      <w:marTop w:val="0"/>
      <w:marBottom w:val="0"/>
      <w:divBdr>
        <w:top w:val="none" w:sz="0" w:space="0" w:color="auto"/>
        <w:left w:val="none" w:sz="0" w:space="0" w:color="auto"/>
        <w:bottom w:val="none" w:sz="0" w:space="0" w:color="auto"/>
        <w:right w:val="none" w:sz="0" w:space="0" w:color="auto"/>
      </w:divBdr>
    </w:div>
    <w:div w:id="405610758">
      <w:bodyDiv w:val="1"/>
      <w:marLeft w:val="0"/>
      <w:marRight w:val="0"/>
      <w:marTop w:val="0"/>
      <w:marBottom w:val="0"/>
      <w:divBdr>
        <w:top w:val="none" w:sz="0" w:space="0" w:color="auto"/>
        <w:left w:val="none" w:sz="0" w:space="0" w:color="auto"/>
        <w:bottom w:val="none" w:sz="0" w:space="0" w:color="auto"/>
        <w:right w:val="none" w:sz="0" w:space="0" w:color="auto"/>
      </w:divBdr>
    </w:div>
    <w:div w:id="410781608">
      <w:bodyDiv w:val="1"/>
      <w:marLeft w:val="0"/>
      <w:marRight w:val="0"/>
      <w:marTop w:val="0"/>
      <w:marBottom w:val="0"/>
      <w:divBdr>
        <w:top w:val="none" w:sz="0" w:space="0" w:color="auto"/>
        <w:left w:val="none" w:sz="0" w:space="0" w:color="auto"/>
        <w:bottom w:val="none" w:sz="0" w:space="0" w:color="auto"/>
        <w:right w:val="none" w:sz="0" w:space="0" w:color="auto"/>
      </w:divBdr>
    </w:div>
    <w:div w:id="417406863">
      <w:bodyDiv w:val="1"/>
      <w:marLeft w:val="0"/>
      <w:marRight w:val="0"/>
      <w:marTop w:val="0"/>
      <w:marBottom w:val="0"/>
      <w:divBdr>
        <w:top w:val="none" w:sz="0" w:space="0" w:color="auto"/>
        <w:left w:val="none" w:sz="0" w:space="0" w:color="auto"/>
        <w:bottom w:val="none" w:sz="0" w:space="0" w:color="auto"/>
        <w:right w:val="none" w:sz="0" w:space="0" w:color="auto"/>
      </w:divBdr>
    </w:div>
    <w:div w:id="440339698">
      <w:bodyDiv w:val="1"/>
      <w:marLeft w:val="0"/>
      <w:marRight w:val="0"/>
      <w:marTop w:val="0"/>
      <w:marBottom w:val="0"/>
      <w:divBdr>
        <w:top w:val="none" w:sz="0" w:space="0" w:color="auto"/>
        <w:left w:val="none" w:sz="0" w:space="0" w:color="auto"/>
        <w:bottom w:val="none" w:sz="0" w:space="0" w:color="auto"/>
        <w:right w:val="none" w:sz="0" w:space="0" w:color="auto"/>
      </w:divBdr>
    </w:div>
    <w:div w:id="491719576">
      <w:bodyDiv w:val="1"/>
      <w:marLeft w:val="0"/>
      <w:marRight w:val="0"/>
      <w:marTop w:val="0"/>
      <w:marBottom w:val="0"/>
      <w:divBdr>
        <w:top w:val="none" w:sz="0" w:space="0" w:color="auto"/>
        <w:left w:val="none" w:sz="0" w:space="0" w:color="auto"/>
        <w:bottom w:val="none" w:sz="0" w:space="0" w:color="auto"/>
        <w:right w:val="none" w:sz="0" w:space="0" w:color="auto"/>
      </w:divBdr>
    </w:div>
    <w:div w:id="506676244">
      <w:bodyDiv w:val="1"/>
      <w:marLeft w:val="0"/>
      <w:marRight w:val="0"/>
      <w:marTop w:val="0"/>
      <w:marBottom w:val="0"/>
      <w:divBdr>
        <w:top w:val="none" w:sz="0" w:space="0" w:color="auto"/>
        <w:left w:val="none" w:sz="0" w:space="0" w:color="auto"/>
        <w:bottom w:val="none" w:sz="0" w:space="0" w:color="auto"/>
        <w:right w:val="none" w:sz="0" w:space="0" w:color="auto"/>
      </w:divBdr>
    </w:div>
    <w:div w:id="544875017">
      <w:bodyDiv w:val="1"/>
      <w:marLeft w:val="0"/>
      <w:marRight w:val="0"/>
      <w:marTop w:val="0"/>
      <w:marBottom w:val="0"/>
      <w:divBdr>
        <w:top w:val="none" w:sz="0" w:space="0" w:color="auto"/>
        <w:left w:val="none" w:sz="0" w:space="0" w:color="auto"/>
        <w:bottom w:val="none" w:sz="0" w:space="0" w:color="auto"/>
        <w:right w:val="none" w:sz="0" w:space="0" w:color="auto"/>
      </w:divBdr>
    </w:div>
    <w:div w:id="557596415">
      <w:bodyDiv w:val="1"/>
      <w:marLeft w:val="0"/>
      <w:marRight w:val="0"/>
      <w:marTop w:val="0"/>
      <w:marBottom w:val="0"/>
      <w:divBdr>
        <w:top w:val="none" w:sz="0" w:space="0" w:color="auto"/>
        <w:left w:val="none" w:sz="0" w:space="0" w:color="auto"/>
        <w:bottom w:val="none" w:sz="0" w:space="0" w:color="auto"/>
        <w:right w:val="none" w:sz="0" w:space="0" w:color="auto"/>
      </w:divBdr>
    </w:div>
    <w:div w:id="597831391">
      <w:bodyDiv w:val="1"/>
      <w:marLeft w:val="0"/>
      <w:marRight w:val="0"/>
      <w:marTop w:val="0"/>
      <w:marBottom w:val="0"/>
      <w:divBdr>
        <w:top w:val="none" w:sz="0" w:space="0" w:color="auto"/>
        <w:left w:val="none" w:sz="0" w:space="0" w:color="auto"/>
        <w:bottom w:val="none" w:sz="0" w:space="0" w:color="auto"/>
        <w:right w:val="none" w:sz="0" w:space="0" w:color="auto"/>
      </w:divBdr>
    </w:div>
    <w:div w:id="616987736">
      <w:bodyDiv w:val="1"/>
      <w:marLeft w:val="0"/>
      <w:marRight w:val="0"/>
      <w:marTop w:val="0"/>
      <w:marBottom w:val="0"/>
      <w:divBdr>
        <w:top w:val="none" w:sz="0" w:space="0" w:color="auto"/>
        <w:left w:val="none" w:sz="0" w:space="0" w:color="auto"/>
        <w:bottom w:val="none" w:sz="0" w:space="0" w:color="auto"/>
        <w:right w:val="none" w:sz="0" w:space="0" w:color="auto"/>
      </w:divBdr>
    </w:div>
    <w:div w:id="625083906">
      <w:bodyDiv w:val="1"/>
      <w:marLeft w:val="0"/>
      <w:marRight w:val="0"/>
      <w:marTop w:val="0"/>
      <w:marBottom w:val="0"/>
      <w:divBdr>
        <w:top w:val="none" w:sz="0" w:space="0" w:color="auto"/>
        <w:left w:val="none" w:sz="0" w:space="0" w:color="auto"/>
        <w:bottom w:val="none" w:sz="0" w:space="0" w:color="auto"/>
        <w:right w:val="none" w:sz="0" w:space="0" w:color="auto"/>
      </w:divBdr>
    </w:div>
    <w:div w:id="627319687">
      <w:bodyDiv w:val="1"/>
      <w:marLeft w:val="0"/>
      <w:marRight w:val="0"/>
      <w:marTop w:val="0"/>
      <w:marBottom w:val="0"/>
      <w:divBdr>
        <w:top w:val="none" w:sz="0" w:space="0" w:color="auto"/>
        <w:left w:val="none" w:sz="0" w:space="0" w:color="auto"/>
        <w:bottom w:val="none" w:sz="0" w:space="0" w:color="auto"/>
        <w:right w:val="none" w:sz="0" w:space="0" w:color="auto"/>
      </w:divBdr>
    </w:div>
    <w:div w:id="651830675">
      <w:bodyDiv w:val="1"/>
      <w:marLeft w:val="0"/>
      <w:marRight w:val="0"/>
      <w:marTop w:val="0"/>
      <w:marBottom w:val="0"/>
      <w:divBdr>
        <w:top w:val="none" w:sz="0" w:space="0" w:color="auto"/>
        <w:left w:val="none" w:sz="0" w:space="0" w:color="auto"/>
        <w:bottom w:val="none" w:sz="0" w:space="0" w:color="auto"/>
        <w:right w:val="none" w:sz="0" w:space="0" w:color="auto"/>
      </w:divBdr>
    </w:div>
    <w:div w:id="653802974">
      <w:bodyDiv w:val="1"/>
      <w:marLeft w:val="0"/>
      <w:marRight w:val="0"/>
      <w:marTop w:val="0"/>
      <w:marBottom w:val="0"/>
      <w:divBdr>
        <w:top w:val="none" w:sz="0" w:space="0" w:color="auto"/>
        <w:left w:val="none" w:sz="0" w:space="0" w:color="auto"/>
        <w:bottom w:val="none" w:sz="0" w:space="0" w:color="auto"/>
        <w:right w:val="none" w:sz="0" w:space="0" w:color="auto"/>
      </w:divBdr>
    </w:div>
    <w:div w:id="655492438">
      <w:bodyDiv w:val="1"/>
      <w:marLeft w:val="0"/>
      <w:marRight w:val="0"/>
      <w:marTop w:val="0"/>
      <w:marBottom w:val="0"/>
      <w:divBdr>
        <w:top w:val="none" w:sz="0" w:space="0" w:color="auto"/>
        <w:left w:val="none" w:sz="0" w:space="0" w:color="auto"/>
        <w:bottom w:val="none" w:sz="0" w:space="0" w:color="auto"/>
        <w:right w:val="none" w:sz="0" w:space="0" w:color="auto"/>
      </w:divBdr>
    </w:div>
    <w:div w:id="670839330">
      <w:bodyDiv w:val="1"/>
      <w:marLeft w:val="0"/>
      <w:marRight w:val="0"/>
      <w:marTop w:val="0"/>
      <w:marBottom w:val="0"/>
      <w:divBdr>
        <w:top w:val="none" w:sz="0" w:space="0" w:color="auto"/>
        <w:left w:val="none" w:sz="0" w:space="0" w:color="auto"/>
        <w:bottom w:val="none" w:sz="0" w:space="0" w:color="auto"/>
        <w:right w:val="none" w:sz="0" w:space="0" w:color="auto"/>
      </w:divBdr>
    </w:div>
    <w:div w:id="670839735">
      <w:bodyDiv w:val="1"/>
      <w:marLeft w:val="0"/>
      <w:marRight w:val="0"/>
      <w:marTop w:val="0"/>
      <w:marBottom w:val="0"/>
      <w:divBdr>
        <w:top w:val="none" w:sz="0" w:space="0" w:color="auto"/>
        <w:left w:val="none" w:sz="0" w:space="0" w:color="auto"/>
        <w:bottom w:val="none" w:sz="0" w:space="0" w:color="auto"/>
        <w:right w:val="none" w:sz="0" w:space="0" w:color="auto"/>
      </w:divBdr>
    </w:div>
    <w:div w:id="693195765">
      <w:bodyDiv w:val="1"/>
      <w:marLeft w:val="0"/>
      <w:marRight w:val="0"/>
      <w:marTop w:val="0"/>
      <w:marBottom w:val="0"/>
      <w:divBdr>
        <w:top w:val="none" w:sz="0" w:space="0" w:color="auto"/>
        <w:left w:val="none" w:sz="0" w:space="0" w:color="auto"/>
        <w:bottom w:val="none" w:sz="0" w:space="0" w:color="auto"/>
        <w:right w:val="none" w:sz="0" w:space="0" w:color="auto"/>
      </w:divBdr>
      <w:divsChild>
        <w:div w:id="991180963">
          <w:marLeft w:val="0"/>
          <w:marRight w:val="0"/>
          <w:marTop w:val="0"/>
          <w:marBottom w:val="0"/>
          <w:divBdr>
            <w:top w:val="none" w:sz="0" w:space="0" w:color="auto"/>
            <w:left w:val="none" w:sz="0" w:space="0" w:color="auto"/>
            <w:bottom w:val="none" w:sz="0" w:space="0" w:color="auto"/>
            <w:right w:val="none" w:sz="0" w:space="0" w:color="auto"/>
          </w:divBdr>
        </w:div>
        <w:div w:id="1899120769">
          <w:marLeft w:val="0"/>
          <w:marRight w:val="0"/>
          <w:marTop w:val="0"/>
          <w:marBottom w:val="0"/>
          <w:divBdr>
            <w:top w:val="none" w:sz="0" w:space="0" w:color="auto"/>
            <w:left w:val="none" w:sz="0" w:space="0" w:color="auto"/>
            <w:bottom w:val="none" w:sz="0" w:space="0" w:color="auto"/>
            <w:right w:val="none" w:sz="0" w:space="0" w:color="auto"/>
          </w:divBdr>
        </w:div>
        <w:div w:id="389303983">
          <w:marLeft w:val="0"/>
          <w:marRight w:val="0"/>
          <w:marTop w:val="0"/>
          <w:marBottom w:val="0"/>
          <w:divBdr>
            <w:top w:val="none" w:sz="0" w:space="0" w:color="auto"/>
            <w:left w:val="none" w:sz="0" w:space="0" w:color="auto"/>
            <w:bottom w:val="none" w:sz="0" w:space="0" w:color="auto"/>
            <w:right w:val="none" w:sz="0" w:space="0" w:color="auto"/>
          </w:divBdr>
        </w:div>
        <w:div w:id="796027046">
          <w:marLeft w:val="0"/>
          <w:marRight w:val="0"/>
          <w:marTop w:val="0"/>
          <w:marBottom w:val="0"/>
          <w:divBdr>
            <w:top w:val="none" w:sz="0" w:space="0" w:color="auto"/>
            <w:left w:val="none" w:sz="0" w:space="0" w:color="auto"/>
            <w:bottom w:val="none" w:sz="0" w:space="0" w:color="auto"/>
            <w:right w:val="none" w:sz="0" w:space="0" w:color="auto"/>
          </w:divBdr>
        </w:div>
        <w:div w:id="1652363417">
          <w:marLeft w:val="0"/>
          <w:marRight w:val="0"/>
          <w:marTop w:val="0"/>
          <w:marBottom w:val="0"/>
          <w:divBdr>
            <w:top w:val="none" w:sz="0" w:space="0" w:color="auto"/>
            <w:left w:val="none" w:sz="0" w:space="0" w:color="auto"/>
            <w:bottom w:val="none" w:sz="0" w:space="0" w:color="auto"/>
            <w:right w:val="none" w:sz="0" w:space="0" w:color="auto"/>
          </w:divBdr>
        </w:div>
        <w:div w:id="1155144551">
          <w:marLeft w:val="0"/>
          <w:marRight w:val="0"/>
          <w:marTop w:val="0"/>
          <w:marBottom w:val="0"/>
          <w:divBdr>
            <w:top w:val="none" w:sz="0" w:space="0" w:color="auto"/>
            <w:left w:val="none" w:sz="0" w:space="0" w:color="auto"/>
            <w:bottom w:val="none" w:sz="0" w:space="0" w:color="auto"/>
            <w:right w:val="none" w:sz="0" w:space="0" w:color="auto"/>
          </w:divBdr>
        </w:div>
        <w:div w:id="1379629190">
          <w:marLeft w:val="0"/>
          <w:marRight w:val="0"/>
          <w:marTop w:val="0"/>
          <w:marBottom w:val="0"/>
          <w:divBdr>
            <w:top w:val="none" w:sz="0" w:space="0" w:color="auto"/>
            <w:left w:val="none" w:sz="0" w:space="0" w:color="auto"/>
            <w:bottom w:val="none" w:sz="0" w:space="0" w:color="auto"/>
            <w:right w:val="none" w:sz="0" w:space="0" w:color="auto"/>
          </w:divBdr>
        </w:div>
        <w:div w:id="1319847429">
          <w:marLeft w:val="0"/>
          <w:marRight w:val="0"/>
          <w:marTop w:val="0"/>
          <w:marBottom w:val="0"/>
          <w:divBdr>
            <w:top w:val="none" w:sz="0" w:space="0" w:color="auto"/>
            <w:left w:val="none" w:sz="0" w:space="0" w:color="auto"/>
            <w:bottom w:val="none" w:sz="0" w:space="0" w:color="auto"/>
            <w:right w:val="none" w:sz="0" w:space="0" w:color="auto"/>
          </w:divBdr>
        </w:div>
        <w:div w:id="976564916">
          <w:marLeft w:val="0"/>
          <w:marRight w:val="0"/>
          <w:marTop w:val="0"/>
          <w:marBottom w:val="0"/>
          <w:divBdr>
            <w:top w:val="none" w:sz="0" w:space="0" w:color="auto"/>
            <w:left w:val="none" w:sz="0" w:space="0" w:color="auto"/>
            <w:bottom w:val="none" w:sz="0" w:space="0" w:color="auto"/>
            <w:right w:val="none" w:sz="0" w:space="0" w:color="auto"/>
          </w:divBdr>
        </w:div>
        <w:div w:id="1195923752">
          <w:marLeft w:val="0"/>
          <w:marRight w:val="0"/>
          <w:marTop w:val="0"/>
          <w:marBottom w:val="0"/>
          <w:divBdr>
            <w:top w:val="none" w:sz="0" w:space="0" w:color="auto"/>
            <w:left w:val="none" w:sz="0" w:space="0" w:color="auto"/>
            <w:bottom w:val="none" w:sz="0" w:space="0" w:color="auto"/>
            <w:right w:val="none" w:sz="0" w:space="0" w:color="auto"/>
          </w:divBdr>
        </w:div>
        <w:div w:id="8996638">
          <w:marLeft w:val="0"/>
          <w:marRight w:val="0"/>
          <w:marTop w:val="0"/>
          <w:marBottom w:val="0"/>
          <w:divBdr>
            <w:top w:val="none" w:sz="0" w:space="0" w:color="auto"/>
            <w:left w:val="none" w:sz="0" w:space="0" w:color="auto"/>
            <w:bottom w:val="none" w:sz="0" w:space="0" w:color="auto"/>
            <w:right w:val="none" w:sz="0" w:space="0" w:color="auto"/>
          </w:divBdr>
        </w:div>
        <w:div w:id="1487933045">
          <w:marLeft w:val="0"/>
          <w:marRight w:val="0"/>
          <w:marTop w:val="0"/>
          <w:marBottom w:val="0"/>
          <w:divBdr>
            <w:top w:val="none" w:sz="0" w:space="0" w:color="auto"/>
            <w:left w:val="none" w:sz="0" w:space="0" w:color="auto"/>
            <w:bottom w:val="none" w:sz="0" w:space="0" w:color="auto"/>
            <w:right w:val="none" w:sz="0" w:space="0" w:color="auto"/>
          </w:divBdr>
        </w:div>
        <w:div w:id="609163450">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
        <w:div w:id="163472354">
          <w:marLeft w:val="0"/>
          <w:marRight w:val="0"/>
          <w:marTop w:val="0"/>
          <w:marBottom w:val="0"/>
          <w:divBdr>
            <w:top w:val="none" w:sz="0" w:space="0" w:color="auto"/>
            <w:left w:val="none" w:sz="0" w:space="0" w:color="auto"/>
            <w:bottom w:val="none" w:sz="0" w:space="0" w:color="auto"/>
            <w:right w:val="none" w:sz="0" w:space="0" w:color="auto"/>
          </w:divBdr>
        </w:div>
        <w:div w:id="1988977161">
          <w:marLeft w:val="0"/>
          <w:marRight w:val="0"/>
          <w:marTop w:val="0"/>
          <w:marBottom w:val="0"/>
          <w:divBdr>
            <w:top w:val="none" w:sz="0" w:space="0" w:color="auto"/>
            <w:left w:val="none" w:sz="0" w:space="0" w:color="auto"/>
            <w:bottom w:val="none" w:sz="0" w:space="0" w:color="auto"/>
            <w:right w:val="none" w:sz="0" w:space="0" w:color="auto"/>
          </w:divBdr>
        </w:div>
      </w:divsChild>
    </w:div>
    <w:div w:id="694574625">
      <w:bodyDiv w:val="1"/>
      <w:marLeft w:val="0"/>
      <w:marRight w:val="0"/>
      <w:marTop w:val="0"/>
      <w:marBottom w:val="0"/>
      <w:divBdr>
        <w:top w:val="none" w:sz="0" w:space="0" w:color="auto"/>
        <w:left w:val="none" w:sz="0" w:space="0" w:color="auto"/>
        <w:bottom w:val="none" w:sz="0" w:space="0" w:color="auto"/>
        <w:right w:val="none" w:sz="0" w:space="0" w:color="auto"/>
      </w:divBdr>
    </w:div>
    <w:div w:id="699546099">
      <w:bodyDiv w:val="1"/>
      <w:marLeft w:val="0"/>
      <w:marRight w:val="0"/>
      <w:marTop w:val="0"/>
      <w:marBottom w:val="0"/>
      <w:divBdr>
        <w:top w:val="none" w:sz="0" w:space="0" w:color="auto"/>
        <w:left w:val="none" w:sz="0" w:space="0" w:color="auto"/>
        <w:bottom w:val="none" w:sz="0" w:space="0" w:color="auto"/>
        <w:right w:val="none" w:sz="0" w:space="0" w:color="auto"/>
      </w:divBdr>
    </w:div>
    <w:div w:id="700282152">
      <w:bodyDiv w:val="1"/>
      <w:marLeft w:val="0"/>
      <w:marRight w:val="0"/>
      <w:marTop w:val="0"/>
      <w:marBottom w:val="0"/>
      <w:divBdr>
        <w:top w:val="none" w:sz="0" w:space="0" w:color="auto"/>
        <w:left w:val="none" w:sz="0" w:space="0" w:color="auto"/>
        <w:bottom w:val="none" w:sz="0" w:space="0" w:color="auto"/>
        <w:right w:val="none" w:sz="0" w:space="0" w:color="auto"/>
      </w:divBdr>
    </w:div>
    <w:div w:id="734428157">
      <w:bodyDiv w:val="1"/>
      <w:marLeft w:val="0"/>
      <w:marRight w:val="0"/>
      <w:marTop w:val="0"/>
      <w:marBottom w:val="0"/>
      <w:divBdr>
        <w:top w:val="none" w:sz="0" w:space="0" w:color="auto"/>
        <w:left w:val="none" w:sz="0" w:space="0" w:color="auto"/>
        <w:bottom w:val="none" w:sz="0" w:space="0" w:color="auto"/>
        <w:right w:val="none" w:sz="0" w:space="0" w:color="auto"/>
      </w:divBdr>
    </w:div>
    <w:div w:id="743065840">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6464">
      <w:bodyDiv w:val="1"/>
      <w:marLeft w:val="0"/>
      <w:marRight w:val="0"/>
      <w:marTop w:val="0"/>
      <w:marBottom w:val="0"/>
      <w:divBdr>
        <w:top w:val="none" w:sz="0" w:space="0" w:color="auto"/>
        <w:left w:val="none" w:sz="0" w:space="0" w:color="auto"/>
        <w:bottom w:val="none" w:sz="0" w:space="0" w:color="auto"/>
        <w:right w:val="none" w:sz="0" w:space="0" w:color="auto"/>
      </w:divBdr>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59717375">
      <w:bodyDiv w:val="1"/>
      <w:marLeft w:val="0"/>
      <w:marRight w:val="0"/>
      <w:marTop w:val="0"/>
      <w:marBottom w:val="0"/>
      <w:divBdr>
        <w:top w:val="none" w:sz="0" w:space="0" w:color="auto"/>
        <w:left w:val="none" w:sz="0" w:space="0" w:color="auto"/>
        <w:bottom w:val="none" w:sz="0" w:space="0" w:color="auto"/>
        <w:right w:val="none" w:sz="0" w:space="0" w:color="auto"/>
      </w:divBdr>
    </w:div>
    <w:div w:id="76581272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799029508">
      <w:bodyDiv w:val="1"/>
      <w:marLeft w:val="0"/>
      <w:marRight w:val="0"/>
      <w:marTop w:val="0"/>
      <w:marBottom w:val="0"/>
      <w:divBdr>
        <w:top w:val="none" w:sz="0" w:space="0" w:color="auto"/>
        <w:left w:val="none" w:sz="0" w:space="0" w:color="auto"/>
        <w:bottom w:val="none" w:sz="0" w:space="0" w:color="auto"/>
        <w:right w:val="none" w:sz="0" w:space="0" w:color="auto"/>
      </w:divBdr>
    </w:div>
    <w:div w:id="810445698">
      <w:bodyDiv w:val="1"/>
      <w:marLeft w:val="0"/>
      <w:marRight w:val="0"/>
      <w:marTop w:val="0"/>
      <w:marBottom w:val="0"/>
      <w:divBdr>
        <w:top w:val="none" w:sz="0" w:space="0" w:color="auto"/>
        <w:left w:val="none" w:sz="0" w:space="0" w:color="auto"/>
        <w:bottom w:val="none" w:sz="0" w:space="0" w:color="auto"/>
        <w:right w:val="none" w:sz="0" w:space="0" w:color="auto"/>
      </w:divBdr>
    </w:div>
    <w:div w:id="834415127">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98326">
      <w:bodyDiv w:val="1"/>
      <w:marLeft w:val="0"/>
      <w:marRight w:val="0"/>
      <w:marTop w:val="0"/>
      <w:marBottom w:val="0"/>
      <w:divBdr>
        <w:top w:val="none" w:sz="0" w:space="0" w:color="auto"/>
        <w:left w:val="none" w:sz="0" w:space="0" w:color="auto"/>
        <w:bottom w:val="none" w:sz="0" w:space="0" w:color="auto"/>
        <w:right w:val="none" w:sz="0" w:space="0" w:color="auto"/>
      </w:divBdr>
    </w:div>
    <w:div w:id="892353060">
      <w:bodyDiv w:val="1"/>
      <w:marLeft w:val="0"/>
      <w:marRight w:val="0"/>
      <w:marTop w:val="0"/>
      <w:marBottom w:val="0"/>
      <w:divBdr>
        <w:top w:val="none" w:sz="0" w:space="0" w:color="auto"/>
        <w:left w:val="none" w:sz="0" w:space="0" w:color="auto"/>
        <w:bottom w:val="none" w:sz="0" w:space="0" w:color="auto"/>
        <w:right w:val="none" w:sz="0" w:space="0" w:color="auto"/>
      </w:divBdr>
    </w:div>
    <w:div w:id="897477397">
      <w:bodyDiv w:val="1"/>
      <w:marLeft w:val="0"/>
      <w:marRight w:val="0"/>
      <w:marTop w:val="0"/>
      <w:marBottom w:val="0"/>
      <w:divBdr>
        <w:top w:val="none" w:sz="0" w:space="0" w:color="auto"/>
        <w:left w:val="none" w:sz="0" w:space="0" w:color="auto"/>
        <w:bottom w:val="none" w:sz="0" w:space="0" w:color="auto"/>
        <w:right w:val="none" w:sz="0" w:space="0" w:color="auto"/>
      </w:divBdr>
      <w:divsChild>
        <w:div w:id="1068266326">
          <w:marLeft w:val="0"/>
          <w:marRight w:val="0"/>
          <w:marTop w:val="0"/>
          <w:marBottom w:val="0"/>
          <w:divBdr>
            <w:top w:val="none" w:sz="0" w:space="0" w:color="auto"/>
            <w:left w:val="none" w:sz="0" w:space="0" w:color="auto"/>
            <w:bottom w:val="none" w:sz="0" w:space="0" w:color="auto"/>
            <w:right w:val="none" w:sz="0" w:space="0" w:color="auto"/>
          </w:divBdr>
        </w:div>
        <w:div w:id="1233470460">
          <w:marLeft w:val="0"/>
          <w:marRight w:val="0"/>
          <w:marTop w:val="0"/>
          <w:marBottom w:val="0"/>
          <w:divBdr>
            <w:top w:val="none" w:sz="0" w:space="0" w:color="auto"/>
            <w:left w:val="none" w:sz="0" w:space="0" w:color="auto"/>
            <w:bottom w:val="none" w:sz="0" w:space="0" w:color="auto"/>
            <w:right w:val="none" w:sz="0" w:space="0" w:color="auto"/>
          </w:divBdr>
        </w:div>
        <w:div w:id="850291396">
          <w:marLeft w:val="0"/>
          <w:marRight w:val="0"/>
          <w:marTop w:val="0"/>
          <w:marBottom w:val="0"/>
          <w:divBdr>
            <w:top w:val="none" w:sz="0" w:space="0" w:color="auto"/>
            <w:left w:val="none" w:sz="0" w:space="0" w:color="auto"/>
            <w:bottom w:val="none" w:sz="0" w:space="0" w:color="auto"/>
            <w:right w:val="none" w:sz="0" w:space="0" w:color="auto"/>
          </w:divBdr>
        </w:div>
        <w:div w:id="242104014">
          <w:marLeft w:val="0"/>
          <w:marRight w:val="0"/>
          <w:marTop w:val="0"/>
          <w:marBottom w:val="0"/>
          <w:divBdr>
            <w:top w:val="none" w:sz="0" w:space="0" w:color="auto"/>
            <w:left w:val="none" w:sz="0" w:space="0" w:color="auto"/>
            <w:bottom w:val="none" w:sz="0" w:space="0" w:color="auto"/>
            <w:right w:val="none" w:sz="0" w:space="0" w:color="auto"/>
          </w:divBdr>
        </w:div>
        <w:div w:id="555892441">
          <w:marLeft w:val="0"/>
          <w:marRight w:val="0"/>
          <w:marTop w:val="0"/>
          <w:marBottom w:val="0"/>
          <w:divBdr>
            <w:top w:val="none" w:sz="0" w:space="0" w:color="auto"/>
            <w:left w:val="none" w:sz="0" w:space="0" w:color="auto"/>
            <w:bottom w:val="none" w:sz="0" w:space="0" w:color="auto"/>
            <w:right w:val="none" w:sz="0" w:space="0" w:color="auto"/>
          </w:divBdr>
        </w:div>
      </w:divsChild>
    </w:div>
    <w:div w:id="900018913">
      <w:bodyDiv w:val="1"/>
      <w:marLeft w:val="0"/>
      <w:marRight w:val="0"/>
      <w:marTop w:val="0"/>
      <w:marBottom w:val="0"/>
      <w:divBdr>
        <w:top w:val="none" w:sz="0" w:space="0" w:color="auto"/>
        <w:left w:val="none" w:sz="0" w:space="0" w:color="auto"/>
        <w:bottom w:val="none" w:sz="0" w:space="0" w:color="auto"/>
        <w:right w:val="none" w:sz="0" w:space="0" w:color="auto"/>
      </w:divBdr>
    </w:div>
    <w:div w:id="920679000">
      <w:bodyDiv w:val="1"/>
      <w:marLeft w:val="0"/>
      <w:marRight w:val="0"/>
      <w:marTop w:val="0"/>
      <w:marBottom w:val="0"/>
      <w:divBdr>
        <w:top w:val="none" w:sz="0" w:space="0" w:color="auto"/>
        <w:left w:val="none" w:sz="0" w:space="0" w:color="auto"/>
        <w:bottom w:val="none" w:sz="0" w:space="0" w:color="auto"/>
        <w:right w:val="none" w:sz="0" w:space="0" w:color="auto"/>
      </w:divBdr>
    </w:div>
    <w:div w:id="935795192">
      <w:bodyDiv w:val="1"/>
      <w:marLeft w:val="0"/>
      <w:marRight w:val="0"/>
      <w:marTop w:val="0"/>
      <w:marBottom w:val="0"/>
      <w:divBdr>
        <w:top w:val="none" w:sz="0" w:space="0" w:color="auto"/>
        <w:left w:val="none" w:sz="0" w:space="0" w:color="auto"/>
        <w:bottom w:val="none" w:sz="0" w:space="0" w:color="auto"/>
        <w:right w:val="none" w:sz="0" w:space="0" w:color="auto"/>
      </w:divBdr>
    </w:div>
    <w:div w:id="938365602">
      <w:bodyDiv w:val="1"/>
      <w:marLeft w:val="0"/>
      <w:marRight w:val="0"/>
      <w:marTop w:val="0"/>
      <w:marBottom w:val="0"/>
      <w:divBdr>
        <w:top w:val="none" w:sz="0" w:space="0" w:color="auto"/>
        <w:left w:val="none" w:sz="0" w:space="0" w:color="auto"/>
        <w:bottom w:val="none" w:sz="0" w:space="0" w:color="auto"/>
        <w:right w:val="none" w:sz="0" w:space="0" w:color="auto"/>
      </w:divBdr>
    </w:div>
    <w:div w:id="939676360">
      <w:bodyDiv w:val="1"/>
      <w:marLeft w:val="0"/>
      <w:marRight w:val="0"/>
      <w:marTop w:val="0"/>
      <w:marBottom w:val="0"/>
      <w:divBdr>
        <w:top w:val="none" w:sz="0" w:space="0" w:color="auto"/>
        <w:left w:val="none" w:sz="0" w:space="0" w:color="auto"/>
        <w:bottom w:val="none" w:sz="0" w:space="0" w:color="auto"/>
        <w:right w:val="none" w:sz="0" w:space="0" w:color="auto"/>
      </w:divBdr>
    </w:div>
    <w:div w:id="948048019">
      <w:bodyDiv w:val="1"/>
      <w:marLeft w:val="0"/>
      <w:marRight w:val="0"/>
      <w:marTop w:val="0"/>
      <w:marBottom w:val="0"/>
      <w:divBdr>
        <w:top w:val="none" w:sz="0" w:space="0" w:color="auto"/>
        <w:left w:val="none" w:sz="0" w:space="0" w:color="auto"/>
        <w:bottom w:val="none" w:sz="0" w:space="0" w:color="auto"/>
        <w:right w:val="none" w:sz="0" w:space="0" w:color="auto"/>
      </w:divBdr>
    </w:div>
    <w:div w:id="960573564">
      <w:bodyDiv w:val="1"/>
      <w:marLeft w:val="0"/>
      <w:marRight w:val="0"/>
      <w:marTop w:val="0"/>
      <w:marBottom w:val="0"/>
      <w:divBdr>
        <w:top w:val="none" w:sz="0" w:space="0" w:color="auto"/>
        <w:left w:val="none" w:sz="0" w:space="0" w:color="auto"/>
        <w:bottom w:val="none" w:sz="0" w:space="0" w:color="auto"/>
        <w:right w:val="none" w:sz="0" w:space="0" w:color="auto"/>
      </w:divBdr>
      <w:divsChild>
        <w:div w:id="1632981773">
          <w:marLeft w:val="0"/>
          <w:marRight w:val="0"/>
          <w:marTop w:val="0"/>
          <w:marBottom w:val="0"/>
          <w:divBdr>
            <w:top w:val="none" w:sz="0" w:space="0" w:color="auto"/>
            <w:left w:val="none" w:sz="0" w:space="0" w:color="auto"/>
            <w:bottom w:val="none" w:sz="0" w:space="0" w:color="auto"/>
            <w:right w:val="none" w:sz="0" w:space="0" w:color="auto"/>
          </w:divBdr>
        </w:div>
      </w:divsChild>
    </w:div>
    <w:div w:id="969870024">
      <w:bodyDiv w:val="1"/>
      <w:marLeft w:val="0"/>
      <w:marRight w:val="0"/>
      <w:marTop w:val="0"/>
      <w:marBottom w:val="0"/>
      <w:divBdr>
        <w:top w:val="none" w:sz="0" w:space="0" w:color="auto"/>
        <w:left w:val="none" w:sz="0" w:space="0" w:color="auto"/>
        <w:bottom w:val="none" w:sz="0" w:space="0" w:color="auto"/>
        <w:right w:val="none" w:sz="0" w:space="0" w:color="auto"/>
      </w:divBdr>
    </w:div>
    <w:div w:id="975642704">
      <w:bodyDiv w:val="1"/>
      <w:marLeft w:val="0"/>
      <w:marRight w:val="0"/>
      <w:marTop w:val="0"/>
      <w:marBottom w:val="0"/>
      <w:divBdr>
        <w:top w:val="none" w:sz="0" w:space="0" w:color="auto"/>
        <w:left w:val="none" w:sz="0" w:space="0" w:color="auto"/>
        <w:bottom w:val="none" w:sz="0" w:space="0" w:color="auto"/>
        <w:right w:val="none" w:sz="0" w:space="0" w:color="auto"/>
      </w:divBdr>
    </w:div>
    <w:div w:id="979455299">
      <w:bodyDiv w:val="1"/>
      <w:marLeft w:val="0"/>
      <w:marRight w:val="0"/>
      <w:marTop w:val="0"/>
      <w:marBottom w:val="0"/>
      <w:divBdr>
        <w:top w:val="none" w:sz="0" w:space="0" w:color="auto"/>
        <w:left w:val="none" w:sz="0" w:space="0" w:color="auto"/>
        <w:bottom w:val="none" w:sz="0" w:space="0" w:color="auto"/>
        <w:right w:val="none" w:sz="0" w:space="0" w:color="auto"/>
      </w:divBdr>
    </w:div>
    <w:div w:id="1004090141">
      <w:bodyDiv w:val="1"/>
      <w:marLeft w:val="0"/>
      <w:marRight w:val="0"/>
      <w:marTop w:val="0"/>
      <w:marBottom w:val="0"/>
      <w:divBdr>
        <w:top w:val="none" w:sz="0" w:space="0" w:color="auto"/>
        <w:left w:val="none" w:sz="0" w:space="0" w:color="auto"/>
        <w:bottom w:val="none" w:sz="0" w:space="0" w:color="auto"/>
        <w:right w:val="none" w:sz="0" w:space="0" w:color="auto"/>
      </w:divBdr>
    </w:div>
    <w:div w:id="1010451503">
      <w:bodyDiv w:val="1"/>
      <w:marLeft w:val="0"/>
      <w:marRight w:val="0"/>
      <w:marTop w:val="0"/>
      <w:marBottom w:val="0"/>
      <w:divBdr>
        <w:top w:val="none" w:sz="0" w:space="0" w:color="auto"/>
        <w:left w:val="none" w:sz="0" w:space="0" w:color="auto"/>
        <w:bottom w:val="none" w:sz="0" w:space="0" w:color="auto"/>
        <w:right w:val="none" w:sz="0" w:space="0" w:color="auto"/>
      </w:divBdr>
    </w:div>
    <w:div w:id="1014527889">
      <w:bodyDiv w:val="1"/>
      <w:marLeft w:val="0"/>
      <w:marRight w:val="0"/>
      <w:marTop w:val="0"/>
      <w:marBottom w:val="0"/>
      <w:divBdr>
        <w:top w:val="none" w:sz="0" w:space="0" w:color="auto"/>
        <w:left w:val="none" w:sz="0" w:space="0" w:color="auto"/>
        <w:bottom w:val="none" w:sz="0" w:space="0" w:color="auto"/>
        <w:right w:val="none" w:sz="0" w:space="0" w:color="auto"/>
      </w:divBdr>
    </w:div>
    <w:div w:id="1017538501">
      <w:bodyDiv w:val="1"/>
      <w:marLeft w:val="0"/>
      <w:marRight w:val="0"/>
      <w:marTop w:val="0"/>
      <w:marBottom w:val="0"/>
      <w:divBdr>
        <w:top w:val="none" w:sz="0" w:space="0" w:color="auto"/>
        <w:left w:val="none" w:sz="0" w:space="0" w:color="auto"/>
        <w:bottom w:val="none" w:sz="0" w:space="0" w:color="auto"/>
        <w:right w:val="none" w:sz="0" w:space="0" w:color="auto"/>
      </w:divBdr>
      <w:divsChild>
        <w:div w:id="1612783473">
          <w:marLeft w:val="0"/>
          <w:marRight w:val="0"/>
          <w:marTop w:val="0"/>
          <w:marBottom w:val="0"/>
          <w:divBdr>
            <w:top w:val="none" w:sz="0" w:space="0" w:color="auto"/>
            <w:left w:val="none" w:sz="0" w:space="0" w:color="auto"/>
            <w:bottom w:val="none" w:sz="0" w:space="0" w:color="auto"/>
            <w:right w:val="none" w:sz="0" w:space="0" w:color="auto"/>
          </w:divBdr>
        </w:div>
        <w:div w:id="1314485258">
          <w:marLeft w:val="0"/>
          <w:marRight w:val="0"/>
          <w:marTop w:val="0"/>
          <w:marBottom w:val="0"/>
          <w:divBdr>
            <w:top w:val="none" w:sz="0" w:space="0" w:color="auto"/>
            <w:left w:val="none" w:sz="0" w:space="0" w:color="auto"/>
            <w:bottom w:val="none" w:sz="0" w:space="0" w:color="auto"/>
            <w:right w:val="none" w:sz="0" w:space="0" w:color="auto"/>
          </w:divBdr>
        </w:div>
        <w:div w:id="1219710473">
          <w:marLeft w:val="0"/>
          <w:marRight w:val="0"/>
          <w:marTop w:val="0"/>
          <w:marBottom w:val="0"/>
          <w:divBdr>
            <w:top w:val="none" w:sz="0" w:space="0" w:color="auto"/>
            <w:left w:val="none" w:sz="0" w:space="0" w:color="auto"/>
            <w:bottom w:val="none" w:sz="0" w:space="0" w:color="auto"/>
            <w:right w:val="none" w:sz="0" w:space="0" w:color="auto"/>
          </w:divBdr>
        </w:div>
      </w:divsChild>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2491">
      <w:bodyDiv w:val="1"/>
      <w:marLeft w:val="0"/>
      <w:marRight w:val="0"/>
      <w:marTop w:val="0"/>
      <w:marBottom w:val="0"/>
      <w:divBdr>
        <w:top w:val="none" w:sz="0" w:space="0" w:color="auto"/>
        <w:left w:val="none" w:sz="0" w:space="0" w:color="auto"/>
        <w:bottom w:val="none" w:sz="0" w:space="0" w:color="auto"/>
        <w:right w:val="none" w:sz="0" w:space="0" w:color="auto"/>
      </w:divBdr>
    </w:div>
    <w:div w:id="1030568424">
      <w:bodyDiv w:val="1"/>
      <w:marLeft w:val="0"/>
      <w:marRight w:val="0"/>
      <w:marTop w:val="0"/>
      <w:marBottom w:val="0"/>
      <w:divBdr>
        <w:top w:val="none" w:sz="0" w:space="0" w:color="auto"/>
        <w:left w:val="none" w:sz="0" w:space="0" w:color="auto"/>
        <w:bottom w:val="none" w:sz="0" w:space="0" w:color="auto"/>
        <w:right w:val="none" w:sz="0" w:space="0" w:color="auto"/>
      </w:divBdr>
    </w:div>
    <w:div w:id="1049307354">
      <w:bodyDiv w:val="1"/>
      <w:marLeft w:val="0"/>
      <w:marRight w:val="0"/>
      <w:marTop w:val="0"/>
      <w:marBottom w:val="0"/>
      <w:divBdr>
        <w:top w:val="none" w:sz="0" w:space="0" w:color="auto"/>
        <w:left w:val="none" w:sz="0" w:space="0" w:color="auto"/>
        <w:bottom w:val="none" w:sz="0" w:space="0" w:color="auto"/>
        <w:right w:val="none" w:sz="0" w:space="0" w:color="auto"/>
      </w:divBdr>
      <w:divsChild>
        <w:div w:id="103617420">
          <w:marLeft w:val="0"/>
          <w:marRight w:val="0"/>
          <w:marTop w:val="0"/>
          <w:marBottom w:val="0"/>
          <w:divBdr>
            <w:top w:val="none" w:sz="0" w:space="0" w:color="auto"/>
            <w:left w:val="none" w:sz="0" w:space="0" w:color="auto"/>
            <w:bottom w:val="none" w:sz="0" w:space="0" w:color="auto"/>
            <w:right w:val="none" w:sz="0" w:space="0" w:color="auto"/>
          </w:divBdr>
        </w:div>
        <w:div w:id="1775052942">
          <w:marLeft w:val="0"/>
          <w:marRight w:val="0"/>
          <w:marTop w:val="0"/>
          <w:marBottom w:val="0"/>
          <w:divBdr>
            <w:top w:val="none" w:sz="0" w:space="0" w:color="auto"/>
            <w:left w:val="none" w:sz="0" w:space="0" w:color="auto"/>
            <w:bottom w:val="none" w:sz="0" w:space="0" w:color="auto"/>
            <w:right w:val="none" w:sz="0" w:space="0" w:color="auto"/>
          </w:divBdr>
        </w:div>
        <w:div w:id="1641617444">
          <w:marLeft w:val="0"/>
          <w:marRight w:val="0"/>
          <w:marTop w:val="0"/>
          <w:marBottom w:val="0"/>
          <w:divBdr>
            <w:top w:val="none" w:sz="0" w:space="0" w:color="auto"/>
            <w:left w:val="none" w:sz="0" w:space="0" w:color="auto"/>
            <w:bottom w:val="none" w:sz="0" w:space="0" w:color="auto"/>
            <w:right w:val="none" w:sz="0" w:space="0" w:color="auto"/>
          </w:divBdr>
        </w:div>
        <w:div w:id="900671684">
          <w:marLeft w:val="0"/>
          <w:marRight w:val="0"/>
          <w:marTop w:val="0"/>
          <w:marBottom w:val="0"/>
          <w:divBdr>
            <w:top w:val="none" w:sz="0" w:space="0" w:color="auto"/>
            <w:left w:val="none" w:sz="0" w:space="0" w:color="auto"/>
            <w:bottom w:val="none" w:sz="0" w:space="0" w:color="auto"/>
            <w:right w:val="none" w:sz="0" w:space="0" w:color="auto"/>
          </w:divBdr>
        </w:div>
        <w:div w:id="1847280610">
          <w:marLeft w:val="0"/>
          <w:marRight w:val="0"/>
          <w:marTop w:val="0"/>
          <w:marBottom w:val="0"/>
          <w:divBdr>
            <w:top w:val="none" w:sz="0" w:space="0" w:color="auto"/>
            <w:left w:val="none" w:sz="0" w:space="0" w:color="auto"/>
            <w:bottom w:val="none" w:sz="0" w:space="0" w:color="auto"/>
            <w:right w:val="none" w:sz="0" w:space="0" w:color="auto"/>
          </w:divBdr>
        </w:div>
      </w:divsChild>
    </w:div>
    <w:div w:id="1060860420">
      <w:bodyDiv w:val="1"/>
      <w:marLeft w:val="0"/>
      <w:marRight w:val="0"/>
      <w:marTop w:val="0"/>
      <w:marBottom w:val="0"/>
      <w:divBdr>
        <w:top w:val="none" w:sz="0" w:space="0" w:color="auto"/>
        <w:left w:val="none" w:sz="0" w:space="0" w:color="auto"/>
        <w:bottom w:val="none" w:sz="0" w:space="0" w:color="auto"/>
        <w:right w:val="none" w:sz="0" w:space="0" w:color="auto"/>
      </w:divBdr>
    </w:div>
    <w:div w:id="1062680751">
      <w:bodyDiv w:val="1"/>
      <w:marLeft w:val="0"/>
      <w:marRight w:val="0"/>
      <w:marTop w:val="0"/>
      <w:marBottom w:val="0"/>
      <w:divBdr>
        <w:top w:val="none" w:sz="0" w:space="0" w:color="auto"/>
        <w:left w:val="none" w:sz="0" w:space="0" w:color="auto"/>
        <w:bottom w:val="none" w:sz="0" w:space="0" w:color="auto"/>
        <w:right w:val="none" w:sz="0" w:space="0" w:color="auto"/>
      </w:divBdr>
    </w:div>
    <w:div w:id="1072772432">
      <w:bodyDiv w:val="1"/>
      <w:marLeft w:val="0"/>
      <w:marRight w:val="0"/>
      <w:marTop w:val="0"/>
      <w:marBottom w:val="0"/>
      <w:divBdr>
        <w:top w:val="none" w:sz="0" w:space="0" w:color="auto"/>
        <w:left w:val="none" w:sz="0" w:space="0" w:color="auto"/>
        <w:bottom w:val="none" w:sz="0" w:space="0" w:color="auto"/>
        <w:right w:val="none" w:sz="0" w:space="0" w:color="auto"/>
      </w:divBdr>
    </w:div>
    <w:div w:id="1073743014">
      <w:bodyDiv w:val="1"/>
      <w:marLeft w:val="0"/>
      <w:marRight w:val="0"/>
      <w:marTop w:val="0"/>
      <w:marBottom w:val="0"/>
      <w:divBdr>
        <w:top w:val="none" w:sz="0" w:space="0" w:color="auto"/>
        <w:left w:val="none" w:sz="0" w:space="0" w:color="auto"/>
        <w:bottom w:val="none" w:sz="0" w:space="0" w:color="auto"/>
        <w:right w:val="none" w:sz="0" w:space="0" w:color="auto"/>
      </w:divBdr>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117682661">
      <w:bodyDiv w:val="1"/>
      <w:marLeft w:val="0"/>
      <w:marRight w:val="0"/>
      <w:marTop w:val="0"/>
      <w:marBottom w:val="0"/>
      <w:divBdr>
        <w:top w:val="none" w:sz="0" w:space="0" w:color="auto"/>
        <w:left w:val="none" w:sz="0" w:space="0" w:color="auto"/>
        <w:bottom w:val="none" w:sz="0" w:space="0" w:color="auto"/>
        <w:right w:val="none" w:sz="0" w:space="0" w:color="auto"/>
      </w:divBdr>
    </w:div>
    <w:div w:id="1133056370">
      <w:bodyDiv w:val="1"/>
      <w:marLeft w:val="0"/>
      <w:marRight w:val="0"/>
      <w:marTop w:val="0"/>
      <w:marBottom w:val="0"/>
      <w:divBdr>
        <w:top w:val="none" w:sz="0" w:space="0" w:color="auto"/>
        <w:left w:val="none" w:sz="0" w:space="0" w:color="auto"/>
        <w:bottom w:val="none" w:sz="0" w:space="0" w:color="auto"/>
        <w:right w:val="none" w:sz="0" w:space="0" w:color="auto"/>
      </w:divBdr>
    </w:div>
    <w:div w:id="1139223227">
      <w:bodyDiv w:val="1"/>
      <w:marLeft w:val="0"/>
      <w:marRight w:val="0"/>
      <w:marTop w:val="0"/>
      <w:marBottom w:val="0"/>
      <w:divBdr>
        <w:top w:val="none" w:sz="0" w:space="0" w:color="auto"/>
        <w:left w:val="none" w:sz="0" w:space="0" w:color="auto"/>
        <w:bottom w:val="none" w:sz="0" w:space="0" w:color="auto"/>
        <w:right w:val="none" w:sz="0" w:space="0" w:color="auto"/>
      </w:divBdr>
    </w:div>
    <w:div w:id="1139306665">
      <w:bodyDiv w:val="1"/>
      <w:marLeft w:val="0"/>
      <w:marRight w:val="0"/>
      <w:marTop w:val="0"/>
      <w:marBottom w:val="0"/>
      <w:divBdr>
        <w:top w:val="none" w:sz="0" w:space="0" w:color="auto"/>
        <w:left w:val="none" w:sz="0" w:space="0" w:color="auto"/>
        <w:bottom w:val="none" w:sz="0" w:space="0" w:color="auto"/>
        <w:right w:val="none" w:sz="0" w:space="0" w:color="auto"/>
      </w:divBdr>
    </w:div>
    <w:div w:id="1142238801">
      <w:bodyDiv w:val="1"/>
      <w:marLeft w:val="0"/>
      <w:marRight w:val="0"/>
      <w:marTop w:val="0"/>
      <w:marBottom w:val="0"/>
      <w:divBdr>
        <w:top w:val="none" w:sz="0" w:space="0" w:color="auto"/>
        <w:left w:val="none" w:sz="0" w:space="0" w:color="auto"/>
        <w:bottom w:val="none" w:sz="0" w:space="0" w:color="auto"/>
        <w:right w:val="none" w:sz="0" w:space="0" w:color="auto"/>
      </w:divBdr>
    </w:div>
    <w:div w:id="1156843620">
      <w:bodyDiv w:val="1"/>
      <w:marLeft w:val="0"/>
      <w:marRight w:val="0"/>
      <w:marTop w:val="0"/>
      <w:marBottom w:val="0"/>
      <w:divBdr>
        <w:top w:val="none" w:sz="0" w:space="0" w:color="auto"/>
        <w:left w:val="none" w:sz="0" w:space="0" w:color="auto"/>
        <w:bottom w:val="none" w:sz="0" w:space="0" w:color="auto"/>
        <w:right w:val="none" w:sz="0" w:space="0" w:color="auto"/>
      </w:divBdr>
    </w:div>
    <w:div w:id="1180120100">
      <w:bodyDiv w:val="1"/>
      <w:marLeft w:val="0"/>
      <w:marRight w:val="0"/>
      <w:marTop w:val="0"/>
      <w:marBottom w:val="0"/>
      <w:divBdr>
        <w:top w:val="none" w:sz="0" w:space="0" w:color="auto"/>
        <w:left w:val="none" w:sz="0" w:space="0" w:color="auto"/>
        <w:bottom w:val="none" w:sz="0" w:space="0" w:color="auto"/>
        <w:right w:val="none" w:sz="0" w:space="0" w:color="auto"/>
      </w:divBdr>
      <w:divsChild>
        <w:div w:id="1779523685">
          <w:marLeft w:val="0"/>
          <w:marRight w:val="0"/>
          <w:marTop w:val="0"/>
          <w:marBottom w:val="0"/>
          <w:divBdr>
            <w:top w:val="none" w:sz="0" w:space="0" w:color="auto"/>
            <w:left w:val="none" w:sz="0" w:space="0" w:color="auto"/>
            <w:bottom w:val="none" w:sz="0" w:space="0" w:color="auto"/>
            <w:right w:val="none" w:sz="0" w:space="0" w:color="auto"/>
          </w:divBdr>
        </w:div>
        <w:div w:id="917136161">
          <w:marLeft w:val="0"/>
          <w:marRight w:val="0"/>
          <w:marTop w:val="0"/>
          <w:marBottom w:val="0"/>
          <w:divBdr>
            <w:top w:val="none" w:sz="0" w:space="0" w:color="auto"/>
            <w:left w:val="none" w:sz="0" w:space="0" w:color="auto"/>
            <w:bottom w:val="none" w:sz="0" w:space="0" w:color="auto"/>
            <w:right w:val="none" w:sz="0" w:space="0" w:color="auto"/>
          </w:divBdr>
        </w:div>
        <w:div w:id="205335496">
          <w:marLeft w:val="0"/>
          <w:marRight w:val="0"/>
          <w:marTop w:val="0"/>
          <w:marBottom w:val="0"/>
          <w:divBdr>
            <w:top w:val="none" w:sz="0" w:space="0" w:color="auto"/>
            <w:left w:val="none" w:sz="0" w:space="0" w:color="auto"/>
            <w:bottom w:val="none" w:sz="0" w:space="0" w:color="auto"/>
            <w:right w:val="none" w:sz="0" w:space="0" w:color="auto"/>
          </w:divBdr>
        </w:div>
        <w:div w:id="450589265">
          <w:marLeft w:val="0"/>
          <w:marRight w:val="0"/>
          <w:marTop w:val="0"/>
          <w:marBottom w:val="0"/>
          <w:divBdr>
            <w:top w:val="none" w:sz="0" w:space="0" w:color="auto"/>
            <w:left w:val="none" w:sz="0" w:space="0" w:color="auto"/>
            <w:bottom w:val="none" w:sz="0" w:space="0" w:color="auto"/>
            <w:right w:val="none" w:sz="0" w:space="0" w:color="auto"/>
          </w:divBdr>
        </w:div>
      </w:divsChild>
    </w:div>
    <w:div w:id="1186480617">
      <w:bodyDiv w:val="1"/>
      <w:marLeft w:val="0"/>
      <w:marRight w:val="0"/>
      <w:marTop w:val="0"/>
      <w:marBottom w:val="0"/>
      <w:divBdr>
        <w:top w:val="none" w:sz="0" w:space="0" w:color="auto"/>
        <w:left w:val="none" w:sz="0" w:space="0" w:color="auto"/>
        <w:bottom w:val="none" w:sz="0" w:space="0" w:color="auto"/>
        <w:right w:val="none" w:sz="0" w:space="0" w:color="auto"/>
      </w:divBdr>
    </w:div>
    <w:div w:id="1186794585">
      <w:bodyDiv w:val="1"/>
      <w:marLeft w:val="0"/>
      <w:marRight w:val="0"/>
      <w:marTop w:val="0"/>
      <w:marBottom w:val="0"/>
      <w:divBdr>
        <w:top w:val="none" w:sz="0" w:space="0" w:color="auto"/>
        <w:left w:val="none" w:sz="0" w:space="0" w:color="auto"/>
        <w:bottom w:val="none" w:sz="0" w:space="0" w:color="auto"/>
        <w:right w:val="none" w:sz="0" w:space="0" w:color="auto"/>
      </w:divBdr>
    </w:div>
    <w:div w:id="1188060086">
      <w:bodyDiv w:val="1"/>
      <w:marLeft w:val="0"/>
      <w:marRight w:val="0"/>
      <w:marTop w:val="0"/>
      <w:marBottom w:val="0"/>
      <w:divBdr>
        <w:top w:val="none" w:sz="0" w:space="0" w:color="auto"/>
        <w:left w:val="none" w:sz="0" w:space="0" w:color="auto"/>
        <w:bottom w:val="none" w:sz="0" w:space="0" w:color="auto"/>
        <w:right w:val="none" w:sz="0" w:space="0" w:color="auto"/>
      </w:divBdr>
    </w:div>
    <w:div w:id="1194416488">
      <w:bodyDiv w:val="1"/>
      <w:marLeft w:val="0"/>
      <w:marRight w:val="0"/>
      <w:marTop w:val="0"/>
      <w:marBottom w:val="0"/>
      <w:divBdr>
        <w:top w:val="none" w:sz="0" w:space="0" w:color="auto"/>
        <w:left w:val="none" w:sz="0" w:space="0" w:color="auto"/>
        <w:bottom w:val="none" w:sz="0" w:space="0" w:color="auto"/>
        <w:right w:val="none" w:sz="0" w:space="0" w:color="auto"/>
      </w:divBdr>
    </w:div>
    <w:div w:id="1194539130">
      <w:bodyDiv w:val="1"/>
      <w:marLeft w:val="0"/>
      <w:marRight w:val="0"/>
      <w:marTop w:val="0"/>
      <w:marBottom w:val="0"/>
      <w:divBdr>
        <w:top w:val="none" w:sz="0" w:space="0" w:color="auto"/>
        <w:left w:val="none" w:sz="0" w:space="0" w:color="auto"/>
        <w:bottom w:val="none" w:sz="0" w:space="0" w:color="auto"/>
        <w:right w:val="none" w:sz="0" w:space="0" w:color="auto"/>
      </w:divBdr>
    </w:div>
    <w:div w:id="1203664083">
      <w:bodyDiv w:val="1"/>
      <w:marLeft w:val="0"/>
      <w:marRight w:val="0"/>
      <w:marTop w:val="0"/>
      <w:marBottom w:val="0"/>
      <w:divBdr>
        <w:top w:val="none" w:sz="0" w:space="0" w:color="auto"/>
        <w:left w:val="none" w:sz="0" w:space="0" w:color="auto"/>
        <w:bottom w:val="none" w:sz="0" w:space="0" w:color="auto"/>
        <w:right w:val="none" w:sz="0" w:space="0" w:color="auto"/>
      </w:divBdr>
    </w:div>
    <w:div w:id="1224557506">
      <w:bodyDiv w:val="1"/>
      <w:marLeft w:val="0"/>
      <w:marRight w:val="0"/>
      <w:marTop w:val="0"/>
      <w:marBottom w:val="0"/>
      <w:divBdr>
        <w:top w:val="none" w:sz="0" w:space="0" w:color="auto"/>
        <w:left w:val="none" w:sz="0" w:space="0" w:color="auto"/>
        <w:bottom w:val="none" w:sz="0" w:space="0" w:color="auto"/>
        <w:right w:val="none" w:sz="0" w:space="0" w:color="auto"/>
      </w:divBdr>
    </w:div>
    <w:div w:id="1239051565">
      <w:bodyDiv w:val="1"/>
      <w:marLeft w:val="0"/>
      <w:marRight w:val="0"/>
      <w:marTop w:val="0"/>
      <w:marBottom w:val="0"/>
      <w:divBdr>
        <w:top w:val="none" w:sz="0" w:space="0" w:color="auto"/>
        <w:left w:val="none" w:sz="0" w:space="0" w:color="auto"/>
        <w:bottom w:val="none" w:sz="0" w:space="0" w:color="auto"/>
        <w:right w:val="none" w:sz="0" w:space="0" w:color="auto"/>
      </w:divBdr>
    </w:div>
    <w:div w:id="1264412727">
      <w:bodyDiv w:val="1"/>
      <w:marLeft w:val="0"/>
      <w:marRight w:val="0"/>
      <w:marTop w:val="0"/>
      <w:marBottom w:val="0"/>
      <w:divBdr>
        <w:top w:val="none" w:sz="0" w:space="0" w:color="auto"/>
        <w:left w:val="none" w:sz="0" w:space="0" w:color="auto"/>
        <w:bottom w:val="none" w:sz="0" w:space="0" w:color="auto"/>
        <w:right w:val="none" w:sz="0" w:space="0" w:color="auto"/>
      </w:divBdr>
    </w:div>
    <w:div w:id="1270967257">
      <w:bodyDiv w:val="1"/>
      <w:marLeft w:val="0"/>
      <w:marRight w:val="0"/>
      <w:marTop w:val="0"/>
      <w:marBottom w:val="0"/>
      <w:divBdr>
        <w:top w:val="none" w:sz="0" w:space="0" w:color="auto"/>
        <w:left w:val="none" w:sz="0" w:space="0" w:color="auto"/>
        <w:bottom w:val="none" w:sz="0" w:space="0" w:color="auto"/>
        <w:right w:val="none" w:sz="0" w:space="0" w:color="auto"/>
      </w:divBdr>
    </w:div>
    <w:div w:id="1273132251">
      <w:bodyDiv w:val="1"/>
      <w:marLeft w:val="0"/>
      <w:marRight w:val="0"/>
      <w:marTop w:val="0"/>
      <w:marBottom w:val="0"/>
      <w:divBdr>
        <w:top w:val="none" w:sz="0" w:space="0" w:color="auto"/>
        <w:left w:val="none" w:sz="0" w:space="0" w:color="auto"/>
        <w:bottom w:val="none" w:sz="0" w:space="0" w:color="auto"/>
        <w:right w:val="none" w:sz="0" w:space="0" w:color="auto"/>
      </w:divBdr>
    </w:div>
    <w:div w:id="1274938146">
      <w:bodyDiv w:val="1"/>
      <w:marLeft w:val="0"/>
      <w:marRight w:val="0"/>
      <w:marTop w:val="0"/>
      <w:marBottom w:val="0"/>
      <w:divBdr>
        <w:top w:val="none" w:sz="0" w:space="0" w:color="auto"/>
        <w:left w:val="none" w:sz="0" w:space="0" w:color="auto"/>
        <w:bottom w:val="none" w:sz="0" w:space="0" w:color="auto"/>
        <w:right w:val="none" w:sz="0" w:space="0" w:color="auto"/>
      </w:divBdr>
    </w:div>
    <w:div w:id="1289436896">
      <w:bodyDiv w:val="1"/>
      <w:marLeft w:val="0"/>
      <w:marRight w:val="0"/>
      <w:marTop w:val="0"/>
      <w:marBottom w:val="0"/>
      <w:divBdr>
        <w:top w:val="none" w:sz="0" w:space="0" w:color="auto"/>
        <w:left w:val="none" w:sz="0" w:space="0" w:color="auto"/>
        <w:bottom w:val="none" w:sz="0" w:space="0" w:color="auto"/>
        <w:right w:val="none" w:sz="0" w:space="0" w:color="auto"/>
      </w:divBdr>
    </w:div>
    <w:div w:id="1294944007">
      <w:bodyDiv w:val="1"/>
      <w:marLeft w:val="0"/>
      <w:marRight w:val="0"/>
      <w:marTop w:val="0"/>
      <w:marBottom w:val="0"/>
      <w:divBdr>
        <w:top w:val="none" w:sz="0" w:space="0" w:color="auto"/>
        <w:left w:val="none" w:sz="0" w:space="0" w:color="auto"/>
        <w:bottom w:val="none" w:sz="0" w:space="0" w:color="auto"/>
        <w:right w:val="none" w:sz="0" w:space="0" w:color="auto"/>
      </w:divBdr>
    </w:div>
    <w:div w:id="1303653862">
      <w:bodyDiv w:val="1"/>
      <w:marLeft w:val="0"/>
      <w:marRight w:val="0"/>
      <w:marTop w:val="0"/>
      <w:marBottom w:val="0"/>
      <w:divBdr>
        <w:top w:val="none" w:sz="0" w:space="0" w:color="auto"/>
        <w:left w:val="none" w:sz="0" w:space="0" w:color="auto"/>
        <w:bottom w:val="none" w:sz="0" w:space="0" w:color="auto"/>
        <w:right w:val="none" w:sz="0" w:space="0" w:color="auto"/>
      </w:divBdr>
    </w:div>
    <w:div w:id="1323846985">
      <w:bodyDiv w:val="1"/>
      <w:marLeft w:val="0"/>
      <w:marRight w:val="0"/>
      <w:marTop w:val="0"/>
      <w:marBottom w:val="0"/>
      <w:divBdr>
        <w:top w:val="none" w:sz="0" w:space="0" w:color="auto"/>
        <w:left w:val="none" w:sz="0" w:space="0" w:color="auto"/>
        <w:bottom w:val="none" w:sz="0" w:space="0" w:color="auto"/>
        <w:right w:val="none" w:sz="0" w:space="0" w:color="auto"/>
      </w:divBdr>
    </w:div>
    <w:div w:id="1331911186">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356035142">
      <w:bodyDiv w:val="1"/>
      <w:marLeft w:val="0"/>
      <w:marRight w:val="0"/>
      <w:marTop w:val="0"/>
      <w:marBottom w:val="0"/>
      <w:divBdr>
        <w:top w:val="none" w:sz="0" w:space="0" w:color="auto"/>
        <w:left w:val="none" w:sz="0" w:space="0" w:color="auto"/>
        <w:bottom w:val="none" w:sz="0" w:space="0" w:color="auto"/>
        <w:right w:val="none" w:sz="0" w:space="0" w:color="auto"/>
      </w:divBdr>
    </w:div>
    <w:div w:id="1369794499">
      <w:bodyDiv w:val="1"/>
      <w:marLeft w:val="0"/>
      <w:marRight w:val="0"/>
      <w:marTop w:val="0"/>
      <w:marBottom w:val="0"/>
      <w:divBdr>
        <w:top w:val="none" w:sz="0" w:space="0" w:color="auto"/>
        <w:left w:val="none" w:sz="0" w:space="0" w:color="auto"/>
        <w:bottom w:val="none" w:sz="0" w:space="0" w:color="auto"/>
        <w:right w:val="none" w:sz="0" w:space="0" w:color="auto"/>
      </w:divBdr>
    </w:div>
    <w:div w:id="1377781221">
      <w:bodyDiv w:val="1"/>
      <w:marLeft w:val="0"/>
      <w:marRight w:val="0"/>
      <w:marTop w:val="0"/>
      <w:marBottom w:val="0"/>
      <w:divBdr>
        <w:top w:val="none" w:sz="0" w:space="0" w:color="auto"/>
        <w:left w:val="none" w:sz="0" w:space="0" w:color="auto"/>
        <w:bottom w:val="none" w:sz="0" w:space="0" w:color="auto"/>
        <w:right w:val="none" w:sz="0" w:space="0" w:color="auto"/>
      </w:divBdr>
    </w:div>
    <w:div w:id="1380664863">
      <w:bodyDiv w:val="1"/>
      <w:marLeft w:val="0"/>
      <w:marRight w:val="0"/>
      <w:marTop w:val="0"/>
      <w:marBottom w:val="0"/>
      <w:divBdr>
        <w:top w:val="none" w:sz="0" w:space="0" w:color="auto"/>
        <w:left w:val="none" w:sz="0" w:space="0" w:color="auto"/>
        <w:bottom w:val="none" w:sz="0" w:space="0" w:color="auto"/>
        <w:right w:val="none" w:sz="0" w:space="0" w:color="auto"/>
      </w:divBdr>
    </w:div>
    <w:div w:id="1380713147">
      <w:bodyDiv w:val="1"/>
      <w:marLeft w:val="0"/>
      <w:marRight w:val="0"/>
      <w:marTop w:val="0"/>
      <w:marBottom w:val="0"/>
      <w:divBdr>
        <w:top w:val="none" w:sz="0" w:space="0" w:color="auto"/>
        <w:left w:val="none" w:sz="0" w:space="0" w:color="auto"/>
        <w:bottom w:val="none" w:sz="0" w:space="0" w:color="auto"/>
        <w:right w:val="none" w:sz="0" w:space="0" w:color="auto"/>
      </w:divBdr>
    </w:div>
    <w:div w:id="1388144525">
      <w:bodyDiv w:val="1"/>
      <w:marLeft w:val="0"/>
      <w:marRight w:val="0"/>
      <w:marTop w:val="0"/>
      <w:marBottom w:val="0"/>
      <w:divBdr>
        <w:top w:val="none" w:sz="0" w:space="0" w:color="auto"/>
        <w:left w:val="none" w:sz="0" w:space="0" w:color="auto"/>
        <w:bottom w:val="none" w:sz="0" w:space="0" w:color="auto"/>
        <w:right w:val="none" w:sz="0" w:space="0" w:color="auto"/>
      </w:divBdr>
    </w:div>
    <w:div w:id="1402756938">
      <w:bodyDiv w:val="1"/>
      <w:marLeft w:val="0"/>
      <w:marRight w:val="0"/>
      <w:marTop w:val="0"/>
      <w:marBottom w:val="0"/>
      <w:divBdr>
        <w:top w:val="none" w:sz="0" w:space="0" w:color="auto"/>
        <w:left w:val="none" w:sz="0" w:space="0" w:color="auto"/>
        <w:bottom w:val="none" w:sz="0" w:space="0" w:color="auto"/>
        <w:right w:val="none" w:sz="0" w:space="0" w:color="auto"/>
      </w:divBdr>
    </w:div>
    <w:div w:id="1403286619">
      <w:bodyDiv w:val="1"/>
      <w:marLeft w:val="0"/>
      <w:marRight w:val="0"/>
      <w:marTop w:val="0"/>
      <w:marBottom w:val="0"/>
      <w:divBdr>
        <w:top w:val="none" w:sz="0" w:space="0" w:color="auto"/>
        <w:left w:val="none" w:sz="0" w:space="0" w:color="auto"/>
        <w:bottom w:val="none" w:sz="0" w:space="0" w:color="auto"/>
        <w:right w:val="none" w:sz="0" w:space="0" w:color="auto"/>
      </w:divBdr>
    </w:div>
    <w:div w:id="1409883206">
      <w:bodyDiv w:val="1"/>
      <w:marLeft w:val="0"/>
      <w:marRight w:val="0"/>
      <w:marTop w:val="0"/>
      <w:marBottom w:val="0"/>
      <w:divBdr>
        <w:top w:val="none" w:sz="0" w:space="0" w:color="auto"/>
        <w:left w:val="none" w:sz="0" w:space="0" w:color="auto"/>
        <w:bottom w:val="none" w:sz="0" w:space="0" w:color="auto"/>
        <w:right w:val="none" w:sz="0" w:space="0" w:color="auto"/>
      </w:divBdr>
    </w:div>
    <w:div w:id="1414736643">
      <w:bodyDiv w:val="1"/>
      <w:marLeft w:val="0"/>
      <w:marRight w:val="0"/>
      <w:marTop w:val="0"/>
      <w:marBottom w:val="0"/>
      <w:divBdr>
        <w:top w:val="none" w:sz="0" w:space="0" w:color="auto"/>
        <w:left w:val="none" w:sz="0" w:space="0" w:color="auto"/>
        <w:bottom w:val="none" w:sz="0" w:space="0" w:color="auto"/>
        <w:right w:val="none" w:sz="0" w:space="0" w:color="auto"/>
      </w:divBdr>
    </w:div>
    <w:div w:id="1428885596">
      <w:bodyDiv w:val="1"/>
      <w:marLeft w:val="0"/>
      <w:marRight w:val="0"/>
      <w:marTop w:val="0"/>
      <w:marBottom w:val="0"/>
      <w:divBdr>
        <w:top w:val="none" w:sz="0" w:space="0" w:color="auto"/>
        <w:left w:val="none" w:sz="0" w:space="0" w:color="auto"/>
        <w:bottom w:val="none" w:sz="0" w:space="0" w:color="auto"/>
        <w:right w:val="none" w:sz="0" w:space="0" w:color="auto"/>
      </w:divBdr>
    </w:div>
    <w:div w:id="1444688314">
      <w:bodyDiv w:val="1"/>
      <w:marLeft w:val="0"/>
      <w:marRight w:val="0"/>
      <w:marTop w:val="0"/>
      <w:marBottom w:val="0"/>
      <w:divBdr>
        <w:top w:val="none" w:sz="0" w:space="0" w:color="auto"/>
        <w:left w:val="none" w:sz="0" w:space="0" w:color="auto"/>
        <w:bottom w:val="none" w:sz="0" w:space="0" w:color="auto"/>
        <w:right w:val="none" w:sz="0" w:space="0" w:color="auto"/>
      </w:divBdr>
    </w:div>
    <w:div w:id="1453674114">
      <w:bodyDiv w:val="1"/>
      <w:marLeft w:val="0"/>
      <w:marRight w:val="0"/>
      <w:marTop w:val="0"/>
      <w:marBottom w:val="0"/>
      <w:divBdr>
        <w:top w:val="none" w:sz="0" w:space="0" w:color="auto"/>
        <w:left w:val="none" w:sz="0" w:space="0" w:color="auto"/>
        <w:bottom w:val="none" w:sz="0" w:space="0" w:color="auto"/>
        <w:right w:val="none" w:sz="0" w:space="0" w:color="auto"/>
      </w:divBdr>
    </w:div>
    <w:div w:id="1462109494">
      <w:bodyDiv w:val="1"/>
      <w:marLeft w:val="0"/>
      <w:marRight w:val="0"/>
      <w:marTop w:val="0"/>
      <w:marBottom w:val="0"/>
      <w:divBdr>
        <w:top w:val="none" w:sz="0" w:space="0" w:color="auto"/>
        <w:left w:val="none" w:sz="0" w:space="0" w:color="auto"/>
        <w:bottom w:val="none" w:sz="0" w:space="0" w:color="auto"/>
        <w:right w:val="none" w:sz="0" w:space="0" w:color="auto"/>
      </w:divBdr>
    </w:div>
    <w:div w:id="1476558385">
      <w:bodyDiv w:val="1"/>
      <w:marLeft w:val="0"/>
      <w:marRight w:val="0"/>
      <w:marTop w:val="0"/>
      <w:marBottom w:val="0"/>
      <w:divBdr>
        <w:top w:val="none" w:sz="0" w:space="0" w:color="auto"/>
        <w:left w:val="none" w:sz="0" w:space="0" w:color="auto"/>
        <w:bottom w:val="none" w:sz="0" w:space="0" w:color="auto"/>
        <w:right w:val="none" w:sz="0" w:space="0" w:color="auto"/>
      </w:divBdr>
      <w:divsChild>
        <w:div w:id="1501391638">
          <w:marLeft w:val="0"/>
          <w:marRight w:val="0"/>
          <w:marTop w:val="0"/>
          <w:marBottom w:val="0"/>
          <w:divBdr>
            <w:top w:val="none" w:sz="0" w:space="0" w:color="auto"/>
            <w:left w:val="none" w:sz="0" w:space="0" w:color="auto"/>
            <w:bottom w:val="none" w:sz="0" w:space="0" w:color="auto"/>
            <w:right w:val="none" w:sz="0" w:space="0" w:color="auto"/>
          </w:divBdr>
        </w:div>
      </w:divsChild>
    </w:div>
    <w:div w:id="1488933237">
      <w:bodyDiv w:val="1"/>
      <w:marLeft w:val="0"/>
      <w:marRight w:val="0"/>
      <w:marTop w:val="0"/>
      <w:marBottom w:val="0"/>
      <w:divBdr>
        <w:top w:val="none" w:sz="0" w:space="0" w:color="auto"/>
        <w:left w:val="none" w:sz="0" w:space="0" w:color="auto"/>
        <w:bottom w:val="none" w:sz="0" w:space="0" w:color="auto"/>
        <w:right w:val="none" w:sz="0" w:space="0" w:color="auto"/>
      </w:divBdr>
    </w:div>
    <w:div w:id="1492674738">
      <w:bodyDiv w:val="1"/>
      <w:marLeft w:val="0"/>
      <w:marRight w:val="0"/>
      <w:marTop w:val="0"/>
      <w:marBottom w:val="0"/>
      <w:divBdr>
        <w:top w:val="none" w:sz="0" w:space="0" w:color="auto"/>
        <w:left w:val="none" w:sz="0" w:space="0" w:color="auto"/>
        <w:bottom w:val="none" w:sz="0" w:space="0" w:color="auto"/>
        <w:right w:val="none" w:sz="0" w:space="0" w:color="auto"/>
      </w:divBdr>
    </w:div>
    <w:div w:id="1496609103">
      <w:bodyDiv w:val="1"/>
      <w:marLeft w:val="0"/>
      <w:marRight w:val="0"/>
      <w:marTop w:val="0"/>
      <w:marBottom w:val="0"/>
      <w:divBdr>
        <w:top w:val="none" w:sz="0" w:space="0" w:color="auto"/>
        <w:left w:val="none" w:sz="0" w:space="0" w:color="auto"/>
        <w:bottom w:val="none" w:sz="0" w:space="0" w:color="auto"/>
        <w:right w:val="none" w:sz="0" w:space="0" w:color="auto"/>
      </w:divBdr>
      <w:divsChild>
        <w:div w:id="1382751914">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250698852">
          <w:marLeft w:val="0"/>
          <w:marRight w:val="0"/>
          <w:marTop w:val="0"/>
          <w:marBottom w:val="0"/>
          <w:divBdr>
            <w:top w:val="none" w:sz="0" w:space="0" w:color="auto"/>
            <w:left w:val="none" w:sz="0" w:space="0" w:color="auto"/>
            <w:bottom w:val="none" w:sz="0" w:space="0" w:color="auto"/>
            <w:right w:val="none" w:sz="0" w:space="0" w:color="auto"/>
          </w:divBdr>
        </w:div>
      </w:divsChild>
    </w:div>
    <w:div w:id="1502966895">
      <w:bodyDiv w:val="1"/>
      <w:marLeft w:val="0"/>
      <w:marRight w:val="0"/>
      <w:marTop w:val="0"/>
      <w:marBottom w:val="0"/>
      <w:divBdr>
        <w:top w:val="none" w:sz="0" w:space="0" w:color="auto"/>
        <w:left w:val="none" w:sz="0" w:space="0" w:color="auto"/>
        <w:bottom w:val="none" w:sz="0" w:space="0" w:color="auto"/>
        <w:right w:val="none" w:sz="0" w:space="0" w:color="auto"/>
      </w:divBdr>
    </w:div>
    <w:div w:id="1514219740">
      <w:bodyDiv w:val="1"/>
      <w:marLeft w:val="0"/>
      <w:marRight w:val="0"/>
      <w:marTop w:val="0"/>
      <w:marBottom w:val="0"/>
      <w:divBdr>
        <w:top w:val="none" w:sz="0" w:space="0" w:color="auto"/>
        <w:left w:val="none" w:sz="0" w:space="0" w:color="auto"/>
        <w:bottom w:val="none" w:sz="0" w:space="0" w:color="auto"/>
        <w:right w:val="none" w:sz="0" w:space="0" w:color="auto"/>
      </w:divBdr>
    </w:div>
    <w:div w:id="1524978064">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304">
      <w:bodyDiv w:val="1"/>
      <w:marLeft w:val="0"/>
      <w:marRight w:val="0"/>
      <w:marTop w:val="0"/>
      <w:marBottom w:val="0"/>
      <w:divBdr>
        <w:top w:val="none" w:sz="0" w:space="0" w:color="auto"/>
        <w:left w:val="none" w:sz="0" w:space="0" w:color="auto"/>
        <w:bottom w:val="none" w:sz="0" w:space="0" w:color="auto"/>
        <w:right w:val="none" w:sz="0" w:space="0" w:color="auto"/>
      </w:divBdr>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551571133">
      <w:bodyDiv w:val="1"/>
      <w:marLeft w:val="0"/>
      <w:marRight w:val="0"/>
      <w:marTop w:val="0"/>
      <w:marBottom w:val="0"/>
      <w:divBdr>
        <w:top w:val="none" w:sz="0" w:space="0" w:color="auto"/>
        <w:left w:val="none" w:sz="0" w:space="0" w:color="auto"/>
        <w:bottom w:val="none" w:sz="0" w:space="0" w:color="auto"/>
        <w:right w:val="none" w:sz="0" w:space="0" w:color="auto"/>
      </w:divBdr>
    </w:div>
    <w:div w:id="1553617214">
      <w:bodyDiv w:val="1"/>
      <w:marLeft w:val="0"/>
      <w:marRight w:val="0"/>
      <w:marTop w:val="0"/>
      <w:marBottom w:val="0"/>
      <w:divBdr>
        <w:top w:val="none" w:sz="0" w:space="0" w:color="auto"/>
        <w:left w:val="none" w:sz="0" w:space="0" w:color="auto"/>
        <w:bottom w:val="none" w:sz="0" w:space="0" w:color="auto"/>
        <w:right w:val="none" w:sz="0" w:space="0" w:color="auto"/>
      </w:divBdr>
    </w:div>
    <w:div w:id="1573198293">
      <w:bodyDiv w:val="1"/>
      <w:marLeft w:val="0"/>
      <w:marRight w:val="0"/>
      <w:marTop w:val="0"/>
      <w:marBottom w:val="0"/>
      <w:divBdr>
        <w:top w:val="none" w:sz="0" w:space="0" w:color="auto"/>
        <w:left w:val="none" w:sz="0" w:space="0" w:color="auto"/>
        <w:bottom w:val="none" w:sz="0" w:space="0" w:color="auto"/>
        <w:right w:val="none" w:sz="0" w:space="0" w:color="auto"/>
      </w:divBdr>
    </w:div>
    <w:div w:id="1574969973">
      <w:bodyDiv w:val="1"/>
      <w:marLeft w:val="0"/>
      <w:marRight w:val="0"/>
      <w:marTop w:val="0"/>
      <w:marBottom w:val="0"/>
      <w:divBdr>
        <w:top w:val="none" w:sz="0" w:space="0" w:color="auto"/>
        <w:left w:val="none" w:sz="0" w:space="0" w:color="auto"/>
        <w:bottom w:val="none" w:sz="0" w:space="0" w:color="auto"/>
        <w:right w:val="none" w:sz="0" w:space="0" w:color="auto"/>
      </w:divBdr>
    </w:div>
    <w:div w:id="1586911975">
      <w:bodyDiv w:val="1"/>
      <w:marLeft w:val="0"/>
      <w:marRight w:val="0"/>
      <w:marTop w:val="0"/>
      <w:marBottom w:val="0"/>
      <w:divBdr>
        <w:top w:val="none" w:sz="0" w:space="0" w:color="auto"/>
        <w:left w:val="none" w:sz="0" w:space="0" w:color="auto"/>
        <w:bottom w:val="none" w:sz="0" w:space="0" w:color="auto"/>
        <w:right w:val="none" w:sz="0" w:space="0" w:color="auto"/>
      </w:divBdr>
    </w:div>
    <w:div w:id="1587228799">
      <w:bodyDiv w:val="1"/>
      <w:marLeft w:val="0"/>
      <w:marRight w:val="0"/>
      <w:marTop w:val="0"/>
      <w:marBottom w:val="0"/>
      <w:divBdr>
        <w:top w:val="none" w:sz="0" w:space="0" w:color="auto"/>
        <w:left w:val="none" w:sz="0" w:space="0" w:color="auto"/>
        <w:bottom w:val="none" w:sz="0" w:space="0" w:color="auto"/>
        <w:right w:val="none" w:sz="0" w:space="0" w:color="auto"/>
      </w:divBdr>
      <w:divsChild>
        <w:div w:id="1663808">
          <w:marLeft w:val="0"/>
          <w:marRight w:val="0"/>
          <w:marTop w:val="0"/>
          <w:marBottom w:val="0"/>
          <w:divBdr>
            <w:top w:val="none" w:sz="0" w:space="0" w:color="auto"/>
            <w:left w:val="none" w:sz="0" w:space="0" w:color="auto"/>
            <w:bottom w:val="none" w:sz="0" w:space="0" w:color="auto"/>
            <w:right w:val="none" w:sz="0" w:space="0" w:color="auto"/>
          </w:divBdr>
        </w:div>
        <w:div w:id="787511453">
          <w:marLeft w:val="0"/>
          <w:marRight w:val="0"/>
          <w:marTop w:val="0"/>
          <w:marBottom w:val="0"/>
          <w:divBdr>
            <w:top w:val="none" w:sz="0" w:space="0" w:color="auto"/>
            <w:left w:val="none" w:sz="0" w:space="0" w:color="auto"/>
            <w:bottom w:val="none" w:sz="0" w:space="0" w:color="auto"/>
            <w:right w:val="none" w:sz="0" w:space="0" w:color="auto"/>
          </w:divBdr>
        </w:div>
        <w:div w:id="1218080345">
          <w:marLeft w:val="0"/>
          <w:marRight w:val="0"/>
          <w:marTop w:val="0"/>
          <w:marBottom w:val="0"/>
          <w:divBdr>
            <w:top w:val="none" w:sz="0" w:space="0" w:color="auto"/>
            <w:left w:val="none" w:sz="0" w:space="0" w:color="auto"/>
            <w:bottom w:val="none" w:sz="0" w:space="0" w:color="auto"/>
            <w:right w:val="none" w:sz="0" w:space="0" w:color="auto"/>
          </w:divBdr>
        </w:div>
        <w:div w:id="1904290128">
          <w:marLeft w:val="0"/>
          <w:marRight w:val="0"/>
          <w:marTop w:val="0"/>
          <w:marBottom w:val="0"/>
          <w:divBdr>
            <w:top w:val="none" w:sz="0" w:space="0" w:color="auto"/>
            <w:left w:val="none" w:sz="0" w:space="0" w:color="auto"/>
            <w:bottom w:val="none" w:sz="0" w:space="0" w:color="auto"/>
            <w:right w:val="none" w:sz="0" w:space="0" w:color="auto"/>
          </w:divBdr>
        </w:div>
        <w:div w:id="71969492">
          <w:marLeft w:val="0"/>
          <w:marRight w:val="0"/>
          <w:marTop w:val="0"/>
          <w:marBottom w:val="0"/>
          <w:divBdr>
            <w:top w:val="none" w:sz="0" w:space="0" w:color="auto"/>
            <w:left w:val="none" w:sz="0" w:space="0" w:color="auto"/>
            <w:bottom w:val="none" w:sz="0" w:space="0" w:color="auto"/>
            <w:right w:val="none" w:sz="0" w:space="0" w:color="auto"/>
          </w:divBdr>
        </w:div>
        <w:div w:id="403726292">
          <w:marLeft w:val="0"/>
          <w:marRight w:val="0"/>
          <w:marTop w:val="0"/>
          <w:marBottom w:val="0"/>
          <w:divBdr>
            <w:top w:val="none" w:sz="0" w:space="0" w:color="auto"/>
            <w:left w:val="none" w:sz="0" w:space="0" w:color="auto"/>
            <w:bottom w:val="none" w:sz="0" w:space="0" w:color="auto"/>
            <w:right w:val="none" w:sz="0" w:space="0" w:color="auto"/>
          </w:divBdr>
        </w:div>
      </w:divsChild>
    </w:div>
    <w:div w:id="1589196500">
      <w:bodyDiv w:val="1"/>
      <w:marLeft w:val="0"/>
      <w:marRight w:val="0"/>
      <w:marTop w:val="0"/>
      <w:marBottom w:val="0"/>
      <w:divBdr>
        <w:top w:val="none" w:sz="0" w:space="0" w:color="auto"/>
        <w:left w:val="none" w:sz="0" w:space="0" w:color="auto"/>
        <w:bottom w:val="none" w:sz="0" w:space="0" w:color="auto"/>
        <w:right w:val="none" w:sz="0" w:space="0" w:color="auto"/>
      </w:divBdr>
    </w:div>
    <w:div w:id="1623148417">
      <w:bodyDiv w:val="1"/>
      <w:marLeft w:val="0"/>
      <w:marRight w:val="0"/>
      <w:marTop w:val="0"/>
      <w:marBottom w:val="0"/>
      <w:divBdr>
        <w:top w:val="none" w:sz="0" w:space="0" w:color="auto"/>
        <w:left w:val="none" w:sz="0" w:space="0" w:color="auto"/>
        <w:bottom w:val="none" w:sz="0" w:space="0" w:color="auto"/>
        <w:right w:val="none" w:sz="0" w:space="0" w:color="auto"/>
      </w:divBdr>
    </w:div>
    <w:div w:id="1625621327">
      <w:bodyDiv w:val="1"/>
      <w:marLeft w:val="0"/>
      <w:marRight w:val="0"/>
      <w:marTop w:val="0"/>
      <w:marBottom w:val="0"/>
      <w:divBdr>
        <w:top w:val="none" w:sz="0" w:space="0" w:color="auto"/>
        <w:left w:val="none" w:sz="0" w:space="0" w:color="auto"/>
        <w:bottom w:val="none" w:sz="0" w:space="0" w:color="auto"/>
        <w:right w:val="none" w:sz="0" w:space="0" w:color="auto"/>
      </w:divBdr>
    </w:div>
    <w:div w:id="1632050392">
      <w:bodyDiv w:val="1"/>
      <w:marLeft w:val="0"/>
      <w:marRight w:val="0"/>
      <w:marTop w:val="0"/>
      <w:marBottom w:val="0"/>
      <w:divBdr>
        <w:top w:val="none" w:sz="0" w:space="0" w:color="auto"/>
        <w:left w:val="none" w:sz="0" w:space="0" w:color="auto"/>
        <w:bottom w:val="none" w:sz="0" w:space="0" w:color="auto"/>
        <w:right w:val="none" w:sz="0" w:space="0" w:color="auto"/>
      </w:divBdr>
      <w:divsChild>
        <w:div w:id="110055473">
          <w:marLeft w:val="0"/>
          <w:marRight w:val="0"/>
          <w:marTop w:val="0"/>
          <w:marBottom w:val="0"/>
          <w:divBdr>
            <w:top w:val="none" w:sz="0" w:space="0" w:color="auto"/>
            <w:left w:val="none" w:sz="0" w:space="0" w:color="auto"/>
            <w:bottom w:val="none" w:sz="0" w:space="0" w:color="auto"/>
            <w:right w:val="none" w:sz="0" w:space="0" w:color="auto"/>
          </w:divBdr>
        </w:div>
        <w:div w:id="300043324">
          <w:marLeft w:val="0"/>
          <w:marRight w:val="0"/>
          <w:marTop w:val="0"/>
          <w:marBottom w:val="0"/>
          <w:divBdr>
            <w:top w:val="none" w:sz="0" w:space="0" w:color="auto"/>
            <w:left w:val="none" w:sz="0" w:space="0" w:color="auto"/>
            <w:bottom w:val="none" w:sz="0" w:space="0" w:color="auto"/>
            <w:right w:val="none" w:sz="0" w:space="0" w:color="auto"/>
          </w:divBdr>
        </w:div>
        <w:div w:id="818766552">
          <w:marLeft w:val="0"/>
          <w:marRight w:val="0"/>
          <w:marTop w:val="0"/>
          <w:marBottom w:val="0"/>
          <w:divBdr>
            <w:top w:val="none" w:sz="0" w:space="0" w:color="auto"/>
            <w:left w:val="none" w:sz="0" w:space="0" w:color="auto"/>
            <w:bottom w:val="none" w:sz="0" w:space="0" w:color="auto"/>
            <w:right w:val="none" w:sz="0" w:space="0" w:color="auto"/>
          </w:divBdr>
        </w:div>
        <w:div w:id="784273748">
          <w:marLeft w:val="0"/>
          <w:marRight w:val="0"/>
          <w:marTop w:val="0"/>
          <w:marBottom w:val="0"/>
          <w:divBdr>
            <w:top w:val="none" w:sz="0" w:space="0" w:color="auto"/>
            <w:left w:val="none" w:sz="0" w:space="0" w:color="auto"/>
            <w:bottom w:val="none" w:sz="0" w:space="0" w:color="auto"/>
            <w:right w:val="none" w:sz="0" w:space="0" w:color="auto"/>
          </w:divBdr>
        </w:div>
      </w:divsChild>
    </w:div>
    <w:div w:id="1646812381">
      <w:bodyDiv w:val="1"/>
      <w:marLeft w:val="0"/>
      <w:marRight w:val="0"/>
      <w:marTop w:val="0"/>
      <w:marBottom w:val="0"/>
      <w:divBdr>
        <w:top w:val="none" w:sz="0" w:space="0" w:color="auto"/>
        <w:left w:val="none" w:sz="0" w:space="0" w:color="auto"/>
        <w:bottom w:val="none" w:sz="0" w:space="0" w:color="auto"/>
        <w:right w:val="none" w:sz="0" w:space="0" w:color="auto"/>
      </w:divBdr>
    </w:div>
    <w:div w:id="1661998942">
      <w:bodyDiv w:val="1"/>
      <w:marLeft w:val="0"/>
      <w:marRight w:val="0"/>
      <w:marTop w:val="0"/>
      <w:marBottom w:val="0"/>
      <w:divBdr>
        <w:top w:val="none" w:sz="0" w:space="0" w:color="auto"/>
        <w:left w:val="none" w:sz="0" w:space="0" w:color="auto"/>
        <w:bottom w:val="none" w:sz="0" w:space="0" w:color="auto"/>
        <w:right w:val="none" w:sz="0" w:space="0" w:color="auto"/>
      </w:divBdr>
    </w:div>
    <w:div w:id="1680156715">
      <w:bodyDiv w:val="1"/>
      <w:marLeft w:val="0"/>
      <w:marRight w:val="0"/>
      <w:marTop w:val="0"/>
      <w:marBottom w:val="0"/>
      <w:divBdr>
        <w:top w:val="none" w:sz="0" w:space="0" w:color="auto"/>
        <w:left w:val="none" w:sz="0" w:space="0" w:color="auto"/>
        <w:bottom w:val="none" w:sz="0" w:space="0" w:color="auto"/>
        <w:right w:val="none" w:sz="0" w:space="0" w:color="auto"/>
      </w:divBdr>
    </w:div>
    <w:div w:id="1723477204">
      <w:bodyDiv w:val="1"/>
      <w:marLeft w:val="0"/>
      <w:marRight w:val="0"/>
      <w:marTop w:val="0"/>
      <w:marBottom w:val="0"/>
      <w:divBdr>
        <w:top w:val="none" w:sz="0" w:space="0" w:color="auto"/>
        <w:left w:val="none" w:sz="0" w:space="0" w:color="auto"/>
        <w:bottom w:val="none" w:sz="0" w:space="0" w:color="auto"/>
        <w:right w:val="none" w:sz="0" w:space="0" w:color="auto"/>
      </w:divBdr>
    </w:div>
    <w:div w:id="1753888280">
      <w:bodyDiv w:val="1"/>
      <w:marLeft w:val="0"/>
      <w:marRight w:val="0"/>
      <w:marTop w:val="0"/>
      <w:marBottom w:val="0"/>
      <w:divBdr>
        <w:top w:val="none" w:sz="0" w:space="0" w:color="auto"/>
        <w:left w:val="none" w:sz="0" w:space="0" w:color="auto"/>
        <w:bottom w:val="none" w:sz="0" w:space="0" w:color="auto"/>
        <w:right w:val="none" w:sz="0" w:space="0" w:color="auto"/>
      </w:divBdr>
    </w:div>
    <w:div w:id="1762070914">
      <w:bodyDiv w:val="1"/>
      <w:marLeft w:val="0"/>
      <w:marRight w:val="0"/>
      <w:marTop w:val="0"/>
      <w:marBottom w:val="0"/>
      <w:divBdr>
        <w:top w:val="none" w:sz="0" w:space="0" w:color="auto"/>
        <w:left w:val="none" w:sz="0" w:space="0" w:color="auto"/>
        <w:bottom w:val="none" w:sz="0" w:space="0" w:color="auto"/>
        <w:right w:val="none" w:sz="0" w:space="0" w:color="auto"/>
      </w:divBdr>
    </w:div>
    <w:div w:id="1767385971">
      <w:bodyDiv w:val="1"/>
      <w:marLeft w:val="0"/>
      <w:marRight w:val="0"/>
      <w:marTop w:val="0"/>
      <w:marBottom w:val="0"/>
      <w:divBdr>
        <w:top w:val="none" w:sz="0" w:space="0" w:color="auto"/>
        <w:left w:val="none" w:sz="0" w:space="0" w:color="auto"/>
        <w:bottom w:val="none" w:sz="0" w:space="0" w:color="auto"/>
        <w:right w:val="none" w:sz="0" w:space="0" w:color="auto"/>
      </w:divBdr>
      <w:divsChild>
        <w:div w:id="1127774663">
          <w:marLeft w:val="0"/>
          <w:marRight w:val="0"/>
          <w:marTop w:val="0"/>
          <w:marBottom w:val="0"/>
          <w:divBdr>
            <w:top w:val="none" w:sz="0" w:space="0" w:color="auto"/>
            <w:left w:val="none" w:sz="0" w:space="0" w:color="auto"/>
            <w:bottom w:val="none" w:sz="0" w:space="0" w:color="auto"/>
            <w:right w:val="none" w:sz="0" w:space="0" w:color="auto"/>
          </w:divBdr>
        </w:div>
        <w:div w:id="16854642">
          <w:marLeft w:val="0"/>
          <w:marRight w:val="0"/>
          <w:marTop w:val="0"/>
          <w:marBottom w:val="0"/>
          <w:divBdr>
            <w:top w:val="none" w:sz="0" w:space="0" w:color="auto"/>
            <w:left w:val="none" w:sz="0" w:space="0" w:color="auto"/>
            <w:bottom w:val="none" w:sz="0" w:space="0" w:color="auto"/>
            <w:right w:val="none" w:sz="0" w:space="0" w:color="auto"/>
          </w:divBdr>
        </w:div>
        <w:div w:id="1351834917">
          <w:marLeft w:val="0"/>
          <w:marRight w:val="0"/>
          <w:marTop w:val="0"/>
          <w:marBottom w:val="0"/>
          <w:divBdr>
            <w:top w:val="none" w:sz="0" w:space="0" w:color="auto"/>
            <w:left w:val="none" w:sz="0" w:space="0" w:color="auto"/>
            <w:bottom w:val="none" w:sz="0" w:space="0" w:color="auto"/>
            <w:right w:val="none" w:sz="0" w:space="0" w:color="auto"/>
          </w:divBdr>
        </w:div>
      </w:divsChild>
    </w:div>
    <w:div w:id="1775128432">
      <w:bodyDiv w:val="1"/>
      <w:marLeft w:val="0"/>
      <w:marRight w:val="0"/>
      <w:marTop w:val="0"/>
      <w:marBottom w:val="0"/>
      <w:divBdr>
        <w:top w:val="none" w:sz="0" w:space="0" w:color="auto"/>
        <w:left w:val="none" w:sz="0" w:space="0" w:color="auto"/>
        <w:bottom w:val="none" w:sz="0" w:space="0" w:color="auto"/>
        <w:right w:val="none" w:sz="0" w:space="0" w:color="auto"/>
      </w:divBdr>
    </w:div>
    <w:div w:id="1778285603">
      <w:bodyDiv w:val="1"/>
      <w:marLeft w:val="0"/>
      <w:marRight w:val="0"/>
      <w:marTop w:val="0"/>
      <w:marBottom w:val="0"/>
      <w:divBdr>
        <w:top w:val="none" w:sz="0" w:space="0" w:color="auto"/>
        <w:left w:val="none" w:sz="0" w:space="0" w:color="auto"/>
        <w:bottom w:val="none" w:sz="0" w:space="0" w:color="auto"/>
        <w:right w:val="none" w:sz="0" w:space="0" w:color="auto"/>
      </w:divBdr>
    </w:div>
    <w:div w:id="1807116806">
      <w:bodyDiv w:val="1"/>
      <w:marLeft w:val="0"/>
      <w:marRight w:val="0"/>
      <w:marTop w:val="0"/>
      <w:marBottom w:val="0"/>
      <w:divBdr>
        <w:top w:val="none" w:sz="0" w:space="0" w:color="auto"/>
        <w:left w:val="none" w:sz="0" w:space="0" w:color="auto"/>
        <w:bottom w:val="none" w:sz="0" w:space="0" w:color="auto"/>
        <w:right w:val="none" w:sz="0" w:space="0" w:color="auto"/>
      </w:divBdr>
    </w:div>
    <w:div w:id="1809471393">
      <w:bodyDiv w:val="1"/>
      <w:marLeft w:val="0"/>
      <w:marRight w:val="0"/>
      <w:marTop w:val="0"/>
      <w:marBottom w:val="0"/>
      <w:divBdr>
        <w:top w:val="none" w:sz="0" w:space="0" w:color="auto"/>
        <w:left w:val="none" w:sz="0" w:space="0" w:color="auto"/>
        <w:bottom w:val="none" w:sz="0" w:space="0" w:color="auto"/>
        <w:right w:val="none" w:sz="0" w:space="0" w:color="auto"/>
      </w:divBdr>
      <w:divsChild>
        <w:div w:id="1807359132">
          <w:marLeft w:val="0"/>
          <w:marRight w:val="0"/>
          <w:marTop w:val="0"/>
          <w:marBottom w:val="0"/>
          <w:divBdr>
            <w:top w:val="none" w:sz="0" w:space="0" w:color="auto"/>
            <w:left w:val="none" w:sz="0" w:space="0" w:color="auto"/>
            <w:bottom w:val="none" w:sz="0" w:space="0" w:color="auto"/>
            <w:right w:val="none" w:sz="0" w:space="0" w:color="auto"/>
          </w:divBdr>
        </w:div>
        <w:div w:id="543254961">
          <w:marLeft w:val="0"/>
          <w:marRight w:val="0"/>
          <w:marTop w:val="0"/>
          <w:marBottom w:val="0"/>
          <w:divBdr>
            <w:top w:val="none" w:sz="0" w:space="0" w:color="auto"/>
            <w:left w:val="none" w:sz="0" w:space="0" w:color="auto"/>
            <w:bottom w:val="none" w:sz="0" w:space="0" w:color="auto"/>
            <w:right w:val="none" w:sz="0" w:space="0" w:color="auto"/>
          </w:divBdr>
        </w:div>
        <w:div w:id="1695885646">
          <w:marLeft w:val="0"/>
          <w:marRight w:val="0"/>
          <w:marTop w:val="0"/>
          <w:marBottom w:val="0"/>
          <w:divBdr>
            <w:top w:val="none" w:sz="0" w:space="0" w:color="auto"/>
            <w:left w:val="none" w:sz="0" w:space="0" w:color="auto"/>
            <w:bottom w:val="none" w:sz="0" w:space="0" w:color="auto"/>
            <w:right w:val="none" w:sz="0" w:space="0" w:color="auto"/>
          </w:divBdr>
        </w:div>
        <w:div w:id="461118479">
          <w:marLeft w:val="0"/>
          <w:marRight w:val="0"/>
          <w:marTop w:val="0"/>
          <w:marBottom w:val="0"/>
          <w:divBdr>
            <w:top w:val="none" w:sz="0" w:space="0" w:color="auto"/>
            <w:left w:val="none" w:sz="0" w:space="0" w:color="auto"/>
            <w:bottom w:val="none" w:sz="0" w:space="0" w:color="auto"/>
            <w:right w:val="none" w:sz="0" w:space="0" w:color="auto"/>
          </w:divBdr>
        </w:div>
        <w:div w:id="2006014171">
          <w:marLeft w:val="0"/>
          <w:marRight w:val="0"/>
          <w:marTop w:val="0"/>
          <w:marBottom w:val="0"/>
          <w:divBdr>
            <w:top w:val="none" w:sz="0" w:space="0" w:color="auto"/>
            <w:left w:val="none" w:sz="0" w:space="0" w:color="auto"/>
            <w:bottom w:val="none" w:sz="0" w:space="0" w:color="auto"/>
            <w:right w:val="none" w:sz="0" w:space="0" w:color="auto"/>
          </w:divBdr>
        </w:div>
        <w:div w:id="1750879170">
          <w:marLeft w:val="0"/>
          <w:marRight w:val="0"/>
          <w:marTop w:val="0"/>
          <w:marBottom w:val="0"/>
          <w:divBdr>
            <w:top w:val="none" w:sz="0" w:space="0" w:color="auto"/>
            <w:left w:val="none" w:sz="0" w:space="0" w:color="auto"/>
            <w:bottom w:val="none" w:sz="0" w:space="0" w:color="auto"/>
            <w:right w:val="none" w:sz="0" w:space="0" w:color="auto"/>
          </w:divBdr>
        </w:div>
        <w:div w:id="1981495072">
          <w:marLeft w:val="0"/>
          <w:marRight w:val="0"/>
          <w:marTop w:val="0"/>
          <w:marBottom w:val="0"/>
          <w:divBdr>
            <w:top w:val="none" w:sz="0" w:space="0" w:color="auto"/>
            <w:left w:val="none" w:sz="0" w:space="0" w:color="auto"/>
            <w:bottom w:val="none" w:sz="0" w:space="0" w:color="auto"/>
            <w:right w:val="none" w:sz="0" w:space="0" w:color="auto"/>
          </w:divBdr>
        </w:div>
        <w:div w:id="1613510500">
          <w:marLeft w:val="0"/>
          <w:marRight w:val="0"/>
          <w:marTop w:val="0"/>
          <w:marBottom w:val="0"/>
          <w:divBdr>
            <w:top w:val="none" w:sz="0" w:space="0" w:color="auto"/>
            <w:left w:val="none" w:sz="0" w:space="0" w:color="auto"/>
            <w:bottom w:val="none" w:sz="0" w:space="0" w:color="auto"/>
            <w:right w:val="none" w:sz="0" w:space="0" w:color="auto"/>
          </w:divBdr>
        </w:div>
        <w:div w:id="298925427">
          <w:marLeft w:val="0"/>
          <w:marRight w:val="0"/>
          <w:marTop w:val="0"/>
          <w:marBottom w:val="0"/>
          <w:divBdr>
            <w:top w:val="none" w:sz="0" w:space="0" w:color="auto"/>
            <w:left w:val="none" w:sz="0" w:space="0" w:color="auto"/>
            <w:bottom w:val="none" w:sz="0" w:space="0" w:color="auto"/>
            <w:right w:val="none" w:sz="0" w:space="0" w:color="auto"/>
          </w:divBdr>
        </w:div>
        <w:div w:id="2022463043">
          <w:marLeft w:val="0"/>
          <w:marRight w:val="0"/>
          <w:marTop w:val="0"/>
          <w:marBottom w:val="0"/>
          <w:divBdr>
            <w:top w:val="none" w:sz="0" w:space="0" w:color="auto"/>
            <w:left w:val="none" w:sz="0" w:space="0" w:color="auto"/>
            <w:bottom w:val="none" w:sz="0" w:space="0" w:color="auto"/>
            <w:right w:val="none" w:sz="0" w:space="0" w:color="auto"/>
          </w:divBdr>
        </w:div>
        <w:div w:id="1701322707">
          <w:marLeft w:val="0"/>
          <w:marRight w:val="0"/>
          <w:marTop w:val="0"/>
          <w:marBottom w:val="0"/>
          <w:divBdr>
            <w:top w:val="none" w:sz="0" w:space="0" w:color="auto"/>
            <w:left w:val="none" w:sz="0" w:space="0" w:color="auto"/>
            <w:bottom w:val="none" w:sz="0" w:space="0" w:color="auto"/>
            <w:right w:val="none" w:sz="0" w:space="0" w:color="auto"/>
          </w:divBdr>
        </w:div>
        <w:div w:id="1905605914">
          <w:marLeft w:val="0"/>
          <w:marRight w:val="0"/>
          <w:marTop w:val="0"/>
          <w:marBottom w:val="0"/>
          <w:divBdr>
            <w:top w:val="none" w:sz="0" w:space="0" w:color="auto"/>
            <w:left w:val="none" w:sz="0" w:space="0" w:color="auto"/>
            <w:bottom w:val="none" w:sz="0" w:space="0" w:color="auto"/>
            <w:right w:val="none" w:sz="0" w:space="0" w:color="auto"/>
          </w:divBdr>
        </w:div>
        <w:div w:id="600067133">
          <w:marLeft w:val="0"/>
          <w:marRight w:val="0"/>
          <w:marTop w:val="0"/>
          <w:marBottom w:val="0"/>
          <w:divBdr>
            <w:top w:val="none" w:sz="0" w:space="0" w:color="auto"/>
            <w:left w:val="none" w:sz="0" w:space="0" w:color="auto"/>
            <w:bottom w:val="none" w:sz="0" w:space="0" w:color="auto"/>
            <w:right w:val="none" w:sz="0" w:space="0" w:color="auto"/>
          </w:divBdr>
        </w:div>
      </w:divsChild>
    </w:div>
    <w:div w:id="1811940204">
      <w:bodyDiv w:val="1"/>
      <w:marLeft w:val="0"/>
      <w:marRight w:val="0"/>
      <w:marTop w:val="0"/>
      <w:marBottom w:val="0"/>
      <w:divBdr>
        <w:top w:val="none" w:sz="0" w:space="0" w:color="auto"/>
        <w:left w:val="none" w:sz="0" w:space="0" w:color="auto"/>
        <w:bottom w:val="none" w:sz="0" w:space="0" w:color="auto"/>
        <w:right w:val="none" w:sz="0" w:space="0" w:color="auto"/>
      </w:divBdr>
    </w:div>
    <w:div w:id="1830632336">
      <w:bodyDiv w:val="1"/>
      <w:marLeft w:val="0"/>
      <w:marRight w:val="0"/>
      <w:marTop w:val="0"/>
      <w:marBottom w:val="0"/>
      <w:divBdr>
        <w:top w:val="none" w:sz="0" w:space="0" w:color="auto"/>
        <w:left w:val="none" w:sz="0" w:space="0" w:color="auto"/>
        <w:bottom w:val="none" w:sz="0" w:space="0" w:color="auto"/>
        <w:right w:val="none" w:sz="0" w:space="0" w:color="auto"/>
      </w:divBdr>
    </w:div>
    <w:div w:id="1834712151">
      <w:bodyDiv w:val="1"/>
      <w:marLeft w:val="0"/>
      <w:marRight w:val="0"/>
      <w:marTop w:val="0"/>
      <w:marBottom w:val="0"/>
      <w:divBdr>
        <w:top w:val="none" w:sz="0" w:space="0" w:color="auto"/>
        <w:left w:val="none" w:sz="0" w:space="0" w:color="auto"/>
        <w:bottom w:val="none" w:sz="0" w:space="0" w:color="auto"/>
        <w:right w:val="none" w:sz="0" w:space="0" w:color="auto"/>
      </w:divBdr>
    </w:div>
    <w:div w:id="1838035058">
      <w:bodyDiv w:val="1"/>
      <w:marLeft w:val="0"/>
      <w:marRight w:val="0"/>
      <w:marTop w:val="0"/>
      <w:marBottom w:val="0"/>
      <w:divBdr>
        <w:top w:val="none" w:sz="0" w:space="0" w:color="auto"/>
        <w:left w:val="none" w:sz="0" w:space="0" w:color="auto"/>
        <w:bottom w:val="none" w:sz="0" w:space="0" w:color="auto"/>
        <w:right w:val="none" w:sz="0" w:space="0" w:color="auto"/>
      </w:divBdr>
    </w:div>
    <w:div w:id="1841191915">
      <w:bodyDiv w:val="1"/>
      <w:marLeft w:val="0"/>
      <w:marRight w:val="0"/>
      <w:marTop w:val="0"/>
      <w:marBottom w:val="0"/>
      <w:divBdr>
        <w:top w:val="none" w:sz="0" w:space="0" w:color="auto"/>
        <w:left w:val="none" w:sz="0" w:space="0" w:color="auto"/>
        <w:bottom w:val="none" w:sz="0" w:space="0" w:color="auto"/>
        <w:right w:val="none" w:sz="0" w:space="0" w:color="auto"/>
      </w:divBdr>
    </w:div>
    <w:div w:id="1845707739">
      <w:bodyDiv w:val="1"/>
      <w:marLeft w:val="0"/>
      <w:marRight w:val="0"/>
      <w:marTop w:val="0"/>
      <w:marBottom w:val="0"/>
      <w:divBdr>
        <w:top w:val="none" w:sz="0" w:space="0" w:color="auto"/>
        <w:left w:val="none" w:sz="0" w:space="0" w:color="auto"/>
        <w:bottom w:val="none" w:sz="0" w:space="0" w:color="auto"/>
        <w:right w:val="none" w:sz="0" w:space="0" w:color="auto"/>
      </w:divBdr>
      <w:divsChild>
        <w:div w:id="1216619438">
          <w:marLeft w:val="0"/>
          <w:marRight w:val="0"/>
          <w:marTop w:val="0"/>
          <w:marBottom w:val="0"/>
          <w:divBdr>
            <w:top w:val="none" w:sz="0" w:space="0" w:color="auto"/>
            <w:left w:val="none" w:sz="0" w:space="0" w:color="auto"/>
            <w:bottom w:val="none" w:sz="0" w:space="0" w:color="auto"/>
            <w:right w:val="none" w:sz="0" w:space="0" w:color="auto"/>
          </w:divBdr>
        </w:div>
        <w:div w:id="1637099766">
          <w:marLeft w:val="0"/>
          <w:marRight w:val="0"/>
          <w:marTop w:val="0"/>
          <w:marBottom w:val="0"/>
          <w:divBdr>
            <w:top w:val="none" w:sz="0" w:space="0" w:color="auto"/>
            <w:left w:val="none" w:sz="0" w:space="0" w:color="auto"/>
            <w:bottom w:val="none" w:sz="0" w:space="0" w:color="auto"/>
            <w:right w:val="none" w:sz="0" w:space="0" w:color="auto"/>
          </w:divBdr>
        </w:div>
      </w:divsChild>
    </w:div>
    <w:div w:id="1858616311">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893081830">
      <w:bodyDiv w:val="1"/>
      <w:marLeft w:val="0"/>
      <w:marRight w:val="0"/>
      <w:marTop w:val="0"/>
      <w:marBottom w:val="0"/>
      <w:divBdr>
        <w:top w:val="none" w:sz="0" w:space="0" w:color="auto"/>
        <w:left w:val="none" w:sz="0" w:space="0" w:color="auto"/>
        <w:bottom w:val="none" w:sz="0" w:space="0" w:color="auto"/>
        <w:right w:val="none" w:sz="0" w:space="0" w:color="auto"/>
      </w:divBdr>
    </w:div>
    <w:div w:id="1896625636">
      <w:bodyDiv w:val="1"/>
      <w:marLeft w:val="0"/>
      <w:marRight w:val="0"/>
      <w:marTop w:val="0"/>
      <w:marBottom w:val="0"/>
      <w:divBdr>
        <w:top w:val="none" w:sz="0" w:space="0" w:color="auto"/>
        <w:left w:val="none" w:sz="0" w:space="0" w:color="auto"/>
        <w:bottom w:val="none" w:sz="0" w:space="0" w:color="auto"/>
        <w:right w:val="none" w:sz="0" w:space="0" w:color="auto"/>
      </w:divBdr>
    </w:div>
    <w:div w:id="1917935181">
      <w:bodyDiv w:val="1"/>
      <w:marLeft w:val="0"/>
      <w:marRight w:val="0"/>
      <w:marTop w:val="0"/>
      <w:marBottom w:val="0"/>
      <w:divBdr>
        <w:top w:val="none" w:sz="0" w:space="0" w:color="auto"/>
        <w:left w:val="none" w:sz="0" w:space="0" w:color="auto"/>
        <w:bottom w:val="none" w:sz="0" w:space="0" w:color="auto"/>
        <w:right w:val="none" w:sz="0" w:space="0" w:color="auto"/>
      </w:divBdr>
    </w:div>
    <w:div w:id="1920213633">
      <w:bodyDiv w:val="1"/>
      <w:marLeft w:val="0"/>
      <w:marRight w:val="0"/>
      <w:marTop w:val="0"/>
      <w:marBottom w:val="0"/>
      <w:divBdr>
        <w:top w:val="none" w:sz="0" w:space="0" w:color="auto"/>
        <w:left w:val="none" w:sz="0" w:space="0" w:color="auto"/>
        <w:bottom w:val="none" w:sz="0" w:space="0" w:color="auto"/>
        <w:right w:val="none" w:sz="0" w:space="0" w:color="auto"/>
      </w:divBdr>
      <w:divsChild>
        <w:div w:id="1363440956">
          <w:marLeft w:val="0"/>
          <w:marRight w:val="0"/>
          <w:marTop w:val="0"/>
          <w:marBottom w:val="0"/>
          <w:divBdr>
            <w:top w:val="none" w:sz="0" w:space="0" w:color="auto"/>
            <w:left w:val="none" w:sz="0" w:space="0" w:color="auto"/>
            <w:bottom w:val="none" w:sz="0" w:space="0" w:color="auto"/>
            <w:right w:val="none" w:sz="0" w:space="0" w:color="auto"/>
          </w:divBdr>
        </w:div>
        <w:div w:id="528104058">
          <w:marLeft w:val="0"/>
          <w:marRight w:val="0"/>
          <w:marTop w:val="0"/>
          <w:marBottom w:val="0"/>
          <w:divBdr>
            <w:top w:val="none" w:sz="0" w:space="0" w:color="auto"/>
            <w:left w:val="none" w:sz="0" w:space="0" w:color="auto"/>
            <w:bottom w:val="none" w:sz="0" w:space="0" w:color="auto"/>
            <w:right w:val="none" w:sz="0" w:space="0" w:color="auto"/>
          </w:divBdr>
        </w:div>
      </w:divsChild>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32540773">
      <w:bodyDiv w:val="1"/>
      <w:marLeft w:val="0"/>
      <w:marRight w:val="0"/>
      <w:marTop w:val="0"/>
      <w:marBottom w:val="0"/>
      <w:divBdr>
        <w:top w:val="none" w:sz="0" w:space="0" w:color="auto"/>
        <w:left w:val="none" w:sz="0" w:space="0" w:color="auto"/>
        <w:bottom w:val="none" w:sz="0" w:space="0" w:color="auto"/>
        <w:right w:val="none" w:sz="0" w:space="0" w:color="auto"/>
      </w:divBdr>
      <w:divsChild>
        <w:div w:id="906304312">
          <w:marLeft w:val="0"/>
          <w:marRight w:val="0"/>
          <w:marTop w:val="0"/>
          <w:marBottom w:val="0"/>
          <w:divBdr>
            <w:top w:val="none" w:sz="0" w:space="0" w:color="auto"/>
            <w:left w:val="none" w:sz="0" w:space="0" w:color="auto"/>
            <w:bottom w:val="none" w:sz="0" w:space="0" w:color="auto"/>
            <w:right w:val="none" w:sz="0" w:space="0" w:color="auto"/>
          </w:divBdr>
        </w:div>
        <w:div w:id="1306356545">
          <w:marLeft w:val="0"/>
          <w:marRight w:val="0"/>
          <w:marTop w:val="0"/>
          <w:marBottom w:val="0"/>
          <w:divBdr>
            <w:top w:val="none" w:sz="0" w:space="0" w:color="auto"/>
            <w:left w:val="none" w:sz="0" w:space="0" w:color="auto"/>
            <w:bottom w:val="none" w:sz="0" w:space="0" w:color="auto"/>
            <w:right w:val="none" w:sz="0" w:space="0" w:color="auto"/>
          </w:divBdr>
        </w:div>
        <w:div w:id="1360158884">
          <w:marLeft w:val="0"/>
          <w:marRight w:val="0"/>
          <w:marTop w:val="0"/>
          <w:marBottom w:val="0"/>
          <w:divBdr>
            <w:top w:val="none" w:sz="0" w:space="0" w:color="auto"/>
            <w:left w:val="none" w:sz="0" w:space="0" w:color="auto"/>
            <w:bottom w:val="none" w:sz="0" w:space="0" w:color="auto"/>
            <w:right w:val="none" w:sz="0" w:space="0" w:color="auto"/>
          </w:divBdr>
        </w:div>
        <w:div w:id="665597291">
          <w:marLeft w:val="0"/>
          <w:marRight w:val="0"/>
          <w:marTop w:val="0"/>
          <w:marBottom w:val="0"/>
          <w:divBdr>
            <w:top w:val="none" w:sz="0" w:space="0" w:color="auto"/>
            <w:left w:val="none" w:sz="0" w:space="0" w:color="auto"/>
            <w:bottom w:val="none" w:sz="0" w:space="0" w:color="auto"/>
            <w:right w:val="none" w:sz="0" w:space="0" w:color="auto"/>
          </w:divBdr>
        </w:div>
        <w:div w:id="1398748085">
          <w:marLeft w:val="0"/>
          <w:marRight w:val="0"/>
          <w:marTop w:val="0"/>
          <w:marBottom w:val="0"/>
          <w:divBdr>
            <w:top w:val="none" w:sz="0" w:space="0" w:color="auto"/>
            <w:left w:val="none" w:sz="0" w:space="0" w:color="auto"/>
            <w:bottom w:val="none" w:sz="0" w:space="0" w:color="auto"/>
            <w:right w:val="none" w:sz="0" w:space="0" w:color="auto"/>
          </w:divBdr>
        </w:div>
        <w:div w:id="1099957317">
          <w:marLeft w:val="0"/>
          <w:marRight w:val="0"/>
          <w:marTop w:val="0"/>
          <w:marBottom w:val="0"/>
          <w:divBdr>
            <w:top w:val="none" w:sz="0" w:space="0" w:color="auto"/>
            <w:left w:val="none" w:sz="0" w:space="0" w:color="auto"/>
            <w:bottom w:val="none" w:sz="0" w:space="0" w:color="auto"/>
            <w:right w:val="none" w:sz="0" w:space="0" w:color="auto"/>
          </w:divBdr>
        </w:div>
        <w:div w:id="1542208662">
          <w:marLeft w:val="0"/>
          <w:marRight w:val="0"/>
          <w:marTop w:val="0"/>
          <w:marBottom w:val="0"/>
          <w:divBdr>
            <w:top w:val="none" w:sz="0" w:space="0" w:color="auto"/>
            <w:left w:val="none" w:sz="0" w:space="0" w:color="auto"/>
            <w:bottom w:val="none" w:sz="0" w:space="0" w:color="auto"/>
            <w:right w:val="none" w:sz="0" w:space="0" w:color="auto"/>
          </w:divBdr>
        </w:div>
      </w:divsChild>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62609130">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6240">
      <w:bodyDiv w:val="1"/>
      <w:marLeft w:val="0"/>
      <w:marRight w:val="0"/>
      <w:marTop w:val="0"/>
      <w:marBottom w:val="0"/>
      <w:divBdr>
        <w:top w:val="none" w:sz="0" w:space="0" w:color="auto"/>
        <w:left w:val="none" w:sz="0" w:space="0" w:color="auto"/>
        <w:bottom w:val="none" w:sz="0" w:space="0" w:color="auto"/>
        <w:right w:val="none" w:sz="0" w:space="0" w:color="auto"/>
      </w:divBdr>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9453">
      <w:bodyDiv w:val="1"/>
      <w:marLeft w:val="0"/>
      <w:marRight w:val="0"/>
      <w:marTop w:val="0"/>
      <w:marBottom w:val="0"/>
      <w:divBdr>
        <w:top w:val="none" w:sz="0" w:space="0" w:color="auto"/>
        <w:left w:val="none" w:sz="0" w:space="0" w:color="auto"/>
        <w:bottom w:val="none" w:sz="0" w:space="0" w:color="auto"/>
        <w:right w:val="none" w:sz="0" w:space="0" w:color="auto"/>
      </w:divBdr>
      <w:divsChild>
        <w:div w:id="2024895564">
          <w:marLeft w:val="0"/>
          <w:marRight w:val="0"/>
          <w:marTop w:val="0"/>
          <w:marBottom w:val="0"/>
          <w:divBdr>
            <w:top w:val="none" w:sz="0" w:space="0" w:color="auto"/>
            <w:left w:val="none" w:sz="0" w:space="0" w:color="auto"/>
            <w:bottom w:val="none" w:sz="0" w:space="0" w:color="auto"/>
            <w:right w:val="none" w:sz="0" w:space="0" w:color="auto"/>
          </w:divBdr>
        </w:div>
        <w:div w:id="1109198751">
          <w:marLeft w:val="0"/>
          <w:marRight w:val="0"/>
          <w:marTop w:val="0"/>
          <w:marBottom w:val="0"/>
          <w:divBdr>
            <w:top w:val="none" w:sz="0" w:space="0" w:color="auto"/>
            <w:left w:val="none" w:sz="0" w:space="0" w:color="auto"/>
            <w:bottom w:val="none" w:sz="0" w:space="0" w:color="auto"/>
            <w:right w:val="none" w:sz="0" w:space="0" w:color="auto"/>
          </w:divBdr>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09968">
      <w:bodyDiv w:val="1"/>
      <w:marLeft w:val="0"/>
      <w:marRight w:val="0"/>
      <w:marTop w:val="0"/>
      <w:marBottom w:val="0"/>
      <w:divBdr>
        <w:top w:val="none" w:sz="0" w:space="0" w:color="auto"/>
        <w:left w:val="none" w:sz="0" w:space="0" w:color="auto"/>
        <w:bottom w:val="none" w:sz="0" w:space="0" w:color="auto"/>
        <w:right w:val="none" w:sz="0" w:space="0" w:color="auto"/>
      </w:divBdr>
    </w:div>
    <w:div w:id="2106262033">
      <w:bodyDiv w:val="1"/>
      <w:marLeft w:val="0"/>
      <w:marRight w:val="0"/>
      <w:marTop w:val="0"/>
      <w:marBottom w:val="0"/>
      <w:divBdr>
        <w:top w:val="none" w:sz="0" w:space="0" w:color="auto"/>
        <w:left w:val="none" w:sz="0" w:space="0" w:color="auto"/>
        <w:bottom w:val="none" w:sz="0" w:space="0" w:color="auto"/>
        <w:right w:val="none" w:sz="0" w:space="0" w:color="auto"/>
      </w:divBdr>
    </w:div>
    <w:div w:id="2118482138">
      <w:bodyDiv w:val="1"/>
      <w:marLeft w:val="0"/>
      <w:marRight w:val="0"/>
      <w:marTop w:val="0"/>
      <w:marBottom w:val="0"/>
      <w:divBdr>
        <w:top w:val="none" w:sz="0" w:space="0" w:color="auto"/>
        <w:left w:val="none" w:sz="0" w:space="0" w:color="auto"/>
        <w:bottom w:val="none" w:sz="0" w:space="0" w:color="auto"/>
        <w:right w:val="none" w:sz="0" w:space="0" w:color="auto"/>
      </w:divBdr>
      <w:divsChild>
        <w:div w:id="1011491830">
          <w:marLeft w:val="0"/>
          <w:marRight w:val="0"/>
          <w:marTop w:val="0"/>
          <w:marBottom w:val="0"/>
          <w:divBdr>
            <w:top w:val="none" w:sz="0" w:space="0" w:color="auto"/>
            <w:left w:val="none" w:sz="0" w:space="0" w:color="auto"/>
            <w:bottom w:val="none" w:sz="0" w:space="0" w:color="auto"/>
            <w:right w:val="none" w:sz="0" w:space="0" w:color="auto"/>
          </w:divBdr>
        </w:div>
        <w:div w:id="838470723">
          <w:marLeft w:val="0"/>
          <w:marRight w:val="0"/>
          <w:marTop w:val="0"/>
          <w:marBottom w:val="0"/>
          <w:divBdr>
            <w:top w:val="none" w:sz="0" w:space="0" w:color="auto"/>
            <w:left w:val="none" w:sz="0" w:space="0" w:color="auto"/>
            <w:bottom w:val="none" w:sz="0" w:space="0" w:color="auto"/>
            <w:right w:val="none" w:sz="0" w:space="0" w:color="auto"/>
          </w:divBdr>
        </w:div>
      </w:divsChild>
    </w:div>
    <w:div w:id="2124834983">
      <w:bodyDiv w:val="1"/>
      <w:marLeft w:val="0"/>
      <w:marRight w:val="0"/>
      <w:marTop w:val="0"/>
      <w:marBottom w:val="0"/>
      <w:divBdr>
        <w:top w:val="none" w:sz="0" w:space="0" w:color="auto"/>
        <w:left w:val="none" w:sz="0" w:space="0" w:color="auto"/>
        <w:bottom w:val="none" w:sz="0" w:space="0" w:color="auto"/>
        <w:right w:val="none" w:sz="0" w:space="0" w:color="auto"/>
      </w:divBdr>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s://treaties.un.org/Pages/Overview.aspx?path=overview/glossary/page1_en.xml" TargetMode="External"/><Relationship Id="rId39" Type="http://schemas.openxmlformats.org/officeDocument/2006/relationships/hyperlink" Target="http://www4.congreso.gob.pe/comisiones/1999/exteriores/libro1/2avolum/04acuer.htm" TargetMode="External"/><Relationship Id="rId21" Type="http://schemas.openxmlformats.org/officeDocument/2006/relationships/image" Target="media/image1.png"/><Relationship Id="rId34" Type="http://schemas.openxmlformats.org/officeDocument/2006/relationships/hyperlink" Target="http://www.cawater-info.net/library/eng/l/kazakhstan_china.pdf" TargetMode="External"/><Relationship Id="rId42" Type="http://schemas.openxmlformats.org/officeDocument/2006/relationships/hyperlink" Target="https://treaties.un.org/doc/Treaties/1991/02/19910225%2008-29%20PM/Ch_XXVII_04p.pdf" TargetMode="External"/><Relationship Id="rId47" Type="http://schemas.openxmlformats.org/officeDocument/2006/relationships/hyperlink" Target="http://ec.europa.eu/environment/water/water-framework/index_en.html" TargetMode="External"/><Relationship Id="rId50" Type="http://schemas.openxmlformats.org/officeDocument/2006/relationships/hyperlink" Target="https://www.ibwc.gov/Files/1944Treaty.pdf" TargetMode="External"/><Relationship Id="rId55" Type="http://schemas.openxmlformats.org/officeDocument/2006/relationships/hyperlink" Target="http://cis-legislation.com/document.fwx?rgn=78" TargetMode="External"/><Relationship Id="rId63" Type="http://schemas.openxmlformats.org/officeDocument/2006/relationships/hyperlink" Target="https://www.unece.org/index.php?id=11658" TargetMode="External"/><Relationship Id="rId68" Type="http://schemas.openxmlformats.org/officeDocument/2006/relationships/hyperlink" Target="https://www.unece.org/fileadmin/DAM/env/water/publications/WAT_Joint_Bodies/ECE_MP.WAT_50_Joint_bodies_2018_ENG.pdf" TargetMode="External"/><Relationship Id="rId76" Type="http://schemas.openxmlformats.org/officeDocument/2006/relationships/hyperlink" Target="https://treaties.un.org/Pages/Overview.aspx?path=overview/glossary/page1_en.xm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nescwa.org/events/improving-shared-water-resources-cooperation-within-framework-global-and-regional-agreements"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www.mrcmekong.org/topics/pnpca-prior-consultation/" TargetMode="External"/><Relationship Id="rId11" Type="http://schemas.openxmlformats.org/officeDocument/2006/relationships/diagramColors" Target="diagrams/colors1.xml"/><Relationship Id="rId24" Type="http://schemas.openxmlformats.org/officeDocument/2006/relationships/hyperlink" Target="https://assets.publishing.service.gov.uk/government/uploads/system/uploads/attachment_data/file/602589/Confined-and-unconfined-aquifers.pdf" TargetMode="External"/><Relationship Id="rId32" Type="http://schemas.openxmlformats.org/officeDocument/2006/relationships/hyperlink" Target="http://www.unece.org/fileadmin/DAM/env/water/documents/licensingwwguidelines.pdf" TargetMode="External"/><Relationship Id="rId37" Type="http://schemas.openxmlformats.org/officeDocument/2006/relationships/hyperlink" Target="http://www.nilebasin.org/index.php/81-nbi/73-cooperative-framework-agreement" TargetMode="External"/><Relationship Id="rId40" Type="http://schemas.openxmlformats.org/officeDocument/2006/relationships/hyperlink" Target="https://www.unece.org/env/pp/treatytext.html" TargetMode="External"/><Relationship Id="rId45" Type="http://schemas.openxmlformats.org/officeDocument/2006/relationships/hyperlink" Target="http://www.unece.org/env/water/text/text.htm" TargetMode="External"/><Relationship Id="rId53" Type="http://schemas.openxmlformats.org/officeDocument/2006/relationships/hyperlink" Target="http://legal.un.org/ilc/texts/instruments/english/conventions/1_1_1969.pdf" TargetMode="External"/><Relationship Id="rId58" Type="http://schemas.openxmlformats.org/officeDocument/2006/relationships/hyperlink" Target="http://www.africawat-sanreports.org/IndicatorReporting/home" TargetMode="External"/><Relationship Id="rId66" Type="http://schemas.openxmlformats.org/officeDocument/2006/relationships/hyperlink" Target="https://www.unece.org/fileadmin/DAM/env/pp/Publications/Aarhus_Implementation_Guide_interactive_eng.pdf" TargetMode="External"/><Relationship Id="rId74" Type="http://schemas.openxmlformats.org/officeDocument/2006/relationships/hyperlink" Target="https://www.unwatercoursesconvention.org" TargetMode="External"/><Relationship Id="rId79" Type="http://schemas.openxmlformats.org/officeDocument/2006/relationships/hyperlink" Target="https://www.usgs.gov/special-topic/water-science-school/science/dictionary-water-terms?qt-science_center_objects=0" TargetMode="External"/><Relationship Id="rId5" Type="http://schemas.openxmlformats.org/officeDocument/2006/relationships/webSettings" Target="webSettings.xml"/><Relationship Id="rId61" Type="http://schemas.openxmlformats.org/officeDocument/2006/relationships/hyperlink" Target="http://www.unece.org/fileadmin/DAM/env/water/cwc/monit-assess/good_practice_M&amp;A_e.pdf" TargetMode="External"/><Relationship Id="rId82" Type="http://schemas.openxmlformats.org/officeDocument/2006/relationships/footer" Target="footer1.xml"/><Relationship Id="rId19" Type="http://schemas.openxmlformats.org/officeDocument/2006/relationships/hyperlink" Target="http://www.sdg6monitoring.org/indicators/target-65/indicators65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s://www.unCEE.org/fileadmin/DAM/env/water/documents/tbilisi%20report_final.pdf" TargetMode="External"/><Relationship Id="rId30" Type="http://schemas.openxmlformats.org/officeDocument/2006/relationships/hyperlink" Target="http://www.mrcmekong.org/topics/pnpca-prior-consultation/" TargetMode="External"/><Relationship Id="rId35" Type="http://schemas.openxmlformats.org/officeDocument/2006/relationships/hyperlink" Target="http://www.mrcmekong.org/assets/Publications/policies/agreement-Apr95.pdf" TargetMode="External"/><Relationship Id="rId43" Type="http://schemas.openxmlformats.org/officeDocument/2006/relationships/hyperlink" Target="http://www.cadc-albufeira.eu/es/convenios/descripcion/" TargetMode="External"/><Relationship Id="rId48" Type="http://schemas.openxmlformats.org/officeDocument/2006/relationships/hyperlink" Target="http://www.isc-cie.org/images/Documents/ACC_GENT_SCHELDT_AGREEMENT.pdf" TargetMode="External"/><Relationship Id="rId56" Type="http://schemas.openxmlformats.org/officeDocument/2006/relationships/hyperlink" Target="https://laws.parliament.na/annotated-laws-regulations/law-regulation-category.php?id=176" TargetMode="External"/><Relationship Id="rId64" Type="http://schemas.openxmlformats.org/officeDocument/2006/relationships/hyperlink" Target="https://www.unece.org/index.php?id=33657" TargetMode="External"/><Relationship Id="rId69" Type="http://schemas.openxmlformats.org/officeDocument/2006/relationships/hyperlink" Target="https://www.unece.org/index.php?id=51910" TargetMode="External"/><Relationship Id="rId77" Type="http://schemas.openxmlformats.org/officeDocument/2006/relationships/hyperlink" Target="https://www.unece.org/index.php?id=49609" TargetMode="External"/><Relationship Id="rId8" Type="http://schemas.openxmlformats.org/officeDocument/2006/relationships/diagramData" Target="diagrams/data1.xml"/><Relationship Id="rId51" Type="http://schemas.openxmlformats.org/officeDocument/2006/relationships/hyperlink" Target="https://www.unece.org/fileadmin/DAM/env/water/activities/Dniester/Dniester-treaty-final-EN-29Nov2012_web.pdf" TargetMode="External"/><Relationship Id="rId72" Type="http://schemas.openxmlformats.org/officeDocument/2006/relationships/hyperlink" Target="http://ec.europa.eu/environment/nature/natura2000/index_en.htm"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treaties.un.org/Pages/Overview.aspx?path=overview/glossary/page1_en.xml" TargetMode="External"/><Relationship Id="rId33" Type="http://schemas.openxmlformats.org/officeDocument/2006/relationships/hyperlink" Target="http://www.fao.org/3/w7414b/w7414b10.htm" TargetMode="External"/><Relationship Id="rId38" Type="http://schemas.openxmlformats.org/officeDocument/2006/relationships/hyperlink" Target="https://www.internationalwaterlaw.org/documents/regionaldocs/2008Franko-Swiss-Aquifer.pdf" TargetMode="External"/><Relationship Id="rId46" Type="http://schemas.openxmlformats.org/officeDocument/2006/relationships/hyperlink" Target="https://www.iksr.org/en/icpr/legal-basis/convention/" TargetMode="External"/><Relationship Id="rId59" Type="http://schemas.openxmlformats.org/officeDocument/2006/relationships/hyperlink" Target="https://www.cbd.int/doc/decisions/cop-05/full/cop-05-dec-en.pdf" TargetMode="External"/><Relationship Id="rId67" Type="http://schemas.openxmlformats.org/officeDocument/2006/relationships/hyperlink" Target="https://www.unece.org/index.php?id=49805" TargetMode="External"/><Relationship Id="rId20" Type="http://schemas.openxmlformats.org/officeDocument/2006/relationships/hyperlink" Target="http://ihp-wins.unesco.org/documents/332" TargetMode="External"/><Relationship Id="rId41" Type="http://schemas.openxmlformats.org/officeDocument/2006/relationships/hyperlink" Target="http://www.cbd.int/convention/text/" TargetMode="External"/><Relationship Id="rId54" Type="http://schemas.openxmlformats.org/officeDocument/2006/relationships/hyperlink" Target="http://warpo.gov.bd/site/page/d8a117d5-526a-4a14-9d77-4f5fa35a4f10/Act" TargetMode="External"/><Relationship Id="rId62" Type="http://schemas.openxmlformats.org/officeDocument/2006/relationships/hyperlink" Target="https://www.unece.org/fileadmin/DAM/env/documents/2018/WAT/05May_28-30_IWRM_WGMA/StrategiesM_A.pdf" TargetMode="External"/><Relationship Id="rId70" Type="http://schemas.openxmlformats.org/officeDocument/2006/relationships/hyperlink" Target="https://www.unece.org/index.php?id=49605" TargetMode="External"/><Relationship Id="rId75" Type="http://schemas.openxmlformats.org/officeDocument/2006/relationships/hyperlink" Target="https://unstats.un.org/sdgs/files/report/2018/TheSustainableDevelopmentGoalsReport2018-EN.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ec.europa.eu/environment/nature/natura2000/index_en.htm" TargetMode="External"/><Relationship Id="rId36" Type="http://schemas.openxmlformats.org/officeDocument/2006/relationships/hyperlink" Target="http://www.zambezicommission.org/sites/default/files/publication_downloads/zamcom-agreement.pdf" TargetMode="External"/><Relationship Id="rId49" Type="http://schemas.openxmlformats.org/officeDocument/2006/relationships/hyperlink" Target="https://www.sadc.int/documents-publications/show/Revised_Protocol_on_Shared_Watercourses_-_2000_-_English.pdf" TargetMode="External"/><Relationship Id="rId57" Type="http://schemas.openxmlformats.org/officeDocument/2006/relationships/hyperlink" Target="https://zambialii.org/node/10688" TargetMode="External"/><Relationship Id="rId10" Type="http://schemas.openxmlformats.org/officeDocument/2006/relationships/diagramQuickStyle" Target="diagrams/quickStyle1.xml"/><Relationship Id="rId31" Type="http://schemas.openxmlformats.org/officeDocument/2006/relationships/hyperlink" Target="http://www.unece.org/fileadmin/DAM/env/water/documents/licensingwwguidelines.pdf" TargetMode="External"/><Relationship Id="rId44" Type="http://schemas.openxmlformats.org/officeDocument/2006/relationships/hyperlink" Target="http://legal.un.org/ilc/texts/instruments/english/conventions/8_3_1997.pdf" TargetMode="External"/><Relationship Id="rId52" Type="http://schemas.openxmlformats.org/officeDocument/2006/relationships/hyperlink" Target="http://www.ecolex.org/server2neu.php/libcat/docs/TRE/Full/En/TRE-001811.doc" TargetMode="External"/><Relationship Id="rId60" Type="http://schemas.openxmlformats.org/officeDocument/2006/relationships/hyperlink" Target="https://www.icj-cij.org/en/case/135/judgments" TargetMode="External"/><Relationship Id="rId65" Type="http://schemas.openxmlformats.org/officeDocument/2006/relationships/hyperlink" Target="https://www.unece.org/index.php?id=35126" TargetMode="External"/><Relationship Id="rId73" Type="http://schemas.openxmlformats.org/officeDocument/2006/relationships/hyperlink" Target="http://legal.un.org/ilc/texts/instruments/english/commentaries/8_5_2008.pdf" TargetMode="External"/><Relationship Id="rId78" Type="http://schemas.openxmlformats.org/officeDocument/2006/relationships/hyperlink" Target="https://www.sdg6monitoring.org" TargetMode="External"/><Relationship Id="rId8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Décembre/ Janvier</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Février</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Mars</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Envoi de l'invitation pour l'établissement de rapports par la CEE et l'UNESCO </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Désignation des points de contact nationaux et envoi du rapport aux insitutions clés pour compléter les parties pertinentes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Réception des contributions formulées par les institutions clés et dissémination de l'intégralité du premier projet pour commentaires par les institutions nationales, et le cas échéant, par les pays voisins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Avril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Délai pour l'envoi de commentaires et du modèle révisé.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Envoi du premier projet de modèle à la CEE et l'UNESCO pour révision</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en-US" sz="700"/>
            <a:t>Le cas échéant, le rapport peut compléter l'établissment de rapports au titre de l'indicateur 6.5.1 des ODD </a:t>
          </a:r>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en-US" sz="1000"/>
            <a:t>Mai/juin</a:t>
          </a:r>
          <a:r>
            <a:rPr lang="en-US" sz="1200"/>
            <a:t>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Soumission du  rapport final à de la CEE et l'UNESCO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339"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Décembre/ Janvier</a:t>
          </a:r>
        </a:p>
        <a:p>
          <a:pPr marL="57150" lvl="1" indent="-57150" algn="l" defTabSz="311150">
            <a:lnSpc>
              <a:spcPct val="90000"/>
            </a:lnSpc>
            <a:spcBef>
              <a:spcPct val="0"/>
            </a:spcBef>
            <a:spcAft>
              <a:spcPct val="15000"/>
            </a:spcAft>
            <a:buChar char="•"/>
          </a:pPr>
          <a:r>
            <a:rPr lang="en-US" sz="700" kern="1200"/>
            <a:t>Envoi de l'invitation pour l'établissement de rapports par la CEE et l'UNESCO </a:t>
          </a:r>
        </a:p>
      </dsp:txBody>
      <dsp:txXfrm>
        <a:off x="33662" y="166339"/>
        <a:ext cx="974642" cy="1655506"/>
      </dsp:txXfrm>
    </dsp:sp>
    <dsp:sp modelId="{A685D4D2-E48D-544B-9C4D-6A297F45A6D0}">
      <dsp:nvSpPr>
        <dsp:cNvPr id="0" name=""/>
        <dsp:cNvSpPr/>
      </dsp:nvSpPr>
      <dsp:spPr>
        <a:xfrm>
          <a:off x="1142157"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142157" y="917066"/>
        <a:ext cx="153637" cy="154051"/>
      </dsp:txXfrm>
    </dsp:sp>
    <dsp:sp modelId="{F852FCFF-7408-4649-8729-5FEF2EC7908B}">
      <dsp:nvSpPr>
        <dsp:cNvPr id="0" name=""/>
        <dsp:cNvSpPr/>
      </dsp:nvSpPr>
      <dsp:spPr>
        <a:xfrm>
          <a:off x="1452743"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Février</a:t>
          </a:r>
        </a:p>
        <a:p>
          <a:pPr marL="57150" lvl="1" indent="-57150" algn="l" defTabSz="311150">
            <a:lnSpc>
              <a:spcPct val="90000"/>
            </a:lnSpc>
            <a:spcBef>
              <a:spcPct val="0"/>
            </a:spcBef>
            <a:spcAft>
              <a:spcPct val="15000"/>
            </a:spcAft>
            <a:buChar char="•"/>
          </a:pPr>
          <a:r>
            <a:rPr lang="en-US" sz="700" kern="1200"/>
            <a:t>Désignation des points de contact nationaux et envoi du rapport aux insitutions clés pour compléter les parties pertinentes</a:t>
          </a:r>
        </a:p>
      </dsp:txBody>
      <dsp:txXfrm>
        <a:off x="1483066" y="166339"/>
        <a:ext cx="974642" cy="1655506"/>
      </dsp:txXfrm>
    </dsp:sp>
    <dsp:sp modelId="{2259EAA4-3D60-AC47-9C56-38BD7854B1B3}">
      <dsp:nvSpPr>
        <dsp:cNvPr id="0" name=""/>
        <dsp:cNvSpPr/>
      </dsp:nvSpPr>
      <dsp:spPr>
        <a:xfrm>
          <a:off x="2591561"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591561" y="917066"/>
        <a:ext cx="153637" cy="154051"/>
      </dsp:txXfrm>
    </dsp:sp>
    <dsp:sp modelId="{FE1E4CD8-5D12-D441-ACC8-7ED841C4282D}">
      <dsp:nvSpPr>
        <dsp:cNvPr id="0" name=""/>
        <dsp:cNvSpPr/>
      </dsp:nvSpPr>
      <dsp:spPr>
        <a:xfrm>
          <a:off x="2902148"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Mars</a:t>
          </a:r>
        </a:p>
        <a:p>
          <a:pPr marL="57150" lvl="1" indent="-57150" algn="l" defTabSz="311150">
            <a:lnSpc>
              <a:spcPct val="90000"/>
            </a:lnSpc>
            <a:spcBef>
              <a:spcPct val="0"/>
            </a:spcBef>
            <a:spcAft>
              <a:spcPct val="15000"/>
            </a:spcAft>
            <a:buChar char="•"/>
          </a:pPr>
          <a:r>
            <a:rPr lang="en-US" sz="700" kern="1200"/>
            <a:t>Réception des contributions formulées par les institutions clés et dissémination de l'intégralité du premier projet pour commentaires par les institutions nationales, et le cas échéant, par les pays voisins</a:t>
          </a:r>
        </a:p>
      </dsp:txBody>
      <dsp:txXfrm>
        <a:off x="2932471" y="166339"/>
        <a:ext cx="974642" cy="1655506"/>
      </dsp:txXfrm>
    </dsp:sp>
    <dsp:sp modelId="{02DD0858-42FA-DC4F-851F-A73B59CEC2BB}">
      <dsp:nvSpPr>
        <dsp:cNvPr id="0" name=""/>
        <dsp:cNvSpPr/>
      </dsp:nvSpPr>
      <dsp:spPr>
        <a:xfrm>
          <a:off x="4040965"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0965" y="917066"/>
        <a:ext cx="153637" cy="154051"/>
      </dsp:txXfrm>
    </dsp:sp>
    <dsp:sp modelId="{732D8A27-21D8-9D40-88AA-E3B95D069B10}">
      <dsp:nvSpPr>
        <dsp:cNvPr id="0" name=""/>
        <dsp:cNvSpPr/>
      </dsp:nvSpPr>
      <dsp:spPr>
        <a:xfrm>
          <a:off x="4351552"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Avril</a:t>
          </a:r>
        </a:p>
        <a:p>
          <a:pPr marL="57150" lvl="1" indent="-57150" algn="l" defTabSz="311150">
            <a:lnSpc>
              <a:spcPct val="90000"/>
            </a:lnSpc>
            <a:spcBef>
              <a:spcPct val="0"/>
            </a:spcBef>
            <a:spcAft>
              <a:spcPct val="15000"/>
            </a:spcAft>
            <a:buChar char="•"/>
          </a:pPr>
          <a:r>
            <a:rPr lang="en-US" sz="700" kern="1200"/>
            <a:t>Délai pour l'envoi de commentaires et du modèle révisé. </a:t>
          </a:r>
        </a:p>
        <a:p>
          <a:pPr marL="57150" lvl="1" indent="-57150" algn="l" defTabSz="311150">
            <a:lnSpc>
              <a:spcPct val="90000"/>
            </a:lnSpc>
            <a:spcBef>
              <a:spcPct val="0"/>
            </a:spcBef>
            <a:spcAft>
              <a:spcPct val="15000"/>
            </a:spcAft>
            <a:buChar char="•"/>
          </a:pPr>
          <a:r>
            <a:rPr lang="en-US" sz="700" kern="1200"/>
            <a:t>Envoi du premier projet de modèle à la CEE et l'UNESCO pour révision</a:t>
          </a:r>
        </a:p>
        <a:p>
          <a:pPr marL="57150" lvl="1" indent="-57150" algn="l" defTabSz="311150">
            <a:lnSpc>
              <a:spcPct val="90000"/>
            </a:lnSpc>
            <a:spcBef>
              <a:spcPct val="0"/>
            </a:spcBef>
            <a:spcAft>
              <a:spcPct val="15000"/>
            </a:spcAft>
            <a:buChar char="•"/>
          </a:pPr>
          <a:r>
            <a:rPr lang="en-US" sz="700" kern="1200"/>
            <a:t>Le cas échéant, le rapport peut compléter l'établissment de rapports au titre de l'indicateur 6.5.1 des ODD </a:t>
          </a:r>
        </a:p>
      </dsp:txBody>
      <dsp:txXfrm>
        <a:off x="4381875" y="166339"/>
        <a:ext cx="974642" cy="1655506"/>
      </dsp:txXfrm>
    </dsp:sp>
    <dsp:sp modelId="{B524F7F6-F7F5-EB43-B47B-BF4684C33F40}">
      <dsp:nvSpPr>
        <dsp:cNvPr id="0" name=""/>
        <dsp:cNvSpPr/>
      </dsp:nvSpPr>
      <dsp:spPr>
        <a:xfrm>
          <a:off x="5490369"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5490369" y="917066"/>
        <a:ext cx="153637" cy="154051"/>
      </dsp:txXfrm>
    </dsp:sp>
    <dsp:sp modelId="{CA842BD3-0C07-C546-ABB5-981DBD65D5DB}">
      <dsp:nvSpPr>
        <dsp:cNvPr id="0" name=""/>
        <dsp:cNvSpPr/>
      </dsp:nvSpPr>
      <dsp:spPr>
        <a:xfrm>
          <a:off x="5800956"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Mai/juin</a:t>
          </a:r>
          <a:r>
            <a:rPr lang="en-US" sz="1200" kern="1200"/>
            <a:t> </a:t>
          </a:r>
        </a:p>
        <a:p>
          <a:pPr marL="57150" lvl="1" indent="-57150" algn="l" defTabSz="400050">
            <a:lnSpc>
              <a:spcPct val="90000"/>
            </a:lnSpc>
            <a:spcBef>
              <a:spcPct val="0"/>
            </a:spcBef>
            <a:spcAft>
              <a:spcPct val="15000"/>
            </a:spcAft>
            <a:buChar char="•"/>
          </a:pPr>
          <a:r>
            <a:rPr lang="en-US" sz="900" kern="1200"/>
            <a:t>Soumission du  rapport final à de la CEE et l'UNESCO</a:t>
          </a:r>
        </a:p>
      </dsp:txBody>
      <dsp:txXfrm>
        <a:off x="5831279" y="166339"/>
        <a:ext cx="974642" cy="16555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E19D-F37E-45F9-B15E-F8306C58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13</TotalTime>
  <Pages>57</Pages>
  <Words>22151</Words>
  <Characters>126262</Characters>
  <Application>Microsoft Office Word</Application>
  <DocSecurity>0</DocSecurity>
  <Lines>1052</Lines>
  <Paragraphs>296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Darft Guide Reporting</vt:lpstr>
      <vt:lpstr>1804213</vt:lpstr>
      <vt:lpstr>United Nations</vt:lpstr>
    </vt:vector>
  </TitlesOfParts>
  <Manager/>
  <Company/>
  <LinksUpToDate>false</LinksUpToDate>
  <CharactersWithSpaces>148117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4</cp:revision>
  <cp:lastPrinted>2019-07-12T16:40:00Z</cp:lastPrinted>
  <dcterms:created xsi:type="dcterms:W3CDTF">2019-07-23T09:36:00Z</dcterms:created>
  <dcterms:modified xsi:type="dcterms:W3CDTF">2019-07-23T10:22:00Z</dcterms:modified>
</cp:coreProperties>
</file>