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982EEF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982EEF">
            <w:pPr>
              <w:spacing w:after="80" w:line="300" w:lineRule="exact"/>
              <w:rPr>
                <w:sz w:val="28"/>
              </w:rPr>
            </w:pPr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982EEF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982EEF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B15CA0">
              <w:fldChar w:fldCharType="begin"/>
            </w:r>
            <w:r w:rsidR="00B15CA0">
              <w:instrText xml:space="preserve"> FILLIN  "Введите символ после ЕCE/"  \* MERGEFORMAT </w:instrText>
            </w:r>
            <w:r w:rsidR="00B15CA0">
              <w:fldChar w:fldCharType="separate"/>
            </w:r>
            <w:r w:rsidR="00C14269">
              <w:t>MP.PRTR/WG.1/2016/5</w:t>
            </w:r>
            <w:r w:rsidR="00B15CA0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982EEF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982EEF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982EEF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982EEF">
            <w:pPr>
              <w:spacing w:before="240"/>
            </w:pPr>
            <w:r w:rsidRPr="00245892">
              <w:t xml:space="preserve">Distr.: </w:t>
            </w:r>
            <w:bookmarkStart w:id="0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B15CA0">
              <w:fldChar w:fldCharType="separate"/>
            </w:r>
            <w:r w:rsidRPr="00245892">
              <w:fldChar w:fldCharType="end"/>
            </w:r>
            <w:bookmarkEnd w:id="0"/>
          </w:p>
          <w:p w:rsidR="00A658DB" w:rsidRPr="00245892" w:rsidRDefault="00B15CA0" w:rsidP="00982EEF">
            <w:r>
              <w:fldChar w:fldCharType="begin"/>
            </w:r>
            <w:r>
              <w:instrText xml:space="preserve"> FILLIN  "Введите дату документа" \* MERGEFORMAT </w:instrText>
            </w:r>
            <w:r>
              <w:fldChar w:fldCharType="separate"/>
            </w:r>
            <w:r w:rsidR="00C14269">
              <w:t>1 September 2016</w:t>
            </w:r>
            <w:r>
              <w:fldChar w:fldCharType="end"/>
            </w:r>
          </w:p>
          <w:p w:rsidR="00A658DB" w:rsidRPr="00245892" w:rsidRDefault="00A658DB" w:rsidP="00982EEF">
            <w:r w:rsidRPr="00245892">
              <w:t>Russian</w:t>
            </w:r>
          </w:p>
          <w:p w:rsidR="00A658DB" w:rsidRPr="00245892" w:rsidRDefault="00A658DB" w:rsidP="00982EEF">
            <w:r w:rsidRPr="00245892">
              <w:t xml:space="preserve">Original: </w:t>
            </w:r>
            <w:bookmarkStart w:id="1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B15CA0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982EEF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82EEF" w:rsidRPr="00982EEF" w:rsidRDefault="00982EEF" w:rsidP="00982EEF">
      <w:pPr>
        <w:spacing w:before="120" w:after="120" w:line="240" w:lineRule="auto"/>
        <w:rPr>
          <w:sz w:val="28"/>
        </w:rPr>
      </w:pPr>
      <w:r w:rsidRPr="00982EEF">
        <w:rPr>
          <w:sz w:val="28"/>
        </w:rPr>
        <w:t xml:space="preserve">Совещание Сторон Протокола о регистрах </w:t>
      </w:r>
      <w:r w:rsidRPr="00982EEF">
        <w:rPr>
          <w:sz w:val="28"/>
        </w:rPr>
        <w:br/>
        <w:t xml:space="preserve">выбросов и переноса загрязнителей </w:t>
      </w:r>
      <w:r w:rsidR="00C12C97" w:rsidRPr="00C12C97">
        <w:rPr>
          <w:sz w:val="28"/>
        </w:rPr>
        <w:br/>
      </w:r>
      <w:r w:rsidRPr="00982EEF">
        <w:rPr>
          <w:sz w:val="28"/>
        </w:rPr>
        <w:t xml:space="preserve">к Конвенции о доступе к информации, </w:t>
      </w:r>
      <w:r w:rsidRPr="00982EEF">
        <w:rPr>
          <w:sz w:val="28"/>
        </w:rPr>
        <w:br/>
        <w:t xml:space="preserve">участии общественности в процессе </w:t>
      </w:r>
      <w:r w:rsidR="00C12C97" w:rsidRPr="00C12C97">
        <w:rPr>
          <w:sz w:val="28"/>
        </w:rPr>
        <w:br/>
      </w:r>
      <w:r w:rsidRPr="00982EEF">
        <w:rPr>
          <w:sz w:val="28"/>
        </w:rPr>
        <w:t xml:space="preserve">принятия решений и доступе </w:t>
      </w:r>
      <w:r w:rsidRPr="00982EEF">
        <w:rPr>
          <w:sz w:val="28"/>
        </w:rPr>
        <w:br/>
      </w:r>
      <w:r>
        <w:rPr>
          <w:sz w:val="28"/>
        </w:rPr>
        <w:t>к</w:t>
      </w:r>
      <w:r w:rsidRPr="00982EEF">
        <w:rPr>
          <w:sz w:val="28"/>
        </w:rPr>
        <w:t xml:space="preserve"> правосудию по вопросам, </w:t>
      </w:r>
      <w:r>
        <w:rPr>
          <w:sz w:val="28"/>
        </w:rPr>
        <w:br/>
      </w:r>
      <w:r w:rsidRPr="00982EEF">
        <w:rPr>
          <w:sz w:val="28"/>
        </w:rPr>
        <w:t>касающимся окружающей среды</w:t>
      </w:r>
    </w:p>
    <w:p w:rsidR="00982EEF" w:rsidRPr="00982EEF" w:rsidRDefault="00982EEF" w:rsidP="00982EEF">
      <w:pPr>
        <w:spacing w:after="120" w:line="240" w:lineRule="auto"/>
        <w:rPr>
          <w:b/>
          <w:sz w:val="24"/>
        </w:rPr>
      </w:pPr>
      <w:r w:rsidRPr="00982EEF">
        <w:rPr>
          <w:b/>
          <w:sz w:val="24"/>
        </w:rPr>
        <w:t xml:space="preserve">Рабочая группа Сторон </w:t>
      </w:r>
    </w:p>
    <w:p w:rsidR="00982EEF" w:rsidRPr="00982EEF" w:rsidRDefault="00982EEF" w:rsidP="00982EEF">
      <w:pPr>
        <w:spacing w:line="240" w:lineRule="auto"/>
        <w:rPr>
          <w:b/>
        </w:rPr>
      </w:pPr>
      <w:r w:rsidRPr="00982EEF">
        <w:rPr>
          <w:b/>
        </w:rPr>
        <w:t>Пятое совещание</w:t>
      </w:r>
    </w:p>
    <w:p w:rsidR="00982EEF" w:rsidRPr="00982EEF" w:rsidRDefault="00982EEF" w:rsidP="00982EEF">
      <w:pPr>
        <w:spacing w:line="240" w:lineRule="auto"/>
      </w:pPr>
      <w:r w:rsidRPr="00982EEF">
        <w:t>Женева, 23 и 24 ноября 2016 года</w:t>
      </w:r>
    </w:p>
    <w:p w:rsidR="00982EEF" w:rsidRPr="00982EEF" w:rsidRDefault="00982EEF" w:rsidP="00982EEF">
      <w:pPr>
        <w:spacing w:line="240" w:lineRule="auto"/>
      </w:pPr>
      <w:r w:rsidRPr="00982EEF">
        <w:t>Пункт 5 предварительной повестки дня</w:t>
      </w:r>
    </w:p>
    <w:p w:rsidR="00982EEF" w:rsidRPr="00982EEF" w:rsidRDefault="00982EEF" w:rsidP="00982EEF">
      <w:pPr>
        <w:spacing w:line="240" w:lineRule="auto"/>
        <w:rPr>
          <w:b/>
        </w:rPr>
      </w:pPr>
      <w:r w:rsidRPr="00982EEF">
        <w:rPr>
          <w:b/>
        </w:rPr>
        <w:t>Механизмы соблюдения и отчетности</w:t>
      </w:r>
    </w:p>
    <w:p w:rsidR="00982EEF" w:rsidRPr="00982EEF" w:rsidRDefault="00982EEF" w:rsidP="00982EEF">
      <w:pPr>
        <w:pStyle w:val="HChGR"/>
      </w:pPr>
      <w:r>
        <w:tab/>
      </w:r>
      <w:r>
        <w:tab/>
      </w:r>
      <w:r w:rsidRPr="00982EEF">
        <w:t>Проект документа по системным вопросам, касающимся осуществления Протокола о регистрах выбросов и переноса загрязнителей, и рекомендациям по их решению</w:t>
      </w:r>
    </w:p>
    <w:p w:rsidR="00982EEF" w:rsidRDefault="00982EEF" w:rsidP="00B15CA0">
      <w:pPr>
        <w:pStyle w:val="H1GR"/>
        <w:spacing w:before="480"/>
      </w:pPr>
      <w:r>
        <w:tab/>
      </w:r>
      <w:r>
        <w:tab/>
      </w:r>
      <w:r w:rsidRPr="00982EEF">
        <w:t>Подготовле</w:t>
      </w:r>
      <w:bookmarkStart w:id="2" w:name="_GoBack"/>
      <w:bookmarkEnd w:id="2"/>
      <w:r w:rsidRPr="00982EEF">
        <w:t>н Комитетом по вопросам соблюдения</w:t>
      </w:r>
    </w:p>
    <w:tbl>
      <w:tblPr>
        <w:tblStyle w:val="ae"/>
        <w:tblW w:w="0" w:type="auto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854"/>
      </w:tblGrid>
      <w:tr w:rsidR="00982EEF" w:rsidTr="00982EEF">
        <w:tc>
          <w:tcPr>
            <w:tcW w:w="9854" w:type="dxa"/>
            <w:tcBorders>
              <w:bottom w:val="nil"/>
            </w:tcBorders>
            <w:shd w:val="clear" w:color="auto" w:fill="auto"/>
          </w:tcPr>
          <w:p w:rsidR="00982EEF" w:rsidRPr="00982EEF" w:rsidRDefault="00982EEF" w:rsidP="00982EEF">
            <w:pPr>
              <w:suppressAutoHyphens/>
              <w:spacing w:before="240" w:after="120"/>
              <w:ind w:left="255"/>
              <w:rPr>
                <w:i/>
                <w:sz w:val="24"/>
              </w:rPr>
            </w:pPr>
            <w:r w:rsidRPr="00982EEF">
              <w:rPr>
                <w:i/>
                <w:sz w:val="24"/>
              </w:rPr>
              <w:t>Резюме</w:t>
            </w:r>
          </w:p>
        </w:tc>
      </w:tr>
      <w:tr w:rsidR="00982EEF" w:rsidTr="00982EEF">
        <w:tc>
          <w:tcPr>
            <w:tcW w:w="9854" w:type="dxa"/>
            <w:tcBorders>
              <w:top w:val="nil"/>
              <w:bottom w:val="nil"/>
            </w:tcBorders>
            <w:shd w:val="clear" w:color="auto" w:fill="auto"/>
          </w:tcPr>
          <w:p w:rsidR="00982EEF" w:rsidRDefault="00982EEF" w:rsidP="00C12C97">
            <w:pPr>
              <w:pStyle w:val="SingleTxtGR"/>
            </w:pPr>
            <w:r w:rsidRPr="001E6810">
              <w:tab/>
            </w:r>
            <w:r w:rsidRPr="00982EEF">
              <w:t>В настоящем документе рассматриваются системные проблемы, с кот</w:t>
            </w:r>
            <w:r w:rsidRPr="00982EEF">
              <w:t>о</w:t>
            </w:r>
            <w:r w:rsidRPr="00982EEF">
              <w:t>рыми страны сталкиваются при осуществлении Протокола о регистрах выбр</w:t>
            </w:r>
            <w:r w:rsidRPr="00982EEF">
              <w:t>о</w:t>
            </w:r>
            <w:r w:rsidRPr="00982EEF">
              <w:t>сов и переноса загрязнителей к Конвенции о доступе к информации, участии общественности в процессе принятия решений и доступе к правосудию по в</w:t>
            </w:r>
            <w:r w:rsidRPr="00982EEF">
              <w:t>о</w:t>
            </w:r>
            <w:r w:rsidRPr="00982EEF">
              <w:t>просам, касающимся окружающей среды. В нем определены проблемы ос</w:t>
            </w:r>
            <w:r w:rsidRPr="00982EEF">
              <w:t>у</w:t>
            </w:r>
            <w:r w:rsidRPr="00982EEF">
              <w:t>ществления, представлены рекомендации по способам их решения и перечи</w:t>
            </w:r>
            <w:r w:rsidRPr="00982EEF">
              <w:t>с</w:t>
            </w:r>
            <w:r w:rsidRPr="00982EEF">
              <w:t>лены отдельные виды надлежащей практики, связанной с различными аспект</w:t>
            </w:r>
            <w:r w:rsidRPr="00982EEF">
              <w:t>а</w:t>
            </w:r>
            <w:r w:rsidRPr="00982EEF">
              <w:t xml:space="preserve">ми осуществления Протокола. В документе содержатся полезные добровольные руководящие указания для Сторон и заинтересованных субъектов, призванные </w:t>
            </w:r>
            <w:r w:rsidRPr="00982EEF">
              <w:lastRenderedPageBreak/>
              <w:t>поддержать их усилия по совершенствованию регистров выбросов и переноса загрязнителей.</w:t>
            </w:r>
          </w:p>
        </w:tc>
      </w:tr>
      <w:tr w:rsidR="00982EEF" w:rsidTr="00982EEF">
        <w:tc>
          <w:tcPr>
            <w:tcW w:w="9854" w:type="dxa"/>
            <w:tcBorders>
              <w:top w:val="nil"/>
            </w:tcBorders>
            <w:shd w:val="clear" w:color="auto" w:fill="auto"/>
          </w:tcPr>
          <w:p w:rsidR="00982EEF" w:rsidRPr="001E6810" w:rsidRDefault="00982EEF" w:rsidP="00C12C97">
            <w:pPr>
              <w:pStyle w:val="SingleTxtGR"/>
            </w:pPr>
            <w:r>
              <w:lastRenderedPageBreak/>
              <w:tab/>
            </w:r>
            <w:r w:rsidRPr="00982EEF">
              <w:t>Документ был подготовлен Комитетом по вопросам соблюдения Прот</w:t>
            </w:r>
            <w:r w:rsidRPr="00982EEF">
              <w:t>о</w:t>
            </w:r>
            <w:r w:rsidRPr="00982EEF">
              <w:t xml:space="preserve">кола при содействии секретариата и в тесном сотрудничестве с Президиумом, а также при участии других Сторон и заинтересованных субъектов в ответ на просьбу, высказанную Совещанием Сторон Протокола на его второй сессии в 2014 году (см. </w:t>
            </w:r>
            <w:r w:rsidRPr="000A2790">
              <w:t>ECE</w:t>
            </w:r>
            <w:r w:rsidRPr="00982EEF">
              <w:t>/</w:t>
            </w:r>
            <w:r w:rsidRPr="000A2790">
              <w:t>MP</w:t>
            </w:r>
            <w:r w:rsidRPr="00982EEF">
              <w:t>.</w:t>
            </w:r>
            <w:r w:rsidRPr="000A2790">
              <w:t>PRTR</w:t>
            </w:r>
            <w:r w:rsidRPr="00982EEF">
              <w:t xml:space="preserve">/2014/4, пункт 35, и </w:t>
            </w:r>
            <w:r w:rsidRPr="000A2790">
              <w:t>ECE</w:t>
            </w:r>
            <w:r w:rsidRPr="00982EEF">
              <w:t>/</w:t>
            </w:r>
            <w:r w:rsidRPr="000A2790">
              <w:t>MP</w:t>
            </w:r>
            <w:r w:rsidRPr="00982EEF">
              <w:t>.</w:t>
            </w:r>
            <w:r w:rsidRPr="000A2790">
              <w:t>PRTR</w:t>
            </w:r>
            <w:r w:rsidRPr="00982EEF">
              <w:t>/2014/4/</w:t>
            </w:r>
            <w:r w:rsidRPr="000A2790">
              <w:t>Add</w:t>
            </w:r>
            <w:r w:rsidRPr="00982EEF">
              <w:t xml:space="preserve">.1, раздел </w:t>
            </w:r>
            <w:r w:rsidRPr="000A2790">
              <w:t>G</w:t>
            </w:r>
            <w:r w:rsidRPr="00982EEF">
              <w:t xml:space="preserve">). </w:t>
            </w:r>
          </w:p>
        </w:tc>
      </w:tr>
      <w:tr w:rsidR="00982EEF" w:rsidTr="00982EEF">
        <w:tc>
          <w:tcPr>
            <w:tcW w:w="9854" w:type="dxa"/>
            <w:shd w:val="clear" w:color="auto" w:fill="auto"/>
          </w:tcPr>
          <w:p w:rsidR="00982EEF" w:rsidRPr="001E6810" w:rsidRDefault="00982EEF" w:rsidP="00C12C97">
            <w:pPr>
              <w:pStyle w:val="SingleTxtGR"/>
            </w:pPr>
            <w:r>
              <w:tab/>
            </w:r>
            <w:r w:rsidRPr="00982EEF">
              <w:t>На своем десятом совещании (Женева, 7 июля 2016 года) Президиум Протокола рассмотрел и одобрил проект документа с изменениями, внесенн</w:t>
            </w:r>
            <w:r w:rsidRPr="00982EEF">
              <w:t>ы</w:t>
            </w:r>
            <w:r w:rsidRPr="00982EEF">
              <w:t>ми в него  на этом совещании. Он просил секретариат при необходимости дор</w:t>
            </w:r>
            <w:r w:rsidRPr="00982EEF">
              <w:t>а</w:t>
            </w:r>
            <w:r w:rsidRPr="00982EEF">
              <w:t>ботать его в консультации с Председателем К</w:t>
            </w:r>
            <w:r w:rsidR="00C12C97">
              <w:t xml:space="preserve">омитета по вопросам соблюдения </w:t>
            </w:r>
            <w:r w:rsidRPr="00982EEF">
              <w:t>и представить его Рабочей группе Сторон на ее пятом совещании для рассмо</w:t>
            </w:r>
            <w:r w:rsidRPr="00982EEF">
              <w:t>т</w:t>
            </w:r>
            <w:r w:rsidRPr="00982EEF">
              <w:t>рения.</w:t>
            </w:r>
          </w:p>
        </w:tc>
      </w:tr>
      <w:tr w:rsidR="00982EEF" w:rsidTr="00982EEF">
        <w:tc>
          <w:tcPr>
            <w:tcW w:w="9854" w:type="dxa"/>
            <w:shd w:val="clear" w:color="auto" w:fill="auto"/>
          </w:tcPr>
          <w:p w:rsidR="00982EEF" w:rsidRPr="00982EEF" w:rsidRDefault="00982EEF" w:rsidP="00C12C97">
            <w:pPr>
              <w:pStyle w:val="SingleTxtGR"/>
            </w:pPr>
            <w:r>
              <w:tab/>
            </w:r>
            <w:r w:rsidRPr="00982EEF">
              <w:t>Рабочей группе будет предложено рассмотреть и утвердить документ и поручить Президиуму доработать его для представления на рассмотрение С</w:t>
            </w:r>
            <w:r w:rsidRPr="00982EEF">
              <w:t>о</w:t>
            </w:r>
            <w:r w:rsidRPr="00982EEF">
              <w:t>вещания Сторон на его третьей сессии в 2017 году.</w:t>
            </w:r>
          </w:p>
        </w:tc>
      </w:tr>
      <w:tr w:rsidR="00982EEF" w:rsidTr="00982EEF">
        <w:tc>
          <w:tcPr>
            <w:tcW w:w="9854" w:type="dxa"/>
            <w:shd w:val="clear" w:color="auto" w:fill="auto"/>
          </w:tcPr>
          <w:p w:rsidR="00982EEF" w:rsidRDefault="00982EEF" w:rsidP="00982EEF"/>
        </w:tc>
      </w:tr>
    </w:tbl>
    <w:p w:rsidR="00982EEF" w:rsidRDefault="00982EEF" w:rsidP="00982EEF"/>
    <w:p w:rsidR="00982EEF" w:rsidRDefault="00982EEF" w:rsidP="00982EEF">
      <w:pPr>
        <w:suppressAutoHyphens/>
        <w:spacing w:after="120"/>
        <w:rPr>
          <w:sz w:val="28"/>
        </w:rPr>
      </w:pPr>
      <w:r>
        <w:rPr>
          <w:sz w:val="28"/>
        </w:rPr>
        <w:t>Содержание</w:t>
      </w:r>
    </w:p>
    <w:p w:rsidR="00982EEF" w:rsidRDefault="00982EEF" w:rsidP="00982EEF">
      <w:pPr>
        <w:tabs>
          <w:tab w:val="right" w:pos="9638"/>
        </w:tabs>
        <w:suppressAutoHyphens/>
        <w:spacing w:after="120"/>
        <w:ind w:left="283"/>
        <w:rPr>
          <w:sz w:val="18"/>
        </w:rPr>
      </w:pPr>
      <w:r>
        <w:rPr>
          <w:i/>
          <w:sz w:val="18"/>
        </w:rPr>
        <w:tab/>
        <w:t>Стр.</w:t>
      </w:r>
    </w:p>
    <w:p w:rsidR="00982EEF" w:rsidRPr="00B15CA0" w:rsidRDefault="00982EEF" w:rsidP="00982EE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 w:rsidRPr="00982EEF">
        <w:tab/>
      </w:r>
      <w:r w:rsidRPr="00982EEF">
        <w:rPr>
          <w:lang w:val="en-US"/>
        </w:rPr>
        <w:t>I</w:t>
      </w:r>
      <w:r w:rsidRPr="00982EEF">
        <w:t>.</w:t>
      </w:r>
      <w:r w:rsidRPr="00982EEF">
        <w:tab/>
        <w:t>Введение</w:t>
      </w:r>
      <w:r>
        <w:tab/>
      </w:r>
      <w:r w:rsidR="00C12C97" w:rsidRPr="00B15CA0">
        <w:tab/>
        <w:t>4</w:t>
      </w:r>
    </w:p>
    <w:p w:rsidR="00982EEF" w:rsidRPr="00C12C97" w:rsidRDefault="00982EEF" w:rsidP="00982EE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 w:rsidRPr="00982EEF">
        <w:tab/>
      </w:r>
      <w:r>
        <w:tab/>
      </w:r>
      <w:r w:rsidRPr="00982EEF">
        <w:t xml:space="preserve">А. </w:t>
      </w:r>
      <w:r w:rsidRPr="00982EEF">
        <w:tab/>
        <w:t>Функции Комитета по вопросам соблюдения</w:t>
      </w:r>
      <w:r>
        <w:tab/>
      </w:r>
      <w:r w:rsidR="00C12C97" w:rsidRPr="00C12C97">
        <w:tab/>
        <w:t>4</w:t>
      </w:r>
    </w:p>
    <w:p w:rsidR="00982EEF" w:rsidRPr="00C12C97" w:rsidRDefault="00982EEF" w:rsidP="00982EE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 w:rsidR="00C12C97" w:rsidRPr="00C12C97">
        <w:tab/>
      </w:r>
      <w:r w:rsidRPr="00982EEF">
        <w:t xml:space="preserve">В. </w:t>
      </w:r>
      <w:r w:rsidRPr="00982EEF">
        <w:tab/>
        <w:t>Мандат Комитета по вопросам соблюдения</w:t>
      </w:r>
      <w:r>
        <w:tab/>
      </w:r>
      <w:r w:rsidR="00C12C97" w:rsidRPr="00C12C97">
        <w:tab/>
        <w:t>4</w:t>
      </w:r>
    </w:p>
    <w:p w:rsidR="00982EEF" w:rsidRPr="00C12C97" w:rsidRDefault="00982EEF" w:rsidP="00982EE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 w:rsidR="00C12C97" w:rsidRPr="00C12C97">
        <w:tab/>
      </w:r>
      <w:r w:rsidRPr="00982EEF">
        <w:t>C.</w:t>
      </w:r>
      <w:r w:rsidRPr="00982EEF">
        <w:tab/>
        <w:t>Цель настоящего доку</w:t>
      </w:r>
      <w:r>
        <w:t>мента</w:t>
      </w:r>
      <w:r>
        <w:tab/>
      </w:r>
      <w:r w:rsidR="00C12C97" w:rsidRPr="00C12C97">
        <w:tab/>
        <w:t>4</w:t>
      </w:r>
    </w:p>
    <w:p w:rsidR="00982EEF" w:rsidRPr="00C12C97" w:rsidRDefault="00982EEF" w:rsidP="00982EE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 w:rsidRPr="00982EEF">
        <w:t>II.</w:t>
      </w:r>
      <w:r w:rsidRPr="00982EEF">
        <w:tab/>
        <w:t>Системные вопросы, касающиеся осуществления Протокола</w:t>
      </w:r>
      <w:r>
        <w:tab/>
      </w:r>
      <w:r w:rsidR="00C12C97" w:rsidRPr="00C12C97">
        <w:tab/>
        <w:t>5</w:t>
      </w:r>
    </w:p>
    <w:p w:rsidR="00982EEF" w:rsidRPr="00C12C97" w:rsidRDefault="00982EEF" w:rsidP="00982EE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</w:r>
      <w:r w:rsidRPr="00982EEF">
        <w:t>А.</w:t>
      </w:r>
      <w:r w:rsidRPr="00982EEF">
        <w:tab/>
        <w:t>Обеспечение качества и полноты представляемой в отчетности информации</w:t>
      </w:r>
      <w:r>
        <w:tab/>
      </w:r>
      <w:r w:rsidR="00C12C97" w:rsidRPr="00C12C97">
        <w:tab/>
        <w:t>5</w:t>
      </w:r>
    </w:p>
    <w:p w:rsidR="00982EEF" w:rsidRPr="00C12C97" w:rsidRDefault="00982EEF" w:rsidP="00982EE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</w:r>
      <w:r w:rsidRPr="00982EEF">
        <w:t xml:space="preserve">В. </w:t>
      </w:r>
      <w:r w:rsidRPr="00982EEF">
        <w:tab/>
        <w:t>Национальные регистры выбросов и переноса загрязнителей</w:t>
      </w:r>
      <w:r w:rsidRPr="00982EEF">
        <w:tab/>
      </w:r>
      <w:r w:rsidR="00C12C97" w:rsidRPr="00C12C97">
        <w:tab/>
        <w:t>6</w:t>
      </w:r>
    </w:p>
    <w:p w:rsidR="00982EEF" w:rsidRPr="00C12C97" w:rsidRDefault="00982EEF" w:rsidP="00982EE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</w:r>
      <w:r w:rsidRPr="00982EEF">
        <w:t>С.</w:t>
      </w:r>
      <w:r w:rsidRPr="00982EEF">
        <w:tab/>
        <w:t>Отчетность о диффузных источниках</w:t>
      </w:r>
      <w:r>
        <w:tab/>
      </w:r>
      <w:r w:rsidR="00C12C97" w:rsidRPr="00C12C97">
        <w:tab/>
        <w:t>6</w:t>
      </w:r>
    </w:p>
    <w:p w:rsidR="00982EEF" w:rsidRPr="00B15CA0" w:rsidRDefault="00982EEF" w:rsidP="00982EE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</w:r>
      <w:r w:rsidRPr="00982EEF">
        <w:t>D.</w:t>
      </w:r>
      <w:r w:rsidRPr="00982EEF">
        <w:tab/>
        <w:t>Отчетность о выбросах в землю</w:t>
      </w:r>
      <w:r>
        <w:tab/>
      </w:r>
      <w:r w:rsidR="00C12C97" w:rsidRPr="00B15CA0">
        <w:tab/>
        <w:t>7</w:t>
      </w:r>
    </w:p>
    <w:p w:rsidR="00982EEF" w:rsidRPr="00B15CA0" w:rsidRDefault="00982EEF" w:rsidP="00982EE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</w:r>
      <w:r w:rsidRPr="00982EEF">
        <w:t xml:space="preserve">Е. </w:t>
      </w:r>
      <w:r w:rsidRPr="00982EEF">
        <w:tab/>
        <w:t>Участие и осведомленность общественности</w:t>
      </w:r>
      <w:r>
        <w:tab/>
      </w:r>
      <w:r w:rsidR="00C12C97" w:rsidRPr="00B15CA0">
        <w:tab/>
        <w:t>8</w:t>
      </w:r>
    </w:p>
    <w:p w:rsidR="00982EEF" w:rsidRPr="00C12C97" w:rsidRDefault="00982EEF" w:rsidP="00982EE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 w:rsidRPr="00982EEF">
        <w:t xml:space="preserve">III. </w:t>
      </w:r>
      <w:r w:rsidRPr="00982EEF">
        <w:tab/>
        <w:t>Конкретные вопросы, касающиеся отдельных положений</w:t>
      </w:r>
      <w:r>
        <w:tab/>
      </w:r>
      <w:r w:rsidR="00C12C97" w:rsidRPr="00C12C97">
        <w:tab/>
        <w:t>9</w:t>
      </w:r>
    </w:p>
    <w:p w:rsidR="00982EEF" w:rsidRPr="00C12C97" w:rsidRDefault="00982EEF" w:rsidP="00982EE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</w:r>
      <w:r w:rsidRPr="00982EEF">
        <w:t xml:space="preserve">A. </w:t>
      </w:r>
      <w:r w:rsidRPr="00982EEF">
        <w:tab/>
        <w:t xml:space="preserve">Общие положения, основные элементы и построение и структура системы </w:t>
      </w:r>
      <w:r>
        <w:br/>
      </w:r>
      <w:r>
        <w:tab/>
      </w:r>
      <w:r>
        <w:tab/>
      </w:r>
      <w:r>
        <w:tab/>
      </w:r>
      <w:r w:rsidRPr="00982EEF">
        <w:t>регистров выбросов и переноса загрязнителей – статьи 3, 4 и 5</w:t>
      </w:r>
      <w:r>
        <w:tab/>
      </w:r>
      <w:r w:rsidR="00C12C97" w:rsidRPr="00C12C97">
        <w:tab/>
        <w:t>9</w:t>
      </w:r>
    </w:p>
    <w:p w:rsidR="00982EEF" w:rsidRPr="00C12C97" w:rsidRDefault="00982EEF" w:rsidP="00982EE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</w:r>
      <w:r w:rsidRPr="00982EEF">
        <w:rPr>
          <w:lang w:val="en-US"/>
        </w:rPr>
        <w:t>B</w:t>
      </w:r>
      <w:r w:rsidRPr="00982EEF">
        <w:t>.</w:t>
      </w:r>
      <w:r w:rsidRPr="00982EEF">
        <w:tab/>
        <w:t>Требования в отношении представления отчетности – статья 7</w:t>
      </w:r>
      <w:r>
        <w:tab/>
      </w:r>
      <w:r w:rsidR="00C12C97" w:rsidRPr="00C12C97">
        <w:tab/>
        <w:t>10</w:t>
      </w:r>
    </w:p>
    <w:p w:rsidR="00982EEF" w:rsidRPr="00C12C97" w:rsidRDefault="00982EEF" w:rsidP="00982EE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</w:r>
      <w:r w:rsidRPr="00982EEF">
        <w:t xml:space="preserve">C. </w:t>
      </w:r>
      <w:r w:rsidRPr="00982EEF">
        <w:tab/>
        <w:t>Периодичность отчетности – статья 8</w:t>
      </w:r>
      <w:r>
        <w:tab/>
      </w:r>
      <w:r w:rsidR="00C12C97" w:rsidRPr="00C12C97">
        <w:tab/>
        <w:t>12</w:t>
      </w:r>
    </w:p>
    <w:p w:rsidR="00982EEF" w:rsidRPr="00C12C97" w:rsidRDefault="00982EEF" w:rsidP="00982EE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</w:r>
      <w:r w:rsidRPr="00982EEF">
        <w:t>D.</w:t>
      </w:r>
      <w:r w:rsidRPr="00982EEF">
        <w:tab/>
        <w:t>Доступ к правосудию – статья 14</w:t>
      </w:r>
      <w:r>
        <w:tab/>
      </w:r>
      <w:r w:rsidR="00C12C97" w:rsidRPr="00C12C97">
        <w:tab/>
        <w:t>13</w:t>
      </w:r>
    </w:p>
    <w:p w:rsidR="00982EEF" w:rsidRPr="00B15CA0" w:rsidRDefault="00982EEF" w:rsidP="00982EE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</w:r>
      <w:r w:rsidRPr="00982EEF">
        <w:t xml:space="preserve">Е. </w:t>
      </w:r>
      <w:r w:rsidRPr="00982EEF">
        <w:tab/>
        <w:t>Международное сотрудничество –</w:t>
      </w:r>
      <w:r>
        <w:t xml:space="preserve"> статья 16</w:t>
      </w:r>
      <w:r>
        <w:tab/>
      </w:r>
      <w:r w:rsidR="00C12C97" w:rsidRPr="00B15CA0">
        <w:tab/>
        <w:t>13</w:t>
      </w:r>
    </w:p>
    <w:p w:rsidR="00982EEF" w:rsidRPr="00C12C97" w:rsidRDefault="00982EEF" w:rsidP="00982EE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 w:rsidRPr="00982EEF">
        <w:t xml:space="preserve">IV. </w:t>
      </w:r>
      <w:r w:rsidRPr="00982EEF">
        <w:tab/>
        <w:t>Отдельные виды надлежащей практики</w:t>
      </w:r>
      <w:r>
        <w:tab/>
      </w:r>
      <w:r w:rsidR="00C12C97" w:rsidRPr="00C12C97">
        <w:tab/>
        <w:t>14</w:t>
      </w:r>
    </w:p>
    <w:p w:rsidR="00982EEF" w:rsidRPr="00C12C97" w:rsidRDefault="00982EEF" w:rsidP="00982EE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</w:r>
      <w:r w:rsidRPr="00982EEF">
        <w:t>А.</w:t>
      </w:r>
      <w:r w:rsidRPr="00982EEF">
        <w:tab/>
        <w:t>Организация работы на национальном уровне</w:t>
      </w:r>
      <w:r>
        <w:tab/>
      </w:r>
      <w:r w:rsidR="00C12C97" w:rsidRPr="00C12C97">
        <w:tab/>
        <w:t>14</w:t>
      </w:r>
    </w:p>
    <w:p w:rsidR="00982EEF" w:rsidRPr="00B15CA0" w:rsidRDefault="00982EEF" w:rsidP="00982EE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</w:r>
      <w:r w:rsidRPr="00982EEF">
        <w:t xml:space="preserve">B. </w:t>
      </w:r>
      <w:r w:rsidRPr="00982EEF">
        <w:tab/>
        <w:t>Построение базы данных</w:t>
      </w:r>
      <w:r>
        <w:tab/>
      </w:r>
      <w:r w:rsidR="00C12C97" w:rsidRPr="00B15CA0">
        <w:tab/>
        <w:t>15</w:t>
      </w:r>
    </w:p>
    <w:p w:rsidR="00982EEF" w:rsidRPr="00C12C97" w:rsidRDefault="00982EEF" w:rsidP="00982EE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lastRenderedPageBreak/>
        <w:tab/>
      </w:r>
      <w:r>
        <w:tab/>
      </w:r>
      <w:r w:rsidRPr="00982EEF">
        <w:t>C.</w:t>
      </w:r>
      <w:r w:rsidRPr="00982EEF">
        <w:tab/>
        <w:t xml:space="preserve"> Качество данных</w:t>
      </w:r>
      <w:r>
        <w:tab/>
      </w:r>
      <w:r w:rsidR="00C12C97" w:rsidRPr="00C12C97">
        <w:tab/>
        <w:t>15</w:t>
      </w:r>
    </w:p>
    <w:p w:rsidR="00982EEF" w:rsidRPr="00C12C97" w:rsidRDefault="00982EEF" w:rsidP="00982EE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</w:r>
      <w:r w:rsidRPr="00982EEF">
        <w:t>D.</w:t>
      </w:r>
      <w:r w:rsidRPr="00982EEF">
        <w:tab/>
        <w:t>Загрязнители, виды деятельности и выбросы из диффузных источников</w:t>
      </w:r>
      <w:r>
        <w:tab/>
      </w:r>
      <w:r w:rsidR="00C12C97" w:rsidRPr="00C12C97">
        <w:tab/>
        <w:t>16</w:t>
      </w:r>
    </w:p>
    <w:p w:rsidR="00982EEF" w:rsidRPr="00C12C97" w:rsidRDefault="00982EEF" w:rsidP="00982EE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</w:r>
      <w:r w:rsidRPr="00982EEF">
        <w:t xml:space="preserve">E. </w:t>
      </w:r>
      <w:r w:rsidRPr="00982EEF">
        <w:tab/>
        <w:t>Разработка веб-сайта и повышение удобства пользования</w:t>
      </w:r>
      <w:r>
        <w:tab/>
      </w:r>
      <w:r w:rsidR="00C12C97" w:rsidRPr="00C12C97">
        <w:tab/>
        <w:t>16</w:t>
      </w:r>
    </w:p>
    <w:p w:rsidR="00982EEF" w:rsidRPr="00C12C97" w:rsidRDefault="00982EEF" w:rsidP="00982EE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</w:r>
      <w:r w:rsidRPr="00982EEF">
        <w:t>F.</w:t>
      </w:r>
      <w:r w:rsidRPr="00982EEF">
        <w:tab/>
        <w:t xml:space="preserve">Распространение информации о регистрах выбросов и переноса загрязнителей </w:t>
      </w:r>
      <w:r w:rsidR="00856C0E">
        <w:br/>
      </w:r>
      <w:r w:rsidR="00856C0E">
        <w:tab/>
      </w:r>
      <w:r w:rsidR="00856C0E">
        <w:tab/>
      </w:r>
      <w:r w:rsidR="00856C0E">
        <w:tab/>
      </w:r>
      <w:r w:rsidRPr="00982EEF">
        <w:t>и содействие повышению уровня осведомленности о них</w:t>
      </w:r>
      <w:r w:rsidR="00856C0E">
        <w:tab/>
      </w:r>
      <w:r w:rsidR="00C12C97" w:rsidRPr="00C12C97">
        <w:tab/>
        <w:t>17</w:t>
      </w:r>
    </w:p>
    <w:p w:rsidR="00982EEF" w:rsidRPr="00B15CA0" w:rsidRDefault="00856C0E" w:rsidP="00982EE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</w:r>
      <w:r w:rsidR="00982EEF" w:rsidRPr="00982EEF">
        <w:t>G.</w:t>
      </w:r>
      <w:r w:rsidR="00982EEF" w:rsidRPr="00982EEF">
        <w:tab/>
        <w:t>Международное сотрудничество</w:t>
      </w:r>
      <w:r>
        <w:tab/>
      </w:r>
      <w:r w:rsidR="00C12C97" w:rsidRPr="00B15CA0">
        <w:tab/>
        <w:t>17</w:t>
      </w:r>
    </w:p>
    <w:p w:rsidR="00982EEF" w:rsidRPr="00982EEF" w:rsidRDefault="00982EEF" w:rsidP="00982EE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b/>
        </w:rPr>
      </w:pPr>
    </w:p>
    <w:p w:rsidR="00982EEF" w:rsidRPr="00982EEF" w:rsidRDefault="00982EEF" w:rsidP="00982EE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b/>
        </w:rPr>
      </w:pPr>
    </w:p>
    <w:p w:rsidR="00C14269" w:rsidRDefault="00C14269" w:rsidP="00982EEF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br w:type="page"/>
      </w:r>
    </w:p>
    <w:p w:rsidR="00982EEF" w:rsidRPr="00982EEF" w:rsidRDefault="00856C0E" w:rsidP="00856C0E">
      <w:pPr>
        <w:pStyle w:val="HChGR"/>
      </w:pPr>
      <w:r>
        <w:lastRenderedPageBreak/>
        <w:tab/>
      </w:r>
      <w:r w:rsidR="00982EEF" w:rsidRPr="00982EEF">
        <w:rPr>
          <w:lang w:val="en-US"/>
        </w:rPr>
        <w:t>I</w:t>
      </w:r>
      <w:r w:rsidR="00982EEF" w:rsidRPr="00982EEF">
        <w:t>.</w:t>
      </w:r>
      <w:r w:rsidR="00982EEF" w:rsidRPr="00982EEF">
        <w:tab/>
        <w:t>Введение</w:t>
      </w:r>
    </w:p>
    <w:p w:rsidR="00982EEF" w:rsidRPr="00982EEF" w:rsidRDefault="00856C0E" w:rsidP="00856C0E">
      <w:pPr>
        <w:pStyle w:val="H1GR"/>
      </w:pPr>
      <w:r>
        <w:tab/>
      </w:r>
      <w:r w:rsidR="00982EEF" w:rsidRPr="00982EEF">
        <w:t xml:space="preserve">А. </w:t>
      </w:r>
      <w:r w:rsidR="00982EEF" w:rsidRPr="00982EEF">
        <w:tab/>
        <w:t>Функции Комитета по вопросам соблюдения</w:t>
      </w:r>
    </w:p>
    <w:p w:rsidR="00982EEF" w:rsidRPr="00982EEF" w:rsidRDefault="00982EEF" w:rsidP="00982EEF">
      <w:pPr>
        <w:pStyle w:val="SingleTxtGR"/>
      </w:pPr>
      <w:r w:rsidRPr="00982EEF">
        <w:t xml:space="preserve">1. </w:t>
      </w:r>
      <w:r w:rsidRPr="00982EEF">
        <w:tab/>
        <w:t>Согласно статье 22 Протокола о регистрах выбросов и переноса загря</w:t>
      </w:r>
      <w:r w:rsidRPr="00982EEF">
        <w:t>з</w:t>
      </w:r>
      <w:r w:rsidRPr="00982EEF">
        <w:t>нителей (Протокол о РВПЗ) к Конвенции о доступе к информации, участии о</w:t>
      </w:r>
      <w:r w:rsidRPr="00982EEF">
        <w:t>б</w:t>
      </w:r>
      <w:r w:rsidRPr="00982EEF">
        <w:t>щественности в процессе принятия решений и доступе к правосудию по вопр</w:t>
      </w:r>
      <w:r w:rsidRPr="00982EEF">
        <w:t>о</w:t>
      </w:r>
      <w:r w:rsidRPr="00982EEF">
        <w:t>сам, касающимся окружающей среды (Орхусская конвенция), Совещанию Ст</w:t>
      </w:r>
      <w:r w:rsidRPr="00982EEF">
        <w:t>о</w:t>
      </w:r>
      <w:r w:rsidRPr="00982EEF">
        <w:t>рон надлежит установить механизмы для рассмотрения соблюдения Протокола. На своей первой сессии (Женева, 20</w:t>
      </w:r>
      <w:r w:rsidR="00856C0E">
        <w:t>–</w:t>
      </w:r>
      <w:r w:rsidRPr="00982EEF">
        <w:t>22 апреля 2010 года) Совещание Сторон приняло решение I/2 (см. ECE/MP.PRTR/2010/2/Add.1), на основании которого был учрежден Комитет по вопросам соблюдения и были установлены процед</w:t>
      </w:r>
      <w:r w:rsidRPr="00982EEF">
        <w:t>у</w:t>
      </w:r>
      <w:r w:rsidRPr="00982EEF">
        <w:t xml:space="preserve">ры рассмотрения соблюдения. </w:t>
      </w:r>
    </w:p>
    <w:p w:rsidR="00982EEF" w:rsidRPr="00982EEF" w:rsidRDefault="00982EEF" w:rsidP="00982EEF">
      <w:pPr>
        <w:pStyle w:val="SingleTxtGR"/>
      </w:pPr>
      <w:r w:rsidRPr="00982EEF">
        <w:t>2.</w:t>
      </w:r>
      <w:r w:rsidRPr="00982EEF">
        <w:tab/>
        <w:t>Как и другие комитеты, учрежденные в соответствии с многосторонними природоохранными соглашениями, Комитет по вопросам соблюдения Проток</w:t>
      </w:r>
      <w:r w:rsidRPr="00982EEF">
        <w:t>о</w:t>
      </w:r>
      <w:r w:rsidRPr="00982EEF">
        <w:t>ла играет стимулирующую роль. В статье 22 прямо предусмотрено, что проц</w:t>
      </w:r>
      <w:r w:rsidRPr="00982EEF">
        <w:t>е</w:t>
      </w:r>
      <w:r w:rsidRPr="00982EEF">
        <w:t>дуры, в рамках которых функционирует Комитет, призваны поощрять соблюд</w:t>
      </w:r>
      <w:r w:rsidRPr="00982EEF">
        <w:t>е</w:t>
      </w:r>
      <w:r w:rsidRPr="00982EEF">
        <w:t>ние Протокола. Комитет выполняет особые функции по оказанию поддержки в связи с представлением отчетности (решение I/2, приложение, пункт 13 c)) и содействием отдельным Сторонам (там же, пункт 40 a)). Однако его стимул</w:t>
      </w:r>
      <w:r w:rsidRPr="00982EEF">
        <w:t>и</w:t>
      </w:r>
      <w:r w:rsidRPr="00982EEF">
        <w:t>рующая роль может быть еще более расширена, поскольку Комитет может ра</w:t>
      </w:r>
      <w:r w:rsidRPr="00982EEF">
        <w:t>с</w:t>
      </w:r>
      <w:r w:rsidRPr="00982EEF">
        <w:t>сматривать любые вопросы соблюдения, которые прямо не упоминаются в оп</w:t>
      </w:r>
      <w:r w:rsidRPr="00982EEF">
        <w:t>и</w:t>
      </w:r>
      <w:r w:rsidRPr="00982EEF">
        <w:t xml:space="preserve">сании его функций (там же, пункт 14 b)), а также выполнять любые другие функции, которые могут быть поручены ему Совещанием Сторон (там же, пункт 13 e)). </w:t>
      </w:r>
    </w:p>
    <w:p w:rsidR="00982EEF" w:rsidRPr="00982EEF" w:rsidRDefault="00856C0E" w:rsidP="00856C0E">
      <w:pPr>
        <w:pStyle w:val="H1GR"/>
      </w:pPr>
      <w:r>
        <w:tab/>
      </w:r>
      <w:r w:rsidR="00982EEF" w:rsidRPr="00982EEF">
        <w:t xml:space="preserve">В. </w:t>
      </w:r>
      <w:r w:rsidR="00982EEF" w:rsidRPr="00982EEF">
        <w:tab/>
        <w:t xml:space="preserve">Мандат Комитета по вопросам соблюдения </w:t>
      </w:r>
    </w:p>
    <w:p w:rsidR="00982EEF" w:rsidRPr="00982EEF" w:rsidRDefault="00982EEF" w:rsidP="00982EEF">
      <w:pPr>
        <w:pStyle w:val="SingleTxtGR"/>
      </w:pPr>
      <w:r w:rsidRPr="00982EEF">
        <w:t xml:space="preserve">3. </w:t>
      </w:r>
      <w:r w:rsidRPr="00982EEF">
        <w:tab/>
        <w:t>На третьем совещании Комитета по вопросам соблюдения (Маастрихт, Нидерланды, 3–4 июля 2014 года) Председатель представил записку о возмо</w:t>
      </w:r>
      <w:r w:rsidRPr="00982EEF">
        <w:t>ж</w:t>
      </w:r>
      <w:r w:rsidRPr="00982EEF">
        <w:t>ной роли Комитета в содействии осуществлению Протокола (PRTR/C.1/</w:t>
      </w:r>
      <w:r w:rsidR="00856C0E">
        <w:t xml:space="preserve"> </w:t>
      </w:r>
      <w:r w:rsidRPr="00982EEF">
        <w:t>2014/Inf.1)</w:t>
      </w:r>
      <w:r w:rsidR="00856C0E">
        <w:rPr>
          <w:rStyle w:val="a6"/>
        </w:rPr>
        <w:footnoteReference w:id="1"/>
      </w:r>
      <w:r w:rsidRPr="00982EEF">
        <w:t>. Была высказана мысль о том, что Комитет мог бы провести техн</w:t>
      </w:r>
      <w:r w:rsidRPr="00982EEF">
        <w:t>и</w:t>
      </w:r>
      <w:r w:rsidRPr="00982EEF">
        <w:t>ческую оценку положений Протокола, выявить системные проблемы, препя</w:t>
      </w:r>
      <w:r w:rsidRPr="00982EEF">
        <w:t>т</w:t>
      </w:r>
      <w:r w:rsidRPr="00982EEF">
        <w:t>ствующие полномасштабному осуществлению Протокола, и выработать рек</w:t>
      </w:r>
      <w:r w:rsidRPr="00982EEF">
        <w:t>о</w:t>
      </w:r>
      <w:r w:rsidRPr="00982EEF">
        <w:t xml:space="preserve">мендации по способам их решения. </w:t>
      </w:r>
    </w:p>
    <w:p w:rsidR="00982EEF" w:rsidRPr="00982EEF" w:rsidRDefault="00982EEF" w:rsidP="00982EEF">
      <w:pPr>
        <w:pStyle w:val="SingleTxtGR"/>
      </w:pPr>
      <w:r w:rsidRPr="00982EEF">
        <w:t xml:space="preserve">4. </w:t>
      </w:r>
      <w:r w:rsidRPr="00982EEF">
        <w:tab/>
        <w:t>Комитет заявил о своей общей поддержке этого документа и согласился с тем, что ему может быть отведена потенциальная роль в содействии осущест</w:t>
      </w:r>
      <w:r w:rsidRPr="00982EEF">
        <w:t>в</w:t>
      </w:r>
      <w:r w:rsidRPr="00982EEF">
        <w:t xml:space="preserve">лению Протокола. Затем на своей второй сессии (Маастрихт, Нидерланды, </w:t>
      </w:r>
      <w:r w:rsidR="00856C0E">
        <w:br/>
      </w:r>
      <w:r w:rsidRPr="00982EEF">
        <w:t>3–4 июля 2014 года) Совещание Сторон приветствовало записку (ECE/</w:t>
      </w:r>
      <w:r w:rsidR="00856C0E">
        <w:t xml:space="preserve"> </w:t>
      </w:r>
      <w:r w:rsidRPr="00982EEF">
        <w:t>MP.PRTR/2014/4, пункт 35)</w:t>
      </w:r>
      <w:r w:rsidR="00856C0E">
        <w:rPr>
          <w:rStyle w:val="a6"/>
        </w:rPr>
        <w:footnoteReference w:id="2"/>
      </w:r>
      <w:r w:rsidRPr="00982EEF">
        <w:t>.</w:t>
      </w:r>
      <w:r w:rsidRPr="00982EEF">
        <w:tab/>
      </w:r>
    </w:p>
    <w:p w:rsidR="00982EEF" w:rsidRPr="00982EEF" w:rsidRDefault="00856C0E" w:rsidP="00856C0E">
      <w:pPr>
        <w:pStyle w:val="H1GR"/>
      </w:pPr>
      <w:r>
        <w:tab/>
        <w:t>C.</w:t>
      </w:r>
      <w:r>
        <w:tab/>
      </w:r>
      <w:r w:rsidR="00982EEF" w:rsidRPr="00982EEF">
        <w:t xml:space="preserve">Цель настоящего документа </w:t>
      </w:r>
    </w:p>
    <w:p w:rsidR="00982EEF" w:rsidRPr="00982EEF" w:rsidRDefault="00982EEF" w:rsidP="00982EEF">
      <w:pPr>
        <w:pStyle w:val="SingleTxtGR"/>
      </w:pPr>
      <w:r w:rsidRPr="00982EEF">
        <w:t xml:space="preserve">5. </w:t>
      </w:r>
      <w:r w:rsidRPr="00982EEF">
        <w:tab/>
        <w:t>В свете этого Комитет разработал настоящий документ для оказания Ст</w:t>
      </w:r>
      <w:r w:rsidRPr="00982EEF">
        <w:t>о</w:t>
      </w:r>
      <w:r w:rsidRPr="00982EEF">
        <w:t>ронам помощи в осуществлении и соблюдении Протокола, а также для лучшего использования потенциала их систем регистров выбросов и переноса загрязн</w:t>
      </w:r>
      <w:r w:rsidRPr="00982EEF">
        <w:t>и</w:t>
      </w:r>
      <w:r w:rsidRPr="00982EEF">
        <w:t>телей (РВПЗ). Авторы документа опираются на материалы, представленные о</w:t>
      </w:r>
      <w:r w:rsidRPr="00982EEF">
        <w:t>т</w:t>
      </w:r>
      <w:r w:rsidRPr="00982EEF">
        <w:lastRenderedPageBreak/>
        <w:t>дельными членами Комитета, и он основан на анализе информации, содерж</w:t>
      </w:r>
      <w:r w:rsidRPr="00982EEF">
        <w:t>а</w:t>
      </w:r>
      <w:r w:rsidRPr="00982EEF">
        <w:t>щейся в национальных докладах об осуществлении</w:t>
      </w:r>
      <w:r w:rsidR="00856C0E">
        <w:rPr>
          <w:rStyle w:val="a6"/>
        </w:rPr>
        <w:footnoteReference w:id="3"/>
      </w:r>
      <w:r w:rsidRPr="00982EEF">
        <w:t>, которые были представл</w:t>
      </w:r>
      <w:r w:rsidRPr="00982EEF">
        <w:t>е</w:t>
      </w:r>
      <w:r w:rsidRPr="00982EEF">
        <w:t>ны в цикле отчетности по Протоколу 2014 года, а также на замечаниях, выск</w:t>
      </w:r>
      <w:r w:rsidRPr="00982EEF">
        <w:t>а</w:t>
      </w:r>
      <w:r w:rsidRPr="00982EEF">
        <w:t>занных Сторонами.</w:t>
      </w:r>
    </w:p>
    <w:p w:rsidR="00982EEF" w:rsidRPr="00982EEF" w:rsidRDefault="00982EEF" w:rsidP="00982EEF">
      <w:pPr>
        <w:pStyle w:val="SingleTxtGR"/>
      </w:pPr>
      <w:r w:rsidRPr="00982EEF">
        <w:t xml:space="preserve">6. </w:t>
      </w:r>
      <w:r w:rsidRPr="00982EEF">
        <w:tab/>
        <w:t>В главе II описываются выявленные системные вопросы общего характ</w:t>
      </w:r>
      <w:r w:rsidRPr="00982EEF">
        <w:t>е</w:t>
      </w:r>
      <w:r w:rsidRPr="00982EEF">
        <w:t>ра и предлагаются способы их решения. В главе III описываются вопросы, во</w:t>
      </w:r>
      <w:r w:rsidRPr="00982EEF">
        <w:t>з</w:t>
      </w:r>
      <w:r w:rsidRPr="00982EEF">
        <w:t>никающие в связи с конкретными положениями Протокола, и также приводятся некоторые соображения относительно способов решения этих вопросов. В гл</w:t>
      </w:r>
      <w:r w:rsidRPr="00982EEF">
        <w:t>а</w:t>
      </w:r>
      <w:r w:rsidRPr="00982EEF">
        <w:t>ве IV содержится перечень отдельных видов надлежащей практики в разбивке по различным направлениям работы, связанным с осуществлением Протокола.</w:t>
      </w:r>
    </w:p>
    <w:p w:rsidR="00982EEF" w:rsidRPr="00982EEF" w:rsidRDefault="00982EEF" w:rsidP="00982EEF">
      <w:pPr>
        <w:pStyle w:val="SingleTxtGR"/>
      </w:pPr>
      <w:r w:rsidRPr="00982EEF">
        <w:t>7.</w:t>
      </w:r>
      <w:r w:rsidRPr="00982EEF">
        <w:tab/>
        <w:t>Комитет напоминает, что в Протоколе изложены минимальные требов</w:t>
      </w:r>
      <w:r w:rsidRPr="00982EEF">
        <w:t>а</w:t>
      </w:r>
      <w:r w:rsidRPr="00982EEF">
        <w:t>ния в отношении видов деятельности и загрязнителей, которые должны охват</w:t>
      </w:r>
      <w:r w:rsidRPr="00982EEF">
        <w:t>ы</w:t>
      </w:r>
      <w:r w:rsidRPr="00982EEF">
        <w:t>ваться в РВПЗ Сторон. В то же время выгоды, получаемые благодаря успешн</w:t>
      </w:r>
      <w:r w:rsidRPr="00982EEF">
        <w:t>о</w:t>
      </w:r>
      <w:r w:rsidRPr="00982EEF">
        <w:t>му внедрению РВПЗ, например выгоды с точки зрения здоровья, окружающей среды, экономичности отчетности и т.д., будет легче достичь в случае выхода за рамки этих минимальных требований при проектировании РВПЗ, например п</w:t>
      </w:r>
      <w:r w:rsidRPr="00982EEF">
        <w:t>у</w:t>
      </w:r>
      <w:r w:rsidRPr="00982EEF">
        <w:t>тем расширения состава охватываемых загрязнителей и/или видов деятельн</w:t>
      </w:r>
      <w:r w:rsidRPr="00982EEF">
        <w:t>о</w:t>
      </w:r>
      <w:r w:rsidRPr="00982EEF">
        <w:t>сти в дополнение к предусмотренным в Протоколе; внедрения подхода, орие</w:t>
      </w:r>
      <w:r w:rsidRPr="00982EEF">
        <w:t>н</w:t>
      </w:r>
      <w:r w:rsidRPr="00982EEF">
        <w:t xml:space="preserve">тирующегося на принцип «единого окна», к использованию РВПЗ по секторам; и принятия во внимание конкретных национальных потребностей. </w:t>
      </w:r>
    </w:p>
    <w:p w:rsidR="00982EEF" w:rsidRPr="00982EEF" w:rsidRDefault="00982EEF" w:rsidP="00982EEF">
      <w:pPr>
        <w:pStyle w:val="SingleTxtGR"/>
      </w:pPr>
      <w:r w:rsidRPr="00982EEF">
        <w:t>8.</w:t>
      </w:r>
      <w:r w:rsidRPr="00982EEF">
        <w:tab/>
        <w:t>В настоящем документе делается попытка дать Сторонам и заинтерес</w:t>
      </w:r>
      <w:r w:rsidRPr="00982EEF">
        <w:t>о</w:t>
      </w:r>
      <w:r w:rsidRPr="00982EEF">
        <w:t>ванным субъектам полезные добровольные руководящие указания для по</w:t>
      </w:r>
      <w:r w:rsidRPr="00982EEF">
        <w:t>д</w:t>
      </w:r>
      <w:r w:rsidRPr="00982EEF">
        <w:t>держки их усилий, направленных на улучшение их РВПЗ, в том числе посре</w:t>
      </w:r>
      <w:r w:rsidRPr="00982EEF">
        <w:t>д</w:t>
      </w:r>
      <w:r w:rsidRPr="00982EEF">
        <w:t>ством применения изложенных в настоящем документе рекомендаций и надл</w:t>
      </w:r>
      <w:r w:rsidRPr="00982EEF">
        <w:t>е</w:t>
      </w:r>
      <w:r w:rsidRPr="00982EEF">
        <w:t xml:space="preserve">жащей практики, а также путем проведения анализа конкретных национальных потребностей и определения национальных приоритетов для достижения более значительных выгод с помощью успешных систем РВПЗ. </w:t>
      </w:r>
    </w:p>
    <w:p w:rsidR="00982EEF" w:rsidRPr="00982EEF" w:rsidRDefault="00982EEF" w:rsidP="00982EEF">
      <w:pPr>
        <w:pStyle w:val="SingleTxtGR"/>
      </w:pPr>
      <w:r w:rsidRPr="00982EEF">
        <w:t>9.</w:t>
      </w:r>
      <w:r w:rsidRPr="00982EEF">
        <w:tab/>
        <w:t>Рекомендации и вопросы, отраженные в настоящем документе, не имеют ни обязательного, ни исчерпывающего характера. В случае необходимости д</w:t>
      </w:r>
      <w:r w:rsidRPr="00982EEF">
        <w:t>о</w:t>
      </w:r>
      <w:r w:rsidRPr="00982EEF">
        <w:t>кумент может быть пересмотрен и уточнен на основе материалов, полученных от всех Сторон и заинтересованных субъектов, при условии принятия Сторон</w:t>
      </w:r>
      <w:r w:rsidRPr="00982EEF">
        <w:t>а</w:t>
      </w:r>
      <w:r w:rsidRPr="00982EEF">
        <w:t>ми соответствующего решения. Периодический пересмотр позволил бы пост</w:t>
      </w:r>
      <w:r w:rsidRPr="00982EEF">
        <w:t>о</w:t>
      </w:r>
      <w:r w:rsidRPr="00982EEF">
        <w:t>янно совершенствовать руководящие указания, и их ценность возрастала бы. Этот документ не только служил бы Сторонам и заинтересованным субъектам самостоятельным ресурсом, но и мог бы внести вклад в усилия Комитета по оказанию консультативной поддержки Сторонам и другим государствам, жел</w:t>
      </w:r>
      <w:r w:rsidRPr="00982EEF">
        <w:t>а</w:t>
      </w:r>
      <w:r w:rsidRPr="00982EEF">
        <w:t>ющим присоединиться к Протоколу, и по укреплению экспертного потенциала.</w:t>
      </w:r>
    </w:p>
    <w:p w:rsidR="00982EEF" w:rsidRPr="00982EEF" w:rsidRDefault="00856C0E" w:rsidP="00856C0E">
      <w:pPr>
        <w:pStyle w:val="HChGR"/>
      </w:pPr>
      <w:r>
        <w:tab/>
      </w:r>
      <w:r w:rsidR="00982EEF" w:rsidRPr="00982EEF">
        <w:t>II.</w:t>
      </w:r>
      <w:r w:rsidR="00982EEF" w:rsidRPr="00982EEF">
        <w:tab/>
        <w:t>Системные вопросы, касающиеся осуществления Протокола</w:t>
      </w:r>
    </w:p>
    <w:p w:rsidR="00982EEF" w:rsidRPr="00982EEF" w:rsidRDefault="00856C0E" w:rsidP="00856C0E">
      <w:pPr>
        <w:pStyle w:val="H1GR"/>
      </w:pPr>
      <w:r>
        <w:tab/>
      </w:r>
      <w:r w:rsidR="00982EEF" w:rsidRPr="00982EEF">
        <w:t>А.</w:t>
      </w:r>
      <w:r w:rsidR="00982EEF" w:rsidRPr="00982EEF">
        <w:tab/>
        <w:t>Обеспечение качества и полноты представляемой в отчетности информации</w:t>
      </w:r>
    </w:p>
    <w:p w:rsidR="00982EEF" w:rsidRPr="00982EEF" w:rsidRDefault="00982EEF" w:rsidP="00982EEF">
      <w:pPr>
        <w:pStyle w:val="SingleTxtGR"/>
      </w:pPr>
      <w:r w:rsidRPr="00982EEF">
        <w:t>10.</w:t>
      </w:r>
      <w:r w:rsidRPr="00982EEF">
        <w:tab/>
        <w:t xml:space="preserve">Общая ценность регистров выбросов и переноса загрязнителей зависит от применимости и сопоставимости предоставляемых данных. Хотя опыт </w:t>
      </w:r>
      <w:r w:rsidRPr="00982EEF">
        <w:lastRenderedPageBreak/>
        <w:t>функционирования РВПЗ растет, обеспечить возможность предоставления о</w:t>
      </w:r>
      <w:r w:rsidRPr="00982EEF">
        <w:t>б</w:t>
      </w:r>
      <w:r w:rsidRPr="00982EEF">
        <w:t>щественности исчерпывающих данных проверенного качества остается непр</w:t>
      </w:r>
      <w:r w:rsidRPr="00982EEF">
        <w:t>о</w:t>
      </w:r>
      <w:r w:rsidRPr="00982EEF">
        <w:t>стой задачей. Для обеспечения полноты РВПЗ желательно вообще не разрешать выдвигать претензии на конфиденциальность данных РВПЗ или разрешать д</w:t>
      </w:r>
      <w:r w:rsidRPr="00982EEF">
        <w:t>е</w:t>
      </w:r>
      <w:r w:rsidRPr="00982EEF">
        <w:t>лать это в очень ограниченном числе случаев. Для сохранения конфиденциал</w:t>
      </w:r>
      <w:r w:rsidRPr="00982EEF">
        <w:t>ь</w:t>
      </w:r>
      <w:r w:rsidRPr="00982EEF">
        <w:t>ности информации, содержащейся в регистре, необходимо полностью собл</w:t>
      </w:r>
      <w:r w:rsidRPr="00982EEF">
        <w:t>ю</w:t>
      </w:r>
      <w:r w:rsidRPr="00982EEF">
        <w:t>дать статью 12 Протокола.</w:t>
      </w:r>
    </w:p>
    <w:p w:rsidR="00982EEF" w:rsidRPr="00982EEF" w:rsidRDefault="00856C0E" w:rsidP="00856C0E">
      <w:pPr>
        <w:pStyle w:val="H4GR"/>
      </w:pPr>
      <w:r>
        <w:tab/>
      </w:r>
      <w:r>
        <w:tab/>
      </w:r>
      <w:r w:rsidR="00982EEF" w:rsidRPr="00982EEF">
        <w:t>Рекомендации</w:t>
      </w:r>
    </w:p>
    <w:p w:rsidR="00982EEF" w:rsidRPr="00982EEF" w:rsidRDefault="00982EEF" w:rsidP="00982EEF">
      <w:pPr>
        <w:pStyle w:val="SingleTxtGR"/>
      </w:pPr>
      <w:r w:rsidRPr="00982EEF">
        <w:t>11.</w:t>
      </w:r>
      <w:r w:rsidRPr="00982EEF">
        <w:tab/>
        <w:t>Сторонам следует стремиться к систематической оценке качества данных, содержащихся в их РВПЗ; методология для этого должна постоянно соверше</w:t>
      </w:r>
      <w:r w:rsidRPr="00982EEF">
        <w:t>н</w:t>
      </w:r>
      <w:r w:rsidRPr="00982EEF">
        <w:t>ствоваться. В этом контексте существенно в</w:t>
      </w:r>
      <w:r w:rsidR="00856C0E">
        <w:t>ажно полностью выполнять ст</w:t>
      </w:r>
      <w:r w:rsidR="00856C0E">
        <w:t>а</w:t>
      </w:r>
      <w:r w:rsidR="00856C0E">
        <w:t>тью </w:t>
      </w:r>
      <w:r w:rsidRPr="00982EEF">
        <w:t xml:space="preserve">10. </w:t>
      </w:r>
    </w:p>
    <w:p w:rsidR="00982EEF" w:rsidRPr="00982EEF" w:rsidRDefault="00982EEF" w:rsidP="00982EEF">
      <w:pPr>
        <w:pStyle w:val="SingleTxtGR"/>
      </w:pPr>
      <w:r w:rsidRPr="00982EEF">
        <w:t xml:space="preserve">12. </w:t>
      </w:r>
      <w:r w:rsidRPr="00982EEF">
        <w:tab/>
        <w:t>Чтобы не создавалось неверного представления о полноте РВПЗ, Стор</w:t>
      </w:r>
      <w:r w:rsidRPr="00982EEF">
        <w:t>о</w:t>
      </w:r>
      <w:r w:rsidRPr="00982EEF">
        <w:t>нам следует обеспечивать во исполнение пункта 3 статьи 12 наличие в регистре четкого указания на недоступность конкретных данных РВПЗ для обществе</w:t>
      </w:r>
      <w:r w:rsidRPr="00982EEF">
        <w:t>н</w:t>
      </w:r>
      <w:r w:rsidRPr="00982EEF">
        <w:t>ности.</w:t>
      </w:r>
    </w:p>
    <w:p w:rsidR="00982EEF" w:rsidRPr="00982EEF" w:rsidRDefault="00856C0E" w:rsidP="00856C0E">
      <w:pPr>
        <w:pStyle w:val="H1GR"/>
      </w:pPr>
      <w:r>
        <w:tab/>
      </w:r>
      <w:r w:rsidR="00982EEF" w:rsidRPr="00982EEF">
        <w:t xml:space="preserve">В. </w:t>
      </w:r>
      <w:r w:rsidR="00982EEF" w:rsidRPr="00982EEF">
        <w:tab/>
        <w:t>Национальные регистры выбросов и переноса загрязнителей</w:t>
      </w:r>
    </w:p>
    <w:p w:rsidR="00982EEF" w:rsidRPr="00982EEF" w:rsidRDefault="00982EEF" w:rsidP="00982EEF">
      <w:pPr>
        <w:pStyle w:val="SingleTxtGR"/>
      </w:pPr>
      <w:r w:rsidRPr="00982EEF">
        <w:t>13.</w:t>
      </w:r>
      <w:r w:rsidRPr="00982EEF">
        <w:tab/>
        <w:t>Национальные доклады об осуществлении ряда Сторон навели на мысль о возможности существования требующих внимания проблем, связанных с в</w:t>
      </w:r>
      <w:r w:rsidRPr="00982EEF">
        <w:t>ы</w:t>
      </w:r>
      <w:r w:rsidRPr="00982EEF">
        <w:t>полнением обязательства по созданию национальных РВПЗ, чего не скажешь о представлении  отчетности только по региональным обязательствам, например возникающим в рамках Европейского кадастра выбросов и переноса загрязн</w:t>
      </w:r>
      <w:r w:rsidRPr="00982EEF">
        <w:t>и</w:t>
      </w:r>
      <w:r w:rsidRPr="00982EEF">
        <w:t>телей (Е-РВПЗ).</w:t>
      </w:r>
    </w:p>
    <w:p w:rsidR="00982EEF" w:rsidRPr="00982EEF" w:rsidRDefault="00856C0E" w:rsidP="00856C0E">
      <w:pPr>
        <w:pStyle w:val="H4GR"/>
      </w:pPr>
      <w:r>
        <w:tab/>
      </w:r>
      <w:r>
        <w:tab/>
      </w:r>
      <w:r w:rsidR="00982EEF" w:rsidRPr="00982EEF">
        <w:t>Рекомендация</w:t>
      </w:r>
    </w:p>
    <w:p w:rsidR="00982EEF" w:rsidRPr="00982EEF" w:rsidRDefault="00982EEF" w:rsidP="00982EEF">
      <w:pPr>
        <w:pStyle w:val="SingleTxtGR"/>
      </w:pPr>
      <w:r w:rsidRPr="00982EEF">
        <w:t>14.</w:t>
      </w:r>
      <w:r w:rsidRPr="00982EEF">
        <w:tab/>
        <w:t xml:space="preserve">Сторонам следует рассмотреть степень выполнения ими в рамках </w:t>
      </w:r>
      <w:r w:rsidR="00856C0E">
        <w:br/>
      </w:r>
      <w:r w:rsidRPr="00982EEF">
        <w:t xml:space="preserve">Е-РВПЗ своих обязательств, вытекающих из Протокола, а также касающихся надлежащего представления отчетности. </w:t>
      </w:r>
    </w:p>
    <w:p w:rsidR="00982EEF" w:rsidRPr="00982EEF" w:rsidRDefault="00856C0E" w:rsidP="00856C0E">
      <w:pPr>
        <w:pStyle w:val="H1GR"/>
      </w:pPr>
      <w:r>
        <w:tab/>
        <w:t>С.</w:t>
      </w:r>
      <w:r>
        <w:tab/>
      </w:r>
      <w:r w:rsidR="00982EEF" w:rsidRPr="00982EEF">
        <w:t>Отчетность о диффузных источниках</w:t>
      </w:r>
    </w:p>
    <w:p w:rsidR="00982EEF" w:rsidRPr="00982EEF" w:rsidRDefault="00982EEF" w:rsidP="00982EEF">
      <w:pPr>
        <w:pStyle w:val="SingleTxtGR"/>
      </w:pPr>
      <w:r w:rsidRPr="00982EEF">
        <w:t xml:space="preserve">15. </w:t>
      </w:r>
      <w:r w:rsidRPr="00982EEF">
        <w:tab/>
        <w:t>Включение диффузных источников является одним из основных элеме</w:t>
      </w:r>
      <w:r w:rsidRPr="00982EEF">
        <w:t>н</w:t>
      </w:r>
      <w:r w:rsidRPr="00982EEF">
        <w:t>тов РВПЗ. Диффузные источники означают множество мелких или рассеянных источников, из которых загрязнители могут выбрасываться в землю, воздух или воду, совокупное воздействие которых на эти компоненты окружающей среды может быть значительным и для которых практически нецелесообразно соб</w:t>
      </w:r>
      <w:r w:rsidRPr="00982EEF">
        <w:t>и</w:t>
      </w:r>
      <w:r w:rsidRPr="00982EEF">
        <w:t>рать отчетность по каждому отдельному источнику (пункт 9 статьи 2).</w:t>
      </w:r>
    </w:p>
    <w:p w:rsidR="00982EEF" w:rsidRPr="00982EEF" w:rsidRDefault="00982EEF" w:rsidP="00982EEF">
      <w:pPr>
        <w:pStyle w:val="SingleTxtGR"/>
      </w:pPr>
      <w:r w:rsidRPr="00982EEF">
        <w:t xml:space="preserve">16. </w:t>
      </w:r>
      <w:r w:rsidRPr="00982EEF">
        <w:tab/>
        <w:t>В отличие от случая интеграции более крупных точечных источников, например объектов, в отношении данных о диффузных источниках загрязнения компетентные органы должны применять иной подход. Представление отчетн</w:t>
      </w:r>
      <w:r w:rsidRPr="00982EEF">
        <w:t>о</w:t>
      </w:r>
      <w:r w:rsidRPr="00982EEF">
        <w:t>сти о диффузных источниках может оказаться непростой и ресурсоемкой зад</w:t>
      </w:r>
      <w:r w:rsidRPr="00982EEF">
        <w:t>а</w:t>
      </w:r>
      <w:r w:rsidRPr="00982EEF">
        <w:t>чей. Полезно искать синергию между различными конвенциями, правовыми а</w:t>
      </w:r>
      <w:r w:rsidRPr="00982EEF">
        <w:t>к</w:t>
      </w:r>
      <w:r w:rsidRPr="00982EEF">
        <w:t>тами и директивами, которые могут использоваться для разработки и сове</w:t>
      </w:r>
      <w:r w:rsidRPr="00982EEF">
        <w:t>р</w:t>
      </w:r>
      <w:r w:rsidRPr="00982EEF">
        <w:t xml:space="preserve">шенствования данных РВПЗ. </w:t>
      </w:r>
    </w:p>
    <w:p w:rsidR="00982EEF" w:rsidRPr="00982EEF" w:rsidRDefault="00982EEF" w:rsidP="00982EEF">
      <w:pPr>
        <w:pStyle w:val="SingleTxtGR"/>
      </w:pPr>
      <w:r w:rsidRPr="00982EEF">
        <w:t>17.</w:t>
      </w:r>
      <w:r w:rsidRPr="00982EEF">
        <w:tab/>
        <w:t>Сторонам необходимо выявлять возможные источники и принимать р</w:t>
      </w:r>
      <w:r w:rsidRPr="00982EEF">
        <w:t>е</w:t>
      </w:r>
      <w:r w:rsidRPr="00982EEF">
        <w:t>шения относительно своих национальных приоритетов. Это может предпол</w:t>
      </w:r>
      <w:r w:rsidRPr="00982EEF">
        <w:t>а</w:t>
      </w:r>
      <w:r w:rsidRPr="00982EEF">
        <w:lastRenderedPageBreak/>
        <w:t>гать уточнение того, какие именно диффузные источники подлежат охвату и к</w:t>
      </w:r>
      <w:r w:rsidRPr="00982EEF">
        <w:t>а</w:t>
      </w:r>
      <w:r w:rsidRPr="00982EEF">
        <w:t>ким образом можно в разумных пределах дать количественную оценку выбр</w:t>
      </w:r>
      <w:r w:rsidRPr="00982EEF">
        <w:t>о</w:t>
      </w:r>
      <w:r w:rsidRPr="00982EEF">
        <w:t>сам из них. Помочь в определении национальных приоритетов может оценка возможного воздействия диффузного источника загрязнения на здоровье чел</w:t>
      </w:r>
      <w:r w:rsidRPr="00982EEF">
        <w:t>о</w:t>
      </w:r>
      <w:r w:rsidRPr="00982EEF">
        <w:t>века и окружающую среду.</w:t>
      </w:r>
    </w:p>
    <w:p w:rsidR="00982EEF" w:rsidRPr="00982EEF" w:rsidRDefault="00856C0E" w:rsidP="00856C0E">
      <w:pPr>
        <w:pStyle w:val="H4GR"/>
      </w:pPr>
      <w:r>
        <w:tab/>
      </w:r>
      <w:r>
        <w:tab/>
      </w:r>
      <w:r w:rsidR="00982EEF" w:rsidRPr="00982EEF">
        <w:t>Рекомендация</w:t>
      </w:r>
    </w:p>
    <w:p w:rsidR="00982EEF" w:rsidRPr="00982EEF" w:rsidRDefault="00982EEF" w:rsidP="00982EEF">
      <w:pPr>
        <w:pStyle w:val="SingleTxtGR"/>
      </w:pPr>
      <w:r w:rsidRPr="00982EEF">
        <w:t>18.</w:t>
      </w:r>
      <w:r w:rsidRPr="00982EEF">
        <w:tab/>
        <w:t>Для обеспечения полноты отчетности в отношении РВПЗ в случае, когда диффузные источники не были включены в систему РВПЗ, Стороны должны начать предпринимать соответствующие шаги в рамках процесса их включения и быть в состоянии задать временные рамки для его осуществления, стремясь в то же время достичь согласованности и достоверности. Они должны смело о</w:t>
      </w:r>
      <w:r w:rsidRPr="00982EEF">
        <w:t>б</w:t>
      </w:r>
      <w:r w:rsidRPr="00982EEF">
        <w:t>ращаться за первоначальными советами к экспертам Комитета по вопросам с</w:t>
      </w:r>
      <w:r w:rsidRPr="00982EEF">
        <w:t>о</w:t>
      </w:r>
      <w:r w:rsidRPr="00982EEF">
        <w:t xml:space="preserve">блюдения и могут опираться на ряд ресурсов, касающихся этого вопроса, например на изданное в 2008 году </w:t>
      </w:r>
      <w:r w:rsidRPr="00982EEF">
        <w:rPr>
          <w:i/>
        </w:rPr>
        <w:t>Руководство по осуществлению Протокола о регистрах выбросов и переноса загрязнителей</w:t>
      </w:r>
      <w:r w:rsidRPr="00982EEF">
        <w:t xml:space="preserve"> (ECE/MP.PP/7, стр. 63 и посл</w:t>
      </w:r>
      <w:r w:rsidRPr="00982EEF">
        <w:t>е</w:t>
      </w:r>
      <w:r w:rsidRPr="00982EEF">
        <w:t>дующие страницы английского текста)</w:t>
      </w:r>
      <w:r w:rsidR="00856C0E">
        <w:rPr>
          <w:rStyle w:val="a6"/>
        </w:rPr>
        <w:footnoteReference w:id="4"/>
      </w:r>
      <w:r w:rsidRPr="00982EEF">
        <w:t>,</w:t>
      </w:r>
      <w:r w:rsidRPr="00982EEF">
        <w:rPr>
          <w:vertAlign w:val="superscript"/>
        </w:rPr>
        <w:t xml:space="preserve"> </w:t>
      </w:r>
      <w:r w:rsidRPr="00982EEF">
        <w:t>и ресурсы тех Сторон Протокола, кот</w:t>
      </w:r>
      <w:r w:rsidRPr="00982EEF">
        <w:t>о</w:t>
      </w:r>
      <w:r w:rsidRPr="00982EEF">
        <w:t>рые в большей мере продвинулись вперед в этой области и размещают соотве</w:t>
      </w:r>
      <w:r w:rsidRPr="00982EEF">
        <w:t>т</w:t>
      </w:r>
      <w:r w:rsidRPr="00982EEF">
        <w:t>ствующие документы на своих веб-страницах, посвященных РВПЗ. Следует с</w:t>
      </w:r>
      <w:r w:rsidRPr="00982EEF">
        <w:t>о</w:t>
      </w:r>
      <w:r w:rsidRPr="00982EEF">
        <w:t>ставить перечень таких ресурсов, разместив его, например, на веб-портале PRTR.net</w:t>
      </w:r>
      <w:r w:rsidR="000A6D40">
        <w:rPr>
          <w:rStyle w:val="a6"/>
        </w:rPr>
        <w:footnoteReference w:id="5"/>
      </w:r>
      <w:r w:rsidRPr="00982EEF">
        <w:t>, и в связи с этим Сторонам следует предоставить секретариату соо</w:t>
      </w:r>
      <w:r w:rsidRPr="00982EEF">
        <w:t>т</w:t>
      </w:r>
      <w:r w:rsidRPr="00982EEF">
        <w:t xml:space="preserve">ветствующую информацию и ссылки на веб-сайты. </w:t>
      </w:r>
    </w:p>
    <w:p w:rsidR="00982EEF" w:rsidRPr="00982EEF" w:rsidRDefault="001E6810" w:rsidP="001E6810">
      <w:pPr>
        <w:pStyle w:val="H1GR"/>
      </w:pPr>
      <w:r>
        <w:tab/>
        <w:t>D.</w:t>
      </w:r>
      <w:r>
        <w:tab/>
      </w:r>
      <w:r w:rsidR="00982EEF" w:rsidRPr="00982EEF">
        <w:t>Отчетность о выбросах в землю</w:t>
      </w:r>
    </w:p>
    <w:p w:rsidR="00982EEF" w:rsidRPr="00982EEF" w:rsidRDefault="00982EEF" w:rsidP="00982EEF">
      <w:pPr>
        <w:pStyle w:val="SingleTxtGR"/>
      </w:pPr>
      <w:r w:rsidRPr="00982EEF">
        <w:t xml:space="preserve">19. </w:t>
      </w:r>
      <w:r w:rsidRPr="00982EEF">
        <w:tab/>
        <w:t>Отсутствие информации о надлежащей практике или проблемах, связа</w:t>
      </w:r>
      <w:r w:rsidRPr="00982EEF">
        <w:t>н</w:t>
      </w:r>
      <w:r w:rsidRPr="00982EEF">
        <w:t>ных с отчетностью о выбросах в землю, в национальных докладах об ос</w:t>
      </w:r>
      <w:r w:rsidRPr="00982EEF">
        <w:t>у</w:t>
      </w:r>
      <w:r w:rsidRPr="00982EEF">
        <w:t>ществлении, может указывать на то, что Стороны еще могут улучшить свое п</w:t>
      </w:r>
      <w:r w:rsidRPr="00982EEF">
        <w:t>о</w:t>
      </w:r>
      <w:r w:rsidRPr="00982EEF">
        <w:t>нимание этого вопроса. К причинам этого могут относиться сложность норм</w:t>
      </w:r>
      <w:r w:rsidRPr="00982EEF">
        <w:t>а</w:t>
      </w:r>
      <w:r w:rsidRPr="00982EEF">
        <w:t>тивных и законодательных актов, необходимость инвестиций в техническую инфраструктуру и ограниченный характер научных исследований в данной о</w:t>
      </w:r>
      <w:r w:rsidRPr="00982EEF">
        <w:t>б</w:t>
      </w:r>
      <w:r w:rsidRPr="00982EEF">
        <w:t>ласти.</w:t>
      </w:r>
    </w:p>
    <w:p w:rsidR="00982EEF" w:rsidRPr="00982EEF" w:rsidRDefault="001E6810" w:rsidP="001E6810">
      <w:pPr>
        <w:pStyle w:val="H4GR"/>
      </w:pPr>
      <w:r>
        <w:tab/>
      </w:r>
      <w:r>
        <w:tab/>
      </w:r>
      <w:r w:rsidR="00982EEF" w:rsidRPr="00982EEF">
        <w:t>Рекомендации</w:t>
      </w:r>
    </w:p>
    <w:p w:rsidR="00982EEF" w:rsidRPr="00982EEF" w:rsidRDefault="00982EEF" w:rsidP="00982EEF">
      <w:pPr>
        <w:pStyle w:val="SingleTxtGR"/>
      </w:pPr>
      <w:r w:rsidRPr="00982EEF">
        <w:t xml:space="preserve">20. </w:t>
      </w:r>
      <w:r w:rsidRPr="00982EEF">
        <w:tab/>
        <w:t>Проблемы, связанные с представлением отчетности о выбросах в землю, надлежит обсуждать на национальном и международном уровнях, и необходимо выявлять и решать базовые проблемы, с тем чтобы Стороны могли выполнить положения Протокола, и предоставлять общественности доступ к информации о выбросах загрязнителей в землю.</w:t>
      </w:r>
    </w:p>
    <w:p w:rsidR="00982EEF" w:rsidRPr="00982EEF" w:rsidRDefault="00982EEF" w:rsidP="00982EEF">
      <w:pPr>
        <w:pStyle w:val="SingleTxtGR"/>
      </w:pPr>
      <w:r w:rsidRPr="00982EEF">
        <w:t>21.</w:t>
      </w:r>
      <w:r w:rsidRPr="00982EEF">
        <w:tab/>
        <w:t>Сторонам следует рассмотреть возможность включения в РВПЗ в соо</w:t>
      </w:r>
      <w:r w:rsidRPr="00982EEF">
        <w:t>т</w:t>
      </w:r>
      <w:r w:rsidRPr="00982EEF">
        <w:t>ветствующих случаях информации о местах складирования. Содействие озн</w:t>
      </w:r>
      <w:r w:rsidRPr="00982EEF">
        <w:t>а</w:t>
      </w:r>
      <w:r w:rsidRPr="00982EEF">
        <w:t>комлению общественности с информацией по этому вопросу с помощью РВПЗ должно считаться одним из приоритетов.</w:t>
      </w:r>
    </w:p>
    <w:p w:rsidR="00982EEF" w:rsidRPr="00982EEF" w:rsidRDefault="001E6810" w:rsidP="001E6810">
      <w:pPr>
        <w:pStyle w:val="H1GR"/>
      </w:pPr>
      <w:r>
        <w:lastRenderedPageBreak/>
        <w:tab/>
      </w:r>
      <w:r w:rsidR="00982EEF" w:rsidRPr="00982EEF">
        <w:t xml:space="preserve">Е. </w:t>
      </w:r>
      <w:r w:rsidR="00982EEF" w:rsidRPr="00982EEF">
        <w:tab/>
        <w:t xml:space="preserve">Участие и осведомленность общественности </w:t>
      </w:r>
    </w:p>
    <w:p w:rsidR="00982EEF" w:rsidRPr="00982EEF" w:rsidRDefault="00982EEF" w:rsidP="00982EEF">
      <w:pPr>
        <w:pStyle w:val="SingleTxtGR"/>
      </w:pPr>
      <w:r w:rsidRPr="00982EEF">
        <w:t xml:space="preserve">22. </w:t>
      </w:r>
      <w:r w:rsidRPr="00982EEF">
        <w:tab/>
        <w:t>Во многих странах наблюдается отсутствие интереса к РВПЗ со стороны общественности. Как представляется, широкая общественность зачастую не знает о существовании систем РВПЗ. Это грозит подорвать намерения Сторон и Сигнатариев Протокола о РВПЗ. Участие и осведомленность общественности являются решающими факторами превращения РВПЗ в эффективные инстр</w:t>
      </w:r>
      <w:r w:rsidRPr="00982EEF">
        <w:t>у</w:t>
      </w:r>
      <w:r w:rsidRPr="00982EEF">
        <w:t>менты изменения поведения субъектов-загрязнителей и оказания влияние на директивные органы и сокращения за счет этого объемов выбросов загрязнит</w:t>
      </w:r>
      <w:r w:rsidRPr="00982EEF">
        <w:t>е</w:t>
      </w:r>
      <w:r w:rsidRPr="00982EEF">
        <w:t>лей в воздух, землю и воду.</w:t>
      </w:r>
    </w:p>
    <w:p w:rsidR="00982EEF" w:rsidRPr="00982EEF" w:rsidRDefault="00982EEF" w:rsidP="00982EEF">
      <w:pPr>
        <w:pStyle w:val="SingleTxtGR"/>
      </w:pPr>
      <w:r w:rsidRPr="00982EEF">
        <w:t>23.</w:t>
      </w:r>
      <w:r w:rsidRPr="00982EEF">
        <w:tab/>
        <w:t>Комитет по вопросам соблюдения отдает себе отчет в том, что первые шаги в процессе внедрения РВПЗ носят по большей части технический и адм</w:t>
      </w:r>
      <w:r w:rsidRPr="00982EEF">
        <w:t>и</w:t>
      </w:r>
      <w:r w:rsidRPr="00982EEF">
        <w:t>нистративный характер. Результаты цикла отчетности 2014 года показывают, что, как только система РВПЗ начинает отвечать техническим требованиям, Стороны должны переключать свои усилия на выполнение положений, сформ</w:t>
      </w:r>
      <w:r w:rsidRPr="00982EEF">
        <w:t>у</w:t>
      </w:r>
      <w:r w:rsidRPr="00982EEF">
        <w:t>лированных в статье 15 и касающихся информирования общественности, пр</w:t>
      </w:r>
      <w:r w:rsidRPr="00982EEF">
        <w:t>о</w:t>
      </w:r>
      <w:r w:rsidRPr="00982EEF">
        <w:t>пагандируя РВПЗ и предоставляя ей помощь и руководящие указания с целью обеспечения их понимания и использования содержащейся в них информации.</w:t>
      </w:r>
    </w:p>
    <w:p w:rsidR="00982EEF" w:rsidRPr="00982EEF" w:rsidRDefault="00982EEF" w:rsidP="00982EEF">
      <w:pPr>
        <w:pStyle w:val="SingleTxtGR"/>
      </w:pPr>
      <w:r w:rsidRPr="00982EEF">
        <w:t xml:space="preserve">24. </w:t>
      </w:r>
      <w:r w:rsidRPr="00982EEF">
        <w:tab/>
        <w:t>Следует отметить, что в некоторых странах доступ к инфраструктуре и</w:t>
      </w:r>
      <w:r w:rsidRPr="00982EEF">
        <w:t>н</w:t>
      </w:r>
      <w:r w:rsidRPr="00982EEF">
        <w:t>формационных технологий до сих пор является ограниченным, что снижает действенность электронных средств, призванных содействовать доступу общ</w:t>
      </w:r>
      <w:r w:rsidRPr="00982EEF">
        <w:t>е</w:t>
      </w:r>
      <w:r w:rsidRPr="00982EEF">
        <w:t>ственности к данным и участию в использовании и развитии РВПЗ. В этой св</w:t>
      </w:r>
      <w:r w:rsidRPr="00982EEF">
        <w:t>я</w:t>
      </w:r>
      <w:r w:rsidRPr="00982EEF">
        <w:t>зи приветствуются общие усилия по улучшению доступа общественности к инфраструктуре информационных технологий, так как они помогут расширить доступ к системам РВПЗ.</w:t>
      </w:r>
    </w:p>
    <w:p w:rsidR="00982EEF" w:rsidRPr="00982EEF" w:rsidRDefault="00982EEF" w:rsidP="001E6810">
      <w:pPr>
        <w:pStyle w:val="H4GR"/>
      </w:pPr>
      <w:r w:rsidRPr="00982EEF">
        <w:t xml:space="preserve"> </w:t>
      </w:r>
      <w:r w:rsidR="001E6810">
        <w:tab/>
      </w:r>
      <w:r w:rsidR="001E6810">
        <w:tab/>
      </w:r>
      <w:r w:rsidRPr="00982EEF">
        <w:t>Рекомендации</w:t>
      </w:r>
    </w:p>
    <w:p w:rsidR="00982EEF" w:rsidRPr="00982EEF" w:rsidRDefault="00982EEF" w:rsidP="00982EEF">
      <w:pPr>
        <w:pStyle w:val="SingleTxtGR"/>
      </w:pPr>
      <w:r w:rsidRPr="00982EEF">
        <w:t>25.</w:t>
      </w:r>
      <w:r w:rsidRPr="00982EEF">
        <w:tab/>
        <w:t>Наряду с пропагандой Протокола и деятельностью по наращиванию п</w:t>
      </w:r>
      <w:r w:rsidRPr="00982EEF">
        <w:t>о</w:t>
      </w:r>
      <w:r w:rsidRPr="00982EEF">
        <w:t>тенциала, а также с целью обеспечения возможностей осуществления статьи 15 Сторонам Протокола, как представляется, целесообразно:</w:t>
      </w:r>
    </w:p>
    <w:p w:rsidR="00982EEF" w:rsidRPr="00982EEF" w:rsidRDefault="00982EEF" w:rsidP="00982EEF">
      <w:pPr>
        <w:pStyle w:val="SingleTxtGR"/>
      </w:pPr>
      <w:r w:rsidRPr="00982EEF">
        <w:t xml:space="preserve"> </w:t>
      </w:r>
      <w:r w:rsidRPr="00982EEF">
        <w:tab/>
        <w:t xml:space="preserve">a) </w:t>
      </w:r>
      <w:r w:rsidR="001E6810">
        <w:tab/>
      </w:r>
      <w:r w:rsidRPr="00982EEF">
        <w:t>оценить уровень осведомленности заинтересованных субъектов;</w:t>
      </w:r>
    </w:p>
    <w:p w:rsidR="00982EEF" w:rsidRPr="00982EEF" w:rsidRDefault="00982EEF" w:rsidP="00982EEF">
      <w:pPr>
        <w:pStyle w:val="SingleTxtGR"/>
      </w:pPr>
      <w:r w:rsidRPr="00982EEF">
        <w:tab/>
        <w:t xml:space="preserve">b) </w:t>
      </w:r>
      <w:r w:rsidR="001E6810">
        <w:tab/>
      </w:r>
      <w:r w:rsidRPr="00982EEF">
        <w:t xml:space="preserve">проанализировать, каким образом используются системы РВПЗ; </w:t>
      </w:r>
    </w:p>
    <w:p w:rsidR="00982EEF" w:rsidRPr="00982EEF" w:rsidRDefault="00982EEF" w:rsidP="00982EEF">
      <w:pPr>
        <w:pStyle w:val="SingleTxtGR"/>
      </w:pPr>
      <w:r w:rsidRPr="00982EEF">
        <w:t xml:space="preserve"> </w:t>
      </w:r>
      <w:r w:rsidRPr="00982EEF">
        <w:tab/>
        <w:t xml:space="preserve">c) </w:t>
      </w:r>
      <w:r w:rsidR="001E6810">
        <w:tab/>
      </w:r>
      <w:r w:rsidRPr="00982EEF">
        <w:t>проанализировать, каким образом можно повысить полезность с</w:t>
      </w:r>
      <w:r w:rsidRPr="00982EEF">
        <w:t>у</w:t>
      </w:r>
      <w:r w:rsidRPr="00982EEF">
        <w:t>ществующих систем РВПЗ для различных групп заинтересованных субъектов;</w:t>
      </w:r>
    </w:p>
    <w:p w:rsidR="00982EEF" w:rsidRPr="00982EEF" w:rsidRDefault="00982EEF" w:rsidP="00982EEF">
      <w:pPr>
        <w:pStyle w:val="SingleTxtGR"/>
      </w:pPr>
      <w:r w:rsidRPr="00982EEF">
        <w:tab/>
        <w:t xml:space="preserve">d) </w:t>
      </w:r>
      <w:r w:rsidR="001E6810">
        <w:tab/>
      </w:r>
      <w:r w:rsidRPr="00982EEF">
        <w:t>определить способы содействия вовлечению общественности, в частности применению инструментов и надлежащей практики ее вовлечения.</w:t>
      </w:r>
    </w:p>
    <w:p w:rsidR="00982EEF" w:rsidRPr="00982EEF" w:rsidRDefault="00982EEF" w:rsidP="00982EEF">
      <w:pPr>
        <w:pStyle w:val="SingleTxtGR"/>
      </w:pPr>
      <w:r w:rsidRPr="00982EEF">
        <w:t>26.</w:t>
      </w:r>
      <w:r w:rsidRPr="00982EEF">
        <w:tab/>
        <w:t>В этом контексте рекомендуется как на национальном, так и на междун</w:t>
      </w:r>
      <w:r w:rsidRPr="00982EEF">
        <w:t>а</w:t>
      </w:r>
      <w:r w:rsidRPr="00982EEF">
        <w:t>родном уровне предпринимать усилия для:</w:t>
      </w:r>
    </w:p>
    <w:p w:rsidR="00982EEF" w:rsidRPr="00982EEF" w:rsidRDefault="00982EEF" w:rsidP="00982EEF">
      <w:pPr>
        <w:pStyle w:val="SingleTxtGR"/>
      </w:pPr>
      <w:r w:rsidRPr="00982EEF">
        <w:t xml:space="preserve"> </w:t>
      </w:r>
      <w:r w:rsidRPr="00982EEF">
        <w:tab/>
        <w:t xml:space="preserve">a) </w:t>
      </w:r>
      <w:r w:rsidR="001E6810">
        <w:tab/>
      </w:r>
      <w:r w:rsidRPr="00982EEF">
        <w:t>выявления потенциальных групп заинтересованных субъектов, и особенно тех, которые могли бы больше выиграть от использования данных РВПЗ;</w:t>
      </w:r>
    </w:p>
    <w:p w:rsidR="00982EEF" w:rsidRPr="00982EEF" w:rsidRDefault="00982EEF" w:rsidP="00982EEF">
      <w:pPr>
        <w:pStyle w:val="SingleTxtGR"/>
      </w:pPr>
      <w:r w:rsidRPr="00982EEF">
        <w:tab/>
        <w:t xml:space="preserve"> b) </w:t>
      </w:r>
      <w:r w:rsidR="001E6810">
        <w:tab/>
      </w:r>
      <w:r w:rsidRPr="00982EEF">
        <w:t>сбора информации о том, с какого рода информацией, связанной с РВПЗ, уже знакомятся общественность и другие заинтересованные субъекты, и обмена информацией;</w:t>
      </w:r>
    </w:p>
    <w:p w:rsidR="00982EEF" w:rsidRPr="00982EEF" w:rsidRDefault="00982EEF" w:rsidP="00982EEF">
      <w:pPr>
        <w:pStyle w:val="SingleTxtGR"/>
      </w:pPr>
      <w:r w:rsidRPr="00982EEF">
        <w:tab/>
        <w:t xml:space="preserve">c) </w:t>
      </w:r>
      <w:r w:rsidR="001E6810">
        <w:tab/>
      </w:r>
      <w:r w:rsidRPr="00982EEF">
        <w:t>понимания того, с какого рода дополнительной информацией они хотели бы ознакомиться.</w:t>
      </w:r>
    </w:p>
    <w:p w:rsidR="00982EEF" w:rsidRPr="00982EEF" w:rsidRDefault="001E6810" w:rsidP="001E6810">
      <w:pPr>
        <w:pStyle w:val="HChGR"/>
      </w:pPr>
      <w:r>
        <w:lastRenderedPageBreak/>
        <w:tab/>
      </w:r>
      <w:r w:rsidR="00982EEF" w:rsidRPr="00982EEF">
        <w:t xml:space="preserve">III. </w:t>
      </w:r>
      <w:r w:rsidR="00982EEF" w:rsidRPr="00982EEF">
        <w:tab/>
        <w:t>Конкретные вопросы, касающиеся отдельных положений</w:t>
      </w:r>
    </w:p>
    <w:p w:rsidR="00982EEF" w:rsidRPr="00982EEF" w:rsidRDefault="001E6810" w:rsidP="001E6810">
      <w:pPr>
        <w:pStyle w:val="H1GR"/>
      </w:pPr>
      <w:r>
        <w:tab/>
      </w:r>
      <w:r w:rsidR="00982EEF" w:rsidRPr="00982EEF">
        <w:t xml:space="preserve">A. </w:t>
      </w:r>
      <w:r w:rsidR="00982EEF" w:rsidRPr="00982EEF">
        <w:tab/>
        <w:t xml:space="preserve">Общие положения, основные элементы и построение </w:t>
      </w:r>
      <w:r>
        <w:br/>
      </w:r>
      <w:r w:rsidR="00982EEF" w:rsidRPr="00982EEF">
        <w:t xml:space="preserve">и структура системы регистров выбросов и переноса загрязнителей </w:t>
      </w:r>
      <w:r>
        <w:t>–</w:t>
      </w:r>
      <w:r w:rsidR="00982EEF" w:rsidRPr="00982EEF">
        <w:t xml:space="preserve"> статьи 3, 4 и 5</w:t>
      </w:r>
    </w:p>
    <w:p w:rsidR="00982EEF" w:rsidRPr="00982EEF" w:rsidRDefault="001E6810" w:rsidP="001E6810">
      <w:pPr>
        <w:pStyle w:val="H23GR"/>
      </w:pPr>
      <w:r>
        <w:tab/>
      </w:r>
      <w:r w:rsidR="00982EEF" w:rsidRPr="00982EEF">
        <w:t xml:space="preserve">1. </w:t>
      </w:r>
      <w:r w:rsidR="00982EEF" w:rsidRPr="00982EEF">
        <w:tab/>
        <w:t>Категории поиска в базе данных</w:t>
      </w:r>
    </w:p>
    <w:p w:rsidR="00982EEF" w:rsidRPr="00982EEF" w:rsidRDefault="00982EEF" w:rsidP="00982EEF">
      <w:pPr>
        <w:pStyle w:val="SingleTxtGR"/>
      </w:pPr>
      <w:r w:rsidRPr="00982EEF">
        <w:t xml:space="preserve">27. </w:t>
      </w:r>
      <w:r w:rsidRPr="00982EEF">
        <w:tab/>
        <w:t>Некоторые Стороны лишь частично охватывают категории поиска, пер</w:t>
      </w:r>
      <w:r w:rsidRPr="00982EEF">
        <w:t>е</w:t>
      </w:r>
      <w:r w:rsidRPr="00982EEF">
        <w:t>численные в пункте 1 статьи 5 Протокола, и у ряда Сторон отсутствуют наци</w:t>
      </w:r>
      <w:r w:rsidRPr="00982EEF">
        <w:t>о</w:t>
      </w:r>
      <w:r w:rsidRPr="00982EEF">
        <w:t>нальные базы данных с соответствующими функциями поиска, требуемыми Протоколом.</w:t>
      </w:r>
    </w:p>
    <w:p w:rsidR="00982EEF" w:rsidRPr="00982EEF" w:rsidRDefault="00982EEF" w:rsidP="00982EEF">
      <w:pPr>
        <w:pStyle w:val="SingleTxtGR"/>
      </w:pPr>
      <w:r w:rsidRPr="00982EEF">
        <w:t xml:space="preserve">28. </w:t>
      </w:r>
      <w:r w:rsidRPr="00982EEF">
        <w:tab/>
        <w:t>Неспособность отдельных Сторон в полной мере выполнить эти полож</w:t>
      </w:r>
      <w:r w:rsidRPr="00982EEF">
        <w:t>е</w:t>
      </w:r>
      <w:r w:rsidRPr="00982EEF">
        <w:t>ния может, среди прочего, объясняться отсутствием ресурсов и/или техническ</w:t>
      </w:r>
      <w:r w:rsidRPr="00982EEF">
        <w:t>о</w:t>
      </w:r>
      <w:r w:rsidRPr="00982EEF">
        <w:t>го потенциала, выбранным подходом к созданию национальной системы РВПЗ или особенностями национальных систем отчетности (например, сочетанием данных, полученных в результате выполнения различных обязательств по о</w:t>
      </w:r>
      <w:r w:rsidRPr="00982EEF">
        <w:t>т</w:t>
      </w:r>
      <w:r w:rsidRPr="00982EEF">
        <w:t>четности).</w:t>
      </w:r>
    </w:p>
    <w:p w:rsidR="00982EEF" w:rsidRPr="00982EEF" w:rsidRDefault="001E6810" w:rsidP="001E6810">
      <w:pPr>
        <w:pStyle w:val="H4GR"/>
      </w:pPr>
      <w:r>
        <w:tab/>
      </w:r>
      <w:r>
        <w:tab/>
      </w:r>
      <w:r w:rsidR="00982EEF" w:rsidRPr="00982EEF">
        <w:t xml:space="preserve">Рекомендации </w:t>
      </w:r>
    </w:p>
    <w:p w:rsidR="00982EEF" w:rsidRPr="00982EEF" w:rsidRDefault="00982EEF" w:rsidP="00982EEF">
      <w:pPr>
        <w:pStyle w:val="SingleTxtGR"/>
      </w:pPr>
      <w:r w:rsidRPr="00982EEF">
        <w:t xml:space="preserve">29. </w:t>
      </w:r>
      <w:r w:rsidRPr="00982EEF">
        <w:tab/>
        <w:t>В связи с категориями поиска для базы данных рекомендуется:</w:t>
      </w:r>
    </w:p>
    <w:p w:rsidR="00982EEF" w:rsidRPr="00982EEF" w:rsidRDefault="00982EEF" w:rsidP="00982EEF">
      <w:pPr>
        <w:pStyle w:val="SingleTxtGR"/>
      </w:pPr>
      <w:r w:rsidRPr="00982EEF">
        <w:tab/>
        <w:t xml:space="preserve">a) </w:t>
      </w:r>
      <w:r w:rsidR="001E6810">
        <w:tab/>
      </w:r>
      <w:r w:rsidRPr="00982EEF">
        <w:t xml:space="preserve">оказывать техническую и/или финансовую поддержку Сторонам, нуждающимся в содействии в разработке своих национальных баз данных с </w:t>
      </w:r>
      <w:r w:rsidR="000A6D40" w:rsidRPr="000A6D40">
        <w:br/>
      </w:r>
      <w:r w:rsidRPr="00982EEF">
        <w:t>соответствующими функциями поиска;</w:t>
      </w:r>
    </w:p>
    <w:p w:rsidR="00982EEF" w:rsidRPr="00982EEF" w:rsidRDefault="00982EEF" w:rsidP="00982EEF">
      <w:pPr>
        <w:pStyle w:val="SingleTxtGR"/>
      </w:pPr>
      <w:r w:rsidRPr="00982EEF">
        <w:tab/>
        <w:t xml:space="preserve">b) </w:t>
      </w:r>
      <w:r w:rsidR="001E6810">
        <w:tab/>
      </w:r>
      <w:r w:rsidRPr="00982EEF">
        <w:t>выявлять конкретные проблемные области, в которых возникают трудности с выработкой категорий поиска в национальных системах отчетн</w:t>
      </w:r>
      <w:r w:rsidRPr="00982EEF">
        <w:t>о</w:t>
      </w:r>
      <w:r w:rsidRPr="00982EEF">
        <w:t>сти, и охватывать их в работе;</w:t>
      </w:r>
    </w:p>
    <w:p w:rsidR="00982EEF" w:rsidRPr="00982EEF" w:rsidRDefault="00982EEF" w:rsidP="00982EEF">
      <w:pPr>
        <w:pStyle w:val="SingleTxtGR"/>
      </w:pPr>
      <w:r w:rsidRPr="00982EEF">
        <w:tab/>
        <w:t xml:space="preserve">c) </w:t>
      </w:r>
      <w:r w:rsidR="001E6810">
        <w:tab/>
      </w:r>
      <w:r w:rsidRPr="00982EEF">
        <w:t>наладить между Сторонами обмен информацией о надлежащей практике в этой области, в том числе с другими заинтересованными госуда</w:t>
      </w:r>
      <w:r w:rsidRPr="00982EEF">
        <w:t>р</w:t>
      </w:r>
      <w:r w:rsidRPr="00982EEF">
        <w:t>ствами.</w:t>
      </w:r>
    </w:p>
    <w:p w:rsidR="00982EEF" w:rsidRPr="00982EEF" w:rsidRDefault="001E6810" w:rsidP="001E6810">
      <w:pPr>
        <w:pStyle w:val="H23GR"/>
      </w:pPr>
      <w:r>
        <w:tab/>
      </w:r>
      <w:r w:rsidR="00982EEF" w:rsidRPr="00982EEF">
        <w:t>2.</w:t>
      </w:r>
      <w:r w:rsidR="00982EEF" w:rsidRPr="00982EEF">
        <w:tab/>
        <w:t>Защита информаторов</w:t>
      </w:r>
    </w:p>
    <w:p w:rsidR="00982EEF" w:rsidRPr="00982EEF" w:rsidRDefault="00982EEF" w:rsidP="00982EEF">
      <w:pPr>
        <w:pStyle w:val="SingleTxtGR"/>
      </w:pPr>
      <w:r w:rsidRPr="00982EEF">
        <w:t>30.</w:t>
      </w:r>
      <w:r w:rsidRPr="00982EEF">
        <w:tab/>
        <w:t>В ответах на вопрос о защите информаторов, представленных Сторонами в цикле отчетности 2014 года, наблюдались значительные расхождения и была отмечена нехватка информации о подобных случаях, в силу чего в этом конте</w:t>
      </w:r>
      <w:r w:rsidRPr="00982EEF">
        <w:t>к</w:t>
      </w:r>
      <w:r w:rsidRPr="00982EEF">
        <w:t>сте невозможно сделать выводы о системных проблемах. Тем не менее некот</w:t>
      </w:r>
      <w:r w:rsidRPr="00982EEF">
        <w:t>о</w:t>
      </w:r>
      <w:r w:rsidRPr="00982EEF">
        <w:t>рые Стороны сообщили о том, что в связи с этим вопросом никаких мер не принималось. Многие Стороны сослались на общие конституционные или иные законодательные положения, касающиеся осуществления гражданами своих прав. Некоторые Стороны сообщили, что защита информаторов осуществляется с опорой на законодательство по борьбе с коррупцией или права населения п</w:t>
      </w:r>
      <w:r w:rsidRPr="00982EEF">
        <w:t>о</w:t>
      </w:r>
      <w:r w:rsidRPr="00982EEF">
        <w:t>давать жалобы на нарушения его прав или интересов; однако в этой связи напрашивается вопрос о том, не становится ли такая защита актуальным вопр</w:t>
      </w:r>
      <w:r w:rsidRPr="00982EEF">
        <w:t>о</w:t>
      </w:r>
      <w:r w:rsidRPr="00982EEF">
        <w:t>сом лишь в случаях нарушения прав или интересов или же любое лицо может сообщить о нарушении национального законодательства без необходимости д</w:t>
      </w:r>
      <w:r w:rsidRPr="00982EEF">
        <w:t>о</w:t>
      </w:r>
      <w:r w:rsidRPr="00982EEF">
        <w:t>казывать свою заинтересованность. Для оценки возможных системных проблем также требуются более подробные сведения о защите сотрудников объекта, с</w:t>
      </w:r>
      <w:r w:rsidRPr="00982EEF">
        <w:t>о</w:t>
      </w:r>
      <w:r w:rsidRPr="00982EEF">
        <w:t>общающих о нарушении на нем положений национальных законов.</w:t>
      </w:r>
    </w:p>
    <w:p w:rsidR="00982EEF" w:rsidRPr="00982EEF" w:rsidRDefault="00982EEF" w:rsidP="001E6810">
      <w:pPr>
        <w:pStyle w:val="H4GR"/>
      </w:pPr>
      <w:r w:rsidRPr="00982EEF">
        <w:lastRenderedPageBreak/>
        <w:t xml:space="preserve"> </w:t>
      </w:r>
      <w:r w:rsidR="001E6810">
        <w:tab/>
      </w:r>
      <w:r w:rsidR="001E6810">
        <w:tab/>
      </w:r>
      <w:r w:rsidRPr="00982EEF">
        <w:t>Рекомендации</w:t>
      </w:r>
    </w:p>
    <w:p w:rsidR="00982EEF" w:rsidRPr="00982EEF" w:rsidRDefault="00982EEF" w:rsidP="00982EEF">
      <w:pPr>
        <w:pStyle w:val="SingleTxtGR"/>
      </w:pPr>
      <w:r w:rsidRPr="00982EEF">
        <w:t xml:space="preserve">31. </w:t>
      </w:r>
      <w:r w:rsidRPr="00982EEF">
        <w:tab/>
        <w:t>В связи с защитой информаторов рекомендуется:</w:t>
      </w:r>
    </w:p>
    <w:p w:rsidR="00982EEF" w:rsidRPr="00982EEF" w:rsidRDefault="00982EEF" w:rsidP="00982EEF">
      <w:pPr>
        <w:pStyle w:val="SingleTxtGR"/>
      </w:pPr>
      <w:r w:rsidRPr="00982EEF">
        <w:tab/>
        <w:t xml:space="preserve">a) </w:t>
      </w:r>
      <w:r w:rsidR="001E6810">
        <w:tab/>
      </w:r>
      <w:r w:rsidRPr="00982EEF">
        <w:t>представить дополнительную информацию о конкретных полож</w:t>
      </w:r>
      <w:r w:rsidRPr="00982EEF">
        <w:t>е</w:t>
      </w:r>
      <w:r w:rsidRPr="00982EEF">
        <w:t xml:space="preserve">ниях законодательства, практических мерах и соответствующих случаях; </w:t>
      </w:r>
    </w:p>
    <w:p w:rsidR="00982EEF" w:rsidRPr="00982EEF" w:rsidRDefault="00982EEF" w:rsidP="00982EEF">
      <w:pPr>
        <w:pStyle w:val="SingleTxtGR"/>
      </w:pPr>
      <w:r w:rsidRPr="00982EEF">
        <w:tab/>
        <w:t xml:space="preserve">b) </w:t>
      </w:r>
      <w:r w:rsidR="001E6810">
        <w:tab/>
      </w:r>
      <w:r w:rsidRPr="00982EEF">
        <w:t>создать систему, позволяющую выявлять и собирать информацию о таких случаях, будь то положительного или отрицательного характера.</w:t>
      </w:r>
    </w:p>
    <w:p w:rsidR="00982EEF" w:rsidRPr="00982EEF" w:rsidRDefault="001E6810" w:rsidP="001E6810">
      <w:pPr>
        <w:pStyle w:val="H23GR"/>
      </w:pPr>
      <w:r>
        <w:tab/>
      </w:r>
      <w:r w:rsidR="00982EEF" w:rsidRPr="00982EEF">
        <w:t xml:space="preserve">3. </w:t>
      </w:r>
      <w:r w:rsidR="00982EEF" w:rsidRPr="00982EEF">
        <w:tab/>
        <w:t>Влияние общественности на построение и структуру РВПЗ</w:t>
      </w:r>
    </w:p>
    <w:p w:rsidR="00982EEF" w:rsidRPr="00982EEF" w:rsidRDefault="00982EEF" w:rsidP="00982EEF">
      <w:pPr>
        <w:pStyle w:val="SingleTxtGR"/>
      </w:pPr>
      <w:r w:rsidRPr="00982EEF">
        <w:t xml:space="preserve">32. </w:t>
      </w:r>
      <w:r w:rsidRPr="00982EEF">
        <w:tab/>
        <w:t>Поводом для беспокойства может стать отсутствие у общественности возможности принимать участие в разработке РВПЗ и внесении в него измен</w:t>
      </w:r>
      <w:r w:rsidRPr="00982EEF">
        <w:t>е</w:t>
      </w:r>
      <w:r w:rsidRPr="00982EEF">
        <w:t xml:space="preserve">ний. Ряд стран Европейского союза сообщили о том, что Постановление о </w:t>
      </w:r>
      <w:r w:rsidR="000A6D40" w:rsidRPr="000A6D40">
        <w:br/>
      </w:r>
      <w:r w:rsidRPr="00982EEF">
        <w:t>E-РВПЗ</w:t>
      </w:r>
      <w:r w:rsidR="001E6810">
        <w:rPr>
          <w:rStyle w:val="a6"/>
        </w:rPr>
        <w:footnoteReference w:id="6"/>
      </w:r>
      <w:r w:rsidRPr="00982EEF">
        <w:t xml:space="preserve"> применяется в их национальной правовой системе непосредственно и является частью национальной системы регулирования РВПЗ. Следует изучить вопрос о том, имеет ли общественность в случаях, когда национальный РВПЗ отсутствует, право и возможности участия и как населению обеспечивается возможность влиять на процесс разработки РВПЗ и внесения в него изменений, например посредством направления замечаний в случае значительных измен</w:t>
      </w:r>
      <w:r w:rsidRPr="00982EEF">
        <w:t>е</w:t>
      </w:r>
      <w:r w:rsidRPr="00982EEF">
        <w:t xml:space="preserve">ний, и может ли население выступать с предложениями о внесении каких-либо изменений, например в перечень веществ, условия доступа и т.д. </w:t>
      </w:r>
    </w:p>
    <w:p w:rsidR="00982EEF" w:rsidRPr="00982EEF" w:rsidRDefault="00982EEF" w:rsidP="001E6810">
      <w:pPr>
        <w:pStyle w:val="H4GR"/>
      </w:pPr>
      <w:r w:rsidRPr="00982EEF">
        <w:t xml:space="preserve"> </w:t>
      </w:r>
      <w:r w:rsidR="001E6810">
        <w:tab/>
      </w:r>
      <w:r w:rsidR="001E6810">
        <w:tab/>
      </w:r>
      <w:r w:rsidRPr="00982EEF">
        <w:t>Рекомендации</w:t>
      </w:r>
    </w:p>
    <w:p w:rsidR="00982EEF" w:rsidRPr="00982EEF" w:rsidRDefault="00982EEF" w:rsidP="00982EEF">
      <w:pPr>
        <w:pStyle w:val="SingleTxtGR"/>
      </w:pPr>
      <w:r w:rsidRPr="00982EEF">
        <w:t xml:space="preserve">33. </w:t>
      </w:r>
      <w:r w:rsidRPr="00982EEF">
        <w:tab/>
        <w:t>К числу рекомендаций, касающихся влияния общественности на постр</w:t>
      </w:r>
      <w:r w:rsidRPr="00982EEF">
        <w:t>о</w:t>
      </w:r>
      <w:r w:rsidRPr="00982EEF">
        <w:t>ение РВПЗ и его структуру, относятся следующие рекомендации:</w:t>
      </w:r>
    </w:p>
    <w:p w:rsidR="00982EEF" w:rsidRPr="00982EEF" w:rsidRDefault="00982EEF" w:rsidP="00982EEF">
      <w:pPr>
        <w:pStyle w:val="SingleTxtGR"/>
      </w:pPr>
      <w:r w:rsidRPr="00982EEF">
        <w:tab/>
        <w:t xml:space="preserve">a) </w:t>
      </w:r>
      <w:r w:rsidR="001E6810">
        <w:tab/>
      </w:r>
      <w:r w:rsidRPr="00982EEF">
        <w:t>возможно, потребуется изучить вопрос об ограничении участия общественности в случае тех стран, которые применяют Постановление ЕС о E-РВПЗ непосредственно и строят свою систему РВПЗ исключительно на осн</w:t>
      </w:r>
      <w:r w:rsidRPr="00982EEF">
        <w:t>о</w:t>
      </w:r>
      <w:r w:rsidRPr="00982EEF">
        <w:t>ве E-РВПЗ;</w:t>
      </w:r>
    </w:p>
    <w:p w:rsidR="00982EEF" w:rsidRPr="00982EEF" w:rsidRDefault="00982EEF" w:rsidP="00982EEF">
      <w:pPr>
        <w:pStyle w:val="SingleTxtGR"/>
      </w:pPr>
      <w:r w:rsidRPr="00982EEF">
        <w:tab/>
        <w:t xml:space="preserve">b) </w:t>
      </w:r>
      <w:r w:rsidR="001E6810">
        <w:tab/>
      </w:r>
      <w:r w:rsidRPr="00982EEF">
        <w:t>при представлении отчетности по вопросам участия общественн</w:t>
      </w:r>
      <w:r w:rsidRPr="00982EEF">
        <w:t>о</w:t>
      </w:r>
      <w:r w:rsidRPr="00982EEF">
        <w:t>сти в разработке РВПЗ следует предоставлять дополнительную информацию о:</w:t>
      </w:r>
    </w:p>
    <w:p w:rsidR="00982EEF" w:rsidRPr="00982EEF" w:rsidRDefault="00982EEF" w:rsidP="00982EEF">
      <w:pPr>
        <w:pStyle w:val="SingleTxtGR"/>
      </w:pPr>
      <w:r w:rsidRPr="00982EEF">
        <w:tab/>
        <w:t xml:space="preserve">i) </w:t>
      </w:r>
      <w:r w:rsidR="001E6810">
        <w:tab/>
      </w:r>
      <w:r w:rsidRPr="00982EEF">
        <w:t>соответствующих законодательных положениях;</w:t>
      </w:r>
    </w:p>
    <w:p w:rsidR="00982EEF" w:rsidRPr="00982EEF" w:rsidRDefault="00982EEF" w:rsidP="00982EEF">
      <w:pPr>
        <w:pStyle w:val="SingleTxtGR"/>
      </w:pPr>
      <w:r w:rsidRPr="00982EEF">
        <w:tab/>
        <w:t xml:space="preserve">ii) </w:t>
      </w:r>
      <w:r w:rsidR="001E6810">
        <w:tab/>
      </w:r>
      <w:r w:rsidRPr="00982EEF">
        <w:t>практических мерах;</w:t>
      </w:r>
    </w:p>
    <w:p w:rsidR="00982EEF" w:rsidRPr="00982EEF" w:rsidRDefault="00982EEF" w:rsidP="00982EEF">
      <w:pPr>
        <w:pStyle w:val="SingleTxtGR"/>
      </w:pPr>
      <w:r w:rsidRPr="00982EEF">
        <w:tab/>
        <w:t xml:space="preserve">iii) </w:t>
      </w:r>
      <w:r w:rsidR="001E6810">
        <w:tab/>
      </w:r>
      <w:r w:rsidRPr="00982EEF">
        <w:t>передовой практике;</w:t>
      </w:r>
    </w:p>
    <w:p w:rsidR="00982EEF" w:rsidRPr="00982EEF" w:rsidRDefault="00982EEF" w:rsidP="00982EEF">
      <w:pPr>
        <w:pStyle w:val="SingleTxtGR"/>
      </w:pPr>
      <w:r w:rsidRPr="00982EEF">
        <w:tab/>
        <w:t xml:space="preserve">c) </w:t>
      </w:r>
      <w:r w:rsidR="001E6810">
        <w:tab/>
      </w:r>
      <w:r w:rsidRPr="00982EEF">
        <w:t>представляется целесообразным предусмотреть конкретные рук</w:t>
      </w:r>
      <w:r w:rsidRPr="00982EEF">
        <w:t>о</w:t>
      </w:r>
      <w:r w:rsidRPr="00982EEF">
        <w:t>водящие указания относительно участия общественности в разработке и изм</w:t>
      </w:r>
      <w:r w:rsidRPr="00982EEF">
        <w:t>е</w:t>
      </w:r>
      <w:r w:rsidRPr="00982EEF">
        <w:t>нении РВПЗ.</w:t>
      </w:r>
    </w:p>
    <w:p w:rsidR="00982EEF" w:rsidRPr="00982EEF" w:rsidRDefault="001E6810" w:rsidP="001E6810">
      <w:pPr>
        <w:pStyle w:val="H1GR"/>
      </w:pPr>
      <w:r>
        <w:tab/>
      </w:r>
      <w:r w:rsidR="00982EEF" w:rsidRPr="00982EEF">
        <w:rPr>
          <w:lang w:val="en-US"/>
        </w:rPr>
        <w:t>B</w:t>
      </w:r>
      <w:r w:rsidR="00982EEF" w:rsidRPr="00982EEF">
        <w:t>.</w:t>
      </w:r>
      <w:r w:rsidR="00982EEF" w:rsidRPr="00982EEF">
        <w:tab/>
        <w:t>Требования в отношении представления отчетности – статья 7</w:t>
      </w:r>
    </w:p>
    <w:p w:rsidR="00982EEF" w:rsidRPr="00982EEF" w:rsidRDefault="001E6810" w:rsidP="001E6810">
      <w:pPr>
        <w:pStyle w:val="H23GR"/>
      </w:pPr>
      <w:r>
        <w:tab/>
      </w:r>
      <w:r w:rsidR="00982EEF" w:rsidRPr="00982EEF">
        <w:t>1.</w:t>
      </w:r>
      <w:r w:rsidR="00982EEF" w:rsidRPr="00982EEF">
        <w:tab/>
        <w:t>Перечни видов деятельности и загрязнителей</w:t>
      </w:r>
    </w:p>
    <w:p w:rsidR="00982EEF" w:rsidRPr="00982EEF" w:rsidRDefault="00982EEF" w:rsidP="00982EEF">
      <w:pPr>
        <w:pStyle w:val="SingleTxtGR"/>
      </w:pPr>
      <w:r w:rsidRPr="00982EEF">
        <w:t xml:space="preserve">34. </w:t>
      </w:r>
      <w:r w:rsidRPr="00982EEF">
        <w:tab/>
        <w:t xml:space="preserve">Что касается приложений I (виды деятельности) и II (загрязнители) к Протоколу, то, как видно из результатов цикла отчетности 2014 года, почти все </w:t>
      </w:r>
      <w:r w:rsidRPr="00982EEF">
        <w:lastRenderedPageBreak/>
        <w:t>Стороны превысили минимальные требования Протокола и добавили в свое национальное законодательство о РВПЗ те или иные вещества или виды де</w:t>
      </w:r>
      <w:r w:rsidRPr="00982EEF">
        <w:t>я</w:t>
      </w:r>
      <w:r w:rsidRPr="00982EEF">
        <w:t>тельности. Тем временем началось обсуждение преимуществ достижения с</w:t>
      </w:r>
      <w:r w:rsidRPr="00982EEF">
        <w:t>и</w:t>
      </w:r>
      <w:r w:rsidRPr="00982EEF">
        <w:t>нергизма между Протоколом и другими международными договорами, включая Конвенцию Европейской экономической комиссии (ЕЭК) о трансграничном з</w:t>
      </w:r>
      <w:r w:rsidRPr="00982EEF">
        <w:t>а</w:t>
      </w:r>
      <w:r w:rsidRPr="00982EEF">
        <w:t xml:space="preserve">грязнении воздуха на большие расстояния. </w:t>
      </w:r>
    </w:p>
    <w:p w:rsidR="00982EEF" w:rsidRPr="00982EEF" w:rsidRDefault="001E6810" w:rsidP="001E6810">
      <w:pPr>
        <w:pStyle w:val="H4GR"/>
      </w:pPr>
      <w:r>
        <w:tab/>
      </w:r>
      <w:r>
        <w:tab/>
      </w:r>
      <w:r w:rsidR="00982EEF" w:rsidRPr="00982EEF">
        <w:t>Рекомендации</w:t>
      </w:r>
    </w:p>
    <w:p w:rsidR="00982EEF" w:rsidRPr="00982EEF" w:rsidRDefault="00982EEF" w:rsidP="00982EEF">
      <w:pPr>
        <w:pStyle w:val="SingleTxtGR"/>
      </w:pPr>
      <w:r w:rsidRPr="00982EEF">
        <w:t>35.</w:t>
      </w:r>
      <w:r w:rsidRPr="00982EEF">
        <w:tab/>
        <w:t>В Протоколе излагаются минимальные требования в отношении видов деятельности и загрязнителей, которые должны быть охвачены в РВПЗ Сторон. Их следует рассматривать в качестве минимальной общей основы для создания РВПЗ. Сторонам рекомендуется расширить перечень видов деятельност</w:t>
      </w:r>
      <w:r w:rsidR="000A6D40">
        <w:t>и</w:t>
      </w:r>
      <w:r w:rsidRPr="00982EEF">
        <w:t xml:space="preserve"> и з</w:t>
      </w:r>
      <w:r w:rsidRPr="00982EEF">
        <w:t>а</w:t>
      </w:r>
      <w:r w:rsidRPr="00982EEF">
        <w:t xml:space="preserve">грязнителей, охватываемых в их РВПЗ на национальном уровне, в соответствии с их приоритетами. </w:t>
      </w:r>
      <w:r w:rsidR="000B1A54" w:rsidRPr="00982EEF">
        <w:t>Следует также поощрять обмен информацией и мнениями между Сторонами о дополнительной полезности этих усиленных национальных наборов требований в отношении видов деятельности и загрязнителей, а также о том, к</w:t>
      </w:r>
      <w:r w:rsidR="000B1A54">
        <w:t>ак они помогают достичь цели</w:t>
      </w:r>
      <w:r w:rsidR="000B1A54" w:rsidRPr="00982EEF">
        <w:t xml:space="preserve"> Протокола содействовать предотвращ</w:t>
      </w:r>
      <w:r w:rsidR="000B1A54" w:rsidRPr="00982EEF">
        <w:t>е</w:t>
      </w:r>
      <w:r w:rsidR="000B1A54" w:rsidRPr="00982EEF">
        <w:t xml:space="preserve">нию и сокращению загрязнения окружающей среды. </w:t>
      </w:r>
    </w:p>
    <w:p w:rsidR="00982EEF" w:rsidRPr="00982EEF" w:rsidRDefault="00982EEF" w:rsidP="00982EEF">
      <w:pPr>
        <w:pStyle w:val="SingleTxtGR"/>
      </w:pPr>
      <w:r w:rsidRPr="00982EEF">
        <w:t>36.</w:t>
      </w:r>
      <w:r w:rsidRPr="00982EEF">
        <w:tab/>
        <w:t>Кроме того, в пункте 2 статьи 6 Протокола предусмотрено, что Стороны могут рассмотреть ряд вопросов, касающихся дальнейшего развития Проток</w:t>
      </w:r>
      <w:r w:rsidRPr="00982EEF">
        <w:t>о</w:t>
      </w:r>
      <w:r w:rsidRPr="00982EEF">
        <w:t>ла, например вопросы пересмотра приложений I</w:t>
      </w:r>
      <w:r w:rsidR="000A6D40">
        <w:t>–</w:t>
      </w:r>
      <w:r w:rsidRPr="00982EEF">
        <w:t>III и включения других сущ</w:t>
      </w:r>
      <w:r w:rsidRPr="00982EEF">
        <w:t>е</w:t>
      </w:r>
      <w:r w:rsidRPr="00982EEF">
        <w:t>ственных аспектов. Это должно быть сделано в свете опыта осуществления Протокола и с учетом соответствующих изменений, связанных с РВПЗ, на ме</w:t>
      </w:r>
      <w:r w:rsidRPr="00982EEF">
        <w:t>ж</w:t>
      </w:r>
      <w:r w:rsidRPr="00982EEF">
        <w:t>дународном уровне.</w:t>
      </w:r>
    </w:p>
    <w:p w:rsidR="00982EEF" w:rsidRPr="00982EEF" w:rsidRDefault="001E6810" w:rsidP="001E6810">
      <w:pPr>
        <w:pStyle w:val="H23GR"/>
      </w:pPr>
      <w:r>
        <w:tab/>
      </w:r>
      <w:r w:rsidR="00982EEF" w:rsidRPr="00982EEF">
        <w:t xml:space="preserve">2. </w:t>
      </w:r>
      <w:r w:rsidR="00982EEF" w:rsidRPr="00982EEF">
        <w:tab/>
        <w:t>Диффузные источники</w:t>
      </w:r>
    </w:p>
    <w:p w:rsidR="00982EEF" w:rsidRPr="00982EEF" w:rsidRDefault="00982EEF" w:rsidP="00982EEF">
      <w:pPr>
        <w:pStyle w:val="SingleTxtGR"/>
      </w:pPr>
      <w:r w:rsidRPr="00982EEF">
        <w:t>37.</w:t>
      </w:r>
      <w:r w:rsidRPr="00982EEF">
        <w:tab/>
        <w:t xml:space="preserve"> Некоторые Стороны уже включили данные о выбросах из диффузных и</w:t>
      </w:r>
      <w:r w:rsidRPr="00982EEF">
        <w:t>с</w:t>
      </w:r>
      <w:r w:rsidRPr="00982EEF">
        <w:t>точников; другие еще не приступали к процессу включения. Данные о диффу</w:t>
      </w:r>
      <w:r w:rsidRPr="00982EEF">
        <w:t>з</w:t>
      </w:r>
      <w:r w:rsidRPr="00982EEF">
        <w:t>ных источниках должны включаться в РВПЗ при условии, что:</w:t>
      </w:r>
    </w:p>
    <w:p w:rsidR="00982EEF" w:rsidRPr="00982EEF" w:rsidRDefault="00982EEF" w:rsidP="00982EEF">
      <w:pPr>
        <w:pStyle w:val="SingleTxtGR"/>
      </w:pPr>
      <w:r w:rsidRPr="00982EEF">
        <w:tab/>
        <w:t xml:space="preserve">a) </w:t>
      </w:r>
      <w:r w:rsidR="001E6810">
        <w:tab/>
      </w:r>
      <w:r w:rsidRPr="00982EEF">
        <w:t>Сторона определяет, что данные собираются соответствующими органами, что означает, что данные имеются (например, поступают в соотве</w:t>
      </w:r>
      <w:r w:rsidRPr="00982EEF">
        <w:t>т</w:t>
      </w:r>
      <w:r w:rsidRPr="00982EEF">
        <w:t>ствии с другими обязательствами по отчетности или по линии исследовател</w:t>
      </w:r>
      <w:r w:rsidRPr="00982EEF">
        <w:t>ь</w:t>
      </w:r>
      <w:r w:rsidRPr="00982EEF">
        <w:t>ских проектов);</w:t>
      </w:r>
    </w:p>
    <w:p w:rsidR="00982EEF" w:rsidRPr="00982EEF" w:rsidRDefault="00982EEF" w:rsidP="00982EEF">
      <w:pPr>
        <w:pStyle w:val="SingleTxtGR"/>
      </w:pPr>
      <w:r w:rsidRPr="00982EEF">
        <w:tab/>
        <w:t xml:space="preserve">b) </w:t>
      </w:r>
      <w:r w:rsidR="001E6810">
        <w:tab/>
      </w:r>
      <w:r w:rsidRPr="00982EEF">
        <w:t>имеется практическая возможность включения таких данных.</w:t>
      </w:r>
    </w:p>
    <w:p w:rsidR="00982EEF" w:rsidRPr="00982EEF" w:rsidRDefault="00982EEF" w:rsidP="00982EEF">
      <w:pPr>
        <w:pStyle w:val="SingleTxtGR"/>
      </w:pPr>
      <w:r w:rsidRPr="00982EEF">
        <w:t>Если данные отсутствуют, Сторона должна принять меры для начала сбора данных о выбросах из одного или нескольких диффузных источников в соо</w:t>
      </w:r>
      <w:r w:rsidRPr="00982EEF">
        <w:t>т</w:t>
      </w:r>
      <w:r w:rsidRPr="00982EEF">
        <w:t>ветствии с ее национальными приоритетами (пункт 7 статьи 7).</w:t>
      </w:r>
    </w:p>
    <w:p w:rsidR="00982EEF" w:rsidRPr="00982EEF" w:rsidRDefault="00982EEF" w:rsidP="00982EEF">
      <w:pPr>
        <w:pStyle w:val="SingleTxtGR"/>
      </w:pPr>
      <w:r w:rsidRPr="00982EEF">
        <w:t xml:space="preserve">38. </w:t>
      </w:r>
      <w:r w:rsidRPr="00982EEF">
        <w:tab/>
        <w:t>Данные о выбросах из диффузных источников имеют существенное зн</w:t>
      </w:r>
      <w:r w:rsidRPr="00982EEF">
        <w:t>а</w:t>
      </w:r>
      <w:r w:rsidRPr="00982EEF">
        <w:t>чение для получения полного представления об источниках загрязнителей. Н</w:t>
      </w:r>
      <w:r w:rsidRPr="00982EEF">
        <w:t>е</w:t>
      </w:r>
      <w:r w:rsidRPr="00982EEF">
        <w:t>которые основные загрязнители в большей степени поступают из диффузных источников, нежели выбрасываются объектами. В качестве примеров можно привести выбросы оксидов азота (NO</w:t>
      </w:r>
      <w:r w:rsidRPr="000A6D40">
        <w:rPr>
          <w:vertAlign w:val="subscript"/>
        </w:rPr>
        <w:t>x</w:t>
      </w:r>
      <w:r w:rsidRPr="00982EEF">
        <w:t>) от дорожного движения или аммиака (NH</w:t>
      </w:r>
      <w:r w:rsidRPr="000A6D40">
        <w:rPr>
          <w:vertAlign w:val="subscript"/>
        </w:rPr>
        <w:t>3</w:t>
      </w:r>
      <w:r w:rsidRPr="00982EEF">
        <w:t>) в результате сельскохозяйственной деятельности. Вместе с тем включ</w:t>
      </w:r>
      <w:r w:rsidRPr="00982EEF">
        <w:t>е</w:t>
      </w:r>
      <w:r w:rsidRPr="00982EEF">
        <w:t>ние выбросов из диффузных источников в национальные регистры требует определенного времени ввиду необходимости разработать или адаптировать методологии и собрать данные.</w:t>
      </w:r>
    </w:p>
    <w:p w:rsidR="00982EEF" w:rsidRPr="00982EEF" w:rsidRDefault="001E6810" w:rsidP="001E6810">
      <w:pPr>
        <w:pStyle w:val="H4GR"/>
      </w:pPr>
      <w:r>
        <w:lastRenderedPageBreak/>
        <w:tab/>
      </w:r>
      <w:r>
        <w:tab/>
      </w:r>
      <w:r w:rsidR="00982EEF" w:rsidRPr="00982EEF">
        <w:t>Рекомендация</w:t>
      </w:r>
    </w:p>
    <w:p w:rsidR="00982EEF" w:rsidRPr="00982EEF" w:rsidRDefault="00982EEF" w:rsidP="00982EEF">
      <w:pPr>
        <w:pStyle w:val="SingleTxtGR"/>
      </w:pPr>
      <w:r w:rsidRPr="00982EEF">
        <w:t xml:space="preserve">39. </w:t>
      </w:r>
      <w:r w:rsidRPr="00982EEF">
        <w:tab/>
        <w:t>Сторонам следует рассмотреть вопрос о том, необходимы ли дополн</w:t>
      </w:r>
      <w:r w:rsidRPr="00982EEF">
        <w:t>и</w:t>
      </w:r>
      <w:r w:rsidRPr="00982EEF">
        <w:t>тельные руководящие указания о включении выбросов из диффузных источн</w:t>
      </w:r>
      <w:r w:rsidRPr="00982EEF">
        <w:t>и</w:t>
      </w:r>
      <w:r w:rsidRPr="00982EEF">
        <w:t>ков. Полезным может оказаться налаживание обмена методологической и те</w:t>
      </w:r>
      <w:r w:rsidRPr="00982EEF">
        <w:t>х</w:t>
      </w:r>
      <w:r w:rsidRPr="00982EEF">
        <w:t>нической информацией между Сторонами и по линии других многосторонних природоохранных соглашений ЕЭК наряду с обменом информацией о надл</w:t>
      </w:r>
      <w:r w:rsidRPr="00982EEF">
        <w:t>е</w:t>
      </w:r>
      <w:r w:rsidRPr="00982EEF">
        <w:t>жащей практике и инструментах программного обеспечения для графического отображения данных о диффузных источниках.</w:t>
      </w:r>
    </w:p>
    <w:p w:rsidR="00982EEF" w:rsidRPr="00982EEF" w:rsidRDefault="001E6810" w:rsidP="001E6810">
      <w:pPr>
        <w:pStyle w:val="H23GR"/>
      </w:pPr>
      <w:r>
        <w:tab/>
      </w:r>
      <w:r w:rsidR="00982EEF" w:rsidRPr="00982EEF">
        <w:t>3.</w:t>
      </w:r>
      <w:r w:rsidR="00982EEF" w:rsidRPr="00982EEF">
        <w:tab/>
        <w:t>Охват информации, подлежащей представлению в рамках национальной системы РВПЗ</w:t>
      </w:r>
    </w:p>
    <w:p w:rsidR="00982EEF" w:rsidRPr="00982EEF" w:rsidRDefault="00982EEF" w:rsidP="00982EEF">
      <w:pPr>
        <w:pStyle w:val="SingleTxtGR"/>
      </w:pPr>
      <w:r w:rsidRPr="00982EEF">
        <w:t xml:space="preserve">40. </w:t>
      </w:r>
      <w:r w:rsidRPr="00982EEF">
        <w:tab/>
        <w:t>Как указывалось в сводном докладе об осуществлении Протокола (ECE/MP.PRTR/2014/5)</w:t>
      </w:r>
      <w:r w:rsidR="001E6810">
        <w:rPr>
          <w:rStyle w:val="a6"/>
        </w:rPr>
        <w:footnoteReference w:id="7"/>
      </w:r>
      <w:r w:rsidRPr="00982EEF">
        <w:t>, некоторые Стороны, очевидно, не выполняют всех требований, предусмотренных пунктами 5 и 6 статьи 7. В этих пунктах опред</w:t>
      </w:r>
      <w:r w:rsidRPr="00982EEF">
        <w:t>е</w:t>
      </w:r>
      <w:r w:rsidRPr="00982EEF">
        <w:t>ляется общая сфера охвата отчетности о переносе или выбросах загрязнителей.</w:t>
      </w:r>
    </w:p>
    <w:p w:rsidR="00982EEF" w:rsidRPr="00982EEF" w:rsidRDefault="001E6810" w:rsidP="001E6810">
      <w:pPr>
        <w:pStyle w:val="H4GR"/>
      </w:pPr>
      <w:r>
        <w:tab/>
      </w:r>
      <w:r>
        <w:tab/>
      </w:r>
      <w:r w:rsidR="00982EEF" w:rsidRPr="00982EEF">
        <w:t>Рекомендации</w:t>
      </w:r>
    </w:p>
    <w:p w:rsidR="00982EEF" w:rsidRPr="00982EEF" w:rsidRDefault="00982EEF" w:rsidP="00982EEF">
      <w:pPr>
        <w:pStyle w:val="SingleTxtGR"/>
      </w:pPr>
      <w:r w:rsidRPr="00982EEF">
        <w:t xml:space="preserve">41. </w:t>
      </w:r>
      <w:r w:rsidRPr="00982EEF">
        <w:tab/>
        <w:t xml:space="preserve"> Сторонам следует тщательно проверить, нужно ли им предпринять ус</w:t>
      </w:r>
      <w:r w:rsidRPr="00982EEF">
        <w:t>и</w:t>
      </w:r>
      <w:r w:rsidRPr="00982EEF">
        <w:t>лия для обеспечения полного соблюдения требований пунктов 5 и 6 статьи 7.</w:t>
      </w:r>
    </w:p>
    <w:p w:rsidR="00982EEF" w:rsidRPr="00982EEF" w:rsidRDefault="00982EEF" w:rsidP="00982EEF">
      <w:pPr>
        <w:pStyle w:val="SingleTxtGR"/>
      </w:pPr>
      <w:r w:rsidRPr="00982EEF">
        <w:t xml:space="preserve">42. </w:t>
      </w:r>
      <w:r w:rsidRPr="00982EEF">
        <w:tab/>
        <w:t>С тем чтобы сделать РВПЗ более полезными, Сторонам следует рассмо</w:t>
      </w:r>
      <w:r w:rsidRPr="00982EEF">
        <w:t>т</w:t>
      </w:r>
      <w:r w:rsidRPr="00982EEF">
        <w:t>реть возможность предоставления дополнительной важной факультативной и</w:t>
      </w:r>
      <w:r w:rsidRPr="00982EEF">
        <w:t>н</w:t>
      </w:r>
      <w:r w:rsidRPr="00982EEF">
        <w:t>формации, в частности о:</w:t>
      </w:r>
    </w:p>
    <w:p w:rsidR="00982EEF" w:rsidRPr="00982EEF" w:rsidRDefault="00982EEF" w:rsidP="00982EEF">
      <w:pPr>
        <w:pStyle w:val="SingleTxtGR"/>
      </w:pPr>
      <w:r w:rsidRPr="00982EEF">
        <w:tab/>
        <w:t xml:space="preserve">a) </w:t>
      </w:r>
      <w:r w:rsidR="001E6810">
        <w:tab/>
      </w:r>
      <w:r w:rsidRPr="00982EEF">
        <w:t>числе сотрудников или объеме производства;</w:t>
      </w:r>
    </w:p>
    <w:p w:rsidR="00982EEF" w:rsidRPr="00982EEF" w:rsidRDefault="00982EEF" w:rsidP="00982EEF">
      <w:pPr>
        <w:pStyle w:val="SingleTxtGR"/>
      </w:pPr>
      <w:r w:rsidRPr="00982EEF">
        <w:tab/>
        <w:t xml:space="preserve">b) </w:t>
      </w:r>
      <w:r w:rsidR="001E6810">
        <w:tab/>
      </w:r>
      <w:r w:rsidRPr="00982EEF">
        <w:t>потреблении энергии и воды;</w:t>
      </w:r>
    </w:p>
    <w:p w:rsidR="00982EEF" w:rsidRPr="00982EEF" w:rsidRDefault="00982EEF" w:rsidP="00982EEF">
      <w:pPr>
        <w:pStyle w:val="SingleTxtGR"/>
      </w:pPr>
      <w:r w:rsidRPr="00982EEF">
        <w:tab/>
        <w:t xml:space="preserve">c) </w:t>
      </w:r>
      <w:r w:rsidR="001E6810">
        <w:tab/>
      </w:r>
      <w:r w:rsidRPr="00982EEF">
        <w:t>поставляемом топливе (энергетический сектор);</w:t>
      </w:r>
    </w:p>
    <w:p w:rsidR="00982EEF" w:rsidRPr="00982EEF" w:rsidRDefault="00982EEF" w:rsidP="00982EEF">
      <w:pPr>
        <w:pStyle w:val="SingleTxtGR"/>
      </w:pPr>
      <w:r w:rsidRPr="00982EEF">
        <w:tab/>
        <w:t xml:space="preserve">d) </w:t>
      </w:r>
      <w:r w:rsidR="001E6810">
        <w:tab/>
      </w:r>
      <w:r w:rsidRPr="00982EEF">
        <w:t>нижних пороговых величинах для объемов отходов;</w:t>
      </w:r>
    </w:p>
    <w:p w:rsidR="00982EEF" w:rsidRPr="00982EEF" w:rsidRDefault="00982EEF" w:rsidP="00982EEF">
      <w:pPr>
        <w:pStyle w:val="SingleTxtGR"/>
      </w:pPr>
      <w:r w:rsidRPr="00982EEF">
        <w:tab/>
        <w:t xml:space="preserve">e) </w:t>
      </w:r>
      <w:r w:rsidR="001E6810">
        <w:tab/>
      </w:r>
      <w:r w:rsidRPr="00982EEF">
        <w:t>кодах отходов;</w:t>
      </w:r>
    </w:p>
    <w:p w:rsidR="00982EEF" w:rsidRPr="00982EEF" w:rsidRDefault="00982EEF" w:rsidP="00982EEF">
      <w:pPr>
        <w:pStyle w:val="SingleTxtGR"/>
      </w:pPr>
      <w:r w:rsidRPr="00982EEF">
        <w:tab/>
        <w:t xml:space="preserve">f) </w:t>
      </w:r>
      <w:r w:rsidR="001E6810">
        <w:tab/>
      </w:r>
      <w:r w:rsidRPr="00982EEF">
        <w:t>региональных кодах;</w:t>
      </w:r>
    </w:p>
    <w:p w:rsidR="00982EEF" w:rsidRPr="00982EEF" w:rsidRDefault="00982EEF" w:rsidP="00982EEF">
      <w:pPr>
        <w:pStyle w:val="SingleTxtGR"/>
      </w:pPr>
      <w:r w:rsidRPr="00982EEF">
        <w:tab/>
        <w:t xml:space="preserve">g) </w:t>
      </w:r>
      <w:r w:rsidR="001E6810">
        <w:tab/>
      </w:r>
      <w:r w:rsidRPr="00982EEF">
        <w:t>районе бассейна реки;</w:t>
      </w:r>
    </w:p>
    <w:p w:rsidR="00982EEF" w:rsidRPr="00982EEF" w:rsidRDefault="00982EEF" w:rsidP="00982EEF">
      <w:pPr>
        <w:pStyle w:val="SingleTxtGR"/>
      </w:pPr>
      <w:r w:rsidRPr="00982EEF">
        <w:tab/>
        <w:t xml:space="preserve">h) </w:t>
      </w:r>
      <w:r w:rsidR="001E6810">
        <w:tab/>
      </w:r>
      <w:r w:rsidRPr="00982EEF">
        <w:t>кодах КДЕС</w:t>
      </w:r>
      <w:r w:rsidR="001E6810">
        <w:rPr>
          <w:rStyle w:val="a6"/>
        </w:rPr>
        <w:footnoteReference w:id="8"/>
      </w:r>
      <w:r w:rsidRPr="00982EEF">
        <w:t>.</w:t>
      </w:r>
    </w:p>
    <w:p w:rsidR="00982EEF" w:rsidRPr="00982EEF" w:rsidRDefault="00982EEF" w:rsidP="00982EEF">
      <w:pPr>
        <w:pStyle w:val="SingleTxtGR"/>
      </w:pPr>
      <w:r w:rsidRPr="00982EEF">
        <w:t>43.</w:t>
      </w:r>
      <w:r w:rsidRPr="00982EEF">
        <w:tab/>
        <w:t>Комитет по вопросам соблюдения или Президиум могли бы в ответ на соответствующую просьбу оказать предварительную помощь в подборе подх</w:t>
      </w:r>
      <w:r w:rsidRPr="00982EEF">
        <w:t>о</w:t>
      </w:r>
      <w:r w:rsidRPr="00982EEF">
        <w:t xml:space="preserve">дящих вариантов надлежащей практики. </w:t>
      </w:r>
    </w:p>
    <w:p w:rsidR="00982EEF" w:rsidRPr="00982EEF" w:rsidRDefault="001E6810" w:rsidP="001E6810">
      <w:pPr>
        <w:pStyle w:val="H1GR"/>
      </w:pPr>
      <w:r>
        <w:tab/>
      </w:r>
      <w:r w:rsidR="00982EEF" w:rsidRPr="00982EEF">
        <w:t xml:space="preserve">C. </w:t>
      </w:r>
      <w:r w:rsidR="00982EEF" w:rsidRPr="00982EEF">
        <w:tab/>
        <w:t>Периодичность отчетности – статья 8</w:t>
      </w:r>
    </w:p>
    <w:p w:rsidR="00982EEF" w:rsidRPr="00982EEF" w:rsidRDefault="00982EEF" w:rsidP="00982EEF">
      <w:pPr>
        <w:pStyle w:val="SingleTxtGR"/>
      </w:pPr>
      <w:r w:rsidRPr="00982EEF">
        <w:t xml:space="preserve">44. </w:t>
      </w:r>
      <w:r w:rsidRPr="00982EEF">
        <w:tab/>
        <w:t>В национальных докладах об осуществлении, представленных в рамках первого цикла отчетности (2014 год), не упоминалось каких-либо конкретных системных проблем, касающихся положений Протокола о периодичности о</w:t>
      </w:r>
      <w:r w:rsidRPr="00982EEF">
        <w:t>т</w:t>
      </w:r>
      <w:r w:rsidRPr="00982EEF">
        <w:t>четности (статья 8). Вместе с тем очевидна и выгода от превышения требов</w:t>
      </w:r>
      <w:r w:rsidRPr="00982EEF">
        <w:t>а</w:t>
      </w:r>
      <w:r w:rsidRPr="00982EEF">
        <w:lastRenderedPageBreak/>
        <w:t>ний положений Протокола и своевременного предоставления высококачестве</w:t>
      </w:r>
      <w:r w:rsidRPr="00982EEF">
        <w:t>н</w:t>
      </w:r>
      <w:r w:rsidRPr="00982EEF">
        <w:t>ных данных всем заинтересованным субъектам.</w:t>
      </w:r>
    </w:p>
    <w:p w:rsidR="00982EEF" w:rsidRPr="00982EEF" w:rsidRDefault="000B1A54" w:rsidP="000B1A54">
      <w:pPr>
        <w:pStyle w:val="H4GR"/>
      </w:pPr>
      <w:r>
        <w:tab/>
      </w:r>
      <w:r>
        <w:tab/>
      </w:r>
      <w:r w:rsidR="00982EEF" w:rsidRPr="00982EEF">
        <w:t>Рекомендация</w:t>
      </w:r>
    </w:p>
    <w:p w:rsidR="00982EEF" w:rsidRPr="00982EEF" w:rsidRDefault="00982EEF" w:rsidP="00982EEF">
      <w:pPr>
        <w:pStyle w:val="SingleTxtGR"/>
      </w:pPr>
      <w:r w:rsidRPr="00982EEF">
        <w:t xml:space="preserve">45. </w:t>
      </w:r>
      <w:r w:rsidRPr="00982EEF">
        <w:tab/>
        <w:t>Данные должны предоставляться в возможно кратчайшие сроки, с тем чтобы повысить полезность базы данных для общественности. Так, например, в цикле отчетности 2014 года значительное число Сторон сообщили, что они предоставляли данные в течение 12 месяцев после окончания отчетного года. Кроме того, Стороны могут также быть в состоянии поделиться с заинтерес</w:t>
      </w:r>
      <w:r w:rsidRPr="00982EEF">
        <w:t>о</w:t>
      </w:r>
      <w:r w:rsidRPr="00982EEF">
        <w:t>ванными коллегами своими знаниями о практических механизмах, связанных с такой практикой, в том числе, например, по вопросу о том, как добиться пре</w:t>
      </w:r>
      <w:r w:rsidRPr="00982EEF">
        <w:t>д</w:t>
      </w:r>
      <w:r w:rsidRPr="00982EEF">
        <w:t>ставления данных РВПЗ в электронном формате в 100% случаев.</w:t>
      </w:r>
    </w:p>
    <w:p w:rsidR="00982EEF" w:rsidRPr="00982EEF" w:rsidRDefault="000B1A54" w:rsidP="000B1A54">
      <w:pPr>
        <w:pStyle w:val="H1GR"/>
      </w:pPr>
      <w:r>
        <w:tab/>
      </w:r>
      <w:r w:rsidR="00982EEF" w:rsidRPr="00982EEF">
        <w:t>D.</w:t>
      </w:r>
      <w:r w:rsidR="00982EEF" w:rsidRPr="00982EEF">
        <w:tab/>
        <w:t>Доступ к правосудию – статья 14</w:t>
      </w:r>
    </w:p>
    <w:p w:rsidR="00982EEF" w:rsidRPr="00982EEF" w:rsidRDefault="00982EEF" w:rsidP="00982EEF">
      <w:pPr>
        <w:pStyle w:val="SingleTxtGR"/>
      </w:pPr>
      <w:r w:rsidRPr="00982EEF">
        <w:t>46.</w:t>
      </w:r>
      <w:r w:rsidRPr="00982EEF">
        <w:tab/>
        <w:t>В национальных докладах об осуществлении, представленных в первом цикле отчетности, не отмечалось каких-либо конкретных системных проблем, касающихся доступа к правосудию. Единственным поводом для возможной обеспокоенности является полное отсутствие соответствующих случаев или их невыявление. Подобный факт может объясняться разными причинами, напр</w:t>
      </w:r>
      <w:r w:rsidRPr="00982EEF">
        <w:t>и</w:t>
      </w:r>
      <w:r w:rsidRPr="00982EEF">
        <w:t>мер, наверное, тем, что РВПЗ неудобен для использования широкой обществе</w:t>
      </w:r>
      <w:r w:rsidRPr="00982EEF">
        <w:t>н</w:t>
      </w:r>
      <w:r w:rsidRPr="00982EEF">
        <w:t>ностью, техническим характером регистра и т.д. или просто отсутствием стат</w:t>
      </w:r>
      <w:r w:rsidRPr="00982EEF">
        <w:t>и</w:t>
      </w:r>
      <w:r w:rsidRPr="00982EEF">
        <w:t>стических данных о реальных делах.</w:t>
      </w:r>
    </w:p>
    <w:p w:rsidR="00982EEF" w:rsidRPr="00982EEF" w:rsidRDefault="000B1A54" w:rsidP="000B1A54">
      <w:pPr>
        <w:pStyle w:val="H4GR"/>
      </w:pPr>
      <w:r>
        <w:tab/>
      </w:r>
      <w:r>
        <w:tab/>
      </w:r>
      <w:r w:rsidR="00982EEF" w:rsidRPr="00982EEF">
        <w:t>Рекомендация</w:t>
      </w:r>
    </w:p>
    <w:p w:rsidR="00982EEF" w:rsidRPr="00982EEF" w:rsidRDefault="00982EEF" w:rsidP="00982EEF">
      <w:pPr>
        <w:pStyle w:val="SingleTxtGR"/>
      </w:pPr>
      <w:r w:rsidRPr="00982EEF">
        <w:t>47.</w:t>
      </w:r>
      <w:r w:rsidRPr="00982EEF">
        <w:tab/>
        <w:t>С учетом того, что почти все Стороны Протокола о РВПЗ одновременно являются и Сторонами Орхусской конвенции, при поиске любой информации о системных проблемах, с которыми они могут сталкиваться, а также вариантов их решения и рекомендаций по их преодолению в контексте доступа к правос</w:t>
      </w:r>
      <w:r w:rsidRPr="00982EEF">
        <w:t>у</w:t>
      </w:r>
      <w:r w:rsidRPr="00982EEF">
        <w:t>дию можно обращаться к работе созданной в рамках Конвенции Целевой гру</w:t>
      </w:r>
      <w:r w:rsidRPr="00982EEF">
        <w:t>п</w:t>
      </w:r>
      <w:r w:rsidRPr="00982EEF">
        <w:t>пы по доступу к правосудию. Положения статьи 9 Орхусской конвенции носят более широкий характер и охватывают почти все вопросы, которые могут во</w:t>
      </w:r>
      <w:r w:rsidRPr="00982EEF">
        <w:t>з</w:t>
      </w:r>
      <w:r w:rsidRPr="00982EEF">
        <w:t>никнуть в контексте доступа к правосудию в связи с делами об экологической информации.</w:t>
      </w:r>
    </w:p>
    <w:p w:rsidR="00982EEF" w:rsidRPr="00982EEF" w:rsidRDefault="000B1A54" w:rsidP="000B1A54">
      <w:pPr>
        <w:pStyle w:val="H1GR"/>
      </w:pPr>
      <w:r>
        <w:tab/>
      </w:r>
      <w:r w:rsidR="00982EEF" w:rsidRPr="00982EEF">
        <w:t xml:space="preserve">Е. </w:t>
      </w:r>
      <w:r w:rsidR="00982EEF" w:rsidRPr="00982EEF">
        <w:tab/>
        <w:t xml:space="preserve">Международное сотрудничество </w:t>
      </w:r>
      <w:r>
        <w:t>–</w:t>
      </w:r>
      <w:r w:rsidR="00982EEF" w:rsidRPr="00982EEF">
        <w:t xml:space="preserve"> статья 16 </w:t>
      </w:r>
    </w:p>
    <w:p w:rsidR="00982EEF" w:rsidRPr="00982EEF" w:rsidRDefault="00982EEF" w:rsidP="00982EEF">
      <w:pPr>
        <w:pStyle w:val="SingleTxtGR"/>
      </w:pPr>
      <w:r w:rsidRPr="00982EEF">
        <w:t>48.</w:t>
      </w:r>
      <w:r w:rsidRPr="00982EEF">
        <w:tab/>
        <w:t>Хотя Стороны широко признают преимущества сотрудничества с друг</w:t>
      </w:r>
      <w:r w:rsidRPr="00982EEF">
        <w:t>и</w:t>
      </w:r>
      <w:r w:rsidRPr="00982EEF">
        <w:t>ми Сторонами, двусторонние подходы зачастую применяются в ограниченном масштабе из-за отсутствия финансовых ресурсов или кадрового потенциала.</w:t>
      </w:r>
    </w:p>
    <w:p w:rsidR="00982EEF" w:rsidRPr="00982EEF" w:rsidRDefault="000B1A54" w:rsidP="000B1A54">
      <w:pPr>
        <w:pStyle w:val="H4GR"/>
      </w:pPr>
      <w:r>
        <w:tab/>
      </w:r>
      <w:r>
        <w:tab/>
      </w:r>
      <w:r w:rsidR="00982EEF" w:rsidRPr="00982EEF">
        <w:t xml:space="preserve">Рекомендации </w:t>
      </w:r>
    </w:p>
    <w:p w:rsidR="00982EEF" w:rsidRPr="00982EEF" w:rsidRDefault="00982EEF" w:rsidP="00982EEF">
      <w:pPr>
        <w:pStyle w:val="SingleTxtGR"/>
      </w:pPr>
      <w:r w:rsidRPr="00982EEF">
        <w:t>49.</w:t>
      </w:r>
      <w:r w:rsidRPr="00982EEF">
        <w:tab/>
        <w:t>В свете общей проблемы ограниченности ресурсов для международного сотрудничества Сторонам следует более активно обмениваться информацией с другими Сторонами и объединять свои усилия с тем, чтобы легче преодолевать общие препятствия. Препятствия возникают в процессе как осуществления Протокола, так и функционирования системы РВПЗ. Стороны могут проводить совместную работу, например путем:</w:t>
      </w:r>
    </w:p>
    <w:p w:rsidR="00982EEF" w:rsidRPr="00982EEF" w:rsidRDefault="00982EEF" w:rsidP="00982EEF">
      <w:pPr>
        <w:pStyle w:val="SingleTxtGR"/>
      </w:pPr>
      <w:r w:rsidRPr="00982EEF">
        <w:tab/>
        <w:t xml:space="preserve">a) </w:t>
      </w:r>
      <w:r w:rsidR="000B1A54">
        <w:tab/>
      </w:r>
      <w:r w:rsidRPr="00982EEF">
        <w:t>обмена опытом на основе более широкого использования электро</w:t>
      </w:r>
      <w:r w:rsidRPr="00982EEF">
        <w:t>н</w:t>
      </w:r>
      <w:r w:rsidRPr="00982EEF">
        <w:t>ных средств;</w:t>
      </w:r>
    </w:p>
    <w:p w:rsidR="00982EEF" w:rsidRPr="00982EEF" w:rsidRDefault="00982EEF" w:rsidP="00982EEF">
      <w:pPr>
        <w:pStyle w:val="SingleTxtGR"/>
      </w:pPr>
      <w:r w:rsidRPr="00982EEF">
        <w:lastRenderedPageBreak/>
        <w:tab/>
        <w:t xml:space="preserve">b) </w:t>
      </w:r>
      <w:r w:rsidR="000B1A54">
        <w:tab/>
      </w:r>
      <w:r w:rsidRPr="00982EEF">
        <w:t>создания рабочей группы с соседними странами для объединения ограниченных ресурсов и использования синергизма;</w:t>
      </w:r>
    </w:p>
    <w:p w:rsidR="00982EEF" w:rsidRPr="00982EEF" w:rsidRDefault="00982EEF" w:rsidP="00982EEF">
      <w:pPr>
        <w:pStyle w:val="SingleTxtGR"/>
      </w:pPr>
      <w:r w:rsidRPr="00982EEF">
        <w:t xml:space="preserve"> </w:t>
      </w:r>
      <w:r w:rsidRPr="00982EEF">
        <w:tab/>
        <w:t xml:space="preserve">c) </w:t>
      </w:r>
      <w:r w:rsidR="000B1A54">
        <w:tab/>
      </w:r>
      <w:r w:rsidRPr="00982EEF">
        <w:t>распространения информации на языках ЕЭК, в частности на а</w:t>
      </w:r>
      <w:r w:rsidRPr="00982EEF">
        <w:t>н</w:t>
      </w:r>
      <w:r w:rsidRPr="00982EEF">
        <w:t xml:space="preserve">глийском, при условии наличия необходимых для этого ресурсов; </w:t>
      </w:r>
    </w:p>
    <w:p w:rsidR="00982EEF" w:rsidRPr="00982EEF" w:rsidRDefault="00982EEF" w:rsidP="00982EEF">
      <w:pPr>
        <w:pStyle w:val="SingleTxtGR"/>
      </w:pPr>
      <w:r w:rsidRPr="00982EEF">
        <w:tab/>
        <w:t xml:space="preserve">d) </w:t>
      </w:r>
      <w:r w:rsidR="000B1A54">
        <w:tab/>
      </w:r>
      <w:r w:rsidRPr="00982EEF">
        <w:t>участия в сессиях и рабочих совещаниях, организуемых, например, Сторонами Протокола о РВПЗ и Международной координационной группой по РВПЗ;</w:t>
      </w:r>
    </w:p>
    <w:p w:rsidR="00982EEF" w:rsidRPr="00982EEF" w:rsidRDefault="00982EEF" w:rsidP="00982EEF">
      <w:pPr>
        <w:pStyle w:val="SingleTxtGR"/>
      </w:pPr>
      <w:r w:rsidRPr="00982EEF">
        <w:tab/>
        <w:t xml:space="preserve">e) </w:t>
      </w:r>
      <w:r w:rsidR="000B1A54">
        <w:tab/>
      </w:r>
      <w:r w:rsidRPr="00982EEF">
        <w:t>включения компонента, связанного с сотрудничеством по вопросам РВПЗ, в планы экономического сотрудничества, в частности в торговые согл</w:t>
      </w:r>
      <w:r w:rsidRPr="00982EEF">
        <w:t>а</w:t>
      </w:r>
      <w:r w:rsidRPr="00982EEF">
        <w:t>шения;</w:t>
      </w:r>
    </w:p>
    <w:p w:rsidR="00982EEF" w:rsidRPr="00982EEF" w:rsidRDefault="00982EEF" w:rsidP="00982EEF">
      <w:pPr>
        <w:pStyle w:val="SingleTxtGR"/>
      </w:pPr>
      <w:r w:rsidRPr="00982EEF">
        <w:tab/>
        <w:t xml:space="preserve">f) </w:t>
      </w:r>
      <w:r w:rsidR="000B1A54">
        <w:tab/>
      </w:r>
      <w:r w:rsidRPr="00982EEF">
        <w:t>использования данных РВПЗ в качестве основы для трансграни</w:t>
      </w:r>
      <w:r w:rsidRPr="00982EEF">
        <w:t>ч</w:t>
      </w:r>
      <w:r w:rsidRPr="00982EEF">
        <w:t>ного сотрудничества, например связанного с проектами по охране вод или с</w:t>
      </w:r>
      <w:r w:rsidRPr="00982EEF">
        <w:t>о</w:t>
      </w:r>
      <w:r w:rsidRPr="00982EEF">
        <w:t>кращению выбросов в воздух, или в рамках других конвенций, например Б</w:t>
      </w:r>
      <w:r w:rsidRPr="00982EEF">
        <w:t>а</w:t>
      </w:r>
      <w:r w:rsidRPr="00982EEF">
        <w:t>зельской конвенции о контроле за трансграничной перевозкой опасных отходов и их удалением (Базельская конвенция).</w:t>
      </w:r>
    </w:p>
    <w:p w:rsidR="00982EEF" w:rsidRPr="00982EEF" w:rsidRDefault="00982EEF" w:rsidP="00982EEF">
      <w:pPr>
        <w:pStyle w:val="SingleTxtGR"/>
      </w:pPr>
      <w:r w:rsidRPr="00982EEF">
        <w:t>50.</w:t>
      </w:r>
      <w:r w:rsidRPr="00982EEF">
        <w:tab/>
        <w:t>Сторонам также рекомендуется использовать существующие инструме</w:t>
      </w:r>
      <w:r w:rsidRPr="00982EEF">
        <w:t>н</w:t>
      </w:r>
      <w:r w:rsidRPr="00982EEF">
        <w:t>ты, например базу данных по наращиванию потенциала в области РВПЗ и р</w:t>
      </w:r>
      <w:r w:rsidRPr="00982EEF">
        <w:t>е</w:t>
      </w:r>
      <w:r w:rsidRPr="00982EEF">
        <w:t>сурс PRTR:learn</w:t>
      </w:r>
      <w:r w:rsidR="000B1A54">
        <w:rPr>
          <w:rStyle w:val="a6"/>
        </w:rPr>
        <w:footnoteReference w:id="9"/>
      </w:r>
      <w:r w:rsidRPr="00982EEF">
        <w:t>. В этой связи следует отметить, что разработке подобных и</w:t>
      </w:r>
      <w:r w:rsidRPr="00982EEF">
        <w:t>н</w:t>
      </w:r>
      <w:r w:rsidRPr="00982EEF">
        <w:t>струментов и усилению и расширению их ценной роли в решении проблем, св</w:t>
      </w:r>
      <w:r w:rsidRPr="00982EEF">
        <w:t>я</w:t>
      </w:r>
      <w:r w:rsidRPr="00982EEF">
        <w:t>занных с РВПЗ, будут способствовать отзывы пользователей.</w:t>
      </w:r>
    </w:p>
    <w:p w:rsidR="00982EEF" w:rsidRPr="00982EEF" w:rsidRDefault="000B1A54" w:rsidP="000B1A54">
      <w:pPr>
        <w:pStyle w:val="HChGR"/>
      </w:pPr>
      <w:r>
        <w:tab/>
      </w:r>
      <w:r w:rsidR="00982EEF" w:rsidRPr="00982EEF">
        <w:t xml:space="preserve">IV. </w:t>
      </w:r>
      <w:r w:rsidR="00982EEF" w:rsidRPr="00982EEF">
        <w:tab/>
        <w:t>Отдельные виды надлежащей практики</w:t>
      </w:r>
    </w:p>
    <w:p w:rsidR="00982EEF" w:rsidRPr="00982EEF" w:rsidRDefault="00982EEF" w:rsidP="00982EEF">
      <w:pPr>
        <w:pStyle w:val="SingleTxtGR"/>
      </w:pPr>
      <w:r w:rsidRPr="00982EEF">
        <w:t>51.</w:t>
      </w:r>
      <w:r w:rsidRPr="00982EEF">
        <w:tab/>
        <w:t>Одним из ключевых факторов хорошего сотрудничества по Протоколу является обмен информацией о надлежащей практике между Сторонами и заи</w:t>
      </w:r>
      <w:r w:rsidRPr="00982EEF">
        <w:t>н</w:t>
      </w:r>
      <w:r w:rsidRPr="00982EEF">
        <w:t>тересованными субъектами: он обеспечивает конкретную помощь Сторонам, ищущим пути к эффективному и действенному выполнению их обязательств.</w:t>
      </w:r>
    </w:p>
    <w:p w:rsidR="00982EEF" w:rsidRPr="00982EEF" w:rsidRDefault="00982EEF" w:rsidP="00982EEF">
      <w:pPr>
        <w:pStyle w:val="SingleTxtGR"/>
      </w:pPr>
      <w:r w:rsidRPr="00982EEF">
        <w:t>52.</w:t>
      </w:r>
      <w:r w:rsidRPr="00982EEF">
        <w:tab/>
        <w:t>Сторонам и заинтересованным субъектам рекомендуется представлять информацию о надлежащей практике секретариату</w:t>
      </w:r>
      <w:r w:rsidR="000B1A54">
        <w:rPr>
          <w:rStyle w:val="a6"/>
        </w:rPr>
        <w:footnoteReference w:id="10"/>
      </w:r>
      <w:r w:rsidRPr="00982EEF">
        <w:t>. Все</w:t>
      </w:r>
      <w:r w:rsidR="000A6D40">
        <w:t>,</w:t>
      </w:r>
      <w:r w:rsidRPr="00982EEF">
        <w:t xml:space="preserve"> что упоминается в настоящем документе, и любые представленные дополнительные предложения будут проанализированы и размещены на глобальном портале РВПЗ PRTR.net. Кроме того, Сторонам рекомендуется продвигать их работу, в частности де</w:t>
      </w:r>
      <w:r w:rsidRPr="00982EEF">
        <w:t>я</w:t>
      </w:r>
      <w:r w:rsidRPr="00982EEF">
        <w:t>тельность, выходящую за рамки Протокола, и способствовать использованию рекомендаций, охваченных в настоящем документе, путем обнародования и</w:t>
      </w:r>
      <w:r w:rsidRPr="00982EEF">
        <w:t>н</w:t>
      </w:r>
      <w:r w:rsidRPr="00982EEF">
        <w:t>формации об их усилиях и обмена их опытом через PRTR.net или веб-сайт Пр</w:t>
      </w:r>
      <w:r w:rsidRPr="00982EEF">
        <w:t>о</w:t>
      </w:r>
      <w:r w:rsidRPr="00982EEF">
        <w:t>токола. Представленные ниже отдельные виды практики разбиты на семь тем</w:t>
      </w:r>
      <w:r w:rsidRPr="00982EEF">
        <w:t>а</w:t>
      </w:r>
      <w:r w:rsidRPr="00982EEF">
        <w:t>тических областей, описанных в разделах A–</w:t>
      </w:r>
      <w:r w:rsidRPr="00982EEF">
        <w:rPr>
          <w:lang w:val="en-US"/>
        </w:rPr>
        <w:t>G</w:t>
      </w:r>
      <w:r w:rsidRPr="00982EEF">
        <w:t>.</w:t>
      </w:r>
    </w:p>
    <w:p w:rsidR="00982EEF" w:rsidRPr="00982EEF" w:rsidRDefault="000B1A54" w:rsidP="000B1A54">
      <w:pPr>
        <w:pStyle w:val="H1GR"/>
      </w:pPr>
      <w:r>
        <w:tab/>
      </w:r>
      <w:r w:rsidR="00982EEF" w:rsidRPr="00982EEF">
        <w:t>А.</w:t>
      </w:r>
      <w:r w:rsidR="00982EEF" w:rsidRPr="00982EEF">
        <w:tab/>
        <w:t>Организация работы на национальном уровне</w:t>
      </w:r>
    </w:p>
    <w:p w:rsidR="00982EEF" w:rsidRPr="00982EEF" w:rsidRDefault="00982EEF" w:rsidP="00982EEF">
      <w:pPr>
        <w:pStyle w:val="SingleTxtGR"/>
      </w:pPr>
      <w:r w:rsidRPr="00982EEF">
        <w:t xml:space="preserve">53. </w:t>
      </w:r>
      <w:r w:rsidRPr="00982EEF">
        <w:tab/>
        <w:t>Надлежащая практика в части организации работы на национальном уровне включает:</w:t>
      </w:r>
    </w:p>
    <w:p w:rsidR="00982EEF" w:rsidRPr="00982EEF" w:rsidRDefault="00982EEF" w:rsidP="00982EEF">
      <w:pPr>
        <w:pStyle w:val="SingleTxtGR"/>
      </w:pPr>
      <w:r w:rsidRPr="00982EEF">
        <w:lastRenderedPageBreak/>
        <w:tab/>
        <w:t xml:space="preserve">a) </w:t>
      </w:r>
      <w:r w:rsidR="000B1A54">
        <w:tab/>
      </w:r>
      <w:r w:rsidRPr="00982EEF">
        <w:t>учреждение рабочих групп для внедрения РВПЗ (см.,</w:t>
      </w:r>
      <w:r w:rsidR="000B1A54">
        <w:t xml:space="preserve"> </w:t>
      </w:r>
      <w:r w:rsidRPr="00982EEF">
        <w:t>например, национальный доклад об осуществлении, представленный Испанией);</w:t>
      </w:r>
    </w:p>
    <w:p w:rsidR="00982EEF" w:rsidRPr="00982EEF" w:rsidRDefault="00982EEF" w:rsidP="00982EEF">
      <w:pPr>
        <w:pStyle w:val="SingleTxtGR"/>
      </w:pPr>
      <w:r w:rsidRPr="00982EEF">
        <w:tab/>
        <w:t xml:space="preserve">b) </w:t>
      </w:r>
      <w:r w:rsidR="000B1A54">
        <w:tab/>
      </w:r>
      <w:r w:rsidRPr="00982EEF">
        <w:t>образование группы заинтересованных субъектов по РВПЗ с вкл</w:t>
      </w:r>
      <w:r w:rsidRPr="00982EEF">
        <w:t>ю</w:t>
      </w:r>
      <w:r w:rsidRPr="00982EEF">
        <w:t>чением в состав представителей всех компетентных органов, которая должна регулярно проводить совещания для рассмотрения всех аспектов данных РВПЗ (например, тенденции, проблемы и улучшения) и предпринимать совместные шаги для обеспечения единообразных действий (см., например, национальные доклады об осуществлении, представленные Соединенным Королевством Вел</w:t>
      </w:r>
      <w:r w:rsidRPr="00982EEF">
        <w:t>и</w:t>
      </w:r>
      <w:r w:rsidRPr="00982EEF">
        <w:t>кобритании и Северной Ирландии или Европейским союзом).</w:t>
      </w:r>
    </w:p>
    <w:p w:rsidR="00982EEF" w:rsidRPr="00982EEF" w:rsidRDefault="000B1A54" w:rsidP="000B1A54">
      <w:pPr>
        <w:pStyle w:val="H1GR"/>
      </w:pPr>
      <w:r>
        <w:tab/>
      </w:r>
      <w:r w:rsidR="00982EEF" w:rsidRPr="00982EEF">
        <w:t xml:space="preserve">B. </w:t>
      </w:r>
      <w:r w:rsidR="00982EEF" w:rsidRPr="00982EEF">
        <w:tab/>
        <w:t>Построение базы данных</w:t>
      </w:r>
    </w:p>
    <w:p w:rsidR="00982EEF" w:rsidRPr="00982EEF" w:rsidRDefault="00982EEF" w:rsidP="00982EEF">
      <w:pPr>
        <w:pStyle w:val="SingleTxtGR"/>
      </w:pPr>
      <w:r w:rsidRPr="00982EEF">
        <w:t>54.</w:t>
      </w:r>
      <w:r w:rsidRPr="00982EEF">
        <w:tab/>
        <w:t xml:space="preserve">К направлениям надлежащей практики построения баз данных относятся: </w:t>
      </w:r>
    </w:p>
    <w:p w:rsidR="00982EEF" w:rsidRPr="00982EEF" w:rsidRDefault="00982EEF" w:rsidP="00982EEF">
      <w:pPr>
        <w:pStyle w:val="SingleTxtGR"/>
      </w:pPr>
      <w:r w:rsidRPr="00982EEF">
        <w:tab/>
        <w:t xml:space="preserve">a) </w:t>
      </w:r>
      <w:r w:rsidR="000B1A54">
        <w:tab/>
      </w:r>
      <w:r w:rsidRPr="00982EEF">
        <w:t>использование программного обеспечения с открытыми исходными кодами для снижения издержек и осуществления возможного сотрудничества в дальнейшей разработке программного обеспечения для баз данных (см., напр</w:t>
      </w:r>
      <w:r w:rsidRPr="00982EEF">
        <w:t>и</w:t>
      </w:r>
      <w:r w:rsidRPr="00982EEF">
        <w:t xml:space="preserve">мер, национальный доклад об осуществлении, представленный Германией); </w:t>
      </w:r>
    </w:p>
    <w:p w:rsidR="00982EEF" w:rsidRPr="00982EEF" w:rsidRDefault="00982EEF" w:rsidP="00982EEF">
      <w:pPr>
        <w:pStyle w:val="SingleTxtGR"/>
      </w:pPr>
      <w:r w:rsidRPr="00982EEF">
        <w:tab/>
        <w:t xml:space="preserve">b) </w:t>
      </w:r>
      <w:r w:rsidR="000B1A54">
        <w:tab/>
      </w:r>
      <w:r w:rsidRPr="00982EEF">
        <w:t>использование интегрированной формы отчетности для всех экол</w:t>
      </w:r>
      <w:r w:rsidRPr="00982EEF">
        <w:t>о</w:t>
      </w:r>
      <w:r w:rsidRPr="00982EEF">
        <w:t>гических данных и хранение информации в базе данных с функциями поиска под разными углами зрения и для выполнения различных обязательств по о</w:t>
      </w:r>
      <w:r w:rsidRPr="00982EEF">
        <w:t>т</w:t>
      </w:r>
      <w:r w:rsidRPr="00982EEF">
        <w:t>четности (см. национальные доклады об осуществлении, представленные Фл</w:t>
      </w:r>
      <w:r w:rsidRPr="00982EEF">
        <w:t>а</w:t>
      </w:r>
      <w:r w:rsidRPr="00982EEF">
        <w:t>мандским и Валлонским регионами Бельгии). Ключевые аспекты, связанные с такой практикой, заключаются в том, чтобы:</w:t>
      </w:r>
    </w:p>
    <w:p w:rsidR="00982EEF" w:rsidRPr="00982EEF" w:rsidRDefault="00982EEF" w:rsidP="000B1A54">
      <w:pPr>
        <w:pStyle w:val="SingleTxtGR"/>
        <w:ind w:left="1701" w:hanging="567"/>
      </w:pPr>
      <w:r w:rsidRPr="00982EEF">
        <w:tab/>
        <w:t xml:space="preserve">i) </w:t>
      </w:r>
      <w:r w:rsidR="000B1A54">
        <w:tab/>
      </w:r>
      <w:r w:rsidRPr="00982EEF">
        <w:t xml:space="preserve">избегать дублирования в отчетности; </w:t>
      </w:r>
    </w:p>
    <w:p w:rsidR="00982EEF" w:rsidRPr="00982EEF" w:rsidRDefault="00982EEF" w:rsidP="000B1A54">
      <w:pPr>
        <w:pStyle w:val="SingleTxtGR"/>
        <w:ind w:left="1701" w:hanging="567"/>
      </w:pPr>
      <w:r w:rsidRPr="00982EEF">
        <w:tab/>
        <w:t xml:space="preserve">ii) </w:t>
      </w:r>
      <w:r w:rsidR="000B1A54">
        <w:tab/>
      </w:r>
      <w:r w:rsidRPr="00982EEF">
        <w:t>использовать для выполнения всех отчетных требований данные из одного и того же источника, благодаря чему процесс становится трансп</w:t>
      </w:r>
      <w:r w:rsidRPr="00982EEF">
        <w:t>а</w:t>
      </w:r>
      <w:r w:rsidRPr="00982EEF">
        <w:t>рентным (появляется возможность отследить все данные), последов</w:t>
      </w:r>
      <w:r w:rsidRPr="00982EEF">
        <w:t>а</w:t>
      </w:r>
      <w:r w:rsidRPr="00982EEF">
        <w:t>тельным и сопоставимым, отображается в отчетности оператора объекта и поддерживается им (подробная информация третьего уровня) и пров</w:t>
      </w:r>
      <w:r w:rsidRPr="00982EEF">
        <w:t>е</w:t>
      </w:r>
      <w:r w:rsidRPr="00982EEF">
        <w:t xml:space="preserve">ряется и утверждается компетентным органом; </w:t>
      </w:r>
    </w:p>
    <w:p w:rsidR="00982EEF" w:rsidRPr="00982EEF" w:rsidRDefault="00982EEF" w:rsidP="00982EEF">
      <w:pPr>
        <w:pStyle w:val="SingleTxtGR"/>
      </w:pPr>
      <w:r w:rsidRPr="00982EEF">
        <w:tab/>
        <w:t xml:space="preserve">c) </w:t>
      </w:r>
      <w:r w:rsidR="000B1A54">
        <w:tab/>
      </w:r>
      <w:r w:rsidRPr="00982EEF">
        <w:t>упрощение процедур отчетности для владельцев и/или операторов и компетентных органов и предоставление им легкого доступа благодаря разр</w:t>
      </w:r>
      <w:r w:rsidRPr="00982EEF">
        <w:t>а</w:t>
      </w:r>
      <w:r w:rsidRPr="00982EEF">
        <w:t>ботке электронной системы отчетности (см., например, национальные доклады об осуществлении, представленные Австрией, Испаний и Сербией);</w:t>
      </w:r>
    </w:p>
    <w:p w:rsidR="00982EEF" w:rsidRPr="00982EEF" w:rsidRDefault="00982EEF" w:rsidP="00982EEF">
      <w:pPr>
        <w:pStyle w:val="SingleTxtGR"/>
      </w:pPr>
      <w:r w:rsidRPr="00982EEF">
        <w:tab/>
        <w:t xml:space="preserve">d) </w:t>
      </w:r>
      <w:r w:rsidR="000B1A54">
        <w:tab/>
      </w:r>
      <w:r w:rsidRPr="00982EEF">
        <w:t xml:space="preserve">обеспечение представления отчетности в онлайновом режиме в 100% случаев; </w:t>
      </w:r>
    </w:p>
    <w:p w:rsidR="00982EEF" w:rsidRPr="00982EEF" w:rsidRDefault="00982EEF" w:rsidP="00982EEF">
      <w:pPr>
        <w:pStyle w:val="SingleTxtGR"/>
      </w:pPr>
      <w:r w:rsidRPr="00982EEF">
        <w:tab/>
        <w:t xml:space="preserve">e) </w:t>
      </w:r>
      <w:r w:rsidR="000B1A54">
        <w:tab/>
      </w:r>
      <w:r w:rsidRPr="00982EEF">
        <w:t xml:space="preserve">обеспечение возможности скачивания результатов поиска в РВПЗ в формате файла (см., например, национальные доклады об осуществлении, представленные Испанией и Швейцарией). </w:t>
      </w:r>
    </w:p>
    <w:p w:rsidR="00982EEF" w:rsidRPr="00982EEF" w:rsidRDefault="000B1A54" w:rsidP="000B1A54">
      <w:pPr>
        <w:pStyle w:val="H1GR"/>
      </w:pPr>
      <w:r>
        <w:tab/>
      </w:r>
      <w:r w:rsidR="00982EEF" w:rsidRPr="00982EEF">
        <w:t>C.</w:t>
      </w:r>
      <w:r w:rsidR="00982EEF" w:rsidRPr="00982EEF">
        <w:tab/>
        <w:t>Качество данных</w:t>
      </w:r>
    </w:p>
    <w:p w:rsidR="00982EEF" w:rsidRPr="00982EEF" w:rsidRDefault="00982EEF" w:rsidP="00982EEF">
      <w:pPr>
        <w:pStyle w:val="SingleTxtGR"/>
      </w:pPr>
      <w:r w:rsidRPr="00982EEF">
        <w:t>55.</w:t>
      </w:r>
      <w:r w:rsidRPr="00982EEF">
        <w:tab/>
        <w:t>В число отобранных видов надлежащей практики, касающейся качества данных, входят:</w:t>
      </w:r>
    </w:p>
    <w:p w:rsidR="00982EEF" w:rsidRPr="00982EEF" w:rsidRDefault="00982EEF" w:rsidP="00982EEF">
      <w:pPr>
        <w:pStyle w:val="SingleTxtGR"/>
      </w:pPr>
      <w:r w:rsidRPr="00982EEF">
        <w:lastRenderedPageBreak/>
        <w:tab/>
        <w:t xml:space="preserve">a) </w:t>
      </w:r>
      <w:r w:rsidR="000B1A54">
        <w:tab/>
      </w:r>
      <w:r w:rsidRPr="00982EEF">
        <w:t>расширение инструментария перекрестной проверки загрязнителей E-РВПЗ</w:t>
      </w:r>
      <w:r w:rsidR="000B1A54">
        <w:rPr>
          <w:rStyle w:val="a6"/>
        </w:rPr>
        <w:footnoteReference w:id="11"/>
      </w:r>
      <w:r w:rsidRPr="00982EEF">
        <w:t xml:space="preserve"> (см., например, национальный доклад об осуществлении, предста</w:t>
      </w:r>
      <w:r w:rsidRPr="00982EEF">
        <w:t>в</w:t>
      </w:r>
      <w:r w:rsidRPr="00982EEF">
        <w:t xml:space="preserve">ленный Германией); </w:t>
      </w:r>
    </w:p>
    <w:p w:rsidR="00982EEF" w:rsidRPr="00982EEF" w:rsidRDefault="00982EEF" w:rsidP="00982EEF">
      <w:pPr>
        <w:pStyle w:val="SingleTxtGR"/>
      </w:pPr>
      <w:r w:rsidRPr="00982EEF">
        <w:tab/>
        <w:t xml:space="preserve">b) </w:t>
      </w:r>
      <w:r w:rsidR="000B1A54">
        <w:tab/>
      </w:r>
      <w:r w:rsidRPr="00982EEF">
        <w:t>совершенствование применяемых коэффициентов выбросов, кот</w:t>
      </w:r>
      <w:r w:rsidRPr="00982EEF">
        <w:t>о</w:t>
      </w:r>
      <w:r w:rsidRPr="00982EEF">
        <w:t>рые используются в средствах отчетности (см., например, национальный д</w:t>
      </w:r>
      <w:r w:rsidRPr="00982EEF">
        <w:t>о</w:t>
      </w:r>
      <w:r w:rsidRPr="00982EEF">
        <w:t>клад об осуществлении, представленный Германией).</w:t>
      </w:r>
    </w:p>
    <w:p w:rsidR="00982EEF" w:rsidRPr="00982EEF" w:rsidRDefault="000B1A54" w:rsidP="000B1A54">
      <w:pPr>
        <w:pStyle w:val="H1GR"/>
      </w:pPr>
      <w:r>
        <w:tab/>
      </w:r>
      <w:r w:rsidR="00982EEF" w:rsidRPr="00982EEF">
        <w:t>D.</w:t>
      </w:r>
      <w:r w:rsidR="00982EEF" w:rsidRPr="00982EEF">
        <w:tab/>
        <w:t>Загрязнители, виды деятельности и выбросы из диффузных источников</w:t>
      </w:r>
    </w:p>
    <w:p w:rsidR="00982EEF" w:rsidRPr="00982EEF" w:rsidRDefault="00982EEF" w:rsidP="00982EEF">
      <w:pPr>
        <w:pStyle w:val="SingleTxtGR"/>
      </w:pPr>
      <w:r w:rsidRPr="00982EEF">
        <w:t xml:space="preserve">56. </w:t>
      </w:r>
      <w:r w:rsidRPr="00982EEF">
        <w:tab/>
        <w:t xml:space="preserve">Надлежащая практика, касающаяся загрязнителей, видов деятельности и выбросов из диффузных источников, включает: </w:t>
      </w:r>
    </w:p>
    <w:p w:rsidR="00982EEF" w:rsidRPr="00982EEF" w:rsidRDefault="00982EEF" w:rsidP="00982EEF">
      <w:pPr>
        <w:pStyle w:val="SingleTxtGR"/>
      </w:pPr>
      <w:r w:rsidRPr="00982EEF">
        <w:tab/>
        <w:t xml:space="preserve">a) </w:t>
      </w:r>
      <w:r w:rsidR="000B1A54">
        <w:tab/>
      </w:r>
      <w:r w:rsidRPr="00982EEF">
        <w:t>проведение периодического анализа отчетности для системы РВПЗ и, при целесообразности, корректирование практики в зависимости от результ</w:t>
      </w:r>
      <w:r w:rsidRPr="00982EEF">
        <w:t>а</w:t>
      </w:r>
      <w:r w:rsidRPr="00982EEF">
        <w:t>тов для эффективного отражения новых изменений (см., например, национал</w:t>
      </w:r>
      <w:r w:rsidRPr="00982EEF">
        <w:t>ь</w:t>
      </w:r>
      <w:r w:rsidRPr="00982EEF">
        <w:t xml:space="preserve">ный доклад об осуществлении, представленный Сербией); </w:t>
      </w:r>
    </w:p>
    <w:p w:rsidR="00982EEF" w:rsidRPr="00982EEF" w:rsidRDefault="00982EEF" w:rsidP="00982EEF">
      <w:pPr>
        <w:pStyle w:val="SingleTxtGR"/>
      </w:pPr>
      <w:r w:rsidRPr="00982EEF">
        <w:tab/>
        <w:t xml:space="preserve">b) </w:t>
      </w:r>
      <w:r w:rsidR="000B1A54">
        <w:tab/>
      </w:r>
      <w:r w:rsidRPr="00982EEF">
        <w:t>включение данных о диффузных выбросах из продуктов с учетом постепенного улучшения методологий получения таких данных (см., например, национальный доклад об осуществлении, представленный Данией).</w:t>
      </w:r>
    </w:p>
    <w:p w:rsidR="00982EEF" w:rsidRPr="00982EEF" w:rsidRDefault="000B1A54" w:rsidP="000B1A54">
      <w:pPr>
        <w:pStyle w:val="H1GR"/>
      </w:pPr>
      <w:r>
        <w:tab/>
      </w:r>
      <w:r w:rsidR="00982EEF" w:rsidRPr="00982EEF">
        <w:t xml:space="preserve">E. </w:t>
      </w:r>
      <w:r w:rsidR="00982EEF" w:rsidRPr="00982EEF">
        <w:tab/>
        <w:t>Разработка веб-сайта и повышение удобства пользования</w:t>
      </w:r>
    </w:p>
    <w:p w:rsidR="00982EEF" w:rsidRPr="00982EEF" w:rsidRDefault="00982EEF" w:rsidP="00982EEF">
      <w:pPr>
        <w:pStyle w:val="SingleTxtGR"/>
      </w:pPr>
      <w:r w:rsidRPr="00982EEF">
        <w:t xml:space="preserve">57. </w:t>
      </w:r>
      <w:r w:rsidRPr="00982EEF">
        <w:tab/>
        <w:t xml:space="preserve">К надлежащей практике разработки веб-сайтов и повышения удобства пользования РВПЗ относятся: </w:t>
      </w:r>
    </w:p>
    <w:p w:rsidR="00982EEF" w:rsidRPr="00982EEF" w:rsidRDefault="00982EEF" w:rsidP="00982EEF">
      <w:pPr>
        <w:pStyle w:val="SingleTxtGR"/>
      </w:pPr>
      <w:r w:rsidRPr="00982EEF">
        <w:tab/>
        <w:t xml:space="preserve">a) </w:t>
      </w:r>
      <w:r w:rsidR="000B1A54">
        <w:tab/>
      </w:r>
      <w:r w:rsidRPr="00982EEF">
        <w:t xml:space="preserve">наличие многоязычной структуры и/или доступность информации на нескольких языках, включая английский и национальный(е) язык(и) </w:t>
      </w:r>
      <w:r w:rsidR="000B1A54">
        <w:br/>
      </w:r>
      <w:r w:rsidRPr="00982EEF">
        <w:t xml:space="preserve">(см., например, национальные доклады об осуществлении, представленные </w:t>
      </w:r>
      <w:r w:rsidR="000B1A54">
        <w:br/>
      </w:r>
      <w:r w:rsidRPr="00982EEF">
        <w:t>Испанией, Сербией и Швейцарией);</w:t>
      </w:r>
    </w:p>
    <w:p w:rsidR="00982EEF" w:rsidRPr="00982EEF" w:rsidRDefault="00982EEF" w:rsidP="00982EEF">
      <w:pPr>
        <w:pStyle w:val="SingleTxtGR"/>
      </w:pPr>
      <w:r w:rsidRPr="00982EEF">
        <w:tab/>
        <w:t xml:space="preserve">b) </w:t>
      </w:r>
      <w:r w:rsidR="000B1A54">
        <w:tab/>
      </w:r>
      <w:r w:rsidRPr="00982EEF">
        <w:t>тестирование веб-сайта перед его запуском среди лиц, не работа</w:t>
      </w:r>
      <w:r w:rsidRPr="00982EEF">
        <w:t>ю</w:t>
      </w:r>
      <w:r w:rsidRPr="00982EEF">
        <w:t xml:space="preserve">щих в организации или учреждении, создающих РВПЗ. Оно может обеспечить полезную информацию о том, как создать удобный для пользователя веб-сайт с функцией быстрого и легкого доступа к данным о выбросах (см., например, национальный доклад об осуществлении, представленный Норвегией); </w:t>
      </w:r>
    </w:p>
    <w:p w:rsidR="00982EEF" w:rsidRPr="00982EEF" w:rsidRDefault="00982EEF" w:rsidP="00982EEF">
      <w:pPr>
        <w:pStyle w:val="SingleTxtGR"/>
      </w:pPr>
      <w:r w:rsidRPr="00982EEF">
        <w:tab/>
        <w:t xml:space="preserve">c) </w:t>
      </w:r>
      <w:r w:rsidR="000B1A54">
        <w:tab/>
      </w:r>
      <w:r w:rsidRPr="00982EEF">
        <w:t>предоставление информации о различных химических веществах, используемых в процессах производства и выбрасываемых в результате их и</w:t>
      </w:r>
      <w:r w:rsidRPr="00982EEF">
        <w:t>с</w:t>
      </w:r>
      <w:r w:rsidRPr="00982EEF">
        <w:t>пользования, а также об их возможном воздействии на здоровье человека. Речь идет об актуальном инструменте для информирования общественности с уч</w:t>
      </w:r>
      <w:r w:rsidRPr="00982EEF">
        <w:t>е</w:t>
      </w:r>
      <w:r w:rsidRPr="00982EEF">
        <w:t xml:space="preserve">том ее потребностей и требований (см., например, национальные доклады об осуществлении, представленные Испанией или Латвией); </w:t>
      </w:r>
    </w:p>
    <w:p w:rsidR="00982EEF" w:rsidRPr="00982EEF" w:rsidRDefault="00982EEF" w:rsidP="00982EEF">
      <w:pPr>
        <w:pStyle w:val="SingleTxtGR"/>
      </w:pPr>
      <w:r w:rsidRPr="00982EEF">
        <w:tab/>
        <w:t xml:space="preserve">d) </w:t>
      </w:r>
      <w:r w:rsidR="000B1A54">
        <w:tab/>
      </w:r>
      <w:r w:rsidRPr="00982EEF">
        <w:t xml:space="preserve">предоставление общественности дополнительных разъяснений и/или информации, например в разделе веб-сайта, содержащем материалы со ссылками на соответствующие юридические и технические документы; </w:t>
      </w:r>
    </w:p>
    <w:p w:rsidR="00982EEF" w:rsidRPr="00982EEF" w:rsidRDefault="00982EEF" w:rsidP="00982EEF">
      <w:pPr>
        <w:pStyle w:val="SingleTxtGR"/>
      </w:pPr>
      <w:r w:rsidRPr="00982EEF">
        <w:tab/>
        <w:t xml:space="preserve">e) </w:t>
      </w:r>
      <w:r w:rsidR="000B1A54">
        <w:tab/>
      </w:r>
      <w:r w:rsidRPr="00982EEF">
        <w:t xml:space="preserve">включение средств визуализации данных, например обеспечение возможности просмотра графиков, показывающих данные временны́х рядов </w:t>
      </w:r>
      <w:r w:rsidRPr="00982EEF">
        <w:lastRenderedPageBreak/>
        <w:t>(см., например, национальный доклад об осуществлении, представленный И</w:t>
      </w:r>
      <w:r w:rsidRPr="00982EEF">
        <w:t>с</w:t>
      </w:r>
      <w:r w:rsidRPr="00982EEF">
        <w:t>панией);</w:t>
      </w:r>
    </w:p>
    <w:p w:rsidR="00982EEF" w:rsidRPr="00982EEF" w:rsidRDefault="00982EEF" w:rsidP="00982EEF">
      <w:pPr>
        <w:pStyle w:val="SingleTxtGR"/>
      </w:pPr>
      <w:r w:rsidRPr="00982EEF">
        <w:tab/>
        <w:t xml:space="preserve">f) </w:t>
      </w:r>
      <w:r w:rsidR="000B1A54">
        <w:tab/>
      </w:r>
      <w:r w:rsidRPr="00982EEF">
        <w:t>предоставление более широких возможностей для поиска, консул</w:t>
      </w:r>
      <w:r w:rsidRPr="00982EEF">
        <w:t>ь</w:t>
      </w:r>
      <w:r w:rsidRPr="00982EEF">
        <w:t>таций или запросов, чем предусмотрено в Протоколе (</w:t>
      </w:r>
      <w:r w:rsidR="000A6D40" w:rsidRPr="00982EEF">
        <w:t xml:space="preserve">см., </w:t>
      </w:r>
      <w:r w:rsidRPr="00982EEF">
        <w:t>например, наци</w:t>
      </w:r>
      <w:r w:rsidRPr="00982EEF">
        <w:t>о</w:t>
      </w:r>
      <w:r w:rsidRPr="00982EEF">
        <w:t xml:space="preserve">нальные доклады об осуществлении, представленные Германией, Ирландией, Испанией, Нидерландами, Норвегией, Францией или Швецией). </w:t>
      </w:r>
    </w:p>
    <w:p w:rsidR="00982EEF" w:rsidRPr="00982EEF" w:rsidRDefault="000B1A54" w:rsidP="000B1A54">
      <w:pPr>
        <w:pStyle w:val="H1GR"/>
      </w:pPr>
      <w:r>
        <w:tab/>
      </w:r>
      <w:r w:rsidR="00982EEF" w:rsidRPr="00982EEF">
        <w:t>F.</w:t>
      </w:r>
      <w:r w:rsidR="00982EEF" w:rsidRPr="00982EEF">
        <w:tab/>
        <w:t xml:space="preserve">Распространение информации о регистрах выбросов </w:t>
      </w:r>
      <w:r>
        <w:br/>
      </w:r>
      <w:r w:rsidR="00982EEF" w:rsidRPr="00982EEF">
        <w:t>и переноса загрязнителей и содействие повышению уровня осведомленности о них</w:t>
      </w:r>
    </w:p>
    <w:p w:rsidR="00982EEF" w:rsidRPr="00982EEF" w:rsidRDefault="00982EEF" w:rsidP="00982EEF">
      <w:pPr>
        <w:pStyle w:val="SingleTxtGR"/>
      </w:pPr>
      <w:r w:rsidRPr="00982EEF">
        <w:t xml:space="preserve">58. </w:t>
      </w:r>
      <w:r w:rsidRPr="00982EEF">
        <w:tab/>
        <w:t>Что касается распространения информации о РВПЗ и содействия пов</w:t>
      </w:r>
      <w:r w:rsidRPr="00982EEF">
        <w:t>ы</w:t>
      </w:r>
      <w:r w:rsidRPr="00982EEF">
        <w:t xml:space="preserve">шению уровня осведомленности, то, среди прочих, существуют следующие направления надлежащей практики: </w:t>
      </w:r>
    </w:p>
    <w:p w:rsidR="00982EEF" w:rsidRPr="00982EEF" w:rsidRDefault="00982EEF" w:rsidP="00982EEF">
      <w:pPr>
        <w:pStyle w:val="SingleTxtGR"/>
      </w:pPr>
      <w:r w:rsidRPr="00982EEF">
        <w:tab/>
        <w:t xml:space="preserve">a) </w:t>
      </w:r>
      <w:r w:rsidR="000B1A54">
        <w:tab/>
      </w:r>
      <w:r w:rsidRPr="00982EEF">
        <w:t>усиление международной деятельности по распространению и</w:t>
      </w:r>
      <w:r w:rsidRPr="00982EEF">
        <w:t>н</w:t>
      </w:r>
      <w:r w:rsidRPr="00982EEF">
        <w:t xml:space="preserve">формации о национальном регистре (см., например, национальные доклады об осуществлении, представленные Германией, Испанией или Швецией); </w:t>
      </w:r>
    </w:p>
    <w:p w:rsidR="00982EEF" w:rsidRPr="00982EEF" w:rsidRDefault="00982EEF" w:rsidP="00982EEF">
      <w:pPr>
        <w:pStyle w:val="SingleTxtGR"/>
      </w:pPr>
      <w:r w:rsidRPr="00982EEF">
        <w:tab/>
        <w:t xml:space="preserve">b) </w:t>
      </w:r>
      <w:r w:rsidR="000B1A54">
        <w:tab/>
      </w:r>
      <w:r w:rsidRPr="00982EEF">
        <w:t>сбор и анализ статистических данных о посетителях или пользов</w:t>
      </w:r>
      <w:r w:rsidRPr="00982EEF">
        <w:t>а</w:t>
      </w:r>
      <w:r w:rsidRPr="00982EEF">
        <w:t>телях веб-страниц РВПЗ, их запросах и другой соответствующей информации (см., например, национальные доклады об осуществлении, представленные И</w:t>
      </w:r>
      <w:r w:rsidRPr="00982EEF">
        <w:t>с</w:t>
      </w:r>
      <w:r w:rsidRPr="00982EEF">
        <w:t>панией или Швейцарией).</w:t>
      </w:r>
    </w:p>
    <w:p w:rsidR="00982EEF" w:rsidRPr="00982EEF" w:rsidRDefault="000B1A54" w:rsidP="000B1A54">
      <w:pPr>
        <w:pStyle w:val="H1GR"/>
      </w:pPr>
      <w:r>
        <w:tab/>
        <w:t>G.</w:t>
      </w:r>
      <w:r>
        <w:tab/>
      </w:r>
      <w:r w:rsidR="00982EEF" w:rsidRPr="00982EEF">
        <w:t>Международное сотрудничество</w:t>
      </w:r>
    </w:p>
    <w:p w:rsidR="00982EEF" w:rsidRPr="00982EEF" w:rsidRDefault="00982EEF" w:rsidP="00982EEF">
      <w:pPr>
        <w:pStyle w:val="SingleTxtGR"/>
      </w:pPr>
      <w:r w:rsidRPr="00982EEF">
        <w:t xml:space="preserve">59. </w:t>
      </w:r>
      <w:r w:rsidRPr="00982EEF">
        <w:tab/>
        <w:t>Надлежащая практика в области международного сотрудничества вкл</w:t>
      </w:r>
      <w:r w:rsidRPr="00982EEF">
        <w:t>ю</w:t>
      </w:r>
      <w:r w:rsidRPr="00982EEF">
        <w:t xml:space="preserve">чает: </w:t>
      </w:r>
    </w:p>
    <w:p w:rsidR="00982EEF" w:rsidRPr="00982EEF" w:rsidRDefault="00982EEF" w:rsidP="00982EEF">
      <w:pPr>
        <w:pStyle w:val="SingleTxtGR"/>
      </w:pPr>
      <w:r w:rsidRPr="00982EEF">
        <w:tab/>
        <w:t xml:space="preserve">a) </w:t>
      </w:r>
      <w:r w:rsidR="000B1A54">
        <w:tab/>
      </w:r>
      <w:r w:rsidRPr="00982EEF">
        <w:t>прагматическое сотрудничество между соседними странами (например, в Группе Северных стран по РВПЗ в составе Дании, Норвегии, Финляндии и Швеции; Швейцария разрешила Лихтенштейну использовать свою электронную базу данных для представления отчетности; страны обмен</w:t>
      </w:r>
      <w:r w:rsidRPr="00982EEF">
        <w:t>и</w:t>
      </w:r>
      <w:r w:rsidRPr="00982EEF">
        <w:t xml:space="preserve">ваются данными с соседями с помощью E-РВПЗ); </w:t>
      </w:r>
    </w:p>
    <w:p w:rsidR="00982EEF" w:rsidRPr="00982EEF" w:rsidRDefault="00982EEF" w:rsidP="00982EEF">
      <w:pPr>
        <w:pStyle w:val="SingleTxtGR"/>
      </w:pPr>
      <w:r w:rsidRPr="00982EEF">
        <w:tab/>
        <w:t xml:space="preserve">b) </w:t>
      </w:r>
      <w:r w:rsidR="000B1A54">
        <w:tab/>
      </w:r>
      <w:r w:rsidRPr="00982EEF">
        <w:t xml:space="preserve">при наличии других соответствующих областей сотрудничества, например экономического сотрудничества, </w:t>
      </w:r>
      <w:r w:rsidR="000A6D40">
        <w:t>–</w:t>
      </w:r>
      <w:r w:rsidRPr="00982EEF">
        <w:t xml:space="preserve"> включение компонента по сотру</w:t>
      </w:r>
      <w:r w:rsidRPr="00982EEF">
        <w:t>д</w:t>
      </w:r>
      <w:r w:rsidRPr="00982EEF">
        <w:t>ничеству в отношении РВПЗ, как в случае Израиля и Японии, под координа</w:t>
      </w:r>
      <w:r w:rsidR="000A6D40">
        <w:t>-</w:t>
      </w:r>
      <w:r w:rsidRPr="00982EEF">
        <w:t xml:space="preserve">ционным началом Министерства иностранных дел Израиля (см. национальный доклад об осуществлении, представленный Израилем); </w:t>
      </w:r>
      <w:r w:rsidRPr="00982EEF">
        <w:tab/>
        <w:t xml:space="preserve"> </w:t>
      </w:r>
    </w:p>
    <w:p w:rsidR="00982EEF" w:rsidRPr="00982EEF" w:rsidRDefault="00982EEF" w:rsidP="00982EEF">
      <w:pPr>
        <w:pStyle w:val="SingleTxtGR"/>
      </w:pPr>
      <w:r w:rsidRPr="00982EEF">
        <w:tab/>
        <w:t xml:space="preserve">c) </w:t>
      </w:r>
      <w:r w:rsidR="000B1A54">
        <w:tab/>
      </w:r>
      <w:r w:rsidRPr="00982EEF">
        <w:t>использование данных РВПЗ в качестве основы для трансграни</w:t>
      </w:r>
      <w:r w:rsidRPr="00982EEF">
        <w:t>ч</w:t>
      </w:r>
      <w:r w:rsidRPr="00982EEF">
        <w:t>ного сотрудничества, например в связи с проектами по охране вод или сокр</w:t>
      </w:r>
      <w:r w:rsidRPr="00982EEF">
        <w:t>а</w:t>
      </w:r>
      <w:r w:rsidRPr="00982EEF">
        <w:t xml:space="preserve">щению выбросов в воздух и в рамках других соглашений, например Базельской конвенции. </w:t>
      </w:r>
    </w:p>
    <w:p w:rsidR="00A658DB" w:rsidRPr="000B1A54" w:rsidRDefault="00982EEF" w:rsidP="000B1A54">
      <w:pPr>
        <w:spacing w:before="240"/>
        <w:jc w:val="center"/>
        <w:rPr>
          <w:u w:val="single"/>
        </w:rPr>
      </w:pPr>
      <w:r w:rsidRPr="00982EEF">
        <w:t xml:space="preserve"> </w:t>
      </w:r>
      <w:r w:rsidR="000B1A54">
        <w:rPr>
          <w:u w:val="single"/>
        </w:rPr>
        <w:tab/>
      </w:r>
      <w:r w:rsidR="000B1A54">
        <w:rPr>
          <w:u w:val="single"/>
        </w:rPr>
        <w:tab/>
      </w:r>
      <w:r w:rsidR="000B1A54">
        <w:rPr>
          <w:u w:val="single"/>
        </w:rPr>
        <w:tab/>
      </w:r>
    </w:p>
    <w:sectPr w:rsidR="00A658DB" w:rsidRPr="000B1A54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C97" w:rsidRDefault="00C12C97" w:rsidP="00B471C5">
      <w:r>
        <w:separator/>
      </w:r>
    </w:p>
  </w:endnote>
  <w:endnote w:type="continuationSeparator" w:id="0">
    <w:p w:rsidR="00C12C97" w:rsidRDefault="00C12C97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C97" w:rsidRPr="009A6F4A" w:rsidRDefault="00C12C97" w:rsidP="007005EE">
    <w:pPr>
      <w:pStyle w:val="a7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B15CA0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GE.16-14840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C97" w:rsidRPr="009A6F4A" w:rsidRDefault="00C12C97" w:rsidP="007005EE">
    <w:pPr>
      <w:pStyle w:val="a7"/>
      <w:rPr>
        <w:lang w:val="en-US"/>
      </w:rPr>
    </w:pPr>
    <w:r>
      <w:rPr>
        <w:lang w:val="en-US"/>
      </w:rPr>
      <w:t>GE.16-14840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B15CA0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C12C97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C12C97" w:rsidRPr="00982EEF" w:rsidRDefault="00C12C97" w:rsidP="000B1A54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>
            <w:rPr>
              <w:lang w:val="en-US"/>
            </w:rPr>
            <w:t>14840</w:t>
          </w:r>
          <w:r w:rsidRPr="001C3ABC">
            <w:rPr>
              <w:lang w:val="en-US"/>
            </w:rPr>
            <w:t xml:space="preserve"> (R)</w:t>
          </w:r>
          <w:r>
            <w:t xml:space="preserve">  031016  041016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C12C97" w:rsidRDefault="00C12C97" w:rsidP="00982EEF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C12C97" w:rsidRDefault="00C12C97" w:rsidP="00982EEF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79120" cy="579120"/>
                <wp:effectExtent l="0" t="0" r="0" b="0"/>
                <wp:docPr id="3" name="Рисунок 3" descr="http://undocs.org/m2/QRCode.ashx?DS=ECE/MP.PRTR/WG.1/2016/5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MP.PRTR/WG.1/2016/5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12C97" w:rsidRPr="00797A78" w:rsidTr="00982EEF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C12C97" w:rsidRPr="00C14269" w:rsidRDefault="00C12C97" w:rsidP="00982EEF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C1426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C1426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1426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C1426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1426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C1426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C1426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C1426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C1426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C12C97" w:rsidRDefault="00C12C97" w:rsidP="00982EEF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C12C97" w:rsidRDefault="00C12C97" w:rsidP="00982EEF"/>
      </w:tc>
    </w:tr>
  </w:tbl>
  <w:p w:rsidR="00C12C97" w:rsidRPr="007005EE" w:rsidRDefault="00C12C97" w:rsidP="004D639B">
    <w:pPr>
      <w:pStyle w:val="a7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C97" w:rsidRPr="009141DC" w:rsidRDefault="00C12C97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C12C97" w:rsidRPr="00D1261C" w:rsidRDefault="00C12C97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C12C97" w:rsidRPr="00856C0E" w:rsidRDefault="00C12C97">
      <w:pPr>
        <w:pStyle w:val="aa"/>
        <w:rPr>
          <w:lang w:val="ru-RU"/>
        </w:rPr>
      </w:pPr>
      <w:r>
        <w:tab/>
      </w:r>
      <w:r>
        <w:rPr>
          <w:rStyle w:val="a6"/>
        </w:rPr>
        <w:footnoteRef/>
      </w:r>
      <w:r w:rsidRPr="00856C0E">
        <w:rPr>
          <w:lang w:val="ru-RU"/>
        </w:rPr>
        <w:tab/>
        <w:t xml:space="preserve">Имеется по адресу </w:t>
      </w:r>
      <w:hyperlink r:id="rId1" w:history="1">
        <w:r w:rsidRPr="00982EEF">
          <w:t>http</w:t>
        </w:r>
        <w:r w:rsidRPr="00856C0E">
          <w:rPr>
            <w:lang w:val="ru-RU"/>
          </w:rPr>
          <w:t>://</w:t>
        </w:r>
        <w:r w:rsidRPr="00982EEF">
          <w:t>www</w:t>
        </w:r>
        <w:r w:rsidRPr="00856C0E">
          <w:rPr>
            <w:lang w:val="ru-RU"/>
          </w:rPr>
          <w:t>.</w:t>
        </w:r>
        <w:r w:rsidRPr="00982EEF">
          <w:t>unece</w:t>
        </w:r>
        <w:r w:rsidRPr="00856C0E">
          <w:rPr>
            <w:lang w:val="ru-RU"/>
          </w:rPr>
          <w:t>.</w:t>
        </w:r>
        <w:r w:rsidRPr="00982EEF">
          <w:t>org</w:t>
        </w:r>
        <w:r w:rsidRPr="00856C0E">
          <w:rPr>
            <w:lang w:val="ru-RU"/>
          </w:rPr>
          <w:t>/</w:t>
        </w:r>
        <w:r w:rsidRPr="00982EEF">
          <w:t>prtrmopp</w:t>
        </w:r>
        <w:r w:rsidRPr="00856C0E">
          <w:rPr>
            <w:lang w:val="ru-RU"/>
          </w:rPr>
          <w:t>2_</w:t>
        </w:r>
        <w:r w:rsidRPr="00982EEF">
          <w:t>docs</w:t>
        </w:r>
        <w:r w:rsidRPr="00856C0E">
          <w:rPr>
            <w:lang w:val="ru-RU"/>
          </w:rPr>
          <w:t>.</w:t>
        </w:r>
        <w:r w:rsidRPr="00982EEF">
          <w:t>html</w:t>
        </w:r>
      </w:hyperlink>
      <w:r w:rsidRPr="00856C0E">
        <w:rPr>
          <w:lang w:val="ru-RU"/>
        </w:rPr>
        <w:t xml:space="preserve"> (документ категории </w:t>
      </w:r>
      <w:r w:rsidRPr="00982EEF">
        <w:t>II</w:t>
      </w:r>
      <w:r w:rsidRPr="00856C0E">
        <w:rPr>
          <w:lang w:val="ru-RU"/>
        </w:rPr>
        <w:t>).</w:t>
      </w:r>
    </w:p>
  </w:footnote>
  <w:footnote w:id="2">
    <w:p w:rsidR="00C12C97" w:rsidRPr="00856C0E" w:rsidRDefault="00C12C97">
      <w:pPr>
        <w:pStyle w:val="aa"/>
        <w:rPr>
          <w:lang w:val="ru-RU"/>
        </w:rPr>
      </w:pPr>
      <w:r w:rsidRPr="001E6810">
        <w:rPr>
          <w:lang w:val="ru-RU"/>
        </w:rPr>
        <w:tab/>
      </w:r>
      <w:r>
        <w:rPr>
          <w:rStyle w:val="a6"/>
        </w:rPr>
        <w:footnoteRef/>
      </w:r>
      <w:r w:rsidRPr="00856C0E">
        <w:rPr>
          <w:lang w:val="ru-RU"/>
        </w:rPr>
        <w:tab/>
        <w:t xml:space="preserve">Имеется по адресу </w:t>
      </w:r>
      <w:r w:rsidR="00B15CA0">
        <w:fldChar w:fldCharType="begin"/>
      </w:r>
      <w:r w:rsidR="00B15CA0" w:rsidRPr="00B15CA0">
        <w:rPr>
          <w:lang w:val="ru-RU"/>
        </w:rPr>
        <w:instrText xml:space="preserve"> </w:instrText>
      </w:r>
      <w:r w:rsidR="00B15CA0">
        <w:instrText>HYPERLINK</w:instrText>
      </w:r>
      <w:r w:rsidR="00B15CA0" w:rsidRPr="00B15CA0">
        <w:rPr>
          <w:lang w:val="ru-RU"/>
        </w:rPr>
        <w:instrText xml:space="preserve"> "</w:instrText>
      </w:r>
      <w:r w:rsidR="00B15CA0">
        <w:instrText>http</w:instrText>
      </w:r>
      <w:r w:rsidR="00B15CA0" w:rsidRPr="00B15CA0">
        <w:rPr>
          <w:lang w:val="ru-RU"/>
        </w:rPr>
        <w:instrText>://</w:instrText>
      </w:r>
      <w:r w:rsidR="00B15CA0">
        <w:instrText>www</w:instrText>
      </w:r>
      <w:r w:rsidR="00B15CA0" w:rsidRPr="00B15CA0">
        <w:rPr>
          <w:lang w:val="ru-RU"/>
        </w:rPr>
        <w:instrText>.</w:instrText>
      </w:r>
      <w:r w:rsidR="00B15CA0">
        <w:instrText>unece</w:instrText>
      </w:r>
      <w:r w:rsidR="00B15CA0" w:rsidRPr="00B15CA0">
        <w:rPr>
          <w:lang w:val="ru-RU"/>
        </w:rPr>
        <w:instrText>.</w:instrText>
      </w:r>
      <w:r w:rsidR="00B15CA0">
        <w:instrText>org</w:instrText>
      </w:r>
      <w:r w:rsidR="00B15CA0" w:rsidRPr="00B15CA0">
        <w:rPr>
          <w:lang w:val="ru-RU"/>
        </w:rPr>
        <w:instrText>/</w:instrText>
      </w:r>
      <w:r w:rsidR="00B15CA0">
        <w:instrText>prtrmopp</w:instrText>
      </w:r>
      <w:r w:rsidR="00B15CA0" w:rsidRPr="00B15CA0">
        <w:rPr>
          <w:lang w:val="ru-RU"/>
        </w:rPr>
        <w:instrText>2_</w:instrText>
      </w:r>
      <w:r w:rsidR="00B15CA0">
        <w:instrText>docs</w:instrText>
      </w:r>
      <w:r w:rsidR="00B15CA0" w:rsidRPr="00B15CA0">
        <w:rPr>
          <w:lang w:val="ru-RU"/>
        </w:rPr>
        <w:instrText>.</w:instrText>
      </w:r>
      <w:r w:rsidR="00B15CA0">
        <w:instrText>html</w:instrText>
      </w:r>
      <w:r w:rsidR="00B15CA0" w:rsidRPr="00B15CA0">
        <w:rPr>
          <w:lang w:val="ru-RU"/>
        </w:rPr>
        <w:instrText xml:space="preserve">" </w:instrText>
      </w:r>
      <w:r w:rsidR="00B15CA0">
        <w:fldChar w:fldCharType="separate"/>
      </w:r>
      <w:r w:rsidRPr="00982EEF">
        <w:t>http</w:t>
      </w:r>
      <w:r w:rsidRPr="00856C0E">
        <w:rPr>
          <w:lang w:val="ru-RU"/>
        </w:rPr>
        <w:t>://</w:t>
      </w:r>
      <w:r w:rsidRPr="00982EEF">
        <w:t>www</w:t>
      </w:r>
      <w:r w:rsidRPr="00856C0E">
        <w:rPr>
          <w:lang w:val="ru-RU"/>
        </w:rPr>
        <w:t>.</w:t>
      </w:r>
      <w:r w:rsidRPr="00982EEF">
        <w:t>unece</w:t>
      </w:r>
      <w:r w:rsidRPr="00856C0E">
        <w:rPr>
          <w:lang w:val="ru-RU"/>
        </w:rPr>
        <w:t>.</w:t>
      </w:r>
      <w:r w:rsidRPr="00982EEF">
        <w:t>org</w:t>
      </w:r>
      <w:r w:rsidRPr="00856C0E">
        <w:rPr>
          <w:lang w:val="ru-RU"/>
        </w:rPr>
        <w:t>/</w:t>
      </w:r>
      <w:r w:rsidRPr="00982EEF">
        <w:t>prtrmopp</w:t>
      </w:r>
      <w:r w:rsidRPr="00856C0E">
        <w:rPr>
          <w:lang w:val="ru-RU"/>
        </w:rPr>
        <w:t>2_</w:t>
      </w:r>
      <w:r w:rsidRPr="00982EEF">
        <w:t>docs</w:t>
      </w:r>
      <w:r w:rsidRPr="00856C0E">
        <w:rPr>
          <w:lang w:val="ru-RU"/>
        </w:rPr>
        <w:t>.</w:t>
      </w:r>
      <w:r w:rsidRPr="00982EEF">
        <w:t>html</w:t>
      </w:r>
      <w:r w:rsidR="00B15CA0">
        <w:fldChar w:fldCharType="end"/>
      </w:r>
      <w:r w:rsidRPr="00856C0E">
        <w:rPr>
          <w:lang w:val="ru-RU"/>
        </w:rPr>
        <w:t>.</w:t>
      </w:r>
    </w:p>
  </w:footnote>
  <w:footnote w:id="3">
    <w:p w:rsidR="00C12C97" w:rsidRPr="00856C0E" w:rsidRDefault="00C12C97">
      <w:pPr>
        <w:pStyle w:val="aa"/>
        <w:rPr>
          <w:lang w:val="ru-RU"/>
        </w:rPr>
      </w:pPr>
      <w:r w:rsidRPr="001E6810">
        <w:rPr>
          <w:lang w:val="ru-RU"/>
        </w:rPr>
        <w:tab/>
      </w:r>
      <w:r>
        <w:rPr>
          <w:rStyle w:val="a6"/>
        </w:rPr>
        <w:footnoteRef/>
      </w:r>
      <w:r w:rsidRPr="00856C0E">
        <w:rPr>
          <w:lang w:val="ru-RU"/>
        </w:rPr>
        <w:tab/>
        <w:t>Все национальные доклады об осуществлении за цикл отчетности 2014 года доступны п</w:t>
      </w:r>
      <w:r>
        <w:rPr>
          <w:lang w:val="ru-RU"/>
        </w:rPr>
        <w:t xml:space="preserve">о адресу </w:t>
      </w:r>
      <w:r w:rsidR="00B15CA0">
        <w:fldChar w:fldCharType="begin"/>
      </w:r>
      <w:r w:rsidR="00B15CA0" w:rsidRPr="00B15CA0">
        <w:rPr>
          <w:lang w:val="ru-RU"/>
        </w:rPr>
        <w:instrText xml:space="preserve"> </w:instrText>
      </w:r>
      <w:r w:rsidR="00B15CA0">
        <w:instrText>HYPERLINK</w:instrText>
      </w:r>
      <w:r w:rsidR="00B15CA0" w:rsidRPr="00B15CA0">
        <w:rPr>
          <w:lang w:val="ru-RU"/>
        </w:rPr>
        <w:instrText xml:space="preserve"> "</w:instrText>
      </w:r>
      <w:r w:rsidR="00B15CA0">
        <w:instrText>http</w:instrText>
      </w:r>
      <w:r w:rsidR="00B15CA0" w:rsidRPr="00B15CA0">
        <w:rPr>
          <w:lang w:val="ru-RU"/>
        </w:rPr>
        <w:instrText>://</w:instrText>
      </w:r>
      <w:r w:rsidR="00B15CA0">
        <w:instrText>www</w:instrText>
      </w:r>
      <w:r w:rsidR="00B15CA0" w:rsidRPr="00B15CA0">
        <w:rPr>
          <w:lang w:val="ru-RU"/>
        </w:rPr>
        <w:instrText>.</w:instrText>
      </w:r>
      <w:r w:rsidR="00B15CA0">
        <w:instrText>unece</w:instrText>
      </w:r>
      <w:r w:rsidR="00B15CA0" w:rsidRPr="00B15CA0">
        <w:rPr>
          <w:lang w:val="ru-RU"/>
        </w:rPr>
        <w:instrText>.</w:instrText>
      </w:r>
      <w:r w:rsidR="00B15CA0">
        <w:instrText>org</w:instrText>
      </w:r>
      <w:r w:rsidR="00B15CA0" w:rsidRPr="00B15CA0">
        <w:rPr>
          <w:lang w:val="ru-RU"/>
        </w:rPr>
        <w:instrText>/</w:instrText>
      </w:r>
      <w:r w:rsidR="00B15CA0">
        <w:instrText>env</w:instrText>
      </w:r>
      <w:r w:rsidR="00B15CA0" w:rsidRPr="00B15CA0">
        <w:rPr>
          <w:lang w:val="ru-RU"/>
        </w:rPr>
        <w:instrText>/</w:instrText>
      </w:r>
      <w:r w:rsidR="00B15CA0">
        <w:instrText>pp</w:instrText>
      </w:r>
      <w:r w:rsidR="00B15CA0" w:rsidRPr="00B15CA0">
        <w:rPr>
          <w:lang w:val="ru-RU"/>
        </w:rPr>
        <w:instrText>/</w:instrText>
      </w:r>
      <w:r w:rsidR="00B15CA0">
        <w:instrText>prtr</w:instrText>
      </w:r>
      <w:r w:rsidR="00B15CA0" w:rsidRPr="00B15CA0">
        <w:rPr>
          <w:lang w:val="ru-RU"/>
        </w:rPr>
        <w:instrText>_</w:instrText>
      </w:r>
      <w:r w:rsidR="00B15CA0">
        <w:instrText>reports</w:instrText>
      </w:r>
      <w:r w:rsidR="00B15CA0" w:rsidRPr="00B15CA0">
        <w:rPr>
          <w:lang w:val="ru-RU"/>
        </w:rPr>
        <w:instrText>_</w:instrText>
      </w:r>
      <w:r w:rsidR="00B15CA0">
        <w:instrText>implementation</w:instrText>
      </w:r>
      <w:r w:rsidR="00B15CA0" w:rsidRPr="00B15CA0">
        <w:rPr>
          <w:lang w:val="ru-RU"/>
        </w:rPr>
        <w:instrText>_2014.</w:instrText>
      </w:r>
      <w:r w:rsidR="00B15CA0">
        <w:instrText>html</w:instrText>
      </w:r>
      <w:r w:rsidR="00B15CA0" w:rsidRPr="00B15CA0">
        <w:rPr>
          <w:lang w:val="ru-RU"/>
        </w:rPr>
        <w:instrText xml:space="preserve">" </w:instrText>
      </w:r>
      <w:r w:rsidR="00B15CA0">
        <w:fldChar w:fldCharType="separate"/>
      </w:r>
      <w:r w:rsidRPr="00982EEF">
        <w:t>http</w:t>
      </w:r>
      <w:r w:rsidRPr="00856C0E">
        <w:rPr>
          <w:lang w:val="ru-RU"/>
        </w:rPr>
        <w:t>://</w:t>
      </w:r>
      <w:r w:rsidRPr="00982EEF">
        <w:t>www</w:t>
      </w:r>
      <w:r w:rsidRPr="00856C0E">
        <w:rPr>
          <w:lang w:val="ru-RU"/>
        </w:rPr>
        <w:t>.</w:t>
      </w:r>
      <w:r w:rsidRPr="00982EEF">
        <w:t>unece</w:t>
      </w:r>
      <w:r w:rsidRPr="00856C0E">
        <w:rPr>
          <w:lang w:val="ru-RU"/>
        </w:rPr>
        <w:t>.</w:t>
      </w:r>
      <w:r w:rsidRPr="00982EEF">
        <w:t>org</w:t>
      </w:r>
      <w:r w:rsidRPr="00856C0E">
        <w:rPr>
          <w:lang w:val="ru-RU"/>
        </w:rPr>
        <w:t>/</w:t>
      </w:r>
      <w:r w:rsidRPr="00982EEF">
        <w:t>env</w:t>
      </w:r>
      <w:r w:rsidRPr="00856C0E">
        <w:rPr>
          <w:lang w:val="ru-RU"/>
        </w:rPr>
        <w:t>/</w:t>
      </w:r>
      <w:r w:rsidRPr="00982EEF">
        <w:t>pp</w:t>
      </w:r>
      <w:r w:rsidRPr="00856C0E">
        <w:rPr>
          <w:lang w:val="ru-RU"/>
        </w:rPr>
        <w:t>/</w:t>
      </w:r>
      <w:r w:rsidRPr="00982EEF">
        <w:t>prtr</w:t>
      </w:r>
      <w:r w:rsidRPr="00856C0E">
        <w:rPr>
          <w:lang w:val="ru-RU"/>
        </w:rPr>
        <w:t>_</w:t>
      </w:r>
      <w:r w:rsidRPr="00982EEF">
        <w:t>reports</w:t>
      </w:r>
      <w:r w:rsidRPr="00856C0E">
        <w:rPr>
          <w:lang w:val="ru-RU"/>
        </w:rPr>
        <w:t>_</w:t>
      </w:r>
      <w:r w:rsidRPr="00982EEF">
        <w:t>implementation</w:t>
      </w:r>
      <w:r w:rsidRPr="00856C0E">
        <w:rPr>
          <w:lang w:val="ru-RU"/>
        </w:rPr>
        <w:t>_2014.</w:t>
      </w:r>
      <w:r w:rsidRPr="00982EEF">
        <w:t>html</w:t>
      </w:r>
      <w:r w:rsidR="00B15CA0">
        <w:fldChar w:fldCharType="end"/>
      </w:r>
      <w:r w:rsidRPr="00856C0E">
        <w:rPr>
          <w:lang w:val="ru-RU"/>
        </w:rPr>
        <w:t>.</w:t>
      </w:r>
    </w:p>
  </w:footnote>
  <w:footnote w:id="4">
    <w:p w:rsidR="00C12C97" w:rsidRPr="00856C0E" w:rsidRDefault="00C12C97">
      <w:pPr>
        <w:pStyle w:val="aa"/>
        <w:rPr>
          <w:lang w:val="ru-RU"/>
        </w:rPr>
      </w:pPr>
      <w:r w:rsidRPr="001E6810">
        <w:rPr>
          <w:lang w:val="ru-RU"/>
        </w:rPr>
        <w:tab/>
      </w:r>
      <w:r>
        <w:rPr>
          <w:rStyle w:val="a6"/>
        </w:rPr>
        <w:footnoteRef/>
      </w:r>
      <w:r w:rsidRPr="00856C0E">
        <w:rPr>
          <w:lang w:val="ru-RU"/>
        </w:rPr>
        <w:tab/>
        <w:t xml:space="preserve">Имеется по адресу </w:t>
      </w:r>
      <w:r w:rsidR="00B15CA0">
        <w:fldChar w:fldCharType="begin"/>
      </w:r>
      <w:r w:rsidR="00B15CA0" w:rsidRPr="00B15CA0">
        <w:rPr>
          <w:lang w:val="ru-RU"/>
        </w:rPr>
        <w:instrText xml:space="preserve"> </w:instrText>
      </w:r>
      <w:r w:rsidR="00B15CA0">
        <w:instrText>HYPERLINK</w:instrText>
      </w:r>
      <w:r w:rsidR="00B15CA0" w:rsidRPr="00B15CA0">
        <w:rPr>
          <w:lang w:val="ru-RU"/>
        </w:rPr>
        <w:instrText xml:space="preserve"> "</w:instrText>
      </w:r>
      <w:r w:rsidR="00B15CA0">
        <w:instrText>http</w:instrText>
      </w:r>
      <w:r w:rsidR="00B15CA0" w:rsidRPr="00B15CA0">
        <w:rPr>
          <w:lang w:val="ru-RU"/>
        </w:rPr>
        <w:instrText>://</w:instrText>
      </w:r>
      <w:r w:rsidR="00B15CA0">
        <w:instrText>www</w:instrText>
      </w:r>
      <w:r w:rsidR="00B15CA0" w:rsidRPr="00B15CA0">
        <w:rPr>
          <w:lang w:val="ru-RU"/>
        </w:rPr>
        <w:instrText>.</w:instrText>
      </w:r>
      <w:r w:rsidR="00B15CA0">
        <w:instrText>unece</w:instrText>
      </w:r>
      <w:r w:rsidR="00B15CA0" w:rsidRPr="00B15CA0">
        <w:rPr>
          <w:lang w:val="ru-RU"/>
        </w:rPr>
        <w:instrText>.</w:instrText>
      </w:r>
      <w:r w:rsidR="00B15CA0">
        <w:instrText>org</w:instrText>
      </w:r>
      <w:r w:rsidR="00B15CA0" w:rsidRPr="00B15CA0">
        <w:rPr>
          <w:lang w:val="ru-RU"/>
        </w:rPr>
        <w:instrText>/</w:instrText>
      </w:r>
      <w:r w:rsidR="00B15CA0">
        <w:instrText>env</w:instrText>
      </w:r>
      <w:r w:rsidR="00B15CA0" w:rsidRPr="00B15CA0">
        <w:rPr>
          <w:lang w:val="ru-RU"/>
        </w:rPr>
        <w:instrText>/</w:instrText>
      </w:r>
      <w:r w:rsidR="00B15CA0">
        <w:instrText>pp</w:instrText>
      </w:r>
      <w:r w:rsidR="00B15CA0" w:rsidRPr="00B15CA0">
        <w:rPr>
          <w:lang w:val="ru-RU"/>
        </w:rPr>
        <w:instrText>/</w:instrText>
      </w:r>
      <w:r w:rsidR="00B15CA0">
        <w:instrText>prtr</w:instrText>
      </w:r>
      <w:r w:rsidR="00B15CA0" w:rsidRPr="00B15CA0">
        <w:rPr>
          <w:lang w:val="ru-RU"/>
        </w:rPr>
        <w:instrText>.</w:instrText>
      </w:r>
      <w:r w:rsidR="00B15CA0">
        <w:instrText>guidancedev</w:instrText>
      </w:r>
      <w:r w:rsidR="00B15CA0" w:rsidRPr="00B15CA0">
        <w:rPr>
          <w:lang w:val="ru-RU"/>
        </w:rPr>
        <w:instrText>.</w:instrText>
      </w:r>
      <w:r w:rsidR="00B15CA0">
        <w:instrText>html</w:instrText>
      </w:r>
      <w:r w:rsidR="00B15CA0" w:rsidRPr="00B15CA0">
        <w:rPr>
          <w:lang w:val="ru-RU"/>
        </w:rPr>
        <w:instrText xml:space="preserve">" </w:instrText>
      </w:r>
      <w:r w:rsidR="00B15CA0">
        <w:fldChar w:fldCharType="separate"/>
      </w:r>
      <w:r w:rsidRPr="00982EEF">
        <w:t>http</w:t>
      </w:r>
      <w:r w:rsidRPr="00856C0E">
        <w:rPr>
          <w:lang w:val="ru-RU"/>
        </w:rPr>
        <w:t>://</w:t>
      </w:r>
      <w:r w:rsidRPr="00982EEF">
        <w:t>www</w:t>
      </w:r>
      <w:r w:rsidRPr="00856C0E">
        <w:rPr>
          <w:lang w:val="ru-RU"/>
        </w:rPr>
        <w:t>.</w:t>
      </w:r>
      <w:r w:rsidRPr="00982EEF">
        <w:t>unece</w:t>
      </w:r>
      <w:r w:rsidRPr="00856C0E">
        <w:rPr>
          <w:lang w:val="ru-RU"/>
        </w:rPr>
        <w:t>.</w:t>
      </w:r>
      <w:r w:rsidRPr="00982EEF">
        <w:t>org</w:t>
      </w:r>
      <w:r w:rsidRPr="00856C0E">
        <w:rPr>
          <w:lang w:val="ru-RU"/>
        </w:rPr>
        <w:t>/</w:t>
      </w:r>
      <w:r w:rsidRPr="00982EEF">
        <w:t>env</w:t>
      </w:r>
      <w:r w:rsidRPr="00856C0E">
        <w:rPr>
          <w:lang w:val="ru-RU"/>
        </w:rPr>
        <w:t>/</w:t>
      </w:r>
      <w:r w:rsidRPr="00982EEF">
        <w:t>pp</w:t>
      </w:r>
      <w:r w:rsidRPr="00856C0E">
        <w:rPr>
          <w:lang w:val="ru-RU"/>
        </w:rPr>
        <w:t>/</w:t>
      </w:r>
      <w:r w:rsidRPr="00982EEF">
        <w:t>prtr</w:t>
      </w:r>
      <w:r w:rsidRPr="00856C0E">
        <w:rPr>
          <w:lang w:val="ru-RU"/>
        </w:rPr>
        <w:t>.</w:t>
      </w:r>
      <w:r w:rsidRPr="00982EEF">
        <w:t>guidancedev</w:t>
      </w:r>
      <w:r w:rsidRPr="00856C0E">
        <w:rPr>
          <w:lang w:val="ru-RU"/>
        </w:rPr>
        <w:t>.</w:t>
      </w:r>
      <w:r w:rsidRPr="00982EEF">
        <w:t>html</w:t>
      </w:r>
      <w:r w:rsidR="00B15CA0">
        <w:fldChar w:fldCharType="end"/>
      </w:r>
      <w:r>
        <w:rPr>
          <w:lang w:val="ru-RU"/>
        </w:rPr>
        <w:t>.</w:t>
      </w:r>
    </w:p>
  </w:footnote>
  <w:footnote w:id="5">
    <w:p w:rsidR="000A6D40" w:rsidRPr="00B15CA0" w:rsidRDefault="000A6D40">
      <w:pPr>
        <w:pStyle w:val="aa"/>
        <w:rPr>
          <w:lang w:val="ru-RU"/>
        </w:rPr>
      </w:pPr>
      <w:r w:rsidRPr="00B15CA0">
        <w:rPr>
          <w:lang w:val="ru-RU"/>
        </w:rPr>
        <w:tab/>
      </w:r>
      <w:r>
        <w:rPr>
          <w:rStyle w:val="a6"/>
        </w:rPr>
        <w:footnoteRef/>
      </w:r>
      <w:r w:rsidRPr="00B15CA0">
        <w:rPr>
          <w:lang w:val="ru-RU"/>
        </w:rPr>
        <w:tab/>
      </w:r>
      <w:r w:rsidRPr="001E6810">
        <w:rPr>
          <w:lang w:val="ru-RU"/>
        </w:rPr>
        <w:t xml:space="preserve">См. </w:t>
      </w:r>
      <w:hyperlink r:id="rId2" w:history="1">
        <w:r w:rsidRPr="00982EEF">
          <w:t>http</w:t>
        </w:r>
        <w:r w:rsidRPr="001E6810">
          <w:rPr>
            <w:lang w:val="ru-RU"/>
          </w:rPr>
          <w:t>://</w:t>
        </w:r>
        <w:r w:rsidRPr="00982EEF">
          <w:t>www</w:t>
        </w:r>
        <w:r w:rsidRPr="001E6810">
          <w:rPr>
            <w:lang w:val="ru-RU"/>
          </w:rPr>
          <w:t>.</w:t>
        </w:r>
        <w:r w:rsidRPr="00982EEF">
          <w:t>prtr</w:t>
        </w:r>
        <w:r w:rsidRPr="001E6810">
          <w:rPr>
            <w:lang w:val="ru-RU"/>
          </w:rPr>
          <w:t>.</w:t>
        </w:r>
        <w:r w:rsidRPr="00982EEF">
          <w:t>net</w:t>
        </w:r>
        <w:r w:rsidRPr="001E6810">
          <w:rPr>
            <w:lang w:val="ru-RU"/>
          </w:rPr>
          <w:t>/</w:t>
        </w:r>
        <w:r w:rsidRPr="00982EEF">
          <w:t>en</w:t>
        </w:r>
        <w:r w:rsidRPr="001E6810">
          <w:rPr>
            <w:lang w:val="ru-RU"/>
          </w:rPr>
          <w:t>/</w:t>
        </w:r>
      </w:hyperlink>
      <w:r w:rsidRPr="001E6810">
        <w:rPr>
          <w:lang w:val="ru-RU"/>
        </w:rPr>
        <w:t>.</w:t>
      </w:r>
    </w:p>
  </w:footnote>
  <w:footnote w:id="6">
    <w:p w:rsidR="00C12C97" w:rsidRPr="001E6810" w:rsidRDefault="00C12C97">
      <w:pPr>
        <w:pStyle w:val="aa"/>
        <w:rPr>
          <w:lang w:val="ru-RU"/>
        </w:rPr>
      </w:pPr>
      <w:r w:rsidRPr="00C12C97">
        <w:rPr>
          <w:lang w:val="ru-RU"/>
        </w:rPr>
        <w:tab/>
      </w:r>
      <w:r>
        <w:rPr>
          <w:rStyle w:val="a6"/>
        </w:rPr>
        <w:footnoteRef/>
      </w:r>
      <w:r w:rsidRPr="001E6810">
        <w:rPr>
          <w:lang w:val="ru-RU"/>
        </w:rPr>
        <w:tab/>
        <w:t>Постановление (ЕС) № 166/2006 Европейского парлам</w:t>
      </w:r>
      <w:r>
        <w:rPr>
          <w:lang w:val="ru-RU"/>
        </w:rPr>
        <w:t>ента и Совета от 18 января 2006 </w:t>
      </w:r>
      <w:r w:rsidRPr="001E6810">
        <w:rPr>
          <w:lang w:val="ru-RU"/>
        </w:rPr>
        <w:t xml:space="preserve">года о создании Европейского регистра выбросов и переноса загрязнителей </w:t>
      </w:r>
      <w:r>
        <w:rPr>
          <w:lang w:val="ru-RU"/>
        </w:rPr>
        <w:br/>
      </w:r>
      <w:r w:rsidRPr="001E6810">
        <w:rPr>
          <w:lang w:val="ru-RU"/>
        </w:rPr>
        <w:t>и о внесении поправок в Директивы Совета 91/689/</w:t>
      </w:r>
      <w:r w:rsidRPr="00982EEF">
        <w:t>EEC</w:t>
      </w:r>
      <w:r w:rsidRPr="001E6810">
        <w:rPr>
          <w:lang w:val="ru-RU"/>
        </w:rPr>
        <w:t xml:space="preserve"> и 96/61/</w:t>
      </w:r>
      <w:r w:rsidRPr="00982EEF">
        <w:t>EC</w:t>
      </w:r>
      <w:r w:rsidRPr="001E6810">
        <w:rPr>
          <w:lang w:val="ru-RU"/>
        </w:rPr>
        <w:t xml:space="preserve">, 2006 </w:t>
      </w:r>
      <w:r w:rsidRPr="00982EEF">
        <w:t>O</w:t>
      </w:r>
      <w:r w:rsidRPr="001E6810">
        <w:rPr>
          <w:lang w:val="ru-RU"/>
        </w:rPr>
        <w:t>.</w:t>
      </w:r>
      <w:r w:rsidRPr="00982EEF">
        <w:t>J</w:t>
      </w:r>
      <w:r w:rsidRPr="001E6810">
        <w:rPr>
          <w:lang w:val="ru-RU"/>
        </w:rPr>
        <w:t>. (</w:t>
      </w:r>
      <w:r w:rsidRPr="00982EEF">
        <w:t>L</w:t>
      </w:r>
      <w:r w:rsidRPr="001E6810">
        <w:rPr>
          <w:lang w:val="ru-RU"/>
        </w:rPr>
        <w:t xml:space="preserve"> 33), стр. 1–17.</w:t>
      </w:r>
    </w:p>
  </w:footnote>
  <w:footnote w:id="7">
    <w:p w:rsidR="00C12C97" w:rsidRPr="001E6810" w:rsidRDefault="00C12C97">
      <w:pPr>
        <w:pStyle w:val="aa"/>
        <w:rPr>
          <w:lang w:val="ru-RU"/>
        </w:rPr>
      </w:pPr>
      <w:r w:rsidRPr="00C12C97">
        <w:rPr>
          <w:lang w:val="ru-RU"/>
        </w:rPr>
        <w:tab/>
      </w:r>
      <w:r>
        <w:rPr>
          <w:rStyle w:val="a6"/>
        </w:rPr>
        <w:footnoteRef/>
      </w:r>
      <w:r w:rsidRPr="001E6810">
        <w:rPr>
          <w:lang w:val="ru-RU"/>
        </w:rPr>
        <w:tab/>
        <w:t>Имеется по адресу</w:t>
      </w:r>
      <w:r w:rsidR="00B15CA0">
        <w:fldChar w:fldCharType="begin"/>
      </w:r>
      <w:r w:rsidR="00B15CA0" w:rsidRPr="00B15CA0">
        <w:rPr>
          <w:lang w:val="ru-RU"/>
        </w:rPr>
        <w:instrText xml:space="preserve"> </w:instrText>
      </w:r>
      <w:r w:rsidR="00B15CA0">
        <w:instrText>HYPERLINK</w:instrText>
      </w:r>
      <w:r w:rsidR="00B15CA0" w:rsidRPr="00B15CA0">
        <w:rPr>
          <w:lang w:val="ru-RU"/>
        </w:rPr>
        <w:instrText xml:space="preserve"> "%20</w:instrText>
      </w:r>
      <w:r w:rsidR="00B15CA0">
        <w:instrText>http</w:instrText>
      </w:r>
      <w:r w:rsidR="00B15CA0" w:rsidRPr="00B15CA0">
        <w:rPr>
          <w:lang w:val="ru-RU"/>
        </w:rPr>
        <w:instrText>://</w:instrText>
      </w:r>
      <w:r w:rsidR="00B15CA0">
        <w:instrText>www</w:instrText>
      </w:r>
      <w:r w:rsidR="00B15CA0" w:rsidRPr="00B15CA0">
        <w:rPr>
          <w:lang w:val="ru-RU"/>
        </w:rPr>
        <w:instrText>.</w:instrText>
      </w:r>
      <w:r w:rsidR="00B15CA0">
        <w:instrText>unece</w:instrText>
      </w:r>
      <w:r w:rsidR="00B15CA0" w:rsidRPr="00B15CA0">
        <w:rPr>
          <w:lang w:val="ru-RU"/>
        </w:rPr>
        <w:instrText>.</w:instrText>
      </w:r>
      <w:r w:rsidR="00B15CA0">
        <w:instrText>org</w:instrText>
      </w:r>
      <w:r w:rsidR="00B15CA0" w:rsidRPr="00B15CA0">
        <w:rPr>
          <w:lang w:val="ru-RU"/>
        </w:rPr>
        <w:instrText>/</w:instrText>
      </w:r>
      <w:r w:rsidR="00B15CA0">
        <w:instrText>prtrmopp</w:instrText>
      </w:r>
      <w:r w:rsidR="00B15CA0" w:rsidRPr="00B15CA0">
        <w:rPr>
          <w:lang w:val="ru-RU"/>
        </w:rPr>
        <w:instrText>2_</w:instrText>
      </w:r>
      <w:r w:rsidR="00B15CA0">
        <w:instrText>docs</w:instrText>
      </w:r>
      <w:r w:rsidR="00B15CA0" w:rsidRPr="00B15CA0">
        <w:rPr>
          <w:lang w:val="ru-RU"/>
        </w:rPr>
        <w:instrText>.</w:instrText>
      </w:r>
      <w:r w:rsidR="00B15CA0">
        <w:instrText>html</w:instrText>
      </w:r>
      <w:r w:rsidR="00B15CA0" w:rsidRPr="00B15CA0">
        <w:rPr>
          <w:lang w:val="ru-RU"/>
        </w:rPr>
        <w:instrText>" \</w:instrText>
      </w:r>
      <w:r w:rsidR="00B15CA0">
        <w:instrText>l</w:instrText>
      </w:r>
      <w:r w:rsidR="00B15CA0" w:rsidRPr="00B15CA0">
        <w:rPr>
          <w:lang w:val="ru-RU"/>
        </w:rPr>
        <w:instrText xml:space="preserve"> "/" </w:instrText>
      </w:r>
      <w:r w:rsidR="00B15CA0">
        <w:fldChar w:fldCharType="separate"/>
      </w:r>
      <w:r w:rsidRPr="001E6810">
        <w:rPr>
          <w:lang w:val="ru-RU"/>
        </w:rPr>
        <w:t xml:space="preserve"> </w:t>
      </w:r>
      <w:r w:rsidRPr="00982EEF">
        <w:t>http</w:t>
      </w:r>
      <w:r w:rsidRPr="001E6810">
        <w:rPr>
          <w:lang w:val="ru-RU"/>
        </w:rPr>
        <w:t>://</w:t>
      </w:r>
      <w:r w:rsidRPr="00982EEF">
        <w:t>www</w:t>
      </w:r>
      <w:r w:rsidRPr="001E6810">
        <w:rPr>
          <w:lang w:val="ru-RU"/>
        </w:rPr>
        <w:t>.</w:t>
      </w:r>
      <w:r w:rsidRPr="00982EEF">
        <w:t>unece</w:t>
      </w:r>
      <w:r w:rsidRPr="001E6810">
        <w:rPr>
          <w:lang w:val="ru-RU"/>
        </w:rPr>
        <w:t>.</w:t>
      </w:r>
      <w:r w:rsidRPr="00982EEF">
        <w:t>org</w:t>
      </w:r>
      <w:r w:rsidRPr="001E6810">
        <w:rPr>
          <w:lang w:val="ru-RU"/>
        </w:rPr>
        <w:t>/</w:t>
      </w:r>
      <w:r w:rsidRPr="00982EEF">
        <w:t>prtrmopp</w:t>
      </w:r>
      <w:r w:rsidRPr="001E6810">
        <w:rPr>
          <w:lang w:val="ru-RU"/>
        </w:rPr>
        <w:t>2_</w:t>
      </w:r>
      <w:r w:rsidRPr="00982EEF">
        <w:t>docs</w:t>
      </w:r>
      <w:r w:rsidRPr="001E6810">
        <w:rPr>
          <w:lang w:val="ru-RU"/>
        </w:rPr>
        <w:t>.</w:t>
      </w:r>
      <w:r w:rsidRPr="00982EEF">
        <w:t>html</w:t>
      </w:r>
      <w:r w:rsidRPr="001E6810">
        <w:rPr>
          <w:lang w:val="ru-RU"/>
        </w:rPr>
        <w:t>#/</w:t>
      </w:r>
      <w:r w:rsidR="00B15CA0">
        <w:rPr>
          <w:lang w:val="ru-RU"/>
        </w:rPr>
        <w:fldChar w:fldCharType="end"/>
      </w:r>
      <w:r>
        <w:rPr>
          <w:lang w:val="ru-RU"/>
        </w:rPr>
        <w:t xml:space="preserve"> (документ категории </w:t>
      </w:r>
      <w:r w:rsidRPr="00982EEF">
        <w:t>II</w:t>
      </w:r>
      <w:r w:rsidRPr="001E6810">
        <w:rPr>
          <w:lang w:val="ru-RU"/>
        </w:rPr>
        <w:t xml:space="preserve">).  </w:t>
      </w:r>
    </w:p>
  </w:footnote>
  <w:footnote w:id="8">
    <w:p w:rsidR="00C12C97" w:rsidRPr="001E6810" w:rsidRDefault="00C12C97">
      <w:pPr>
        <w:pStyle w:val="aa"/>
        <w:rPr>
          <w:lang w:val="ru-RU"/>
        </w:rPr>
      </w:pPr>
      <w:r w:rsidRPr="00C12C97">
        <w:rPr>
          <w:lang w:val="ru-RU"/>
        </w:rPr>
        <w:tab/>
      </w:r>
      <w:r>
        <w:rPr>
          <w:rStyle w:val="a6"/>
        </w:rPr>
        <w:footnoteRef/>
      </w:r>
      <w:r w:rsidRPr="001E6810">
        <w:rPr>
          <w:lang w:val="ru-RU"/>
        </w:rPr>
        <w:tab/>
      </w:r>
      <w:r>
        <w:rPr>
          <w:lang w:val="ru-RU"/>
        </w:rPr>
        <w:t>КДЕС – «</w:t>
      </w:r>
      <w:r w:rsidRPr="001E6810">
        <w:rPr>
          <w:lang w:val="ru-RU"/>
        </w:rPr>
        <w:t>статистическая классификация экономической деятельности в Европейском союзе</w:t>
      </w:r>
      <w:r>
        <w:rPr>
          <w:lang w:val="ru-RU"/>
        </w:rPr>
        <w:t>»</w:t>
      </w:r>
      <w:r w:rsidRPr="001E6810">
        <w:rPr>
          <w:lang w:val="ru-RU"/>
        </w:rPr>
        <w:t>.</w:t>
      </w:r>
    </w:p>
  </w:footnote>
  <w:footnote w:id="9">
    <w:p w:rsidR="00C12C97" w:rsidRPr="000B1A54" w:rsidRDefault="00C12C97">
      <w:pPr>
        <w:pStyle w:val="aa"/>
        <w:rPr>
          <w:lang w:val="ru-RU"/>
        </w:rPr>
      </w:pPr>
      <w:r w:rsidRPr="00C12C97">
        <w:rPr>
          <w:lang w:val="ru-RU"/>
        </w:rPr>
        <w:tab/>
      </w:r>
      <w:r>
        <w:rPr>
          <w:rStyle w:val="a6"/>
        </w:rPr>
        <w:footnoteRef/>
      </w:r>
      <w:r w:rsidRPr="000B1A54">
        <w:rPr>
          <w:lang w:val="ru-RU"/>
        </w:rPr>
        <w:tab/>
      </w:r>
      <w:r w:rsidRPr="001E6810">
        <w:rPr>
          <w:lang w:val="ru-RU"/>
        </w:rPr>
        <w:t xml:space="preserve">См. соответственно </w:t>
      </w:r>
      <w:r w:rsidR="00B15CA0">
        <w:fldChar w:fldCharType="begin"/>
      </w:r>
      <w:r w:rsidR="00B15CA0" w:rsidRPr="00B15CA0">
        <w:rPr>
          <w:lang w:val="ru-RU"/>
        </w:rPr>
        <w:instrText xml:space="preserve"> </w:instrText>
      </w:r>
      <w:r w:rsidR="00B15CA0">
        <w:instrText>HYPERLINK</w:instrText>
      </w:r>
      <w:r w:rsidR="00B15CA0" w:rsidRPr="00B15CA0">
        <w:rPr>
          <w:lang w:val="ru-RU"/>
        </w:rPr>
        <w:instrText xml:space="preserve"> "</w:instrText>
      </w:r>
      <w:r w:rsidR="00B15CA0">
        <w:instrText>http</w:instrText>
      </w:r>
      <w:r w:rsidR="00B15CA0" w:rsidRPr="00B15CA0">
        <w:rPr>
          <w:lang w:val="ru-RU"/>
        </w:rPr>
        <w:instrText>://</w:instrText>
      </w:r>
      <w:r w:rsidR="00B15CA0">
        <w:instrText>apps</w:instrText>
      </w:r>
      <w:r w:rsidR="00B15CA0" w:rsidRPr="00B15CA0">
        <w:rPr>
          <w:lang w:val="ru-RU"/>
        </w:rPr>
        <w:instrText>.</w:instrText>
      </w:r>
      <w:r w:rsidR="00B15CA0">
        <w:instrText>unece</w:instrText>
      </w:r>
      <w:r w:rsidR="00B15CA0" w:rsidRPr="00B15CA0">
        <w:rPr>
          <w:lang w:val="ru-RU"/>
        </w:rPr>
        <w:instrText>.</w:instrText>
      </w:r>
      <w:r w:rsidR="00B15CA0">
        <w:instrText>org</w:instrText>
      </w:r>
      <w:r w:rsidR="00B15CA0" w:rsidRPr="00B15CA0">
        <w:rPr>
          <w:lang w:val="ru-RU"/>
        </w:rPr>
        <w:instrText>/</w:instrText>
      </w:r>
      <w:r w:rsidR="00B15CA0">
        <w:instrText>ehlm</w:instrText>
      </w:r>
      <w:r w:rsidR="00B15CA0" w:rsidRPr="00B15CA0">
        <w:rPr>
          <w:lang w:val="ru-RU"/>
        </w:rPr>
        <w:instrText>/</w:instrText>
      </w:r>
      <w:r w:rsidR="00B15CA0">
        <w:instrText>pp</w:instrText>
      </w:r>
      <w:r w:rsidR="00B15CA0" w:rsidRPr="00B15CA0">
        <w:rPr>
          <w:lang w:val="ru-RU"/>
        </w:rPr>
        <w:instrText>/</w:instrText>
      </w:r>
      <w:r w:rsidR="00B15CA0">
        <w:instrText>NIR</w:instrText>
      </w:r>
      <w:r w:rsidR="00B15CA0" w:rsidRPr="00B15CA0">
        <w:rPr>
          <w:lang w:val="ru-RU"/>
        </w:rPr>
        <w:instrText>/</w:instrText>
      </w:r>
      <w:r w:rsidR="00B15CA0">
        <w:instrText>RLsearch</w:instrText>
      </w:r>
      <w:r w:rsidR="00B15CA0" w:rsidRPr="00B15CA0">
        <w:rPr>
          <w:lang w:val="ru-RU"/>
        </w:rPr>
        <w:instrText>.</w:instrText>
      </w:r>
      <w:r w:rsidR="00B15CA0">
        <w:instrText>asp</w:instrText>
      </w:r>
      <w:r w:rsidR="00B15CA0" w:rsidRPr="00B15CA0">
        <w:rPr>
          <w:lang w:val="ru-RU"/>
        </w:rPr>
        <w:instrText xml:space="preserve">" </w:instrText>
      </w:r>
      <w:r w:rsidR="00B15CA0">
        <w:fldChar w:fldCharType="separate"/>
      </w:r>
      <w:r w:rsidRPr="00982EEF">
        <w:t>http</w:t>
      </w:r>
      <w:r w:rsidRPr="001E6810">
        <w:rPr>
          <w:lang w:val="ru-RU"/>
        </w:rPr>
        <w:t>://</w:t>
      </w:r>
      <w:r w:rsidRPr="00982EEF">
        <w:t>apps</w:t>
      </w:r>
      <w:r w:rsidRPr="001E6810">
        <w:rPr>
          <w:lang w:val="ru-RU"/>
        </w:rPr>
        <w:t>.</w:t>
      </w:r>
      <w:r w:rsidRPr="00982EEF">
        <w:t>unece</w:t>
      </w:r>
      <w:r w:rsidRPr="001E6810">
        <w:rPr>
          <w:lang w:val="ru-RU"/>
        </w:rPr>
        <w:t>.</w:t>
      </w:r>
      <w:r w:rsidRPr="00982EEF">
        <w:t>org</w:t>
      </w:r>
      <w:r w:rsidRPr="001E6810">
        <w:rPr>
          <w:lang w:val="ru-RU"/>
        </w:rPr>
        <w:t>/</w:t>
      </w:r>
      <w:r w:rsidRPr="00982EEF">
        <w:t>ehlm</w:t>
      </w:r>
      <w:r w:rsidRPr="001E6810">
        <w:rPr>
          <w:lang w:val="ru-RU"/>
        </w:rPr>
        <w:t>/</w:t>
      </w:r>
      <w:r w:rsidRPr="00982EEF">
        <w:t>pp</w:t>
      </w:r>
      <w:r w:rsidRPr="001E6810">
        <w:rPr>
          <w:lang w:val="ru-RU"/>
        </w:rPr>
        <w:t>/</w:t>
      </w:r>
      <w:r w:rsidRPr="00982EEF">
        <w:t>NIR</w:t>
      </w:r>
      <w:r w:rsidRPr="001E6810">
        <w:rPr>
          <w:lang w:val="ru-RU"/>
        </w:rPr>
        <w:t>/</w:t>
      </w:r>
      <w:r w:rsidRPr="00982EEF">
        <w:t>RLsearch</w:t>
      </w:r>
      <w:r w:rsidRPr="001E6810">
        <w:rPr>
          <w:lang w:val="ru-RU"/>
        </w:rPr>
        <w:t>.</w:t>
      </w:r>
      <w:r w:rsidRPr="00982EEF">
        <w:t>asp</w:t>
      </w:r>
      <w:r w:rsidR="00B15CA0">
        <w:fldChar w:fldCharType="end"/>
      </w:r>
      <w:r w:rsidRPr="001E6810">
        <w:rPr>
          <w:lang w:val="ru-RU"/>
        </w:rPr>
        <w:t xml:space="preserve"> и </w:t>
      </w:r>
      <w:hyperlink r:id="rId3" w:history="1">
        <w:r w:rsidRPr="00982EEF">
          <w:t>prtr</w:t>
        </w:r>
      </w:hyperlink>
      <w:r w:rsidRPr="001E6810">
        <w:rPr>
          <w:lang w:val="ru-RU"/>
        </w:rPr>
        <w:t>.</w:t>
      </w:r>
      <w:r w:rsidRPr="00982EEF">
        <w:t>unitar</w:t>
      </w:r>
      <w:r w:rsidRPr="001E6810">
        <w:rPr>
          <w:lang w:val="ru-RU"/>
        </w:rPr>
        <w:t>.</w:t>
      </w:r>
      <w:r w:rsidRPr="00982EEF">
        <w:t>org</w:t>
      </w:r>
      <w:r w:rsidRPr="001E6810">
        <w:rPr>
          <w:lang w:val="ru-RU"/>
        </w:rPr>
        <w:t xml:space="preserve">. Ссылки на оба веб-сайта также доступны на веб-портале </w:t>
      </w:r>
      <w:r w:rsidRPr="00982EEF">
        <w:t>PRTR</w:t>
      </w:r>
      <w:r w:rsidRPr="001E6810">
        <w:rPr>
          <w:lang w:val="ru-RU"/>
        </w:rPr>
        <w:t>.</w:t>
      </w:r>
      <w:r w:rsidRPr="00982EEF">
        <w:t>net</w:t>
      </w:r>
      <w:r w:rsidRPr="001E6810">
        <w:rPr>
          <w:lang w:val="ru-RU"/>
        </w:rPr>
        <w:t xml:space="preserve"> (</w:t>
      </w:r>
      <w:r w:rsidRPr="00982EEF">
        <w:t>http</w:t>
      </w:r>
      <w:r w:rsidRPr="001E6810">
        <w:rPr>
          <w:lang w:val="ru-RU"/>
        </w:rPr>
        <w:t>://</w:t>
      </w:r>
      <w:r w:rsidRPr="00982EEF">
        <w:t>www</w:t>
      </w:r>
      <w:r w:rsidRPr="001E6810">
        <w:rPr>
          <w:lang w:val="ru-RU"/>
        </w:rPr>
        <w:t>.</w:t>
      </w:r>
      <w:r w:rsidRPr="00982EEF">
        <w:t>prtr</w:t>
      </w:r>
      <w:r w:rsidRPr="001E6810">
        <w:rPr>
          <w:lang w:val="ru-RU"/>
        </w:rPr>
        <w:t>.</w:t>
      </w:r>
      <w:r w:rsidRPr="00982EEF">
        <w:t>net</w:t>
      </w:r>
      <w:r w:rsidRPr="001E6810">
        <w:rPr>
          <w:lang w:val="ru-RU"/>
        </w:rPr>
        <w:t>/).</w:t>
      </w:r>
    </w:p>
  </w:footnote>
  <w:footnote w:id="10">
    <w:p w:rsidR="00C12C97" w:rsidRPr="000B1A54" w:rsidRDefault="00C12C97">
      <w:pPr>
        <w:pStyle w:val="aa"/>
        <w:rPr>
          <w:lang w:val="ru-RU"/>
        </w:rPr>
      </w:pPr>
      <w:r w:rsidRPr="00C12C97">
        <w:rPr>
          <w:lang w:val="ru-RU"/>
        </w:rPr>
        <w:tab/>
      </w:r>
      <w:r>
        <w:rPr>
          <w:rStyle w:val="a6"/>
        </w:rPr>
        <w:footnoteRef/>
      </w:r>
      <w:r w:rsidRPr="000B1A54">
        <w:rPr>
          <w:lang w:val="ru-RU"/>
        </w:rPr>
        <w:tab/>
      </w:r>
      <w:r w:rsidRPr="001E6810">
        <w:rPr>
          <w:lang w:val="ru-RU"/>
        </w:rPr>
        <w:t xml:space="preserve">Просьба для представления любых предложений относительно надлежащей практики </w:t>
      </w:r>
      <w:r w:rsidR="000A6D40">
        <w:rPr>
          <w:lang w:val="ru-RU"/>
        </w:rPr>
        <w:t xml:space="preserve">использовать </w:t>
      </w:r>
      <w:r w:rsidRPr="001E6810">
        <w:rPr>
          <w:lang w:val="ru-RU"/>
        </w:rPr>
        <w:t xml:space="preserve">адрес </w:t>
      </w:r>
      <w:r w:rsidR="00B15CA0">
        <w:fldChar w:fldCharType="begin"/>
      </w:r>
      <w:r w:rsidR="00B15CA0" w:rsidRPr="00B15CA0">
        <w:rPr>
          <w:lang w:val="ru-RU"/>
        </w:rPr>
        <w:instrText xml:space="preserve"> </w:instrText>
      </w:r>
      <w:r w:rsidR="00B15CA0">
        <w:instrText>HYPERLINK</w:instrText>
      </w:r>
      <w:r w:rsidR="00B15CA0" w:rsidRPr="00B15CA0">
        <w:rPr>
          <w:lang w:val="ru-RU"/>
        </w:rPr>
        <w:instrText xml:space="preserve"> "</w:instrText>
      </w:r>
      <w:r w:rsidR="00B15CA0">
        <w:instrText>mailto</w:instrText>
      </w:r>
      <w:r w:rsidR="00B15CA0" w:rsidRPr="00B15CA0">
        <w:rPr>
          <w:lang w:val="ru-RU"/>
        </w:rPr>
        <w:instrText>:</w:instrText>
      </w:r>
      <w:r w:rsidR="00B15CA0">
        <w:instrText>prtr</w:instrText>
      </w:r>
      <w:r w:rsidR="00B15CA0" w:rsidRPr="00B15CA0">
        <w:rPr>
          <w:lang w:val="ru-RU"/>
        </w:rPr>
        <w:instrText>.</w:instrText>
      </w:r>
      <w:r w:rsidR="00B15CA0">
        <w:instrText>survey</w:instrText>
      </w:r>
      <w:r w:rsidR="00B15CA0" w:rsidRPr="00B15CA0">
        <w:rPr>
          <w:lang w:val="ru-RU"/>
        </w:rPr>
        <w:instrText>@</w:instrText>
      </w:r>
      <w:r w:rsidR="00B15CA0">
        <w:instrText>unece</w:instrText>
      </w:r>
      <w:r w:rsidR="00B15CA0" w:rsidRPr="00B15CA0">
        <w:rPr>
          <w:lang w:val="ru-RU"/>
        </w:rPr>
        <w:instrText>.</w:instrText>
      </w:r>
      <w:r w:rsidR="00B15CA0">
        <w:instrText>org</w:instrText>
      </w:r>
      <w:r w:rsidR="00B15CA0" w:rsidRPr="00B15CA0">
        <w:rPr>
          <w:lang w:val="ru-RU"/>
        </w:rPr>
        <w:instrText xml:space="preserve">" </w:instrText>
      </w:r>
      <w:r w:rsidR="00B15CA0">
        <w:fldChar w:fldCharType="separate"/>
      </w:r>
      <w:r w:rsidRPr="00982EEF">
        <w:t>prtr</w:t>
      </w:r>
      <w:r w:rsidRPr="001E6810">
        <w:rPr>
          <w:lang w:val="ru-RU"/>
        </w:rPr>
        <w:t>.</w:t>
      </w:r>
      <w:r w:rsidRPr="00982EEF">
        <w:t>survey</w:t>
      </w:r>
      <w:r w:rsidRPr="001E6810">
        <w:rPr>
          <w:lang w:val="ru-RU"/>
        </w:rPr>
        <w:t>@</w:t>
      </w:r>
      <w:r w:rsidRPr="00982EEF">
        <w:t>unece</w:t>
      </w:r>
      <w:r w:rsidRPr="001E6810">
        <w:rPr>
          <w:lang w:val="ru-RU"/>
        </w:rPr>
        <w:t>.</w:t>
      </w:r>
      <w:r w:rsidRPr="00982EEF">
        <w:t>org</w:t>
      </w:r>
      <w:r w:rsidR="00B15CA0">
        <w:fldChar w:fldCharType="end"/>
      </w:r>
      <w:r w:rsidRPr="001E6810">
        <w:rPr>
          <w:lang w:val="ru-RU"/>
        </w:rPr>
        <w:t>.</w:t>
      </w:r>
    </w:p>
  </w:footnote>
  <w:footnote w:id="11">
    <w:p w:rsidR="00C12C97" w:rsidRPr="000B1A54" w:rsidRDefault="00C12C97">
      <w:pPr>
        <w:pStyle w:val="aa"/>
        <w:rPr>
          <w:lang w:val="ru-RU"/>
        </w:rPr>
      </w:pPr>
      <w:r w:rsidRPr="00C12C97">
        <w:rPr>
          <w:lang w:val="ru-RU"/>
        </w:rPr>
        <w:tab/>
      </w:r>
      <w:r>
        <w:rPr>
          <w:rStyle w:val="a6"/>
        </w:rPr>
        <w:footnoteRef/>
      </w:r>
      <w:r w:rsidRPr="000B1A54">
        <w:rPr>
          <w:lang w:val="ru-RU"/>
        </w:rPr>
        <w:tab/>
      </w:r>
      <w:r w:rsidRPr="001E6810">
        <w:rPr>
          <w:lang w:val="ru-RU"/>
        </w:rPr>
        <w:t xml:space="preserve">Доступен по адресу </w:t>
      </w:r>
      <w:r w:rsidR="00B15CA0">
        <w:fldChar w:fldCharType="begin"/>
      </w:r>
      <w:r w:rsidR="00B15CA0" w:rsidRPr="00B15CA0">
        <w:rPr>
          <w:lang w:val="ru-RU"/>
        </w:rPr>
        <w:instrText xml:space="preserve"> </w:instrText>
      </w:r>
      <w:r w:rsidR="00B15CA0">
        <w:instrText>HYPERLINK</w:instrText>
      </w:r>
      <w:r w:rsidR="00B15CA0" w:rsidRPr="00B15CA0">
        <w:rPr>
          <w:lang w:val="ru-RU"/>
        </w:rPr>
        <w:instrText xml:space="preserve"> "</w:instrText>
      </w:r>
      <w:r w:rsidR="00B15CA0">
        <w:instrText>http</w:instrText>
      </w:r>
      <w:r w:rsidR="00B15CA0" w:rsidRPr="00B15CA0">
        <w:rPr>
          <w:lang w:val="ru-RU"/>
        </w:rPr>
        <w:instrText>://</w:instrText>
      </w:r>
      <w:r w:rsidR="00B15CA0">
        <w:instrText>forum</w:instrText>
      </w:r>
      <w:r w:rsidR="00B15CA0" w:rsidRPr="00B15CA0">
        <w:rPr>
          <w:lang w:val="ru-RU"/>
        </w:rPr>
        <w:instrText>.</w:instrText>
      </w:r>
      <w:r w:rsidR="00B15CA0">
        <w:instrText>eionet</w:instrText>
      </w:r>
      <w:r w:rsidR="00B15CA0" w:rsidRPr="00B15CA0">
        <w:rPr>
          <w:lang w:val="ru-RU"/>
        </w:rPr>
        <w:instrText>.</w:instrText>
      </w:r>
      <w:r w:rsidR="00B15CA0">
        <w:instrText>europa</w:instrText>
      </w:r>
      <w:r w:rsidR="00B15CA0" w:rsidRPr="00B15CA0">
        <w:rPr>
          <w:lang w:val="ru-RU"/>
        </w:rPr>
        <w:instrText>.</w:instrText>
      </w:r>
      <w:r w:rsidR="00B15CA0">
        <w:instrText>eu</w:instrText>
      </w:r>
      <w:r w:rsidR="00B15CA0" w:rsidRPr="00B15CA0">
        <w:rPr>
          <w:lang w:val="ru-RU"/>
        </w:rPr>
        <w:instrText>/</w:instrText>
      </w:r>
      <w:r w:rsidR="00B15CA0">
        <w:instrText>x</w:instrText>
      </w:r>
      <w:r w:rsidR="00B15CA0" w:rsidRPr="00B15CA0">
        <w:rPr>
          <w:lang w:val="ru-RU"/>
        </w:rPr>
        <w:instrText>_</w:instrText>
      </w:r>
      <w:r w:rsidR="00B15CA0">
        <w:instrText>e</w:instrText>
      </w:r>
      <w:r w:rsidR="00B15CA0" w:rsidRPr="00B15CA0">
        <w:rPr>
          <w:lang w:val="ru-RU"/>
        </w:rPr>
        <w:instrText>-</w:instrText>
      </w:r>
      <w:r w:rsidR="00B15CA0">
        <w:instrText>prtr</w:instrText>
      </w:r>
      <w:r w:rsidR="00B15CA0" w:rsidRPr="00B15CA0">
        <w:rPr>
          <w:lang w:val="ru-RU"/>
        </w:rPr>
        <w:instrText>-</w:instrText>
      </w:r>
      <w:r w:rsidR="00B15CA0">
        <w:instrText>reporting</w:instrText>
      </w:r>
      <w:r w:rsidR="00B15CA0" w:rsidRPr="00B15CA0">
        <w:rPr>
          <w:lang w:val="ru-RU"/>
        </w:rPr>
        <w:instrText>/</w:instrText>
      </w:r>
      <w:r w:rsidR="00B15CA0">
        <w:instrText>library</w:instrText>
      </w:r>
      <w:r w:rsidR="00B15CA0" w:rsidRPr="00B15CA0">
        <w:rPr>
          <w:lang w:val="ru-RU"/>
        </w:rPr>
        <w:instrText>/</w:instrText>
      </w:r>
      <w:r w:rsidR="00B15CA0">
        <w:instrText>e</w:instrText>
      </w:r>
      <w:r w:rsidR="00B15CA0" w:rsidRPr="00B15CA0">
        <w:rPr>
          <w:lang w:val="ru-RU"/>
        </w:rPr>
        <w:instrText>-</w:instrText>
      </w:r>
      <w:r w:rsidR="00B15CA0">
        <w:instrText>prtr</w:instrText>
      </w:r>
      <w:r w:rsidR="00B15CA0" w:rsidRPr="00B15CA0">
        <w:rPr>
          <w:lang w:val="ru-RU"/>
        </w:rPr>
        <w:instrText>/</w:instrText>
      </w:r>
      <w:r w:rsidR="00B15CA0">
        <w:instrText>e</w:instrText>
      </w:r>
      <w:r w:rsidR="00B15CA0" w:rsidRPr="00B15CA0">
        <w:rPr>
          <w:lang w:val="ru-RU"/>
        </w:rPr>
        <w:instrText>-</w:instrText>
      </w:r>
      <w:r w:rsidR="00B15CA0">
        <w:instrText>prtr</w:instrText>
      </w:r>
      <w:r w:rsidR="00B15CA0" w:rsidRPr="00B15CA0">
        <w:rPr>
          <w:lang w:val="ru-RU"/>
        </w:rPr>
        <w:instrText>-</w:instrText>
      </w:r>
      <w:r w:rsidR="00B15CA0">
        <w:instrText>incompleteness</w:instrText>
      </w:r>
      <w:r w:rsidR="00B15CA0" w:rsidRPr="00B15CA0">
        <w:rPr>
          <w:lang w:val="ru-RU"/>
        </w:rPr>
        <w:instrText>-</w:instrText>
      </w:r>
      <w:r w:rsidR="00B15CA0">
        <w:instrText>check</w:instrText>
      </w:r>
      <w:r w:rsidR="00B15CA0" w:rsidRPr="00B15CA0">
        <w:rPr>
          <w:lang w:val="ru-RU"/>
        </w:rPr>
        <w:instrText>/</w:instrText>
      </w:r>
      <w:r w:rsidR="00B15CA0">
        <w:instrText>cross</w:instrText>
      </w:r>
      <w:r w:rsidR="00B15CA0" w:rsidRPr="00B15CA0">
        <w:rPr>
          <w:lang w:val="ru-RU"/>
        </w:rPr>
        <w:instrText>-</w:instrText>
      </w:r>
      <w:r w:rsidR="00B15CA0">
        <w:instrText>pollutant</w:instrText>
      </w:r>
      <w:r w:rsidR="00B15CA0" w:rsidRPr="00B15CA0">
        <w:rPr>
          <w:lang w:val="ru-RU"/>
        </w:rPr>
        <w:instrText>-</w:instrText>
      </w:r>
      <w:r w:rsidR="00B15CA0">
        <w:instrText>check</w:instrText>
      </w:r>
      <w:r w:rsidR="00B15CA0" w:rsidRPr="00B15CA0">
        <w:rPr>
          <w:lang w:val="ru-RU"/>
        </w:rPr>
        <w:instrText>/</w:instrText>
      </w:r>
      <w:r w:rsidR="00B15CA0">
        <w:instrText>e</w:instrText>
      </w:r>
      <w:r w:rsidR="00B15CA0" w:rsidRPr="00B15CA0">
        <w:rPr>
          <w:lang w:val="ru-RU"/>
        </w:rPr>
        <w:instrText>-</w:instrText>
      </w:r>
      <w:r w:rsidR="00B15CA0">
        <w:instrText>prtr</w:instrText>
      </w:r>
      <w:r w:rsidR="00B15CA0" w:rsidRPr="00B15CA0">
        <w:rPr>
          <w:lang w:val="ru-RU"/>
        </w:rPr>
        <w:instrText>-</w:instrText>
      </w:r>
      <w:r w:rsidR="00B15CA0">
        <w:instrText>cross</w:instrText>
      </w:r>
      <w:r w:rsidR="00B15CA0" w:rsidRPr="00B15CA0">
        <w:rPr>
          <w:lang w:val="ru-RU"/>
        </w:rPr>
        <w:instrText>-</w:instrText>
      </w:r>
      <w:r w:rsidR="00B15CA0">
        <w:instrText>pollutant</w:instrText>
      </w:r>
      <w:r w:rsidR="00B15CA0" w:rsidRPr="00B15CA0">
        <w:rPr>
          <w:lang w:val="ru-RU"/>
        </w:rPr>
        <w:instrText>-</w:instrText>
      </w:r>
      <w:r w:rsidR="00B15CA0">
        <w:instrText>check</w:instrText>
      </w:r>
      <w:r w:rsidR="00B15CA0" w:rsidRPr="00B15CA0">
        <w:rPr>
          <w:lang w:val="ru-RU"/>
        </w:rPr>
        <w:instrText>-</w:instrText>
      </w:r>
      <w:r w:rsidR="00B15CA0">
        <w:instrText>methodology</w:instrText>
      </w:r>
      <w:r w:rsidR="00B15CA0" w:rsidRPr="00B15CA0">
        <w:rPr>
          <w:lang w:val="ru-RU"/>
        </w:rPr>
        <w:instrText>-</w:instrText>
      </w:r>
      <w:r w:rsidR="00B15CA0">
        <w:instrText>background</w:instrText>
      </w:r>
      <w:r w:rsidR="00B15CA0" w:rsidRPr="00B15CA0">
        <w:rPr>
          <w:lang w:val="ru-RU"/>
        </w:rPr>
        <w:instrText>-</w:instrText>
      </w:r>
      <w:r w:rsidR="00B15CA0">
        <w:instrText>report</w:instrText>
      </w:r>
      <w:r w:rsidR="00B15CA0" w:rsidRPr="00B15CA0">
        <w:rPr>
          <w:lang w:val="ru-RU"/>
        </w:rPr>
        <w:instrText>-</w:instrText>
      </w:r>
      <w:r w:rsidR="00B15CA0">
        <w:instrText>and</w:instrText>
      </w:r>
      <w:r w:rsidR="00B15CA0" w:rsidRPr="00B15CA0">
        <w:rPr>
          <w:lang w:val="ru-RU"/>
        </w:rPr>
        <w:instrText>-</w:instrText>
      </w:r>
      <w:r w:rsidR="00B15CA0">
        <w:instrText>manual</w:instrText>
      </w:r>
      <w:r w:rsidR="00B15CA0" w:rsidRPr="00B15CA0">
        <w:rPr>
          <w:lang w:val="ru-RU"/>
        </w:rPr>
        <w:instrText>-</w:instrText>
      </w:r>
      <w:r w:rsidR="00B15CA0">
        <w:instrText>v</w:instrText>
      </w:r>
      <w:r w:rsidR="00B15CA0" w:rsidRPr="00B15CA0">
        <w:rPr>
          <w:lang w:val="ru-RU"/>
        </w:rPr>
        <w:instrText xml:space="preserve">3" </w:instrText>
      </w:r>
      <w:r w:rsidR="00B15CA0">
        <w:fldChar w:fldCharType="separate"/>
      </w:r>
      <w:r w:rsidRPr="00982EEF">
        <w:t>http</w:t>
      </w:r>
      <w:r w:rsidRPr="001E6810">
        <w:rPr>
          <w:lang w:val="ru-RU"/>
        </w:rPr>
        <w:t>://</w:t>
      </w:r>
      <w:r w:rsidRPr="00982EEF">
        <w:t>forum</w:t>
      </w:r>
      <w:r w:rsidRPr="001E6810">
        <w:rPr>
          <w:lang w:val="ru-RU"/>
        </w:rPr>
        <w:t>.</w:t>
      </w:r>
      <w:r w:rsidRPr="00982EEF">
        <w:t>eionet</w:t>
      </w:r>
      <w:r w:rsidRPr="001E6810">
        <w:rPr>
          <w:lang w:val="ru-RU"/>
        </w:rPr>
        <w:t>.</w:t>
      </w:r>
      <w:r w:rsidRPr="00982EEF">
        <w:t>europa</w:t>
      </w:r>
      <w:r w:rsidRPr="001E6810">
        <w:rPr>
          <w:lang w:val="ru-RU"/>
        </w:rPr>
        <w:t>.</w:t>
      </w:r>
      <w:r w:rsidRPr="00982EEF">
        <w:t>eu</w:t>
      </w:r>
      <w:r w:rsidRPr="001E6810">
        <w:rPr>
          <w:lang w:val="ru-RU"/>
        </w:rPr>
        <w:t>/</w:t>
      </w:r>
      <w:r w:rsidRPr="00982EEF">
        <w:t>x</w:t>
      </w:r>
      <w:r w:rsidRPr="001E6810">
        <w:rPr>
          <w:lang w:val="ru-RU"/>
        </w:rPr>
        <w:t>_</w:t>
      </w:r>
      <w:r w:rsidRPr="00982EEF">
        <w:t>e</w:t>
      </w:r>
      <w:r w:rsidRPr="001E6810">
        <w:rPr>
          <w:lang w:val="ru-RU"/>
        </w:rPr>
        <w:t>-</w:t>
      </w:r>
      <w:r w:rsidRPr="00982EEF">
        <w:t>prtr</w:t>
      </w:r>
      <w:r w:rsidRPr="001E6810">
        <w:rPr>
          <w:lang w:val="ru-RU"/>
        </w:rPr>
        <w:t>-</w:t>
      </w:r>
      <w:r w:rsidRPr="00982EEF">
        <w:t>reporting</w:t>
      </w:r>
      <w:r w:rsidRPr="001E6810">
        <w:rPr>
          <w:lang w:val="ru-RU"/>
        </w:rPr>
        <w:t>/</w:t>
      </w:r>
      <w:r w:rsidRPr="00982EEF">
        <w:t>library</w:t>
      </w:r>
      <w:r w:rsidRPr="001E6810">
        <w:rPr>
          <w:lang w:val="ru-RU"/>
        </w:rPr>
        <w:t>/</w:t>
      </w:r>
      <w:r w:rsidRPr="00982EEF">
        <w:t>e</w:t>
      </w:r>
      <w:r w:rsidRPr="001E6810">
        <w:rPr>
          <w:lang w:val="ru-RU"/>
        </w:rPr>
        <w:t>-</w:t>
      </w:r>
      <w:r w:rsidRPr="00982EEF">
        <w:t>prtr</w:t>
      </w:r>
      <w:r w:rsidRPr="001E6810">
        <w:rPr>
          <w:lang w:val="ru-RU"/>
        </w:rPr>
        <w:t>/</w:t>
      </w:r>
      <w:r w:rsidRPr="00982EEF">
        <w:t>e</w:t>
      </w:r>
      <w:r w:rsidRPr="001E6810">
        <w:rPr>
          <w:lang w:val="ru-RU"/>
        </w:rPr>
        <w:t>-</w:t>
      </w:r>
      <w:r w:rsidRPr="00982EEF">
        <w:t>prtr</w:t>
      </w:r>
      <w:r w:rsidRPr="001E6810">
        <w:rPr>
          <w:lang w:val="ru-RU"/>
        </w:rPr>
        <w:t>-</w:t>
      </w:r>
      <w:r w:rsidRPr="00982EEF">
        <w:t>incompleteness</w:t>
      </w:r>
      <w:r w:rsidRPr="001E6810">
        <w:rPr>
          <w:lang w:val="ru-RU"/>
        </w:rPr>
        <w:t>-</w:t>
      </w:r>
      <w:r w:rsidRPr="00982EEF">
        <w:t>check</w:t>
      </w:r>
      <w:r w:rsidRPr="001E6810">
        <w:rPr>
          <w:lang w:val="ru-RU"/>
        </w:rPr>
        <w:t>/</w:t>
      </w:r>
      <w:r w:rsidRPr="00982EEF">
        <w:t>cross</w:t>
      </w:r>
      <w:r w:rsidRPr="001E6810">
        <w:rPr>
          <w:lang w:val="ru-RU"/>
        </w:rPr>
        <w:t>-</w:t>
      </w:r>
      <w:r w:rsidRPr="00982EEF">
        <w:t>pollutant</w:t>
      </w:r>
      <w:r w:rsidRPr="001E6810">
        <w:rPr>
          <w:lang w:val="ru-RU"/>
        </w:rPr>
        <w:t>-</w:t>
      </w:r>
      <w:r w:rsidRPr="00982EEF">
        <w:t>check</w:t>
      </w:r>
      <w:r w:rsidRPr="001E6810">
        <w:rPr>
          <w:lang w:val="ru-RU"/>
        </w:rPr>
        <w:t>/</w:t>
      </w:r>
      <w:r w:rsidRPr="00982EEF">
        <w:t>e</w:t>
      </w:r>
      <w:r w:rsidRPr="001E6810">
        <w:rPr>
          <w:lang w:val="ru-RU"/>
        </w:rPr>
        <w:t>-</w:t>
      </w:r>
      <w:r w:rsidRPr="00982EEF">
        <w:t>prtr</w:t>
      </w:r>
      <w:r w:rsidRPr="001E6810">
        <w:rPr>
          <w:lang w:val="ru-RU"/>
        </w:rPr>
        <w:t>-</w:t>
      </w:r>
      <w:r w:rsidRPr="00982EEF">
        <w:t>cross</w:t>
      </w:r>
      <w:r w:rsidRPr="001E6810">
        <w:rPr>
          <w:lang w:val="ru-RU"/>
        </w:rPr>
        <w:t>-</w:t>
      </w:r>
      <w:r w:rsidRPr="00982EEF">
        <w:t>pollutant</w:t>
      </w:r>
      <w:r w:rsidRPr="001E6810">
        <w:rPr>
          <w:lang w:val="ru-RU"/>
        </w:rPr>
        <w:t>-</w:t>
      </w:r>
      <w:r w:rsidRPr="00982EEF">
        <w:t>check</w:t>
      </w:r>
      <w:r w:rsidRPr="001E6810">
        <w:rPr>
          <w:lang w:val="ru-RU"/>
        </w:rPr>
        <w:t>-</w:t>
      </w:r>
      <w:r w:rsidRPr="00982EEF">
        <w:t>methodology</w:t>
      </w:r>
      <w:r w:rsidRPr="001E6810">
        <w:rPr>
          <w:lang w:val="ru-RU"/>
        </w:rPr>
        <w:t>-</w:t>
      </w:r>
      <w:r w:rsidRPr="00982EEF">
        <w:t>background</w:t>
      </w:r>
      <w:r w:rsidRPr="001E6810">
        <w:rPr>
          <w:lang w:val="ru-RU"/>
        </w:rPr>
        <w:t>-</w:t>
      </w:r>
      <w:r w:rsidRPr="00982EEF">
        <w:t>report</w:t>
      </w:r>
      <w:r w:rsidRPr="001E6810">
        <w:rPr>
          <w:lang w:val="ru-RU"/>
        </w:rPr>
        <w:t>-</w:t>
      </w:r>
      <w:r w:rsidRPr="00982EEF">
        <w:t>and</w:t>
      </w:r>
      <w:r w:rsidRPr="001E6810">
        <w:rPr>
          <w:lang w:val="ru-RU"/>
        </w:rPr>
        <w:t>-</w:t>
      </w:r>
      <w:r w:rsidRPr="00982EEF">
        <w:t>manual</w:t>
      </w:r>
      <w:r w:rsidRPr="001E6810">
        <w:rPr>
          <w:lang w:val="ru-RU"/>
        </w:rPr>
        <w:t>-</w:t>
      </w:r>
      <w:r w:rsidRPr="00982EEF">
        <w:t>v</w:t>
      </w:r>
      <w:r w:rsidRPr="001E6810">
        <w:rPr>
          <w:lang w:val="ru-RU"/>
        </w:rPr>
        <w:t>3</w:t>
      </w:r>
      <w:r w:rsidR="00B15CA0">
        <w:rPr>
          <w:lang w:val="ru-RU"/>
        </w:rPr>
        <w:fldChar w:fldCharType="end"/>
      </w:r>
      <w:r w:rsidRPr="001E6810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C97" w:rsidRPr="007005EE" w:rsidRDefault="00C12C97">
    <w:pPr>
      <w:pStyle w:val="a3"/>
      <w:rPr>
        <w:lang w:val="en-US"/>
      </w:rPr>
    </w:pPr>
    <w:r>
      <w:rPr>
        <w:lang w:val="en-US"/>
      </w:rPr>
      <w:t>ECE/</w:t>
    </w:r>
    <w:r w:rsidRPr="00C14269">
      <w:rPr>
        <w:lang w:val="en-US"/>
      </w:rPr>
      <w:t>MP.PRTR/WG.1/2016/5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C97" w:rsidRPr="004D639B" w:rsidRDefault="00C12C97" w:rsidP="007005EE">
    <w:pPr>
      <w:pStyle w:val="a3"/>
      <w:jc w:val="right"/>
      <w:rPr>
        <w:lang w:val="en-US"/>
      </w:rPr>
    </w:pPr>
    <w:r>
      <w:rPr>
        <w:lang w:val="en-US"/>
      </w:rPr>
      <w:t>ECE/</w:t>
    </w:r>
    <w:r w:rsidRPr="00C14269">
      <w:rPr>
        <w:lang w:val="en-US"/>
      </w:rPr>
      <w:t>MP.PRTR/WG.1/2016/5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69"/>
    <w:rsid w:val="000450D1"/>
    <w:rsid w:val="000A6D40"/>
    <w:rsid w:val="000B1A54"/>
    <w:rsid w:val="000B1FD5"/>
    <w:rsid w:val="000F2A4F"/>
    <w:rsid w:val="001E6810"/>
    <w:rsid w:val="00203F84"/>
    <w:rsid w:val="00275188"/>
    <w:rsid w:val="0028687D"/>
    <w:rsid w:val="002B091C"/>
    <w:rsid w:val="002B3D40"/>
    <w:rsid w:val="002D0CCB"/>
    <w:rsid w:val="00345C79"/>
    <w:rsid w:val="00366A39"/>
    <w:rsid w:val="0048005C"/>
    <w:rsid w:val="004D639B"/>
    <w:rsid w:val="004E242B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298D"/>
    <w:rsid w:val="00773BA8"/>
    <w:rsid w:val="007A1F42"/>
    <w:rsid w:val="007D76DD"/>
    <w:rsid w:val="00856C0E"/>
    <w:rsid w:val="008717E8"/>
    <w:rsid w:val="008D01AE"/>
    <w:rsid w:val="008E0423"/>
    <w:rsid w:val="009141DC"/>
    <w:rsid w:val="009174A1"/>
    <w:rsid w:val="00982EEF"/>
    <w:rsid w:val="0098674D"/>
    <w:rsid w:val="00997ACA"/>
    <w:rsid w:val="00A03FB7"/>
    <w:rsid w:val="00A55C56"/>
    <w:rsid w:val="00A658DB"/>
    <w:rsid w:val="00A75A11"/>
    <w:rsid w:val="00A9606E"/>
    <w:rsid w:val="00AD7EAD"/>
    <w:rsid w:val="00B15CA0"/>
    <w:rsid w:val="00B35A32"/>
    <w:rsid w:val="00B432C6"/>
    <w:rsid w:val="00B471C5"/>
    <w:rsid w:val="00B6474A"/>
    <w:rsid w:val="00BE1742"/>
    <w:rsid w:val="00C12C97"/>
    <w:rsid w:val="00C14269"/>
    <w:rsid w:val="00C35354"/>
    <w:rsid w:val="00CC39D4"/>
    <w:rsid w:val="00D1261C"/>
    <w:rsid w:val="00D26030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uiPriority w:val="99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uiPriority w:val="99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,4_G,Ref,de nota al pie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uiPriority w:val="99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uiPriority w:val="99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,5_G,fn,footnote text,Footnotes,Footnote ak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,5_G Знак,fn Знак,footnote text Знак,Footnotes Знак,Footnote ak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a"/>
    <w:link w:val="SingleTxtGChar"/>
    <w:rsid w:val="00982EEF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character" w:customStyle="1" w:styleId="SingleTxtGChar">
    <w:name w:val="_ Single Txt_G Char"/>
    <w:link w:val="SingleTxtG"/>
    <w:rsid w:val="00982EE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ntent">
    <w:name w:val="content"/>
    <w:basedOn w:val="a0"/>
    <w:rsid w:val="00982EEF"/>
  </w:style>
  <w:style w:type="character" w:styleId="af">
    <w:name w:val="Hyperlink"/>
    <w:rsid w:val="00982EEF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982EEF"/>
    <w:rPr>
      <w:color w:val="800080" w:themeColor="followedHyperlink"/>
      <w:u w:val="single"/>
    </w:rPr>
  </w:style>
  <w:style w:type="table" w:customStyle="1" w:styleId="TableGrid1">
    <w:name w:val="Table Grid1"/>
    <w:basedOn w:val="a1"/>
    <w:next w:val="ae"/>
    <w:semiHidden/>
    <w:rsid w:val="00982EEF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ubtitle"/>
    <w:basedOn w:val="a"/>
    <w:next w:val="a"/>
    <w:link w:val="af2"/>
    <w:uiPriority w:val="11"/>
    <w:qFormat/>
    <w:rsid w:val="00982EE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w w:val="100"/>
      <w:kern w:val="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982E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982EEF"/>
    <w:pPr>
      <w:spacing w:line="240" w:lineRule="auto"/>
    </w:pPr>
    <w:rPr>
      <w:rFonts w:ascii="Tahoma" w:eastAsiaTheme="minorHAnsi" w:hAnsi="Tahoma" w:cs="Tahoma"/>
      <w:spacing w:val="0"/>
      <w:w w:val="100"/>
      <w:kern w:val="0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82EEF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982EE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82EEF"/>
    <w:pPr>
      <w:spacing w:after="200" w:line="240" w:lineRule="auto"/>
    </w:pPr>
    <w:rPr>
      <w:rFonts w:asciiTheme="minorHAnsi" w:eastAsiaTheme="minorHAnsi" w:hAnsiTheme="minorHAnsi" w:cstheme="minorBidi"/>
      <w:spacing w:val="0"/>
      <w:w w:val="100"/>
      <w:kern w:val="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82EEF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82EE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82EEF"/>
    <w:rPr>
      <w:b/>
      <w:bCs/>
      <w:sz w:val="20"/>
      <w:szCs w:val="20"/>
    </w:rPr>
  </w:style>
  <w:style w:type="paragraph" w:styleId="afa">
    <w:name w:val="Revision"/>
    <w:hidden/>
    <w:uiPriority w:val="99"/>
    <w:semiHidden/>
    <w:rsid w:val="00982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uiPriority w:val="99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uiPriority w:val="99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,4_G,Ref,de nota al pie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uiPriority w:val="99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uiPriority w:val="99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,5_G,fn,footnote text,Footnotes,Footnote ak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,5_G Знак,fn Знак,footnote text Знак,Footnotes Знак,Footnote ak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a"/>
    <w:link w:val="SingleTxtGChar"/>
    <w:rsid w:val="00982EEF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character" w:customStyle="1" w:styleId="SingleTxtGChar">
    <w:name w:val="_ Single Txt_G Char"/>
    <w:link w:val="SingleTxtG"/>
    <w:rsid w:val="00982EE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ntent">
    <w:name w:val="content"/>
    <w:basedOn w:val="a0"/>
    <w:rsid w:val="00982EEF"/>
  </w:style>
  <w:style w:type="character" w:styleId="af">
    <w:name w:val="Hyperlink"/>
    <w:rsid w:val="00982EEF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982EEF"/>
    <w:rPr>
      <w:color w:val="800080" w:themeColor="followedHyperlink"/>
      <w:u w:val="single"/>
    </w:rPr>
  </w:style>
  <w:style w:type="table" w:customStyle="1" w:styleId="TableGrid1">
    <w:name w:val="Table Grid1"/>
    <w:basedOn w:val="a1"/>
    <w:next w:val="ae"/>
    <w:semiHidden/>
    <w:rsid w:val="00982EEF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ubtitle"/>
    <w:basedOn w:val="a"/>
    <w:next w:val="a"/>
    <w:link w:val="af2"/>
    <w:uiPriority w:val="11"/>
    <w:qFormat/>
    <w:rsid w:val="00982EE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w w:val="100"/>
      <w:kern w:val="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982E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982EEF"/>
    <w:pPr>
      <w:spacing w:line="240" w:lineRule="auto"/>
    </w:pPr>
    <w:rPr>
      <w:rFonts w:ascii="Tahoma" w:eastAsiaTheme="minorHAnsi" w:hAnsi="Tahoma" w:cs="Tahoma"/>
      <w:spacing w:val="0"/>
      <w:w w:val="100"/>
      <w:kern w:val="0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82EEF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982EE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82EEF"/>
    <w:pPr>
      <w:spacing w:after="200" w:line="240" w:lineRule="auto"/>
    </w:pPr>
    <w:rPr>
      <w:rFonts w:asciiTheme="minorHAnsi" w:eastAsiaTheme="minorHAnsi" w:hAnsiTheme="minorHAnsi" w:cstheme="minorBidi"/>
      <w:spacing w:val="0"/>
      <w:w w:val="100"/>
      <w:kern w:val="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82EEF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82EE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82EEF"/>
    <w:rPr>
      <w:b/>
      <w:bCs/>
      <w:sz w:val="20"/>
      <w:szCs w:val="20"/>
    </w:rPr>
  </w:style>
  <w:style w:type="paragraph" w:styleId="afa">
    <w:name w:val="Revision"/>
    <w:hidden/>
    <w:uiPriority w:val="99"/>
    <w:semiHidden/>
    <w:rsid w:val="00982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tr" TargetMode="External"/><Relationship Id="rId2" Type="http://schemas.openxmlformats.org/officeDocument/2006/relationships/hyperlink" Target="http://www.prtr.net/en/" TargetMode="External"/><Relationship Id="rId1" Type="http://schemas.openxmlformats.org/officeDocument/2006/relationships/hyperlink" Target="http://www.unece.org/prtrmopp2_doc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FB958-B0FD-47F6-9D6A-BC77E362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6</TotalTime>
  <Pages>17</Pages>
  <Words>5764</Words>
  <Characters>32855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Blagodatskikh</dc:creator>
  <cp:lastModifiedBy>Anna Blagodatskikh</cp:lastModifiedBy>
  <cp:revision>3</cp:revision>
  <cp:lastPrinted>2016-10-04T07:18:00Z</cp:lastPrinted>
  <dcterms:created xsi:type="dcterms:W3CDTF">2016-10-04T06:50:00Z</dcterms:created>
  <dcterms:modified xsi:type="dcterms:W3CDTF">2016-10-04T07:23:00Z</dcterms:modified>
</cp:coreProperties>
</file>