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14:paraId="117FD5BF" w14:textId="77777777" w:rsidTr="00B6553F">
        <w:trPr>
          <w:cantSplit/>
          <w:trHeight w:hRule="exact" w:val="851"/>
        </w:trPr>
        <w:tc>
          <w:tcPr>
            <w:tcW w:w="1276" w:type="dxa"/>
            <w:tcBorders>
              <w:bottom w:val="single" w:sz="4" w:space="0" w:color="auto"/>
            </w:tcBorders>
            <w:vAlign w:val="bottom"/>
          </w:tcPr>
          <w:p w14:paraId="1CEA0719" w14:textId="77777777" w:rsidR="00B56E9C" w:rsidRDefault="00B56E9C" w:rsidP="00B6553F">
            <w:pPr>
              <w:spacing w:after="80"/>
            </w:pPr>
            <w:bookmarkStart w:id="0" w:name="_GoBack"/>
            <w:bookmarkEnd w:id="0"/>
          </w:p>
        </w:tc>
        <w:tc>
          <w:tcPr>
            <w:tcW w:w="2268" w:type="dxa"/>
            <w:tcBorders>
              <w:bottom w:val="single" w:sz="4" w:space="0" w:color="auto"/>
            </w:tcBorders>
            <w:vAlign w:val="bottom"/>
          </w:tcPr>
          <w:p w14:paraId="591EFA69" w14:textId="77777777" w:rsidR="00B56E9C" w:rsidRPr="00B97172" w:rsidRDefault="00B56E9C" w:rsidP="00B6553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4796E0E" w14:textId="7060A9CA" w:rsidR="00B56E9C" w:rsidRPr="00D47EEA" w:rsidRDefault="004D2A86" w:rsidP="00FB507E">
            <w:pPr>
              <w:jc w:val="right"/>
            </w:pPr>
            <w:r w:rsidRPr="00970128">
              <w:t>(Advance edited copy)</w:t>
            </w:r>
            <w:r>
              <w:rPr>
                <w:sz w:val="40"/>
              </w:rPr>
              <w:t xml:space="preserve">   </w:t>
            </w:r>
            <w:r w:rsidR="00FB507E" w:rsidRPr="00FB507E">
              <w:rPr>
                <w:sz w:val="40"/>
              </w:rPr>
              <w:t>ECE</w:t>
            </w:r>
            <w:r w:rsidR="00FB507E">
              <w:t>/MP.PRTR/WG.1/2016/11</w:t>
            </w:r>
          </w:p>
        </w:tc>
      </w:tr>
      <w:tr w:rsidR="00B56E9C" w14:paraId="24C356E7" w14:textId="77777777" w:rsidTr="00B6553F">
        <w:trPr>
          <w:cantSplit/>
          <w:trHeight w:hRule="exact" w:val="2835"/>
        </w:trPr>
        <w:tc>
          <w:tcPr>
            <w:tcW w:w="1276" w:type="dxa"/>
            <w:tcBorders>
              <w:top w:val="single" w:sz="4" w:space="0" w:color="auto"/>
              <w:bottom w:val="single" w:sz="12" w:space="0" w:color="auto"/>
            </w:tcBorders>
          </w:tcPr>
          <w:p w14:paraId="7037BEE0" w14:textId="77777777" w:rsidR="00B56E9C" w:rsidRDefault="00A87DBB" w:rsidP="00B6553F">
            <w:pPr>
              <w:spacing w:before="120"/>
            </w:pPr>
            <w:r>
              <w:rPr>
                <w:noProof/>
                <w:lang w:eastAsia="en-GB"/>
              </w:rPr>
              <w:drawing>
                <wp:inline distT="0" distB="0" distL="0" distR="0" wp14:anchorId="19B1F981" wp14:editId="5BBD9C4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5A283F3" w14:textId="77777777" w:rsidR="00B56E9C" w:rsidRPr="00D773DF" w:rsidRDefault="00D773DF" w:rsidP="00D773DF">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6ACBC65" w14:textId="77777777" w:rsidR="00B56E9C" w:rsidRDefault="00FB507E" w:rsidP="00FB507E">
            <w:pPr>
              <w:spacing w:before="240" w:line="240" w:lineRule="exact"/>
            </w:pPr>
            <w:r>
              <w:t>Distr.: General</w:t>
            </w:r>
          </w:p>
          <w:p w14:paraId="0BC45499" w14:textId="7F125B89" w:rsidR="00FB507E" w:rsidRDefault="002C1F3F" w:rsidP="00FB507E">
            <w:pPr>
              <w:spacing w:line="240" w:lineRule="exact"/>
            </w:pPr>
            <w:r>
              <w:t>26</w:t>
            </w:r>
            <w:r w:rsidR="00FB507E">
              <w:t xml:space="preserve"> August 2016</w:t>
            </w:r>
          </w:p>
          <w:p w14:paraId="05EE2643" w14:textId="77777777" w:rsidR="00FB507E" w:rsidRDefault="00FB507E" w:rsidP="00FB507E">
            <w:pPr>
              <w:spacing w:line="240" w:lineRule="exact"/>
            </w:pPr>
          </w:p>
          <w:p w14:paraId="1C3E800E" w14:textId="77777777" w:rsidR="00FB507E" w:rsidRDefault="00FB507E" w:rsidP="00FB507E">
            <w:pPr>
              <w:spacing w:line="240" w:lineRule="exact"/>
            </w:pPr>
            <w:r>
              <w:t>Original: English</w:t>
            </w:r>
          </w:p>
        </w:tc>
      </w:tr>
    </w:tbl>
    <w:p w14:paraId="74E9B022" w14:textId="77777777" w:rsidR="00FB507E" w:rsidRPr="003934E9" w:rsidRDefault="00FB507E" w:rsidP="00FB507E">
      <w:pPr>
        <w:spacing w:before="120"/>
        <w:rPr>
          <w:b/>
          <w:bCs/>
          <w:sz w:val="28"/>
          <w:szCs w:val="28"/>
        </w:rPr>
      </w:pPr>
      <w:r w:rsidRPr="003934E9">
        <w:rPr>
          <w:b/>
          <w:bCs/>
          <w:sz w:val="28"/>
          <w:szCs w:val="28"/>
        </w:rPr>
        <w:t>Economic Commission for Europe</w:t>
      </w:r>
    </w:p>
    <w:p w14:paraId="44170ED9" w14:textId="77777777" w:rsidR="00FB507E" w:rsidRPr="003934E9" w:rsidRDefault="00FB507E" w:rsidP="00FB507E">
      <w:pPr>
        <w:spacing w:before="120"/>
        <w:rPr>
          <w:sz w:val="28"/>
          <w:szCs w:val="28"/>
        </w:rPr>
      </w:pPr>
      <w:r w:rsidRPr="003934E9">
        <w:rPr>
          <w:sz w:val="28"/>
          <w:szCs w:val="28"/>
        </w:rPr>
        <w:t xml:space="preserve">Meeting of the Parties to the Protocol on Pollutant </w:t>
      </w:r>
    </w:p>
    <w:p w14:paraId="43A17678" w14:textId="77777777" w:rsidR="00FB507E" w:rsidRPr="003934E9" w:rsidRDefault="00FB507E" w:rsidP="00FB507E">
      <w:pPr>
        <w:rPr>
          <w:sz w:val="28"/>
          <w:szCs w:val="28"/>
        </w:rPr>
      </w:pPr>
      <w:r w:rsidRPr="003934E9">
        <w:rPr>
          <w:sz w:val="28"/>
          <w:szCs w:val="28"/>
        </w:rPr>
        <w:t xml:space="preserve">Release and Transfer Registers to the Convention </w:t>
      </w:r>
      <w:r w:rsidRPr="003934E9">
        <w:rPr>
          <w:sz w:val="28"/>
          <w:szCs w:val="28"/>
        </w:rPr>
        <w:br/>
        <w:t xml:space="preserve">on Access to Information, Public Participation in </w:t>
      </w:r>
      <w:r w:rsidRPr="003934E9">
        <w:rPr>
          <w:sz w:val="28"/>
          <w:szCs w:val="28"/>
        </w:rPr>
        <w:br/>
        <w:t xml:space="preserve">Decision-making and Access to Justice in </w:t>
      </w:r>
      <w:r w:rsidRPr="003934E9">
        <w:rPr>
          <w:sz w:val="28"/>
          <w:szCs w:val="28"/>
        </w:rPr>
        <w:br/>
        <w:t>Environmental Matters</w:t>
      </w:r>
    </w:p>
    <w:p w14:paraId="244AB90E" w14:textId="77777777" w:rsidR="00FB507E" w:rsidRPr="003934E9" w:rsidRDefault="00FB507E" w:rsidP="00FB507E">
      <w:pPr>
        <w:spacing w:before="120"/>
        <w:rPr>
          <w:b/>
          <w:sz w:val="24"/>
          <w:szCs w:val="24"/>
        </w:rPr>
      </w:pPr>
      <w:r w:rsidRPr="003934E9">
        <w:rPr>
          <w:b/>
          <w:sz w:val="24"/>
          <w:szCs w:val="24"/>
        </w:rPr>
        <w:t xml:space="preserve">Working Group of the Parties </w:t>
      </w:r>
    </w:p>
    <w:p w14:paraId="61AA114B" w14:textId="77777777" w:rsidR="00FB507E" w:rsidRPr="003934E9" w:rsidRDefault="00FB507E" w:rsidP="00FB507E">
      <w:pPr>
        <w:spacing w:before="120"/>
        <w:rPr>
          <w:b/>
        </w:rPr>
      </w:pPr>
      <w:r>
        <w:rPr>
          <w:b/>
        </w:rPr>
        <w:t>Fifth</w:t>
      </w:r>
      <w:r w:rsidRPr="003934E9">
        <w:rPr>
          <w:b/>
        </w:rPr>
        <w:t xml:space="preserve"> meeting</w:t>
      </w:r>
    </w:p>
    <w:p w14:paraId="546667D3" w14:textId="3EF76271" w:rsidR="00FB507E" w:rsidRPr="003934E9" w:rsidRDefault="00FB507E" w:rsidP="00FB507E">
      <w:r w:rsidRPr="003934E9">
        <w:t>Geneva, 2</w:t>
      </w:r>
      <w:r w:rsidR="00D62A8E">
        <w:t xml:space="preserve">3 and </w:t>
      </w:r>
      <w:r>
        <w:t>24</w:t>
      </w:r>
      <w:r w:rsidRPr="003934E9">
        <w:t xml:space="preserve"> November 201</w:t>
      </w:r>
      <w:r>
        <w:t>6</w:t>
      </w:r>
    </w:p>
    <w:p w14:paraId="77A9F3F9" w14:textId="03ED4927" w:rsidR="00835DBD" w:rsidRDefault="00FB507E" w:rsidP="00FB507E">
      <w:pPr>
        <w:rPr>
          <w:b/>
        </w:rPr>
      </w:pPr>
      <w:r w:rsidRPr="0057621B">
        <w:t xml:space="preserve">Item </w:t>
      </w:r>
      <w:r>
        <w:t>7 (b)</w:t>
      </w:r>
      <w:r w:rsidRPr="0057621B">
        <w:t xml:space="preserve"> </w:t>
      </w:r>
      <w:r w:rsidR="00D62A8E">
        <w:t>(</w:t>
      </w:r>
      <w:proofErr w:type="spellStart"/>
      <w:r w:rsidR="00D62A8E">
        <w:t>i</w:t>
      </w:r>
      <w:proofErr w:type="spellEnd"/>
      <w:r w:rsidR="00D62A8E">
        <w:t xml:space="preserve">) </w:t>
      </w:r>
      <w:r w:rsidRPr="0057621B">
        <w:t>of the provisional agenda</w:t>
      </w:r>
      <w:r>
        <w:br/>
      </w:r>
      <w:r w:rsidRPr="003D4357">
        <w:rPr>
          <w:b/>
        </w:rPr>
        <w:t xml:space="preserve">Preparations for the third session of the Meeting of the </w:t>
      </w:r>
      <w:r w:rsidR="008C3555">
        <w:rPr>
          <w:b/>
        </w:rPr>
        <w:br/>
      </w:r>
      <w:r w:rsidRPr="003D4357">
        <w:rPr>
          <w:b/>
        </w:rPr>
        <w:t>Parties to the Protocol</w:t>
      </w:r>
      <w:r w:rsidR="0043423E">
        <w:rPr>
          <w:b/>
        </w:rPr>
        <w:t>:</w:t>
      </w:r>
      <w:r w:rsidR="00D62A8E">
        <w:rPr>
          <w:b/>
        </w:rPr>
        <w:t xml:space="preserve"> </w:t>
      </w:r>
      <w:r w:rsidR="0043423E">
        <w:rPr>
          <w:b/>
        </w:rPr>
        <w:t xml:space="preserve">substantive preparations: </w:t>
      </w:r>
      <w:r w:rsidR="008C3555">
        <w:rPr>
          <w:b/>
        </w:rPr>
        <w:br/>
      </w:r>
      <w:r w:rsidR="0043423E">
        <w:rPr>
          <w:b/>
        </w:rPr>
        <w:t>a</w:t>
      </w:r>
      <w:r w:rsidR="008C3555">
        <w:rPr>
          <w:b/>
        </w:rPr>
        <w:t>genda for</w:t>
      </w:r>
      <w:r w:rsidRPr="004A4106">
        <w:rPr>
          <w:b/>
        </w:rPr>
        <w:t xml:space="preserve"> the third session</w:t>
      </w:r>
    </w:p>
    <w:p w14:paraId="4E018DFE" w14:textId="77777777" w:rsidR="005008F0" w:rsidRPr="003934E9" w:rsidRDefault="005008F0" w:rsidP="005008F0">
      <w:pPr>
        <w:pStyle w:val="HChG"/>
      </w:pPr>
      <w:r>
        <w:tab/>
      </w:r>
      <w:r>
        <w:tab/>
        <w:t>Draft o</w:t>
      </w:r>
      <w:r w:rsidRPr="003934E9">
        <w:t xml:space="preserve">utline of the agenda </w:t>
      </w:r>
      <w:r>
        <w:t xml:space="preserve">for </w:t>
      </w:r>
      <w:r w:rsidRPr="003934E9">
        <w:t xml:space="preserve">the </w:t>
      </w:r>
      <w:r>
        <w:t>third</w:t>
      </w:r>
      <w:r w:rsidRPr="003934E9">
        <w:t xml:space="preserve"> session of the </w:t>
      </w:r>
      <w:r>
        <w:br/>
      </w:r>
      <w:r w:rsidRPr="003934E9">
        <w:t xml:space="preserve">Meeting of the Parties to the </w:t>
      </w:r>
      <w:r w:rsidRPr="003934E9">
        <w:rPr>
          <w:color w:val="000000"/>
          <w:lang w:eastAsia="en-GB"/>
        </w:rPr>
        <w:t xml:space="preserve">Protocol on Pollutant </w:t>
      </w:r>
      <w:r>
        <w:rPr>
          <w:color w:val="000000"/>
          <w:lang w:eastAsia="en-GB"/>
        </w:rPr>
        <w:br/>
      </w:r>
      <w:r w:rsidRPr="003934E9">
        <w:rPr>
          <w:color w:val="000000"/>
          <w:lang w:eastAsia="en-GB"/>
        </w:rPr>
        <w:t>Release and Transfer Registers</w:t>
      </w:r>
      <w:r w:rsidRPr="003934E9">
        <w:t xml:space="preserve"> </w:t>
      </w:r>
    </w:p>
    <w:p w14:paraId="2CB130E7" w14:textId="77777777" w:rsidR="005008F0" w:rsidRDefault="005008F0" w:rsidP="005008F0">
      <w:pPr>
        <w:pStyle w:val="H23G"/>
      </w:pPr>
      <w:r w:rsidRPr="003934E9">
        <w:tab/>
      </w:r>
      <w:r w:rsidRPr="003934E9">
        <w:tab/>
        <w:t xml:space="preserve">Prepared by the </w:t>
      </w:r>
      <w:r>
        <w:t xml:space="preserve">Bureau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5008F0" w14:paraId="3A14A387" w14:textId="77777777" w:rsidTr="001B1E0E">
        <w:trPr>
          <w:jc w:val="center"/>
        </w:trPr>
        <w:tc>
          <w:tcPr>
            <w:tcW w:w="9637" w:type="dxa"/>
            <w:tcBorders>
              <w:bottom w:val="nil"/>
            </w:tcBorders>
            <w:shd w:val="clear" w:color="auto" w:fill="auto"/>
          </w:tcPr>
          <w:p w14:paraId="24ADC96A" w14:textId="77777777" w:rsidR="005008F0" w:rsidRPr="005008F0" w:rsidRDefault="005008F0" w:rsidP="005008F0">
            <w:pPr>
              <w:spacing w:before="240" w:after="120"/>
              <w:ind w:left="255"/>
              <w:rPr>
                <w:i/>
                <w:sz w:val="24"/>
              </w:rPr>
            </w:pPr>
            <w:r w:rsidRPr="005008F0">
              <w:rPr>
                <w:i/>
                <w:sz w:val="24"/>
              </w:rPr>
              <w:t>Summary</w:t>
            </w:r>
          </w:p>
        </w:tc>
      </w:tr>
      <w:tr w:rsidR="005008F0" w14:paraId="46A2227F" w14:textId="77777777" w:rsidTr="001B1E0E">
        <w:trPr>
          <w:jc w:val="center"/>
        </w:trPr>
        <w:tc>
          <w:tcPr>
            <w:tcW w:w="9637" w:type="dxa"/>
            <w:tcBorders>
              <w:top w:val="nil"/>
              <w:bottom w:val="nil"/>
            </w:tcBorders>
            <w:shd w:val="clear" w:color="auto" w:fill="auto"/>
          </w:tcPr>
          <w:p w14:paraId="44D2387A" w14:textId="58FBEDC0" w:rsidR="00666E83" w:rsidRDefault="00666E83" w:rsidP="005008F0">
            <w:pPr>
              <w:pStyle w:val="SingleTxtG"/>
            </w:pPr>
            <w:r>
              <w:tab/>
            </w:r>
            <w:r w:rsidRPr="005008F0">
              <w:t>According</w:t>
            </w:r>
            <w:r>
              <w:t xml:space="preserve"> to its mandate, the Working Group of the Parties to the Protocol on Pollutant Release and Transfer Registers to the Convention on Access to Information, Public Participation in Decision-making and Access to Justice in Environmental Matters (Aarhus Convention) is tasked with the preparation of the sessions of the Meeting of the Parties (</w:t>
            </w:r>
            <w:r w:rsidRPr="00423E7C">
              <w:t>ECE/MP.PRTR/2010/2/Add.1</w:t>
            </w:r>
            <w:r>
              <w:t xml:space="preserve">, decision I/4, para. 2 (b)). </w:t>
            </w:r>
          </w:p>
          <w:p w14:paraId="4FCD7045" w14:textId="3AB14332" w:rsidR="005008F0" w:rsidRPr="005008F0" w:rsidRDefault="005008F0" w:rsidP="005008F0">
            <w:pPr>
              <w:pStyle w:val="SingleTxtG"/>
            </w:pPr>
            <w:r>
              <w:tab/>
            </w:r>
            <w:r w:rsidRPr="006260A3">
              <w:t xml:space="preserve">The outline </w:t>
            </w:r>
            <w:r w:rsidR="00357B39">
              <w:t xml:space="preserve">of an agenda for the third session of the Meeting of the Parties to the Protocol </w:t>
            </w:r>
            <w:r w:rsidRPr="006260A3">
              <w:t xml:space="preserve">contained herein was prepared by the Bureau </w:t>
            </w:r>
            <w:r w:rsidR="00666E83">
              <w:t xml:space="preserve">of the Meeting of the Parties to the Protocol in consultation with the Bureau of the Meeting of the Parties to the </w:t>
            </w:r>
            <w:r w:rsidR="00357B39">
              <w:t xml:space="preserve">Aarhus </w:t>
            </w:r>
            <w:r w:rsidR="00666E83">
              <w:t>Convention</w:t>
            </w:r>
            <w:r w:rsidRPr="006260A3">
              <w:t xml:space="preserve">. The Convention Bureau was consulted on the organization of work set out in section II in order to facilitate discussion by the Working Group of the Parties to the Protocol on preparations for the Convention’s sixth session of the Meeting of the Parties and the Protocol’s third session of the Meeting of the Parties, which will be held back to back. </w:t>
            </w:r>
            <w:r>
              <w:t>The Working Group o</w:t>
            </w:r>
            <w:r w:rsidRPr="006260A3">
              <w:t xml:space="preserve">f the </w:t>
            </w:r>
            <w:r>
              <w:t>P</w:t>
            </w:r>
            <w:r w:rsidRPr="006260A3">
              <w:t>arties to the Convention</w:t>
            </w:r>
            <w:r>
              <w:t xml:space="preserve"> at it</w:t>
            </w:r>
            <w:r w:rsidR="00164064">
              <w:t>s twentieth meeting (Geneva, 15–</w:t>
            </w:r>
            <w:r>
              <w:t>17 June 2016)</w:t>
            </w:r>
            <w:r w:rsidRPr="006260A3">
              <w:t xml:space="preserve"> </w:t>
            </w:r>
            <w:r>
              <w:t xml:space="preserve">and the Protocol Bureau at its tenth meeting (Geneva, 7 July </w:t>
            </w:r>
            <w:r>
              <w:lastRenderedPageBreak/>
              <w:t xml:space="preserve">2016) </w:t>
            </w:r>
            <w:r w:rsidRPr="006260A3">
              <w:t xml:space="preserve">expressed </w:t>
            </w:r>
            <w:r>
              <w:t>their</w:t>
            </w:r>
            <w:r w:rsidRPr="006260A3">
              <w:t xml:space="preserve"> support </w:t>
            </w:r>
            <w:r w:rsidR="00666E83">
              <w:t xml:space="preserve">for </w:t>
            </w:r>
            <w:r w:rsidRPr="006260A3">
              <w:t xml:space="preserve">the </w:t>
            </w:r>
            <w:r>
              <w:t xml:space="preserve">suggested </w:t>
            </w:r>
            <w:r w:rsidR="00666E83">
              <w:t>organiz</w:t>
            </w:r>
            <w:r w:rsidRPr="006260A3">
              <w:t xml:space="preserve">ation of work </w:t>
            </w:r>
            <w:r>
              <w:t>contained herein</w:t>
            </w:r>
            <w:r w:rsidR="00114A77">
              <w:t xml:space="preserve">, as well as </w:t>
            </w:r>
            <w:r w:rsidR="00357B39">
              <w:t xml:space="preserve">for </w:t>
            </w:r>
            <w:r w:rsidRPr="006260A3">
              <w:t xml:space="preserve">a </w:t>
            </w:r>
            <w:r w:rsidR="00357B39">
              <w:t>joint h</w:t>
            </w:r>
            <w:r w:rsidRPr="006260A3">
              <w:t>igh</w:t>
            </w:r>
            <w:r>
              <w:t>-</w:t>
            </w:r>
            <w:r w:rsidR="00357B39">
              <w:t>level s</w:t>
            </w:r>
            <w:r w:rsidRPr="006260A3">
              <w:t xml:space="preserve">egment </w:t>
            </w:r>
            <w:r w:rsidR="00666E83">
              <w:t xml:space="preserve">of the two bodies </w:t>
            </w:r>
            <w:r>
              <w:t>to be focused on</w:t>
            </w:r>
            <w:r w:rsidRPr="006260A3">
              <w:t xml:space="preserve"> the link between the Conve</w:t>
            </w:r>
            <w:r w:rsidR="00666E83">
              <w:t>ntion and its Protocol and the i</w:t>
            </w:r>
            <w:r w:rsidRPr="006260A3">
              <w:t>mplementation of the S</w:t>
            </w:r>
            <w:r>
              <w:t xml:space="preserve">ustainable </w:t>
            </w:r>
            <w:r w:rsidRPr="006260A3">
              <w:t>D</w:t>
            </w:r>
            <w:r>
              <w:t xml:space="preserve">evelopment </w:t>
            </w:r>
            <w:r w:rsidRPr="006260A3">
              <w:t>G</w:t>
            </w:r>
            <w:r>
              <w:t>oal</w:t>
            </w:r>
            <w:r w:rsidRPr="006260A3">
              <w:t>s</w:t>
            </w:r>
            <w:r>
              <w:t>.</w:t>
            </w:r>
          </w:p>
          <w:p w14:paraId="1758D9A4" w14:textId="7D6F1DBC" w:rsidR="005008F0" w:rsidRDefault="005008F0" w:rsidP="00114A77">
            <w:pPr>
              <w:pStyle w:val="SingleTxtG"/>
            </w:pPr>
            <w:r w:rsidRPr="003934E9">
              <w:tab/>
              <w:t xml:space="preserve">The Working Group will be invited to consider and approve the draft provisional agenda and </w:t>
            </w:r>
            <w:r w:rsidR="00114A77">
              <w:t xml:space="preserve">to </w:t>
            </w:r>
            <w:r w:rsidRPr="003934E9">
              <w:t>mandate the Bureau to finali</w:t>
            </w:r>
            <w:r>
              <w:t>z</w:t>
            </w:r>
            <w:r w:rsidRPr="003934E9">
              <w:t xml:space="preserve">e it for submission to the Meeting of the Parties at its </w:t>
            </w:r>
            <w:r>
              <w:t>third</w:t>
            </w:r>
            <w:r w:rsidRPr="003934E9">
              <w:t xml:space="preserve"> </w:t>
            </w:r>
            <w:r>
              <w:t>session.</w:t>
            </w:r>
          </w:p>
        </w:tc>
      </w:tr>
      <w:tr w:rsidR="005008F0" w14:paraId="39EC7C77" w14:textId="77777777" w:rsidTr="001B1E0E">
        <w:trPr>
          <w:jc w:val="center"/>
        </w:trPr>
        <w:tc>
          <w:tcPr>
            <w:tcW w:w="9637" w:type="dxa"/>
            <w:tcBorders>
              <w:top w:val="nil"/>
            </w:tcBorders>
            <w:shd w:val="clear" w:color="auto" w:fill="auto"/>
          </w:tcPr>
          <w:p w14:paraId="55124BA3" w14:textId="77777777" w:rsidR="005008F0" w:rsidRDefault="005008F0" w:rsidP="005008F0"/>
        </w:tc>
      </w:tr>
    </w:tbl>
    <w:p w14:paraId="406FA950" w14:textId="53DCD596" w:rsidR="005008F0" w:rsidRPr="003934E9" w:rsidRDefault="005008F0" w:rsidP="005008F0">
      <w:pPr>
        <w:pStyle w:val="HChG"/>
      </w:pPr>
      <w:r w:rsidRPr="003934E9">
        <w:rPr>
          <w:b w:val="0"/>
          <w:lang w:eastAsia="en-GB"/>
        </w:rPr>
        <w:br w:type="page"/>
      </w:r>
      <w:r w:rsidRPr="003934E9">
        <w:rPr>
          <w:b w:val="0"/>
          <w:lang w:eastAsia="en-GB"/>
        </w:rPr>
        <w:lastRenderedPageBreak/>
        <w:tab/>
      </w:r>
      <w:r w:rsidR="00357B39">
        <w:t>I.</w:t>
      </w:r>
      <w:r w:rsidR="00357B39">
        <w:tab/>
        <w:t>Dates and v</w:t>
      </w:r>
      <w:r w:rsidRPr="003934E9">
        <w:t>enue</w:t>
      </w:r>
    </w:p>
    <w:p w14:paraId="16BF31DD" w14:textId="73A031C1" w:rsidR="005008F0" w:rsidRPr="001A434F" w:rsidRDefault="005008F0" w:rsidP="005008F0">
      <w:pPr>
        <w:pStyle w:val="SingleTxtG"/>
        <w:rPr>
          <w:lang w:eastAsia="en-GB"/>
        </w:rPr>
      </w:pPr>
      <w:r w:rsidRPr="001A434F">
        <w:rPr>
          <w:lang w:eastAsia="en-GB"/>
        </w:rPr>
        <w:t>1.</w:t>
      </w:r>
      <w:r w:rsidRPr="001A434F">
        <w:rPr>
          <w:lang w:eastAsia="en-GB"/>
        </w:rPr>
        <w:tab/>
      </w:r>
      <w:r>
        <w:rPr>
          <w:lang w:eastAsia="en-GB"/>
        </w:rPr>
        <w:t>Pursuant to previous experience</w:t>
      </w:r>
      <w:r w:rsidR="00357B39">
        <w:rPr>
          <w:lang w:eastAsia="en-GB"/>
        </w:rPr>
        <w:t>,</w:t>
      </w:r>
      <w:r>
        <w:rPr>
          <w:lang w:eastAsia="en-GB"/>
        </w:rPr>
        <w:t xml:space="preserve"> it was suggested that </w:t>
      </w:r>
      <w:r w:rsidRPr="001A434F">
        <w:rPr>
          <w:lang w:eastAsia="en-GB"/>
        </w:rPr>
        <w:t>the</w:t>
      </w:r>
      <w:r>
        <w:rPr>
          <w:lang w:eastAsia="en-GB"/>
        </w:rPr>
        <w:t xml:space="preserve"> s</w:t>
      </w:r>
      <w:r w:rsidRPr="001A434F">
        <w:rPr>
          <w:lang w:eastAsia="en-GB"/>
        </w:rPr>
        <w:t>i</w:t>
      </w:r>
      <w:r>
        <w:rPr>
          <w:lang w:eastAsia="en-GB"/>
        </w:rPr>
        <w:t>x</w:t>
      </w:r>
      <w:r w:rsidRPr="001A434F">
        <w:rPr>
          <w:lang w:eastAsia="en-GB"/>
        </w:rPr>
        <w:t xml:space="preserve">th session of the Meeting of the Parties </w:t>
      </w:r>
      <w:r>
        <w:rPr>
          <w:lang w:eastAsia="en-GB"/>
        </w:rPr>
        <w:t>to the Convention on Access to Information, Public Participation in Decision-making and Access to Justice in Environmental Matters (Aarhus Convention) and the third</w:t>
      </w:r>
      <w:r w:rsidRPr="001A434F">
        <w:rPr>
          <w:lang w:eastAsia="en-GB"/>
        </w:rPr>
        <w:t xml:space="preserve"> session of the Meeting of the Parties </w:t>
      </w:r>
      <w:r>
        <w:rPr>
          <w:lang w:eastAsia="en-GB"/>
        </w:rPr>
        <w:t xml:space="preserve">to the Protocol on Pollutant Release and Transfer Registers should </w:t>
      </w:r>
      <w:r w:rsidRPr="001A434F">
        <w:rPr>
          <w:lang w:eastAsia="en-GB"/>
        </w:rPr>
        <w:t>be held back to back</w:t>
      </w:r>
      <w:r>
        <w:rPr>
          <w:lang w:eastAsia="en-GB"/>
        </w:rPr>
        <w:t>.</w:t>
      </w:r>
      <w:r w:rsidRPr="001A434F">
        <w:rPr>
          <w:lang w:eastAsia="en-GB"/>
        </w:rPr>
        <w:t xml:space="preserve"> </w:t>
      </w:r>
      <w:r>
        <w:rPr>
          <w:lang w:eastAsia="en-GB"/>
        </w:rPr>
        <w:t>T</w:t>
      </w:r>
      <w:r w:rsidRPr="001A434F">
        <w:rPr>
          <w:lang w:eastAsia="en-GB"/>
        </w:rPr>
        <w:t xml:space="preserve">he Government of </w:t>
      </w:r>
      <w:r>
        <w:rPr>
          <w:lang w:eastAsia="en-GB"/>
        </w:rPr>
        <w:t>Montenegro</w:t>
      </w:r>
      <w:r w:rsidRPr="001A434F">
        <w:rPr>
          <w:lang w:eastAsia="en-GB"/>
        </w:rPr>
        <w:t xml:space="preserve"> </w:t>
      </w:r>
      <w:r>
        <w:rPr>
          <w:lang w:eastAsia="en-GB"/>
        </w:rPr>
        <w:t xml:space="preserve">has </w:t>
      </w:r>
      <w:r w:rsidRPr="001A434F">
        <w:rPr>
          <w:lang w:eastAsia="en-GB"/>
        </w:rPr>
        <w:t>offered to host the events.</w:t>
      </w:r>
    </w:p>
    <w:p w14:paraId="3FE8AFEB" w14:textId="15ECB1E3" w:rsidR="005008F0" w:rsidRDefault="005008F0" w:rsidP="005008F0">
      <w:pPr>
        <w:pStyle w:val="SingleTxtG"/>
      </w:pPr>
      <w:r w:rsidRPr="001A434F">
        <w:rPr>
          <w:lang w:eastAsia="en-GB"/>
        </w:rPr>
        <w:t>2.</w:t>
      </w:r>
      <w:r w:rsidRPr="001A434F">
        <w:rPr>
          <w:lang w:eastAsia="en-GB"/>
        </w:rPr>
        <w:tab/>
      </w:r>
      <w:r>
        <w:rPr>
          <w:lang w:eastAsia="en-GB"/>
        </w:rPr>
        <w:t>The Convention</w:t>
      </w:r>
      <w:r w:rsidR="00357B39">
        <w:rPr>
          <w:lang w:eastAsia="en-GB"/>
        </w:rPr>
        <w:t>’s</w:t>
      </w:r>
      <w:r>
        <w:rPr>
          <w:lang w:eastAsia="en-GB"/>
        </w:rPr>
        <w:t xml:space="preserve"> Working Group of the Parties at </w:t>
      </w:r>
      <w:r>
        <w:t>its twentieth meeting</w:t>
      </w:r>
      <w:r w:rsidR="00357B39">
        <w:t xml:space="preserve"> </w:t>
      </w:r>
      <w:r w:rsidR="00A05706">
        <w:t>(Geneva, 15–</w:t>
      </w:r>
      <w:r>
        <w:t>17 June 2016)</w:t>
      </w:r>
      <w:r w:rsidRPr="006260A3">
        <w:t xml:space="preserve"> </w:t>
      </w:r>
      <w:r>
        <w:t>and the Protocol Bureau at its tenth meeting</w:t>
      </w:r>
      <w:r w:rsidR="00357B39">
        <w:t xml:space="preserve"> </w:t>
      </w:r>
      <w:r>
        <w:t>(Geneva, 7 July 2016) agreed to hold both sessions back to back in the week of 11 September</w:t>
      </w:r>
      <w:r w:rsidR="001B1E0E">
        <w:t xml:space="preserve"> 2017</w:t>
      </w:r>
      <w:r>
        <w:rPr>
          <w:rStyle w:val="FootnoteReference"/>
          <w:lang w:eastAsia="en-GB"/>
        </w:rPr>
        <w:footnoteReference w:id="2"/>
      </w:r>
      <w:r w:rsidR="00A05706">
        <w:t>.</w:t>
      </w:r>
      <w:r>
        <w:t xml:space="preserve"> They also welcomed the offer</w:t>
      </w:r>
      <w:r w:rsidRPr="00EA0FA7">
        <w:t xml:space="preserve"> </w:t>
      </w:r>
      <w:r>
        <w:t xml:space="preserve">of Montenegro to host the next sessions and expressed their appreciation to the Government of Montenegro for </w:t>
      </w:r>
      <w:r w:rsidR="00357B39">
        <w:t xml:space="preserve">the </w:t>
      </w:r>
      <w:r>
        <w:t xml:space="preserve">offer. </w:t>
      </w:r>
    </w:p>
    <w:p w14:paraId="5CB1B2E5" w14:textId="77777777" w:rsidR="005008F0" w:rsidRPr="003934E9" w:rsidRDefault="005008F0" w:rsidP="005008F0">
      <w:pPr>
        <w:pStyle w:val="HChG"/>
        <w:rPr>
          <w:lang w:eastAsia="en-GB"/>
        </w:rPr>
      </w:pPr>
      <w:r w:rsidRPr="003934E9">
        <w:rPr>
          <w:lang w:eastAsia="en-GB"/>
        </w:rPr>
        <w:tab/>
        <w:t>II.</w:t>
      </w:r>
      <w:r w:rsidRPr="003934E9">
        <w:rPr>
          <w:lang w:eastAsia="en-GB"/>
        </w:rPr>
        <w:tab/>
      </w:r>
      <w:r w:rsidRPr="003934E9">
        <w:t>Organization</w:t>
      </w:r>
      <w:r w:rsidRPr="003934E9">
        <w:rPr>
          <w:lang w:eastAsia="en-GB"/>
        </w:rPr>
        <w:t xml:space="preserve"> of </w:t>
      </w:r>
      <w:r>
        <w:rPr>
          <w:lang w:eastAsia="en-GB"/>
        </w:rPr>
        <w:t>w</w:t>
      </w:r>
      <w:r w:rsidRPr="003934E9">
        <w:rPr>
          <w:lang w:eastAsia="en-GB"/>
        </w:rPr>
        <w:t>ork</w:t>
      </w:r>
    </w:p>
    <w:p w14:paraId="2828E3F1" w14:textId="6AEABE92" w:rsidR="005008F0" w:rsidRPr="001A434F" w:rsidRDefault="005008F0" w:rsidP="005008F0">
      <w:pPr>
        <w:pStyle w:val="SingleTxtG"/>
        <w:spacing w:after="240"/>
      </w:pPr>
      <w:r w:rsidRPr="001A434F">
        <w:t>3.</w:t>
      </w:r>
      <w:r w:rsidRPr="001A434F">
        <w:tab/>
        <w:t xml:space="preserve">The proposed allocation of time for </w:t>
      </w:r>
      <w:r w:rsidR="00357B39">
        <w:rPr>
          <w:lang w:eastAsia="en-GB"/>
        </w:rPr>
        <w:t xml:space="preserve">the sixth session of the Meeting of the Parties to the Convention </w:t>
      </w:r>
      <w:r w:rsidRPr="001A434F">
        <w:rPr>
          <w:lang w:eastAsia="en-GB"/>
        </w:rPr>
        <w:t xml:space="preserve">and </w:t>
      </w:r>
      <w:r w:rsidR="00357B39">
        <w:rPr>
          <w:lang w:eastAsia="en-GB"/>
        </w:rPr>
        <w:t>the third session of the Meeting of the Parties to the Protocol</w:t>
      </w:r>
      <w:r w:rsidR="00114A77">
        <w:rPr>
          <w:lang w:eastAsia="en-GB"/>
        </w:rPr>
        <w:t>, as well as</w:t>
      </w:r>
      <w:r w:rsidR="00357B39">
        <w:rPr>
          <w:lang w:eastAsia="en-GB"/>
        </w:rPr>
        <w:t xml:space="preserve"> </w:t>
      </w:r>
      <w:r w:rsidRPr="001A434F">
        <w:rPr>
          <w:lang w:eastAsia="en-GB"/>
        </w:rPr>
        <w:t>the associated meetings</w:t>
      </w:r>
      <w:r w:rsidR="00114A77">
        <w:rPr>
          <w:lang w:eastAsia="en-GB"/>
        </w:rPr>
        <w:t>,</w:t>
      </w:r>
      <w:r w:rsidRPr="001A434F">
        <w:rPr>
          <w:lang w:eastAsia="en-GB"/>
        </w:rPr>
        <w:t xml:space="preserve"> </w:t>
      </w:r>
      <w:r>
        <w:t>are</w:t>
      </w:r>
      <w:r w:rsidRPr="001A434F">
        <w:t xml:space="preserve"> </w:t>
      </w:r>
      <w:r>
        <w:t>set out in the table below.</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828"/>
        <w:gridCol w:w="3542"/>
      </w:tblGrid>
      <w:tr w:rsidR="005008F0" w:rsidRPr="001A434F" w14:paraId="0B51FD1C" w14:textId="77777777" w:rsidTr="006862BD">
        <w:trPr>
          <w:tblHeader/>
        </w:trPr>
        <w:tc>
          <w:tcPr>
            <w:tcW w:w="3828" w:type="dxa"/>
            <w:tcBorders>
              <w:top w:val="single" w:sz="4" w:space="0" w:color="auto"/>
              <w:bottom w:val="single" w:sz="12" w:space="0" w:color="auto"/>
            </w:tcBorders>
            <w:shd w:val="clear" w:color="auto" w:fill="auto"/>
            <w:vAlign w:val="bottom"/>
          </w:tcPr>
          <w:p w14:paraId="43BD6BD8" w14:textId="77777777" w:rsidR="005008F0" w:rsidRPr="001A434F" w:rsidRDefault="005008F0" w:rsidP="00020F18">
            <w:pPr>
              <w:suppressAutoHyphens w:val="0"/>
              <w:spacing w:before="80" w:after="80" w:line="200" w:lineRule="exact"/>
              <w:ind w:right="113"/>
              <w:rPr>
                <w:i/>
                <w:sz w:val="16"/>
              </w:rPr>
            </w:pPr>
            <w:r w:rsidRPr="001A434F">
              <w:rPr>
                <w:i/>
                <w:sz w:val="16"/>
              </w:rPr>
              <w:t>Date</w:t>
            </w:r>
          </w:p>
        </w:tc>
        <w:tc>
          <w:tcPr>
            <w:tcW w:w="3542" w:type="dxa"/>
            <w:tcBorders>
              <w:top w:val="single" w:sz="4" w:space="0" w:color="auto"/>
              <w:bottom w:val="single" w:sz="12" w:space="0" w:color="auto"/>
            </w:tcBorders>
            <w:shd w:val="clear" w:color="auto" w:fill="auto"/>
            <w:vAlign w:val="bottom"/>
          </w:tcPr>
          <w:p w14:paraId="54DF0865" w14:textId="77777777" w:rsidR="005008F0" w:rsidRPr="001A434F" w:rsidRDefault="005008F0" w:rsidP="00020F18">
            <w:pPr>
              <w:suppressAutoHyphens w:val="0"/>
              <w:spacing w:before="80" w:after="80" w:line="200" w:lineRule="exact"/>
              <w:ind w:right="113"/>
              <w:rPr>
                <w:i/>
                <w:sz w:val="16"/>
              </w:rPr>
            </w:pPr>
            <w:r w:rsidRPr="001A434F">
              <w:rPr>
                <w:i/>
                <w:sz w:val="16"/>
              </w:rPr>
              <w:t>Convention/Protocol body</w:t>
            </w:r>
          </w:p>
        </w:tc>
      </w:tr>
      <w:tr w:rsidR="006862BD" w:rsidRPr="001A434F" w14:paraId="7F2FB4C3" w14:textId="77777777" w:rsidTr="006862BD">
        <w:trPr>
          <w:trHeight w:hRule="exact" w:val="113"/>
        </w:trPr>
        <w:tc>
          <w:tcPr>
            <w:tcW w:w="3828" w:type="dxa"/>
            <w:shd w:val="clear" w:color="auto" w:fill="auto"/>
          </w:tcPr>
          <w:p w14:paraId="6367DCA8" w14:textId="77777777" w:rsidR="006862BD" w:rsidRPr="001A434F" w:rsidRDefault="006862BD" w:rsidP="00020F18">
            <w:pPr>
              <w:suppressAutoHyphens w:val="0"/>
              <w:spacing w:before="40" w:after="120" w:line="220" w:lineRule="exact"/>
              <w:ind w:right="113"/>
            </w:pPr>
          </w:p>
        </w:tc>
        <w:tc>
          <w:tcPr>
            <w:tcW w:w="3542" w:type="dxa"/>
            <w:shd w:val="clear" w:color="auto" w:fill="auto"/>
          </w:tcPr>
          <w:p w14:paraId="22890FCB" w14:textId="77777777" w:rsidR="006862BD" w:rsidRPr="001A434F" w:rsidRDefault="006862BD" w:rsidP="00020F18">
            <w:pPr>
              <w:suppressAutoHyphens w:val="0"/>
              <w:spacing w:before="40" w:after="120" w:line="220" w:lineRule="exact"/>
              <w:ind w:right="113"/>
            </w:pPr>
          </w:p>
        </w:tc>
      </w:tr>
      <w:tr w:rsidR="005008F0" w:rsidRPr="001A434F" w14:paraId="1DC1EC10" w14:textId="77777777" w:rsidTr="006862BD">
        <w:tc>
          <w:tcPr>
            <w:tcW w:w="3828" w:type="dxa"/>
            <w:shd w:val="clear" w:color="auto" w:fill="auto"/>
          </w:tcPr>
          <w:p w14:paraId="64368AC2" w14:textId="77777777" w:rsidR="005008F0" w:rsidRPr="001A434F" w:rsidRDefault="005008F0" w:rsidP="001B1E0E">
            <w:pPr>
              <w:suppressAutoHyphens w:val="0"/>
              <w:spacing w:before="40" w:after="120"/>
              <w:ind w:right="113"/>
            </w:pPr>
            <w:r w:rsidRPr="001A434F">
              <w:t xml:space="preserve">Sunday, </w:t>
            </w:r>
            <w:r>
              <w:t>10 September</w:t>
            </w:r>
            <w:r w:rsidRPr="001A434F">
              <w:t xml:space="preserve"> (full day)</w:t>
            </w:r>
          </w:p>
        </w:tc>
        <w:tc>
          <w:tcPr>
            <w:tcW w:w="3542" w:type="dxa"/>
            <w:shd w:val="clear" w:color="auto" w:fill="auto"/>
          </w:tcPr>
          <w:p w14:paraId="1B76204D" w14:textId="246FC1DC" w:rsidR="005008F0" w:rsidRPr="001A434F" w:rsidRDefault="005008F0" w:rsidP="001B1E0E">
            <w:pPr>
              <w:suppressAutoHyphens w:val="0"/>
              <w:spacing w:before="40" w:after="120"/>
              <w:ind w:right="113"/>
            </w:pPr>
            <w:r w:rsidRPr="001A434F">
              <w:t xml:space="preserve">Convention Compliance Committee (could continue in parallel with </w:t>
            </w:r>
            <w:r w:rsidR="00357B39">
              <w:t>the sixth session of the Meeting of the Parties to the Convention (</w:t>
            </w:r>
            <w:r w:rsidRPr="001A434F">
              <w:t>MO</w:t>
            </w:r>
            <w:r w:rsidR="006862BD">
              <w:t>P</w:t>
            </w:r>
            <w:r w:rsidR="00DB4F35">
              <w:t>-</w:t>
            </w:r>
            <w:r>
              <w:t>6</w:t>
            </w:r>
            <w:r w:rsidR="00357B39">
              <w:t>)</w:t>
            </w:r>
            <w:r w:rsidRPr="001A434F">
              <w:t>, as required)</w:t>
            </w:r>
          </w:p>
        </w:tc>
      </w:tr>
      <w:tr w:rsidR="005008F0" w:rsidRPr="001A434F" w14:paraId="093C7699" w14:textId="77777777" w:rsidTr="006862BD">
        <w:tc>
          <w:tcPr>
            <w:tcW w:w="3828" w:type="dxa"/>
            <w:shd w:val="clear" w:color="auto" w:fill="auto"/>
          </w:tcPr>
          <w:p w14:paraId="28176B8A" w14:textId="25BD6C89" w:rsidR="005008F0" w:rsidRPr="001A434F" w:rsidRDefault="005008F0" w:rsidP="00D222C3">
            <w:pPr>
              <w:suppressAutoHyphens w:val="0"/>
              <w:spacing w:before="40" w:after="120"/>
              <w:ind w:right="113"/>
            </w:pPr>
            <w:r>
              <w:t>Monday</w:t>
            </w:r>
            <w:r w:rsidRPr="001A434F">
              <w:t xml:space="preserve">, </w:t>
            </w:r>
            <w:r>
              <w:t>11 September</w:t>
            </w:r>
            <w:r w:rsidRPr="001A434F">
              <w:t xml:space="preserve"> (</w:t>
            </w:r>
            <w:r w:rsidR="00D222C3">
              <w:t>9-11 a.m.</w:t>
            </w:r>
            <w:r w:rsidRPr="001A434F">
              <w:t>)</w:t>
            </w:r>
          </w:p>
        </w:tc>
        <w:tc>
          <w:tcPr>
            <w:tcW w:w="3542" w:type="dxa"/>
            <w:shd w:val="clear" w:color="auto" w:fill="auto"/>
          </w:tcPr>
          <w:p w14:paraId="2585633A" w14:textId="6EF99D9B" w:rsidR="005008F0" w:rsidRPr="001A434F" w:rsidRDefault="00D222C3" w:rsidP="00D222C3">
            <w:pPr>
              <w:suppressAutoHyphens w:val="0"/>
              <w:spacing w:before="40" w:after="120"/>
              <w:ind w:right="113"/>
            </w:pPr>
            <w:r>
              <w:t xml:space="preserve">Convention Bureau </w:t>
            </w:r>
          </w:p>
        </w:tc>
      </w:tr>
      <w:tr w:rsidR="005008F0" w:rsidRPr="001A434F" w14:paraId="56E17EAF" w14:textId="77777777" w:rsidTr="006862BD">
        <w:tc>
          <w:tcPr>
            <w:tcW w:w="3828" w:type="dxa"/>
            <w:shd w:val="clear" w:color="auto" w:fill="auto"/>
          </w:tcPr>
          <w:p w14:paraId="6F9E8CD8" w14:textId="2C3BFDD5" w:rsidR="005008F0" w:rsidRPr="001A434F" w:rsidRDefault="005008F0" w:rsidP="00D222C3">
            <w:pPr>
              <w:suppressAutoHyphens w:val="0"/>
              <w:autoSpaceDE w:val="0"/>
              <w:autoSpaceDN w:val="0"/>
              <w:adjustRightInd w:val="0"/>
              <w:spacing w:before="40" w:after="120"/>
              <w:ind w:right="113"/>
            </w:pPr>
            <w:r w:rsidRPr="001A434F">
              <w:t xml:space="preserve">Monday, </w:t>
            </w:r>
            <w:r>
              <w:t>11 September</w:t>
            </w:r>
            <w:r w:rsidRPr="001A434F">
              <w:t xml:space="preserve"> (</w:t>
            </w:r>
            <w:r w:rsidR="00D222C3">
              <w:t xml:space="preserve">11.30 a.m. – 1 p.m. and </w:t>
            </w:r>
            <w:r>
              <w:t>3</w:t>
            </w:r>
            <w:r w:rsidRPr="001A434F">
              <w:t>–</w:t>
            </w:r>
            <w:r w:rsidR="00D222C3">
              <w:t>5.30</w:t>
            </w:r>
            <w:r w:rsidRPr="001A434F">
              <w:t xml:space="preserve"> p</w:t>
            </w:r>
            <w:r>
              <w:t>.</w:t>
            </w:r>
            <w:r w:rsidRPr="001A434F">
              <w:t>m</w:t>
            </w:r>
            <w:r>
              <w:t>.</w:t>
            </w:r>
            <w:r w:rsidRPr="001A434F">
              <w:t>)</w:t>
            </w:r>
          </w:p>
        </w:tc>
        <w:tc>
          <w:tcPr>
            <w:tcW w:w="3542" w:type="dxa"/>
            <w:shd w:val="clear" w:color="auto" w:fill="auto"/>
          </w:tcPr>
          <w:p w14:paraId="308E1C54" w14:textId="64917882" w:rsidR="005008F0" w:rsidRPr="001A434F" w:rsidRDefault="005008F0" w:rsidP="00D222C3">
            <w:pPr>
              <w:suppressAutoHyphens w:val="0"/>
              <w:autoSpaceDE w:val="0"/>
              <w:autoSpaceDN w:val="0"/>
              <w:adjustRightInd w:val="0"/>
              <w:spacing w:before="40" w:after="120"/>
              <w:ind w:right="113"/>
            </w:pPr>
            <w:r w:rsidRPr="001A434F">
              <w:t>MO</w:t>
            </w:r>
            <w:r w:rsidR="006862BD">
              <w:t>P</w:t>
            </w:r>
            <w:r w:rsidR="00DB4F35">
              <w:t>-</w:t>
            </w:r>
            <w:r>
              <w:t>6</w:t>
            </w:r>
            <w:r w:rsidR="006862BD">
              <w:t xml:space="preserve"> </w:t>
            </w:r>
            <w:r>
              <w:t>(</w:t>
            </w:r>
            <w:r w:rsidR="00D222C3">
              <w:t>preparatory</w:t>
            </w:r>
            <w:r>
              <w:t xml:space="preserve"> segment)</w:t>
            </w:r>
          </w:p>
        </w:tc>
      </w:tr>
      <w:tr w:rsidR="005008F0" w:rsidRPr="001A434F" w14:paraId="53B15115" w14:textId="77777777" w:rsidTr="006862BD">
        <w:tc>
          <w:tcPr>
            <w:tcW w:w="3828" w:type="dxa"/>
            <w:shd w:val="clear" w:color="auto" w:fill="auto"/>
          </w:tcPr>
          <w:p w14:paraId="23C5D3F2" w14:textId="77777777" w:rsidR="005008F0" w:rsidRPr="001A434F" w:rsidRDefault="005008F0" w:rsidP="001B1E0E">
            <w:pPr>
              <w:suppressAutoHyphens w:val="0"/>
              <w:autoSpaceDE w:val="0"/>
              <w:autoSpaceDN w:val="0"/>
              <w:adjustRightInd w:val="0"/>
              <w:spacing w:before="40" w:after="120"/>
              <w:ind w:right="113"/>
            </w:pPr>
            <w:r w:rsidRPr="001A434F">
              <w:t>Tuesday, 1</w:t>
            </w:r>
            <w:r>
              <w:t>2</w:t>
            </w:r>
            <w:r w:rsidRPr="001A434F">
              <w:t xml:space="preserve"> </w:t>
            </w:r>
            <w:r>
              <w:t>September</w:t>
            </w:r>
            <w:r w:rsidRPr="001A434F">
              <w:t xml:space="preserve"> (10 a</w:t>
            </w:r>
            <w:r>
              <w:t>.</w:t>
            </w:r>
            <w:r w:rsidRPr="001A434F">
              <w:t>m</w:t>
            </w:r>
            <w:r>
              <w:t>.</w:t>
            </w:r>
            <w:r w:rsidRPr="001A434F">
              <w:t>–6 p</w:t>
            </w:r>
            <w:r>
              <w:t>.</w:t>
            </w:r>
            <w:r w:rsidRPr="001A434F">
              <w:t>m</w:t>
            </w:r>
            <w:r>
              <w:t>.</w:t>
            </w:r>
            <w:r w:rsidRPr="001A434F">
              <w:t>)</w:t>
            </w:r>
          </w:p>
        </w:tc>
        <w:tc>
          <w:tcPr>
            <w:tcW w:w="3542" w:type="dxa"/>
            <w:shd w:val="clear" w:color="auto" w:fill="auto"/>
          </w:tcPr>
          <w:p w14:paraId="7760B29E" w14:textId="33540E7A" w:rsidR="005008F0" w:rsidRPr="001A434F" w:rsidRDefault="005008F0" w:rsidP="00D222C3">
            <w:pPr>
              <w:suppressAutoHyphens w:val="0"/>
              <w:autoSpaceDE w:val="0"/>
              <w:autoSpaceDN w:val="0"/>
              <w:adjustRightInd w:val="0"/>
              <w:spacing w:before="40" w:after="120"/>
              <w:ind w:right="113"/>
            </w:pPr>
            <w:r w:rsidRPr="001A434F">
              <w:t>MO</w:t>
            </w:r>
            <w:r w:rsidR="006862BD">
              <w:t>P</w:t>
            </w:r>
            <w:r w:rsidR="00DB4F35">
              <w:t>-</w:t>
            </w:r>
            <w:r w:rsidR="00D222C3">
              <w:t>6 (general segment)</w:t>
            </w:r>
            <w:r w:rsidRPr="001A434F">
              <w:t xml:space="preserve"> </w:t>
            </w:r>
          </w:p>
        </w:tc>
      </w:tr>
      <w:tr w:rsidR="005008F0" w:rsidRPr="001A434F" w14:paraId="5212FFF7" w14:textId="77777777" w:rsidTr="006862BD">
        <w:tc>
          <w:tcPr>
            <w:tcW w:w="3828" w:type="dxa"/>
            <w:shd w:val="clear" w:color="auto" w:fill="auto"/>
          </w:tcPr>
          <w:p w14:paraId="54806BDE" w14:textId="00E748F1" w:rsidR="005008F0" w:rsidRDefault="005008F0" w:rsidP="001B1E0E">
            <w:pPr>
              <w:suppressAutoHyphens w:val="0"/>
              <w:autoSpaceDE w:val="0"/>
              <w:autoSpaceDN w:val="0"/>
              <w:adjustRightInd w:val="0"/>
              <w:spacing w:before="40" w:after="120"/>
              <w:ind w:right="113"/>
            </w:pPr>
            <w:r>
              <w:t>Wednesday, 13</w:t>
            </w:r>
            <w:r w:rsidRPr="001A434F">
              <w:t xml:space="preserve"> </w:t>
            </w:r>
            <w:r>
              <w:t>September</w:t>
            </w:r>
            <w:r w:rsidR="006862BD">
              <w:t xml:space="preserve"> </w:t>
            </w:r>
            <w:r w:rsidRPr="001A434F">
              <w:t>(10 a</w:t>
            </w:r>
            <w:r>
              <w:t>.</w:t>
            </w:r>
            <w:r w:rsidRPr="001A434F">
              <w:t>m</w:t>
            </w:r>
            <w:r>
              <w:t>.</w:t>
            </w:r>
            <w:r w:rsidRPr="001A434F">
              <w:t>–</w:t>
            </w:r>
            <w:r w:rsidR="00D222C3">
              <w:t>6</w:t>
            </w:r>
            <w:r>
              <w:t xml:space="preserve"> </w:t>
            </w:r>
            <w:r w:rsidRPr="001A434F">
              <w:t>p</w:t>
            </w:r>
            <w:r>
              <w:t>.</w:t>
            </w:r>
            <w:r w:rsidRPr="001A434F">
              <w:t>m</w:t>
            </w:r>
            <w:r>
              <w:t>.</w:t>
            </w:r>
            <w:r w:rsidRPr="001A434F">
              <w:t>)</w:t>
            </w:r>
          </w:p>
        </w:tc>
        <w:tc>
          <w:tcPr>
            <w:tcW w:w="3542" w:type="dxa"/>
            <w:shd w:val="clear" w:color="auto" w:fill="auto"/>
          </w:tcPr>
          <w:p w14:paraId="5DB70A4C" w14:textId="60AF5AFB" w:rsidR="005008F0" w:rsidRPr="001A434F" w:rsidRDefault="005008F0" w:rsidP="001B1E0E">
            <w:pPr>
              <w:suppressAutoHyphens w:val="0"/>
              <w:autoSpaceDE w:val="0"/>
              <w:autoSpaceDN w:val="0"/>
              <w:adjustRightInd w:val="0"/>
              <w:spacing w:before="40" w:after="120"/>
              <w:ind w:right="113"/>
            </w:pPr>
            <w:r w:rsidRPr="001A434F">
              <w:t>MO</w:t>
            </w:r>
            <w:r w:rsidR="006862BD">
              <w:t>P</w:t>
            </w:r>
            <w:r w:rsidR="00DB4F35">
              <w:t>-</w:t>
            </w:r>
            <w:r>
              <w:t>6 (general segment)</w:t>
            </w:r>
            <w:r w:rsidR="00D222C3">
              <w:t xml:space="preserve">, </w:t>
            </w:r>
            <w:r w:rsidR="00D222C3" w:rsidRPr="003934E9">
              <w:t>Protocol Bureau and Protocol Compliance Committee (could continue in parallel with MOP</w:t>
            </w:r>
            <w:r w:rsidR="00D222C3">
              <w:t>-6</w:t>
            </w:r>
            <w:r w:rsidR="00D222C3" w:rsidRPr="003934E9">
              <w:t>, as required)</w:t>
            </w:r>
            <w:r w:rsidR="00D222C3" w:rsidRPr="001A434F">
              <w:t xml:space="preserve"> </w:t>
            </w:r>
            <w:r w:rsidRPr="001A434F">
              <w:t xml:space="preserve"> </w:t>
            </w:r>
          </w:p>
        </w:tc>
      </w:tr>
      <w:tr w:rsidR="005008F0" w:rsidRPr="001A434F" w14:paraId="69250D82" w14:textId="77777777" w:rsidTr="006862BD">
        <w:tc>
          <w:tcPr>
            <w:tcW w:w="3828" w:type="dxa"/>
            <w:shd w:val="clear" w:color="auto" w:fill="auto"/>
          </w:tcPr>
          <w:p w14:paraId="66311EBA" w14:textId="77777777" w:rsidR="005008F0" w:rsidRPr="001A434F" w:rsidRDefault="005008F0" w:rsidP="001B1E0E">
            <w:pPr>
              <w:suppressAutoHyphens w:val="0"/>
              <w:spacing w:before="40" w:after="120"/>
              <w:ind w:right="113"/>
            </w:pPr>
            <w:r w:rsidRPr="001A434F">
              <w:t xml:space="preserve">Thursday, </w:t>
            </w:r>
            <w:r>
              <w:t>14</w:t>
            </w:r>
            <w:r w:rsidRPr="001A434F">
              <w:t xml:space="preserve"> </w:t>
            </w:r>
            <w:r>
              <w:t>September</w:t>
            </w:r>
            <w:r w:rsidRPr="001A434F">
              <w:t xml:space="preserve"> (10 a</w:t>
            </w:r>
            <w:r>
              <w:t>.</w:t>
            </w:r>
            <w:r w:rsidRPr="001A434F">
              <w:t>m</w:t>
            </w:r>
            <w:r>
              <w:t>.</w:t>
            </w:r>
            <w:r w:rsidRPr="001A434F">
              <w:t>–6 p</w:t>
            </w:r>
            <w:r>
              <w:t>.</w:t>
            </w:r>
            <w:r w:rsidRPr="001A434F">
              <w:t>m</w:t>
            </w:r>
            <w:r>
              <w:t>.</w:t>
            </w:r>
            <w:r w:rsidRPr="001A434F">
              <w:t>)</w:t>
            </w:r>
          </w:p>
        </w:tc>
        <w:tc>
          <w:tcPr>
            <w:tcW w:w="3542" w:type="dxa"/>
            <w:shd w:val="clear" w:color="auto" w:fill="auto"/>
          </w:tcPr>
          <w:p w14:paraId="0574B3DE" w14:textId="704CCAE3" w:rsidR="005008F0" w:rsidRPr="001A434F" w:rsidRDefault="00D222C3" w:rsidP="001B1E0E">
            <w:pPr>
              <w:suppressAutoHyphens w:val="0"/>
              <w:autoSpaceDE w:val="0"/>
              <w:autoSpaceDN w:val="0"/>
              <w:adjustRightInd w:val="0"/>
              <w:spacing w:before="40" w:after="120"/>
              <w:ind w:right="113"/>
            </w:pPr>
            <w:r w:rsidRPr="001A434F">
              <w:t xml:space="preserve">Joint high-level segment under </w:t>
            </w:r>
            <w:r>
              <w:t>MOP-6</w:t>
            </w:r>
            <w:r w:rsidRPr="001A434F">
              <w:t xml:space="preserve"> and </w:t>
            </w:r>
            <w:r>
              <w:t>the third session of the Meeting of the Parties to the Protocol (</w:t>
            </w:r>
            <w:proofErr w:type="spellStart"/>
            <w:r w:rsidRPr="001A434F">
              <w:t>MOP</w:t>
            </w:r>
            <w:r>
              <w:t>P</w:t>
            </w:r>
            <w:proofErr w:type="spellEnd"/>
            <w:r>
              <w:t>-3)</w:t>
            </w:r>
          </w:p>
        </w:tc>
      </w:tr>
      <w:tr w:rsidR="005008F0" w:rsidRPr="001A434F" w14:paraId="0BD35E29" w14:textId="77777777" w:rsidTr="006862BD">
        <w:tc>
          <w:tcPr>
            <w:tcW w:w="3828" w:type="dxa"/>
            <w:shd w:val="clear" w:color="auto" w:fill="auto"/>
          </w:tcPr>
          <w:p w14:paraId="4D842777" w14:textId="075C9599" w:rsidR="005008F0" w:rsidRPr="001A434F" w:rsidRDefault="005008F0" w:rsidP="00D222C3">
            <w:pPr>
              <w:suppressAutoHyphens w:val="0"/>
              <w:spacing w:before="40" w:after="120"/>
              <w:ind w:right="113"/>
            </w:pPr>
            <w:r w:rsidRPr="001A434F">
              <w:t xml:space="preserve">Friday, </w:t>
            </w:r>
            <w:r>
              <w:t>15</w:t>
            </w:r>
            <w:r w:rsidRPr="001A434F">
              <w:t xml:space="preserve"> </w:t>
            </w:r>
            <w:r>
              <w:t>September</w:t>
            </w:r>
            <w:r w:rsidRPr="001A434F">
              <w:t xml:space="preserve"> (10 a</w:t>
            </w:r>
            <w:r>
              <w:t>.</w:t>
            </w:r>
            <w:r w:rsidRPr="001A434F">
              <w:t>m</w:t>
            </w:r>
            <w:r>
              <w:t>.</w:t>
            </w:r>
            <w:r w:rsidRPr="001A434F">
              <w:t>–</w:t>
            </w:r>
            <w:r w:rsidR="00D222C3">
              <w:t>6</w:t>
            </w:r>
            <w:r w:rsidRPr="001A434F">
              <w:t xml:space="preserve"> p</w:t>
            </w:r>
            <w:r>
              <w:t>.</w:t>
            </w:r>
            <w:r w:rsidRPr="001A434F">
              <w:t>m</w:t>
            </w:r>
            <w:r>
              <w:t>.</w:t>
            </w:r>
            <w:r w:rsidRPr="001A434F">
              <w:t>)</w:t>
            </w:r>
          </w:p>
        </w:tc>
        <w:tc>
          <w:tcPr>
            <w:tcW w:w="3542" w:type="dxa"/>
            <w:shd w:val="clear" w:color="auto" w:fill="auto"/>
          </w:tcPr>
          <w:p w14:paraId="61EAE801" w14:textId="1E289EC5" w:rsidR="005008F0" w:rsidRPr="001A434F" w:rsidRDefault="005008F0" w:rsidP="001B1E0E">
            <w:pPr>
              <w:suppressAutoHyphens w:val="0"/>
              <w:spacing w:before="40" w:after="120"/>
              <w:ind w:right="113"/>
            </w:pPr>
            <w:r w:rsidRPr="001A434F">
              <w:t>MOP</w:t>
            </w:r>
            <w:r w:rsidR="006862BD">
              <w:t>P</w:t>
            </w:r>
            <w:r w:rsidR="00DB4F35">
              <w:t>-</w:t>
            </w:r>
            <w:r>
              <w:t>3</w:t>
            </w:r>
            <w:r w:rsidRPr="001A434F">
              <w:t xml:space="preserve"> </w:t>
            </w:r>
            <w:r>
              <w:t>(general segment)</w:t>
            </w:r>
          </w:p>
        </w:tc>
      </w:tr>
    </w:tbl>
    <w:p w14:paraId="46CFFEAB" w14:textId="77777777" w:rsidR="005008F0" w:rsidRPr="003934E9" w:rsidRDefault="005008F0" w:rsidP="005008F0">
      <w:pPr>
        <w:pStyle w:val="HChG"/>
        <w:ind w:left="0" w:firstLine="0"/>
      </w:pPr>
      <w:r w:rsidRPr="003934E9">
        <w:tab/>
        <w:t>III.</w:t>
      </w:r>
      <w:r w:rsidRPr="003934E9">
        <w:tab/>
        <w:t>Elements of the agenda</w:t>
      </w:r>
    </w:p>
    <w:p w14:paraId="3469D3AB" w14:textId="27B69CA5" w:rsidR="005008F0" w:rsidRDefault="005008F0" w:rsidP="005008F0">
      <w:pPr>
        <w:pStyle w:val="SingleTxtG"/>
      </w:pPr>
      <w:r w:rsidRPr="003934E9">
        <w:t>4.</w:t>
      </w:r>
      <w:r w:rsidRPr="003934E9">
        <w:tab/>
        <w:t xml:space="preserve">For </w:t>
      </w:r>
      <w:r w:rsidR="003D23E3">
        <w:t xml:space="preserve">the </w:t>
      </w:r>
      <w:r w:rsidR="00DB4F35">
        <w:t>third session of the Meeting of the Parties to the Protocol</w:t>
      </w:r>
      <w:r w:rsidRPr="003934E9">
        <w:t xml:space="preserve"> it is suggested that: </w:t>
      </w:r>
      <w:r w:rsidRPr="001A434F">
        <w:t xml:space="preserve">(a) the agenda should be, in general, similar to the agenda of </w:t>
      </w:r>
      <w:r w:rsidR="00DB4F35">
        <w:t>the second session</w:t>
      </w:r>
      <w:r w:rsidRPr="001A434F">
        <w:t xml:space="preserve">; </w:t>
      </w:r>
      <w:r w:rsidRPr="003934E9">
        <w:t>(</w:t>
      </w:r>
      <w:r>
        <w:t>b</w:t>
      </w:r>
      <w:r w:rsidRPr="003934E9">
        <w:t>) the agenda should cover all substantive areas of work under the Protocol; and (</w:t>
      </w:r>
      <w:r>
        <w:t>c</w:t>
      </w:r>
      <w:r w:rsidRPr="003934E9">
        <w:t>) discussions should address good practices, achievements, lessons learned, challenges and obstacles in relatio</w:t>
      </w:r>
      <w:r w:rsidR="00181C3C">
        <w:t>n to implementing the Protocol.</w:t>
      </w:r>
    </w:p>
    <w:p w14:paraId="5AEA1006" w14:textId="473552DB" w:rsidR="005008F0" w:rsidRPr="003934E9" w:rsidRDefault="005008F0" w:rsidP="005008F0">
      <w:pPr>
        <w:pStyle w:val="SingleTxtG"/>
      </w:pPr>
      <w:r>
        <w:t>5.</w:t>
      </w:r>
      <w:r>
        <w:tab/>
      </w:r>
      <w:r w:rsidRPr="003934E9">
        <w:t xml:space="preserve">Representatives of </w:t>
      </w:r>
      <w:r w:rsidRPr="00093BD8">
        <w:t>Governments and stakeholders could be invited to deliver keynote addresses under specific agenda items. The Working Group of the Parties to the Convention at it</w:t>
      </w:r>
      <w:r w:rsidR="00181C3C">
        <w:t>s twentieth meeting (Geneva, 15–</w:t>
      </w:r>
      <w:r w:rsidRPr="00093BD8">
        <w:t xml:space="preserve">17 June 2016) and the Protocol Bureau at its tenth meeting (Geneva, 7 July 2016) expressed their support to a joint </w:t>
      </w:r>
      <w:r w:rsidR="004F01A5">
        <w:t>h</w:t>
      </w:r>
      <w:r w:rsidRPr="00093BD8">
        <w:t>igh</w:t>
      </w:r>
      <w:r>
        <w:t>-</w:t>
      </w:r>
      <w:r w:rsidRPr="00093BD8">
        <w:t>level segment to be focused on the link between the Conve</w:t>
      </w:r>
      <w:r w:rsidR="004F01A5">
        <w:t>ntion and its Protocol and the i</w:t>
      </w:r>
      <w:r w:rsidRPr="00093BD8">
        <w:t>mplementation of the Sustainable Development Goals.</w:t>
      </w:r>
      <w:r>
        <w:t xml:space="preserve"> It is expected that </w:t>
      </w:r>
      <w:r w:rsidR="00114A77">
        <w:t xml:space="preserve">a </w:t>
      </w:r>
      <w:r w:rsidR="004F01A5">
        <w:t>h</w:t>
      </w:r>
      <w:r w:rsidRPr="00093BD8">
        <w:t>igh</w:t>
      </w:r>
      <w:r>
        <w:t>-</w:t>
      </w:r>
      <w:r w:rsidRPr="00093BD8">
        <w:t>level segment would: (a) attract high</w:t>
      </w:r>
      <w:r w:rsidRPr="003934E9">
        <w:t>-level participation; and (b) be relevant/linked to emerging issues in a global context</w:t>
      </w:r>
      <w:r>
        <w:t xml:space="preserve"> (e.g. role of the Convention and its Protocol in implementing the Sustainable Development Goals)</w:t>
      </w:r>
      <w:r w:rsidRPr="003934E9">
        <w:t xml:space="preserve">. </w:t>
      </w:r>
      <w:r w:rsidR="004F01A5">
        <w:t>A concise (no longer than two-and-a-</w:t>
      </w:r>
      <w:r w:rsidRPr="003934E9">
        <w:t xml:space="preserve">half pages), theme-specific joint declaration (i.e., with the Convention’s Parties) </w:t>
      </w:r>
      <w:r>
        <w:t>w</w:t>
      </w:r>
      <w:r w:rsidRPr="003934E9">
        <w:t xml:space="preserve">ould be developed for consideration by high-level officials at the segment. </w:t>
      </w:r>
    </w:p>
    <w:p w14:paraId="6075AC44" w14:textId="76DCEC19" w:rsidR="005008F0" w:rsidRPr="003934E9" w:rsidRDefault="005008F0" w:rsidP="005008F0">
      <w:pPr>
        <w:pStyle w:val="SingleTxtG"/>
      </w:pPr>
      <w:r>
        <w:t>6</w:t>
      </w:r>
      <w:r w:rsidRPr="003934E9">
        <w:t>.</w:t>
      </w:r>
      <w:r w:rsidRPr="003934E9">
        <w:tab/>
      </w:r>
      <w:r>
        <w:t xml:space="preserve">In accordance with the foregoing considerations, a suggested </w:t>
      </w:r>
      <w:r w:rsidRPr="003934E9">
        <w:t xml:space="preserve">agenda </w:t>
      </w:r>
      <w:r w:rsidR="00DB4F35">
        <w:t xml:space="preserve">for the third session of the Meeting of the Parties to the Protocol </w:t>
      </w:r>
      <w:r>
        <w:t>is set out below.</w:t>
      </w:r>
    </w:p>
    <w:p w14:paraId="1D5E90BC" w14:textId="0E9AF517" w:rsidR="005008F0" w:rsidRPr="003934E9" w:rsidRDefault="00C57263" w:rsidP="005008F0">
      <w:pPr>
        <w:pStyle w:val="H23G"/>
        <w:ind w:left="1701" w:hanging="1701"/>
      </w:pPr>
      <w:r>
        <w:tab/>
      </w:r>
      <w:r>
        <w:tab/>
        <w:t xml:space="preserve">Joint High-level Segment </w:t>
      </w:r>
    </w:p>
    <w:p w14:paraId="4FE34294" w14:textId="77777777" w:rsidR="005008F0" w:rsidRPr="00EE62E0" w:rsidRDefault="005008F0" w:rsidP="005008F0">
      <w:pPr>
        <w:pStyle w:val="SingleTxtG"/>
      </w:pPr>
      <w:r w:rsidRPr="00EE62E0">
        <w:tab/>
        <w:t>1.</w:t>
      </w:r>
      <w:r w:rsidRPr="00EE62E0">
        <w:tab/>
        <w:t>Opening.</w:t>
      </w:r>
    </w:p>
    <w:p w14:paraId="5C7E1024" w14:textId="77777777" w:rsidR="005008F0" w:rsidRPr="00EE62E0" w:rsidRDefault="005008F0" w:rsidP="005008F0">
      <w:pPr>
        <w:pStyle w:val="SingleTxtG"/>
      </w:pPr>
      <w:r w:rsidRPr="00EE62E0">
        <w:tab/>
        <w:t>2.</w:t>
      </w:r>
      <w:r w:rsidRPr="00EE62E0">
        <w:tab/>
        <w:t>Report on credentials with regard to the Protocol’s Parties.</w:t>
      </w:r>
    </w:p>
    <w:p w14:paraId="6B3E0FE4" w14:textId="0AC0A8B6" w:rsidR="005008F0" w:rsidRPr="00EE62E0" w:rsidRDefault="005008F0" w:rsidP="005008F0">
      <w:pPr>
        <w:pStyle w:val="SingleTxtG"/>
        <w:ind w:left="1701" w:hanging="567"/>
      </w:pPr>
      <w:r>
        <w:tab/>
      </w:r>
      <w:r w:rsidRPr="00EE62E0">
        <w:t>3.</w:t>
      </w:r>
      <w:r w:rsidRPr="00EE62E0">
        <w:tab/>
        <w:t xml:space="preserve">Thematic </w:t>
      </w:r>
      <w:r>
        <w:t xml:space="preserve">discussion </w:t>
      </w:r>
      <w:r w:rsidRPr="00093BD8">
        <w:t xml:space="preserve">on the link between the Convention and its Protocol and </w:t>
      </w:r>
      <w:r w:rsidR="00181C3C">
        <w:tab/>
      </w:r>
      <w:r w:rsidR="00114A77">
        <w:t>the i</w:t>
      </w:r>
      <w:r w:rsidRPr="00093BD8">
        <w:t>mplementation of the Sustainable Development Goals</w:t>
      </w:r>
      <w:r w:rsidRPr="00EE62E0">
        <w:t>.</w:t>
      </w:r>
    </w:p>
    <w:p w14:paraId="46F47D5D" w14:textId="07FB3ADA" w:rsidR="005008F0" w:rsidRPr="00EE62E0" w:rsidRDefault="005008F0" w:rsidP="005008F0">
      <w:pPr>
        <w:pStyle w:val="SingleTxtG"/>
      </w:pPr>
      <w:r>
        <w:tab/>
      </w:r>
      <w:r w:rsidRPr="00EE62E0">
        <w:t>4.</w:t>
      </w:r>
      <w:r w:rsidRPr="00EE62E0">
        <w:tab/>
        <w:t>Discussion and adoption of the Declaration.</w:t>
      </w:r>
    </w:p>
    <w:p w14:paraId="2C7A230A" w14:textId="3FC81C9B" w:rsidR="005008F0" w:rsidRPr="00EE62E0" w:rsidRDefault="005008F0" w:rsidP="001B1E0E">
      <w:pPr>
        <w:pStyle w:val="SingleTxtG"/>
        <w:ind w:left="1701" w:hanging="1134"/>
      </w:pPr>
      <w:r w:rsidRPr="00EE62E0">
        <w:tab/>
      </w:r>
      <w:r w:rsidRPr="00E37BA2">
        <w:t>5.</w:t>
      </w:r>
      <w:r w:rsidRPr="00E37BA2">
        <w:tab/>
        <w:t xml:space="preserve">Review and adoption of </w:t>
      </w:r>
      <w:r w:rsidR="00C57263" w:rsidRPr="00E37BA2">
        <w:t xml:space="preserve">the </w:t>
      </w:r>
      <w:r w:rsidRPr="00E37BA2">
        <w:t xml:space="preserve">decisions of </w:t>
      </w:r>
      <w:r w:rsidR="00C57263" w:rsidRPr="00E37BA2">
        <w:t xml:space="preserve">the Meeting of the Parties to the </w:t>
      </w:r>
      <w:r w:rsidR="00C57263" w:rsidRPr="00E37BA2">
        <w:tab/>
        <w:t>Convention</w:t>
      </w:r>
      <w:r w:rsidRPr="00E37BA2">
        <w:t>.</w:t>
      </w:r>
    </w:p>
    <w:p w14:paraId="649F10B2" w14:textId="476D47EE" w:rsidR="00DB4F35" w:rsidRPr="001B1E0E" w:rsidRDefault="00114A77" w:rsidP="00DB4F35">
      <w:pPr>
        <w:pStyle w:val="SingleTxtG"/>
        <w:rPr>
          <w:b/>
        </w:rPr>
      </w:pPr>
      <w:r>
        <w:tab/>
        <w:t>6.</w:t>
      </w:r>
      <w:r>
        <w:tab/>
        <w:t>Closure of the J</w:t>
      </w:r>
      <w:r w:rsidR="005008F0" w:rsidRPr="00EE62E0">
        <w:t>oint High-level Segment.</w:t>
      </w:r>
    </w:p>
    <w:p w14:paraId="4550633E" w14:textId="77777777" w:rsidR="005008F0" w:rsidRPr="003934E9" w:rsidRDefault="005008F0" w:rsidP="005008F0">
      <w:pPr>
        <w:pStyle w:val="H23G"/>
      </w:pPr>
      <w:r>
        <w:tab/>
      </w:r>
      <w:r w:rsidRPr="003934E9">
        <w:tab/>
      </w:r>
      <w:r w:rsidRPr="003934E9">
        <w:tab/>
        <w:t>General segment</w:t>
      </w:r>
    </w:p>
    <w:p w14:paraId="37FC0E8D" w14:textId="77777777" w:rsidR="005008F0" w:rsidRPr="003934E9" w:rsidRDefault="005008F0" w:rsidP="005008F0">
      <w:pPr>
        <w:pStyle w:val="SingleTxtG"/>
      </w:pPr>
      <w:r w:rsidRPr="003934E9">
        <w:tab/>
        <w:t>1.</w:t>
      </w:r>
      <w:r w:rsidRPr="003934E9">
        <w:tab/>
        <w:t>Opening of the general segment and adoption of the agenda.</w:t>
      </w:r>
    </w:p>
    <w:p w14:paraId="5BC70692" w14:textId="77777777" w:rsidR="005008F0" w:rsidRPr="003934E9" w:rsidRDefault="005008F0" w:rsidP="005008F0">
      <w:pPr>
        <w:pStyle w:val="SingleTxtG"/>
      </w:pPr>
      <w:r>
        <w:tab/>
      </w:r>
      <w:r w:rsidRPr="003934E9">
        <w:t>2.</w:t>
      </w:r>
      <w:r w:rsidRPr="003934E9">
        <w:tab/>
        <w:t xml:space="preserve">Status of ratification of the Protocol on Pollutant Release and Transfer </w:t>
      </w:r>
      <w:r>
        <w:tab/>
      </w:r>
      <w:r>
        <w:tab/>
      </w:r>
      <w:r w:rsidRPr="003934E9">
        <w:t>Registers.</w:t>
      </w:r>
    </w:p>
    <w:p w14:paraId="7D53F696" w14:textId="77777777" w:rsidR="005008F0" w:rsidRPr="003934E9" w:rsidRDefault="005008F0" w:rsidP="005008F0">
      <w:pPr>
        <w:pStyle w:val="SingleTxtG"/>
      </w:pPr>
      <w:r>
        <w:tab/>
      </w:r>
      <w:r w:rsidRPr="003934E9">
        <w:t>3.</w:t>
      </w:r>
      <w:r w:rsidRPr="003934E9">
        <w:tab/>
        <w:t>Promotion and capacity-building</w:t>
      </w:r>
      <w:r>
        <w:t>;</w:t>
      </w:r>
      <w:r w:rsidRPr="003934E9">
        <w:rPr>
          <w:rStyle w:val="FootnoteReference"/>
        </w:rPr>
        <w:footnoteReference w:id="3"/>
      </w:r>
    </w:p>
    <w:p w14:paraId="1927D9BF" w14:textId="77777777" w:rsidR="005008F0" w:rsidRPr="003934E9" w:rsidRDefault="005008F0" w:rsidP="005008F0">
      <w:pPr>
        <w:pStyle w:val="SingleTxtG"/>
      </w:pPr>
      <w:r w:rsidRPr="003934E9">
        <w:tab/>
      </w:r>
      <w:r w:rsidRPr="003934E9">
        <w:tab/>
        <w:t>(a)</w:t>
      </w:r>
      <w:r w:rsidRPr="003934E9">
        <w:tab/>
        <w:t xml:space="preserve">Coordination mechanisms and synergies; </w:t>
      </w:r>
    </w:p>
    <w:p w14:paraId="28D9349A" w14:textId="77777777" w:rsidR="005008F0" w:rsidRPr="003934E9" w:rsidRDefault="005008F0" w:rsidP="005008F0">
      <w:pPr>
        <w:pStyle w:val="SingleTxtG"/>
      </w:pPr>
      <w:r w:rsidRPr="003934E9">
        <w:tab/>
      </w:r>
      <w:r w:rsidRPr="003934E9">
        <w:tab/>
        <w:t>(b)</w:t>
      </w:r>
      <w:r w:rsidRPr="003934E9">
        <w:tab/>
      </w:r>
      <w:r>
        <w:t>T</w:t>
      </w:r>
      <w:r w:rsidRPr="003934E9">
        <w:t xml:space="preserve">echnical </w:t>
      </w:r>
      <w:r>
        <w:t>resources, subregional and national activities.</w:t>
      </w:r>
      <w:r w:rsidRPr="003934E9">
        <w:t xml:space="preserve"> </w:t>
      </w:r>
      <w:r>
        <w:tab/>
      </w:r>
    </w:p>
    <w:p w14:paraId="2FC3C4F9" w14:textId="77777777" w:rsidR="005008F0" w:rsidRPr="003934E9" w:rsidRDefault="005008F0" w:rsidP="005008F0">
      <w:pPr>
        <w:pStyle w:val="SingleTxtG"/>
      </w:pPr>
      <w:r w:rsidRPr="003934E9">
        <w:tab/>
        <w:t>4.</w:t>
      </w:r>
      <w:r w:rsidRPr="003934E9">
        <w:tab/>
      </w:r>
      <w:r>
        <w:t>Reporting and compliance mechanisms</w:t>
      </w:r>
      <w:r w:rsidR="0043423E">
        <w:t>:</w:t>
      </w:r>
    </w:p>
    <w:p w14:paraId="046853CF" w14:textId="77777777" w:rsidR="005008F0" w:rsidRPr="003934E9" w:rsidRDefault="005008F0" w:rsidP="005008F0">
      <w:pPr>
        <w:pStyle w:val="SingleTxtG"/>
      </w:pPr>
      <w:r w:rsidRPr="003934E9">
        <w:tab/>
      </w:r>
      <w:r>
        <w:tab/>
      </w:r>
      <w:r w:rsidRPr="003934E9">
        <w:t>(a)</w:t>
      </w:r>
      <w:r w:rsidRPr="003934E9">
        <w:tab/>
        <w:t>Reporting mechanism;</w:t>
      </w:r>
    </w:p>
    <w:p w14:paraId="3163ED63" w14:textId="77777777" w:rsidR="005008F0" w:rsidRPr="003934E9" w:rsidRDefault="005008F0" w:rsidP="005008F0">
      <w:pPr>
        <w:pStyle w:val="SingleTxtG"/>
        <w:rPr>
          <w:bCs/>
        </w:rPr>
      </w:pPr>
      <w:r>
        <w:tab/>
      </w:r>
      <w:r w:rsidRPr="003934E9">
        <w:tab/>
        <w:t>(b)</w:t>
      </w:r>
      <w:r w:rsidRPr="003934E9">
        <w:tab/>
        <w:t>Compliance mechanism</w:t>
      </w:r>
      <w:r>
        <w:t>.</w:t>
      </w:r>
    </w:p>
    <w:p w14:paraId="6196C9DA" w14:textId="77777777" w:rsidR="00181C3C" w:rsidRPr="00DB4F35" w:rsidRDefault="005008F0" w:rsidP="00157D87">
      <w:pPr>
        <w:pStyle w:val="SingleTxtG"/>
      </w:pPr>
      <w:r w:rsidRPr="00DB4F35">
        <w:tab/>
        <w:t>5.</w:t>
      </w:r>
      <w:r w:rsidRPr="00DB4F35">
        <w:tab/>
        <w:t>Programme of work and operation of the Protocol:</w:t>
      </w:r>
    </w:p>
    <w:p w14:paraId="70CA96B2" w14:textId="77777777" w:rsidR="00181C3C" w:rsidRPr="00DB4F35" w:rsidRDefault="00181C3C" w:rsidP="00157D87">
      <w:pPr>
        <w:pStyle w:val="SingleTxtG"/>
      </w:pPr>
      <w:r w:rsidRPr="00DB4F35">
        <w:tab/>
      </w:r>
      <w:r w:rsidR="005008F0" w:rsidRPr="00DB4F35">
        <w:tab/>
        <w:t>(a)</w:t>
      </w:r>
      <w:r w:rsidR="005008F0" w:rsidRPr="00DB4F35">
        <w:tab/>
        <w:t>Implementation of the work programme for 2015–2017;</w:t>
      </w:r>
    </w:p>
    <w:p w14:paraId="27041716" w14:textId="77777777" w:rsidR="00181C3C" w:rsidRPr="00DB4F35" w:rsidRDefault="00181C3C" w:rsidP="00157D87">
      <w:pPr>
        <w:pStyle w:val="SingleTxtG"/>
      </w:pPr>
      <w:r w:rsidRPr="00DB4F35">
        <w:tab/>
      </w:r>
      <w:r w:rsidRPr="00DB4F35">
        <w:tab/>
        <w:t>(b)</w:t>
      </w:r>
      <w:r w:rsidRPr="00DB4F35">
        <w:tab/>
      </w:r>
      <w:r w:rsidR="005008F0" w:rsidRPr="00DB4F35">
        <w:t xml:space="preserve">Progress in implementing the Strategic Plan </w:t>
      </w:r>
      <w:r w:rsidR="00C57263">
        <w:t xml:space="preserve">for </w:t>
      </w:r>
      <w:r w:rsidR="005008F0" w:rsidRPr="00DB4F35">
        <w:t>2015-2020;</w:t>
      </w:r>
    </w:p>
    <w:p w14:paraId="62F67A89" w14:textId="77777777" w:rsidR="00181C3C" w:rsidRPr="00DB4F35" w:rsidRDefault="00181C3C" w:rsidP="00157D87">
      <w:pPr>
        <w:pStyle w:val="SingleTxtG"/>
      </w:pPr>
      <w:r w:rsidRPr="00DB4F35">
        <w:tab/>
      </w:r>
      <w:r w:rsidR="005008F0" w:rsidRPr="00DB4F35">
        <w:tab/>
        <w:t>(c)</w:t>
      </w:r>
      <w:r w:rsidR="005008F0" w:rsidRPr="00DB4F35">
        <w:tab/>
        <w:t>Future work programme;</w:t>
      </w:r>
    </w:p>
    <w:p w14:paraId="24C7C7EB" w14:textId="77777777" w:rsidR="00D52F65" w:rsidRPr="00DB4F35" w:rsidRDefault="00181C3C" w:rsidP="00157D87">
      <w:pPr>
        <w:pStyle w:val="SingleTxtG"/>
      </w:pPr>
      <w:r w:rsidRPr="00DB4F35">
        <w:tab/>
      </w:r>
      <w:r w:rsidR="005008F0" w:rsidRPr="00DB4F35">
        <w:tab/>
        <w:t>(d)</w:t>
      </w:r>
      <w:r w:rsidR="005008F0" w:rsidRPr="00DB4F35">
        <w:tab/>
        <w:t>Financial arrangements.</w:t>
      </w:r>
    </w:p>
    <w:p w14:paraId="1F4D364C" w14:textId="77777777" w:rsidR="00D52F65" w:rsidRPr="00DB4F35" w:rsidRDefault="005008F0" w:rsidP="00157D87">
      <w:pPr>
        <w:pStyle w:val="SingleTxtG"/>
      </w:pPr>
      <w:r w:rsidRPr="00DB4F35">
        <w:tab/>
        <w:t>6.</w:t>
      </w:r>
      <w:r w:rsidRPr="00DB4F35">
        <w:tab/>
        <w:t>Election of officers and other members of the Bureau.</w:t>
      </w:r>
    </w:p>
    <w:p w14:paraId="7028D6BA" w14:textId="03A8F5E0" w:rsidR="00D52F65" w:rsidRPr="00DB4F35" w:rsidRDefault="005008F0" w:rsidP="00157D87">
      <w:pPr>
        <w:pStyle w:val="SingleTxtG"/>
      </w:pPr>
      <w:r w:rsidRPr="00DB4F35">
        <w:tab/>
        <w:t>7.</w:t>
      </w:r>
      <w:r w:rsidRPr="00DB4F35">
        <w:tab/>
        <w:t xml:space="preserve">Date and venue of the fourth ordinary </w:t>
      </w:r>
      <w:r w:rsidR="00C57263">
        <w:t>session</w:t>
      </w:r>
      <w:r w:rsidRPr="00157D87">
        <w:t>.</w:t>
      </w:r>
    </w:p>
    <w:p w14:paraId="69C28498" w14:textId="77777777" w:rsidR="00D52F65" w:rsidRPr="00DB4F35" w:rsidRDefault="005008F0" w:rsidP="00157D87">
      <w:pPr>
        <w:pStyle w:val="SingleTxtG"/>
      </w:pPr>
      <w:r w:rsidRPr="00DB4F35">
        <w:tab/>
        <w:t>8.</w:t>
      </w:r>
      <w:r w:rsidRPr="00DB4F35">
        <w:tab/>
        <w:t>Any other business.</w:t>
      </w:r>
    </w:p>
    <w:p w14:paraId="6665B221" w14:textId="77777777" w:rsidR="00D52F65" w:rsidRPr="00DB4F35" w:rsidRDefault="005008F0" w:rsidP="00157D87">
      <w:pPr>
        <w:pStyle w:val="SingleTxtG"/>
      </w:pPr>
      <w:r w:rsidRPr="00DB4F35">
        <w:tab/>
        <w:t>9.</w:t>
      </w:r>
      <w:r w:rsidRPr="00DB4F35">
        <w:tab/>
        <w:t>Review and adoption of decisions.</w:t>
      </w:r>
    </w:p>
    <w:p w14:paraId="666F7FF1" w14:textId="77777777" w:rsidR="00FB507E" w:rsidRPr="00DB4F35" w:rsidRDefault="00181C3C" w:rsidP="00157D87">
      <w:pPr>
        <w:pStyle w:val="SingleTxtG"/>
      </w:pPr>
      <w:r w:rsidRPr="00DB4F35">
        <w:tab/>
        <w:t>10.</w:t>
      </w:r>
      <w:r w:rsidRPr="00DB4F35">
        <w:tab/>
        <w:t>Closure of the meeting.</w:t>
      </w:r>
    </w:p>
    <w:p w14:paraId="5E8C263A" w14:textId="77777777" w:rsidR="00DC5061" w:rsidRPr="00181C3C" w:rsidRDefault="00181C3C" w:rsidP="00181C3C">
      <w:pPr>
        <w:spacing w:before="240"/>
        <w:ind w:left="1134" w:right="1134"/>
        <w:jc w:val="center"/>
        <w:rPr>
          <w:u w:val="single"/>
        </w:rPr>
      </w:pPr>
      <w:r>
        <w:rPr>
          <w:u w:val="single"/>
        </w:rPr>
        <w:tab/>
      </w:r>
      <w:r>
        <w:rPr>
          <w:u w:val="single"/>
        </w:rPr>
        <w:tab/>
      </w:r>
      <w:r>
        <w:rPr>
          <w:u w:val="single"/>
        </w:rPr>
        <w:tab/>
      </w:r>
    </w:p>
    <w:sectPr w:rsidR="00DC5061" w:rsidRPr="00181C3C" w:rsidSect="00FB507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70FC7" w14:textId="77777777" w:rsidR="0074125F" w:rsidRDefault="0074125F"/>
  </w:endnote>
  <w:endnote w:type="continuationSeparator" w:id="0">
    <w:p w14:paraId="7B28A966" w14:textId="77777777" w:rsidR="0074125F" w:rsidRDefault="0074125F"/>
  </w:endnote>
  <w:endnote w:type="continuationNotice" w:id="1">
    <w:p w14:paraId="75C82D03" w14:textId="77777777" w:rsidR="0074125F" w:rsidRDefault="00741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17FEE" w14:textId="77777777" w:rsidR="00FB507E" w:rsidRPr="00FB507E" w:rsidRDefault="00FB507E" w:rsidP="00FB507E">
    <w:pPr>
      <w:pStyle w:val="Footer"/>
      <w:tabs>
        <w:tab w:val="right" w:pos="9638"/>
      </w:tabs>
      <w:rPr>
        <w:sz w:val="18"/>
      </w:rPr>
    </w:pPr>
    <w:r w:rsidRPr="00FB507E">
      <w:rPr>
        <w:b/>
        <w:sz w:val="18"/>
      </w:rPr>
      <w:fldChar w:fldCharType="begin"/>
    </w:r>
    <w:r w:rsidRPr="00FB507E">
      <w:rPr>
        <w:b/>
        <w:sz w:val="18"/>
      </w:rPr>
      <w:instrText xml:space="preserve"> PAGE  \* MERGEFORMAT </w:instrText>
    </w:r>
    <w:r w:rsidRPr="00FB507E">
      <w:rPr>
        <w:b/>
        <w:sz w:val="18"/>
      </w:rPr>
      <w:fldChar w:fldCharType="separate"/>
    </w:r>
    <w:r w:rsidR="00762D42">
      <w:rPr>
        <w:b/>
        <w:noProof/>
        <w:sz w:val="18"/>
      </w:rPr>
      <w:t>2</w:t>
    </w:r>
    <w:r w:rsidRPr="00FB507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A5BB6" w14:textId="77777777" w:rsidR="00FB507E" w:rsidRPr="00FB507E" w:rsidRDefault="00FB507E" w:rsidP="00FB507E">
    <w:pPr>
      <w:pStyle w:val="Footer"/>
      <w:tabs>
        <w:tab w:val="right" w:pos="9638"/>
      </w:tabs>
      <w:rPr>
        <w:b/>
        <w:sz w:val="18"/>
      </w:rPr>
    </w:pPr>
    <w:r>
      <w:tab/>
    </w:r>
    <w:r w:rsidRPr="00FB507E">
      <w:rPr>
        <w:b/>
        <w:sz w:val="18"/>
      </w:rPr>
      <w:fldChar w:fldCharType="begin"/>
    </w:r>
    <w:r w:rsidRPr="00FB507E">
      <w:rPr>
        <w:b/>
        <w:sz w:val="18"/>
      </w:rPr>
      <w:instrText xml:space="preserve"> PAGE  \* MERGEFORMAT </w:instrText>
    </w:r>
    <w:r w:rsidRPr="00FB507E">
      <w:rPr>
        <w:b/>
        <w:sz w:val="18"/>
      </w:rPr>
      <w:fldChar w:fldCharType="separate"/>
    </w:r>
    <w:r w:rsidR="00762D42">
      <w:rPr>
        <w:b/>
        <w:noProof/>
        <w:sz w:val="18"/>
      </w:rPr>
      <w:t>3</w:t>
    </w:r>
    <w:r w:rsidRPr="00FB507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578C8" w14:textId="77777777" w:rsidR="00762D42" w:rsidRDefault="00762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059FAE" w14:textId="77777777" w:rsidR="0074125F" w:rsidRPr="000B175B" w:rsidRDefault="0074125F" w:rsidP="000B175B">
      <w:pPr>
        <w:tabs>
          <w:tab w:val="right" w:pos="2155"/>
        </w:tabs>
        <w:spacing w:after="80"/>
        <w:ind w:left="680"/>
        <w:rPr>
          <w:u w:val="single"/>
        </w:rPr>
      </w:pPr>
      <w:r>
        <w:rPr>
          <w:u w:val="single"/>
        </w:rPr>
        <w:tab/>
      </w:r>
    </w:p>
  </w:footnote>
  <w:footnote w:type="continuationSeparator" w:id="0">
    <w:p w14:paraId="29319954" w14:textId="77777777" w:rsidR="0074125F" w:rsidRPr="00FC68B7" w:rsidRDefault="0074125F" w:rsidP="00FC68B7">
      <w:pPr>
        <w:tabs>
          <w:tab w:val="left" w:pos="2155"/>
        </w:tabs>
        <w:spacing w:after="80"/>
        <w:ind w:left="680"/>
        <w:rPr>
          <w:u w:val="single"/>
        </w:rPr>
      </w:pPr>
      <w:r>
        <w:rPr>
          <w:u w:val="single"/>
        </w:rPr>
        <w:tab/>
      </w:r>
    </w:p>
  </w:footnote>
  <w:footnote w:type="continuationNotice" w:id="1">
    <w:p w14:paraId="5285D7C7" w14:textId="77777777" w:rsidR="0074125F" w:rsidRDefault="0074125F"/>
  </w:footnote>
  <w:footnote w:id="2">
    <w:p w14:paraId="069D97DB" w14:textId="77777777" w:rsidR="005008F0" w:rsidRPr="004B1CBA" w:rsidRDefault="00194ECA" w:rsidP="005008F0">
      <w:pPr>
        <w:pStyle w:val="FootnoteText"/>
        <w:rPr>
          <w:lang w:val="en-US"/>
        </w:rPr>
      </w:pPr>
      <w:r>
        <w:tab/>
      </w:r>
      <w:r w:rsidR="005008F0">
        <w:rPr>
          <w:rStyle w:val="FootnoteReference"/>
        </w:rPr>
        <w:footnoteRef/>
      </w:r>
      <w:r w:rsidR="005008F0">
        <w:tab/>
      </w:r>
      <w:r w:rsidR="005008F0" w:rsidRPr="004B1CBA">
        <w:rPr>
          <w:lang w:val="en-US"/>
        </w:rPr>
        <w:t>The 72nd Regular Session of the UN General Assembly (UNGA 72) will convene</w:t>
      </w:r>
      <w:r w:rsidR="005008F0">
        <w:rPr>
          <w:lang w:val="en-US"/>
        </w:rPr>
        <w:t xml:space="preserve"> at UN Headquarters on Tuesday,</w:t>
      </w:r>
      <w:r>
        <w:rPr>
          <w:lang w:val="en-US"/>
        </w:rPr>
        <w:t xml:space="preserve"> </w:t>
      </w:r>
      <w:r w:rsidR="005008F0" w:rsidRPr="004B1CBA">
        <w:rPr>
          <w:szCs w:val="18"/>
          <w:lang w:val="en-US"/>
        </w:rPr>
        <w:t>12 September 2017. The General Debate will open on Tuesday, 19 September 2017.</w:t>
      </w:r>
    </w:p>
  </w:footnote>
  <w:footnote w:id="3">
    <w:p w14:paraId="19B5746B" w14:textId="77777777" w:rsidR="005008F0" w:rsidRPr="00D40D6E" w:rsidRDefault="005008F0" w:rsidP="005008F0">
      <w:pPr>
        <w:pStyle w:val="FootnoteText"/>
        <w:rPr>
          <w:lang w:val="en-US"/>
        </w:rPr>
      </w:pPr>
      <w:r>
        <w:tab/>
      </w:r>
      <w:r>
        <w:rPr>
          <w:rStyle w:val="FootnoteReference"/>
        </w:rPr>
        <w:footnoteRef/>
      </w:r>
      <w:r>
        <w:tab/>
        <w:t>It is suggested to consider g</w:t>
      </w:r>
      <w:r w:rsidRPr="001A434F">
        <w:t xml:space="preserve">lobal and regional developments on issues related to </w:t>
      </w:r>
      <w:r>
        <w:t>pollutant release and transfer r</w:t>
      </w:r>
      <w:r w:rsidRPr="001A434F">
        <w:t>egisters</w:t>
      </w:r>
      <w:r>
        <w:rPr>
          <w:lang w:val="en-US"/>
        </w:rPr>
        <w:t xml:space="preserve"> at</w:t>
      </w:r>
      <w:r w:rsidRPr="00D40D6E">
        <w:rPr>
          <w:lang w:val="en-US"/>
        </w:rPr>
        <w:t xml:space="preserve"> the </w:t>
      </w:r>
      <w:r>
        <w:rPr>
          <w:lang w:val="en-US"/>
        </w:rPr>
        <w:t>h</w:t>
      </w:r>
      <w:r w:rsidRPr="00D40D6E">
        <w:rPr>
          <w:lang w:val="en-US"/>
        </w:rPr>
        <w:t xml:space="preserve">igh-level </w:t>
      </w:r>
      <w:r>
        <w:rPr>
          <w:lang w:val="en-US"/>
        </w:rPr>
        <w:t>s</w:t>
      </w:r>
      <w:r w:rsidRPr="00D40D6E">
        <w:rPr>
          <w:lang w:val="en-US"/>
        </w:rPr>
        <w:t>egment.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FED75" w14:textId="5746A61E" w:rsidR="00FB507E" w:rsidRPr="00FB507E" w:rsidRDefault="00762D42">
    <w:pPr>
      <w:pStyle w:val="Header"/>
    </w:pPr>
    <w:r>
      <w:rPr>
        <w:noProof/>
      </w:rPr>
      <w:pict w14:anchorId="7E4C7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5790" o:spid="_x0000_s10242" type="#_x0000_t136" style="position:absolute;margin-left:0;margin-top:0;width:617.7pt;height:61.75pt;rotation:315;z-index:-251655168;mso-position-horizontal:center;mso-position-horizontal-relative:margin;mso-position-vertical:center;mso-position-vertical-relative:margin" o:allowincell="f" fillcolor="silver" stroked="f">
          <v:fill opacity=".5"/>
          <v:textpath style="font-family:&quot;Times New Roman&quot;;font-size:1pt" string="CONSOLIDATED REVISED"/>
        </v:shape>
      </w:pict>
    </w:r>
    <w:proofErr w:type="spellStart"/>
    <w:r w:rsidR="00FB507E">
      <w:t>ECE</w:t>
    </w:r>
    <w:proofErr w:type="spellEnd"/>
    <w:r w:rsidR="00FB507E">
      <w:t>/</w:t>
    </w:r>
    <w:proofErr w:type="spellStart"/>
    <w:r w:rsidR="00FB507E">
      <w:t>MP.PRTR</w:t>
    </w:r>
    <w:proofErr w:type="spellEnd"/>
    <w:r w:rsidR="00FB507E">
      <w:t>/</w:t>
    </w:r>
    <w:proofErr w:type="spellStart"/>
    <w:r w:rsidR="00FB507E">
      <w:t>WG.1</w:t>
    </w:r>
    <w:proofErr w:type="spellEnd"/>
    <w:r w:rsidR="00FB507E">
      <w:t>/2016/11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6CA9E" w14:textId="768ED7C3" w:rsidR="00FB507E" w:rsidRPr="00FB507E" w:rsidRDefault="00762D42" w:rsidP="00FB507E">
    <w:pPr>
      <w:pStyle w:val="Header"/>
      <w:jc w:val="right"/>
    </w:pPr>
    <w:r>
      <w:rPr>
        <w:noProof/>
      </w:rPr>
      <w:pict w14:anchorId="0C6415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5791" o:spid="_x0000_s10243" type="#_x0000_t136" style="position:absolute;left:0;text-align:left;margin-left:0;margin-top:0;width:617.7pt;height:61.75pt;rotation:315;z-index:-251653120;mso-position-horizontal:center;mso-position-horizontal-relative:margin;mso-position-vertical:center;mso-position-vertical-relative:margin" o:allowincell="f" fillcolor="silver" stroked="f">
          <v:fill opacity=".5"/>
          <v:textpath style="font-family:&quot;Times New Roman&quot;;font-size:1pt" string="CONSOLIDATED REVISED"/>
        </v:shape>
      </w:pict>
    </w:r>
    <w:proofErr w:type="spellStart"/>
    <w:r w:rsidR="00FB507E">
      <w:t>ECE</w:t>
    </w:r>
    <w:proofErr w:type="spellEnd"/>
    <w:r w:rsidR="00FB507E">
      <w:t>/</w:t>
    </w:r>
    <w:proofErr w:type="spellStart"/>
    <w:r w:rsidR="00FB507E">
      <w:t>MP.PRTR</w:t>
    </w:r>
    <w:proofErr w:type="spellEnd"/>
    <w:r w:rsidR="00FB507E">
      <w:t>/</w:t>
    </w:r>
    <w:proofErr w:type="spellStart"/>
    <w:r w:rsidR="00FB507E">
      <w:t>WG.1</w:t>
    </w:r>
    <w:proofErr w:type="spellEnd"/>
    <w:r w:rsidR="00FB507E">
      <w:t>/2016/11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79628" w14:textId="323C78AE" w:rsidR="00762D42" w:rsidRDefault="00762D42">
    <w:pPr>
      <w:pStyle w:val="Header"/>
    </w:pPr>
    <w:r>
      <w:rPr>
        <w:noProof/>
      </w:rPr>
      <w:pict w14:anchorId="5ED526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5789" o:spid="_x0000_s10241" type="#_x0000_t136" style="position:absolute;margin-left:0;margin-top:0;width:617.7pt;height:61.75pt;rotation:315;z-index:-251657216;mso-position-horizontal:center;mso-position-horizontal-relative:margin;mso-position-vertical:center;mso-position-vertical-relative:margin" o:allowincell="f" fillcolor="silver" stroked="f">
          <v:fill opacity=".5"/>
          <v:textpath style="font-family:&quot;Times New Roman&quot;;font-size:1pt" string="CONSOLIDATED REVIS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4"/>
    <o:shapelayout v:ext="edit">
      <o:idmap v:ext="edit" data="10"/>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07E"/>
    <w:rsid w:val="000463DC"/>
    <w:rsid w:val="00046B1F"/>
    <w:rsid w:val="00050F6B"/>
    <w:rsid w:val="00057E97"/>
    <w:rsid w:val="00072C8C"/>
    <w:rsid w:val="000733B5"/>
    <w:rsid w:val="00081815"/>
    <w:rsid w:val="000931C0"/>
    <w:rsid w:val="000A43FE"/>
    <w:rsid w:val="000B0595"/>
    <w:rsid w:val="000B175B"/>
    <w:rsid w:val="000B3A0F"/>
    <w:rsid w:val="000B4EF7"/>
    <w:rsid w:val="000C2C03"/>
    <w:rsid w:val="000C2D2E"/>
    <w:rsid w:val="000E0415"/>
    <w:rsid w:val="001103AA"/>
    <w:rsid w:val="00114A77"/>
    <w:rsid w:val="0011666B"/>
    <w:rsid w:val="00154FD9"/>
    <w:rsid w:val="00157D87"/>
    <w:rsid w:val="00164064"/>
    <w:rsid w:val="00165F3A"/>
    <w:rsid w:val="00181C3C"/>
    <w:rsid w:val="00194ECA"/>
    <w:rsid w:val="001969F4"/>
    <w:rsid w:val="001A3336"/>
    <w:rsid w:val="001B1E0E"/>
    <w:rsid w:val="001B4B04"/>
    <w:rsid w:val="001C6663"/>
    <w:rsid w:val="001C7895"/>
    <w:rsid w:val="001D0C8C"/>
    <w:rsid w:val="001D1419"/>
    <w:rsid w:val="001D26DF"/>
    <w:rsid w:val="001D3A03"/>
    <w:rsid w:val="001E7B67"/>
    <w:rsid w:val="00202DA8"/>
    <w:rsid w:val="002100F2"/>
    <w:rsid w:val="00211E0B"/>
    <w:rsid w:val="00230C33"/>
    <w:rsid w:val="0024772E"/>
    <w:rsid w:val="00267F5F"/>
    <w:rsid w:val="00277A09"/>
    <w:rsid w:val="00286B4D"/>
    <w:rsid w:val="002C1F3F"/>
    <w:rsid w:val="002D4643"/>
    <w:rsid w:val="002F175C"/>
    <w:rsid w:val="002F2B7D"/>
    <w:rsid w:val="00302E18"/>
    <w:rsid w:val="003229D8"/>
    <w:rsid w:val="00352709"/>
    <w:rsid w:val="00357B39"/>
    <w:rsid w:val="003619B5"/>
    <w:rsid w:val="00365763"/>
    <w:rsid w:val="00371178"/>
    <w:rsid w:val="00392E47"/>
    <w:rsid w:val="003A6810"/>
    <w:rsid w:val="003B4680"/>
    <w:rsid w:val="003C2CC4"/>
    <w:rsid w:val="003D23E3"/>
    <w:rsid w:val="003D4B23"/>
    <w:rsid w:val="00403836"/>
    <w:rsid w:val="00410C89"/>
    <w:rsid w:val="004134EC"/>
    <w:rsid w:val="00422E03"/>
    <w:rsid w:val="00426B9B"/>
    <w:rsid w:val="004325CB"/>
    <w:rsid w:val="0043423E"/>
    <w:rsid w:val="00436788"/>
    <w:rsid w:val="00442A83"/>
    <w:rsid w:val="0045495B"/>
    <w:rsid w:val="00466275"/>
    <w:rsid w:val="0048397A"/>
    <w:rsid w:val="00485CBB"/>
    <w:rsid w:val="004866B7"/>
    <w:rsid w:val="004C2461"/>
    <w:rsid w:val="004C7462"/>
    <w:rsid w:val="004D2A86"/>
    <w:rsid w:val="004E77B2"/>
    <w:rsid w:val="004F01A5"/>
    <w:rsid w:val="005008F0"/>
    <w:rsid w:val="00504B2D"/>
    <w:rsid w:val="0052136D"/>
    <w:rsid w:val="0052775E"/>
    <w:rsid w:val="005420F2"/>
    <w:rsid w:val="005628B6"/>
    <w:rsid w:val="00572D4F"/>
    <w:rsid w:val="0059724D"/>
    <w:rsid w:val="005A458D"/>
    <w:rsid w:val="005B3DB3"/>
    <w:rsid w:val="005B4E13"/>
    <w:rsid w:val="005C342F"/>
    <w:rsid w:val="005D2609"/>
    <w:rsid w:val="005F7B75"/>
    <w:rsid w:val="006001EE"/>
    <w:rsid w:val="00605042"/>
    <w:rsid w:val="00606DF9"/>
    <w:rsid w:val="00611FC4"/>
    <w:rsid w:val="006176FB"/>
    <w:rsid w:val="00640B26"/>
    <w:rsid w:val="00652D0A"/>
    <w:rsid w:val="00662BB6"/>
    <w:rsid w:val="006661F3"/>
    <w:rsid w:val="00666E83"/>
    <w:rsid w:val="00676606"/>
    <w:rsid w:val="00684C21"/>
    <w:rsid w:val="006862BD"/>
    <w:rsid w:val="006A2530"/>
    <w:rsid w:val="006C3589"/>
    <w:rsid w:val="006D37AF"/>
    <w:rsid w:val="006D51D0"/>
    <w:rsid w:val="006D5FB9"/>
    <w:rsid w:val="006E564B"/>
    <w:rsid w:val="006E7191"/>
    <w:rsid w:val="00703577"/>
    <w:rsid w:val="00705894"/>
    <w:rsid w:val="0072632A"/>
    <w:rsid w:val="007327D5"/>
    <w:rsid w:val="0074125F"/>
    <w:rsid w:val="007629C8"/>
    <w:rsid w:val="00762D42"/>
    <w:rsid w:val="0077047D"/>
    <w:rsid w:val="00785552"/>
    <w:rsid w:val="007A16AB"/>
    <w:rsid w:val="007B0078"/>
    <w:rsid w:val="007B6BA5"/>
    <w:rsid w:val="007C3390"/>
    <w:rsid w:val="007C4F4B"/>
    <w:rsid w:val="007E01E9"/>
    <w:rsid w:val="007E63F3"/>
    <w:rsid w:val="007F6611"/>
    <w:rsid w:val="00811920"/>
    <w:rsid w:val="00815AD0"/>
    <w:rsid w:val="008242D7"/>
    <w:rsid w:val="008257B1"/>
    <w:rsid w:val="00832334"/>
    <w:rsid w:val="00835DBD"/>
    <w:rsid w:val="00843767"/>
    <w:rsid w:val="008679D9"/>
    <w:rsid w:val="0087321B"/>
    <w:rsid w:val="008878DE"/>
    <w:rsid w:val="008979B1"/>
    <w:rsid w:val="008A6B25"/>
    <w:rsid w:val="008A6C4F"/>
    <w:rsid w:val="008B2335"/>
    <w:rsid w:val="008C3555"/>
    <w:rsid w:val="008E0678"/>
    <w:rsid w:val="009223CA"/>
    <w:rsid w:val="00940F93"/>
    <w:rsid w:val="009760F3"/>
    <w:rsid w:val="00976CFB"/>
    <w:rsid w:val="009A0830"/>
    <w:rsid w:val="009A0E8D"/>
    <w:rsid w:val="009B26E7"/>
    <w:rsid w:val="009B60F3"/>
    <w:rsid w:val="00A00697"/>
    <w:rsid w:val="00A00A3F"/>
    <w:rsid w:val="00A01489"/>
    <w:rsid w:val="00A05706"/>
    <w:rsid w:val="00A1214A"/>
    <w:rsid w:val="00A3026E"/>
    <w:rsid w:val="00A338F1"/>
    <w:rsid w:val="00A35BE0"/>
    <w:rsid w:val="00A577AE"/>
    <w:rsid w:val="00A72F22"/>
    <w:rsid w:val="00A7360F"/>
    <w:rsid w:val="00A748A6"/>
    <w:rsid w:val="00A769F4"/>
    <w:rsid w:val="00A776B4"/>
    <w:rsid w:val="00A87DBB"/>
    <w:rsid w:val="00A94361"/>
    <w:rsid w:val="00AA293C"/>
    <w:rsid w:val="00AE7116"/>
    <w:rsid w:val="00B30179"/>
    <w:rsid w:val="00B421C1"/>
    <w:rsid w:val="00B55C71"/>
    <w:rsid w:val="00B56E4A"/>
    <w:rsid w:val="00B56E9C"/>
    <w:rsid w:val="00B64B1F"/>
    <w:rsid w:val="00B6553F"/>
    <w:rsid w:val="00B77D05"/>
    <w:rsid w:val="00B81206"/>
    <w:rsid w:val="00B81E12"/>
    <w:rsid w:val="00BC3FA0"/>
    <w:rsid w:val="00BC74E9"/>
    <w:rsid w:val="00BF68A8"/>
    <w:rsid w:val="00C11A03"/>
    <w:rsid w:val="00C22C0C"/>
    <w:rsid w:val="00C35F1F"/>
    <w:rsid w:val="00C4527F"/>
    <w:rsid w:val="00C463DD"/>
    <w:rsid w:val="00C4724C"/>
    <w:rsid w:val="00C57263"/>
    <w:rsid w:val="00C629A0"/>
    <w:rsid w:val="00C64629"/>
    <w:rsid w:val="00C745C3"/>
    <w:rsid w:val="00C96DF2"/>
    <w:rsid w:val="00CB3E03"/>
    <w:rsid w:val="00CC5A26"/>
    <w:rsid w:val="00CE4A8F"/>
    <w:rsid w:val="00D02901"/>
    <w:rsid w:val="00D2031B"/>
    <w:rsid w:val="00D222C3"/>
    <w:rsid w:val="00D24D71"/>
    <w:rsid w:val="00D25FE2"/>
    <w:rsid w:val="00D43252"/>
    <w:rsid w:val="00D44F86"/>
    <w:rsid w:val="00D47EEA"/>
    <w:rsid w:val="00D52F65"/>
    <w:rsid w:val="00D62A8E"/>
    <w:rsid w:val="00D773DF"/>
    <w:rsid w:val="00D95303"/>
    <w:rsid w:val="00D978C6"/>
    <w:rsid w:val="00DA3C1C"/>
    <w:rsid w:val="00DB4F35"/>
    <w:rsid w:val="00DC5061"/>
    <w:rsid w:val="00E046DF"/>
    <w:rsid w:val="00E07B9E"/>
    <w:rsid w:val="00E27346"/>
    <w:rsid w:val="00E37BA2"/>
    <w:rsid w:val="00E71BC8"/>
    <w:rsid w:val="00E7260F"/>
    <w:rsid w:val="00E73F5D"/>
    <w:rsid w:val="00E77E4E"/>
    <w:rsid w:val="00E96630"/>
    <w:rsid w:val="00ED7A2A"/>
    <w:rsid w:val="00EF1D7F"/>
    <w:rsid w:val="00F01C22"/>
    <w:rsid w:val="00F31E5F"/>
    <w:rsid w:val="00F6100A"/>
    <w:rsid w:val="00F93781"/>
    <w:rsid w:val="00FB507E"/>
    <w:rsid w:val="00FB613B"/>
    <w:rsid w:val="00FC68B7"/>
    <w:rsid w:val="00FD3F98"/>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FB507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B507E"/>
    <w:rPr>
      <w:rFonts w:ascii="Tahoma" w:hAnsi="Tahoma" w:cs="Tahoma"/>
      <w:sz w:val="16"/>
      <w:szCs w:val="16"/>
      <w:lang w:eastAsia="en-US"/>
    </w:rPr>
  </w:style>
  <w:style w:type="character" w:customStyle="1" w:styleId="FootnoteTextChar">
    <w:name w:val="Footnote Text Char"/>
    <w:aliases w:val="5_G Char"/>
    <w:link w:val="FootnoteText"/>
    <w:rsid w:val="005008F0"/>
    <w:rPr>
      <w:sz w:val="18"/>
      <w:lang w:eastAsia="en-US"/>
    </w:rPr>
  </w:style>
  <w:style w:type="character" w:customStyle="1" w:styleId="SingleTxtGChar">
    <w:name w:val="_ Single Txt_G Char"/>
    <w:link w:val="SingleTxtG"/>
    <w:rsid w:val="005008F0"/>
    <w:rPr>
      <w:lang w:eastAsia="en-US"/>
    </w:rPr>
  </w:style>
  <w:style w:type="paragraph" w:customStyle="1" w:styleId="Default">
    <w:name w:val="Default"/>
    <w:rsid w:val="005008F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357B39"/>
    <w:pPr>
      <w:spacing w:line="240" w:lineRule="auto"/>
    </w:pPr>
    <w:rPr>
      <w:b/>
      <w:bCs/>
    </w:rPr>
  </w:style>
  <w:style w:type="character" w:customStyle="1" w:styleId="CommentTextChar">
    <w:name w:val="Comment Text Char"/>
    <w:basedOn w:val="DefaultParagraphFont"/>
    <w:link w:val="CommentText"/>
    <w:semiHidden/>
    <w:rsid w:val="00357B39"/>
    <w:rPr>
      <w:lang w:eastAsia="en-US"/>
    </w:rPr>
  </w:style>
  <w:style w:type="character" w:customStyle="1" w:styleId="CommentSubjectChar">
    <w:name w:val="Comment Subject Char"/>
    <w:basedOn w:val="CommentTextChar"/>
    <w:link w:val="CommentSubject"/>
    <w:rsid w:val="00357B39"/>
    <w:rPr>
      <w:b/>
      <w:bCs/>
      <w:lang w:eastAsia="en-US"/>
    </w:rPr>
  </w:style>
  <w:style w:type="paragraph" w:styleId="Revision">
    <w:name w:val="Revision"/>
    <w:hidden/>
    <w:uiPriority w:val="99"/>
    <w:semiHidden/>
    <w:rsid w:val="00357B39"/>
    <w:rPr>
      <w:lang w:eastAsia="en-US"/>
    </w:rPr>
  </w:style>
  <w:style w:type="paragraph" w:customStyle="1" w:styleId="bodytext1">
    <w:name w:val="bodytext1"/>
    <w:basedOn w:val="Normal"/>
    <w:rsid w:val="00D24D71"/>
    <w:pPr>
      <w:suppressAutoHyphens w:val="0"/>
      <w:spacing w:line="360" w:lineRule="atLeast"/>
      <w:textAlignment w:val="baseline"/>
    </w:pPr>
    <w:rPr>
      <w:sz w:val="19"/>
      <w:szCs w:val="1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basedOn w:val="DefaultParagraphFont"/>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basedOn w:val="DefaultParagraphFont"/>
    <w:rsid w:val="00DC5061"/>
    <w:rPr>
      <w:rFonts w:ascii="Times New Roman" w:hAnsi="Times New Roman"/>
      <w:sz w:val="18"/>
      <w:vertAlign w:val="superscript"/>
    </w:rPr>
  </w:style>
  <w:style w:type="paragraph" w:styleId="FootnoteText">
    <w:name w:val="footnote text"/>
    <w:aliases w:val="5_G"/>
    <w:basedOn w:val="Normal"/>
    <w:link w:val="FootnoteTextChar"/>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BalloonText">
    <w:name w:val="Balloon Text"/>
    <w:basedOn w:val="Normal"/>
    <w:link w:val="BalloonTextChar"/>
    <w:rsid w:val="00FB507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B507E"/>
    <w:rPr>
      <w:rFonts w:ascii="Tahoma" w:hAnsi="Tahoma" w:cs="Tahoma"/>
      <w:sz w:val="16"/>
      <w:szCs w:val="16"/>
      <w:lang w:eastAsia="en-US"/>
    </w:rPr>
  </w:style>
  <w:style w:type="character" w:customStyle="1" w:styleId="FootnoteTextChar">
    <w:name w:val="Footnote Text Char"/>
    <w:aliases w:val="5_G Char"/>
    <w:link w:val="FootnoteText"/>
    <w:rsid w:val="005008F0"/>
    <w:rPr>
      <w:sz w:val="18"/>
      <w:lang w:eastAsia="en-US"/>
    </w:rPr>
  </w:style>
  <w:style w:type="character" w:customStyle="1" w:styleId="SingleTxtGChar">
    <w:name w:val="_ Single Txt_G Char"/>
    <w:link w:val="SingleTxtG"/>
    <w:rsid w:val="005008F0"/>
    <w:rPr>
      <w:lang w:eastAsia="en-US"/>
    </w:rPr>
  </w:style>
  <w:style w:type="paragraph" w:customStyle="1" w:styleId="Default">
    <w:name w:val="Default"/>
    <w:rsid w:val="005008F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rsid w:val="00357B39"/>
    <w:pPr>
      <w:spacing w:line="240" w:lineRule="auto"/>
    </w:pPr>
    <w:rPr>
      <w:b/>
      <w:bCs/>
    </w:rPr>
  </w:style>
  <w:style w:type="character" w:customStyle="1" w:styleId="CommentTextChar">
    <w:name w:val="Comment Text Char"/>
    <w:basedOn w:val="DefaultParagraphFont"/>
    <w:link w:val="CommentText"/>
    <w:semiHidden/>
    <w:rsid w:val="00357B39"/>
    <w:rPr>
      <w:lang w:eastAsia="en-US"/>
    </w:rPr>
  </w:style>
  <w:style w:type="character" w:customStyle="1" w:styleId="CommentSubjectChar">
    <w:name w:val="Comment Subject Char"/>
    <w:basedOn w:val="CommentTextChar"/>
    <w:link w:val="CommentSubject"/>
    <w:rsid w:val="00357B39"/>
    <w:rPr>
      <w:b/>
      <w:bCs/>
      <w:lang w:eastAsia="en-US"/>
    </w:rPr>
  </w:style>
  <w:style w:type="paragraph" w:styleId="Revision">
    <w:name w:val="Revision"/>
    <w:hidden/>
    <w:uiPriority w:val="99"/>
    <w:semiHidden/>
    <w:rsid w:val="00357B39"/>
    <w:rPr>
      <w:lang w:eastAsia="en-US"/>
    </w:rPr>
  </w:style>
  <w:style w:type="paragraph" w:customStyle="1" w:styleId="bodytext1">
    <w:name w:val="bodytext1"/>
    <w:basedOn w:val="Normal"/>
    <w:rsid w:val="00D24D71"/>
    <w:pPr>
      <w:suppressAutoHyphens w:val="0"/>
      <w:spacing w:line="360" w:lineRule="atLeast"/>
      <w:textAlignment w:val="baseline"/>
    </w:pPr>
    <w:rPr>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MP_PP_E</Template>
  <TotalTime>9</TotalTime>
  <Pages>5</Pages>
  <Words>1082</Words>
  <Characters>6169</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shamsie</dc:creator>
  <cp:lastModifiedBy>Ella Behlyarova</cp:lastModifiedBy>
  <cp:revision>5</cp:revision>
  <cp:lastPrinted>2016-09-15T14:48:00Z</cp:lastPrinted>
  <dcterms:created xsi:type="dcterms:W3CDTF">2016-09-26T10:28:00Z</dcterms:created>
  <dcterms:modified xsi:type="dcterms:W3CDTF">2016-09-26T10:37:00Z</dcterms:modified>
</cp:coreProperties>
</file>