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14420" w:rsidRPr="00DB58B5" w:rsidTr="00DF5712">
        <w:trPr>
          <w:trHeight w:hRule="exact" w:val="851"/>
        </w:trPr>
        <w:tc>
          <w:tcPr>
            <w:tcW w:w="1276" w:type="dxa"/>
            <w:tcBorders>
              <w:bottom w:val="single" w:sz="4" w:space="0" w:color="auto"/>
            </w:tcBorders>
          </w:tcPr>
          <w:p w:rsidR="00A14420" w:rsidRPr="00DB58B5" w:rsidRDefault="00A14420" w:rsidP="00F34B79"/>
        </w:tc>
        <w:tc>
          <w:tcPr>
            <w:tcW w:w="2268" w:type="dxa"/>
            <w:tcBorders>
              <w:bottom w:val="single" w:sz="4" w:space="0" w:color="auto"/>
            </w:tcBorders>
            <w:vAlign w:val="bottom"/>
          </w:tcPr>
          <w:p w:rsidR="00A14420" w:rsidRPr="00DB58B5" w:rsidRDefault="00A14420" w:rsidP="00DF5712">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A14420" w:rsidRPr="00DB58B5" w:rsidRDefault="00F34B79" w:rsidP="00F34B79">
            <w:pPr>
              <w:jc w:val="right"/>
            </w:pPr>
            <w:r w:rsidRPr="00F34B79">
              <w:rPr>
                <w:sz w:val="40"/>
              </w:rPr>
              <w:t>ECE</w:t>
            </w:r>
            <w:r>
              <w:t>/MP.PRTR/2017/11</w:t>
            </w:r>
          </w:p>
        </w:tc>
      </w:tr>
      <w:tr w:rsidR="00A14420" w:rsidRPr="00DB58B5" w:rsidTr="00DF5712">
        <w:trPr>
          <w:trHeight w:hRule="exact" w:val="2835"/>
        </w:trPr>
        <w:tc>
          <w:tcPr>
            <w:tcW w:w="1276" w:type="dxa"/>
            <w:tcBorders>
              <w:top w:val="single" w:sz="4" w:space="0" w:color="auto"/>
              <w:bottom w:val="single" w:sz="12" w:space="0" w:color="auto"/>
            </w:tcBorders>
          </w:tcPr>
          <w:p w:rsidR="00A14420" w:rsidRPr="00DB58B5" w:rsidRDefault="00A14420" w:rsidP="00DF5712">
            <w:pPr>
              <w:spacing w:before="120"/>
              <w:jc w:val="center"/>
            </w:pPr>
            <w:r>
              <w:rPr>
                <w:noProof/>
                <w:lang w:eastAsia="fr-CH"/>
              </w:rPr>
              <w:drawing>
                <wp:inline distT="0" distB="0" distL="0" distR="0" wp14:anchorId="416C91A0" wp14:editId="7D1B6E4E">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14420" w:rsidRPr="00740562" w:rsidRDefault="00A14420" w:rsidP="00DF5712">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A14420" w:rsidRDefault="00F34B79" w:rsidP="00DF5712">
            <w:pPr>
              <w:spacing w:before="240"/>
            </w:pPr>
            <w:proofErr w:type="spellStart"/>
            <w:r>
              <w:t>Distr</w:t>
            </w:r>
            <w:proofErr w:type="spellEnd"/>
            <w:r>
              <w:t>. générale</w:t>
            </w:r>
          </w:p>
          <w:p w:rsidR="00F34B79" w:rsidRDefault="00F34B79" w:rsidP="00F34B79">
            <w:pPr>
              <w:spacing w:line="240" w:lineRule="exact"/>
            </w:pPr>
            <w:r>
              <w:t>19 mai 2017</w:t>
            </w:r>
          </w:p>
          <w:p w:rsidR="00F34B79" w:rsidRDefault="00F34B79" w:rsidP="00F34B79">
            <w:pPr>
              <w:spacing w:line="240" w:lineRule="exact"/>
            </w:pPr>
            <w:r>
              <w:t>Français</w:t>
            </w:r>
          </w:p>
          <w:p w:rsidR="00F34B79" w:rsidRPr="00DB58B5" w:rsidRDefault="00F34B79" w:rsidP="00F34B79">
            <w:pPr>
              <w:spacing w:line="240" w:lineRule="exact"/>
            </w:pPr>
            <w:r>
              <w:t>Original : anglais</w:t>
            </w:r>
          </w:p>
        </w:tc>
      </w:tr>
    </w:tbl>
    <w:p w:rsidR="00C554CE" w:rsidRDefault="00C554CE" w:rsidP="00C554CE">
      <w:pPr>
        <w:spacing w:before="120"/>
        <w:rPr>
          <w:b/>
          <w:sz w:val="28"/>
          <w:szCs w:val="28"/>
        </w:rPr>
      </w:pPr>
      <w:r w:rsidRPr="000312C0">
        <w:rPr>
          <w:b/>
          <w:sz w:val="28"/>
          <w:szCs w:val="28"/>
        </w:rPr>
        <w:t>Commission économique pour l’Europe</w:t>
      </w:r>
    </w:p>
    <w:p w:rsidR="004E4187" w:rsidRPr="00E02733" w:rsidRDefault="004E4187" w:rsidP="00E02733">
      <w:pPr>
        <w:spacing w:before="120"/>
        <w:rPr>
          <w:sz w:val="28"/>
          <w:szCs w:val="28"/>
          <w:lang w:val="fr-FR"/>
        </w:rPr>
      </w:pPr>
      <w:r w:rsidRPr="00E02733">
        <w:rPr>
          <w:sz w:val="28"/>
          <w:szCs w:val="28"/>
          <w:lang w:val="fr-FR"/>
        </w:rPr>
        <w:t xml:space="preserve">Réunion des Parties au Protocole sur les registres </w:t>
      </w:r>
      <w:r w:rsidR="00E02733">
        <w:rPr>
          <w:sz w:val="28"/>
          <w:szCs w:val="28"/>
          <w:lang w:val="fr-FR"/>
        </w:rPr>
        <w:br/>
      </w:r>
      <w:r w:rsidRPr="00E02733">
        <w:rPr>
          <w:sz w:val="28"/>
          <w:szCs w:val="28"/>
          <w:lang w:val="fr-FR"/>
        </w:rPr>
        <w:t xml:space="preserve">des rejets et transferts de polluants à la Convention </w:t>
      </w:r>
      <w:r w:rsidR="00E02733">
        <w:rPr>
          <w:sz w:val="28"/>
          <w:szCs w:val="28"/>
          <w:lang w:val="fr-FR"/>
        </w:rPr>
        <w:br/>
      </w:r>
      <w:r w:rsidRPr="00E02733">
        <w:rPr>
          <w:sz w:val="28"/>
          <w:szCs w:val="28"/>
          <w:lang w:val="fr-FR"/>
        </w:rPr>
        <w:t xml:space="preserve">sur l’accès à l’information, la participation du public </w:t>
      </w:r>
      <w:r w:rsidR="00E02733">
        <w:rPr>
          <w:sz w:val="28"/>
          <w:szCs w:val="28"/>
          <w:lang w:val="fr-FR"/>
        </w:rPr>
        <w:br/>
      </w:r>
      <w:r w:rsidRPr="00E02733">
        <w:rPr>
          <w:sz w:val="28"/>
          <w:szCs w:val="28"/>
          <w:lang w:val="fr-FR"/>
        </w:rPr>
        <w:t xml:space="preserve">au processus décisionnel et l’accès à la justice </w:t>
      </w:r>
      <w:r w:rsidR="00E02733">
        <w:rPr>
          <w:sz w:val="28"/>
          <w:szCs w:val="28"/>
          <w:lang w:val="fr-FR"/>
        </w:rPr>
        <w:br/>
      </w:r>
      <w:r w:rsidRPr="00E02733">
        <w:rPr>
          <w:sz w:val="28"/>
          <w:szCs w:val="28"/>
          <w:lang w:val="fr-FR"/>
        </w:rPr>
        <w:t>en matière d’environnement</w:t>
      </w:r>
      <w:bookmarkStart w:id="0" w:name="_GoBack"/>
      <w:bookmarkEnd w:id="0"/>
    </w:p>
    <w:p w:rsidR="004E4187" w:rsidRPr="00E02733" w:rsidRDefault="004E4187" w:rsidP="00E02733">
      <w:pPr>
        <w:spacing w:before="120"/>
        <w:rPr>
          <w:b/>
          <w:lang w:val="fr-FR"/>
        </w:rPr>
      </w:pPr>
      <w:r w:rsidRPr="00E02733">
        <w:rPr>
          <w:b/>
          <w:lang w:val="fr-FR"/>
        </w:rPr>
        <w:t>Troisième session</w:t>
      </w:r>
    </w:p>
    <w:p w:rsidR="004E4187" w:rsidRPr="00E02733" w:rsidRDefault="004E4187" w:rsidP="004E4187">
      <w:pPr>
        <w:rPr>
          <w:lang w:val="fr-FR"/>
        </w:rPr>
      </w:pPr>
      <w:proofErr w:type="spellStart"/>
      <w:r w:rsidRPr="00E02733">
        <w:rPr>
          <w:lang w:val="fr-FR"/>
        </w:rPr>
        <w:t>Budva</w:t>
      </w:r>
      <w:proofErr w:type="spellEnd"/>
      <w:r w:rsidRPr="00E02733">
        <w:rPr>
          <w:lang w:val="fr-FR"/>
        </w:rPr>
        <w:t xml:space="preserve"> (Monténégro), 15</w:t>
      </w:r>
      <w:r w:rsidR="00E02733">
        <w:rPr>
          <w:lang w:val="fr-FR"/>
        </w:rPr>
        <w:t> </w:t>
      </w:r>
      <w:r w:rsidRPr="00E02733">
        <w:rPr>
          <w:lang w:val="fr-FR"/>
        </w:rPr>
        <w:t>septembre 2017</w:t>
      </w:r>
    </w:p>
    <w:p w:rsidR="004E4187" w:rsidRPr="00E02733" w:rsidRDefault="004E4187" w:rsidP="004E4187">
      <w:pPr>
        <w:rPr>
          <w:lang w:val="fr-FR"/>
        </w:rPr>
      </w:pPr>
      <w:r w:rsidRPr="00E02733">
        <w:rPr>
          <w:lang w:val="fr-FR"/>
        </w:rPr>
        <w:t>Point 5</w:t>
      </w:r>
      <w:r w:rsidR="00E02733">
        <w:rPr>
          <w:lang w:val="fr-FR"/>
        </w:rPr>
        <w:t> </w:t>
      </w:r>
      <w:r w:rsidRPr="00E02733">
        <w:rPr>
          <w:lang w:val="fr-FR"/>
        </w:rPr>
        <w:t>d) de l’ordre du jour provisoire</w:t>
      </w:r>
    </w:p>
    <w:p w:rsidR="004E4187" w:rsidRPr="00E02733" w:rsidRDefault="004E4187" w:rsidP="004E4187">
      <w:pPr>
        <w:rPr>
          <w:b/>
          <w:lang w:val="fr-FR"/>
        </w:rPr>
      </w:pPr>
      <w:r w:rsidRPr="00E02733">
        <w:rPr>
          <w:b/>
          <w:lang w:val="fr-FR"/>
        </w:rPr>
        <w:t>Programme de travail et fonctionnement du Protocole :</w:t>
      </w:r>
      <w:r w:rsidR="00E02733">
        <w:rPr>
          <w:b/>
          <w:lang w:val="fr-FR"/>
        </w:rPr>
        <w:br/>
      </w:r>
      <w:r w:rsidRPr="00E02733">
        <w:rPr>
          <w:b/>
          <w:lang w:val="fr-FR"/>
        </w:rPr>
        <w:t>Arrangement</w:t>
      </w:r>
      <w:r w:rsidR="00DD68CB">
        <w:rPr>
          <w:b/>
          <w:lang w:val="fr-FR"/>
        </w:rPr>
        <w:t>s</w:t>
      </w:r>
      <w:r w:rsidRPr="00E02733">
        <w:rPr>
          <w:b/>
          <w:lang w:val="fr-FR"/>
        </w:rPr>
        <w:t xml:space="preserve"> financiers</w:t>
      </w:r>
    </w:p>
    <w:p w:rsidR="004E4187" w:rsidRPr="003931C8" w:rsidRDefault="00E02733" w:rsidP="00E02733">
      <w:pPr>
        <w:pStyle w:val="HChG"/>
        <w:rPr>
          <w:lang w:val="fr-FR"/>
        </w:rPr>
      </w:pPr>
      <w:r>
        <w:rPr>
          <w:lang w:val="fr-FR"/>
        </w:rPr>
        <w:tab/>
      </w:r>
      <w:r>
        <w:rPr>
          <w:lang w:val="fr-FR"/>
        </w:rPr>
        <w:tab/>
      </w:r>
      <w:r w:rsidR="004E4187" w:rsidRPr="003931C8">
        <w:rPr>
          <w:lang w:val="fr-FR"/>
        </w:rPr>
        <w:t xml:space="preserve">Projet de décision III/3 </w:t>
      </w:r>
      <w:r w:rsidR="004E4187">
        <w:rPr>
          <w:lang w:val="fr-FR"/>
        </w:rPr>
        <w:t>sur</w:t>
      </w:r>
      <w:r w:rsidR="004E4187" w:rsidRPr="003931C8">
        <w:rPr>
          <w:lang w:val="fr-FR"/>
        </w:rPr>
        <w:t xml:space="preserve"> les</w:t>
      </w:r>
      <w:r w:rsidR="004E4187">
        <w:rPr>
          <w:lang w:val="fr-FR"/>
        </w:rPr>
        <w:t xml:space="preserve"> arrangements financiers </w:t>
      </w:r>
      <w:r>
        <w:rPr>
          <w:lang w:val="fr-FR"/>
        </w:rPr>
        <w:br/>
      </w:r>
      <w:r w:rsidR="004E4187" w:rsidRPr="003931C8">
        <w:rPr>
          <w:lang w:val="fr-FR"/>
        </w:rPr>
        <w:t xml:space="preserve">au titre du Protocole sur les registres des rejets </w:t>
      </w:r>
      <w:r>
        <w:rPr>
          <w:lang w:val="fr-FR"/>
        </w:rPr>
        <w:br/>
      </w:r>
      <w:r w:rsidR="004E4187" w:rsidRPr="003931C8">
        <w:rPr>
          <w:lang w:val="fr-FR"/>
        </w:rPr>
        <w:t>et transferts de polluants</w:t>
      </w:r>
      <w:r w:rsidRPr="00E02733">
        <w:rPr>
          <w:rStyle w:val="Appelnotedebasdep"/>
          <w:b w:val="0"/>
          <w:sz w:val="20"/>
          <w:vertAlign w:val="baseline"/>
        </w:rPr>
        <w:footnoteReference w:customMarkFollows="1" w:id="2"/>
        <w:t>*</w:t>
      </w:r>
    </w:p>
    <w:p w:rsidR="004E4187" w:rsidRDefault="003F0409" w:rsidP="003F0409">
      <w:pPr>
        <w:pStyle w:val="H1G"/>
        <w:rPr>
          <w:lang w:val="fr-FR"/>
        </w:rPr>
      </w:pPr>
      <w:r>
        <w:rPr>
          <w:lang w:val="fr-FR"/>
        </w:rPr>
        <w:tab/>
      </w:r>
      <w:r>
        <w:rPr>
          <w:lang w:val="fr-FR"/>
        </w:rPr>
        <w:tab/>
      </w:r>
      <w:r w:rsidR="004E4187">
        <w:rPr>
          <w:lang w:val="fr-FR"/>
        </w:rPr>
        <w:t>Document établi</w:t>
      </w:r>
      <w:r w:rsidR="004E4187" w:rsidRPr="003931C8">
        <w:rPr>
          <w:lang w:val="fr-FR"/>
        </w:rPr>
        <w:t xml:space="preserve"> par le Bureau</w:t>
      </w:r>
    </w:p>
    <w:tbl>
      <w:tblPr>
        <w:tblStyle w:val="Grilledutableau"/>
        <w:tblW w:w="0" w:type="auto"/>
        <w:jc w:val="center"/>
        <w:tblBorders>
          <w:insideH w:val="none" w:sz="0" w:space="0" w:color="auto"/>
        </w:tblBorders>
        <w:tblLook w:val="05E0" w:firstRow="1" w:lastRow="1" w:firstColumn="1" w:lastColumn="1" w:noHBand="0" w:noVBand="1"/>
      </w:tblPr>
      <w:tblGrid>
        <w:gridCol w:w="9637"/>
      </w:tblGrid>
      <w:tr w:rsidR="003F0409" w:rsidTr="00216E0F">
        <w:trPr>
          <w:jc w:val="center"/>
        </w:trPr>
        <w:tc>
          <w:tcPr>
            <w:tcW w:w="9637" w:type="dxa"/>
            <w:shd w:val="clear" w:color="auto" w:fill="auto"/>
          </w:tcPr>
          <w:p w:rsidR="003F0409" w:rsidRPr="000001E7" w:rsidRDefault="003F0409" w:rsidP="00216E0F">
            <w:pPr>
              <w:spacing w:before="240" w:after="120"/>
              <w:ind w:left="255"/>
              <w:rPr>
                <w:i/>
                <w:sz w:val="24"/>
              </w:rPr>
            </w:pPr>
            <w:r w:rsidRPr="000001E7">
              <w:rPr>
                <w:i/>
                <w:sz w:val="24"/>
              </w:rPr>
              <w:t>Résumé</w:t>
            </w:r>
          </w:p>
        </w:tc>
      </w:tr>
      <w:tr w:rsidR="003F0409" w:rsidTr="00216E0F">
        <w:trPr>
          <w:jc w:val="center"/>
        </w:trPr>
        <w:tc>
          <w:tcPr>
            <w:tcW w:w="9637" w:type="dxa"/>
            <w:shd w:val="clear" w:color="auto" w:fill="auto"/>
          </w:tcPr>
          <w:p w:rsidR="003F0409" w:rsidRDefault="003F0409" w:rsidP="003F0409">
            <w:pPr>
              <w:pStyle w:val="SingleTxtG"/>
              <w:ind w:firstLine="567"/>
            </w:pPr>
            <w:r w:rsidRPr="003931C8">
              <w:rPr>
                <w:lang w:val="fr-FR"/>
              </w:rPr>
              <w:t xml:space="preserve">Le présent document contient une proposition de projet de décision </w:t>
            </w:r>
            <w:r>
              <w:rPr>
                <w:lang w:val="fr-FR"/>
              </w:rPr>
              <w:t>sur</w:t>
            </w:r>
            <w:r w:rsidRPr="003931C8">
              <w:rPr>
                <w:lang w:val="fr-FR"/>
              </w:rPr>
              <w:t xml:space="preserve"> les </w:t>
            </w:r>
            <w:r>
              <w:rPr>
                <w:lang w:val="fr-FR"/>
              </w:rPr>
              <w:t>arrangements</w:t>
            </w:r>
            <w:r w:rsidRPr="003931C8">
              <w:rPr>
                <w:lang w:val="fr-FR"/>
              </w:rPr>
              <w:t xml:space="preserve"> </w:t>
            </w:r>
            <w:r>
              <w:rPr>
                <w:lang w:val="fr-FR"/>
              </w:rPr>
              <w:t>financiers</w:t>
            </w:r>
            <w:r w:rsidRPr="003931C8">
              <w:rPr>
                <w:lang w:val="fr-FR"/>
              </w:rPr>
              <w:t xml:space="preserve"> au titre du Protocole sur les registres des rejets et transferts de polluants à la Convention sur l</w:t>
            </w:r>
            <w:r>
              <w:rPr>
                <w:lang w:val="fr-FR"/>
              </w:rPr>
              <w:t>’</w:t>
            </w:r>
            <w:r w:rsidRPr="003931C8">
              <w:rPr>
                <w:lang w:val="fr-FR"/>
              </w:rPr>
              <w:t>accès à l</w:t>
            </w:r>
            <w:r>
              <w:rPr>
                <w:lang w:val="fr-FR"/>
              </w:rPr>
              <w:t>’</w:t>
            </w:r>
            <w:r w:rsidRPr="003931C8">
              <w:rPr>
                <w:lang w:val="fr-FR"/>
              </w:rPr>
              <w:t>information, la participation du public au processus décisionnel et l</w:t>
            </w:r>
            <w:r>
              <w:rPr>
                <w:lang w:val="fr-FR"/>
              </w:rPr>
              <w:t>’</w:t>
            </w:r>
            <w:r w:rsidRPr="003931C8">
              <w:rPr>
                <w:lang w:val="fr-FR"/>
              </w:rPr>
              <w:t>accès à la justice en matière d</w:t>
            </w:r>
            <w:r>
              <w:rPr>
                <w:lang w:val="fr-FR"/>
              </w:rPr>
              <w:t>’</w:t>
            </w:r>
            <w:r w:rsidRPr="003931C8">
              <w:rPr>
                <w:lang w:val="fr-FR"/>
              </w:rPr>
              <w:t>environnement</w:t>
            </w:r>
            <w:r>
              <w:rPr>
                <w:lang w:val="fr-FR"/>
              </w:rPr>
              <w:t>.</w:t>
            </w:r>
          </w:p>
        </w:tc>
      </w:tr>
      <w:tr w:rsidR="003F0409" w:rsidTr="00601B43">
        <w:trPr>
          <w:jc w:val="center"/>
        </w:trPr>
        <w:tc>
          <w:tcPr>
            <w:tcW w:w="9637" w:type="dxa"/>
            <w:tcBorders>
              <w:bottom w:val="nil"/>
            </w:tcBorders>
            <w:shd w:val="clear" w:color="auto" w:fill="auto"/>
          </w:tcPr>
          <w:p w:rsidR="003F0409" w:rsidRDefault="003F0409" w:rsidP="00835AD8">
            <w:pPr>
              <w:pStyle w:val="SingleTxtG"/>
              <w:ind w:firstLine="567"/>
            </w:pPr>
            <w:r w:rsidRPr="003931C8">
              <w:rPr>
                <w:lang w:val="fr-FR"/>
              </w:rPr>
              <w:t>Le</w:t>
            </w:r>
            <w:r>
              <w:rPr>
                <w:lang w:val="fr-FR"/>
              </w:rPr>
              <w:t xml:space="preserve"> </w:t>
            </w:r>
            <w:r w:rsidRPr="003931C8">
              <w:rPr>
                <w:lang w:val="fr-FR"/>
              </w:rPr>
              <w:t xml:space="preserve">projet </w:t>
            </w:r>
            <w:r>
              <w:rPr>
                <w:lang w:val="fr-FR"/>
              </w:rPr>
              <w:t>de décision a été élaboré</w:t>
            </w:r>
            <w:r w:rsidRPr="003931C8">
              <w:rPr>
                <w:lang w:val="fr-FR"/>
              </w:rPr>
              <w:t xml:space="preserve"> par le Bureau sur la base des décisions I/3 et II/4 concernant les </w:t>
            </w:r>
            <w:r>
              <w:rPr>
                <w:lang w:val="fr-FR"/>
              </w:rPr>
              <w:t>arrangements</w:t>
            </w:r>
            <w:r w:rsidRPr="003931C8">
              <w:rPr>
                <w:lang w:val="fr-FR"/>
              </w:rPr>
              <w:t xml:space="preserve"> </w:t>
            </w:r>
            <w:r>
              <w:rPr>
                <w:lang w:val="fr-FR"/>
              </w:rPr>
              <w:t>financiers</w:t>
            </w:r>
            <w:r w:rsidRPr="003931C8">
              <w:rPr>
                <w:lang w:val="fr-FR"/>
              </w:rPr>
              <w:t xml:space="preserve"> adoptées par la Réunion des Parties au Protocole à ses première et deuxième sessions (Genève, 20-22 avril 2010, et Maastricht (Pays-Bas), 3</w:t>
            </w:r>
            <w:r w:rsidR="00835AD8">
              <w:rPr>
                <w:lang w:val="fr-FR"/>
              </w:rPr>
              <w:t> </w:t>
            </w:r>
            <w:r w:rsidRPr="003931C8">
              <w:rPr>
                <w:lang w:val="fr-FR"/>
              </w:rPr>
              <w:t>et 4 juillet 2014) et conformément à la demande formulée par le Groupe de travail des</w:t>
            </w:r>
            <w:r w:rsidR="00835AD8">
              <w:rPr>
                <w:lang w:val="fr-FR"/>
              </w:rPr>
              <w:t> </w:t>
            </w:r>
            <w:r w:rsidRPr="003931C8">
              <w:rPr>
                <w:lang w:val="fr-FR"/>
              </w:rPr>
              <w:t>Parties à sa cinquième réunion (Genève, 23 et 24</w:t>
            </w:r>
            <w:r>
              <w:rPr>
                <w:lang w:val="fr-FR"/>
              </w:rPr>
              <w:t> </w:t>
            </w:r>
            <w:r w:rsidRPr="003931C8">
              <w:rPr>
                <w:lang w:val="fr-FR"/>
              </w:rPr>
              <w:t>novembre 2016) (ECE/MP.PRTR/WG.1/2016/2, par. 42 d))</w:t>
            </w:r>
            <w:r>
              <w:rPr>
                <w:lang w:val="fr-FR"/>
              </w:rPr>
              <w:t>.</w:t>
            </w:r>
          </w:p>
        </w:tc>
      </w:tr>
      <w:tr w:rsidR="003F0409" w:rsidTr="00601B43">
        <w:trPr>
          <w:jc w:val="center"/>
        </w:trPr>
        <w:tc>
          <w:tcPr>
            <w:tcW w:w="9637" w:type="dxa"/>
            <w:tcBorders>
              <w:top w:val="nil"/>
              <w:bottom w:val="nil"/>
            </w:tcBorders>
            <w:shd w:val="clear" w:color="auto" w:fill="auto"/>
          </w:tcPr>
          <w:p w:rsidR="003F0409" w:rsidRDefault="003F0409" w:rsidP="00835AD8">
            <w:pPr>
              <w:pStyle w:val="SingleTxtG"/>
              <w:ind w:firstLine="567"/>
            </w:pPr>
            <w:r w:rsidRPr="003931C8">
              <w:rPr>
                <w:lang w:val="fr-FR"/>
              </w:rPr>
              <w:t>Le projet de décision traite de questions générales et</w:t>
            </w:r>
            <w:r>
              <w:rPr>
                <w:lang w:val="fr-FR"/>
              </w:rPr>
              <w:t xml:space="preserve"> deux options</w:t>
            </w:r>
            <w:r w:rsidRPr="003931C8">
              <w:rPr>
                <w:lang w:val="fr-FR"/>
              </w:rPr>
              <w:t>. À cet égard, il s</w:t>
            </w:r>
            <w:r>
              <w:rPr>
                <w:lang w:val="fr-FR"/>
              </w:rPr>
              <w:t>’</w:t>
            </w:r>
            <w:r w:rsidRPr="003931C8">
              <w:rPr>
                <w:lang w:val="fr-FR"/>
              </w:rPr>
              <w:t>agit notamment pour les Parties d</w:t>
            </w:r>
            <w:r>
              <w:rPr>
                <w:lang w:val="fr-FR"/>
              </w:rPr>
              <w:t>’</w:t>
            </w:r>
            <w:r w:rsidRPr="003931C8">
              <w:rPr>
                <w:lang w:val="fr-FR"/>
              </w:rPr>
              <w:t>établir : a)</w:t>
            </w:r>
            <w:r w:rsidR="00835AD8">
              <w:rPr>
                <w:lang w:val="fr-FR"/>
              </w:rPr>
              <w:t> </w:t>
            </w:r>
            <w:r w:rsidRPr="003931C8">
              <w:rPr>
                <w:lang w:val="fr-FR"/>
              </w:rPr>
              <w:t>si les contributions à prévoir dans le plan de financement devraient être obligatoires ou volontaires ; et b)</w:t>
            </w:r>
            <w:r w:rsidR="00835AD8">
              <w:rPr>
                <w:lang w:val="fr-FR"/>
              </w:rPr>
              <w:t> </w:t>
            </w:r>
            <w:r w:rsidRPr="003931C8">
              <w:rPr>
                <w:lang w:val="fr-FR"/>
              </w:rPr>
              <w:t>si le barème des quotes-parts de l</w:t>
            </w:r>
            <w:r>
              <w:rPr>
                <w:lang w:val="fr-FR"/>
              </w:rPr>
              <w:t>’</w:t>
            </w:r>
            <w:r w:rsidRPr="003931C8">
              <w:rPr>
                <w:lang w:val="fr-FR"/>
              </w:rPr>
              <w:t>ONU devrait s</w:t>
            </w:r>
            <w:r>
              <w:rPr>
                <w:lang w:val="fr-FR"/>
              </w:rPr>
              <w:t>’</w:t>
            </w:r>
            <w:r w:rsidRPr="003931C8">
              <w:rPr>
                <w:lang w:val="fr-FR"/>
              </w:rPr>
              <w:t>appliquer aux contributions</w:t>
            </w:r>
            <w:r>
              <w:rPr>
                <w:lang w:val="fr-FR"/>
              </w:rPr>
              <w:t>.</w:t>
            </w:r>
          </w:p>
        </w:tc>
      </w:tr>
      <w:tr w:rsidR="003F0409" w:rsidTr="00601B43">
        <w:trPr>
          <w:jc w:val="center"/>
        </w:trPr>
        <w:tc>
          <w:tcPr>
            <w:tcW w:w="9637" w:type="dxa"/>
            <w:tcBorders>
              <w:top w:val="nil"/>
            </w:tcBorders>
            <w:shd w:val="clear" w:color="auto" w:fill="auto"/>
          </w:tcPr>
          <w:p w:rsidR="003F0409" w:rsidRDefault="003F0409" w:rsidP="00835AD8">
            <w:pPr>
              <w:pStyle w:val="SingleTxtG"/>
              <w:keepNext/>
              <w:ind w:firstLine="567"/>
            </w:pPr>
            <w:r w:rsidRPr="003931C8">
              <w:rPr>
                <w:lang w:val="fr-FR"/>
              </w:rPr>
              <w:lastRenderedPageBreak/>
              <w:t>Dans un souci de clarté</w:t>
            </w:r>
            <w:r>
              <w:rPr>
                <w:lang w:val="fr-FR"/>
              </w:rPr>
              <w:t>, l’</w:t>
            </w:r>
            <w:r w:rsidRPr="003931C8">
              <w:rPr>
                <w:lang w:val="fr-FR"/>
              </w:rPr>
              <w:t>option s</w:t>
            </w:r>
            <w:r>
              <w:rPr>
                <w:lang w:val="fr-FR"/>
              </w:rPr>
              <w:t>’</w:t>
            </w:r>
            <w:r w:rsidRPr="003931C8">
              <w:rPr>
                <w:lang w:val="fr-FR"/>
              </w:rPr>
              <w:t>appliqua</w:t>
            </w:r>
            <w:r>
              <w:rPr>
                <w:lang w:val="fr-FR"/>
              </w:rPr>
              <w:t>nt</w:t>
            </w:r>
            <w:r w:rsidRPr="003931C8">
              <w:rPr>
                <w:lang w:val="fr-FR"/>
              </w:rPr>
              <w:t xml:space="preserve"> </w:t>
            </w:r>
            <w:r>
              <w:rPr>
                <w:lang w:val="fr-FR"/>
              </w:rPr>
              <w:t xml:space="preserve">à </w:t>
            </w:r>
            <w:r w:rsidRPr="003931C8">
              <w:rPr>
                <w:lang w:val="fr-FR"/>
              </w:rPr>
              <w:t>chaque passage du projet de décision</w:t>
            </w:r>
            <w:r>
              <w:rPr>
                <w:lang w:val="fr-FR"/>
              </w:rPr>
              <w:t xml:space="preserve"> est précisée en caractères gras</w:t>
            </w:r>
            <w:r w:rsidRPr="003931C8">
              <w:rPr>
                <w:lang w:val="fr-FR"/>
              </w:rPr>
              <w:t>. L</w:t>
            </w:r>
            <w:r>
              <w:rPr>
                <w:lang w:val="fr-FR"/>
              </w:rPr>
              <w:t>’</w:t>
            </w:r>
            <w:r w:rsidRPr="003931C8">
              <w:rPr>
                <w:lang w:val="fr-FR"/>
              </w:rPr>
              <w:t>option A correspond à un plan de financement prévoyant des contributions obligatoires, et l</w:t>
            </w:r>
            <w:r>
              <w:rPr>
                <w:lang w:val="fr-FR"/>
              </w:rPr>
              <w:t>’</w:t>
            </w:r>
            <w:r w:rsidRPr="003931C8">
              <w:rPr>
                <w:lang w:val="fr-FR"/>
              </w:rPr>
              <w:t>option B à un plan de financement prévoyant des contributions volontaires</w:t>
            </w:r>
            <w:r>
              <w:rPr>
                <w:lang w:val="fr-FR"/>
              </w:rPr>
              <w:t>.</w:t>
            </w:r>
          </w:p>
        </w:tc>
      </w:tr>
      <w:tr w:rsidR="003F0409" w:rsidTr="00216E0F">
        <w:trPr>
          <w:jc w:val="center"/>
        </w:trPr>
        <w:tc>
          <w:tcPr>
            <w:tcW w:w="9637" w:type="dxa"/>
            <w:shd w:val="clear" w:color="auto" w:fill="auto"/>
          </w:tcPr>
          <w:p w:rsidR="003F0409" w:rsidRDefault="003F0409" w:rsidP="003F0409">
            <w:pPr>
              <w:pStyle w:val="SingleTxtG"/>
              <w:ind w:firstLine="567"/>
            </w:pPr>
            <w:r w:rsidRPr="003931C8">
              <w:rPr>
                <w:lang w:val="fr-FR"/>
              </w:rPr>
              <w:t>Le projet de décision, qui a été approuvé par le Groupe de travail des Parties à sa cinquième réunion, est soumis à la Réunion des Parties à sa troisième session pour qu</w:t>
            </w:r>
            <w:r>
              <w:rPr>
                <w:lang w:val="fr-FR"/>
              </w:rPr>
              <w:t>’</w:t>
            </w:r>
            <w:r w:rsidRPr="003931C8">
              <w:rPr>
                <w:lang w:val="fr-FR"/>
              </w:rPr>
              <w:t>elle l</w:t>
            </w:r>
            <w:r>
              <w:rPr>
                <w:lang w:val="fr-FR"/>
              </w:rPr>
              <w:t>’</w:t>
            </w:r>
            <w:r w:rsidRPr="003931C8">
              <w:rPr>
                <w:lang w:val="fr-FR"/>
              </w:rPr>
              <w:t>examine et l</w:t>
            </w:r>
            <w:r>
              <w:rPr>
                <w:lang w:val="fr-FR"/>
              </w:rPr>
              <w:t>’</w:t>
            </w:r>
            <w:r w:rsidRPr="003931C8">
              <w:rPr>
                <w:lang w:val="fr-FR"/>
              </w:rPr>
              <w:t>adopte</w:t>
            </w:r>
            <w:r>
              <w:rPr>
                <w:lang w:val="fr-FR"/>
              </w:rPr>
              <w:t>.</w:t>
            </w:r>
          </w:p>
        </w:tc>
      </w:tr>
      <w:tr w:rsidR="003F0409" w:rsidTr="00216E0F">
        <w:trPr>
          <w:jc w:val="center"/>
        </w:trPr>
        <w:tc>
          <w:tcPr>
            <w:tcW w:w="9637" w:type="dxa"/>
            <w:shd w:val="clear" w:color="auto" w:fill="auto"/>
          </w:tcPr>
          <w:p w:rsidR="003F0409" w:rsidRDefault="003F0409" w:rsidP="00216E0F"/>
        </w:tc>
      </w:tr>
    </w:tbl>
    <w:p w:rsidR="004E4187" w:rsidRPr="003931C8" w:rsidRDefault="004E4187" w:rsidP="00E8028F">
      <w:pPr>
        <w:pStyle w:val="SingleTxtG"/>
        <w:ind w:firstLine="567"/>
        <w:rPr>
          <w:lang w:val="fr-FR"/>
        </w:rPr>
      </w:pPr>
      <w:r w:rsidRPr="003931C8">
        <w:rPr>
          <w:lang w:val="fr-FR"/>
        </w:rPr>
        <w:br w:type="page"/>
      </w:r>
      <w:r w:rsidRPr="00E8028F">
        <w:rPr>
          <w:i/>
          <w:lang w:val="fr-FR"/>
        </w:rPr>
        <w:lastRenderedPageBreak/>
        <w:t>La Réunion des Parties au Protocole</w:t>
      </w:r>
      <w:r w:rsidRPr="003931C8">
        <w:rPr>
          <w:lang w:val="fr-FR"/>
        </w:rPr>
        <w:t>,</w:t>
      </w:r>
    </w:p>
    <w:p w:rsidR="004E4187" w:rsidRPr="003931C8" w:rsidRDefault="004E4187" w:rsidP="00E8028F">
      <w:pPr>
        <w:pStyle w:val="SingleTxtG"/>
        <w:ind w:firstLine="567"/>
        <w:rPr>
          <w:i/>
          <w:lang w:val="fr-FR"/>
        </w:rPr>
      </w:pPr>
      <w:r w:rsidRPr="003931C8">
        <w:rPr>
          <w:i/>
          <w:lang w:val="fr-FR"/>
        </w:rPr>
        <w:t>Rappelant</w:t>
      </w:r>
      <w:r w:rsidRPr="003931C8">
        <w:rPr>
          <w:lang w:val="fr-FR"/>
        </w:rPr>
        <w:t xml:space="preserve"> l</w:t>
      </w:r>
      <w:r>
        <w:rPr>
          <w:lang w:val="fr-FR"/>
        </w:rPr>
        <w:t>’</w:t>
      </w:r>
      <w:r w:rsidRPr="003931C8">
        <w:rPr>
          <w:lang w:val="fr-FR"/>
        </w:rPr>
        <w:t>alinéa</w:t>
      </w:r>
      <w:r w:rsidR="00E8028F">
        <w:rPr>
          <w:lang w:val="fr-FR"/>
        </w:rPr>
        <w:t> </w:t>
      </w:r>
      <w:r w:rsidRPr="003931C8">
        <w:rPr>
          <w:lang w:val="fr-FR"/>
        </w:rPr>
        <w:t>h) du paragraphe</w:t>
      </w:r>
      <w:r w:rsidR="00E8028F">
        <w:rPr>
          <w:lang w:val="fr-FR"/>
        </w:rPr>
        <w:t> </w:t>
      </w:r>
      <w:r w:rsidRPr="003931C8">
        <w:rPr>
          <w:lang w:val="fr-FR"/>
        </w:rPr>
        <w:t>2 de l</w:t>
      </w:r>
      <w:r>
        <w:rPr>
          <w:lang w:val="fr-FR"/>
        </w:rPr>
        <w:t>’</w:t>
      </w:r>
      <w:r w:rsidRPr="003931C8">
        <w:rPr>
          <w:lang w:val="fr-FR"/>
        </w:rPr>
        <w:t>article 17 du Protocole sur les registres des rejets et transferts de polluants (Protocole sur les RRTP) à la Convention sur l</w:t>
      </w:r>
      <w:r>
        <w:rPr>
          <w:lang w:val="fr-FR"/>
        </w:rPr>
        <w:t>’</w:t>
      </w:r>
      <w:r w:rsidRPr="003931C8">
        <w:rPr>
          <w:lang w:val="fr-FR"/>
        </w:rPr>
        <w:t>accès à l</w:t>
      </w:r>
      <w:r>
        <w:rPr>
          <w:lang w:val="fr-FR"/>
        </w:rPr>
        <w:t>’</w:t>
      </w:r>
      <w:r w:rsidRPr="003931C8">
        <w:rPr>
          <w:lang w:val="fr-FR"/>
        </w:rPr>
        <w:t>information, la participation du public au processus décisionnel et l</w:t>
      </w:r>
      <w:r>
        <w:rPr>
          <w:lang w:val="fr-FR"/>
        </w:rPr>
        <w:t>’</w:t>
      </w:r>
      <w:r w:rsidRPr="003931C8">
        <w:rPr>
          <w:lang w:val="fr-FR"/>
        </w:rPr>
        <w:t>accès à la justice en matière d</w:t>
      </w:r>
      <w:r>
        <w:rPr>
          <w:lang w:val="fr-FR"/>
        </w:rPr>
        <w:t>’</w:t>
      </w:r>
      <w:r w:rsidRPr="003931C8">
        <w:rPr>
          <w:lang w:val="fr-FR"/>
        </w:rPr>
        <w:t>environnement (Convention d</w:t>
      </w:r>
      <w:r>
        <w:rPr>
          <w:lang w:val="fr-FR"/>
        </w:rPr>
        <w:t>’</w:t>
      </w:r>
      <w:r w:rsidRPr="003931C8">
        <w:rPr>
          <w:lang w:val="fr-FR"/>
        </w:rPr>
        <w:t>Aarhus), qui dispose, notamment, que la Réunion des Parties étudie la possibilité d</w:t>
      </w:r>
      <w:r>
        <w:rPr>
          <w:lang w:val="fr-FR"/>
        </w:rPr>
        <w:t>’</w:t>
      </w:r>
      <w:r w:rsidRPr="003931C8">
        <w:rPr>
          <w:lang w:val="fr-FR"/>
        </w:rPr>
        <w:t>établir par consensus des arrangements financiers en vue de faciliter l</w:t>
      </w:r>
      <w:r>
        <w:rPr>
          <w:lang w:val="fr-FR"/>
        </w:rPr>
        <w:t>’</w:t>
      </w:r>
      <w:r w:rsidRPr="003931C8">
        <w:rPr>
          <w:lang w:val="fr-FR"/>
        </w:rPr>
        <w:t>application du Protocole,</w:t>
      </w:r>
    </w:p>
    <w:p w:rsidR="004E4187" w:rsidRPr="003931C8" w:rsidRDefault="004E4187" w:rsidP="00E8028F">
      <w:pPr>
        <w:pStyle w:val="SingleTxtG"/>
        <w:ind w:firstLine="567"/>
        <w:rPr>
          <w:lang w:val="fr-FR"/>
        </w:rPr>
      </w:pPr>
      <w:r w:rsidRPr="003931C8">
        <w:rPr>
          <w:i/>
          <w:lang w:val="fr-FR"/>
        </w:rPr>
        <w:t>Rappelant également</w:t>
      </w:r>
      <w:r w:rsidRPr="003931C8">
        <w:rPr>
          <w:lang w:val="fr-FR"/>
        </w:rPr>
        <w:t xml:space="preserve"> </w:t>
      </w:r>
      <w:r>
        <w:rPr>
          <w:lang w:val="fr-FR"/>
        </w:rPr>
        <w:t>s</w:t>
      </w:r>
      <w:r w:rsidRPr="003931C8">
        <w:rPr>
          <w:lang w:val="fr-FR"/>
        </w:rPr>
        <w:t xml:space="preserve">es décisions I/3 et II/4, qui établissent un plan provisoire </w:t>
      </w:r>
      <w:r>
        <w:rPr>
          <w:lang w:val="fr-FR"/>
        </w:rPr>
        <w:t xml:space="preserve">de contributions </w:t>
      </w:r>
      <w:r w:rsidRPr="003931C8">
        <w:rPr>
          <w:lang w:val="fr-FR"/>
        </w:rPr>
        <w:t>volontaire</w:t>
      </w:r>
      <w:r>
        <w:rPr>
          <w:lang w:val="fr-FR"/>
        </w:rPr>
        <w:t>s</w:t>
      </w:r>
      <w:r w:rsidRPr="003931C8">
        <w:rPr>
          <w:lang w:val="fr-FR"/>
        </w:rPr>
        <w:t xml:space="preserve"> alimenté par des contributions des Parties, des Signataires et d</w:t>
      </w:r>
      <w:r>
        <w:rPr>
          <w:lang w:val="fr-FR"/>
        </w:rPr>
        <w:t>’</w:t>
      </w:r>
      <w:r w:rsidRPr="003931C8">
        <w:rPr>
          <w:lang w:val="fr-FR"/>
        </w:rPr>
        <w:t xml:space="preserve">autres États ayant choisi de participer au plan, </w:t>
      </w:r>
    </w:p>
    <w:p w:rsidR="004E4187" w:rsidRPr="003931C8" w:rsidRDefault="004E4187" w:rsidP="00E8028F">
      <w:pPr>
        <w:pStyle w:val="SingleTxtG"/>
        <w:keepNext/>
        <w:ind w:firstLine="567"/>
        <w:rPr>
          <w:lang w:val="fr-FR"/>
        </w:rPr>
      </w:pPr>
      <w:r w:rsidRPr="003931C8">
        <w:rPr>
          <w:i/>
          <w:lang w:val="fr-FR"/>
        </w:rPr>
        <w:t>Reconnaissant</w:t>
      </w:r>
      <w:r w:rsidRPr="003931C8">
        <w:rPr>
          <w:lang w:val="fr-FR"/>
        </w:rPr>
        <w:t xml:space="preserve"> la nécessité</w:t>
      </w:r>
      <w:r w:rsidR="00E8028F">
        <w:rPr>
          <w:lang w:val="fr-FR"/>
        </w:rPr>
        <w:t> </w:t>
      </w:r>
      <w:r w:rsidRPr="003931C8">
        <w:rPr>
          <w:lang w:val="fr-FR"/>
        </w:rPr>
        <w:t>:</w:t>
      </w:r>
    </w:p>
    <w:p w:rsidR="004E4187" w:rsidRPr="003931C8" w:rsidRDefault="004E4187" w:rsidP="00E8028F">
      <w:pPr>
        <w:pStyle w:val="SingleTxtG"/>
        <w:ind w:firstLine="567"/>
        <w:rPr>
          <w:lang w:val="fr-FR"/>
        </w:rPr>
      </w:pPr>
      <w:r w:rsidRPr="003931C8">
        <w:rPr>
          <w:lang w:val="fr-FR"/>
        </w:rPr>
        <w:t>a)</w:t>
      </w:r>
      <w:r w:rsidRPr="003931C8">
        <w:rPr>
          <w:lang w:val="fr-FR"/>
        </w:rPr>
        <w:tab/>
        <w:t>De faire en sorte que des ressources suffisantes soient disponibles pour la mise en œuvre du programme de travail pour la période 2018-2021 pour le Protocole, adopté par la décision III/2 ;</w:t>
      </w:r>
    </w:p>
    <w:p w:rsidR="004E4187" w:rsidRPr="003931C8" w:rsidRDefault="004E4187" w:rsidP="00E8028F">
      <w:pPr>
        <w:pStyle w:val="SingleTxtG"/>
        <w:ind w:firstLine="567"/>
        <w:rPr>
          <w:lang w:val="fr-FR"/>
        </w:rPr>
      </w:pPr>
      <w:r w:rsidRPr="003931C8">
        <w:rPr>
          <w:lang w:val="fr-FR"/>
        </w:rPr>
        <w:t>b)</w:t>
      </w:r>
      <w:r w:rsidRPr="003931C8">
        <w:rPr>
          <w:lang w:val="fr-FR"/>
        </w:rPr>
        <w:tab/>
        <w:t>D</w:t>
      </w:r>
      <w:r>
        <w:rPr>
          <w:lang w:val="fr-FR"/>
        </w:rPr>
        <w:t>’</w:t>
      </w:r>
      <w:r w:rsidRPr="003931C8">
        <w:rPr>
          <w:lang w:val="fr-FR"/>
        </w:rPr>
        <w:t xml:space="preserve">établir un plan de contributions financières qui soit transparent et </w:t>
      </w:r>
      <w:r>
        <w:rPr>
          <w:lang w:val="fr-FR"/>
        </w:rPr>
        <w:t>ouvert</w:t>
      </w:r>
      <w:r w:rsidRPr="003931C8">
        <w:rPr>
          <w:lang w:val="fr-FR"/>
        </w:rPr>
        <w:t xml:space="preserve"> à toutes les Parties et à tous les Signataires, ainsi qu</w:t>
      </w:r>
      <w:r>
        <w:rPr>
          <w:lang w:val="fr-FR"/>
        </w:rPr>
        <w:t>’</w:t>
      </w:r>
      <w:r w:rsidRPr="003931C8">
        <w:rPr>
          <w:lang w:val="fr-FR"/>
        </w:rPr>
        <w:t>aux États et organi</w:t>
      </w:r>
      <w:r w:rsidR="00E8028F">
        <w:rPr>
          <w:lang w:val="fr-FR"/>
        </w:rPr>
        <w:t>sations souhaitant y</w:t>
      </w:r>
      <w:r w:rsidR="00601B43">
        <w:rPr>
          <w:lang w:val="fr-FR"/>
        </w:rPr>
        <w:t> </w:t>
      </w:r>
      <w:r w:rsidR="00E8028F">
        <w:rPr>
          <w:lang w:val="fr-FR"/>
        </w:rPr>
        <w:t>contribuer ;</w:t>
      </w:r>
    </w:p>
    <w:p w:rsidR="004E4187" w:rsidRPr="003931C8" w:rsidRDefault="004E4187" w:rsidP="00E8028F">
      <w:pPr>
        <w:pStyle w:val="SingleTxtG"/>
        <w:ind w:firstLine="567"/>
        <w:rPr>
          <w:w w:val="102"/>
          <w:lang w:val="fr-FR"/>
        </w:rPr>
      </w:pPr>
      <w:r w:rsidRPr="003931C8">
        <w:rPr>
          <w:lang w:val="fr-FR"/>
        </w:rPr>
        <w:t>c)</w:t>
      </w:r>
      <w:r w:rsidRPr="003931C8">
        <w:rPr>
          <w:lang w:val="fr-FR"/>
        </w:rPr>
        <w:tab/>
        <w:t>D</w:t>
      </w:r>
      <w:r>
        <w:rPr>
          <w:lang w:val="fr-FR"/>
        </w:rPr>
        <w:t>’</w:t>
      </w:r>
      <w:r w:rsidRPr="003931C8">
        <w:rPr>
          <w:lang w:val="fr-FR"/>
        </w:rPr>
        <w:t>arrêter</w:t>
      </w:r>
      <w:r>
        <w:rPr>
          <w:lang w:val="fr-FR"/>
        </w:rPr>
        <w:t>, des arrangements financiers</w:t>
      </w:r>
      <w:r w:rsidRPr="003931C8">
        <w:rPr>
          <w:lang w:val="fr-FR"/>
        </w:rPr>
        <w:t xml:space="preserve"> </w:t>
      </w:r>
      <w:r>
        <w:rPr>
          <w:lang w:val="fr-FR"/>
        </w:rPr>
        <w:t xml:space="preserve">qui </w:t>
      </w:r>
      <w:r w:rsidRPr="003931C8">
        <w:rPr>
          <w:lang w:val="fr-FR"/>
        </w:rPr>
        <w:t>garantiront la stabilité et la prévisibilité des sources de financement, en s</w:t>
      </w:r>
      <w:r>
        <w:rPr>
          <w:lang w:val="fr-FR"/>
        </w:rPr>
        <w:t>’</w:t>
      </w:r>
      <w:r w:rsidRPr="003931C8">
        <w:rPr>
          <w:lang w:val="fr-FR"/>
        </w:rPr>
        <w:t>appuyant sur les principes du partage équitable de la charge, de la responsabilité et d</w:t>
      </w:r>
      <w:r>
        <w:rPr>
          <w:lang w:val="fr-FR"/>
        </w:rPr>
        <w:t>’</w:t>
      </w:r>
      <w:r w:rsidR="00E8028F">
        <w:rPr>
          <w:lang w:val="fr-FR"/>
        </w:rPr>
        <w:t>une saine gestion financière ;</w:t>
      </w:r>
    </w:p>
    <w:p w:rsidR="004E4187" w:rsidRPr="003931C8" w:rsidRDefault="004E4187" w:rsidP="003E4C14">
      <w:pPr>
        <w:pStyle w:val="SingleTxtG"/>
        <w:ind w:firstLine="567"/>
        <w:rPr>
          <w:w w:val="102"/>
          <w:lang w:val="fr-FR"/>
        </w:rPr>
      </w:pPr>
      <w:r w:rsidRPr="003931C8">
        <w:rPr>
          <w:i/>
          <w:lang w:val="fr-FR"/>
        </w:rPr>
        <w:t>Estimant par ailleurs</w:t>
      </w:r>
      <w:r w:rsidRPr="003931C8">
        <w:rPr>
          <w:lang w:val="fr-FR"/>
        </w:rPr>
        <w:t xml:space="preserve"> que certaines organisations et entités non étatiques, comme les fondations caritatives, peuvent souhaiter contribuer financièrement aux activités inscrites au programme de travail du Protocole et devraient être encouragées à le faire,</w:t>
      </w:r>
    </w:p>
    <w:p w:rsidR="004E4187" w:rsidRPr="003931C8" w:rsidRDefault="004E4187" w:rsidP="003E4C14">
      <w:pPr>
        <w:pStyle w:val="SingleTxtG"/>
        <w:ind w:firstLine="567"/>
        <w:rPr>
          <w:lang w:val="fr-FR"/>
        </w:rPr>
      </w:pPr>
      <w:r w:rsidRPr="003931C8">
        <w:rPr>
          <w:i/>
          <w:lang w:val="fr-FR"/>
        </w:rPr>
        <w:t>Notant avec regret</w:t>
      </w:r>
      <w:r w:rsidRPr="003931C8">
        <w:rPr>
          <w:lang w:val="fr-FR"/>
        </w:rPr>
        <w:t xml:space="preserve"> l</w:t>
      </w:r>
      <w:r>
        <w:rPr>
          <w:lang w:val="fr-FR"/>
        </w:rPr>
        <w:t>’</w:t>
      </w:r>
      <w:r w:rsidRPr="003931C8">
        <w:rPr>
          <w:lang w:val="fr-FR"/>
        </w:rPr>
        <w:t>arrivée toujours tardive de la plupart des contributions et la répartition inéquitable de la charge financière, plusieurs Parties et Signataires n</w:t>
      </w:r>
      <w:r>
        <w:rPr>
          <w:lang w:val="fr-FR"/>
        </w:rPr>
        <w:t>’</w:t>
      </w:r>
      <w:r w:rsidRPr="003931C8">
        <w:rPr>
          <w:lang w:val="fr-FR"/>
        </w:rPr>
        <w:t>ayant apporté aucune contribution,</w:t>
      </w:r>
    </w:p>
    <w:p w:rsidR="004E4187" w:rsidRPr="003931C8" w:rsidRDefault="004E4187" w:rsidP="003E4C14">
      <w:pPr>
        <w:pStyle w:val="SingleTxtG"/>
        <w:ind w:firstLine="567"/>
        <w:rPr>
          <w:w w:val="102"/>
          <w:lang w:val="fr-FR"/>
        </w:rPr>
      </w:pPr>
      <w:r w:rsidRPr="003931C8">
        <w:rPr>
          <w:i/>
          <w:lang w:val="fr-FR"/>
        </w:rPr>
        <w:t>Estimant</w:t>
      </w:r>
      <w:r w:rsidRPr="003931C8">
        <w:rPr>
          <w:lang w:val="fr-FR"/>
        </w:rPr>
        <w:t xml:space="preserve"> que</w:t>
      </w:r>
      <w:r>
        <w:rPr>
          <w:lang w:val="fr-FR"/>
        </w:rPr>
        <w:t xml:space="preserve"> les</w:t>
      </w:r>
      <w:r w:rsidRPr="003931C8">
        <w:rPr>
          <w:lang w:val="fr-FR"/>
        </w:rPr>
        <w:t xml:space="preserve"> </w:t>
      </w:r>
      <w:r>
        <w:rPr>
          <w:lang w:val="fr-FR"/>
        </w:rPr>
        <w:t xml:space="preserve">arrangements financiers </w:t>
      </w:r>
      <w:r w:rsidRPr="003931C8">
        <w:rPr>
          <w:lang w:val="fr-FR"/>
        </w:rPr>
        <w:t>arrêtés au titre du Protocole devront être revus périodiquement par la</w:t>
      </w:r>
      <w:r>
        <w:rPr>
          <w:lang w:val="fr-FR"/>
        </w:rPr>
        <w:t xml:space="preserve"> Réunion des Parties afin qu’ils</w:t>
      </w:r>
      <w:r w:rsidRPr="003931C8">
        <w:rPr>
          <w:lang w:val="fr-FR"/>
        </w:rPr>
        <w:t xml:space="preserve"> demeurent stables et prévisibles et que les charges soient équitablement partagées,</w:t>
      </w:r>
    </w:p>
    <w:p w:rsidR="004E4187" w:rsidRPr="003931C8" w:rsidRDefault="004E4187" w:rsidP="003E4C14">
      <w:pPr>
        <w:pStyle w:val="SingleTxtG"/>
        <w:keepNext/>
        <w:ind w:firstLine="567"/>
        <w:rPr>
          <w:w w:val="102"/>
          <w:lang w:val="fr-FR"/>
        </w:rPr>
      </w:pPr>
      <w:r w:rsidRPr="003931C8">
        <w:rPr>
          <w:lang w:val="fr-FR"/>
        </w:rPr>
        <w:t>1.</w:t>
      </w:r>
      <w:r w:rsidRPr="003931C8">
        <w:rPr>
          <w:lang w:val="fr-FR"/>
        </w:rPr>
        <w:tab/>
      </w:r>
      <w:r w:rsidRPr="003931C8">
        <w:rPr>
          <w:b/>
          <w:lang w:val="fr-FR"/>
        </w:rPr>
        <w:t>Option A</w:t>
      </w:r>
      <w:r>
        <w:rPr>
          <w:b/>
          <w:lang w:val="fr-FR"/>
        </w:rPr>
        <w:t> :</w:t>
      </w:r>
      <w:r w:rsidRPr="003931C8">
        <w:rPr>
          <w:b/>
          <w:lang w:val="fr-FR"/>
        </w:rPr>
        <w:t xml:space="preserve"> contributions obligatoires</w:t>
      </w:r>
      <w:r>
        <w:rPr>
          <w:b/>
          <w:lang w:val="fr-FR"/>
        </w:rPr>
        <w:t> </w:t>
      </w:r>
      <w:r w:rsidRPr="003931C8">
        <w:rPr>
          <w:b/>
          <w:lang w:val="fr-FR"/>
        </w:rPr>
        <w:t>:</w:t>
      </w:r>
      <w:r w:rsidRPr="003931C8">
        <w:rPr>
          <w:lang w:val="fr-FR"/>
        </w:rPr>
        <w:t xml:space="preserve"> [</w:t>
      </w:r>
      <w:r w:rsidRPr="003931C8">
        <w:rPr>
          <w:i/>
          <w:lang w:val="fr-FR"/>
        </w:rPr>
        <w:t xml:space="preserve">Établit </w:t>
      </w:r>
      <w:r w:rsidRPr="003931C8">
        <w:rPr>
          <w:lang w:val="fr-FR"/>
        </w:rPr>
        <w:t xml:space="preserve">un plan de contributions obligatoires] </w:t>
      </w:r>
      <w:r w:rsidRPr="003931C8">
        <w:rPr>
          <w:b/>
          <w:lang w:val="fr-FR"/>
        </w:rPr>
        <w:t>Option B</w:t>
      </w:r>
      <w:r>
        <w:rPr>
          <w:b/>
          <w:lang w:val="fr-FR"/>
        </w:rPr>
        <w:t> :</w:t>
      </w:r>
      <w:r w:rsidRPr="003931C8">
        <w:rPr>
          <w:b/>
          <w:lang w:val="fr-FR"/>
        </w:rPr>
        <w:t xml:space="preserve"> contributions volontaires</w:t>
      </w:r>
      <w:r>
        <w:rPr>
          <w:b/>
          <w:lang w:val="fr-FR"/>
        </w:rPr>
        <w:t> </w:t>
      </w:r>
      <w:r w:rsidRPr="003931C8">
        <w:rPr>
          <w:b/>
          <w:lang w:val="fr-FR"/>
        </w:rPr>
        <w:t xml:space="preserve">: </w:t>
      </w:r>
      <w:r w:rsidRPr="003931C8">
        <w:rPr>
          <w:lang w:val="fr-FR"/>
        </w:rPr>
        <w:t>[</w:t>
      </w:r>
      <w:r w:rsidRPr="003931C8">
        <w:rPr>
          <w:i/>
          <w:lang w:val="fr-FR"/>
        </w:rPr>
        <w:t>Décide</w:t>
      </w:r>
      <w:r w:rsidRPr="003931C8">
        <w:rPr>
          <w:lang w:val="fr-FR"/>
        </w:rPr>
        <w:t xml:space="preserve"> de continuer à maintenir le plan provisoire de contributions volontaires tel qu</w:t>
      </w:r>
      <w:r>
        <w:rPr>
          <w:lang w:val="fr-FR"/>
        </w:rPr>
        <w:t>’</w:t>
      </w:r>
      <w:r w:rsidRPr="003931C8">
        <w:rPr>
          <w:lang w:val="fr-FR"/>
        </w:rPr>
        <w:t xml:space="preserve">il est mentionné dans </w:t>
      </w:r>
      <w:r>
        <w:rPr>
          <w:lang w:val="fr-FR"/>
        </w:rPr>
        <w:t>s</w:t>
      </w:r>
      <w:r w:rsidRPr="003931C8">
        <w:rPr>
          <w:lang w:val="fr-FR"/>
        </w:rPr>
        <w:t xml:space="preserve">a décision II/4 (voir </w:t>
      </w:r>
      <w:r w:rsidRPr="003F1F0F">
        <w:rPr>
          <w:lang w:val="fr-FR"/>
        </w:rPr>
        <w:t>ECE/MP.PRTR/2014/4/Add.1</w:t>
      </w:r>
      <w:r w:rsidRPr="003931C8">
        <w:rPr>
          <w:lang w:val="fr-FR"/>
        </w:rPr>
        <w:t xml:space="preserve">)], </w:t>
      </w:r>
      <w:r>
        <w:rPr>
          <w:lang w:val="fr-FR"/>
        </w:rPr>
        <w:t>afin de</w:t>
      </w:r>
      <w:r w:rsidRPr="003931C8">
        <w:rPr>
          <w:lang w:val="fr-FR"/>
        </w:rPr>
        <w:t xml:space="preserve"> couvrir le coût des activités inscrites au programme de travail qui ne sont pas imputés sur le budget ordinaire de l</w:t>
      </w:r>
      <w:r>
        <w:rPr>
          <w:lang w:val="fr-FR"/>
        </w:rPr>
        <w:t>’</w:t>
      </w:r>
      <w:r w:rsidRPr="003931C8">
        <w:rPr>
          <w:lang w:val="fr-FR"/>
        </w:rPr>
        <w:t>ONU</w:t>
      </w:r>
      <w:r>
        <w:rPr>
          <w:lang w:val="fr-FR"/>
        </w:rPr>
        <w:t>,</w:t>
      </w:r>
      <w:r w:rsidRPr="003931C8">
        <w:rPr>
          <w:lang w:val="fr-FR"/>
        </w:rPr>
        <w:t xml:space="preserve"> fondé sur les principes suivants</w:t>
      </w:r>
      <w:r>
        <w:rPr>
          <w:lang w:val="fr-FR"/>
        </w:rPr>
        <w:t> </w:t>
      </w:r>
      <w:r w:rsidRPr="003931C8">
        <w:rPr>
          <w:lang w:val="fr-FR"/>
        </w:rPr>
        <w:t>:</w:t>
      </w:r>
    </w:p>
    <w:p w:rsidR="004E4187" w:rsidRPr="003931C8" w:rsidRDefault="004E4187" w:rsidP="003E4C14">
      <w:pPr>
        <w:pStyle w:val="SingleTxtG"/>
        <w:ind w:firstLine="567"/>
        <w:rPr>
          <w:w w:val="102"/>
          <w:lang w:val="fr-FR"/>
        </w:rPr>
      </w:pPr>
      <w:r w:rsidRPr="003931C8">
        <w:rPr>
          <w:lang w:val="fr-FR"/>
        </w:rPr>
        <w:t>a)</w:t>
      </w:r>
      <w:r w:rsidRPr="003931C8">
        <w:rPr>
          <w:lang w:val="fr-FR"/>
        </w:rPr>
        <w:tab/>
        <w:t>Les Parties veillent collectivement à ce que le coût des activités inscrites au programme de travail qui n</w:t>
      </w:r>
      <w:r>
        <w:rPr>
          <w:lang w:val="fr-FR"/>
        </w:rPr>
        <w:t>’est</w:t>
      </w:r>
      <w:r w:rsidRPr="003931C8">
        <w:rPr>
          <w:lang w:val="fr-FR"/>
        </w:rPr>
        <w:t xml:space="preserve"> pas imputé sur le budget ordinaire de l</w:t>
      </w:r>
      <w:r>
        <w:rPr>
          <w:lang w:val="fr-FR"/>
        </w:rPr>
        <w:t>’</w:t>
      </w:r>
      <w:r w:rsidRPr="003931C8">
        <w:rPr>
          <w:lang w:val="fr-FR"/>
        </w:rPr>
        <w:t>ONU soit couvert par le plan de financement ;</w:t>
      </w:r>
    </w:p>
    <w:p w:rsidR="004E4187" w:rsidRPr="003931C8" w:rsidRDefault="004E4187" w:rsidP="003E4C14">
      <w:pPr>
        <w:pStyle w:val="SingleTxtG"/>
        <w:ind w:firstLine="567"/>
        <w:rPr>
          <w:lang w:val="fr-FR"/>
        </w:rPr>
      </w:pPr>
      <w:r w:rsidRPr="003931C8">
        <w:rPr>
          <w:b/>
          <w:lang w:val="fr-FR"/>
        </w:rPr>
        <w:t>Ne s</w:t>
      </w:r>
      <w:r>
        <w:rPr>
          <w:b/>
          <w:lang w:val="fr-FR"/>
        </w:rPr>
        <w:t>’</w:t>
      </w:r>
      <w:r w:rsidRPr="003931C8">
        <w:rPr>
          <w:b/>
          <w:lang w:val="fr-FR"/>
        </w:rPr>
        <w:t>applique qu</w:t>
      </w:r>
      <w:r>
        <w:rPr>
          <w:b/>
          <w:lang w:val="fr-FR"/>
        </w:rPr>
        <w:t>’</w:t>
      </w:r>
      <w:r w:rsidRPr="003931C8">
        <w:rPr>
          <w:b/>
          <w:lang w:val="fr-FR"/>
        </w:rPr>
        <w:t>à l</w:t>
      </w:r>
      <w:r>
        <w:rPr>
          <w:b/>
          <w:lang w:val="fr-FR"/>
        </w:rPr>
        <w:t>’</w:t>
      </w:r>
      <w:r w:rsidRPr="003931C8">
        <w:rPr>
          <w:b/>
          <w:lang w:val="fr-FR"/>
        </w:rPr>
        <w:t>option A</w:t>
      </w:r>
      <w:r>
        <w:rPr>
          <w:b/>
          <w:lang w:val="fr-FR"/>
        </w:rPr>
        <w:t> </w:t>
      </w:r>
      <w:r w:rsidRPr="003931C8">
        <w:rPr>
          <w:b/>
          <w:lang w:val="fr-FR"/>
        </w:rPr>
        <w:t>:</w:t>
      </w:r>
      <w:r w:rsidRPr="003931C8">
        <w:rPr>
          <w:spacing w:val="-1"/>
          <w:lang w:val="fr-FR"/>
        </w:rPr>
        <w:t xml:space="preserve"> [b</w:t>
      </w:r>
      <w:r w:rsidRPr="003931C8">
        <w:rPr>
          <w:lang w:val="fr-FR"/>
        </w:rPr>
        <w:t>)</w:t>
      </w:r>
      <w:r w:rsidRPr="003931C8">
        <w:rPr>
          <w:spacing w:val="38"/>
          <w:lang w:val="fr-FR"/>
        </w:rPr>
        <w:t xml:space="preserve"> </w:t>
      </w:r>
      <w:r w:rsidRPr="003931C8">
        <w:rPr>
          <w:lang w:val="fr-FR"/>
        </w:rPr>
        <w:t>La charge de la couverture d</w:t>
      </w:r>
      <w:r>
        <w:rPr>
          <w:lang w:val="fr-FR"/>
        </w:rPr>
        <w:t>u</w:t>
      </w:r>
      <w:r w:rsidRPr="003931C8">
        <w:rPr>
          <w:lang w:val="fr-FR"/>
        </w:rPr>
        <w:t xml:space="preserve"> coût des activités est répartie entre les Parties au Protocole et ses Signataires proportionnellement au barème des quotes-parts de l</w:t>
      </w:r>
      <w:r>
        <w:rPr>
          <w:lang w:val="fr-FR"/>
        </w:rPr>
        <w:t>’</w:t>
      </w:r>
      <w:r w:rsidRPr="003931C8">
        <w:rPr>
          <w:lang w:val="fr-FR"/>
        </w:rPr>
        <w:t>ONU</w:t>
      </w:r>
      <w:r w:rsidRPr="00ED0550">
        <w:rPr>
          <w:rStyle w:val="Appelnotedebasdep"/>
        </w:rPr>
        <w:footnoteReference w:id="3"/>
      </w:r>
      <w:r w:rsidRPr="003931C8">
        <w:rPr>
          <w:lang w:val="fr-FR"/>
        </w:rPr>
        <w:t>, le montant indicatif de la contribution de chaque Partie pour 2018 étant indiqué en annexe </w:t>
      </w:r>
      <w:r w:rsidRPr="003931C8">
        <w:rPr>
          <w:w w:val="102"/>
          <w:lang w:val="fr-FR"/>
        </w:rPr>
        <w:t>;</w:t>
      </w:r>
    </w:p>
    <w:p w:rsidR="004E4187" w:rsidRPr="003931C8" w:rsidRDefault="004E4187" w:rsidP="003E4C14">
      <w:pPr>
        <w:pStyle w:val="SingleTxtG"/>
        <w:ind w:firstLine="567"/>
        <w:rPr>
          <w:lang w:val="fr-FR"/>
        </w:rPr>
      </w:pPr>
      <w:r w:rsidRPr="003931C8">
        <w:rPr>
          <w:lang w:val="fr-FR"/>
        </w:rPr>
        <w:lastRenderedPageBreak/>
        <w:t>c)</w:t>
      </w:r>
      <w:r w:rsidRPr="003931C8">
        <w:rPr>
          <w:spacing w:val="26"/>
          <w:lang w:val="fr-FR"/>
        </w:rPr>
        <w:tab/>
      </w:r>
      <w:r w:rsidRPr="003931C8">
        <w:rPr>
          <w:lang w:val="fr-FR"/>
        </w:rPr>
        <w:t>Le barème des quotes-parts est ajusté de façon qu</w:t>
      </w:r>
      <w:r>
        <w:rPr>
          <w:lang w:val="fr-FR"/>
        </w:rPr>
        <w:t>’</w:t>
      </w:r>
      <w:r w:rsidRPr="003931C8">
        <w:rPr>
          <w:lang w:val="fr-FR"/>
        </w:rPr>
        <w:t>aucune Partie ou aucun Signataire ne soit appelé à apporter une contribution représentant plus de 22</w:t>
      </w:r>
      <w:r w:rsidR="003E4C14">
        <w:rPr>
          <w:lang w:val="fr-FR"/>
        </w:rPr>
        <w:t> </w:t>
      </w:r>
      <w:r w:rsidRPr="003931C8">
        <w:rPr>
          <w:lang w:val="fr-FR"/>
        </w:rPr>
        <w:t>%</w:t>
      </w:r>
      <w:r w:rsidRPr="00ED0550">
        <w:rPr>
          <w:rStyle w:val="Appelnotedebasdep"/>
        </w:rPr>
        <w:footnoteReference w:id="4"/>
      </w:r>
      <w:r w:rsidRPr="003931C8">
        <w:rPr>
          <w:lang w:val="fr-FR"/>
        </w:rPr>
        <w:t xml:space="preserve"> d</w:t>
      </w:r>
      <w:r>
        <w:rPr>
          <w:lang w:val="fr-FR"/>
        </w:rPr>
        <w:t>u</w:t>
      </w:r>
      <w:r w:rsidRPr="003931C8">
        <w:rPr>
          <w:lang w:val="fr-FR"/>
        </w:rPr>
        <w:t xml:space="preserve"> coût estimatif devant être couvert par le plan ;</w:t>
      </w:r>
    </w:p>
    <w:p w:rsidR="004E4187" w:rsidRPr="003931C8" w:rsidRDefault="004E4187" w:rsidP="00AF4305">
      <w:pPr>
        <w:pStyle w:val="SingleTxtG"/>
        <w:ind w:firstLine="567"/>
        <w:rPr>
          <w:lang w:val="fr-FR"/>
        </w:rPr>
      </w:pPr>
      <w:r w:rsidRPr="003931C8">
        <w:rPr>
          <w:spacing w:val="1"/>
          <w:lang w:val="fr-FR"/>
        </w:rPr>
        <w:t>d</w:t>
      </w:r>
      <w:r w:rsidRPr="003931C8">
        <w:rPr>
          <w:lang w:val="fr-FR"/>
        </w:rPr>
        <w:t>)</w:t>
      </w:r>
      <w:r w:rsidRPr="003931C8">
        <w:rPr>
          <w:spacing w:val="38"/>
          <w:lang w:val="fr-FR"/>
        </w:rPr>
        <w:tab/>
      </w:r>
      <w:r w:rsidRPr="003931C8">
        <w:rPr>
          <w:lang w:val="fr-FR"/>
        </w:rPr>
        <w:t>Chaque Partie ou Signataire verse chaque année, au minimum, le montant calculé en appliquant le barème des quotes-parts ajusté visé à l</w:t>
      </w:r>
      <w:r>
        <w:rPr>
          <w:lang w:val="fr-FR"/>
        </w:rPr>
        <w:t>’</w:t>
      </w:r>
      <w:r w:rsidRPr="003931C8">
        <w:rPr>
          <w:lang w:val="fr-FR"/>
        </w:rPr>
        <w:t>alinéa xxx au total d</w:t>
      </w:r>
      <w:r>
        <w:rPr>
          <w:lang w:val="fr-FR"/>
        </w:rPr>
        <w:t>u</w:t>
      </w:r>
      <w:r w:rsidRPr="003931C8">
        <w:rPr>
          <w:lang w:val="fr-FR"/>
        </w:rPr>
        <w:t xml:space="preserve"> coût estimatif des activités, pour autant que chaque contribution ne soit pas inférieure au montant indiqué au paragraphe xxx ;]</w:t>
      </w:r>
    </w:p>
    <w:p w:rsidR="004E4187" w:rsidRPr="003931C8" w:rsidRDefault="004E4187" w:rsidP="00053556">
      <w:pPr>
        <w:pStyle w:val="SingleTxtG"/>
        <w:keepNext/>
        <w:ind w:firstLine="567"/>
        <w:rPr>
          <w:b/>
          <w:lang w:val="fr-FR"/>
        </w:rPr>
      </w:pPr>
      <w:r w:rsidRPr="003931C8">
        <w:rPr>
          <w:b/>
          <w:lang w:val="fr-FR"/>
        </w:rPr>
        <w:t>S</w:t>
      </w:r>
      <w:r>
        <w:rPr>
          <w:b/>
          <w:lang w:val="fr-FR"/>
        </w:rPr>
        <w:t>’</w:t>
      </w:r>
      <w:r w:rsidRPr="003931C8">
        <w:rPr>
          <w:b/>
          <w:lang w:val="fr-FR"/>
        </w:rPr>
        <w:t>applique à l</w:t>
      </w:r>
      <w:r>
        <w:rPr>
          <w:b/>
          <w:lang w:val="fr-FR"/>
        </w:rPr>
        <w:t>’</w:t>
      </w:r>
      <w:r w:rsidRPr="003931C8">
        <w:rPr>
          <w:b/>
          <w:lang w:val="fr-FR"/>
        </w:rPr>
        <w:t>option A et à l</w:t>
      </w:r>
      <w:r>
        <w:rPr>
          <w:b/>
          <w:lang w:val="fr-FR"/>
        </w:rPr>
        <w:t>’</w:t>
      </w:r>
      <w:r w:rsidRPr="003931C8">
        <w:rPr>
          <w:b/>
          <w:lang w:val="fr-FR"/>
        </w:rPr>
        <w:t xml:space="preserve">option B : </w:t>
      </w:r>
    </w:p>
    <w:p w:rsidR="004E4187" w:rsidRPr="003931C8" w:rsidRDefault="004E4187" w:rsidP="00AF4305">
      <w:pPr>
        <w:pStyle w:val="SingleTxtG"/>
        <w:ind w:firstLine="567"/>
        <w:rPr>
          <w:lang w:val="fr-FR"/>
        </w:rPr>
      </w:pPr>
      <w:r w:rsidRPr="003931C8">
        <w:rPr>
          <w:lang w:val="fr-FR"/>
        </w:rPr>
        <w:t>[b)]</w:t>
      </w:r>
      <w:r w:rsidRPr="003931C8">
        <w:rPr>
          <w:lang w:val="fr-FR"/>
        </w:rPr>
        <w:tab/>
        <w:t>Aucune Partie ni aucun Signataire n</w:t>
      </w:r>
      <w:r>
        <w:rPr>
          <w:lang w:val="fr-FR"/>
        </w:rPr>
        <w:t>’</w:t>
      </w:r>
      <w:r w:rsidRPr="003931C8">
        <w:rPr>
          <w:lang w:val="fr-FR"/>
        </w:rPr>
        <w:t xml:space="preserve">est censé verser une contribution </w:t>
      </w:r>
      <w:r>
        <w:rPr>
          <w:lang w:val="fr-FR"/>
        </w:rPr>
        <w:t>inférieure à</w:t>
      </w:r>
      <w:r w:rsidR="00733039">
        <w:rPr>
          <w:lang w:val="fr-FR"/>
        </w:rPr>
        <w:t xml:space="preserve"> </w:t>
      </w:r>
      <w:r w:rsidRPr="003931C8">
        <w:rPr>
          <w:lang w:val="fr-FR"/>
        </w:rPr>
        <w:t>500 dollars des États-Unis pour une année civile donnée pour la mise en œuvre du programme de travail pour le Protocole ;</w:t>
      </w:r>
    </w:p>
    <w:p w:rsidR="004E4187" w:rsidRPr="003931C8" w:rsidRDefault="004E4187" w:rsidP="00AF4305">
      <w:pPr>
        <w:pStyle w:val="SingleTxtG"/>
        <w:ind w:firstLine="567"/>
        <w:rPr>
          <w:spacing w:val="36"/>
          <w:lang w:val="fr-FR"/>
        </w:rPr>
      </w:pPr>
      <w:r w:rsidRPr="003931C8">
        <w:rPr>
          <w:lang w:val="fr-FR"/>
        </w:rPr>
        <w:t>[c)]</w:t>
      </w:r>
      <w:r w:rsidRPr="003931C8">
        <w:rPr>
          <w:lang w:val="fr-FR"/>
        </w:rPr>
        <w:tab/>
        <w:t>Les contributions sont versées en espèces et ne sont pas affectées à une activité particulière ;</w:t>
      </w:r>
    </w:p>
    <w:p w:rsidR="004E4187" w:rsidRPr="003931C8" w:rsidRDefault="004E4187" w:rsidP="00AF4305">
      <w:pPr>
        <w:pStyle w:val="SingleTxtG"/>
        <w:ind w:firstLine="567"/>
        <w:rPr>
          <w:lang w:val="fr-FR"/>
        </w:rPr>
      </w:pPr>
      <w:r w:rsidRPr="003931C8">
        <w:rPr>
          <w:lang w:val="fr-FR"/>
        </w:rPr>
        <w:t>[d)]</w:t>
      </w:r>
      <w:r w:rsidRPr="003931C8">
        <w:rPr>
          <w:lang w:val="fr-FR"/>
        </w:rPr>
        <w:tab/>
        <w:t>Les contributions additionnelles peuvent être versées en espèces ou apportées en nature et peuvent être affectées à une activité particulière ;</w:t>
      </w:r>
    </w:p>
    <w:p w:rsidR="004E4187" w:rsidRPr="003931C8" w:rsidRDefault="004E4187" w:rsidP="00AF4305">
      <w:pPr>
        <w:pStyle w:val="SingleTxtG"/>
        <w:ind w:firstLine="567"/>
        <w:rPr>
          <w:lang w:val="fr-FR"/>
        </w:rPr>
      </w:pPr>
      <w:r w:rsidRPr="003931C8">
        <w:rPr>
          <w:lang w:val="fr-FR"/>
        </w:rPr>
        <w:t>[e)]</w:t>
      </w:r>
      <w:r w:rsidRPr="003931C8">
        <w:rPr>
          <w:lang w:val="fr-FR"/>
        </w:rPr>
        <w:tab/>
        <w:t>Les contributions en espèces sont versées par l</w:t>
      </w:r>
      <w:r>
        <w:rPr>
          <w:lang w:val="fr-FR"/>
        </w:rPr>
        <w:t>’</w:t>
      </w:r>
      <w:r w:rsidRPr="003931C8">
        <w:rPr>
          <w:lang w:val="fr-FR"/>
        </w:rPr>
        <w:t>intermédiaire du Fonds d</w:t>
      </w:r>
      <w:r>
        <w:rPr>
          <w:lang w:val="fr-FR"/>
        </w:rPr>
        <w:t>’</w:t>
      </w:r>
      <w:r w:rsidRPr="003931C8">
        <w:rPr>
          <w:lang w:val="fr-FR"/>
        </w:rPr>
        <w:t>affectation spéciale de la CEE pour la coopération technique locale (projet relevant de la</w:t>
      </w:r>
      <w:r w:rsidR="00733039">
        <w:rPr>
          <w:lang w:val="fr-FR"/>
        </w:rPr>
        <w:t> </w:t>
      </w:r>
      <w:r w:rsidRPr="003931C8">
        <w:rPr>
          <w:lang w:val="fr-FR"/>
        </w:rPr>
        <w:t>Convention d</w:t>
      </w:r>
      <w:r>
        <w:rPr>
          <w:lang w:val="fr-FR"/>
        </w:rPr>
        <w:t>’</w:t>
      </w:r>
      <w:r w:rsidRPr="003931C8">
        <w:rPr>
          <w:lang w:val="fr-FR"/>
        </w:rPr>
        <w:t>Aarhus/du Protocole sur les RRTP) ;</w:t>
      </w:r>
    </w:p>
    <w:p w:rsidR="004E4187" w:rsidRPr="003931C8" w:rsidRDefault="004E4187" w:rsidP="00AF4305">
      <w:pPr>
        <w:pStyle w:val="SingleTxtG"/>
        <w:ind w:firstLine="567"/>
        <w:rPr>
          <w:w w:val="102"/>
          <w:lang w:val="fr-FR"/>
        </w:rPr>
      </w:pPr>
      <w:r w:rsidRPr="003931C8">
        <w:rPr>
          <w:w w:val="102"/>
          <w:lang w:val="fr-FR"/>
        </w:rPr>
        <w:t>[f)]</w:t>
      </w:r>
      <w:r w:rsidRPr="003931C8">
        <w:rPr>
          <w:w w:val="102"/>
          <w:lang w:val="fr-FR"/>
        </w:rPr>
        <w:tab/>
      </w:r>
      <w:r w:rsidRPr="003931C8">
        <w:rPr>
          <w:lang w:val="fr-FR"/>
        </w:rPr>
        <w:t>Dans la mesure du possible, et pour autant que les procédures budgétaires internes des Parties le permettent, les contributions pour une année civile donnée devraient, de préférence, être versées au plus tard le 1</w:t>
      </w:r>
      <w:r w:rsidRPr="003F1F0F">
        <w:rPr>
          <w:vertAlign w:val="superscript"/>
          <w:lang w:val="fr-FR"/>
        </w:rPr>
        <w:t>er </w:t>
      </w:r>
      <w:r w:rsidRPr="003931C8">
        <w:rPr>
          <w:lang w:val="fr-FR"/>
        </w:rPr>
        <w:t>octobre de l</w:t>
      </w:r>
      <w:r>
        <w:rPr>
          <w:lang w:val="fr-FR"/>
        </w:rPr>
        <w:t>’</w:t>
      </w:r>
      <w:r w:rsidRPr="003931C8">
        <w:rPr>
          <w:lang w:val="fr-FR"/>
        </w:rPr>
        <w:t>année précédente, de façon à couvrir les dépenses de personnel pour assurer le bon fonctionnement du secrétariat, en priorité, ainsi que l</w:t>
      </w:r>
      <w:r>
        <w:rPr>
          <w:lang w:val="fr-FR"/>
        </w:rPr>
        <w:t>’</w:t>
      </w:r>
      <w:r w:rsidRPr="003931C8">
        <w:rPr>
          <w:lang w:val="fr-FR"/>
        </w:rPr>
        <w:t>exécution efficace et en temps voulu des activités prioritaires inscrites au programme de travail ;</w:t>
      </w:r>
    </w:p>
    <w:p w:rsidR="004E4187" w:rsidRPr="003931C8" w:rsidRDefault="004E4187" w:rsidP="00AF4305">
      <w:pPr>
        <w:pStyle w:val="SingleTxtG"/>
        <w:ind w:firstLine="567"/>
        <w:rPr>
          <w:w w:val="102"/>
          <w:lang w:val="fr-FR"/>
        </w:rPr>
      </w:pPr>
      <w:r w:rsidRPr="003931C8">
        <w:rPr>
          <w:w w:val="102"/>
          <w:lang w:val="fr-FR"/>
        </w:rPr>
        <w:t>[g)]</w:t>
      </w:r>
      <w:r w:rsidRPr="003931C8">
        <w:rPr>
          <w:w w:val="102"/>
          <w:lang w:val="fr-FR"/>
        </w:rPr>
        <w:tab/>
      </w:r>
      <w:r w:rsidRPr="003931C8">
        <w:rPr>
          <w:lang w:val="fr-FR"/>
        </w:rPr>
        <w:t>Les Parties annoncent, si possible, avant l</w:t>
      </w:r>
      <w:r>
        <w:rPr>
          <w:lang w:val="fr-FR"/>
        </w:rPr>
        <w:t>’</w:t>
      </w:r>
      <w:r w:rsidRPr="003931C8">
        <w:rPr>
          <w:lang w:val="fr-FR"/>
        </w:rPr>
        <w:t>adoption d</w:t>
      </w:r>
      <w:r>
        <w:rPr>
          <w:lang w:val="fr-FR"/>
        </w:rPr>
        <w:t>’</w:t>
      </w:r>
      <w:r w:rsidRPr="003931C8">
        <w:rPr>
          <w:lang w:val="fr-FR"/>
        </w:rPr>
        <w:t>un programme de travail par la Réunion des Parties, le montant de la contribution financière annuelle ou pluriannuelle et la contribution en nature qu</w:t>
      </w:r>
      <w:r>
        <w:rPr>
          <w:lang w:val="fr-FR"/>
        </w:rPr>
        <w:t>’</w:t>
      </w:r>
      <w:r w:rsidRPr="003931C8">
        <w:rPr>
          <w:lang w:val="fr-FR"/>
        </w:rPr>
        <w:t>elles comptent apporter. Les Signataires ainsi que les autres États et les organisations intéressés souhaiteront peut-être aussi indiquer quelle sera, en principe, leur contribution ;</w:t>
      </w:r>
    </w:p>
    <w:p w:rsidR="004E4187" w:rsidRPr="003931C8" w:rsidRDefault="004E4187" w:rsidP="00AF4305">
      <w:pPr>
        <w:pStyle w:val="SingleTxtG"/>
        <w:ind w:firstLine="567"/>
        <w:rPr>
          <w:lang w:val="fr-FR"/>
        </w:rPr>
      </w:pPr>
      <w:r w:rsidRPr="003931C8">
        <w:rPr>
          <w:spacing w:val="-3"/>
          <w:lang w:val="fr-FR"/>
        </w:rPr>
        <w:t>2.</w:t>
      </w:r>
      <w:r w:rsidRPr="003931C8">
        <w:rPr>
          <w:spacing w:val="-3"/>
          <w:lang w:val="fr-FR"/>
        </w:rPr>
        <w:tab/>
      </w:r>
      <w:r w:rsidRPr="00075B55">
        <w:rPr>
          <w:i/>
          <w:spacing w:val="-3"/>
          <w:lang w:val="fr-FR"/>
        </w:rPr>
        <w:t>Prie</w:t>
      </w:r>
      <w:r>
        <w:rPr>
          <w:spacing w:val="-3"/>
          <w:lang w:val="fr-FR"/>
        </w:rPr>
        <w:t xml:space="preserve"> les</w:t>
      </w:r>
      <w:r>
        <w:rPr>
          <w:lang w:val="fr-FR"/>
        </w:rPr>
        <w:t xml:space="preserve"> </w:t>
      </w:r>
      <w:r w:rsidRPr="003931C8">
        <w:rPr>
          <w:lang w:val="fr-FR"/>
        </w:rPr>
        <w:t>Parties d</w:t>
      </w:r>
      <w:r>
        <w:rPr>
          <w:lang w:val="fr-FR"/>
        </w:rPr>
        <w:t>’</w:t>
      </w:r>
      <w:r w:rsidRPr="003931C8">
        <w:rPr>
          <w:lang w:val="fr-FR"/>
        </w:rPr>
        <w:t>apporter leur contribution sur une base annuelle ou pluriannuelle en vue de couvrir le coût des activités inscrites au programme de travail, conformément au plan visé au paragraphe 1 ;</w:t>
      </w:r>
    </w:p>
    <w:p w:rsidR="004E4187" w:rsidRPr="003931C8" w:rsidRDefault="004E4187" w:rsidP="00AF4305">
      <w:pPr>
        <w:pStyle w:val="SingleTxtG"/>
        <w:ind w:firstLine="567"/>
        <w:rPr>
          <w:w w:val="102"/>
          <w:lang w:val="fr-FR"/>
        </w:rPr>
      </w:pPr>
      <w:r w:rsidRPr="003931C8">
        <w:rPr>
          <w:spacing w:val="-3"/>
          <w:lang w:val="fr-FR"/>
        </w:rPr>
        <w:t>3.</w:t>
      </w:r>
      <w:r w:rsidRPr="003931C8">
        <w:rPr>
          <w:spacing w:val="-3"/>
          <w:lang w:val="fr-FR"/>
        </w:rPr>
        <w:tab/>
      </w:r>
      <w:r w:rsidRPr="003931C8">
        <w:rPr>
          <w:i/>
          <w:lang w:val="fr-FR"/>
        </w:rPr>
        <w:t>Invite</w:t>
      </w:r>
      <w:r w:rsidRPr="003931C8">
        <w:rPr>
          <w:lang w:val="fr-FR"/>
        </w:rPr>
        <w:t xml:space="preserve"> les Signataires, les autres États et les organismes publics intéressés, ainsi que le secteur privé, conformément à la version révisée de 2009 des Lignes directrices sur la coopération entre l</w:t>
      </w:r>
      <w:r>
        <w:rPr>
          <w:lang w:val="fr-FR"/>
        </w:rPr>
        <w:t>’</w:t>
      </w:r>
      <w:r w:rsidRPr="003931C8">
        <w:rPr>
          <w:lang w:val="fr-FR"/>
        </w:rPr>
        <w:t>Organisation des Nations Unies et le secteur privé</w:t>
      </w:r>
      <w:r w:rsidRPr="00ED0550">
        <w:rPr>
          <w:rStyle w:val="Appelnotedebasdep"/>
        </w:rPr>
        <w:footnoteReference w:id="5"/>
      </w:r>
      <w:r w:rsidRPr="003931C8">
        <w:rPr>
          <w:lang w:val="fr-FR"/>
        </w:rPr>
        <w:t>, à apporter leur contribution, en espèces ou en nature, en vue de couvrir les coûts du programme de travail ;</w:t>
      </w:r>
    </w:p>
    <w:p w:rsidR="004E4187" w:rsidRPr="003931C8" w:rsidRDefault="004E4187" w:rsidP="00AF4305">
      <w:pPr>
        <w:pStyle w:val="SingleTxtG"/>
        <w:ind w:firstLine="567"/>
        <w:rPr>
          <w:lang w:val="fr-FR"/>
        </w:rPr>
      </w:pPr>
      <w:r w:rsidRPr="003931C8">
        <w:rPr>
          <w:lang w:val="fr-FR"/>
        </w:rPr>
        <w:t>4.</w:t>
      </w:r>
      <w:r w:rsidRPr="003931C8">
        <w:rPr>
          <w:lang w:val="fr-FR"/>
        </w:rPr>
        <w:tab/>
      </w:r>
      <w:r w:rsidRPr="003931C8">
        <w:rPr>
          <w:i/>
          <w:lang w:val="fr-FR"/>
        </w:rPr>
        <w:t>Demande</w:t>
      </w:r>
      <w:r w:rsidRPr="003931C8">
        <w:rPr>
          <w:lang w:val="fr-FR"/>
        </w:rPr>
        <w:t xml:space="preserve"> aux pays en transition de financer, dans la mesure du possible, leur participation aux activités ;</w:t>
      </w:r>
    </w:p>
    <w:p w:rsidR="004E4187" w:rsidRPr="003931C8" w:rsidRDefault="004E4187" w:rsidP="00AF4305">
      <w:pPr>
        <w:pStyle w:val="SingleTxtG"/>
        <w:ind w:firstLine="567"/>
        <w:rPr>
          <w:lang w:val="fr-FR"/>
        </w:rPr>
      </w:pPr>
      <w:r w:rsidRPr="003931C8">
        <w:rPr>
          <w:lang w:val="fr-FR"/>
        </w:rPr>
        <w:t>5.</w:t>
      </w:r>
      <w:r w:rsidRPr="003931C8">
        <w:rPr>
          <w:lang w:val="fr-FR"/>
        </w:rPr>
        <w:tab/>
      </w:r>
      <w:r w:rsidRPr="003931C8">
        <w:rPr>
          <w:i/>
          <w:lang w:val="fr-FR"/>
        </w:rPr>
        <w:t>Demande</w:t>
      </w:r>
      <w:r w:rsidRPr="003931C8">
        <w:rPr>
          <w:lang w:val="fr-FR"/>
        </w:rPr>
        <w:t xml:space="preserve"> aux organisations internationales qui mènent des activités dans les pays en transition d</w:t>
      </w:r>
      <w:r>
        <w:rPr>
          <w:lang w:val="fr-FR"/>
        </w:rPr>
        <w:t>’</w:t>
      </w:r>
      <w:r w:rsidRPr="003931C8">
        <w:rPr>
          <w:lang w:val="fr-FR"/>
        </w:rPr>
        <w:t>appuyer la participation de représentants de ces pays et d</w:t>
      </w:r>
      <w:r>
        <w:rPr>
          <w:lang w:val="fr-FR"/>
        </w:rPr>
        <w:t>’</w:t>
      </w:r>
      <w:r w:rsidRPr="003931C8">
        <w:rPr>
          <w:lang w:val="fr-FR"/>
        </w:rPr>
        <w:t>organisations non gouvernementales aux réunions et autres activités au titre du Protocole ;</w:t>
      </w:r>
    </w:p>
    <w:p w:rsidR="004E4187" w:rsidRPr="003931C8" w:rsidRDefault="004E4187" w:rsidP="00AF4305">
      <w:pPr>
        <w:pStyle w:val="SingleTxtG"/>
        <w:ind w:firstLine="567"/>
        <w:rPr>
          <w:lang w:val="fr-FR"/>
        </w:rPr>
      </w:pPr>
      <w:r w:rsidRPr="003931C8">
        <w:rPr>
          <w:lang w:val="fr-FR"/>
        </w:rPr>
        <w:t>6.</w:t>
      </w:r>
      <w:r w:rsidRPr="003931C8">
        <w:rPr>
          <w:lang w:val="fr-FR"/>
        </w:rPr>
        <w:tab/>
      </w:r>
      <w:r w:rsidRPr="003931C8">
        <w:rPr>
          <w:i/>
          <w:lang w:val="fr-FR"/>
        </w:rPr>
        <w:t>Encourage</w:t>
      </w:r>
      <w:r w:rsidRPr="003931C8">
        <w:rPr>
          <w:lang w:val="fr-FR"/>
        </w:rPr>
        <w:t xml:space="preserve"> les Parties qui ont par le passé fait preuve de générosité dans le versement de leur contribution à maintenir leur niveau de contribution ;</w:t>
      </w:r>
    </w:p>
    <w:p w:rsidR="004E4187" w:rsidRPr="003931C8" w:rsidRDefault="004E4187" w:rsidP="00586FF8">
      <w:pPr>
        <w:pStyle w:val="SingleTxtG"/>
        <w:ind w:firstLine="567"/>
        <w:rPr>
          <w:w w:val="102"/>
          <w:lang w:val="fr-FR"/>
        </w:rPr>
      </w:pPr>
      <w:r w:rsidRPr="003931C8">
        <w:rPr>
          <w:lang w:val="fr-FR"/>
        </w:rPr>
        <w:t>7.</w:t>
      </w:r>
      <w:r w:rsidRPr="003931C8">
        <w:rPr>
          <w:lang w:val="fr-FR"/>
        </w:rPr>
        <w:tab/>
      </w:r>
      <w:r w:rsidRPr="003931C8">
        <w:rPr>
          <w:i/>
          <w:lang w:val="fr-FR"/>
        </w:rPr>
        <w:t>Encourage également</w:t>
      </w:r>
      <w:r w:rsidRPr="003931C8">
        <w:rPr>
          <w:lang w:val="fr-FR"/>
        </w:rPr>
        <w:t xml:space="preserve"> les Parties qui n</w:t>
      </w:r>
      <w:r>
        <w:rPr>
          <w:lang w:val="fr-FR"/>
        </w:rPr>
        <w:t>’</w:t>
      </w:r>
      <w:r w:rsidRPr="003931C8">
        <w:rPr>
          <w:lang w:val="fr-FR"/>
        </w:rPr>
        <w:t xml:space="preserve">ont pas encore apporté de contribution, ou dont la contribution a été modeste, à </w:t>
      </w:r>
      <w:r>
        <w:rPr>
          <w:lang w:val="fr-FR"/>
        </w:rPr>
        <w:t xml:space="preserve">verser des contributions ou à </w:t>
      </w:r>
      <w:r w:rsidRPr="003931C8">
        <w:rPr>
          <w:lang w:val="fr-FR"/>
        </w:rPr>
        <w:t>augmenter leur contribution au cours des cyc</w:t>
      </w:r>
      <w:r w:rsidR="00855804">
        <w:rPr>
          <w:lang w:val="fr-FR"/>
        </w:rPr>
        <w:t>les budgétaires actuel et futur</w:t>
      </w:r>
      <w:r w:rsidRPr="003931C8">
        <w:rPr>
          <w:lang w:val="fr-FR"/>
        </w:rPr>
        <w:t xml:space="preserve"> de façon à permettre une répartition équitable de la charge financière pour la mise en œuvre du </w:t>
      </w:r>
      <w:r w:rsidRPr="003931C8">
        <w:rPr>
          <w:lang w:val="fr-FR"/>
        </w:rPr>
        <w:lastRenderedPageBreak/>
        <w:t xml:space="preserve">programme de travail, et demande </w:t>
      </w:r>
      <w:r>
        <w:rPr>
          <w:lang w:val="fr-FR"/>
        </w:rPr>
        <w:t xml:space="preserve">à cet égard </w:t>
      </w:r>
      <w:r w:rsidRPr="003931C8">
        <w:rPr>
          <w:lang w:val="fr-FR"/>
        </w:rPr>
        <w:t>au Bureau de prendre contact avec ces</w:t>
      </w:r>
      <w:r w:rsidR="00733039">
        <w:rPr>
          <w:lang w:val="fr-FR"/>
        </w:rPr>
        <w:t> </w:t>
      </w:r>
      <w:r w:rsidRPr="003931C8">
        <w:rPr>
          <w:lang w:val="fr-FR"/>
        </w:rPr>
        <w:t>Parties, selon qu</w:t>
      </w:r>
      <w:r>
        <w:rPr>
          <w:lang w:val="fr-FR"/>
        </w:rPr>
        <w:t>’</w:t>
      </w:r>
      <w:r w:rsidRPr="003931C8">
        <w:rPr>
          <w:lang w:val="fr-FR"/>
        </w:rPr>
        <w:t>il convient</w:t>
      </w:r>
      <w:r w:rsidR="00586FF8">
        <w:rPr>
          <w:lang w:val="fr-FR"/>
        </w:rPr>
        <w:t> </w:t>
      </w:r>
      <w:r w:rsidRPr="003931C8">
        <w:rPr>
          <w:lang w:val="fr-FR"/>
        </w:rPr>
        <w:t>;</w:t>
      </w:r>
    </w:p>
    <w:p w:rsidR="004E4187" w:rsidRPr="003931C8" w:rsidRDefault="004E4187" w:rsidP="00586FF8">
      <w:pPr>
        <w:pStyle w:val="SingleTxtG"/>
        <w:ind w:firstLine="567"/>
        <w:rPr>
          <w:lang w:val="fr-FR"/>
        </w:rPr>
      </w:pPr>
      <w:r w:rsidRPr="003931C8">
        <w:rPr>
          <w:lang w:val="fr-FR"/>
        </w:rPr>
        <w:t>8.</w:t>
      </w:r>
      <w:r w:rsidRPr="003931C8">
        <w:rPr>
          <w:lang w:val="fr-FR"/>
        </w:rPr>
        <w:tab/>
      </w:r>
      <w:r w:rsidRPr="003931C8">
        <w:rPr>
          <w:i/>
          <w:lang w:val="fr-FR"/>
        </w:rPr>
        <w:t>Prie</w:t>
      </w:r>
      <w:r w:rsidRPr="003931C8">
        <w:rPr>
          <w:lang w:val="fr-FR"/>
        </w:rPr>
        <w:t xml:space="preserve"> le secrétariat d</w:t>
      </w:r>
      <w:r>
        <w:rPr>
          <w:lang w:val="fr-FR"/>
        </w:rPr>
        <w:t>’</w:t>
      </w:r>
      <w:r w:rsidRPr="003931C8">
        <w:rPr>
          <w:lang w:val="fr-FR"/>
        </w:rPr>
        <w:t>allouer au Fonds d</w:t>
      </w:r>
      <w:r>
        <w:rPr>
          <w:lang w:val="fr-FR"/>
        </w:rPr>
        <w:t>’</w:t>
      </w:r>
      <w:r w:rsidRPr="003931C8">
        <w:rPr>
          <w:lang w:val="fr-FR"/>
        </w:rPr>
        <w:t>affectation spéciale de la Convention, et conformément aux règles de gestion financière de l</w:t>
      </w:r>
      <w:r>
        <w:rPr>
          <w:lang w:val="fr-FR"/>
        </w:rPr>
        <w:t>’</w:t>
      </w:r>
      <w:r w:rsidRPr="003931C8">
        <w:rPr>
          <w:lang w:val="fr-FR"/>
        </w:rPr>
        <w:t>ONU, le 1</w:t>
      </w:r>
      <w:r w:rsidRPr="003931C8">
        <w:rPr>
          <w:vertAlign w:val="superscript"/>
          <w:lang w:val="fr-FR"/>
        </w:rPr>
        <w:t>er</w:t>
      </w:r>
      <w:r w:rsidRPr="003931C8">
        <w:rPr>
          <w:lang w:val="fr-FR"/>
        </w:rPr>
        <w:t> octobre de chaque année</w:t>
      </w:r>
      <w:r>
        <w:rPr>
          <w:lang w:val="fr-FR"/>
        </w:rPr>
        <w:t xml:space="preserve"> au plus tard</w:t>
      </w:r>
      <w:r w:rsidRPr="003931C8">
        <w:rPr>
          <w:lang w:val="fr-FR"/>
        </w:rPr>
        <w:t>, la somme nécessaire à la prorogation des contrats du personnel du secrétariat financés sur des fonds extrabudgétaires pour l</w:t>
      </w:r>
      <w:r>
        <w:rPr>
          <w:lang w:val="fr-FR"/>
        </w:rPr>
        <w:t>’</w:t>
      </w:r>
      <w:r w:rsidRPr="003931C8">
        <w:rPr>
          <w:lang w:val="fr-FR"/>
        </w:rPr>
        <w:t>année suivante, en priorité, ainsi que les fonds nécessaires à la réalisation des activités du premier trimestre de l</w:t>
      </w:r>
      <w:r>
        <w:rPr>
          <w:lang w:val="fr-FR"/>
        </w:rPr>
        <w:t>’</w:t>
      </w:r>
      <w:r w:rsidR="00586FF8">
        <w:rPr>
          <w:lang w:val="fr-FR"/>
        </w:rPr>
        <w:t>année suivante ;</w:t>
      </w:r>
    </w:p>
    <w:p w:rsidR="004E4187" w:rsidRPr="003931C8" w:rsidRDefault="004E4187" w:rsidP="00586FF8">
      <w:pPr>
        <w:pStyle w:val="SingleTxtG"/>
        <w:ind w:firstLine="567"/>
        <w:rPr>
          <w:lang w:val="fr-FR"/>
        </w:rPr>
      </w:pPr>
      <w:r w:rsidRPr="003931C8">
        <w:rPr>
          <w:lang w:val="fr-FR"/>
        </w:rPr>
        <w:t>9.</w:t>
      </w:r>
      <w:r w:rsidRPr="003931C8">
        <w:rPr>
          <w:lang w:val="fr-FR"/>
        </w:rPr>
        <w:tab/>
      </w:r>
      <w:r w:rsidRPr="003931C8">
        <w:rPr>
          <w:i/>
          <w:lang w:val="fr-FR"/>
        </w:rPr>
        <w:t xml:space="preserve">Prie également </w:t>
      </w:r>
      <w:r w:rsidRPr="003931C8">
        <w:rPr>
          <w:lang w:val="fr-FR"/>
        </w:rPr>
        <w:t>le secrétariat de suivre les dépenses et d</w:t>
      </w:r>
      <w:r>
        <w:rPr>
          <w:lang w:val="fr-FR"/>
        </w:rPr>
        <w:t>’</w:t>
      </w:r>
      <w:r w:rsidRPr="003931C8">
        <w:rPr>
          <w:lang w:val="fr-FR"/>
        </w:rPr>
        <w:t>établir des rapports annuels à l</w:t>
      </w:r>
      <w:r>
        <w:rPr>
          <w:lang w:val="fr-FR"/>
        </w:rPr>
        <w:t>’</w:t>
      </w:r>
      <w:r w:rsidRPr="003931C8">
        <w:rPr>
          <w:lang w:val="fr-FR"/>
        </w:rPr>
        <w:t>intention du Groupe de travail des Parties, conformément aux règles de gestion financière de l</w:t>
      </w:r>
      <w:r>
        <w:rPr>
          <w:lang w:val="fr-FR"/>
        </w:rPr>
        <w:t>’</w:t>
      </w:r>
      <w:r w:rsidRPr="003931C8">
        <w:rPr>
          <w:lang w:val="fr-FR"/>
        </w:rPr>
        <w:t>ONU, pour faire en sorte que le montant des contributions corresponde à celui des fonds nécessaires à la mise en œuvre du programme de travail ;</w:t>
      </w:r>
    </w:p>
    <w:p w:rsidR="004E4187" w:rsidRPr="003931C8" w:rsidRDefault="004E4187" w:rsidP="00586FF8">
      <w:pPr>
        <w:pStyle w:val="SingleTxtG"/>
        <w:ind w:firstLine="567"/>
        <w:rPr>
          <w:lang w:val="fr-FR"/>
        </w:rPr>
      </w:pPr>
      <w:r w:rsidRPr="003931C8">
        <w:rPr>
          <w:lang w:val="fr-FR"/>
        </w:rPr>
        <w:t>10.</w:t>
      </w:r>
      <w:r w:rsidRPr="003931C8">
        <w:rPr>
          <w:lang w:val="fr-FR"/>
        </w:rPr>
        <w:tab/>
      </w:r>
      <w:r>
        <w:rPr>
          <w:i/>
          <w:lang w:val="fr-FR"/>
        </w:rPr>
        <w:t xml:space="preserve">Prie </w:t>
      </w:r>
      <w:r>
        <w:rPr>
          <w:lang w:val="fr-FR"/>
        </w:rPr>
        <w:t xml:space="preserve">le </w:t>
      </w:r>
      <w:r w:rsidRPr="003931C8">
        <w:rPr>
          <w:lang w:val="fr-FR"/>
        </w:rPr>
        <w:t>Groupe de travail des Parties d</w:t>
      </w:r>
      <w:r>
        <w:rPr>
          <w:lang w:val="fr-FR"/>
        </w:rPr>
        <w:t>’</w:t>
      </w:r>
      <w:r w:rsidRPr="003931C8">
        <w:rPr>
          <w:lang w:val="fr-FR"/>
        </w:rPr>
        <w:t>étudier, à la lumière de ces rapports annuels, s</w:t>
      </w:r>
      <w:r>
        <w:rPr>
          <w:lang w:val="fr-FR"/>
        </w:rPr>
        <w:t>’</w:t>
      </w:r>
      <w:r w:rsidRPr="003931C8">
        <w:rPr>
          <w:lang w:val="fr-FR"/>
        </w:rPr>
        <w:t>il serait nécessaire d</w:t>
      </w:r>
      <w:r>
        <w:rPr>
          <w:lang w:val="fr-FR"/>
        </w:rPr>
        <w:t>’</w:t>
      </w:r>
      <w:r w:rsidRPr="003931C8">
        <w:rPr>
          <w:lang w:val="fr-FR"/>
        </w:rPr>
        <w:t>apporter des modifications au contenu ou au calendrier du programme de travail dans l</w:t>
      </w:r>
      <w:r>
        <w:rPr>
          <w:lang w:val="fr-FR"/>
        </w:rPr>
        <w:t>’</w:t>
      </w:r>
      <w:r w:rsidRPr="003931C8">
        <w:rPr>
          <w:lang w:val="fr-FR"/>
        </w:rPr>
        <w:t>hypothèse où le montant des contributions effectives et/ou annoncées ne correspondrait pas à celui du financement requis ;</w:t>
      </w:r>
    </w:p>
    <w:p w:rsidR="004E4187" w:rsidRPr="003931C8" w:rsidRDefault="004E4187" w:rsidP="00586FF8">
      <w:pPr>
        <w:pStyle w:val="SingleTxtG"/>
        <w:ind w:firstLine="567"/>
        <w:rPr>
          <w:lang w:val="fr-FR"/>
        </w:rPr>
      </w:pPr>
      <w:r w:rsidRPr="003931C8">
        <w:rPr>
          <w:lang w:val="fr-FR"/>
        </w:rPr>
        <w:t>11.</w:t>
      </w:r>
      <w:r w:rsidRPr="003931C8">
        <w:rPr>
          <w:lang w:val="fr-FR"/>
        </w:rPr>
        <w:tab/>
      </w:r>
      <w:r>
        <w:rPr>
          <w:i/>
          <w:lang w:val="fr-FR"/>
        </w:rPr>
        <w:t xml:space="preserve">Prie </w:t>
      </w:r>
      <w:r w:rsidRPr="003931C8">
        <w:rPr>
          <w:i/>
          <w:lang w:val="fr-FR"/>
        </w:rPr>
        <w:t>en outre</w:t>
      </w:r>
      <w:r w:rsidRPr="003931C8">
        <w:rPr>
          <w:lang w:val="fr-FR"/>
        </w:rPr>
        <w:t xml:space="preserve"> </w:t>
      </w:r>
      <w:r>
        <w:rPr>
          <w:lang w:val="fr-FR"/>
        </w:rPr>
        <w:t>le</w:t>
      </w:r>
      <w:r w:rsidRPr="003931C8">
        <w:rPr>
          <w:lang w:val="fr-FR"/>
        </w:rPr>
        <w:t xml:space="preserve"> secrétariat d</w:t>
      </w:r>
      <w:r>
        <w:rPr>
          <w:lang w:val="fr-FR"/>
        </w:rPr>
        <w:t>’</w:t>
      </w:r>
      <w:r w:rsidRPr="003931C8">
        <w:rPr>
          <w:lang w:val="fr-FR"/>
        </w:rPr>
        <w:t>établir, pour chaque session de la Réunion des</w:t>
      </w:r>
      <w:r w:rsidR="00733039">
        <w:rPr>
          <w:lang w:val="fr-FR"/>
        </w:rPr>
        <w:t> </w:t>
      </w:r>
      <w:r w:rsidRPr="003931C8">
        <w:rPr>
          <w:lang w:val="fr-FR"/>
        </w:rPr>
        <w:t>Parties, un rapport financier d</w:t>
      </w:r>
      <w:r>
        <w:rPr>
          <w:lang w:val="fr-FR"/>
        </w:rPr>
        <w:t>’</w:t>
      </w:r>
      <w:r w:rsidRPr="003931C8">
        <w:rPr>
          <w:lang w:val="fr-FR"/>
        </w:rPr>
        <w:t xml:space="preserve">ensemble comprenant notamment des renseignements sur le montant des contributions en espèces au budget du Protocole </w:t>
      </w:r>
      <w:r>
        <w:rPr>
          <w:lang w:val="fr-FR"/>
        </w:rPr>
        <w:t xml:space="preserve">et les contributions en nature </w:t>
      </w:r>
      <w:r w:rsidRPr="003931C8">
        <w:rPr>
          <w:lang w:val="fr-FR"/>
        </w:rPr>
        <w:t>qui ont été faites par les Parties ainsi que par d</w:t>
      </w:r>
      <w:r>
        <w:rPr>
          <w:lang w:val="fr-FR"/>
        </w:rPr>
        <w:t>’</w:t>
      </w:r>
      <w:r w:rsidRPr="003931C8">
        <w:rPr>
          <w:lang w:val="fr-FR"/>
        </w:rPr>
        <w:t xml:space="preserve">autres États et </w:t>
      </w:r>
      <w:r>
        <w:rPr>
          <w:lang w:val="fr-FR"/>
        </w:rPr>
        <w:t xml:space="preserve">par </w:t>
      </w:r>
      <w:r w:rsidRPr="003931C8">
        <w:rPr>
          <w:lang w:val="fr-FR"/>
        </w:rPr>
        <w:t xml:space="preserve">des organisations </w:t>
      </w:r>
      <w:r>
        <w:rPr>
          <w:lang w:val="fr-FR"/>
        </w:rPr>
        <w:t>y</w:t>
      </w:r>
      <w:r w:rsidR="00586FF8">
        <w:rPr>
          <w:lang w:val="fr-FR"/>
        </w:rPr>
        <w:t> </w:t>
      </w:r>
      <w:r>
        <w:rPr>
          <w:lang w:val="fr-FR"/>
        </w:rPr>
        <w:t>participant</w:t>
      </w:r>
      <w:r w:rsidRPr="003931C8">
        <w:rPr>
          <w:lang w:val="fr-FR"/>
        </w:rPr>
        <w:t>, ainsi que sur la manière dont ces contributions ont été utilisées ;</w:t>
      </w:r>
    </w:p>
    <w:p w:rsidR="004E4187" w:rsidRPr="003931C8" w:rsidRDefault="004E4187" w:rsidP="00586FF8">
      <w:pPr>
        <w:pStyle w:val="SingleTxtG"/>
        <w:ind w:firstLine="567"/>
        <w:rPr>
          <w:lang w:val="fr-FR"/>
        </w:rPr>
      </w:pPr>
      <w:r w:rsidRPr="003931C8">
        <w:rPr>
          <w:lang w:val="fr-FR"/>
        </w:rPr>
        <w:t>12.</w:t>
      </w:r>
      <w:r w:rsidRPr="003931C8">
        <w:rPr>
          <w:lang w:val="fr-FR"/>
        </w:rPr>
        <w:tab/>
      </w:r>
      <w:r w:rsidRPr="003931C8">
        <w:rPr>
          <w:i/>
          <w:lang w:val="fr-FR"/>
        </w:rPr>
        <w:t>Charge</w:t>
      </w:r>
      <w:r w:rsidRPr="003931C8">
        <w:rPr>
          <w:lang w:val="fr-FR"/>
        </w:rPr>
        <w:t xml:space="preserve"> le Bureau et le Groupe de travail des Parties </w:t>
      </w:r>
      <w:r>
        <w:rPr>
          <w:lang w:val="fr-FR"/>
        </w:rPr>
        <w:t>de rechercher</w:t>
      </w:r>
      <w:r w:rsidRPr="003931C8">
        <w:rPr>
          <w:lang w:val="fr-FR"/>
        </w:rPr>
        <w:t xml:space="preserve">, </w:t>
      </w:r>
      <w:r>
        <w:rPr>
          <w:lang w:val="fr-FR"/>
        </w:rPr>
        <w:t xml:space="preserve">pendant </w:t>
      </w:r>
      <w:r w:rsidRPr="003931C8">
        <w:rPr>
          <w:lang w:val="fr-FR"/>
        </w:rPr>
        <w:t xml:space="preserve">la prochaine période intersessions, </w:t>
      </w:r>
      <w:r>
        <w:rPr>
          <w:lang w:val="fr-FR"/>
        </w:rPr>
        <w:t>des solutions qui permettraient un</w:t>
      </w:r>
      <w:r w:rsidRPr="003931C8">
        <w:rPr>
          <w:lang w:val="fr-FR"/>
        </w:rPr>
        <w:t xml:space="preserve"> financement plus prévisible</w:t>
      </w:r>
      <w:r>
        <w:rPr>
          <w:lang w:val="fr-FR"/>
        </w:rPr>
        <w:t>, plus stable</w:t>
      </w:r>
      <w:r w:rsidRPr="003931C8">
        <w:rPr>
          <w:lang w:val="fr-FR"/>
        </w:rPr>
        <w:t xml:space="preserve"> et </w:t>
      </w:r>
      <w:r>
        <w:rPr>
          <w:lang w:val="fr-FR"/>
        </w:rPr>
        <w:t xml:space="preserve">plus </w:t>
      </w:r>
      <w:r w:rsidRPr="003931C8">
        <w:rPr>
          <w:lang w:val="fr-FR"/>
        </w:rPr>
        <w:t>équitablement partagé</w:t>
      </w:r>
      <w:r>
        <w:rPr>
          <w:lang w:val="fr-FR"/>
        </w:rPr>
        <w:t>,</w:t>
      </w:r>
      <w:r w:rsidRPr="003931C8">
        <w:rPr>
          <w:lang w:val="fr-FR"/>
        </w:rPr>
        <w:t xml:space="preserve"> et </w:t>
      </w:r>
      <w:r>
        <w:rPr>
          <w:lang w:val="fr-FR"/>
        </w:rPr>
        <w:t xml:space="preserve">les prie </w:t>
      </w:r>
      <w:r w:rsidRPr="003931C8">
        <w:rPr>
          <w:lang w:val="fr-FR"/>
        </w:rPr>
        <w:t xml:space="preserve">de </w:t>
      </w:r>
      <w:r>
        <w:rPr>
          <w:lang w:val="fr-FR"/>
        </w:rPr>
        <w:t>lui soumettre</w:t>
      </w:r>
      <w:r w:rsidRPr="003931C8">
        <w:rPr>
          <w:lang w:val="fr-FR"/>
        </w:rPr>
        <w:t xml:space="preserve"> les propositions appropriées</w:t>
      </w:r>
      <w:r>
        <w:rPr>
          <w:lang w:val="fr-FR"/>
        </w:rPr>
        <w:t xml:space="preserve"> à sa quatrième session</w:t>
      </w:r>
      <w:r w:rsidR="00586FF8">
        <w:rPr>
          <w:lang w:val="fr-FR"/>
        </w:rPr>
        <w:t> </w:t>
      </w:r>
      <w:r w:rsidRPr="003931C8">
        <w:rPr>
          <w:lang w:val="fr-FR"/>
        </w:rPr>
        <w:t>;</w:t>
      </w:r>
    </w:p>
    <w:p w:rsidR="004E4187" w:rsidRPr="003931C8" w:rsidRDefault="004E4187" w:rsidP="00586FF8">
      <w:pPr>
        <w:pStyle w:val="SingleTxtG"/>
        <w:ind w:firstLine="567"/>
        <w:rPr>
          <w:lang w:val="fr-FR"/>
        </w:rPr>
      </w:pPr>
      <w:r w:rsidRPr="003931C8">
        <w:rPr>
          <w:lang w:val="fr-FR"/>
        </w:rPr>
        <w:t>13.</w:t>
      </w:r>
      <w:r w:rsidRPr="003931C8">
        <w:rPr>
          <w:lang w:val="fr-FR"/>
        </w:rPr>
        <w:tab/>
      </w:r>
      <w:r w:rsidRPr="003931C8">
        <w:rPr>
          <w:i/>
          <w:lang w:val="fr-FR"/>
        </w:rPr>
        <w:t>Prie</w:t>
      </w:r>
      <w:r w:rsidRPr="003931C8">
        <w:rPr>
          <w:lang w:val="fr-FR"/>
        </w:rPr>
        <w:t xml:space="preserve"> la Commission économique pour l</w:t>
      </w:r>
      <w:r>
        <w:rPr>
          <w:lang w:val="fr-FR"/>
        </w:rPr>
        <w:t>’</w:t>
      </w:r>
      <w:r w:rsidRPr="003931C8">
        <w:rPr>
          <w:lang w:val="fr-FR"/>
        </w:rPr>
        <w:t>Europe d</w:t>
      </w:r>
      <w:r>
        <w:rPr>
          <w:lang w:val="fr-FR"/>
        </w:rPr>
        <w:t>’</w:t>
      </w:r>
      <w:r w:rsidRPr="003931C8">
        <w:rPr>
          <w:lang w:val="fr-FR"/>
        </w:rPr>
        <w:t xml:space="preserve">allouer </w:t>
      </w:r>
      <w:r>
        <w:rPr>
          <w:lang w:val="fr-FR"/>
        </w:rPr>
        <w:t xml:space="preserve">davantage de ressources au financement des travaux au titre de la Convention </w:t>
      </w:r>
      <w:r w:rsidRPr="003931C8">
        <w:rPr>
          <w:lang w:val="fr-FR"/>
        </w:rPr>
        <w:t>et de son Protocole, au vu de l</w:t>
      </w:r>
      <w:r>
        <w:rPr>
          <w:lang w:val="fr-FR"/>
        </w:rPr>
        <w:t>’</w:t>
      </w:r>
      <w:r w:rsidRPr="003931C8">
        <w:rPr>
          <w:lang w:val="fr-FR"/>
        </w:rPr>
        <w:t>évaluation positive du sous-programme Environnement au cours de l</w:t>
      </w:r>
      <w:r>
        <w:rPr>
          <w:lang w:val="fr-FR"/>
        </w:rPr>
        <w:t>’</w:t>
      </w:r>
      <w:r w:rsidRPr="003931C8">
        <w:rPr>
          <w:lang w:val="fr-FR"/>
        </w:rPr>
        <w:t>examen de la réforme de 2005 de la Commission</w:t>
      </w:r>
      <w:r w:rsidRPr="00ED0550">
        <w:rPr>
          <w:rStyle w:val="Appelnotedebasdep"/>
        </w:rPr>
        <w:footnoteReference w:id="6"/>
      </w:r>
      <w:r w:rsidRPr="003931C8">
        <w:rPr>
          <w:lang w:val="fr-FR"/>
        </w:rPr>
        <w:t>, compte tenu, entre autres, d</w:t>
      </w:r>
      <w:r>
        <w:rPr>
          <w:lang w:val="fr-FR"/>
        </w:rPr>
        <w:t>’</w:t>
      </w:r>
      <w:r w:rsidRPr="003931C8">
        <w:rPr>
          <w:lang w:val="fr-FR"/>
        </w:rPr>
        <w:t>une utilisation équilibrée des ressources budgétaires ordinaires dans les différents sous-programmes ;</w:t>
      </w:r>
    </w:p>
    <w:p w:rsidR="004E4187" w:rsidRPr="003931C8" w:rsidRDefault="004E4187" w:rsidP="00586FF8">
      <w:pPr>
        <w:pStyle w:val="SingleTxtG"/>
        <w:ind w:firstLine="567"/>
        <w:rPr>
          <w:w w:val="102"/>
          <w:lang w:val="fr-FR"/>
        </w:rPr>
      </w:pPr>
      <w:r w:rsidRPr="003931C8">
        <w:rPr>
          <w:lang w:val="fr-FR"/>
        </w:rPr>
        <w:t>14.</w:t>
      </w:r>
      <w:r w:rsidRPr="003931C8">
        <w:rPr>
          <w:lang w:val="fr-FR"/>
        </w:rPr>
        <w:tab/>
      </w:r>
      <w:r>
        <w:rPr>
          <w:i/>
          <w:lang w:val="fr-FR"/>
        </w:rPr>
        <w:t>Décide</w:t>
      </w:r>
      <w:r w:rsidRPr="003931C8">
        <w:rPr>
          <w:lang w:val="fr-FR"/>
        </w:rPr>
        <w:t xml:space="preserve"> d</w:t>
      </w:r>
      <w:r>
        <w:rPr>
          <w:lang w:val="fr-FR"/>
        </w:rPr>
        <w:t>’</w:t>
      </w:r>
      <w:r w:rsidRPr="003931C8">
        <w:rPr>
          <w:lang w:val="fr-FR"/>
        </w:rPr>
        <w:t>examiner le fonctionnement du plan relatif aux dispositions financières</w:t>
      </w:r>
      <w:r>
        <w:rPr>
          <w:lang w:val="fr-FR"/>
        </w:rPr>
        <w:t xml:space="preserve"> </w:t>
      </w:r>
      <w:r w:rsidRPr="003931C8">
        <w:rPr>
          <w:lang w:val="fr-FR"/>
        </w:rPr>
        <w:t>à sa quatrième session.</w:t>
      </w:r>
    </w:p>
    <w:p w:rsidR="004E4187" w:rsidRPr="003931C8" w:rsidRDefault="004E4187" w:rsidP="00733039">
      <w:pPr>
        <w:pStyle w:val="HChG"/>
        <w:rPr>
          <w:lang w:val="fr-FR"/>
        </w:rPr>
      </w:pPr>
      <w:r w:rsidRPr="003931C8">
        <w:rPr>
          <w:w w:val="102"/>
          <w:lang w:val="fr-FR"/>
        </w:rPr>
        <w:br w:type="page"/>
      </w:r>
      <w:r w:rsidRPr="003931C8">
        <w:rPr>
          <w:lang w:val="fr-FR"/>
        </w:rPr>
        <w:lastRenderedPageBreak/>
        <w:t>[Annexe</w:t>
      </w:r>
    </w:p>
    <w:p w:rsidR="004E4187" w:rsidRPr="003931C8" w:rsidRDefault="004E4187" w:rsidP="00733039">
      <w:pPr>
        <w:pStyle w:val="HChG"/>
        <w:rPr>
          <w:lang w:val="fr-FR"/>
        </w:rPr>
      </w:pPr>
      <w:r w:rsidRPr="003931C8">
        <w:rPr>
          <w:lang w:val="fr-FR"/>
        </w:rPr>
        <w:tab/>
      </w:r>
      <w:r w:rsidRPr="003931C8">
        <w:rPr>
          <w:lang w:val="fr-FR"/>
        </w:rPr>
        <w:tab/>
        <w:t>Montant indicatif des contributions pour 2018</w:t>
      </w:r>
    </w:p>
    <w:tbl>
      <w:tblPr>
        <w:tblW w:w="8504" w:type="dxa"/>
        <w:tblInd w:w="1134" w:type="dxa"/>
        <w:tblLayout w:type="fixed"/>
        <w:tblCellMar>
          <w:left w:w="0" w:type="dxa"/>
          <w:right w:w="0" w:type="dxa"/>
        </w:tblCellMar>
        <w:tblLook w:val="04A0" w:firstRow="1" w:lastRow="0" w:firstColumn="1" w:lastColumn="0" w:noHBand="0" w:noVBand="1"/>
      </w:tblPr>
      <w:tblGrid>
        <w:gridCol w:w="2585"/>
        <w:gridCol w:w="2039"/>
        <w:gridCol w:w="2039"/>
        <w:gridCol w:w="1841"/>
      </w:tblGrid>
      <w:tr w:rsidR="00733039" w:rsidRPr="00733039" w:rsidTr="000D7DB9">
        <w:trPr>
          <w:tblHeader/>
        </w:trPr>
        <w:tc>
          <w:tcPr>
            <w:tcW w:w="2585" w:type="dxa"/>
            <w:tcBorders>
              <w:top w:val="single" w:sz="4" w:space="0" w:color="auto"/>
              <w:bottom w:val="single" w:sz="4" w:space="0" w:color="auto"/>
            </w:tcBorders>
            <w:shd w:val="clear" w:color="auto" w:fill="auto"/>
            <w:vAlign w:val="bottom"/>
            <w:hideMark/>
          </w:tcPr>
          <w:p w:rsidR="004E4187" w:rsidRPr="00733039" w:rsidRDefault="004E4187" w:rsidP="00733039">
            <w:pPr>
              <w:suppressAutoHyphens w:val="0"/>
              <w:spacing w:before="80" w:after="80" w:line="200" w:lineRule="exact"/>
              <w:rPr>
                <w:b/>
                <w:i/>
                <w:sz w:val="16"/>
                <w:lang w:val="fr-FR"/>
              </w:rPr>
            </w:pPr>
            <w:r w:rsidRPr="00733039">
              <w:rPr>
                <w:b/>
                <w:i/>
                <w:sz w:val="16"/>
                <w:lang w:val="fr-FR"/>
              </w:rPr>
              <w:t>Colonne A :</w:t>
            </w:r>
          </w:p>
        </w:tc>
        <w:tc>
          <w:tcPr>
            <w:tcW w:w="2039" w:type="dxa"/>
            <w:tcBorders>
              <w:top w:val="single" w:sz="4" w:space="0" w:color="auto"/>
              <w:bottom w:val="single" w:sz="4" w:space="0" w:color="auto"/>
            </w:tcBorders>
            <w:shd w:val="clear" w:color="auto" w:fill="auto"/>
            <w:vAlign w:val="bottom"/>
            <w:hideMark/>
          </w:tcPr>
          <w:p w:rsidR="004E4187" w:rsidRPr="00733039" w:rsidRDefault="004E4187" w:rsidP="00733039">
            <w:pPr>
              <w:suppressAutoHyphens w:val="0"/>
              <w:spacing w:before="80" w:after="80" w:line="200" w:lineRule="exact"/>
              <w:jc w:val="right"/>
              <w:rPr>
                <w:b/>
                <w:i/>
                <w:sz w:val="16"/>
                <w:lang w:val="fr-FR"/>
              </w:rPr>
            </w:pPr>
            <w:r w:rsidRPr="00733039">
              <w:rPr>
                <w:b/>
                <w:i/>
                <w:sz w:val="16"/>
                <w:lang w:val="fr-FR"/>
              </w:rPr>
              <w:t>Colonne B :</w:t>
            </w:r>
          </w:p>
        </w:tc>
        <w:tc>
          <w:tcPr>
            <w:tcW w:w="2039" w:type="dxa"/>
            <w:tcBorders>
              <w:top w:val="single" w:sz="4" w:space="0" w:color="auto"/>
              <w:bottom w:val="single" w:sz="4" w:space="0" w:color="auto"/>
            </w:tcBorders>
            <w:shd w:val="clear" w:color="auto" w:fill="auto"/>
            <w:vAlign w:val="bottom"/>
            <w:hideMark/>
          </w:tcPr>
          <w:p w:rsidR="004E4187" w:rsidRPr="00733039" w:rsidRDefault="004E4187" w:rsidP="00733039">
            <w:pPr>
              <w:suppressAutoHyphens w:val="0"/>
              <w:spacing w:before="80" w:after="80" w:line="200" w:lineRule="exact"/>
              <w:jc w:val="right"/>
              <w:rPr>
                <w:b/>
                <w:i/>
                <w:sz w:val="16"/>
                <w:lang w:val="fr-FR"/>
              </w:rPr>
            </w:pPr>
            <w:r w:rsidRPr="00733039">
              <w:rPr>
                <w:b/>
                <w:i/>
                <w:sz w:val="16"/>
                <w:lang w:val="fr-FR"/>
              </w:rPr>
              <w:t>Colonne C :</w:t>
            </w:r>
          </w:p>
        </w:tc>
        <w:tc>
          <w:tcPr>
            <w:tcW w:w="1841" w:type="dxa"/>
            <w:tcBorders>
              <w:top w:val="single" w:sz="4" w:space="0" w:color="auto"/>
              <w:bottom w:val="single" w:sz="4" w:space="0" w:color="auto"/>
            </w:tcBorders>
            <w:shd w:val="clear" w:color="auto" w:fill="auto"/>
            <w:vAlign w:val="bottom"/>
            <w:hideMark/>
          </w:tcPr>
          <w:p w:rsidR="004E4187" w:rsidRPr="00733039" w:rsidRDefault="004E4187" w:rsidP="00733039">
            <w:pPr>
              <w:suppressAutoHyphens w:val="0"/>
              <w:spacing w:before="80" w:after="80" w:line="200" w:lineRule="exact"/>
              <w:jc w:val="right"/>
              <w:rPr>
                <w:b/>
                <w:i/>
                <w:sz w:val="16"/>
                <w:lang w:val="fr-FR"/>
              </w:rPr>
            </w:pPr>
            <w:r w:rsidRPr="00733039">
              <w:rPr>
                <w:b/>
                <w:i/>
                <w:sz w:val="16"/>
                <w:lang w:val="fr-FR"/>
              </w:rPr>
              <w:t>Colonne D :</w:t>
            </w:r>
          </w:p>
        </w:tc>
      </w:tr>
      <w:tr w:rsidR="00733039" w:rsidRPr="00733039" w:rsidTr="000D7DB9">
        <w:trPr>
          <w:tblHeader/>
        </w:trPr>
        <w:tc>
          <w:tcPr>
            <w:tcW w:w="2585" w:type="dxa"/>
            <w:tcBorders>
              <w:top w:val="single" w:sz="4" w:space="0" w:color="auto"/>
              <w:bottom w:val="single" w:sz="12" w:space="0" w:color="auto"/>
            </w:tcBorders>
            <w:shd w:val="clear" w:color="auto" w:fill="auto"/>
            <w:hideMark/>
          </w:tcPr>
          <w:p w:rsidR="004E4187" w:rsidRPr="00733039" w:rsidRDefault="004E4187" w:rsidP="00733039">
            <w:pPr>
              <w:suppressAutoHyphens w:val="0"/>
              <w:spacing w:before="80" w:after="80" w:line="200" w:lineRule="exact"/>
              <w:rPr>
                <w:i/>
                <w:sz w:val="16"/>
                <w:szCs w:val="16"/>
                <w:lang w:val="fr-FR"/>
              </w:rPr>
            </w:pPr>
            <w:r w:rsidRPr="00733039">
              <w:rPr>
                <w:i/>
                <w:sz w:val="16"/>
                <w:szCs w:val="16"/>
                <w:lang w:val="fr-FR"/>
              </w:rPr>
              <w:t xml:space="preserve">Pays </w:t>
            </w:r>
            <w:r w:rsidR="003A33D7">
              <w:rPr>
                <w:i/>
                <w:sz w:val="16"/>
                <w:szCs w:val="16"/>
                <w:lang w:val="fr-FR"/>
              </w:rPr>
              <w:br/>
            </w:r>
            <w:r w:rsidRPr="00733039">
              <w:rPr>
                <w:i/>
                <w:sz w:val="16"/>
                <w:szCs w:val="16"/>
                <w:lang w:val="fr-FR"/>
              </w:rPr>
              <w:t>(Parties et Signataires)</w:t>
            </w:r>
          </w:p>
        </w:tc>
        <w:tc>
          <w:tcPr>
            <w:tcW w:w="2039" w:type="dxa"/>
            <w:tcBorders>
              <w:top w:val="single" w:sz="4" w:space="0" w:color="auto"/>
              <w:bottom w:val="single" w:sz="12" w:space="0" w:color="auto"/>
            </w:tcBorders>
            <w:shd w:val="clear" w:color="auto" w:fill="auto"/>
            <w:vAlign w:val="bottom"/>
            <w:hideMark/>
          </w:tcPr>
          <w:p w:rsidR="004E4187" w:rsidRPr="00733039" w:rsidRDefault="004E4187" w:rsidP="00733039">
            <w:pPr>
              <w:suppressAutoHyphens w:val="0"/>
              <w:spacing w:before="80" w:after="80" w:line="200" w:lineRule="exact"/>
              <w:jc w:val="right"/>
              <w:rPr>
                <w:i/>
                <w:sz w:val="16"/>
                <w:szCs w:val="16"/>
                <w:lang w:val="fr-FR"/>
              </w:rPr>
            </w:pPr>
            <w:r w:rsidRPr="00733039">
              <w:rPr>
                <w:i/>
                <w:sz w:val="16"/>
                <w:szCs w:val="16"/>
                <w:lang w:val="fr-FR"/>
              </w:rPr>
              <w:t xml:space="preserve">Barème </w:t>
            </w:r>
            <w:r w:rsidR="000D7DB9">
              <w:rPr>
                <w:i/>
                <w:sz w:val="16"/>
                <w:szCs w:val="16"/>
                <w:lang w:val="fr-FR"/>
              </w:rPr>
              <w:br/>
            </w:r>
            <w:r w:rsidRPr="00733039">
              <w:rPr>
                <w:i/>
                <w:sz w:val="16"/>
                <w:szCs w:val="16"/>
                <w:lang w:val="fr-FR"/>
              </w:rPr>
              <w:t xml:space="preserve">des quotes-parts </w:t>
            </w:r>
            <w:r w:rsidR="00733039">
              <w:rPr>
                <w:i/>
                <w:sz w:val="16"/>
                <w:szCs w:val="16"/>
                <w:lang w:val="fr-FR"/>
              </w:rPr>
              <w:br/>
            </w:r>
            <w:r w:rsidRPr="00733039">
              <w:rPr>
                <w:i/>
                <w:sz w:val="16"/>
                <w:szCs w:val="16"/>
                <w:lang w:val="fr-FR"/>
              </w:rPr>
              <w:t>de l’ONU (%)</w:t>
            </w:r>
          </w:p>
        </w:tc>
        <w:tc>
          <w:tcPr>
            <w:tcW w:w="2039" w:type="dxa"/>
            <w:tcBorders>
              <w:top w:val="single" w:sz="4" w:space="0" w:color="auto"/>
              <w:bottom w:val="single" w:sz="12" w:space="0" w:color="auto"/>
            </w:tcBorders>
            <w:shd w:val="clear" w:color="auto" w:fill="auto"/>
            <w:vAlign w:val="bottom"/>
            <w:hideMark/>
          </w:tcPr>
          <w:p w:rsidR="004E4187" w:rsidRPr="00733039" w:rsidRDefault="004E4187" w:rsidP="00733039">
            <w:pPr>
              <w:suppressAutoHyphens w:val="0"/>
              <w:spacing w:before="80" w:after="80" w:line="200" w:lineRule="exact"/>
              <w:jc w:val="right"/>
              <w:rPr>
                <w:i/>
                <w:sz w:val="16"/>
                <w:szCs w:val="16"/>
                <w:lang w:val="fr-FR"/>
              </w:rPr>
            </w:pPr>
            <w:r w:rsidRPr="00733039">
              <w:rPr>
                <w:i/>
                <w:sz w:val="16"/>
                <w:szCs w:val="16"/>
                <w:lang w:val="fr-FR"/>
              </w:rPr>
              <w:t xml:space="preserve">Barème ajusté </w:t>
            </w:r>
            <w:r w:rsidR="000D7DB9">
              <w:rPr>
                <w:i/>
                <w:sz w:val="16"/>
                <w:szCs w:val="16"/>
                <w:lang w:val="fr-FR"/>
              </w:rPr>
              <w:br/>
            </w:r>
            <w:r w:rsidRPr="00733039">
              <w:rPr>
                <w:i/>
                <w:sz w:val="16"/>
                <w:szCs w:val="16"/>
                <w:lang w:val="fr-FR"/>
              </w:rPr>
              <w:t xml:space="preserve">des quotes-parts </w:t>
            </w:r>
            <w:r w:rsidR="00733039">
              <w:rPr>
                <w:i/>
                <w:sz w:val="16"/>
                <w:szCs w:val="16"/>
                <w:lang w:val="fr-FR"/>
              </w:rPr>
              <w:br/>
            </w:r>
            <w:r w:rsidRPr="00733039">
              <w:rPr>
                <w:i/>
                <w:sz w:val="16"/>
                <w:szCs w:val="16"/>
                <w:lang w:val="fr-FR"/>
              </w:rPr>
              <w:t>de l’ONU (%)</w:t>
            </w:r>
            <w:r w:rsidRPr="00733039">
              <w:rPr>
                <w:sz w:val="16"/>
                <w:szCs w:val="16"/>
                <w:vertAlign w:val="superscript"/>
                <w:lang w:val="fr-FR"/>
              </w:rPr>
              <w:t>a</w:t>
            </w:r>
          </w:p>
        </w:tc>
        <w:tc>
          <w:tcPr>
            <w:tcW w:w="1841" w:type="dxa"/>
            <w:tcBorders>
              <w:top w:val="single" w:sz="4" w:space="0" w:color="auto"/>
              <w:bottom w:val="single" w:sz="12" w:space="0" w:color="auto"/>
            </w:tcBorders>
            <w:shd w:val="clear" w:color="auto" w:fill="auto"/>
            <w:vAlign w:val="bottom"/>
            <w:hideMark/>
          </w:tcPr>
          <w:p w:rsidR="004E4187" w:rsidRPr="00733039" w:rsidRDefault="004E4187" w:rsidP="00733039">
            <w:pPr>
              <w:suppressAutoHyphens w:val="0"/>
              <w:spacing w:before="80" w:after="80" w:line="200" w:lineRule="exact"/>
              <w:jc w:val="right"/>
              <w:rPr>
                <w:i/>
                <w:sz w:val="16"/>
                <w:szCs w:val="16"/>
                <w:lang w:val="fr-FR"/>
              </w:rPr>
            </w:pPr>
            <w:r w:rsidRPr="00733039">
              <w:rPr>
                <w:i/>
                <w:sz w:val="16"/>
                <w:szCs w:val="16"/>
                <w:lang w:val="fr-FR"/>
              </w:rPr>
              <w:t xml:space="preserve">Montant </w:t>
            </w:r>
            <w:r w:rsidR="00733039">
              <w:rPr>
                <w:i/>
                <w:sz w:val="16"/>
                <w:szCs w:val="16"/>
                <w:lang w:val="fr-FR"/>
              </w:rPr>
              <w:br/>
            </w:r>
            <w:r w:rsidRPr="00733039">
              <w:rPr>
                <w:i/>
                <w:sz w:val="16"/>
                <w:szCs w:val="16"/>
                <w:lang w:val="fr-FR"/>
              </w:rPr>
              <w:t xml:space="preserve">de la contribution </w:t>
            </w:r>
            <w:r w:rsidR="000D7DB9">
              <w:rPr>
                <w:i/>
                <w:sz w:val="16"/>
                <w:szCs w:val="16"/>
                <w:lang w:val="fr-FR"/>
              </w:rPr>
              <w:br/>
            </w:r>
            <w:r w:rsidRPr="00733039">
              <w:rPr>
                <w:i/>
                <w:sz w:val="16"/>
                <w:szCs w:val="16"/>
                <w:lang w:val="fr-FR"/>
              </w:rPr>
              <w:t xml:space="preserve">pour 2018 </w:t>
            </w:r>
            <w:r w:rsidR="00733039">
              <w:rPr>
                <w:i/>
                <w:sz w:val="16"/>
                <w:szCs w:val="16"/>
                <w:lang w:val="fr-FR"/>
              </w:rPr>
              <w:br/>
            </w:r>
            <w:r w:rsidRPr="00733039">
              <w:rPr>
                <w:i/>
                <w:sz w:val="16"/>
                <w:szCs w:val="16"/>
                <w:lang w:val="fr-FR"/>
              </w:rPr>
              <w:t>(dollars É.-U.)</w:t>
            </w:r>
            <w:r w:rsidRPr="00733039">
              <w:rPr>
                <w:sz w:val="16"/>
                <w:szCs w:val="16"/>
                <w:vertAlign w:val="superscript"/>
                <w:lang w:val="fr-FR"/>
              </w:rPr>
              <w:t>b</w:t>
            </w:r>
          </w:p>
        </w:tc>
      </w:tr>
      <w:tr w:rsidR="00733039" w:rsidRPr="00733039" w:rsidTr="000D7DB9">
        <w:tc>
          <w:tcPr>
            <w:tcW w:w="2585" w:type="dxa"/>
            <w:shd w:val="clear" w:color="auto" w:fill="auto"/>
            <w:noWrap/>
            <w:hideMark/>
          </w:tcPr>
          <w:p w:rsidR="004E4187" w:rsidRPr="00733039" w:rsidRDefault="004E4187" w:rsidP="00733039">
            <w:pPr>
              <w:suppressAutoHyphens w:val="0"/>
              <w:spacing w:before="40" w:after="40" w:line="220" w:lineRule="exact"/>
              <w:rPr>
                <w:sz w:val="18"/>
                <w:szCs w:val="18"/>
                <w:lang w:val="fr-FR"/>
              </w:rPr>
            </w:pPr>
            <w:r w:rsidRPr="00733039">
              <w:rPr>
                <w:sz w:val="18"/>
                <w:szCs w:val="18"/>
                <w:lang w:val="fr-FR"/>
              </w:rPr>
              <w:t>Albanie</w:t>
            </w:r>
          </w:p>
        </w:tc>
        <w:tc>
          <w:tcPr>
            <w:tcW w:w="2039" w:type="dxa"/>
            <w:shd w:val="clear" w:color="auto" w:fill="auto"/>
            <w:noWrap/>
            <w:vAlign w:val="bottom"/>
            <w:hideMark/>
          </w:tcPr>
          <w:p w:rsidR="004E4187" w:rsidRPr="00733039" w:rsidRDefault="004E4187" w:rsidP="00733039">
            <w:pPr>
              <w:suppressAutoHyphens w:val="0"/>
              <w:spacing w:before="40" w:after="40" w:line="220" w:lineRule="exact"/>
              <w:jc w:val="right"/>
              <w:rPr>
                <w:sz w:val="18"/>
                <w:szCs w:val="18"/>
                <w:lang w:val="fr-FR"/>
              </w:rPr>
            </w:pPr>
            <w:r w:rsidRPr="00733039">
              <w:rPr>
                <w:sz w:val="18"/>
                <w:szCs w:val="18"/>
                <w:lang w:val="fr-FR"/>
              </w:rPr>
              <w:t>0,008</w:t>
            </w:r>
          </w:p>
        </w:tc>
        <w:tc>
          <w:tcPr>
            <w:tcW w:w="2039" w:type="dxa"/>
            <w:shd w:val="clear" w:color="auto" w:fill="auto"/>
            <w:noWrap/>
            <w:vAlign w:val="bottom"/>
          </w:tcPr>
          <w:p w:rsidR="004E4187" w:rsidRPr="00733039" w:rsidRDefault="004E4187" w:rsidP="00733039">
            <w:pPr>
              <w:suppressAutoHyphens w:val="0"/>
              <w:spacing w:before="40" w:after="40" w:line="220" w:lineRule="exact"/>
              <w:jc w:val="right"/>
              <w:rPr>
                <w:sz w:val="18"/>
                <w:szCs w:val="18"/>
                <w:lang w:val="fr-FR"/>
              </w:rPr>
            </w:pPr>
            <w:r w:rsidRPr="00733039">
              <w:rPr>
                <w:sz w:val="18"/>
                <w:szCs w:val="18"/>
                <w:lang w:val="fr-FR"/>
              </w:rPr>
              <w:t>0,024</w:t>
            </w:r>
          </w:p>
        </w:tc>
        <w:tc>
          <w:tcPr>
            <w:tcW w:w="1841" w:type="dxa"/>
            <w:shd w:val="clear" w:color="auto" w:fill="auto"/>
            <w:vAlign w:val="bottom"/>
          </w:tcPr>
          <w:p w:rsidR="004E4187" w:rsidRPr="00733039" w:rsidRDefault="004E4187" w:rsidP="00733039">
            <w:pPr>
              <w:suppressAutoHyphens w:val="0"/>
              <w:spacing w:before="40" w:after="40" w:line="220" w:lineRule="exact"/>
              <w:jc w:val="right"/>
              <w:rPr>
                <w:sz w:val="18"/>
                <w:szCs w:val="18"/>
                <w:lang w:val="fr-FR"/>
              </w:rPr>
            </w:pPr>
          </w:p>
        </w:tc>
      </w:tr>
      <w:tr w:rsidR="00733039" w:rsidRPr="00733039" w:rsidTr="000D7DB9">
        <w:tc>
          <w:tcPr>
            <w:tcW w:w="2585" w:type="dxa"/>
            <w:shd w:val="clear" w:color="auto" w:fill="auto"/>
            <w:noWrap/>
            <w:hideMark/>
          </w:tcPr>
          <w:p w:rsidR="004E4187" w:rsidRPr="00733039" w:rsidRDefault="004E4187" w:rsidP="00733039">
            <w:pPr>
              <w:suppressAutoHyphens w:val="0"/>
              <w:spacing w:before="40" w:after="40" w:line="220" w:lineRule="exact"/>
              <w:rPr>
                <w:sz w:val="18"/>
                <w:szCs w:val="18"/>
                <w:lang w:val="fr-FR"/>
              </w:rPr>
            </w:pPr>
            <w:r w:rsidRPr="00733039">
              <w:rPr>
                <w:sz w:val="18"/>
                <w:szCs w:val="18"/>
                <w:lang w:val="fr-FR"/>
              </w:rPr>
              <w:t>Allemagne</w:t>
            </w:r>
          </w:p>
        </w:tc>
        <w:tc>
          <w:tcPr>
            <w:tcW w:w="2039" w:type="dxa"/>
            <w:shd w:val="clear" w:color="auto" w:fill="auto"/>
            <w:noWrap/>
            <w:vAlign w:val="bottom"/>
            <w:hideMark/>
          </w:tcPr>
          <w:p w:rsidR="004E4187" w:rsidRPr="00733039" w:rsidRDefault="004E4187" w:rsidP="00733039">
            <w:pPr>
              <w:suppressAutoHyphens w:val="0"/>
              <w:spacing w:before="40" w:after="40" w:line="220" w:lineRule="exact"/>
              <w:jc w:val="right"/>
              <w:rPr>
                <w:sz w:val="18"/>
                <w:szCs w:val="18"/>
                <w:lang w:val="fr-FR"/>
              </w:rPr>
            </w:pPr>
            <w:r w:rsidRPr="00733039">
              <w:rPr>
                <w:sz w:val="18"/>
                <w:szCs w:val="18"/>
                <w:lang w:val="fr-FR"/>
              </w:rPr>
              <w:t>6,389</w:t>
            </w:r>
          </w:p>
        </w:tc>
        <w:tc>
          <w:tcPr>
            <w:tcW w:w="2039" w:type="dxa"/>
            <w:shd w:val="clear" w:color="auto" w:fill="auto"/>
            <w:noWrap/>
            <w:vAlign w:val="bottom"/>
          </w:tcPr>
          <w:p w:rsidR="004E4187" w:rsidRPr="00733039" w:rsidRDefault="004E4187" w:rsidP="00733039">
            <w:pPr>
              <w:suppressAutoHyphens w:val="0"/>
              <w:spacing w:before="40" w:after="40" w:line="220" w:lineRule="exact"/>
              <w:jc w:val="right"/>
              <w:rPr>
                <w:sz w:val="18"/>
                <w:szCs w:val="18"/>
                <w:lang w:val="fr-FR"/>
              </w:rPr>
            </w:pPr>
            <w:r w:rsidRPr="00733039">
              <w:rPr>
                <w:sz w:val="18"/>
                <w:szCs w:val="18"/>
                <w:lang w:val="fr-FR"/>
              </w:rPr>
              <w:t>19,365</w:t>
            </w:r>
          </w:p>
        </w:tc>
        <w:tc>
          <w:tcPr>
            <w:tcW w:w="1841" w:type="dxa"/>
            <w:shd w:val="clear" w:color="auto" w:fill="auto"/>
            <w:vAlign w:val="bottom"/>
          </w:tcPr>
          <w:p w:rsidR="004E4187" w:rsidRPr="00733039" w:rsidRDefault="004E4187" w:rsidP="00733039">
            <w:pPr>
              <w:suppressAutoHyphens w:val="0"/>
              <w:spacing w:before="40" w:after="40" w:line="220" w:lineRule="exact"/>
              <w:jc w:val="right"/>
              <w:rPr>
                <w:sz w:val="18"/>
                <w:szCs w:val="18"/>
                <w:lang w:val="fr-FR"/>
              </w:rPr>
            </w:pPr>
          </w:p>
        </w:tc>
      </w:tr>
      <w:tr w:rsidR="00733039" w:rsidRPr="00733039" w:rsidTr="000D7DB9">
        <w:tc>
          <w:tcPr>
            <w:tcW w:w="2585" w:type="dxa"/>
            <w:shd w:val="clear" w:color="auto" w:fill="auto"/>
            <w:noWrap/>
            <w:hideMark/>
          </w:tcPr>
          <w:p w:rsidR="004E4187" w:rsidRPr="00733039" w:rsidRDefault="004E4187" w:rsidP="00733039">
            <w:pPr>
              <w:suppressAutoHyphens w:val="0"/>
              <w:spacing w:before="40" w:after="40" w:line="220" w:lineRule="exact"/>
              <w:rPr>
                <w:sz w:val="18"/>
                <w:szCs w:val="18"/>
                <w:lang w:val="fr-FR"/>
              </w:rPr>
            </w:pPr>
            <w:r w:rsidRPr="00733039">
              <w:rPr>
                <w:sz w:val="18"/>
                <w:szCs w:val="18"/>
                <w:lang w:val="fr-FR"/>
              </w:rPr>
              <w:t>Arménie</w:t>
            </w:r>
          </w:p>
        </w:tc>
        <w:tc>
          <w:tcPr>
            <w:tcW w:w="2039" w:type="dxa"/>
            <w:shd w:val="clear" w:color="auto" w:fill="auto"/>
            <w:noWrap/>
            <w:vAlign w:val="bottom"/>
            <w:hideMark/>
          </w:tcPr>
          <w:p w:rsidR="004E4187" w:rsidRPr="00733039" w:rsidRDefault="004E4187" w:rsidP="00733039">
            <w:pPr>
              <w:suppressAutoHyphens w:val="0"/>
              <w:spacing w:before="40" w:after="40" w:line="220" w:lineRule="exact"/>
              <w:jc w:val="right"/>
              <w:rPr>
                <w:sz w:val="18"/>
                <w:szCs w:val="18"/>
                <w:lang w:val="fr-FR"/>
              </w:rPr>
            </w:pPr>
            <w:r w:rsidRPr="00733039">
              <w:rPr>
                <w:sz w:val="18"/>
                <w:szCs w:val="18"/>
                <w:lang w:val="fr-FR"/>
              </w:rPr>
              <w:t>0,006</w:t>
            </w:r>
          </w:p>
        </w:tc>
        <w:tc>
          <w:tcPr>
            <w:tcW w:w="2039" w:type="dxa"/>
            <w:shd w:val="clear" w:color="auto" w:fill="auto"/>
            <w:noWrap/>
            <w:vAlign w:val="bottom"/>
          </w:tcPr>
          <w:p w:rsidR="004E4187" w:rsidRPr="00733039" w:rsidRDefault="004E4187" w:rsidP="00733039">
            <w:pPr>
              <w:suppressAutoHyphens w:val="0"/>
              <w:spacing w:before="40" w:after="40" w:line="220" w:lineRule="exact"/>
              <w:jc w:val="right"/>
              <w:rPr>
                <w:sz w:val="18"/>
                <w:szCs w:val="18"/>
                <w:lang w:val="fr-FR"/>
              </w:rPr>
            </w:pPr>
            <w:r w:rsidRPr="00733039">
              <w:rPr>
                <w:sz w:val="18"/>
                <w:szCs w:val="18"/>
                <w:lang w:val="fr-FR"/>
              </w:rPr>
              <w:t>0,018</w:t>
            </w:r>
          </w:p>
        </w:tc>
        <w:tc>
          <w:tcPr>
            <w:tcW w:w="1841" w:type="dxa"/>
            <w:shd w:val="clear" w:color="auto" w:fill="auto"/>
            <w:vAlign w:val="bottom"/>
          </w:tcPr>
          <w:p w:rsidR="004E4187" w:rsidRPr="00733039" w:rsidRDefault="004E4187" w:rsidP="00733039">
            <w:pPr>
              <w:suppressAutoHyphens w:val="0"/>
              <w:spacing w:before="40" w:after="40" w:line="220" w:lineRule="exact"/>
              <w:jc w:val="right"/>
              <w:rPr>
                <w:sz w:val="18"/>
                <w:szCs w:val="18"/>
                <w:lang w:val="fr-FR"/>
              </w:rPr>
            </w:pPr>
          </w:p>
        </w:tc>
      </w:tr>
      <w:tr w:rsidR="00733039" w:rsidRPr="00733039" w:rsidTr="000D7DB9">
        <w:tc>
          <w:tcPr>
            <w:tcW w:w="2585" w:type="dxa"/>
            <w:shd w:val="clear" w:color="auto" w:fill="auto"/>
            <w:noWrap/>
            <w:hideMark/>
          </w:tcPr>
          <w:p w:rsidR="004E4187" w:rsidRPr="00733039" w:rsidRDefault="004E4187" w:rsidP="00733039">
            <w:pPr>
              <w:suppressAutoHyphens w:val="0"/>
              <w:spacing w:before="40" w:after="40" w:line="220" w:lineRule="exact"/>
              <w:rPr>
                <w:sz w:val="18"/>
                <w:szCs w:val="18"/>
                <w:lang w:val="fr-FR"/>
              </w:rPr>
            </w:pPr>
            <w:r w:rsidRPr="00733039">
              <w:rPr>
                <w:sz w:val="18"/>
                <w:szCs w:val="18"/>
                <w:lang w:val="fr-FR"/>
              </w:rPr>
              <w:t>Autriche</w:t>
            </w:r>
          </w:p>
        </w:tc>
        <w:tc>
          <w:tcPr>
            <w:tcW w:w="2039" w:type="dxa"/>
            <w:shd w:val="clear" w:color="auto" w:fill="auto"/>
            <w:noWrap/>
            <w:vAlign w:val="bottom"/>
            <w:hideMark/>
          </w:tcPr>
          <w:p w:rsidR="004E4187" w:rsidRPr="00733039" w:rsidRDefault="004E4187" w:rsidP="00733039">
            <w:pPr>
              <w:suppressAutoHyphens w:val="0"/>
              <w:spacing w:before="40" w:after="40" w:line="220" w:lineRule="exact"/>
              <w:jc w:val="right"/>
              <w:rPr>
                <w:sz w:val="18"/>
                <w:szCs w:val="18"/>
                <w:lang w:val="fr-FR"/>
              </w:rPr>
            </w:pPr>
            <w:r w:rsidRPr="00733039">
              <w:rPr>
                <w:sz w:val="18"/>
                <w:szCs w:val="18"/>
                <w:lang w:val="fr-FR"/>
              </w:rPr>
              <w:t>0,720</w:t>
            </w:r>
          </w:p>
        </w:tc>
        <w:tc>
          <w:tcPr>
            <w:tcW w:w="2039" w:type="dxa"/>
            <w:shd w:val="clear" w:color="auto" w:fill="auto"/>
            <w:noWrap/>
            <w:vAlign w:val="bottom"/>
          </w:tcPr>
          <w:p w:rsidR="004E4187" w:rsidRPr="00733039" w:rsidRDefault="004E4187" w:rsidP="00733039">
            <w:pPr>
              <w:suppressAutoHyphens w:val="0"/>
              <w:spacing w:before="40" w:after="40" w:line="220" w:lineRule="exact"/>
              <w:jc w:val="right"/>
              <w:rPr>
                <w:sz w:val="18"/>
                <w:szCs w:val="18"/>
                <w:lang w:val="fr-FR"/>
              </w:rPr>
            </w:pPr>
            <w:r w:rsidRPr="00733039">
              <w:rPr>
                <w:sz w:val="18"/>
                <w:szCs w:val="18"/>
                <w:lang w:val="fr-FR"/>
              </w:rPr>
              <w:t>2,182</w:t>
            </w:r>
          </w:p>
        </w:tc>
        <w:tc>
          <w:tcPr>
            <w:tcW w:w="1841" w:type="dxa"/>
            <w:shd w:val="clear" w:color="auto" w:fill="auto"/>
            <w:vAlign w:val="bottom"/>
          </w:tcPr>
          <w:p w:rsidR="004E4187" w:rsidRPr="00733039" w:rsidRDefault="004E4187" w:rsidP="00733039">
            <w:pPr>
              <w:suppressAutoHyphens w:val="0"/>
              <w:spacing w:before="40" w:after="40" w:line="220" w:lineRule="exact"/>
              <w:jc w:val="right"/>
              <w:rPr>
                <w:sz w:val="18"/>
                <w:szCs w:val="18"/>
                <w:lang w:val="fr-FR"/>
              </w:rPr>
            </w:pPr>
          </w:p>
        </w:tc>
      </w:tr>
      <w:tr w:rsidR="00733039" w:rsidRPr="00733039" w:rsidTr="000D7DB9">
        <w:tc>
          <w:tcPr>
            <w:tcW w:w="2585" w:type="dxa"/>
            <w:shd w:val="clear" w:color="auto" w:fill="auto"/>
            <w:noWrap/>
            <w:hideMark/>
          </w:tcPr>
          <w:p w:rsidR="004E4187" w:rsidRPr="00733039" w:rsidRDefault="004E4187" w:rsidP="00733039">
            <w:pPr>
              <w:suppressAutoHyphens w:val="0"/>
              <w:spacing w:before="40" w:after="40" w:line="220" w:lineRule="exact"/>
              <w:rPr>
                <w:sz w:val="18"/>
                <w:szCs w:val="18"/>
                <w:lang w:val="fr-FR"/>
              </w:rPr>
            </w:pPr>
            <w:r w:rsidRPr="00733039">
              <w:rPr>
                <w:sz w:val="18"/>
                <w:szCs w:val="18"/>
                <w:lang w:val="fr-FR"/>
              </w:rPr>
              <w:t xml:space="preserve">Belgique </w:t>
            </w:r>
          </w:p>
        </w:tc>
        <w:tc>
          <w:tcPr>
            <w:tcW w:w="2039" w:type="dxa"/>
            <w:shd w:val="clear" w:color="auto" w:fill="auto"/>
            <w:noWrap/>
            <w:vAlign w:val="bottom"/>
            <w:hideMark/>
          </w:tcPr>
          <w:p w:rsidR="004E4187" w:rsidRPr="00733039" w:rsidRDefault="004E4187" w:rsidP="00733039">
            <w:pPr>
              <w:suppressAutoHyphens w:val="0"/>
              <w:spacing w:before="40" w:after="40" w:line="220" w:lineRule="exact"/>
              <w:jc w:val="right"/>
              <w:rPr>
                <w:sz w:val="18"/>
                <w:szCs w:val="18"/>
                <w:lang w:val="fr-FR"/>
              </w:rPr>
            </w:pPr>
            <w:r w:rsidRPr="00733039">
              <w:rPr>
                <w:sz w:val="18"/>
                <w:szCs w:val="18"/>
                <w:lang w:val="fr-FR"/>
              </w:rPr>
              <w:t>0,885</w:t>
            </w:r>
          </w:p>
        </w:tc>
        <w:tc>
          <w:tcPr>
            <w:tcW w:w="2039" w:type="dxa"/>
            <w:shd w:val="clear" w:color="auto" w:fill="auto"/>
            <w:noWrap/>
            <w:vAlign w:val="bottom"/>
          </w:tcPr>
          <w:p w:rsidR="004E4187" w:rsidRPr="00733039" w:rsidRDefault="004E4187" w:rsidP="00733039">
            <w:pPr>
              <w:suppressAutoHyphens w:val="0"/>
              <w:spacing w:before="40" w:after="40" w:line="220" w:lineRule="exact"/>
              <w:jc w:val="right"/>
              <w:rPr>
                <w:sz w:val="18"/>
                <w:szCs w:val="18"/>
                <w:lang w:val="fr-FR"/>
              </w:rPr>
            </w:pPr>
            <w:r w:rsidRPr="00733039">
              <w:rPr>
                <w:sz w:val="18"/>
                <w:szCs w:val="18"/>
                <w:lang w:val="fr-FR"/>
              </w:rPr>
              <w:t>2,682</w:t>
            </w:r>
          </w:p>
        </w:tc>
        <w:tc>
          <w:tcPr>
            <w:tcW w:w="1841" w:type="dxa"/>
            <w:shd w:val="clear" w:color="auto" w:fill="auto"/>
            <w:vAlign w:val="bottom"/>
          </w:tcPr>
          <w:p w:rsidR="004E4187" w:rsidRPr="00733039" w:rsidRDefault="004E4187" w:rsidP="00733039">
            <w:pPr>
              <w:suppressAutoHyphens w:val="0"/>
              <w:spacing w:before="40" w:after="40" w:line="220" w:lineRule="exact"/>
              <w:jc w:val="right"/>
              <w:rPr>
                <w:sz w:val="18"/>
                <w:szCs w:val="18"/>
                <w:lang w:val="fr-FR"/>
              </w:rPr>
            </w:pPr>
          </w:p>
        </w:tc>
      </w:tr>
      <w:tr w:rsidR="00733039" w:rsidRPr="00733039" w:rsidTr="000D7DB9">
        <w:tc>
          <w:tcPr>
            <w:tcW w:w="2585" w:type="dxa"/>
            <w:shd w:val="clear" w:color="auto" w:fill="auto"/>
            <w:noWrap/>
            <w:hideMark/>
          </w:tcPr>
          <w:p w:rsidR="004E4187" w:rsidRPr="00733039" w:rsidRDefault="004E4187" w:rsidP="00733039">
            <w:pPr>
              <w:suppressAutoHyphens w:val="0"/>
              <w:spacing w:before="40" w:after="40" w:line="220" w:lineRule="exact"/>
              <w:rPr>
                <w:sz w:val="18"/>
                <w:szCs w:val="18"/>
                <w:lang w:val="fr-FR"/>
              </w:rPr>
            </w:pPr>
            <w:r w:rsidRPr="00733039">
              <w:rPr>
                <w:sz w:val="18"/>
                <w:szCs w:val="18"/>
                <w:lang w:val="fr-FR"/>
              </w:rPr>
              <w:t>Bosnie-Herzégovine</w:t>
            </w:r>
          </w:p>
        </w:tc>
        <w:tc>
          <w:tcPr>
            <w:tcW w:w="2039" w:type="dxa"/>
            <w:shd w:val="clear" w:color="auto" w:fill="auto"/>
            <w:noWrap/>
            <w:vAlign w:val="bottom"/>
            <w:hideMark/>
          </w:tcPr>
          <w:p w:rsidR="004E4187" w:rsidRPr="00733039" w:rsidRDefault="004E4187" w:rsidP="00733039">
            <w:pPr>
              <w:suppressAutoHyphens w:val="0"/>
              <w:spacing w:before="40" w:after="40" w:line="220" w:lineRule="exact"/>
              <w:jc w:val="right"/>
              <w:rPr>
                <w:sz w:val="18"/>
                <w:szCs w:val="18"/>
                <w:lang w:val="fr-FR"/>
              </w:rPr>
            </w:pPr>
            <w:r w:rsidRPr="00733039">
              <w:rPr>
                <w:sz w:val="18"/>
                <w:szCs w:val="18"/>
                <w:lang w:val="fr-FR"/>
              </w:rPr>
              <w:t>0,013</w:t>
            </w:r>
          </w:p>
        </w:tc>
        <w:tc>
          <w:tcPr>
            <w:tcW w:w="2039" w:type="dxa"/>
            <w:shd w:val="clear" w:color="auto" w:fill="auto"/>
            <w:noWrap/>
            <w:vAlign w:val="bottom"/>
          </w:tcPr>
          <w:p w:rsidR="004E4187" w:rsidRPr="00733039" w:rsidRDefault="004E4187" w:rsidP="00733039">
            <w:pPr>
              <w:suppressAutoHyphens w:val="0"/>
              <w:spacing w:before="40" w:after="40" w:line="220" w:lineRule="exact"/>
              <w:jc w:val="right"/>
              <w:rPr>
                <w:sz w:val="18"/>
                <w:szCs w:val="18"/>
                <w:lang w:val="fr-FR"/>
              </w:rPr>
            </w:pPr>
            <w:r w:rsidRPr="00733039">
              <w:rPr>
                <w:sz w:val="18"/>
                <w:szCs w:val="18"/>
                <w:lang w:val="fr-FR"/>
              </w:rPr>
              <w:t>0,039</w:t>
            </w:r>
          </w:p>
        </w:tc>
        <w:tc>
          <w:tcPr>
            <w:tcW w:w="1841" w:type="dxa"/>
            <w:shd w:val="clear" w:color="auto" w:fill="auto"/>
            <w:vAlign w:val="bottom"/>
          </w:tcPr>
          <w:p w:rsidR="004E4187" w:rsidRPr="00733039" w:rsidRDefault="004E4187" w:rsidP="00733039">
            <w:pPr>
              <w:suppressAutoHyphens w:val="0"/>
              <w:spacing w:before="40" w:after="40" w:line="220" w:lineRule="exact"/>
              <w:jc w:val="right"/>
              <w:rPr>
                <w:sz w:val="18"/>
                <w:szCs w:val="18"/>
                <w:lang w:val="fr-FR"/>
              </w:rPr>
            </w:pPr>
          </w:p>
        </w:tc>
      </w:tr>
      <w:tr w:rsidR="00733039" w:rsidRPr="00733039" w:rsidTr="000D7DB9">
        <w:tc>
          <w:tcPr>
            <w:tcW w:w="2585" w:type="dxa"/>
            <w:shd w:val="clear" w:color="auto" w:fill="auto"/>
            <w:noWrap/>
            <w:hideMark/>
          </w:tcPr>
          <w:p w:rsidR="004E4187" w:rsidRPr="00733039" w:rsidRDefault="004E4187" w:rsidP="00733039">
            <w:pPr>
              <w:suppressAutoHyphens w:val="0"/>
              <w:spacing w:before="40" w:after="40" w:line="220" w:lineRule="exact"/>
              <w:rPr>
                <w:sz w:val="18"/>
                <w:szCs w:val="18"/>
                <w:lang w:val="fr-FR"/>
              </w:rPr>
            </w:pPr>
            <w:r w:rsidRPr="00733039">
              <w:rPr>
                <w:sz w:val="18"/>
                <w:szCs w:val="18"/>
                <w:lang w:val="fr-FR"/>
              </w:rPr>
              <w:t>Bulgarie</w:t>
            </w:r>
          </w:p>
        </w:tc>
        <w:tc>
          <w:tcPr>
            <w:tcW w:w="2039" w:type="dxa"/>
            <w:shd w:val="clear" w:color="auto" w:fill="auto"/>
            <w:noWrap/>
            <w:vAlign w:val="bottom"/>
            <w:hideMark/>
          </w:tcPr>
          <w:p w:rsidR="004E4187" w:rsidRPr="00733039" w:rsidRDefault="004E4187" w:rsidP="00733039">
            <w:pPr>
              <w:suppressAutoHyphens w:val="0"/>
              <w:spacing w:before="40" w:after="40" w:line="220" w:lineRule="exact"/>
              <w:jc w:val="right"/>
              <w:rPr>
                <w:sz w:val="18"/>
                <w:szCs w:val="18"/>
                <w:lang w:val="fr-FR"/>
              </w:rPr>
            </w:pPr>
            <w:r w:rsidRPr="00733039">
              <w:rPr>
                <w:sz w:val="18"/>
                <w:szCs w:val="18"/>
                <w:lang w:val="fr-FR"/>
              </w:rPr>
              <w:t>0,045</w:t>
            </w:r>
          </w:p>
        </w:tc>
        <w:tc>
          <w:tcPr>
            <w:tcW w:w="2039" w:type="dxa"/>
            <w:shd w:val="clear" w:color="auto" w:fill="auto"/>
            <w:noWrap/>
            <w:vAlign w:val="bottom"/>
          </w:tcPr>
          <w:p w:rsidR="004E4187" w:rsidRPr="00733039" w:rsidRDefault="004E4187" w:rsidP="00733039">
            <w:pPr>
              <w:suppressAutoHyphens w:val="0"/>
              <w:spacing w:before="40" w:after="40" w:line="220" w:lineRule="exact"/>
              <w:jc w:val="right"/>
              <w:rPr>
                <w:sz w:val="18"/>
                <w:szCs w:val="18"/>
                <w:lang w:val="fr-FR"/>
              </w:rPr>
            </w:pPr>
            <w:r w:rsidRPr="00733039">
              <w:rPr>
                <w:sz w:val="18"/>
                <w:szCs w:val="18"/>
                <w:lang w:val="fr-FR"/>
              </w:rPr>
              <w:t>0,136</w:t>
            </w:r>
          </w:p>
        </w:tc>
        <w:tc>
          <w:tcPr>
            <w:tcW w:w="1841" w:type="dxa"/>
            <w:shd w:val="clear" w:color="auto" w:fill="auto"/>
            <w:vAlign w:val="bottom"/>
          </w:tcPr>
          <w:p w:rsidR="004E4187" w:rsidRPr="00733039" w:rsidRDefault="004E4187" w:rsidP="00733039">
            <w:pPr>
              <w:suppressAutoHyphens w:val="0"/>
              <w:spacing w:before="40" w:after="40" w:line="220" w:lineRule="exact"/>
              <w:jc w:val="right"/>
              <w:rPr>
                <w:sz w:val="18"/>
                <w:szCs w:val="18"/>
                <w:lang w:val="fr-FR"/>
              </w:rPr>
            </w:pPr>
          </w:p>
        </w:tc>
      </w:tr>
      <w:tr w:rsidR="00733039" w:rsidRPr="00733039" w:rsidTr="000D7DB9">
        <w:tc>
          <w:tcPr>
            <w:tcW w:w="2585" w:type="dxa"/>
            <w:shd w:val="clear" w:color="auto" w:fill="auto"/>
            <w:noWrap/>
            <w:hideMark/>
          </w:tcPr>
          <w:p w:rsidR="004E4187" w:rsidRPr="00733039" w:rsidRDefault="004E4187" w:rsidP="00733039">
            <w:pPr>
              <w:suppressAutoHyphens w:val="0"/>
              <w:spacing w:before="40" w:after="40" w:line="220" w:lineRule="exact"/>
              <w:rPr>
                <w:sz w:val="18"/>
                <w:szCs w:val="18"/>
                <w:lang w:val="fr-FR"/>
              </w:rPr>
            </w:pPr>
            <w:r w:rsidRPr="00733039">
              <w:rPr>
                <w:sz w:val="18"/>
                <w:szCs w:val="18"/>
                <w:lang w:val="fr-FR"/>
              </w:rPr>
              <w:t>Chypre</w:t>
            </w:r>
          </w:p>
        </w:tc>
        <w:tc>
          <w:tcPr>
            <w:tcW w:w="2039" w:type="dxa"/>
            <w:shd w:val="clear" w:color="auto" w:fill="auto"/>
            <w:noWrap/>
            <w:vAlign w:val="bottom"/>
            <w:hideMark/>
          </w:tcPr>
          <w:p w:rsidR="004E4187" w:rsidRPr="00733039" w:rsidRDefault="004E4187" w:rsidP="00733039">
            <w:pPr>
              <w:suppressAutoHyphens w:val="0"/>
              <w:spacing w:before="40" w:after="40" w:line="220" w:lineRule="exact"/>
              <w:jc w:val="right"/>
              <w:rPr>
                <w:sz w:val="18"/>
                <w:szCs w:val="18"/>
                <w:lang w:val="fr-FR"/>
              </w:rPr>
            </w:pPr>
            <w:r w:rsidRPr="00733039">
              <w:rPr>
                <w:sz w:val="18"/>
                <w:szCs w:val="18"/>
                <w:lang w:val="fr-FR"/>
              </w:rPr>
              <w:t>0,043</w:t>
            </w:r>
          </w:p>
        </w:tc>
        <w:tc>
          <w:tcPr>
            <w:tcW w:w="2039" w:type="dxa"/>
            <w:shd w:val="clear" w:color="auto" w:fill="auto"/>
            <w:noWrap/>
            <w:vAlign w:val="bottom"/>
          </w:tcPr>
          <w:p w:rsidR="004E4187" w:rsidRPr="00733039" w:rsidRDefault="004E4187" w:rsidP="00733039">
            <w:pPr>
              <w:suppressAutoHyphens w:val="0"/>
              <w:spacing w:before="40" w:after="40" w:line="220" w:lineRule="exact"/>
              <w:jc w:val="right"/>
              <w:rPr>
                <w:sz w:val="18"/>
                <w:szCs w:val="18"/>
                <w:lang w:val="fr-FR"/>
              </w:rPr>
            </w:pPr>
            <w:r w:rsidRPr="00733039">
              <w:rPr>
                <w:sz w:val="18"/>
                <w:szCs w:val="18"/>
                <w:lang w:val="fr-FR"/>
              </w:rPr>
              <w:t>0,130</w:t>
            </w:r>
          </w:p>
        </w:tc>
        <w:tc>
          <w:tcPr>
            <w:tcW w:w="1841" w:type="dxa"/>
            <w:shd w:val="clear" w:color="auto" w:fill="auto"/>
            <w:vAlign w:val="bottom"/>
          </w:tcPr>
          <w:p w:rsidR="004E4187" w:rsidRPr="00733039" w:rsidRDefault="004E4187" w:rsidP="00733039">
            <w:pPr>
              <w:suppressAutoHyphens w:val="0"/>
              <w:spacing w:before="40" w:after="40" w:line="220" w:lineRule="exact"/>
              <w:jc w:val="right"/>
              <w:rPr>
                <w:sz w:val="18"/>
                <w:szCs w:val="18"/>
                <w:lang w:val="fr-FR"/>
              </w:rPr>
            </w:pPr>
          </w:p>
        </w:tc>
      </w:tr>
      <w:tr w:rsidR="00733039" w:rsidRPr="00733039" w:rsidTr="000D7DB9">
        <w:tc>
          <w:tcPr>
            <w:tcW w:w="2585" w:type="dxa"/>
            <w:shd w:val="clear" w:color="auto" w:fill="auto"/>
            <w:noWrap/>
            <w:hideMark/>
          </w:tcPr>
          <w:p w:rsidR="004E4187" w:rsidRPr="00733039" w:rsidRDefault="004E4187" w:rsidP="00733039">
            <w:pPr>
              <w:suppressAutoHyphens w:val="0"/>
              <w:spacing w:before="40" w:after="40" w:line="220" w:lineRule="exact"/>
              <w:rPr>
                <w:sz w:val="18"/>
                <w:szCs w:val="18"/>
                <w:lang w:val="fr-FR"/>
              </w:rPr>
            </w:pPr>
            <w:r w:rsidRPr="00733039">
              <w:rPr>
                <w:sz w:val="18"/>
                <w:szCs w:val="18"/>
                <w:lang w:val="fr-FR"/>
              </w:rPr>
              <w:t>Croatie</w:t>
            </w:r>
          </w:p>
        </w:tc>
        <w:tc>
          <w:tcPr>
            <w:tcW w:w="2039" w:type="dxa"/>
            <w:shd w:val="clear" w:color="auto" w:fill="auto"/>
            <w:noWrap/>
            <w:vAlign w:val="bottom"/>
            <w:hideMark/>
          </w:tcPr>
          <w:p w:rsidR="004E4187" w:rsidRPr="00733039" w:rsidRDefault="004E4187" w:rsidP="00733039">
            <w:pPr>
              <w:suppressAutoHyphens w:val="0"/>
              <w:spacing w:before="40" w:after="40" w:line="220" w:lineRule="exact"/>
              <w:jc w:val="right"/>
              <w:rPr>
                <w:sz w:val="18"/>
                <w:szCs w:val="18"/>
                <w:lang w:val="fr-FR"/>
              </w:rPr>
            </w:pPr>
            <w:r w:rsidRPr="00733039">
              <w:rPr>
                <w:sz w:val="18"/>
                <w:szCs w:val="18"/>
                <w:lang w:val="fr-FR"/>
              </w:rPr>
              <w:t>0,099</w:t>
            </w:r>
          </w:p>
        </w:tc>
        <w:tc>
          <w:tcPr>
            <w:tcW w:w="2039" w:type="dxa"/>
            <w:shd w:val="clear" w:color="auto" w:fill="auto"/>
            <w:noWrap/>
            <w:vAlign w:val="bottom"/>
          </w:tcPr>
          <w:p w:rsidR="004E4187" w:rsidRPr="00733039" w:rsidRDefault="004E4187" w:rsidP="00733039">
            <w:pPr>
              <w:suppressAutoHyphens w:val="0"/>
              <w:spacing w:before="40" w:after="40" w:line="220" w:lineRule="exact"/>
              <w:jc w:val="right"/>
              <w:rPr>
                <w:sz w:val="18"/>
                <w:szCs w:val="18"/>
                <w:lang w:val="fr-FR"/>
              </w:rPr>
            </w:pPr>
            <w:r w:rsidRPr="00733039">
              <w:rPr>
                <w:sz w:val="18"/>
                <w:szCs w:val="18"/>
                <w:lang w:val="fr-FR"/>
              </w:rPr>
              <w:t>0,300</w:t>
            </w:r>
          </w:p>
        </w:tc>
        <w:tc>
          <w:tcPr>
            <w:tcW w:w="1841" w:type="dxa"/>
            <w:shd w:val="clear" w:color="auto" w:fill="auto"/>
            <w:vAlign w:val="bottom"/>
          </w:tcPr>
          <w:p w:rsidR="004E4187" w:rsidRPr="00733039" w:rsidRDefault="004E4187" w:rsidP="00733039">
            <w:pPr>
              <w:suppressAutoHyphens w:val="0"/>
              <w:spacing w:before="40" w:after="40" w:line="220" w:lineRule="exact"/>
              <w:jc w:val="right"/>
              <w:rPr>
                <w:sz w:val="18"/>
                <w:szCs w:val="18"/>
                <w:lang w:val="fr-FR"/>
              </w:rPr>
            </w:pPr>
          </w:p>
        </w:tc>
      </w:tr>
      <w:tr w:rsidR="00733039" w:rsidRPr="00733039" w:rsidTr="000D7DB9">
        <w:tc>
          <w:tcPr>
            <w:tcW w:w="2585" w:type="dxa"/>
            <w:shd w:val="clear" w:color="auto" w:fill="auto"/>
            <w:noWrap/>
            <w:hideMark/>
          </w:tcPr>
          <w:p w:rsidR="004E4187" w:rsidRPr="00733039" w:rsidRDefault="004E4187" w:rsidP="00733039">
            <w:pPr>
              <w:suppressAutoHyphens w:val="0"/>
              <w:spacing w:before="40" w:after="40" w:line="220" w:lineRule="exact"/>
              <w:rPr>
                <w:sz w:val="18"/>
                <w:szCs w:val="18"/>
                <w:lang w:val="fr-FR"/>
              </w:rPr>
            </w:pPr>
            <w:r w:rsidRPr="00733039">
              <w:rPr>
                <w:sz w:val="18"/>
                <w:szCs w:val="18"/>
                <w:lang w:val="fr-FR"/>
              </w:rPr>
              <w:t>Danemark</w:t>
            </w:r>
          </w:p>
        </w:tc>
        <w:tc>
          <w:tcPr>
            <w:tcW w:w="2039" w:type="dxa"/>
            <w:shd w:val="clear" w:color="auto" w:fill="auto"/>
            <w:noWrap/>
            <w:vAlign w:val="bottom"/>
            <w:hideMark/>
          </w:tcPr>
          <w:p w:rsidR="004E4187" w:rsidRPr="00733039" w:rsidRDefault="004E4187" w:rsidP="00733039">
            <w:pPr>
              <w:suppressAutoHyphens w:val="0"/>
              <w:spacing w:before="40" w:after="40" w:line="220" w:lineRule="exact"/>
              <w:jc w:val="right"/>
              <w:rPr>
                <w:sz w:val="18"/>
                <w:szCs w:val="18"/>
                <w:lang w:val="fr-FR"/>
              </w:rPr>
            </w:pPr>
            <w:r w:rsidRPr="00733039">
              <w:rPr>
                <w:sz w:val="18"/>
                <w:szCs w:val="18"/>
                <w:lang w:val="fr-FR"/>
              </w:rPr>
              <w:t>0,584</w:t>
            </w:r>
          </w:p>
        </w:tc>
        <w:tc>
          <w:tcPr>
            <w:tcW w:w="2039" w:type="dxa"/>
            <w:shd w:val="clear" w:color="auto" w:fill="auto"/>
            <w:noWrap/>
            <w:vAlign w:val="bottom"/>
          </w:tcPr>
          <w:p w:rsidR="004E4187" w:rsidRPr="00733039" w:rsidRDefault="004E4187" w:rsidP="00733039">
            <w:pPr>
              <w:suppressAutoHyphens w:val="0"/>
              <w:spacing w:before="40" w:after="40" w:line="220" w:lineRule="exact"/>
              <w:jc w:val="right"/>
              <w:rPr>
                <w:sz w:val="18"/>
                <w:szCs w:val="18"/>
                <w:lang w:val="fr-FR"/>
              </w:rPr>
            </w:pPr>
            <w:r w:rsidRPr="00733039">
              <w:rPr>
                <w:sz w:val="18"/>
                <w:szCs w:val="18"/>
                <w:lang w:val="fr-FR"/>
              </w:rPr>
              <w:t>1,770</w:t>
            </w:r>
          </w:p>
        </w:tc>
        <w:tc>
          <w:tcPr>
            <w:tcW w:w="1841" w:type="dxa"/>
            <w:shd w:val="clear" w:color="auto" w:fill="auto"/>
            <w:vAlign w:val="bottom"/>
          </w:tcPr>
          <w:p w:rsidR="004E4187" w:rsidRPr="00733039" w:rsidRDefault="004E4187" w:rsidP="00733039">
            <w:pPr>
              <w:suppressAutoHyphens w:val="0"/>
              <w:spacing w:before="40" w:after="40" w:line="220" w:lineRule="exact"/>
              <w:jc w:val="right"/>
              <w:rPr>
                <w:sz w:val="18"/>
                <w:szCs w:val="18"/>
                <w:lang w:val="fr-FR"/>
              </w:rPr>
            </w:pPr>
          </w:p>
        </w:tc>
      </w:tr>
      <w:tr w:rsidR="00733039" w:rsidRPr="00733039" w:rsidTr="000D7DB9">
        <w:tc>
          <w:tcPr>
            <w:tcW w:w="2585" w:type="dxa"/>
            <w:shd w:val="clear" w:color="auto" w:fill="auto"/>
            <w:noWrap/>
            <w:hideMark/>
          </w:tcPr>
          <w:p w:rsidR="004E4187" w:rsidRPr="00733039" w:rsidRDefault="004E4187" w:rsidP="00733039">
            <w:pPr>
              <w:suppressAutoHyphens w:val="0"/>
              <w:spacing w:before="40" w:after="40" w:line="220" w:lineRule="exact"/>
              <w:rPr>
                <w:sz w:val="18"/>
                <w:szCs w:val="18"/>
                <w:lang w:val="fr-FR"/>
              </w:rPr>
            </w:pPr>
            <w:r w:rsidRPr="00733039">
              <w:rPr>
                <w:sz w:val="18"/>
                <w:szCs w:val="18"/>
                <w:lang w:val="fr-FR"/>
              </w:rPr>
              <w:t>Espagne</w:t>
            </w:r>
          </w:p>
        </w:tc>
        <w:tc>
          <w:tcPr>
            <w:tcW w:w="2039" w:type="dxa"/>
            <w:shd w:val="clear" w:color="auto" w:fill="auto"/>
            <w:noWrap/>
            <w:vAlign w:val="bottom"/>
            <w:hideMark/>
          </w:tcPr>
          <w:p w:rsidR="004E4187" w:rsidRPr="00733039" w:rsidRDefault="004E4187" w:rsidP="00733039">
            <w:pPr>
              <w:suppressAutoHyphens w:val="0"/>
              <w:spacing w:before="40" w:after="40" w:line="220" w:lineRule="exact"/>
              <w:jc w:val="right"/>
              <w:rPr>
                <w:sz w:val="18"/>
                <w:szCs w:val="18"/>
                <w:lang w:val="fr-FR"/>
              </w:rPr>
            </w:pPr>
            <w:r w:rsidRPr="00733039">
              <w:rPr>
                <w:sz w:val="18"/>
                <w:szCs w:val="18"/>
                <w:lang w:val="fr-FR"/>
              </w:rPr>
              <w:t>2,443</w:t>
            </w:r>
          </w:p>
        </w:tc>
        <w:tc>
          <w:tcPr>
            <w:tcW w:w="2039" w:type="dxa"/>
            <w:shd w:val="clear" w:color="auto" w:fill="auto"/>
            <w:noWrap/>
            <w:vAlign w:val="bottom"/>
            <w:hideMark/>
          </w:tcPr>
          <w:p w:rsidR="004E4187" w:rsidRPr="00733039" w:rsidRDefault="004E4187" w:rsidP="00733039">
            <w:pPr>
              <w:suppressAutoHyphens w:val="0"/>
              <w:spacing w:before="40" w:after="40" w:line="220" w:lineRule="exact"/>
              <w:jc w:val="right"/>
              <w:rPr>
                <w:sz w:val="18"/>
                <w:szCs w:val="18"/>
                <w:lang w:val="fr-FR"/>
              </w:rPr>
            </w:pPr>
            <w:r w:rsidRPr="00733039">
              <w:rPr>
                <w:sz w:val="18"/>
                <w:szCs w:val="18"/>
                <w:lang w:val="fr-FR"/>
              </w:rPr>
              <w:t>7,405</w:t>
            </w:r>
          </w:p>
        </w:tc>
        <w:tc>
          <w:tcPr>
            <w:tcW w:w="1841" w:type="dxa"/>
            <w:shd w:val="clear" w:color="auto" w:fill="auto"/>
            <w:vAlign w:val="bottom"/>
          </w:tcPr>
          <w:p w:rsidR="004E4187" w:rsidRPr="00733039" w:rsidRDefault="004E4187" w:rsidP="00733039">
            <w:pPr>
              <w:suppressAutoHyphens w:val="0"/>
              <w:spacing w:before="40" w:after="40" w:line="220" w:lineRule="exact"/>
              <w:jc w:val="right"/>
              <w:rPr>
                <w:sz w:val="18"/>
                <w:szCs w:val="18"/>
                <w:lang w:val="fr-FR"/>
              </w:rPr>
            </w:pPr>
          </w:p>
        </w:tc>
      </w:tr>
      <w:tr w:rsidR="00733039" w:rsidRPr="00733039" w:rsidTr="000D7DB9">
        <w:tc>
          <w:tcPr>
            <w:tcW w:w="2585" w:type="dxa"/>
            <w:shd w:val="clear" w:color="auto" w:fill="auto"/>
            <w:noWrap/>
            <w:hideMark/>
          </w:tcPr>
          <w:p w:rsidR="004E4187" w:rsidRPr="00733039" w:rsidRDefault="004E4187" w:rsidP="00733039">
            <w:pPr>
              <w:suppressAutoHyphens w:val="0"/>
              <w:spacing w:before="40" w:after="40" w:line="220" w:lineRule="exact"/>
              <w:rPr>
                <w:sz w:val="18"/>
                <w:szCs w:val="18"/>
                <w:lang w:val="fr-FR"/>
              </w:rPr>
            </w:pPr>
            <w:r w:rsidRPr="00733039">
              <w:rPr>
                <w:sz w:val="18"/>
                <w:szCs w:val="18"/>
                <w:lang w:val="fr-FR"/>
              </w:rPr>
              <w:t>Estonie</w:t>
            </w:r>
          </w:p>
        </w:tc>
        <w:tc>
          <w:tcPr>
            <w:tcW w:w="2039" w:type="dxa"/>
            <w:shd w:val="clear" w:color="auto" w:fill="auto"/>
            <w:noWrap/>
            <w:vAlign w:val="bottom"/>
            <w:hideMark/>
          </w:tcPr>
          <w:p w:rsidR="004E4187" w:rsidRPr="00733039" w:rsidRDefault="004E4187" w:rsidP="00733039">
            <w:pPr>
              <w:suppressAutoHyphens w:val="0"/>
              <w:spacing w:before="40" w:after="40" w:line="220" w:lineRule="exact"/>
              <w:jc w:val="right"/>
              <w:rPr>
                <w:sz w:val="18"/>
                <w:szCs w:val="18"/>
                <w:lang w:val="fr-FR"/>
              </w:rPr>
            </w:pPr>
            <w:r w:rsidRPr="00733039">
              <w:rPr>
                <w:sz w:val="18"/>
                <w:szCs w:val="18"/>
                <w:lang w:val="fr-FR"/>
              </w:rPr>
              <w:t>0,038</w:t>
            </w:r>
          </w:p>
        </w:tc>
        <w:tc>
          <w:tcPr>
            <w:tcW w:w="2039" w:type="dxa"/>
            <w:shd w:val="clear" w:color="auto" w:fill="auto"/>
            <w:noWrap/>
            <w:vAlign w:val="bottom"/>
          </w:tcPr>
          <w:p w:rsidR="004E4187" w:rsidRPr="00733039" w:rsidRDefault="004E4187" w:rsidP="00733039">
            <w:pPr>
              <w:suppressAutoHyphens w:val="0"/>
              <w:spacing w:before="40" w:after="40" w:line="220" w:lineRule="exact"/>
              <w:jc w:val="right"/>
              <w:rPr>
                <w:sz w:val="18"/>
                <w:szCs w:val="18"/>
                <w:lang w:val="fr-FR"/>
              </w:rPr>
            </w:pPr>
            <w:r w:rsidRPr="00733039">
              <w:rPr>
                <w:sz w:val="18"/>
                <w:szCs w:val="18"/>
                <w:lang w:val="fr-FR"/>
              </w:rPr>
              <w:t>0,115</w:t>
            </w:r>
          </w:p>
        </w:tc>
        <w:tc>
          <w:tcPr>
            <w:tcW w:w="1841" w:type="dxa"/>
            <w:shd w:val="clear" w:color="auto" w:fill="auto"/>
            <w:vAlign w:val="bottom"/>
          </w:tcPr>
          <w:p w:rsidR="004E4187" w:rsidRPr="00733039" w:rsidRDefault="004E4187" w:rsidP="00733039">
            <w:pPr>
              <w:suppressAutoHyphens w:val="0"/>
              <w:spacing w:before="40" w:after="40" w:line="220" w:lineRule="exact"/>
              <w:jc w:val="right"/>
              <w:rPr>
                <w:sz w:val="18"/>
                <w:szCs w:val="18"/>
                <w:lang w:val="fr-FR"/>
              </w:rPr>
            </w:pPr>
          </w:p>
        </w:tc>
      </w:tr>
      <w:tr w:rsidR="00733039" w:rsidRPr="00733039" w:rsidTr="000D7DB9">
        <w:tc>
          <w:tcPr>
            <w:tcW w:w="2585" w:type="dxa"/>
            <w:shd w:val="clear" w:color="auto" w:fill="auto"/>
            <w:noWrap/>
            <w:hideMark/>
          </w:tcPr>
          <w:p w:rsidR="004E4187" w:rsidRPr="00733039" w:rsidRDefault="004E4187" w:rsidP="00053556">
            <w:pPr>
              <w:suppressAutoHyphens w:val="0"/>
              <w:spacing w:before="40" w:after="40" w:line="220" w:lineRule="exact"/>
              <w:rPr>
                <w:sz w:val="18"/>
                <w:szCs w:val="18"/>
                <w:lang w:val="fr-FR"/>
              </w:rPr>
            </w:pPr>
            <w:r w:rsidRPr="00733039">
              <w:rPr>
                <w:sz w:val="18"/>
                <w:szCs w:val="18"/>
                <w:lang w:val="fr-FR"/>
              </w:rPr>
              <w:t>ex-République yougoslave de</w:t>
            </w:r>
            <w:r w:rsidR="00053556">
              <w:rPr>
                <w:sz w:val="18"/>
                <w:szCs w:val="18"/>
                <w:lang w:val="fr-FR"/>
              </w:rPr>
              <w:t> </w:t>
            </w:r>
            <w:r w:rsidRPr="00733039">
              <w:rPr>
                <w:sz w:val="18"/>
                <w:szCs w:val="18"/>
                <w:lang w:val="fr-FR"/>
              </w:rPr>
              <w:t>Macédoine</w:t>
            </w:r>
          </w:p>
        </w:tc>
        <w:tc>
          <w:tcPr>
            <w:tcW w:w="2039" w:type="dxa"/>
            <w:shd w:val="clear" w:color="auto" w:fill="auto"/>
            <w:noWrap/>
            <w:vAlign w:val="bottom"/>
            <w:hideMark/>
          </w:tcPr>
          <w:p w:rsidR="004E4187" w:rsidRPr="00733039" w:rsidRDefault="004E4187" w:rsidP="00733039">
            <w:pPr>
              <w:suppressAutoHyphens w:val="0"/>
              <w:spacing w:before="40" w:after="40" w:line="220" w:lineRule="exact"/>
              <w:jc w:val="right"/>
              <w:rPr>
                <w:sz w:val="18"/>
                <w:szCs w:val="18"/>
                <w:lang w:val="fr-FR"/>
              </w:rPr>
            </w:pPr>
            <w:r w:rsidRPr="00733039">
              <w:rPr>
                <w:sz w:val="18"/>
                <w:szCs w:val="18"/>
                <w:lang w:val="fr-FR"/>
              </w:rPr>
              <w:t>0,007</w:t>
            </w:r>
          </w:p>
        </w:tc>
        <w:tc>
          <w:tcPr>
            <w:tcW w:w="2039" w:type="dxa"/>
            <w:shd w:val="clear" w:color="auto" w:fill="auto"/>
            <w:noWrap/>
            <w:vAlign w:val="bottom"/>
            <w:hideMark/>
          </w:tcPr>
          <w:p w:rsidR="004E4187" w:rsidRPr="00733039" w:rsidRDefault="004E4187" w:rsidP="00733039">
            <w:pPr>
              <w:suppressAutoHyphens w:val="0"/>
              <w:spacing w:before="40" w:after="40" w:line="220" w:lineRule="exact"/>
              <w:jc w:val="right"/>
              <w:rPr>
                <w:sz w:val="18"/>
                <w:szCs w:val="18"/>
                <w:lang w:val="fr-FR"/>
              </w:rPr>
            </w:pPr>
            <w:r w:rsidRPr="00733039">
              <w:rPr>
                <w:sz w:val="18"/>
                <w:szCs w:val="18"/>
                <w:lang w:val="fr-FR"/>
              </w:rPr>
              <w:t>0,021</w:t>
            </w:r>
          </w:p>
        </w:tc>
        <w:tc>
          <w:tcPr>
            <w:tcW w:w="1841" w:type="dxa"/>
            <w:shd w:val="clear" w:color="auto" w:fill="auto"/>
            <w:vAlign w:val="bottom"/>
          </w:tcPr>
          <w:p w:rsidR="004E4187" w:rsidRPr="00733039" w:rsidRDefault="004E4187" w:rsidP="00733039">
            <w:pPr>
              <w:suppressAutoHyphens w:val="0"/>
              <w:spacing w:before="40" w:after="40" w:line="220" w:lineRule="exact"/>
              <w:jc w:val="right"/>
              <w:rPr>
                <w:sz w:val="18"/>
                <w:szCs w:val="18"/>
                <w:lang w:val="fr-FR"/>
              </w:rPr>
            </w:pPr>
          </w:p>
        </w:tc>
      </w:tr>
      <w:tr w:rsidR="00733039" w:rsidRPr="00733039" w:rsidTr="000D7DB9">
        <w:tc>
          <w:tcPr>
            <w:tcW w:w="2585" w:type="dxa"/>
            <w:shd w:val="clear" w:color="auto" w:fill="auto"/>
            <w:noWrap/>
            <w:hideMark/>
          </w:tcPr>
          <w:p w:rsidR="004E4187" w:rsidRPr="00733039" w:rsidRDefault="004E4187" w:rsidP="00733039">
            <w:pPr>
              <w:suppressAutoHyphens w:val="0"/>
              <w:spacing w:before="40" w:after="40" w:line="220" w:lineRule="exact"/>
              <w:rPr>
                <w:sz w:val="18"/>
                <w:szCs w:val="18"/>
                <w:lang w:val="fr-FR"/>
              </w:rPr>
            </w:pPr>
            <w:r w:rsidRPr="00733039">
              <w:rPr>
                <w:sz w:val="18"/>
                <w:szCs w:val="18"/>
                <w:lang w:val="fr-FR"/>
              </w:rPr>
              <w:t>Finlande</w:t>
            </w:r>
          </w:p>
        </w:tc>
        <w:tc>
          <w:tcPr>
            <w:tcW w:w="2039" w:type="dxa"/>
            <w:shd w:val="clear" w:color="auto" w:fill="auto"/>
            <w:noWrap/>
            <w:vAlign w:val="bottom"/>
            <w:hideMark/>
          </w:tcPr>
          <w:p w:rsidR="004E4187" w:rsidRPr="00733039" w:rsidRDefault="004E4187" w:rsidP="00733039">
            <w:pPr>
              <w:suppressAutoHyphens w:val="0"/>
              <w:spacing w:before="40" w:after="40" w:line="220" w:lineRule="exact"/>
              <w:jc w:val="right"/>
              <w:rPr>
                <w:sz w:val="18"/>
                <w:szCs w:val="18"/>
                <w:lang w:val="fr-FR"/>
              </w:rPr>
            </w:pPr>
            <w:r w:rsidRPr="00733039">
              <w:rPr>
                <w:sz w:val="18"/>
                <w:szCs w:val="18"/>
                <w:lang w:val="fr-FR"/>
              </w:rPr>
              <w:t>0,456</w:t>
            </w:r>
          </w:p>
        </w:tc>
        <w:tc>
          <w:tcPr>
            <w:tcW w:w="2039" w:type="dxa"/>
            <w:shd w:val="clear" w:color="auto" w:fill="auto"/>
            <w:noWrap/>
            <w:vAlign w:val="bottom"/>
          </w:tcPr>
          <w:p w:rsidR="004E4187" w:rsidRPr="00733039" w:rsidRDefault="004E4187" w:rsidP="00733039">
            <w:pPr>
              <w:suppressAutoHyphens w:val="0"/>
              <w:spacing w:before="40" w:after="40" w:line="220" w:lineRule="exact"/>
              <w:jc w:val="right"/>
              <w:rPr>
                <w:sz w:val="18"/>
                <w:szCs w:val="18"/>
                <w:lang w:val="fr-FR"/>
              </w:rPr>
            </w:pPr>
            <w:r w:rsidRPr="00733039">
              <w:rPr>
                <w:sz w:val="18"/>
                <w:szCs w:val="18"/>
                <w:lang w:val="fr-FR"/>
              </w:rPr>
              <w:t>1,382</w:t>
            </w:r>
          </w:p>
        </w:tc>
        <w:tc>
          <w:tcPr>
            <w:tcW w:w="1841" w:type="dxa"/>
            <w:shd w:val="clear" w:color="auto" w:fill="auto"/>
            <w:vAlign w:val="bottom"/>
          </w:tcPr>
          <w:p w:rsidR="004E4187" w:rsidRPr="00733039" w:rsidRDefault="004E4187" w:rsidP="00733039">
            <w:pPr>
              <w:suppressAutoHyphens w:val="0"/>
              <w:spacing w:before="40" w:after="40" w:line="220" w:lineRule="exact"/>
              <w:jc w:val="right"/>
              <w:rPr>
                <w:sz w:val="18"/>
                <w:szCs w:val="18"/>
                <w:lang w:val="fr-FR"/>
              </w:rPr>
            </w:pPr>
          </w:p>
        </w:tc>
      </w:tr>
      <w:tr w:rsidR="00733039" w:rsidRPr="00733039" w:rsidTr="000D7DB9">
        <w:tc>
          <w:tcPr>
            <w:tcW w:w="2585" w:type="dxa"/>
            <w:shd w:val="clear" w:color="auto" w:fill="auto"/>
            <w:noWrap/>
            <w:hideMark/>
          </w:tcPr>
          <w:p w:rsidR="004E4187" w:rsidRPr="00733039" w:rsidRDefault="004E4187" w:rsidP="00733039">
            <w:pPr>
              <w:suppressAutoHyphens w:val="0"/>
              <w:spacing w:before="40" w:after="40" w:line="220" w:lineRule="exact"/>
              <w:rPr>
                <w:sz w:val="18"/>
                <w:szCs w:val="18"/>
                <w:lang w:val="fr-FR"/>
              </w:rPr>
            </w:pPr>
            <w:r w:rsidRPr="00733039">
              <w:rPr>
                <w:sz w:val="18"/>
                <w:szCs w:val="18"/>
                <w:lang w:val="fr-FR"/>
              </w:rPr>
              <w:t>France</w:t>
            </w:r>
          </w:p>
        </w:tc>
        <w:tc>
          <w:tcPr>
            <w:tcW w:w="2039" w:type="dxa"/>
            <w:shd w:val="clear" w:color="auto" w:fill="auto"/>
            <w:noWrap/>
            <w:vAlign w:val="bottom"/>
            <w:hideMark/>
          </w:tcPr>
          <w:p w:rsidR="004E4187" w:rsidRPr="00733039" w:rsidRDefault="004E4187" w:rsidP="00733039">
            <w:pPr>
              <w:suppressAutoHyphens w:val="0"/>
              <w:spacing w:before="40" w:after="40" w:line="220" w:lineRule="exact"/>
              <w:jc w:val="right"/>
              <w:rPr>
                <w:sz w:val="18"/>
                <w:szCs w:val="18"/>
                <w:lang w:val="fr-FR"/>
              </w:rPr>
            </w:pPr>
            <w:r w:rsidRPr="00733039">
              <w:rPr>
                <w:sz w:val="18"/>
                <w:szCs w:val="18"/>
                <w:lang w:val="fr-FR"/>
              </w:rPr>
              <w:t>4,859</w:t>
            </w:r>
          </w:p>
        </w:tc>
        <w:tc>
          <w:tcPr>
            <w:tcW w:w="2039" w:type="dxa"/>
            <w:shd w:val="clear" w:color="auto" w:fill="auto"/>
            <w:noWrap/>
            <w:vAlign w:val="bottom"/>
          </w:tcPr>
          <w:p w:rsidR="004E4187" w:rsidRPr="00733039" w:rsidRDefault="004E4187" w:rsidP="00733039">
            <w:pPr>
              <w:suppressAutoHyphens w:val="0"/>
              <w:spacing w:before="40" w:after="40" w:line="220" w:lineRule="exact"/>
              <w:jc w:val="right"/>
              <w:rPr>
                <w:sz w:val="18"/>
                <w:szCs w:val="18"/>
                <w:lang w:val="fr-FR"/>
              </w:rPr>
            </w:pPr>
            <w:r w:rsidRPr="00733039">
              <w:rPr>
                <w:sz w:val="18"/>
                <w:szCs w:val="18"/>
                <w:lang w:val="fr-FR"/>
              </w:rPr>
              <w:t>14,728</w:t>
            </w:r>
          </w:p>
        </w:tc>
        <w:tc>
          <w:tcPr>
            <w:tcW w:w="1841" w:type="dxa"/>
            <w:shd w:val="clear" w:color="auto" w:fill="auto"/>
            <w:vAlign w:val="bottom"/>
          </w:tcPr>
          <w:p w:rsidR="004E4187" w:rsidRPr="00733039" w:rsidRDefault="004E4187" w:rsidP="00733039">
            <w:pPr>
              <w:suppressAutoHyphens w:val="0"/>
              <w:spacing w:before="40" w:after="40" w:line="220" w:lineRule="exact"/>
              <w:jc w:val="right"/>
              <w:rPr>
                <w:sz w:val="18"/>
                <w:szCs w:val="18"/>
                <w:lang w:val="fr-FR"/>
              </w:rPr>
            </w:pPr>
          </w:p>
        </w:tc>
      </w:tr>
      <w:tr w:rsidR="00733039" w:rsidRPr="00733039" w:rsidTr="000D7DB9">
        <w:tc>
          <w:tcPr>
            <w:tcW w:w="2585" w:type="dxa"/>
            <w:shd w:val="clear" w:color="auto" w:fill="auto"/>
            <w:noWrap/>
            <w:hideMark/>
          </w:tcPr>
          <w:p w:rsidR="004E4187" w:rsidRPr="00733039" w:rsidRDefault="004E4187" w:rsidP="00733039">
            <w:pPr>
              <w:suppressAutoHyphens w:val="0"/>
              <w:spacing w:before="40" w:after="40" w:line="220" w:lineRule="exact"/>
              <w:rPr>
                <w:sz w:val="18"/>
                <w:szCs w:val="18"/>
                <w:lang w:val="fr-FR"/>
              </w:rPr>
            </w:pPr>
            <w:r w:rsidRPr="00733039">
              <w:rPr>
                <w:sz w:val="18"/>
                <w:szCs w:val="18"/>
                <w:lang w:val="fr-FR"/>
              </w:rPr>
              <w:t>Géorgie</w:t>
            </w:r>
          </w:p>
        </w:tc>
        <w:tc>
          <w:tcPr>
            <w:tcW w:w="2039" w:type="dxa"/>
            <w:shd w:val="clear" w:color="auto" w:fill="auto"/>
            <w:noWrap/>
            <w:vAlign w:val="bottom"/>
            <w:hideMark/>
          </w:tcPr>
          <w:p w:rsidR="004E4187" w:rsidRPr="00733039" w:rsidRDefault="004E4187" w:rsidP="00733039">
            <w:pPr>
              <w:suppressAutoHyphens w:val="0"/>
              <w:spacing w:before="40" w:after="40" w:line="220" w:lineRule="exact"/>
              <w:jc w:val="right"/>
              <w:rPr>
                <w:sz w:val="18"/>
                <w:szCs w:val="18"/>
                <w:lang w:val="fr-FR"/>
              </w:rPr>
            </w:pPr>
            <w:r w:rsidRPr="00733039">
              <w:rPr>
                <w:sz w:val="18"/>
                <w:szCs w:val="18"/>
                <w:lang w:val="fr-FR"/>
              </w:rPr>
              <w:t>0,008</w:t>
            </w:r>
          </w:p>
        </w:tc>
        <w:tc>
          <w:tcPr>
            <w:tcW w:w="2039" w:type="dxa"/>
            <w:shd w:val="clear" w:color="auto" w:fill="auto"/>
            <w:noWrap/>
            <w:vAlign w:val="bottom"/>
          </w:tcPr>
          <w:p w:rsidR="004E4187" w:rsidRPr="00733039" w:rsidRDefault="004E4187" w:rsidP="00733039">
            <w:pPr>
              <w:suppressAutoHyphens w:val="0"/>
              <w:spacing w:before="40" w:after="40" w:line="220" w:lineRule="exact"/>
              <w:jc w:val="right"/>
              <w:rPr>
                <w:sz w:val="18"/>
                <w:szCs w:val="18"/>
                <w:lang w:val="fr-FR"/>
              </w:rPr>
            </w:pPr>
            <w:r w:rsidRPr="00733039">
              <w:rPr>
                <w:sz w:val="18"/>
                <w:szCs w:val="18"/>
                <w:lang w:val="fr-FR"/>
              </w:rPr>
              <w:t>0,024</w:t>
            </w:r>
          </w:p>
        </w:tc>
        <w:tc>
          <w:tcPr>
            <w:tcW w:w="1841" w:type="dxa"/>
            <w:shd w:val="clear" w:color="auto" w:fill="auto"/>
            <w:vAlign w:val="bottom"/>
          </w:tcPr>
          <w:p w:rsidR="004E4187" w:rsidRPr="00733039" w:rsidRDefault="004E4187" w:rsidP="00733039">
            <w:pPr>
              <w:suppressAutoHyphens w:val="0"/>
              <w:spacing w:before="40" w:after="40" w:line="220" w:lineRule="exact"/>
              <w:jc w:val="right"/>
              <w:rPr>
                <w:sz w:val="18"/>
                <w:szCs w:val="18"/>
                <w:lang w:val="fr-FR"/>
              </w:rPr>
            </w:pPr>
          </w:p>
        </w:tc>
      </w:tr>
      <w:tr w:rsidR="00733039" w:rsidRPr="00733039" w:rsidTr="000D7DB9">
        <w:tc>
          <w:tcPr>
            <w:tcW w:w="2585" w:type="dxa"/>
            <w:shd w:val="clear" w:color="auto" w:fill="auto"/>
            <w:noWrap/>
            <w:hideMark/>
          </w:tcPr>
          <w:p w:rsidR="004E4187" w:rsidRPr="00733039" w:rsidRDefault="004E4187" w:rsidP="00733039">
            <w:pPr>
              <w:suppressAutoHyphens w:val="0"/>
              <w:spacing w:before="40" w:after="40" w:line="220" w:lineRule="exact"/>
              <w:rPr>
                <w:sz w:val="18"/>
                <w:szCs w:val="18"/>
                <w:lang w:val="fr-FR"/>
              </w:rPr>
            </w:pPr>
            <w:r w:rsidRPr="00733039">
              <w:rPr>
                <w:sz w:val="18"/>
                <w:szCs w:val="18"/>
                <w:lang w:val="fr-FR"/>
              </w:rPr>
              <w:t>Grèce</w:t>
            </w:r>
          </w:p>
        </w:tc>
        <w:tc>
          <w:tcPr>
            <w:tcW w:w="2039" w:type="dxa"/>
            <w:shd w:val="clear" w:color="auto" w:fill="auto"/>
            <w:noWrap/>
            <w:vAlign w:val="bottom"/>
            <w:hideMark/>
          </w:tcPr>
          <w:p w:rsidR="004E4187" w:rsidRPr="00733039" w:rsidRDefault="004E4187" w:rsidP="00733039">
            <w:pPr>
              <w:suppressAutoHyphens w:val="0"/>
              <w:spacing w:before="40" w:after="40" w:line="220" w:lineRule="exact"/>
              <w:jc w:val="right"/>
              <w:rPr>
                <w:sz w:val="18"/>
                <w:szCs w:val="18"/>
                <w:lang w:val="fr-FR"/>
              </w:rPr>
            </w:pPr>
            <w:r w:rsidRPr="00733039">
              <w:rPr>
                <w:sz w:val="18"/>
                <w:szCs w:val="18"/>
                <w:lang w:val="fr-FR"/>
              </w:rPr>
              <w:t>0,471</w:t>
            </w:r>
          </w:p>
        </w:tc>
        <w:tc>
          <w:tcPr>
            <w:tcW w:w="2039" w:type="dxa"/>
            <w:shd w:val="clear" w:color="auto" w:fill="auto"/>
            <w:noWrap/>
            <w:vAlign w:val="bottom"/>
          </w:tcPr>
          <w:p w:rsidR="004E4187" w:rsidRPr="00733039" w:rsidRDefault="004E4187" w:rsidP="00733039">
            <w:pPr>
              <w:suppressAutoHyphens w:val="0"/>
              <w:spacing w:before="40" w:after="40" w:line="220" w:lineRule="exact"/>
              <w:jc w:val="right"/>
              <w:rPr>
                <w:sz w:val="18"/>
                <w:szCs w:val="18"/>
                <w:lang w:val="fr-FR"/>
              </w:rPr>
            </w:pPr>
            <w:r w:rsidRPr="00733039">
              <w:rPr>
                <w:sz w:val="18"/>
                <w:szCs w:val="18"/>
                <w:lang w:val="fr-FR"/>
              </w:rPr>
              <w:t>1,428</w:t>
            </w:r>
          </w:p>
        </w:tc>
        <w:tc>
          <w:tcPr>
            <w:tcW w:w="1841" w:type="dxa"/>
            <w:shd w:val="clear" w:color="auto" w:fill="auto"/>
            <w:vAlign w:val="bottom"/>
          </w:tcPr>
          <w:p w:rsidR="004E4187" w:rsidRPr="00733039" w:rsidRDefault="004E4187" w:rsidP="00733039">
            <w:pPr>
              <w:suppressAutoHyphens w:val="0"/>
              <w:spacing w:before="40" w:after="40" w:line="220" w:lineRule="exact"/>
              <w:jc w:val="right"/>
              <w:rPr>
                <w:sz w:val="18"/>
                <w:szCs w:val="18"/>
                <w:lang w:val="fr-FR"/>
              </w:rPr>
            </w:pPr>
          </w:p>
        </w:tc>
      </w:tr>
      <w:tr w:rsidR="00733039" w:rsidRPr="00733039" w:rsidTr="000D7DB9">
        <w:tc>
          <w:tcPr>
            <w:tcW w:w="2585" w:type="dxa"/>
            <w:shd w:val="clear" w:color="auto" w:fill="auto"/>
            <w:noWrap/>
            <w:hideMark/>
          </w:tcPr>
          <w:p w:rsidR="004E4187" w:rsidRPr="00733039" w:rsidRDefault="004E4187" w:rsidP="00733039">
            <w:pPr>
              <w:suppressAutoHyphens w:val="0"/>
              <w:spacing w:before="40" w:after="40" w:line="220" w:lineRule="exact"/>
              <w:rPr>
                <w:sz w:val="18"/>
                <w:szCs w:val="18"/>
                <w:lang w:val="fr-FR"/>
              </w:rPr>
            </w:pPr>
            <w:r w:rsidRPr="00733039">
              <w:rPr>
                <w:sz w:val="18"/>
                <w:szCs w:val="18"/>
                <w:lang w:val="fr-FR"/>
              </w:rPr>
              <w:t>Hongrie</w:t>
            </w:r>
          </w:p>
        </w:tc>
        <w:tc>
          <w:tcPr>
            <w:tcW w:w="2039" w:type="dxa"/>
            <w:shd w:val="clear" w:color="auto" w:fill="auto"/>
            <w:noWrap/>
            <w:vAlign w:val="bottom"/>
            <w:hideMark/>
          </w:tcPr>
          <w:p w:rsidR="004E4187" w:rsidRPr="00733039" w:rsidRDefault="004E4187" w:rsidP="00733039">
            <w:pPr>
              <w:suppressAutoHyphens w:val="0"/>
              <w:spacing w:before="40" w:after="40" w:line="220" w:lineRule="exact"/>
              <w:jc w:val="right"/>
              <w:rPr>
                <w:sz w:val="18"/>
                <w:szCs w:val="18"/>
                <w:lang w:val="fr-FR"/>
              </w:rPr>
            </w:pPr>
            <w:r w:rsidRPr="00733039">
              <w:rPr>
                <w:sz w:val="18"/>
                <w:szCs w:val="18"/>
                <w:lang w:val="fr-FR"/>
              </w:rPr>
              <w:t>0,161</w:t>
            </w:r>
          </w:p>
        </w:tc>
        <w:tc>
          <w:tcPr>
            <w:tcW w:w="2039" w:type="dxa"/>
            <w:shd w:val="clear" w:color="auto" w:fill="auto"/>
            <w:noWrap/>
            <w:vAlign w:val="bottom"/>
          </w:tcPr>
          <w:p w:rsidR="004E4187" w:rsidRPr="00733039" w:rsidRDefault="004E4187" w:rsidP="00733039">
            <w:pPr>
              <w:suppressAutoHyphens w:val="0"/>
              <w:spacing w:before="40" w:after="40" w:line="220" w:lineRule="exact"/>
              <w:jc w:val="right"/>
              <w:rPr>
                <w:sz w:val="18"/>
                <w:szCs w:val="18"/>
                <w:lang w:val="fr-FR"/>
              </w:rPr>
            </w:pPr>
            <w:r w:rsidRPr="00733039">
              <w:rPr>
                <w:sz w:val="18"/>
                <w:szCs w:val="18"/>
                <w:lang w:val="fr-FR"/>
              </w:rPr>
              <w:t>0,488</w:t>
            </w:r>
          </w:p>
        </w:tc>
        <w:tc>
          <w:tcPr>
            <w:tcW w:w="1841" w:type="dxa"/>
            <w:shd w:val="clear" w:color="auto" w:fill="auto"/>
            <w:vAlign w:val="bottom"/>
          </w:tcPr>
          <w:p w:rsidR="004E4187" w:rsidRPr="00733039" w:rsidRDefault="004E4187" w:rsidP="00733039">
            <w:pPr>
              <w:suppressAutoHyphens w:val="0"/>
              <w:spacing w:before="40" w:after="40" w:line="220" w:lineRule="exact"/>
              <w:jc w:val="right"/>
              <w:rPr>
                <w:sz w:val="18"/>
                <w:szCs w:val="18"/>
                <w:lang w:val="fr-FR"/>
              </w:rPr>
            </w:pPr>
          </w:p>
        </w:tc>
      </w:tr>
      <w:tr w:rsidR="00733039" w:rsidRPr="00733039" w:rsidTr="000D7DB9">
        <w:tc>
          <w:tcPr>
            <w:tcW w:w="2585" w:type="dxa"/>
            <w:shd w:val="clear" w:color="auto" w:fill="auto"/>
            <w:noWrap/>
            <w:hideMark/>
          </w:tcPr>
          <w:p w:rsidR="004E4187" w:rsidRPr="00733039" w:rsidRDefault="004E4187" w:rsidP="00733039">
            <w:pPr>
              <w:suppressAutoHyphens w:val="0"/>
              <w:spacing w:before="40" w:after="40" w:line="220" w:lineRule="exact"/>
              <w:rPr>
                <w:sz w:val="18"/>
                <w:szCs w:val="18"/>
                <w:lang w:val="fr-FR"/>
              </w:rPr>
            </w:pPr>
            <w:r w:rsidRPr="00733039">
              <w:rPr>
                <w:sz w:val="18"/>
                <w:szCs w:val="18"/>
                <w:lang w:val="fr-FR"/>
              </w:rPr>
              <w:t>Irlande</w:t>
            </w:r>
          </w:p>
        </w:tc>
        <w:tc>
          <w:tcPr>
            <w:tcW w:w="2039" w:type="dxa"/>
            <w:shd w:val="clear" w:color="auto" w:fill="auto"/>
            <w:noWrap/>
            <w:vAlign w:val="bottom"/>
            <w:hideMark/>
          </w:tcPr>
          <w:p w:rsidR="004E4187" w:rsidRPr="00733039" w:rsidRDefault="004E4187" w:rsidP="00733039">
            <w:pPr>
              <w:suppressAutoHyphens w:val="0"/>
              <w:spacing w:before="40" w:after="40" w:line="220" w:lineRule="exact"/>
              <w:jc w:val="right"/>
              <w:rPr>
                <w:sz w:val="18"/>
                <w:szCs w:val="18"/>
                <w:lang w:val="fr-FR"/>
              </w:rPr>
            </w:pPr>
            <w:r w:rsidRPr="00733039">
              <w:rPr>
                <w:sz w:val="18"/>
                <w:szCs w:val="18"/>
                <w:lang w:val="fr-FR"/>
              </w:rPr>
              <w:t>0,335</w:t>
            </w:r>
          </w:p>
        </w:tc>
        <w:tc>
          <w:tcPr>
            <w:tcW w:w="2039" w:type="dxa"/>
            <w:shd w:val="clear" w:color="auto" w:fill="auto"/>
            <w:noWrap/>
            <w:vAlign w:val="bottom"/>
          </w:tcPr>
          <w:p w:rsidR="004E4187" w:rsidRPr="00733039" w:rsidRDefault="004E4187" w:rsidP="00733039">
            <w:pPr>
              <w:suppressAutoHyphens w:val="0"/>
              <w:spacing w:before="40" w:after="40" w:line="220" w:lineRule="exact"/>
              <w:jc w:val="right"/>
              <w:rPr>
                <w:sz w:val="18"/>
                <w:szCs w:val="18"/>
                <w:lang w:val="fr-FR"/>
              </w:rPr>
            </w:pPr>
            <w:r w:rsidRPr="00733039">
              <w:rPr>
                <w:sz w:val="18"/>
                <w:szCs w:val="18"/>
                <w:lang w:val="fr-FR"/>
              </w:rPr>
              <w:t>1,015</w:t>
            </w:r>
          </w:p>
        </w:tc>
        <w:tc>
          <w:tcPr>
            <w:tcW w:w="1841" w:type="dxa"/>
            <w:shd w:val="clear" w:color="auto" w:fill="auto"/>
            <w:vAlign w:val="bottom"/>
          </w:tcPr>
          <w:p w:rsidR="004E4187" w:rsidRPr="00733039" w:rsidRDefault="004E4187" w:rsidP="00733039">
            <w:pPr>
              <w:suppressAutoHyphens w:val="0"/>
              <w:spacing w:before="40" w:after="40" w:line="220" w:lineRule="exact"/>
              <w:jc w:val="right"/>
              <w:rPr>
                <w:sz w:val="18"/>
                <w:szCs w:val="18"/>
                <w:lang w:val="fr-FR"/>
              </w:rPr>
            </w:pPr>
          </w:p>
        </w:tc>
      </w:tr>
      <w:tr w:rsidR="00733039" w:rsidRPr="00733039" w:rsidTr="000D7DB9">
        <w:tc>
          <w:tcPr>
            <w:tcW w:w="2585" w:type="dxa"/>
            <w:shd w:val="clear" w:color="auto" w:fill="auto"/>
            <w:noWrap/>
            <w:hideMark/>
          </w:tcPr>
          <w:p w:rsidR="004E4187" w:rsidRPr="00733039" w:rsidRDefault="004E4187" w:rsidP="00733039">
            <w:pPr>
              <w:suppressAutoHyphens w:val="0"/>
              <w:spacing w:before="40" w:after="40" w:line="220" w:lineRule="exact"/>
              <w:rPr>
                <w:sz w:val="18"/>
                <w:szCs w:val="18"/>
                <w:lang w:val="fr-FR"/>
              </w:rPr>
            </w:pPr>
            <w:r w:rsidRPr="00733039">
              <w:rPr>
                <w:sz w:val="18"/>
                <w:szCs w:val="18"/>
                <w:lang w:val="fr-FR"/>
              </w:rPr>
              <w:t>Israël</w:t>
            </w:r>
          </w:p>
        </w:tc>
        <w:tc>
          <w:tcPr>
            <w:tcW w:w="2039" w:type="dxa"/>
            <w:shd w:val="clear" w:color="auto" w:fill="auto"/>
            <w:noWrap/>
            <w:vAlign w:val="bottom"/>
            <w:hideMark/>
          </w:tcPr>
          <w:p w:rsidR="004E4187" w:rsidRPr="00733039" w:rsidRDefault="004E4187" w:rsidP="00733039">
            <w:pPr>
              <w:suppressAutoHyphens w:val="0"/>
              <w:spacing w:before="40" w:after="40" w:line="220" w:lineRule="exact"/>
              <w:jc w:val="right"/>
              <w:rPr>
                <w:sz w:val="18"/>
                <w:szCs w:val="18"/>
                <w:lang w:val="fr-FR"/>
              </w:rPr>
            </w:pPr>
            <w:r w:rsidRPr="00733039">
              <w:rPr>
                <w:sz w:val="18"/>
                <w:szCs w:val="18"/>
                <w:lang w:val="fr-FR"/>
              </w:rPr>
              <w:t>0,430</w:t>
            </w:r>
          </w:p>
        </w:tc>
        <w:tc>
          <w:tcPr>
            <w:tcW w:w="2039" w:type="dxa"/>
            <w:shd w:val="clear" w:color="auto" w:fill="auto"/>
            <w:noWrap/>
            <w:vAlign w:val="bottom"/>
          </w:tcPr>
          <w:p w:rsidR="004E4187" w:rsidRPr="00733039" w:rsidRDefault="004E4187" w:rsidP="00733039">
            <w:pPr>
              <w:suppressAutoHyphens w:val="0"/>
              <w:spacing w:before="40" w:after="40" w:line="220" w:lineRule="exact"/>
              <w:jc w:val="right"/>
              <w:rPr>
                <w:sz w:val="18"/>
                <w:szCs w:val="18"/>
                <w:lang w:val="fr-FR"/>
              </w:rPr>
            </w:pPr>
            <w:r w:rsidRPr="00733039">
              <w:rPr>
                <w:sz w:val="18"/>
                <w:szCs w:val="18"/>
                <w:lang w:val="fr-FR"/>
              </w:rPr>
              <w:t>1,303</w:t>
            </w:r>
          </w:p>
        </w:tc>
        <w:tc>
          <w:tcPr>
            <w:tcW w:w="1841" w:type="dxa"/>
            <w:shd w:val="clear" w:color="auto" w:fill="auto"/>
            <w:vAlign w:val="bottom"/>
          </w:tcPr>
          <w:p w:rsidR="004E4187" w:rsidRPr="00733039" w:rsidRDefault="004E4187" w:rsidP="00733039">
            <w:pPr>
              <w:suppressAutoHyphens w:val="0"/>
              <w:spacing w:before="40" w:after="40" w:line="220" w:lineRule="exact"/>
              <w:jc w:val="right"/>
              <w:rPr>
                <w:sz w:val="18"/>
                <w:szCs w:val="18"/>
                <w:lang w:val="fr-FR"/>
              </w:rPr>
            </w:pPr>
          </w:p>
        </w:tc>
      </w:tr>
      <w:tr w:rsidR="00733039" w:rsidRPr="00733039" w:rsidTr="000D7DB9">
        <w:tc>
          <w:tcPr>
            <w:tcW w:w="2585" w:type="dxa"/>
            <w:shd w:val="clear" w:color="auto" w:fill="auto"/>
            <w:noWrap/>
          </w:tcPr>
          <w:p w:rsidR="004E4187" w:rsidRPr="00733039" w:rsidRDefault="004E4187" w:rsidP="00733039">
            <w:pPr>
              <w:suppressAutoHyphens w:val="0"/>
              <w:spacing w:before="40" w:after="40" w:line="220" w:lineRule="exact"/>
              <w:rPr>
                <w:sz w:val="18"/>
                <w:szCs w:val="18"/>
                <w:lang w:val="fr-FR"/>
              </w:rPr>
            </w:pPr>
            <w:r w:rsidRPr="00733039">
              <w:rPr>
                <w:sz w:val="18"/>
                <w:szCs w:val="18"/>
                <w:lang w:val="fr-FR"/>
              </w:rPr>
              <w:t>Italie</w:t>
            </w:r>
          </w:p>
        </w:tc>
        <w:tc>
          <w:tcPr>
            <w:tcW w:w="2039" w:type="dxa"/>
            <w:shd w:val="clear" w:color="auto" w:fill="auto"/>
            <w:noWrap/>
            <w:vAlign w:val="bottom"/>
          </w:tcPr>
          <w:p w:rsidR="004E4187" w:rsidRPr="00733039" w:rsidRDefault="004E4187" w:rsidP="00733039">
            <w:pPr>
              <w:suppressAutoHyphens w:val="0"/>
              <w:spacing w:before="40" w:after="40" w:line="220" w:lineRule="exact"/>
              <w:jc w:val="right"/>
              <w:rPr>
                <w:sz w:val="18"/>
                <w:szCs w:val="18"/>
                <w:lang w:val="fr-FR"/>
              </w:rPr>
            </w:pPr>
            <w:r w:rsidRPr="00733039">
              <w:rPr>
                <w:sz w:val="18"/>
                <w:szCs w:val="18"/>
                <w:lang w:val="fr-FR"/>
              </w:rPr>
              <w:t>3,748</w:t>
            </w:r>
          </w:p>
        </w:tc>
        <w:tc>
          <w:tcPr>
            <w:tcW w:w="2039" w:type="dxa"/>
            <w:shd w:val="clear" w:color="auto" w:fill="auto"/>
            <w:noWrap/>
            <w:vAlign w:val="bottom"/>
          </w:tcPr>
          <w:p w:rsidR="004E4187" w:rsidRPr="00733039" w:rsidRDefault="004E4187" w:rsidP="00733039">
            <w:pPr>
              <w:suppressAutoHyphens w:val="0"/>
              <w:spacing w:before="40" w:after="40" w:line="220" w:lineRule="exact"/>
              <w:jc w:val="right"/>
              <w:rPr>
                <w:sz w:val="18"/>
                <w:szCs w:val="18"/>
                <w:lang w:val="fr-FR"/>
              </w:rPr>
            </w:pPr>
            <w:r w:rsidRPr="00733039">
              <w:rPr>
                <w:sz w:val="18"/>
                <w:szCs w:val="18"/>
                <w:lang w:val="fr-FR"/>
              </w:rPr>
              <w:t>11,360</w:t>
            </w:r>
          </w:p>
        </w:tc>
        <w:tc>
          <w:tcPr>
            <w:tcW w:w="1841" w:type="dxa"/>
            <w:shd w:val="clear" w:color="auto" w:fill="auto"/>
            <w:vAlign w:val="bottom"/>
          </w:tcPr>
          <w:p w:rsidR="004E4187" w:rsidRPr="00733039" w:rsidRDefault="004E4187" w:rsidP="00733039">
            <w:pPr>
              <w:suppressAutoHyphens w:val="0"/>
              <w:spacing w:before="40" w:after="40" w:line="220" w:lineRule="exact"/>
              <w:jc w:val="right"/>
              <w:rPr>
                <w:sz w:val="18"/>
                <w:szCs w:val="18"/>
                <w:lang w:val="fr-FR"/>
              </w:rPr>
            </w:pPr>
          </w:p>
        </w:tc>
      </w:tr>
      <w:tr w:rsidR="00733039" w:rsidRPr="00733039" w:rsidTr="000D7DB9">
        <w:tc>
          <w:tcPr>
            <w:tcW w:w="2585" w:type="dxa"/>
            <w:shd w:val="clear" w:color="auto" w:fill="auto"/>
            <w:noWrap/>
            <w:hideMark/>
          </w:tcPr>
          <w:p w:rsidR="004E4187" w:rsidRPr="00733039" w:rsidRDefault="004E4187" w:rsidP="00733039">
            <w:pPr>
              <w:suppressAutoHyphens w:val="0"/>
              <w:spacing w:before="40" w:after="40" w:line="220" w:lineRule="exact"/>
              <w:rPr>
                <w:sz w:val="18"/>
                <w:szCs w:val="18"/>
                <w:lang w:val="fr-FR"/>
              </w:rPr>
            </w:pPr>
            <w:r w:rsidRPr="00733039">
              <w:rPr>
                <w:sz w:val="18"/>
                <w:szCs w:val="18"/>
                <w:lang w:val="fr-FR"/>
              </w:rPr>
              <w:t>Lettonie</w:t>
            </w:r>
          </w:p>
        </w:tc>
        <w:tc>
          <w:tcPr>
            <w:tcW w:w="2039" w:type="dxa"/>
            <w:shd w:val="clear" w:color="auto" w:fill="auto"/>
            <w:noWrap/>
            <w:vAlign w:val="bottom"/>
            <w:hideMark/>
          </w:tcPr>
          <w:p w:rsidR="004E4187" w:rsidRPr="00733039" w:rsidRDefault="004E4187" w:rsidP="00733039">
            <w:pPr>
              <w:suppressAutoHyphens w:val="0"/>
              <w:spacing w:before="40" w:after="40" w:line="220" w:lineRule="exact"/>
              <w:jc w:val="right"/>
              <w:rPr>
                <w:sz w:val="18"/>
                <w:szCs w:val="18"/>
                <w:lang w:val="fr-FR"/>
              </w:rPr>
            </w:pPr>
            <w:r w:rsidRPr="00733039">
              <w:rPr>
                <w:sz w:val="18"/>
                <w:szCs w:val="18"/>
                <w:lang w:val="fr-FR"/>
              </w:rPr>
              <w:t>0,050</w:t>
            </w:r>
          </w:p>
        </w:tc>
        <w:tc>
          <w:tcPr>
            <w:tcW w:w="2039" w:type="dxa"/>
            <w:shd w:val="clear" w:color="auto" w:fill="auto"/>
            <w:noWrap/>
            <w:vAlign w:val="bottom"/>
            <w:hideMark/>
          </w:tcPr>
          <w:p w:rsidR="004E4187" w:rsidRPr="00733039" w:rsidRDefault="004E4187" w:rsidP="00733039">
            <w:pPr>
              <w:suppressAutoHyphens w:val="0"/>
              <w:spacing w:before="40" w:after="40" w:line="220" w:lineRule="exact"/>
              <w:jc w:val="right"/>
              <w:rPr>
                <w:sz w:val="18"/>
                <w:szCs w:val="18"/>
                <w:lang w:val="fr-FR"/>
              </w:rPr>
            </w:pPr>
            <w:r w:rsidRPr="00733039">
              <w:rPr>
                <w:sz w:val="18"/>
                <w:szCs w:val="18"/>
                <w:lang w:val="fr-FR"/>
              </w:rPr>
              <w:t>0,152</w:t>
            </w:r>
          </w:p>
        </w:tc>
        <w:tc>
          <w:tcPr>
            <w:tcW w:w="1841" w:type="dxa"/>
            <w:shd w:val="clear" w:color="auto" w:fill="auto"/>
            <w:vAlign w:val="bottom"/>
          </w:tcPr>
          <w:p w:rsidR="004E4187" w:rsidRPr="00733039" w:rsidRDefault="004E4187" w:rsidP="00733039">
            <w:pPr>
              <w:suppressAutoHyphens w:val="0"/>
              <w:spacing w:before="40" w:after="40" w:line="220" w:lineRule="exact"/>
              <w:jc w:val="right"/>
              <w:rPr>
                <w:sz w:val="18"/>
                <w:szCs w:val="18"/>
                <w:lang w:val="fr-FR"/>
              </w:rPr>
            </w:pPr>
          </w:p>
        </w:tc>
      </w:tr>
      <w:tr w:rsidR="00733039" w:rsidRPr="00733039" w:rsidTr="000D7DB9">
        <w:tc>
          <w:tcPr>
            <w:tcW w:w="2585" w:type="dxa"/>
            <w:shd w:val="clear" w:color="auto" w:fill="auto"/>
            <w:noWrap/>
            <w:hideMark/>
          </w:tcPr>
          <w:p w:rsidR="004E4187" w:rsidRPr="00733039" w:rsidRDefault="004E4187" w:rsidP="00733039">
            <w:pPr>
              <w:suppressAutoHyphens w:val="0"/>
              <w:spacing w:before="40" w:after="40" w:line="220" w:lineRule="exact"/>
              <w:rPr>
                <w:sz w:val="18"/>
                <w:szCs w:val="18"/>
                <w:lang w:val="fr-FR"/>
              </w:rPr>
            </w:pPr>
            <w:r w:rsidRPr="00733039">
              <w:rPr>
                <w:sz w:val="18"/>
                <w:szCs w:val="18"/>
                <w:lang w:val="fr-FR"/>
              </w:rPr>
              <w:t xml:space="preserve">Lituanie </w:t>
            </w:r>
          </w:p>
        </w:tc>
        <w:tc>
          <w:tcPr>
            <w:tcW w:w="2039" w:type="dxa"/>
            <w:shd w:val="clear" w:color="auto" w:fill="auto"/>
            <w:noWrap/>
            <w:vAlign w:val="bottom"/>
            <w:hideMark/>
          </w:tcPr>
          <w:p w:rsidR="004E4187" w:rsidRPr="00733039" w:rsidRDefault="004E4187" w:rsidP="00733039">
            <w:pPr>
              <w:suppressAutoHyphens w:val="0"/>
              <w:spacing w:before="40" w:after="40" w:line="220" w:lineRule="exact"/>
              <w:jc w:val="right"/>
              <w:rPr>
                <w:sz w:val="18"/>
                <w:szCs w:val="18"/>
                <w:lang w:val="fr-FR"/>
              </w:rPr>
            </w:pPr>
            <w:r w:rsidRPr="00733039">
              <w:rPr>
                <w:sz w:val="18"/>
                <w:szCs w:val="18"/>
                <w:lang w:val="fr-FR"/>
              </w:rPr>
              <w:t>0,072</w:t>
            </w:r>
          </w:p>
        </w:tc>
        <w:tc>
          <w:tcPr>
            <w:tcW w:w="2039" w:type="dxa"/>
            <w:shd w:val="clear" w:color="auto" w:fill="auto"/>
            <w:noWrap/>
            <w:vAlign w:val="bottom"/>
            <w:hideMark/>
          </w:tcPr>
          <w:p w:rsidR="004E4187" w:rsidRPr="00733039" w:rsidRDefault="004E4187" w:rsidP="00733039">
            <w:pPr>
              <w:suppressAutoHyphens w:val="0"/>
              <w:spacing w:before="40" w:after="40" w:line="220" w:lineRule="exact"/>
              <w:jc w:val="right"/>
              <w:rPr>
                <w:sz w:val="18"/>
                <w:szCs w:val="18"/>
                <w:lang w:val="fr-FR"/>
              </w:rPr>
            </w:pPr>
            <w:r w:rsidRPr="00733039">
              <w:rPr>
                <w:sz w:val="18"/>
                <w:szCs w:val="18"/>
                <w:lang w:val="fr-FR"/>
              </w:rPr>
              <w:t>0,218</w:t>
            </w:r>
          </w:p>
        </w:tc>
        <w:tc>
          <w:tcPr>
            <w:tcW w:w="1841" w:type="dxa"/>
            <w:shd w:val="clear" w:color="auto" w:fill="auto"/>
            <w:vAlign w:val="bottom"/>
          </w:tcPr>
          <w:p w:rsidR="004E4187" w:rsidRPr="00733039" w:rsidRDefault="004E4187" w:rsidP="00733039">
            <w:pPr>
              <w:suppressAutoHyphens w:val="0"/>
              <w:spacing w:before="40" w:after="40" w:line="220" w:lineRule="exact"/>
              <w:jc w:val="right"/>
              <w:rPr>
                <w:sz w:val="18"/>
                <w:szCs w:val="18"/>
                <w:lang w:val="fr-FR"/>
              </w:rPr>
            </w:pPr>
          </w:p>
        </w:tc>
      </w:tr>
      <w:tr w:rsidR="00733039" w:rsidRPr="00733039" w:rsidTr="000D7DB9">
        <w:tc>
          <w:tcPr>
            <w:tcW w:w="2585" w:type="dxa"/>
            <w:shd w:val="clear" w:color="auto" w:fill="auto"/>
            <w:noWrap/>
            <w:hideMark/>
          </w:tcPr>
          <w:p w:rsidR="004E4187" w:rsidRPr="00733039" w:rsidRDefault="004E4187" w:rsidP="00733039">
            <w:pPr>
              <w:suppressAutoHyphens w:val="0"/>
              <w:spacing w:before="40" w:after="40" w:line="220" w:lineRule="exact"/>
              <w:rPr>
                <w:sz w:val="18"/>
                <w:szCs w:val="18"/>
                <w:lang w:val="fr-FR"/>
              </w:rPr>
            </w:pPr>
            <w:r w:rsidRPr="00733039">
              <w:rPr>
                <w:sz w:val="18"/>
                <w:szCs w:val="18"/>
                <w:lang w:val="fr-FR"/>
              </w:rPr>
              <w:t>Luxembourg</w:t>
            </w:r>
          </w:p>
        </w:tc>
        <w:tc>
          <w:tcPr>
            <w:tcW w:w="2039" w:type="dxa"/>
            <w:shd w:val="clear" w:color="auto" w:fill="auto"/>
            <w:noWrap/>
            <w:vAlign w:val="bottom"/>
            <w:hideMark/>
          </w:tcPr>
          <w:p w:rsidR="004E4187" w:rsidRPr="00733039" w:rsidRDefault="004E4187" w:rsidP="00733039">
            <w:pPr>
              <w:suppressAutoHyphens w:val="0"/>
              <w:spacing w:before="40" w:after="40" w:line="220" w:lineRule="exact"/>
              <w:jc w:val="right"/>
              <w:rPr>
                <w:sz w:val="18"/>
                <w:szCs w:val="18"/>
                <w:lang w:val="fr-FR"/>
              </w:rPr>
            </w:pPr>
            <w:r w:rsidRPr="00733039">
              <w:rPr>
                <w:sz w:val="18"/>
                <w:szCs w:val="18"/>
                <w:lang w:val="fr-FR"/>
              </w:rPr>
              <w:t>0,064</w:t>
            </w:r>
          </w:p>
        </w:tc>
        <w:tc>
          <w:tcPr>
            <w:tcW w:w="2039" w:type="dxa"/>
            <w:shd w:val="clear" w:color="auto" w:fill="auto"/>
            <w:noWrap/>
            <w:vAlign w:val="bottom"/>
            <w:hideMark/>
          </w:tcPr>
          <w:p w:rsidR="004E4187" w:rsidRPr="00733039" w:rsidRDefault="004E4187" w:rsidP="00733039">
            <w:pPr>
              <w:suppressAutoHyphens w:val="0"/>
              <w:spacing w:before="40" w:after="40" w:line="220" w:lineRule="exact"/>
              <w:jc w:val="right"/>
              <w:rPr>
                <w:sz w:val="18"/>
                <w:szCs w:val="18"/>
                <w:lang w:val="fr-FR"/>
              </w:rPr>
            </w:pPr>
            <w:r w:rsidRPr="00733039">
              <w:rPr>
                <w:sz w:val="18"/>
                <w:szCs w:val="18"/>
                <w:lang w:val="fr-FR"/>
              </w:rPr>
              <w:t>0,194</w:t>
            </w:r>
          </w:p>
        </w:tc>
        <w:tc>
          <w:tcPr>
            <w:tcW w:w="1841" w:type="dxa"/>
            <w:shd w:val="clear" w:color="auto" w:fill="auto"/>
            <w:vAlign w:val="bottom"/>
          </w:tcPr>
          <w:p w:rsidR="004E4187" w:rsidRPr="00733039" w:rsidRDefault="004E4187" w:rsidP="00733039">
            <w:pPr>
              <w:suppressAutoHyphens w:val="0"/>
              <w:spacing w:before="40" w:after="40" w:line="220" w:lineRule="exact"/>
              <w:jc w:val="right"/>
              <w:rPr>
                <w:sz w:val="18"/>
                <w:szCs w:val="18"/>
                <w:lang w:val="fr-FR"/>
              </w:rPr>
            </w:pPr>
          </w:p>
        </w:tc>
      </w:tr>
      <w:tr w:rsidR="00733039" w:rsidRPr="00733039" w:rsidTr="000D7DB9">
        <w:tc>
          <w:tcPr>
            <w:tcW w:w="2585" w:type="dxa"/>
            <w:shd w:val="clear" w:color="auto" w:fill="auto"/>
            <w:noWrap/>
            <w:hideMark/>
          </w:tcPr>
          <w:p w:rsidR="004E4187" w:rsidRPr="00733039" w:rsidRDefault="004E4187" w:rsidP="00733039">
            <w:pPr>
              <w:suppressAutoHyphens w:val="0"/>
              <w:spacing w:before="40" w:after="40" w:line="220" w:lineRule="exact"/>
              <w:rPr>
                <w:sz w:val="18"/>
                <w:szCs w:val="18"/>
                <w:lang w:val="fr-FR"/>
              </w:rPr>
            </w:pPr>
            <w:r w:rsidRPr="00733039">
              <w:rPr>
                <w:sz w:val="18"/>
                <w:szCs w:val="18"/>
                <w:lang w:val="fr-FR"/>
              </w:rPr>
              <w:t>Malte</w:t>
            </w:r>
          </w:p>
        </w:tc>
        <w:tc>
          <w:tcPr>
            <w:tcW w:w="2039" w:type="dxa"/>
            <w:shd w:val="clear" w:color="auto" w:fill="auto"/>
            <w:noWrap/>
            <w:vAlign w:val="bottom"/>
            <w:hideMark/>
          </w:tcPr>
          <w:p w:rsidR="004E4187" w:rsidRPr="00733039" w:rsidRDefault="004E4187" w:rsidP="00733039">
            <w:pPr>
              <w:suppressAutoHyphens w:val="0"/>
              <w:spacing w:before="40" w:after="40" w:line="220" w:lineRule="exact"/>
              <w:jc w:val="right"/>
              <w:rPr>
                <w:sz w:val="18"/>
                <w:szCs w:val="18"/>
                <w:lang w:val="fr-FR"/>
              </w:rPr>
            </w:pPr>
            <w:r w:rsidRPr="00733039">
              <w:rPr>
                <w:sz w:val="18"/>
                <w:szCs w:val="18"/>
                <w:lang w:val="fr-FR"/>
              </w:rPr>
              <w:t>0,016</w:t>
            </w:r>
          </w:p>
        </w:tc>
        <w:tc>
          <w:tcPr>
            <w:tcW w:w="2039" w:type="dxa"/>
            <w:shd w:val="clear" w:color="auto" w:fill="auto"/>
            <w:noWrap/>
            <w:vAlign w:val="bottom"/>
            <w:hideMark/>
          </w:tcPr>
          <w:p w:rsidR="004E4187" w:rsidRPr="00733039" w:rsidRDefault="004E4187" w:rsidP="00733039">
            <w:pPr>
              <w:suppressAutoHyphens w:val="0"/>
              <w:spacing w:before="40" w:after="40" w:line="220" w:lineRule="exact"/>
              <w:jc w:val="right"/>
              <w:rPr>
                <w:sz w:val="18"/>
                <w:szCs w:val="18"/>
                <w:lang w:val="fr-FR"/>
              </w:rPr>
            </w:pPr>
            <w:r w:rsidRPr="00733039">
              <w:rPr>
                <w:sz w:val="18"/>
                <w:szCs w:val="18"/>
                <w:lang w:val="fr-FR"/>
              </w:rPr>
              <w:t>0,048</w:t>
            </w:r>
          </w:p>
        </w:tc>
        <w:tc>
          <w:tcPr>
            <w:tcW w:w="1841" w:type="dxa"/>
            <w:shd w:val="clear" w:color="auto" w:fill="auto"/>
            <w:vAlign w:val="bottom"/>
          </w:tcPr>
          <w:p w:rsidR="004E4187" w:rsidRPr="00733039" w:rsidRDefault="004E4187" w:rsidP="00733039">
            <w:pPr>
              <w:suppressAutoHyphens w:val="0"/>
              <w:spacing w:before="40" w:after="40" w:line="220" w:lineRule="exact"/>
              <w:jc w:val="right"/>
              <w:rPr>
                <w:sz w:val="18"/>
                <w:szCs w:val="18"/>
                <w:lang w:val="fr-FR"/>
              </w:rPr>
            </w:pPr>
          </w:p>
        </w:tc>
      </w:tr>
      <w:tr w:rsidR="00733039" w:rsidRPr="00733039" w:rsidTr="000D7DB9">
        <w:tc>
          <w:tcPr>
            <w:tcW w:w="2585" w:type="dxa"/>
            <w:shd w:val="clear" w:color="auto" w:fill="auto"/>
            <w:noWrap/>
            <w:hideMark/>
          </w:tcPr>
          <w:p w:rsidR="004E4187" w:rsidRPr="00733039" w:rsidRDefault="004E4187" w:rsidP="00733039">
            <w:pPr>
              <w:suppressAutoHyphens w:val="0"/>
              <w:spacing w:before="40" w:after="40" w:line="220" w:lineRule="exact"/>
              <w:rPr>
                <w:sz w:val="18"/>
                <w:szCs w:val="18"/>
                <w:lang w:val="fr-FR"/>
              </w:rPr>
            </w:pPr>
            <w:r w:rsidRPr="00733039">
              <w:rPr>
                <w:sz w:val="18"/>
                <w:szCs w:val="18"/>
                <w:lang w:val="fr-FR"/>
              </w:rPr>
              <w:t>Monténégro</w:t>
            </w:r>
          </w:p>
        </w:tc>
        <w:tc>
          <w:tcPr>
            <w:tcW w:w="2039" w:type="dxa"/>
            <w:shd w:val="clear" w:color="auto" w:fill="auto"/>
            <w:noWrap/>
            <w:vAlign w:val="bottom"/>
            <w:hideMark/>
          </w:tcPr>
          <w:p w:rsidR="004E4187" w:rsidRPr="00733039" w:rsidRDefault="004E4187" w:rsidP="00733039">
            <w:pPr>
              <w:suppressAutoHyphens w:val="0"/>
              <w:spacing w:before="40" w:after="40" w:line="220" w:lineRule="exact"/>
              <w:jc w:val="right"/>
              <w:rPr>
                <w:sz w:val="18"/>
                <w:szCs w:val="18"/>
                <w:lang w:val="fr-FR"/>
              </w:rPr>
            </w:pPr>
            <w:r w:rsidRPr="00733039">
              <w:rPr>
                <w:sz w:val="18"/>
                <w:szCs w:val="18"/>
                <w:lang w:val="fr-FR"/>
              </w:rPr>
              <w:t>0,004</w:t>
            </w:r>
          </w:p>
        </w:tc>
        <w:tc>
          <w:tcPr>
            <w:tcW w:w="2039" w:type="dxa"/>
            <w:shd w:val="clear" w:color="auto" w:fill="auto"/>
            <w:noWrap/>
            <w:vAlign w:val="bottom"/>
            <w:hideMark/>
          </w:tcPr>
          <w:p w:rsidR="004E4187" w:rsidRPr="00733039" w:rsidRDefault="004E4187" w:rsidP="00733039">
            <w:pPr>
              <w:suppressAutoHyphens w:val="0"/>
              <w:spacing w:before="40" w:after="40" w:line="220" w:lineRule="exact"/>
              <w:jc w:val="right"/>
              <w:rPr>
                <w:sz w:val="18"/>
                <w:szCs w:val="18"/>
                <w:lang w:val="fr-FR"/>
              </w:rPr>
            </w:pPr>
            <w:r w:rsidRPr="00733039">
              <w:rPr>
                <w:sz w:val="18"/>
                <w:szCs w:val="18"/>
                <w:lang w:val="fr-FR"/>
              </w:rPr>
              <w:t>0,012</w:t>
            </w:r>
          </w:p>
        </w:tc>
        <w:tc>
          <w:tcPr>
            <w:tcW w:w="1841" w:type="dxa"/>
            <w:shd w:val="clear" w:color="auto" w:fill="auto"/>
            <w:vAlign w:val="bottom"/>
          </w:tcPr>
          <w:p w:rsidR="004E4187" w:rsidRPr="00733039" w:rsidRDefault="004E4187" w:rsidP="00733039">
            <w:pPr>
              <w:suppressAutoHyphens w:val="0"/>
              <w:spacing w:before="40" w:after="40" w:line="220" w:lineRule="exact"/>
              <w:jc w:val="right"/>
              <w:rPr>
                <w:sz w:val="18"/>
                <w:szCs w:val="18"/>
                <w:lang w:val="fr-FR"/>
              </w:rPr>
            </w:pPr>
          </w:p>
        </w:tc>
      </w:tr>
      <w:tr w:rsidR="00733039" w:rsidRPr="00733039" w:rsidTr="000D7DB9">
        <w:tc>
          <w:tcPr>
            <w:tcW w:w="2585" w:type="dxa"/>
            <w:shd w:val="clear" w:color="auto" w:fill="auto"/>
            <w:noWrap/>
            <w:hideMark/>
          </w:tcPr>
          <w:p w:rsidR="004E4187" w:rsidRPr="00733039" w:rsidRDefault="004E4187" w:rsidP="00733039">
            <w:pPr>
              <w:suppressAutoHyphens w:val="0"/>
              <w:spacing w:before="40" w:after="40" w:line="220" w:lineRule="exact"/>
              <w:rPr>
                <w:sz w:val="18"/>
                <w:szCs w:val="18"/>
                <w:lang w:val="fr-FR"/>
              </w:rPr>
            </w:pPr>
            <w:r w:rsidRPr="00733039">
              <w:rPr>
                <w:sz w:val="18"/>
                <w:szCs w:val="18"/>
                <w:lang w:val="fr-FR"/>
              </w:rPr>
              <w:t>Norvège</w:t>
            </w:r>
          </w:p>
        </w:tc>
        <w:tc>
          <w:tcPr>
            <w:tcW w:w="2039" w:type="dxa"/>
            <w:shd w:val="clear" w:color="auto" w:fill="auto"/>
            <w:noWrap/>
            <w:vAlign w:val="bottom"/>
            <w:hideMark/>
          </w:tcPr>
          <w:p w:rsidR="004E4187" w:rsidRPr="00733039" w:rsidRDefault="004E4187" w:rsidP="00733039">
            <w:pPr>
              <w:suppressAutoHyphens w:val="0"/>
              <w:spacing w:before="40" w:after="40" w:line="220" w:lineRule="exact"/>
              <w:jc w:val="right"/>
              <w:rPr>
                <w:sz w:val="18"/>
                <w:szCs w:val="18"/>
                <w:lang w:val="fr-FR"/>
              </w:rPr>
            </w:pPr>
            <w:r w:rsidRPr="00733039">
              <w:rPr>
                <w:sz w:val="18"/>
                <w:szCs w:val="18"/>
                <w:lang w:val="fr-FR"/>
              </w:rPr>
              <w:t>0,849</w:t>
            </w:r>
          </w:p>
        </w:tc>
        <w:tc>
          <w:tcPr>
            <w:tcW w:w="2039" w:type="dxa"/>
            <w:shd w:val="clear" w:color="auto" w:fill="auto"/>
            <w:noWrap/>
            <w:vAlign w:val="bottom"/>
            <w:hideMark/>
          </w:tcPr>
          <w:p w:rsidR="004E4187" w:rsidRPr="00733039" w:rsidRDefault="004E4187" w:rsidP="00733039">
            <w:pPr>
              <w:suppressAutoHyphens w:val="0"/>
              <w:spacing w:before="40" w:after="40" w:line="220" w:lineRule="exact"/>
              <w:jc w:val="right"/>
              <w:rPr>
                <w:sz w:val="18"/>
                <w:szCs w:val="18"/>
                <w:lang w:val="fr-FR"/>
              </w:rPr>
            </w:pPr>
            <w:r w:rsidRPr="00733039">
              <w:rPr>
                <w:sz w:val="18"/>
                <w:szCs w:val="18"/>
                <w:lang w:val="fr-FR"/>
              </w:rPr>
              <w:t>2,573</w:t>
            </w:r>
          </w:p>
        </w:tc>
        <w:tc>
          <w:tcPr>
            <w:tcW w:w="1841" w:type="dxa"/>
            <w:shd w:val="clear" w:color="auto" w:fill="auto"/>
            <w:vAlign w:val="bottom"/>
          </w:tcPr>
          <w:p w:rsidR="004E4187" w:rsidRPr="00733039" w:rsidRDefault="004E4187" w:rsidP="00733039">
            <w:pPr>
              <w:suppressAutoHyphens w:val="0"/>
              <w:spacing w:before="40" w:after="40" w:line="220" w:lineRule="exact"/>
              <w:jc w:val="right"/>
              <w:rPr>
                <w:sz w:val="18"/>
                <w:szCs w:val="18"/>
                <w:lang w:val="fr-FR"/>
              </w:rPr>
            </w:pPr>
          </w:p>
        </w:tc>
      </w:tr>
      <w:tr w:rsidR="00733039" w:rsidRPr="00733039" w:rsidTr="000D7DB9">
        <w:tc>
          <w:tcPr>
            <w:tcW w:w="2585" w:type="dxa"/>
            <w:shd w:val="clear" w:color="auto" w:fill="auto"/>
            <w:noWrap/>
            <w:hideMark/>
          </w:tcPr>
          <w:p w:rsidR="004E4187" w:rsidRPr="00733039" w:rsidRDefault="004E4187" w:rsidP="00733039">
            <w:pPr>
              <w:suppressAutoHyphens w:val="0"/>
              <w:spacing w:before="40" w:after="40" w:line="220" w:lineRule="exact"/>
              <w:rPr>
                <w:sz w:val="18"/>
                <w:szCs w:val="18"/>
                <w:lang w:val="fr-FR"/>
              </w:rPr>
            </w:pPr>
            <w:r w:rsidRPr="00733039">
              <w:rPr>
                <w:sz w:val="18"/>
                <w:szCs w:val="18"/>
                <w:lang w:val="fr-FR"/>
              </w:rPr>
              <w:t>Pays-Bas</w:t>
            </w:r>
          </w:p>
        </w:tc>
        <w:tc>
          <w:tcPr>
            <w:tcW w:w="2039" w:type="dxa"/>
            <w:shd w:val="clear" w:color="auto" w:fill="auto"/>
            <w:noWrap/>
            <w:vAlign w:val="bottom"/>
            <w:hideMark/>
          </w:tcPr>
          <w:p w:rsidR="004E4187" w:rsidRPr="00733039" w:rsidRDefault="004E4187" w:rsidP="00733039">
            <w:pPr>
              <w:suppressAutoHyphens w:val="0"/>
              <w:spacing w:before="40" w:after="40" w:line="220" w:lineRule="exact"/>
              <w:jc w:val="right"/>
              <w:rPr>
                <w:sz w:val="18"/>
                <w:szCs w:val="18"/>
                <w:lang w:val="fr-FR"/>
              </w:rPr>
            </w:pPr>
            <w:r w:rsidRPr="00733039">
              <w:rPr>
                <w:sz w:val="18"/>
                <w:szCs w:val="18"/>
                <w:lang w:val="fr-FR"/>
              </w:rPr>
              <w:t>1,482</w:t>
            </w:r>
          </w:p>
        </w:tc>
        <w:tc>
          <w:tcPr>
            <w:tcW w:w="2039" w:type="dxa"/>
            <w:shd w:val="clear" w:color="auto" w:fill="auto"/>
            <w:noWrap/>
            <w:vAlign w:val="bottom"/>
            <w:hideMark/>
          </w:tcPr>
          <w:p w:rsidR="004E4187" w:rsidRPr="00733039" w:rsidRDefault="004E4187" w:rsidP="00733039">
            <w:pPr>
              <w:suppressAutoHyphens w:val="0"/>
              <w:spacing w:before="40" w:after="40" w:line="220" w:lineRule="exact"/>
              <w:jc w:val="right"/>
              <w:rPr>
                <w:sz w:val="18"/>
                <w:szCs w:val="18"/>
                <w:lang w:val="fr-FR"/>
              </w:rPr>
            </w:pPr>
            <w:r w:rsidRPr="00733039">
              <w:rPr>
                <w:sz w:val="18"/>
                <w:szCs w:val="18"/>
                <w:lang w:val="fr-FR"/>
              </w:rPr>
              <w:t>4,492</w:t>
            </w:r>
          </w:p>
        </w:tc>
        <w:tc>
          <w:tcPr>
            <w:tcW w:w="1841" w:type="dxa"/>
            <w:shd w:val="clear" w:color="auto" w:fill="auto"/>
            <w:vAlign w:val="bottom"/>
          </w:tcPr>
          <w:p w:rsidR="004E4187" w:rsidRPr="00733039" w:rsidRDefault="004E4187" w:rsidP="00733039">
            <w:pPr>
              <w:suppressAutoHyphens w:val="0"/>
              <w:spacing w:before="40" w:after="40" w:line="220" w:lineRule="exact"/>
              <w:jc w:val="right"/>
              <w:rPr>
                <w:sz w:val="18"/>
                <w:szCs w:val="18"/>
                <w:lang w:val="fr-FR"/>
              </w:rPr>
            </w:pPr>
          </w:p>
        </w:tc>
      </w:tr>
      <w:tr w:rsidR="00733039" w:rsidRPr="00733039" w:rsidTr="000D7DB9">
        <w:tc>
          <w:tcPr>
            <w:tcW w:w="2585" w:type="dxa"/>
            <w:shd w:val="clear" w:color="auto" w:fill="auto"/>
            <w:noWrap/>
            <w:hideMark/>
          </w:tcPr>
          <w:p w:rsidR="004E4187" w:rsidRPr="00733039" w:rsidRDefault="004E4187" w:rsidP="00733039">
            <w:pPr>
              <w:suppressAutoHyphens w:val="0"/>
              <w:spacing w:before="40" w:after="40" w:line="220" w:lineRule="exact"/>
              <w:rPr>
                <w:sz w:val="18"/>
                <w:szCs w:val="18"/>
                <w:lang w:val="fr-FR"/>
              </w:rPr>
            </w:pPr>
            <w:r w:rsidRPr="00733039">
              <w:rPr>
                <w:sz w:val="18"/>
                <w:szCs w:val="18"/>
                <w:lang w:val="fr-FR"/>
              </w:rPr>
              <w:t>Pologne</w:t>
            </w:r>
          </w:p>
        </w:tc>
        <w:tc>
          <w:tcPr>
            <w:tcW w:w="2039" w:type="dxa"/>
            <w:shd w:val="clear" w:color="auto" w:fill="auto"/>
            <w:noWrap/>
            <w:vAlign w:val="bottom"/>
            <w:hideMark/>
          </w:tcPr>
          <w:p w:rsidR="004E4187" w:rsidRPr="00733039" w:rsidRDefault="004E4187" w:rsidP="00733039">
            <w:pPr>
              <w:suppressAutoHyphens w:val="0"/>
              <w:spacing w:before="40" w:after="40" w:line="220" w:lineRule="exact"/>
              <w:jc w:val="right"/>
              <w:rPr>
                <w:sz w:val="18"/>
                <w:szCs w:val="18"/>
                <w:lang w:val="fr-FR"/>
              </w:rPr>
            </w:pPr>
            <w:r w:rsidRPr="00733039">
              <w:rPr>
                <w:sz w:val="18"/>
                <w:szCs w:val="18"/>
                <w:lang w:val="fr-FR"/>
              </w:rPr>
              <w:t>0,841</w:t>
            </w:r>
          </w:p>
        </w:tc>
        <w:tc>
          <w:tcPr>
            <w:tcW w:w="2039" w:type="dxa"/>
            <w:shd w:val="clear" w:color="auto" w:fill="auto"/>
            <w:noWrap/>
            <w:vAlign w:val="bottom"/>
            <w:hideMark/>
          </w:tcPr>
          <w:p w:rsidR="004E4187" w:rsidRPr="00733039" w:rsidRDefault="004E4187" w:rsidP="00733039">
            <w:pPr>
              <w:suppressAutoHyphens w:val="0"/>
              <w:spacing w:before="40" w:after="40" w:line="220" w:lineRule="exact"/>
              <w:jc w:val="right"/>
              <w:rPr>
                <w:sz w:val="18"/>
                <w:szCs w:val="18"/>
                <w:lang w:val="fr-FR"/>
              </w:rPr>
            </w:pPr>
            <w:r w:rsidRPr="00733039">
              <w:rPr>
                <w:sz w:val="18"/>
                <w:szCs w:val="18"/>
                <w:lang w:val="fr-FR"/>
              </w:rPr>
              <w:t>2,549</w:t>
            </w:r>
          </w:p>
        </w:tc>
        <w:tc>
          <w:tcPr>
            <w:tcW w:w="1841" w:type="dxa"/>
            <w:shd w:val="clear" w:color="auto" w:fill="auto"/>
            <w:vAlign w:val="bottom"/>
          </w:tcPr>
          <w:p w:rsidR="004E4187" w:rsidRPr="00733039" w:rsidRDefault="004E4187" w:rsidP="00733039">
            <w:pPr>
              <w:suppressAutoHyphens w:val="0"/>
              <w:spacing w:before="40" w:after="40" w:line="220" w:lineRule="exact"/>
              <w:jc w:val="right"/>
              <w:rPr>
                <w:sz w:val="18"/>
                <w:szCs w:val="18"/>
                <w:lang w:val="fr-FR"/>
              </w:rPr>
            </w:pPr>
          </w:p>
        </w:tc>
      </w:tr>
      <w:tr w:rsidR="00733039" w:rsidRPr="00733039" w:rsidTr="000D7DB9">
        <w:tc>
          <w:tcPr>
            <w:tcW w:w="2585" w:type="dxa"/>
            <w:shd w:val="clear" w:color="auto" w:fill="auto"/>
            <w:noWrap/>
            <w:hideMark/>
          </w:tcPr>
          <w:p w:rsidR="004E4187" w:rsidRPr="00733039" w:rsidRDefault="004E4187" w:rsidP="00733039">
            <w:pPr>
              <w:suppressAutoHyphens w:val="0"/>
              <w:spacing w:before="40" w:after="40" w:line="220" w:lineRule="exact"/>
              <w:rPr>
                <w:sz w:val="18"/>
                <w:szCs w:val="18"/>
                <w:lang w:val="fr-FR"/>
              </w:rPr>
            </w:pPr>
            <w:r w:rsidRPr="00733039">
              <w:rPr>
                <w:sz w:val="18"/>
                <w:szCs w:val="18"/>
                <w:lang w:val="fr-FR"/>
              </w:rPr>
              <w:t>Portugal</w:t>
            </w:r>
          </w:p>
        </w:tc>
        <w:tc>
          <w:tcPr>
            <w:tcW w:w="2039" w:type="dxa"/>
            <w:shd w:val="clear" w:color="auto" w:fill="auto"/>
            <w:noWrap/>
            <w:vAlign w:val="bottom"/>
            <w:hideMark/>
          </w:tcPr>
          <w:p w:rsidR="004E4187" w:rsidRPr="00733039" w:rsidRDefault="004E4187" w:rsidP="00733039">
            <w:pPr>
              <w:suppressAutoHyphens w:val="0"/>
              <w:spacing w:before="40" w:after="40" w:line="220" w:lineRule="exact"/>
              <w:jc w:val="right"/>
              <w:rPr>
                <w:sz w:val="18"/>
                <w:szCs w:val="18"/>
                <w:lang w:val="fr-FR"/>
              </w:rPr>
            </w:pPr>
            <w:r w:rsidRPr="00733039">
              <w:rPr>
                <w:sz w:val="18"/>
                <w:szCs w:val="18"/>
                <w:lang w:val="fr-FR"/>
              </w:rPr>
              <w:t>0,392</w:t>
            </w:r>
          </w:p>
        </w:tc>
        <w:tc>
          <w:tcPr>
            <w:tcW w:w="2039" w:type="dxa"/>
            <w:shd w:val="clear" w:color="auto" w:fill="auto"/>
            <w:noWrap/>
            <w:vAlign w:val="bottom"/>
            <w:hideMark/>
          </w:tcPr>
          <w:p w:rsidR="004E4187" w:rsidRPr="00733039" w:rsidRDefault="004E4187" w:rsidP="00733039">
            <w:pPr>
              <w:suppressAutoHyphens w:val="0"/>
              <w:spacing w:before="40" w:after="40" w:line="220" w:lineRule="exact"/>
              <w:jc w:val="right"/>
              <w:rPr>
                <w:sz w:val="18"/>
                <w:szCs w:val="18"/>
                <w:lang w:val="fr-FR"/>
              </w:rPr>
            </w:pPr>
            <w:r w:rsidRPr="00733039">
              <w:rPr>
                <w:sz w:val="18"/>
                <w:szCs w:val="18"/>
                <w:lang w:val="fr-FR"/>
              </w:rPr>
              <w:t>1,188</w:t>
            </w:r>
          </w:p>
        </w:tc>
        <w:tc>
          <w:tcPr>
            <w:tcW w:w="1841" w:type="dxa"/>
            <w:shd w:val="clear" w:color="auto" w:fill="auto"/>
            <w:vAlign w:val="bottom"/>
          </w:tcPr>
          <w:p w:rsidR="004E4187" w:rsidRPr="00733039" w:rsidRDefault="004E4187" w:rsidP="00733039">
            <w:pPr>
              <w:suppressAutoHyphens w:val="0"/>
              <w:spacing w:before="40" w:after="40" w:line="220" w:lineRule="exact"/>
              <w:jc w:val="right"/>
              <w:rPr>
                <w:sz w:val="18"/>
                <w:szCs w:val="18"/>
                <w:lang w:val="fr-FR"/>
              </w:rPr>
            </w:pPr>
          </w:p>
        </w:tc>
      </w:tr>
      <w:tr w:rsidR="00733039" w:rsidRPr="00733039" w:rsidTr="000D7DB9">
        <w:tc>
          <w:tcPr>
            <w:tcW w:w="2585" w:type="dxa"/>
            <w:shd w:val="clear" w:color="auto" w:fill="auto"/>
            <w:noWrap/>
            <w:hideMark/>
          </w:tcPr>
          <w:p w:rsidR="004E4187" w:rsidRPr="00733039" w:rsidRDefault="004E4187" w:rsidP="00733039">
            <w:pPr>
              <w:suppressAutoHyphens w:val="0"/>
              <w:spacing w:before="40" w:after="40" w:line="220" w:lineRule="exact"/>
              <w:rPr>
                <w:sz w:val="18"/>
                <w:szCs w:val="18"/>
                <w:lang w:val="fr-FR"/>
              </w:rPr>
            </w:pPr>
            <w:r w:rsidRPr="00733039">
              <w:rPr>
                <w:sz w:val="18"/>
                <w:szCs w:val="18"/>
                <w:lang w:val="fr-FR"/>
              </w:rPr>
              <w:t>République de Moldova</w:t>
            </w:r>
          </w:p>
        </w:tc>
        <w:tc>
          <w:tcPr>
            <w:tcW w:w="2039" w:type="dxa"/>
            <w:shd w:val="clear" w:color="auto" w:fill="auto"/>
            <w:noWrap/>
            <w:vAlign w:val="bottom"/>
            <w:hideMark/>
          </w:tcPr>
          <w:p w:rsidR="004E4187" w:rsidRPr="00733039" w:rsidRDefault="004E4187" w:rsidP="00733039">
            <w:pPr>
              <w:suppressAutoHyphens w:val="0"/>
              <w:spacing w:before="40" w:after="40" w:line="220" w:lineRule="exact"/>
              <w:jc w:val="right"/>
              <w:rPr>
                <w:sz w:val="18"/>
                <w:szCs w:val="18"/>
                <w:lang w:val="fr-FR"/>
              </w:rPr>
            </w:pPr>
            <w:r w:rsidRPr="00733039">
              <w:rPr>
                <w:sz w:val="18"/>
                <w:szCs w:val="18"/>
                <w:lang w:val="fr-FR"/>
              </w:rPr>
              <w:t>0,004</w:t>
            </w:r>
          </w:p>
        </w:tc>
        <w:tc>
          <w:tcPr>
            <w:tcW w:w="2039" w:type="dxa"/>
            <w:shd w:val="clear" w:color="auto" w:fill="auto"/>
            <w:noWrap/>
            <w:vAlign w:val="bottom"/>
            <w:hideMark/>
          </w:tcPr>
          <w:p w:rsidR="004E4187" w:rsidRPr="00733039" w:rsidRDefault="004E4187" w:rsidP="00733039">
            <w:pPr>
              <w:suppressAutoHyphens w:val="0"/>
              <w:spacing w:before="40" w:after="40" w:line="220" w:lineRule="exact"/>
              <w:jc w:val="right"/>
              <w:rPr>
                <w:sz w:val="18"/>
                <w:szCs w:val="18"/>
                <w:lang w:val="fr-FR"/>
              </w:rPr>
            </w:pPr>
            <w:r w:rsidRPr="00733039">
              <w:rPr>
                <w:sz w:val="18"/>
                <w:szCs w:val="18"/>
                <w:lang w:val="fr-FR"/>
              </w:rPr>
              <w:t>0,012</w:t>
            </w:r>
          </w:p>
        </w:tc>
        <w:tc>
          <w:tcPr>
            <w:tcW w:w="1841" w:type="dxa"/>
            <w:shd w:val="clear" w:color="auto" w:fill="auto"/>
            <w:vAlign w:val="bottom"/>
          </w:tcPr>
          <w:p w:rsidR="004E4187" w:rsidRPr="00733039" w:rsidRDefault="004E4187" w:rsidP="00733039">
            <w:pPr>
              <w:suppressAutoHyphens w:val="0"/>
              <w:spacing w:before="40" w:after="40" w:line="220" w:lineRule="exact"/>
              <w:jc w:val="right"/>
              <w:rPr>
                <w:sz w:val="18"/>
                <w:szCs w:val="18"/>
                <w:lang w:val="fr-FR"/>
              </w:rPr>
            </w:pPr>
          </w:p>
        </w:tc>
      </w:tr>
      <w:tr w:rsidR="00733039" w:rsidRPr="00733039" w:rsidTr="000D7DB9">
        <w:tc>
          <w:tcPr>
            <w:tcW w:w="2585" w:type="dxa"/>
            <w:shd w:val="clear" w:color="auto" w:fill="auto"/>
            <w:noWrap/>
            <w:hideMark/>
          </w:tcPr>
          <w:p w:rsidR="004E4187" w:rsidRPr="00733039" w:rsidRDefault="004E4187" w:rsidP="00733039">
            <w:pPr>
              <w:suppressAutoHyphens w:val="0"/>
              <w:spacing w:before="40" w:after="40" w:line="220" w:lineRule="exact"/>
              <w:rPr>
                <w:sz w:val="18"/>
                <w:szCs w:val="18"/>
                <w:lang w:val="fr-FR"/>
              </w:rPr>
            </w:pPr>
            <w:r w:rsidRPr="00733039">
              <w:rPr>
                <w:sz w:val="18"/>
                <w:szCs w:val="18"/>
                <w:lang w:val="fr-FR"/>
              </w:rPr>
              <w:t>Roumanie</w:t>
            </w:r>
          </w:p>
        </w:tc>
        <w:tc>
          <w:tcPr>
            <w:tcW w:w="2039" w:type="dxa"/>
            <w:shd w:val="clear" w:color="auto" w:fill="auto"/>
            <w:noWrap/>
            <w:vAlign w:val="bottom"/>
            <w:hideMark/>
          </w:tcPr>
          <w:p w:rsidR="004E4187" w:rsidRPr="00733039" w:rsidRDefault="004E4187" w:rsidP="00733039">
            <w:pPr>
              <w:suppressAutoHyphens w:val="0"/>
              <w:spacing w:before="40" w:after="40" w:line="220" w:lineRule="exact"/>
              <w:jc w:val="right"/>
              <w:rPr>
                <w:sz w:val="18"/>
                <w:szCs w:val="18"/>
                <w:lang w:val="fr-FR"/>
              </w:rPr>
            </w:pPr>
            <w:r w:rsidRPr="00733039">
              <w:rPr>
                <w:sz w:val="18"/>
                <w:szCs w:val="18"/>
                <w:lang w:val="fr-FR"/>
              </w:rPr>
              <w:t>0,184</w:t>
            </w:r>
          </w:p>
        </w:tc>
        <w:tc>
          <w:tcPr>
            <w:tcW w:w="2039" w:type="dxa"/>
            <w:shd w:val="clear" w:color="auto" w:fill="auto"/>
            <w:noWrap/>
            <w:vAlign w:val="bottom"/>
            <w:hideMark/>
          </w:tcPr>
          <w:p w:rsidR="004E4187" w:rsidRPr="00733039" w:rsidRDefault="004E4187" w:rsidP="00733039">
            <w:pPr>
              <w:suppressAutoHyphens w:val="0"/>
              <w:spacing w:before="40" w:after="40" w:line="220" w:lineRule="exact"/>
              <w:jc w:val="right"/>
              <w:rPr>
                <w:sz w:val="18"/>
                <w:szCs w:val="18"/>
                <w:lang w:val="fr-FR"/>
              </w:rPr>
            </w:pPr>
            <w:r w:rsidRPr="00733039">
              <w:rPr>
                <w:sz w:val="18"/>
                <w:szCs w:val="18"/>
                <w:lang w:val="fr-FR"/>
              </w:rPr>
              <w:t>0,558</w:t>
            </w:r>
          </w:p>
        </w:tc>
        <w:tc>
          <w:tcPr>
            <w:tcW w:w="1841" w:type="dxa"/>
            <w:shd w:val="clear" w:color="auto" w:fill="auto"/>
            <w:vAlign w:val="bottom"/>
          </w:tcPr>
          <w:p w:rsidR="004E4187" w:rsidRPr="00733039" w:rsidRDefault="004E4187" w:rsidP="00733039">
            <w:pPr>
              <w:suppressAutoHyphens w:val="0"/>
              <w:spacing w:before="40" w:after="40" w:line="220" w:lineRule="exact"/>
              <w:jc w:val="right"/>
              <w:rPr>
                <w:sz w:val="18"/>
                <w:szCs w:val="18"/>
                <w:lang w:val="fr-FR"/>
              </w:rPr>
            </w:pPr>
          </w:p>
        </w:tc>
      </w:tr>
      <w:tr w:rsidR="00733039" w:rsidRPr="00733039" w:rsidTr="000D7DB9">
        <w:tc>
          <w:tcPr>
            <w:tcW w:w="2585" w:type="dxa"/>
            <w:shd w:val="clear" w:color="auto" w:fill="auto"/>
            <w:noWrap/>
            <w:hideMark/>
          </w:tcPr>
          <w:p w:rsidR="004E4187" w:rsidRPr="00733039" w:rsidRDefault="004E4187" w:rsidP="00733039">
            <w:pPr>
              <w:suppressAutoHyphens w:val="0"/>
              <w:spacing w:before="40" w:after="40" w:line="220" w:lineRule="exact"/>
              <w:rPr>
                <w:sz w:val="18"/>
                <w:szCs w:val="18"/>
                <w:lang w:val="fr-FR"/>
              </w:rPr>
            </w:pPr>
            <w:r w:rsidRPr="00733039">
              <w:rPr>
                <w:sz w:val="18"/>
                <w:szCs w:val="18"/>
                <w:lang w:val="fr-FR"/>
              </w:rPr>
              <w:t>Royaume-Uni de Grande-Bretagne et d’Irlande du Nord</w:t>
            </w:r>
          </w:p>
        </w:tc>
        <w:tc>
          <w:tcPr>
            <w:tcW w:w="2039" w:type="dxa"/>
            <w:shd w:val="clear" w:color="auto" w:fill="auto"/>
            <w:noWrap/>
            <w:vAlign w:val="bottom"/>
            <w:hideMark/>
          </w:tcPr>
          <w:p w:rsidR="004E4187" w:rsidRPr="00733039" w:rsidRDefault="004E4187" w:rsidP="00733039">
            <w:pPr>
              <w:suppressAutoHyphens w:val="0"/>
              <w:spacing w:before="40" w:after="40" w:line="220" w:lineRule="exact"/>
              <w:jc w:val="right"/>
              <w:rPr>
                <w:sz w:val="18"/>
                <w:szCs w:val="18"/>
                <w:lang w:val="fr-FR"/>
              </w:rPr>
            </w:pPr>
            <w:r w:rsidRPr="00733039">
              <w:rPr>
                <w:sz w:val="18"/>
                <w:szCs w:val="18"/>
                <w:lang w:val="fr-FR"/>
              </w:rPr>
              <w:t>4,463</w:t>
            </w:r>
          </w:p>
        </w:tc>
        <w:tc>
          <w:tcPr>
            <w:tcW w:w="2039" w:type="dxa"/>
            <w:shd w:val="clear" w:color="auto" w:fill="auto"/>
            <w:noWrap/>
            <w:vAlign w:val="bottom"/>
            <w:hideMark/>
          </w:tcPr>
          <w:p w:rsidR="004E4187" w:rsidRPr="00733039" w:rsidRDefault="004E4187" w:rsidP="00733039">
            <w:pPr>
              <w:suppressAutoHyphens w:val="0"/>
              <w:spacing w:before="40" w:after="40" w:line="220" w:lineRule="exact"/>
              <w:jc w:val="right"/>
              <w:rPr>
                <w:sz w:val="18"/>
                <w:szCs w:val="18"/>
                <w:lang w:val="fr-FR"/>
              </w:rPr>
            </w:pPr>
            <w:r w:rsidRPr="00733039">
              <w:rPr>
                <w:sz w:val="18"/>
                <w:szCs w:val="18"/>
                <w:lang w:val="fr-FR"/>
              </w:rPr>
              <w:t>13,527</w:t>
            </w:r>
          </w:p>
        </w:tc>
        <w:tc>
          <w:tcPr>
            <w:tcW w:w="1841" w:type="dxa"/>
            <w:shd w:val="clear" w:color="auto" w:fill="auto"/>
            <w:vAlign w:val="bottom"/>
          </w:tcPr>
          <w:p w:rsidR="004E4187" w:rsidRPr="00733039" w:rsidRDefault="004E4187" w:rsidP="00733039">
            <w:pPr>
              <w:suppressAutoHyphens w:val="0"/>
              <w:spacing w:before="40" w:after="40" w:line="220" w:lineRule="exact"/>
              <w:jc w:val="right"/>
              <w:rPr>
                <w:sz w:val="18"/>
                <w:szCs w:val="18"/>
                <w:lang w:val="fr-FR"/>
              </w:rPr>
            </w:pPr>
          </w:p>
        </w:tc>
      </w:tr>
      <w:tr w:rsidR="00733039" w:rsidRPr="00733039" w:rsidTr="000D7DB9">
        <w:tc>
          <w:tcPr>
            <w:tcW w:w="2585" w:type="dxa"/>
            <w:shd w:val="clear" w:color="auto" w:fill="auto"/>
            <w:noWrap/>
            <w:hideMark/>
          </w:tcPr>
          <w:p w:rsidR="004E4187" w:rsidRPr="00733039" w:rsidRDefault="004E4187" w:rsidP="00733039">
            <w:pPr>
              <w:suppressAutoHyphens w:val="0"/>
              <w:spacing w:before="40" w:after="40" w:line="220" w:lineRule="exact"/>
              <w:rPr>
                <w:sz w:val="18"/>
                <w:szCs w:val="18"/>
                <w:lang w:val="fr-FR"/>
              </w:rPr>
            </w:pPr>
            <w:r w:rsidRPr="00733039">
              <w:rPr>
                <w:sz w:val="18"/>
                <w:szCs w:val="18"/>
                <w:lang w:val="fr-FR"/>
              </w:rPr>
              <w:t>Serbie</w:t>
            </w:r>
          </w:p>
        </w:tc>
        <w:tc>
          <w:tcPr>
            <w:tcW w:w="2039" w:type="dxa"/>
            <w:shd w:val="clear" w:color="auto" w:fill="auto"/>
            <w:noWrap/>
            <w:vAlign w:val="bottom"/>
            <w:hideMark/>
          </w:tcPr>
          <w:p w:rsidR="004E4187" w:rsidRPr="00733039" w:rsidRDefault="004E4187" w:rsidP="00733039">
            <w:pPr>
              <w:suppressAutoHyphens w:val="0"/>
              <w:spacing w:before="40" w:after="40" w:line="220" w:lineRule="exact"/>
              <w:jc w:val="right"/>
              <w:rPr>
                <w:sz w:val="18"/>
                <w:szCs w:val="18"/>
                <w:lang w:val="fr-FR"/>
              </w:rPr>
            </w:pPr>
            <w:r w:rsidRPr="00733039">
              <w:rPr>
                <w:sz w:val="18"/>
                <w:szCs w:val="18"/>
                <w:lang w:val="fr-FR"/>
              </w:rPr>
              <w:t>0,032</w:t>
            </w:r>
          </w:p>
        </w:tc>
        <w:tc>
          <w:tcPr>
            <w:tcW w:w="2039" w:type="dxa"/>
            <w:shd w:val="clear" w:color="auto" w:fill="auto"/>
            <w:noWrap/>
            <w:vAlign w:val="bottom"/>
            <w:hideMark/>
          </w:tcPr>
          <w:p w:rsidR="004E4187" w:rsidRPr="00733039" w:rsidRDefault="004E4187" w:rsidP="00733039">
            <w:pPr>
              <w:suppressAutoHyphens w:val="0"/>
              <w:spacing w:before="40" w:after="40" w:line="220" w:lineRule="exact"/>
              <w:jc w:val="right"/>
              <w:rPr>
                <w:sz w:val="18"/>
                <w:szCs w:val="18"/>
                <w:lang w:val="fr-FR"/>
              </w:rPr>
            </w:pPr>
            <w:r w:rsidRPr="00733039">
              <w:rPr>
                <w:sz w:val="18"/>
                <w:szCs w:val="18"/>
                <w:lang w:val="fr-FR"/>
              </w:rPr>
              <w:t>0,097</w:t>
            </w:r>
          </w:p>
        </w:tc>
        <w:tc>
          <w:tcPr>
            <w:tcW w:w="1841" w:type="dxa"/>
            <w:shd w:val="clear" w:color="auto" w:fill="auto"/>
            <w:vAlign w:val="bottom"/>
          </w:tcPr>
          <w:p w:rsidR="004E4187" w:rsidRPr="00733039" w:rsidRDefault="004E4187" w:rsidP="00733039">
            <w:pPr>
              <w:suppressAutoHyphens w:val="0"/>
              <w:spacing w:before="40" w:after="40" w:line="220" w:lineRule="exact"/>
              <w:jc w:val="right"/>
              <w:rPr>
                <w:sz w:val="18"/>
                <w:szCs w:val="18"/>
                <w:lang w:val="fr-FR"/>
              </w:rPr>
            </w:pPr>
          </w:p>
        </w:tc>
      </w:tr>
      <w:tr w:rsidR="00733039" w:rsidRPr="00733039" w:rsidTr="000D7DB9">
        <w:tc>
          <w:tcPr>
            <w:tcW w:w="2585" w:type="dxa"/>
            <w:shd w:val="clear" w:color="auto" w:fill="auto"/>
            <w:noWrap/>
            <w:hideMark/>
          </w:tcPr>
          <w:p w:rsidR="004E4187" w:rsidRPr="00733039" w:rsidRDefault="004E4187" w:rsidP="00733039">
            <w:pPr>
              <w:suppressAutoHyphens w:val="0"/>
              <w:spacing w:before="40" w:after="40" w:line="220" w:lineRule="exact"/>
              <w:rPr>
                <w:sz w:val="18"/>
                <w:szCs w:val="18"/>
                <w:lang w:val="fr-FR"/>
              </w:rPr>
            </w:pPr>
            <w:r w:rsidRPr="00733039">
              <w:rPr>
                <w:sz w:val="18"/>
                <w:szCs w:val="18"/>
                <w:lang w:val="fr-FR"/>
              </w:rPr>
              <w:t>Slovaquie</w:t>
            </w:r>
          </w:p>
        </w:tc>
        <w:tc>
          <w:tcPr>
            <w:tcW w:w="2039" w:type="dxa"/>
            <w:shd w:val="clear" w:color="auto" w:fill="auto"/>
            <w:noWrap/>
            <w:vAlign w:val="bottom"/>
            <w:hideMark/>
          </w:tcPr>
          <w:p w:rsidR="004E4187" w:rsidRPr="00733039" w:rsidRDefault="004E4187" w:rsidP="00733039">
            <w:pPr>
              <w:suppressAutoHyphens w:val="0"/>
              <w:spacing w:before="40" w:after="40" w:line="220" w:lineRule="exact"/>
              <w:jc w:val="right"/>
              <w:rPr>
                <w:sz w:val="18"/>
                <w:szCs w:val="18"/>
                <w:lang w:val="fr-FR"/>
              </w:rPr>
            </w:pPr>
            <w:r w:rsidRPr="00733039">
              <w:rPr>
                <w:sz w:val="18"/>
                <w:szCs w:val="18"/>
                <w:lang w:val="fr-FR"/>
              </w:rPr>
              <w:t>0,160</w:t>
            </w:r>
          </w:p>
        </w:tc>
        <w:tc>
          <w:tcPr>
            <w:tcW w:w="2039" w:type="dxa"/>
            <w:shd w:val="clear" w:color="auto" w:fill="auto"/>
            <w:noWrap/>
            <w:vAlign w:val="bottom"/>
            <w:hideMark/>
          </w:tcPr>
          <w:p w:rsidR="004E4187" w:rsidRPr="00733039" w:rsidRDefault="004E4187" w:rsidP="00733039">
            <w:pPr>
              <w:suppressAutoHyphens w:val="0"/>
              <w:spacing w:before="40" w:after="40" w:line="220" w:lineRule="exact"/>
              <w:jc w:val="right"/>
              <w:rPr>
                <w:sz w:val="18"/>
                <w:szCs w:val="18"/>
                <w:lang w:val="fr-FR"/>
              </w:rPr>
            </w:pPr>
            <w:r w:rsidRPr="00733039">
              <w:rPr>
                <w:sz w:val="18"/>
                <w:szCs w:val="18"/>
                <w:lang w:val="fr-FR"/>
              </w:rPr>
              <w:t>0,485</w:t>
            </w:r>
          </w:p>
        </w:tc>
        <w:tc>
          <w:tcPr>
            <w:tcW w:w="1841" w:type="dxa"/>
            <w:shd w:val="clear" w:color="auto" w:fill="auto"/>
            <w:vAlign w:val="bottom"/>
          </w:tcPr>
          <w:p w:rsidR="004E4187" w:rsidRPr="00733039" w:rsidRDefault="004E4187" w:rsidP="00733039">
            <w:pPr>
              <w:suppressAutoHyphens w:val="0"/>
              <w:spacing w:before="40" w:after="40" w:line="220" w:lineRule="exact"/>
              <w:jc w:val="right"/>
              <w:rPr>
                <w:sz w:val="18"/>
                <w:szCs w:val="18"/>
                <w:lang w:val="fr-FR"/>
              </w:rPr>
            </w:pPr>
          </w:p>
        </w:tc>
      </w:tr>
      <w:tr w:rsidR="00733039" w:rsidRPr="00733039" w:rsidTr="000D7DB9">
        <w:tc>
          <w:tcPr>
            <w:tcW w:w="2585" w:type="dxa"/>
            <w:shd w:val="clear" w:color="auto" w:fill="auto"/>
            <w:noWrap/>
            <w:hideMark/>
          </w:tcPr>
          <w:p w:rsidR="004E4187" w:rsidRPr="00733039" w:rsidRDefault="004E4187" w:rsidP="00562594">
            <w:pPr>
              <w:keepNext/>
              <w:suppressAutoHyphens w:val="0"/>
              <w:spacing w:before="40" w:after="40" w:line="220" w:lineRule="exact"/>
              <w:rPr>
                <w:sz w:val="18"/>
                <w:szCs w:val="18"/>
                <w:lang w:val="fr-FR"/>
              </w:rPr>
            </w:pPr>
            <w:r w:rsidRPr="00733039">
              <w:rPr>
                <w:sz w:val="18"/>
                <w:szCs w:val="18"/>
                <w:lang w:val="fr-FR"/>
              </w:rPr>
              <w:lastRenderedPageBreak/>
              <w:t>Slovénie</w:t>
            </w:r>
          </w:p>
        </w:tc>
        <w:tc>
          <w:tcPr>
            <w:tcW w:w="2039" w:type="dxa"/>
            <w:shd w:val="clear" w:color="auto" w:fill="auto"/>
            <w:noWrap/>
            <w:vAlign w:val="bottom"/>
            <w:hideMark/>
          </w:tcPr>
          <w:p w:rsidR="004E4187" w:rsidRPr="00733039" w:rsidRDefault="004E4187" w:rsidP="00562594">
            <w:pPr>
              <w:keepNext/>
              <w:suppressAutoHyphens w:val="0"/>
              <w:spacing w:before="40" w:after="40" w:line="220" w:lineRule="exact"/>
              <w:jc w:val="right"/>
              <w:rPr>
                <w:sz w:val="18"/>
                <w:szCs w:val="18"/>
                <w:lang w:val="fr-FR"/>
              </w:rPr>
            </w:pPr>
            <w:r w:rsidRPr="00733039">
              <w:rPr>
                <w:sz w:val="18"/>
                <w:szCs w:val="18"/>
                <w:lang w:val="fr-FR"/>
              </w:rPr>
              <w:t>0,084</w:t>
            </w:r>
          </w:p>
        </w:tc>
        <w:tc>
          <w:tcPr>
            <w:tcW w:w="2039" w:type="dxa"/>
            <w:shd w:val="clear" w:color="auto" w:fill="auto"/>
            <w:noWrap/>
            <w:vAlign w:val="bottom"/>
            <w:hideMark/>
          </w:tcPr>
          <w:p w:rsidR="004E4187" w:rsidRPr="00733039" w:rsidRDefault="004E4187" w:rsidP="00562594">
            <w:pPr>
              <w:keepNext/>
              <w:suppressAutoHyphens w:val="0"/>
              <w:spacing w:before="40" w:after="40" w:line="220" w:lineRule="exact"/>
              <w:jc w:val="right"/>
              <w:rPr>
                <w:sz w:val="18"/>
                <w:szCs w:val="18"/>
                <w:lang w:val="fr-FR"/>
              </w:rPr>
            </w:pPr>
            <w:r w:rsidRPr="00733039">
              <w:rPr>
                <w:sz w:val="18"/>
                <w:szCs w:val="18"/>
                <w:lang w:val="fr-FR"/>
              </w:rPr>
              <w:t>0,255</w:t>
            </w:r>
          </w:p>
        </w:tc>
        <w:tc>
          <w:tcPr>
            <w:tcW w:w="1841" w:type="dxa"/>
            <w:shd w:val="clear" w:color="auto" w:fill="auto"/>
            <w:vAlign w:val="bottom"/>
          </w:tcPr>
          <w:p w:rsidR="004E4187" w:rsidRPr="00733039" w:rsidRDefault="004E4187" w:rsidP="00562594">
            <w:pPr>
              <w:keepNext/>
              <w:suppressAutoHyphens w:val="0"/>
              <w:spacing w:before="40" w:after="40" w:line="220" w:lineRule="exact"/>
              <w:jc w:val="right"/>
              <w:rPr>
                <w:sz w:val="18"/>
                <w:szCs w:val="18"/>
                <w:lang w:val="fr-FR"/>
              </w:rPr>
            </w:pPr>
          </w:p>
        </w:tc>
      </w:tr>
      <w:tr w:rsidR="00733039" w:rsidRPr="00733039" w:rsidTr="000D7DB9">
        <w:tc>
          <w:tcPr>
            <w:tcW w:w="2585" w:type="dxa"/>
            <w:shd w:val="clear" w:color="auto" w:fill="auto"/>
            <w:noWrap/>
            <w:hideMark/>
          </w:tcPr>
          <w:p w:rsidR="004E4187" w:rsidRPr="00733039" w:rsidRDefault="004E4187" w:rsidP="00733039">
            <w:pPr>
              <w:suppressAutoHyphens w:val="0"/>
              <w:spacing w:before="40" w:after="40" w:line="220" w:lineRule="exact"/>
              <w:rPr>
                <w:sz w:val="18"/>
                <w:szCs w:val="18"/>
                <w:lang w:val="fr-FR"/>
              </w:rPr>
            </w:pPr>
            <w:r w:rsidRPr="00733039">
              <w:rPr>
                <w:sz w:val="18"/>
                <w:szCs w:val="18"/>
                <w:lang w:val="fr-FR"/>
              </w:rPr>
              <w:t>Suède</w:t>
            </w:r>
          </w:p>
        </w:tc>
        <w:tc>
          <w:tcPr>
            <w:tcW w:w="2039" w:type="dxa"/>
            <w:shd w:val="clear" w:color="auto" w:fill="auto"/>
            <w:noWrap/>
            <w:vAlign w:val="bottom"/>
            <w:hideMark/>
          </w:tcPr>
          <w:p w:rsidR="004E4187" w:rsidRPr="00733039" w:rsidRDefault="004E4187" w:rsidP="00733039">
            <w:pPr>
              <w:suppressAutoHyphens w:val="0"/>
              <w:spacing w:before="40" w:after="40" w:line="220" w:lineRule="exact"/>
              <w:jc w:val="right"/>
              <w:rPr>
                <w:sz w:val="18"/>
                <w:szCs w:val="18"/>
                <w:lang w:val="fr-FR"/>
              </w:rPr>
            </w:pPr>
            <w:r w:rsidRPr="00733039">
              <w:rPr>
                <w:sz w:val="18"/>
                <w:szCs w:val="18"/>
                <w:lang w:val="fr-FR"/>
              </w:rPr>
              <w:t>0,956</w:t>
            </w:r>
          </w:p>
        </w:tc>
        <w:tc>
          <w:tcPr>
            <w:tcW w:w="2039" w:type="dxa"/>
            <w:shd w:val="clear" w:color="auto" w:fill="auto"/>
            <w:noWrap/>
            <w:vAlign w:val="bottom"/>
            <w:hideMark/>
          </w:tcPr>
          <w:p w:rsidR="004E4187" w:rsidRPr="00733039" w:rsidRDefault="004E4187" w:rsidP="00733039">
            <w:pPr>
              <w:suppressAutoHyphens w:val="0"/>
              <w:spacing w:before="40" w:after="40" w:line="220" w:lineRule="exact"/>
              <w:jc w:val="right"/>
              <w:rPr>
                <w:sz w:val="18"/>
                <w:szCs w:val="18"/>
                <w:lang w:val="fr-FR"/>
              </w:rPr>
            </w:pPr>
            <w:r w:rsidRPr="00733039">
              <w:rPr>
                <w:sz w:val="18"/>
                <w:szCs w:val="18"/>
                <w:lang w:val="fr-FR"/>
              </w:rPr>
              <w:t>2,898</w:t>
            </w:r>
          </w:p>
        </w:tc>
        <w:tc>
          <w:tcPr>
            <w:tcW w:w="1841" w:type="dxa"/>
            <w:shd w:val="clear" w:color="auto" w:fill="auto"/>
            <w:vAlign w:val="bottom"/>
          </w:tcPr>
          <w:p w:rsidR="004E4187" w:rsidRPr="00733039" w:rsidRDefault="004E4187" w:rsidP="00733039">
            <w:pPr>
              <w:suppressAutoHyphens w:val="0"/>
              <w:spacing w:before="40" w:after="40" w:line="220" w:lineRule="exact"/>
              <w:jc w:val="right"/>
              <w:rPr>
                <w:sz w:val="18"/>
                <w:szCs w:val="18"/>
                <w:lang w:val="fr-FR"/>
              </w:rPr>
            </w:pPr>
          </w:p>
        </w:tc>
      </w:tr>
      <w:tr w:rsidR="00733039" w:rsidRPr="00733039" w:rsidTr="000D7DB9">
        <w:tc>
          <w:tcPr>
            <w:tcW w:w="2585" w:type="dxa"/>
            <w:shd w:val="clear" w:color="auto" w:fill="auto"/>
            <w:noWrap/>
            <w:hideMark/>
          </w:tcPr>
          <w:p w:rsidR="004E4187" w:rsidRPr="00733039" w:rsidRDefault="004E4187" w:rsidP="00733039">
            <w:pPr>
              <w:suppressAutoHyphens w:val="0"/>
              <w:spacing w:before="40" w:after="40" w:line="220" w:lineRule="exact"/>
              <w:rPr>
                <w:sz w:val="18"/>
                <w:szCs w:val="18"/>
                <w:lang w:val="fr-FR"/>
              </w:rPr>
            </w:pPr>
            <w:r w:rsidRPr="00733039">
              <w:rPr>
                <w:sz w:val="18"/>
                <w:szCs w:val="18"/>
                <w:lang w:val="fr-FR"/>
              </w:rPr>
              <w:t>Suisse</w:t>
            </w:r>
          </w:p>
        </w:tc>
        <w:tc>
          <w:tcPr>
            <w:tcW w:w="2039" w:type="dxa"/>
            <w:shd w:val="clear" w:color="auto" w:fill="auto"/>
            <w:noWrap/>
            <w:vAlign w:val="bottom"/>
            <w:hideMark/>
          </w:tcPr>
          <w:p w:rsidR="004E4187" w:rsidRPr="00733039" w:rsidRDefault="004E4187" w:rsidP="00733039">
            <w:pPr>
              <w:suppressAutoHyphens w:val="0"/>
              <w:spacing w:before="40" w:after="40" w:line="220" w:lineRule="exact"/>
              <w:jc w:val="right"/>
              <w:rPr>
                <w:sz w:val="18"/>
                <w:szCs w:val="18"/>
                <w:lang w:val="fr-FR"/>
              </w:rPr>
            </w:pPr>
            <w:r w:rsidRPr="00733039">
              <w:rPr>
                <w:sz w:val="18"/>
                <w:szCs w:val="18"/>
                <w:lang w:val="fr-FR"/>
              </w:rPr>
              <w:t>1,140</w:t>
            </w:r>
          </w:p>
        </w:tc>
        <w:tc>
          <w:tcPr>
            <w:tcW w:w="2039" w:type="dxa"/>
            <w:shd w:val="clear" w:color="auto" w:fill="auto"/>
            <w:noWrap/>
            <w:vAlign w:val="bottom"/>
            <w:hideMark/>
          </w:tcPr>
          <w:p w:rsidR="004E4187" w:rsidRPr="00733039" w:rsidRDefault="004E4187" w:rsidP="00733039">
            <w:pPr>
              <w:suppressAutoHyphens w:val="0"/>
              <w:spacing w:before="40" w:after="40" w:line="220" w:lineRule="exact"/>
              <w:jc w:val="right"/>
              <w:rPr>
                <w:sz w:val="18"/>
                <w:szCs w:val="18"/>
                <w:lang w:val="fr-FR"/>
              </w:rPr>
            </w:pPr>
            <w:r w:rsidRPr="00733039">
              <w:rPr>
                <w:sz w:val="18"/>
                <w:szCs w:val="18"/>
                <w:lang w:val="fr-FR"/>
              </w:rPr>
              <w:t>3,455</w:t>
            </w:r>
          </w:p>
        </w:tc>
        <w:tc>
          <w:tcPr>
            <w:tcW w:w="1841" w:type="dxa"/>
            <w:shd w:val="clear" w:color="auto" w:fill="auto"/>
            <w:vAlign w:val="bottom"/>
          </w:tcPr>
          <w:p w:rsidR="004E4187" w:rsidRPr="00733039" w:rsidRDefault="004E4187" w:rsidP="00733039">
            <w:pPr>
              <w:suppressAutoHyphens w:val="0"/>
              <w:spacing w:before="40" w:after="40" w:line="220" w:lineRule="exact"/>
              <w:jc w:val="right"/>
              <w:rPr>
                <w:sz w:val="18"/>
                <w:szCs w:val="18"/>
                <w:lang w:val="fr-FR"/>
              </w:rPr>
            </w:pPr>
          </w:p>
        </w:tc>
      </w:tr>
      <w:tr w:rsidR="00733039" w:rsidRPr="00733039" w:rsidTr="000D7DB9">
        <w:tc>
          <w:tcPr>
            <w:tcW w:w="2585" w:type="dxa"/>
            <w:shd w:val="clear" w:color="auto" w:fill="auto"/>
            <w:noWrap/>
            <w:hideMark/>
          </w:tcPr>
          <w:p w:rsidR="004E4187" w:rsidRPr="00733039" w:rsidRDefault="004E4187" w:rsidP="00733039">
            <w:pPr>
              <w:suppressAutoHyphens w:val="0"/>
              <w:spacing w:before="40" w:after="40" w:line="220" w:lineRule="exact"/>
              <w:rPr>
                <w:sz w:val="18"/>
                <w:szCs w:val="18"/>
                <w:lang w:val="fr-FR"/>
              </w:rPr>
            </w:pPr>
            <w:r w:rsidRPr="00733039">
              <w:rPr>
                <w:sz w:val="18"/>
                <w:szCs w:val="18"/>
                <w:lang w:val="fr-FR"/>
              </w:rPr>
              <w:t>Tadjikistan</w:t>
            </w:r>
          </w:p>
        </w:tc>
        <w:tc>
          <w:tcPr>
            <w:tcW w:w="2039" w:type="dxa"/>
            <w:shd w:val="clear" w:color="auto" w:fill="auto"/>
            <w:noWrap/>
            <w:vAlign w:val="bottom"/>
            <w:hideMark/>
          </w:tcPr>
          <w:p w:rsidR="004E4187" w:rsidRPr="00733039" w:rsidRDefault="004E4187" w:rsidP="00733039">
            <w:pPr>
              <w:suppressAutoHyphens w:val="0"/>
              <w:spacing w:before="40" w:after="40" w:line="220" w:lineRule="exact"/>
              <w:jc w:val="right"/>
              <w:rPr>
                <w:sz w:val="18"/>
                <w:szCs w:val="18"/>
                <w:lang w:val="fr-FR"/>
              </w:rPr>
            </w:pPr>
            <w:r w:rsidRPr="00733039">
              <w:rPr>
                <w:sz w:val="18"/>
                <w:szCs w:val="18"/>
                <w:lang w:val="fr-FR"/>
              </w:rPr>
              <w:t>0,004</w:t>
            </w:r>
          </w:p>
        </w:tc>
        <w:tc>
          <w:tcPr>
            <w:tcW w:w="2039" w:type="dxa"/>
            <w:shd w:val="clear" w:color="auto" w:fill="auto"/>
            <w:noWrap/>
            <w:vAlign w:val="bottom"/>
            <w:hideMark/>
          </w:tcPr>
          <w:p w:rsidR="004E4187" w:rsidRPr="00733039" w:rsidRDefault="004E4187" w:rsidP="00733039">
            <w:pPr>
              <w:suppressAutoHyphens w:val="0"/>
              <w:spacing w:before="40" w:after="40" w:line="220" w:lineRule="exact"/>
              <w:jc w:val="right"/>
              <w:rPr>
                <w:sz w:val="18"/>
                <w:szCs w:val="18"/>
                <w:lang w:val="fr-FR"/>
              </w:rPr>
            </w:pPr>
            <w:r w:rsidRPr="00733039">
              <w:rPr>
                <w:sz w:val="18"/>
                <w:szCs w:val="18"/>
                <w:lang w:val="fr-FR"/>
              </w:rPr>
              <w:t>0,012</w:t>
            </w:r>
          </w:p>
        </w:tc>
        <w:tc>
          <w:tcPr>
            <w:tcW w:w="1841" w:type="dxa"/>
            <w:shd w:val="clear" w:color="auto" w:fill="auto"/>
            <w:vAlign w:val="bottom"/>
          </w:tcPr>
          <w:p w:rsidR="004E4187" w:rsidRPr="00733039" w:rsidRDefault="004E4187" w:rsidP="00733039">
            <w:pPr>
              <w:suppressAutoHyphens w:val="0"/>
              <w:spacing w:before="40" w:after="40" w:line="220" w:lineRule="exact"/>
              <w:jc w:val="right"/>
              <w:rPr>
                <w:sz w:val="18"/>
                <w:szCs w:val="18"/>
                <w:lang w:val="fr-FR"/>
              </w:rPr>
            </w:pPr>
          </w:p>
        </w:tc>
      </w:tr>
      <w:tr w:rsidR="00733039" w:rsidRPr="00733039" w:rsidTr="000D7DB9">
        <w:tc>
          <w:tcPr>
            <w:tcW w:w="2585" w:type="dxa"/>
            <w:shd w:val="clear" w:color="auto" w:fill="auto"/>
            <w:noWrap/>
            <w:hideMark/>
          </w:tcPr>
          <w:p w:rsidR="004E4187" w:rsidRPr="00733039" w:rsidRDefault="004E4187" w:rsidP="00733039">
            <w:pPr>
              <w:suppressAutoHyphens w:val="0"/>
              <w:spacing w:before="40" w:after="40" w:line="220" w:lineRule="exact"/>
              <w:rPr>
                <w:sz w:val="18"/>
                <w:szCs w:val="18"/>
                <w:lang w:val="fr-FR"/>
              </w:rPr>
            </w:pPr>
            <w:r w:rsidRPr="00733039">
              <w:rPr>
                <w:sz w:val="18"/>
                <w:szCs w:val="18"/>
                <w:lang w:val="fr-FR"/>
              </w:rPr>
              <w:t>Tchéquie</w:t>
            </w:r>
          </w:p>
        </w:tc>
        <w:tc>
          <w:tcPr>
            <w:tcW w:w="2039" w:type="dxa"/>
            <w:shd w:val="clear" w:color="auto" w:fill="auto"/>
            <w:noWrap/>
            <w:vAlign w:val="bottom"/>
            <w:hideMark/>
          </w:tcPr>
          <w:p w:rsidR="004E4187" w:rsidRPr="00733039" w:rsidRDefault="004E4187" w:rsidP="00733039">
            <w:pPr>
              <w:suppressAutoHyphens w:val="0"/>
              <w:spacing w:before="40" w:after="40" w:line="220" w:lineRule="exact"/>
              <w:jc w:val="right"/>
              <w:rPr>
                <w:sz w:val="18"/>
                <w:szCs w:val="18"/>
                <w:lang w:val="fr-FR"/>
              </w:rPr>
            </w:pPr>
            <w:r w:rsidRPr="00733039">
              <w:rPr>
                <w:sz w:val="18"/>
                <w:szCs w:val="18"/>
                <w:lang w:val="fr-FR"/>
              </w:rPr>
              <w:t>0,344</w:t>
            </w:r>
          </w:p>
        </w:tc>
        <w:tc>
          <w:tcPr>
            <w:tcW w:w="2039" w:type="dxa"/>
            <w:shd w:val="clear" w:color="auto" w:fill="auto"/>
            <w:noWrap/>
            <w:vAlign w:val="bottom"/>
          </w:tcPr>
          <w:p w:rsidR="004E4187" w:rsidRPr="00733039" w:rsidRDefault="004E4187" w:rsidP="00733039">
            <w:pPr>
              <w:suppressAutoHyphens w:val="0"/>
              <w:spacing w:before="40" w:after="40" w:line="220" w:lineRule="exact"/>
              <w:jc w:val="right"/>
              <w:rPr>
                <w:sz w:val="18"/>
                <w:szCs w:val="18"/>
                <w:lang w:val="fr-FR"/>
              </w:rPr>
            </w:pPr>
            <w:r w:rsidRPr="00733039">
              <w:rPr>
                <w:sz w:val="18"/>
                <w:szCs w:val="18"/>
                <w:lang w:val="fr-FR"/>
              </w:rPr>
              <w:t>1,043</w:t>
            </w:r>
          </w:p>
        </w:tc>
        <w:tc>
          <w:tcPr>
            <w:tcW w:w="1841" w:type="dxa"/>
            <w:shd w:val="clear" w:color="auto" w:fill="auto"/>
            <w:vAlign w:val="bottom"/>
          </w:tcPr>
          <w:p w:rsidR="004E4187" w:rsidRPr="00733039" w:rsidRDefault="004E4187" w:rsidP="00733039">
            <w:pPr>
              <w:suppressAutoHyphens w:val="0"/>
              <w:spacing w:before="40" w:after="40" w:line="220" w:lineRule="exact"/>
              <w:jc w:val="right"/>
              <w:rPr>
                <w:sz w:val="18"/>
                <w:szCs w:val="18"/>
                <w:lang w:val="fr-FR"/>
              </w:rPr>
            </w:pPr>
          </w:p>
        </w:tc>
      </w:tr>
      <w:tr w:rsidR="00733039" w:rsidRPr="00733039" w:rsidTr="000D7DB9">
        <w:tc>
          <w:tcPr>
            <w:tcW w:w="2585" w:type="dxa"/>
            <w:shd w:val="clear" w:color="auto" w:fill="auto"/>
            <w:noWrap/>
            <w:hideMark/>
          </w:tcPr>
          <w:p w:rsidR="004E4187" w:rsidRPr="00733039" w:rsidRDefault="004E4187" w:rsidP="00733039">
            <w:pPr>
              <w:suppressAutoHyphens w:val="0"/>
              <w:spacing w:before="40" w:after="40" w:line="220" w:lineRule="exact"/>
              <w:rPr>
                <w:sz w:val="18"/>
                <w:szCs w:val="18"/>
                <w:lang w:val="fr-FR"/>
              </w:rPr>
            </w:pPr>
            <w:r w:rsidRPr="00733039">
              <w:rPr>
                <w:sz w:val="18"/>
                <w:szCs w:val="18"/>
                <w:lang w:val="fr-FR"/>
              </w:rPr>
              <w:t>Ukraine</w:t>
            </w:r>
          </w:p>
        </w:tc>
        <w:tc>
          <w:tcPr>
            <w:tcW w:w="2039" w:type="dxa"/>
            <w:shd w:val="clear" w:color="auto" w:fill="auto"/>
            <w:noWrap/>
            <w:vAlign w:val="bottom"/>
            <w:hideMark/>
          </w:tcPr>
          <w:p w:rsidR="004E4187" w:rsidRPr="00733039" w:rsidRDefault="004E4187" w:rsidP="00733039">
            <w:pPr>
              <w:suppressAutoHyphens w:val="0"/>
              <w:spacing w:before="40" w:after="40" w:line="220" w:lineRule="exact"/>
              <w:jc w:val="right"/>
              <w:rPr>
                <w:sz w:val="18"/>
                <w:szCs w:val="18"/>
                <w:lang w:val="fr-FR"/>
              </w:rPr>
            </w:pPr>
            <w:r w:rsidRPr="00733039">
              <w:rPr>
                <w:sz w:val="18"/>
                <w:szCs w:val="18"/>
                <w:lang w:val="fr-FR"/>
              </w:rPr>
              <w:t>0,103</w:t>
            </w:r>
          </w:p>
        </w:tc>
        <w:tc>
          <w:tcPr>
            <w:tcW w:w="2039" w:type="dxa"/>
            <w:shd w:val="clear" w:color="auto" w:fill="auto"/>
            <w:noWrap/>
            <w:vAlign w:val="bottom"/>
            <w:hideMark/>
          </w:tcPr>
          <w:p w:rsidR="004E4187" w:rsidRPr="00733039" w:rsidRDefault="004E4187" w:rsidP="00733039">
            <w:pPr>
              <w:suppressAutoHyphens w:val="0"/>
              <w:spacing w:before="40" w:after="40" w:line="220" w:lineRule="exact"/>
              <w:jc w:val="right"/>
              <w:rPr>
                <w:sz w:val="18"/>
                <w:szCs w:val="18"/>
                <w:lang w:val="fr-FR"/>
              </w:rPr>
            </w:pPr>
            <w:r w:rsidRPr="00733039">
              <w:rPr>
                <w:sz w:val="18"/>
                <w:szCs w:val="18"/>
                <w:lang w:val="fr-FR"/>
              </w:rPr>
              <w:t>0,312</w:t>
            </w:r>
          </w:p>
        </w:tc>
        <w:tc>
          <w:tcPr>
            <w:tcW w:w="1841" w:type="dxa"/>
            <w:shd w:val="clear" w:color="auto" w:fill="auto"/>
            <w:vAlign w:val="bottom"/>
          </w:tcPr>
          <w:p w:rsidR="004E4187" w:rsidRPr="00733039" w:rsidRDefault="004E4187" w:rsidP="00733039">
            <w:pPr>
              <w:suppressAutoHyphens w:val="0"/>
              <w:spacing w:before="40" w:after="40" w:line="220" w:lineRule="exact"/>
              <w:jc w:val="right"/>
              <w:rPr>
                <w:sz w:val="18"/>
                <w:szCs w:val="18"/>
                <w:lang w:val="fr-FR"/>
              </w:rPr>
            </w:pPr>
          </w:p>
        </w:tc>
      </w:tr>
      <w:tr w:rsidR="00733039" w:rsidRPr="00733039" w:rsidTr="000D7DB9">
        <w:tc>
          <w:tcPr>
            <w:tcW w:w="2585" w:type="dxa"/>
            <w:tcBorders>
              <w:bottom w:val="single" w:sz="4" w:space="0" w:color="auto"/>
            </w:tcBorders>
            <w:shd w:val="clear" w:color="auto" w:fill="auto"/>
            <w:noWrap/>
            <w:hideMark/>
          </w:tcPr>
          <w:p w:rsidR="004E4187" w:rsidRPr="00733039" w:rsidRDefault="004E4187" w:rsidP="00733039">
            <w:pPr>
              <w:suppressAutoHyphens w:val="0"/>
              <w:spacing w:before="40" w:after="40" w:line="220" w:lineRule="exact"/>
              <w:rPr>
                <w:sz w:val="18"/>
                <w:szCs w:val="18"/>
                <w:lang w:val="fr-FR"/>
              </w:rPr>
            </w:pPr>
            <w:r w:rsidRPr="00733039">
              <w:rPr>
                <w:sz w:val="18"/>
                <w:szCs w:val="18"/>
                <w:lang w:val="fr-FR"/>
              </w:rPr>
              <w:t xml:space="preserve">Union </w:t>
            </w:r>
            <w:proofErr w:type="spellStart"/>
            <w:r w:rsidRPr="00733039">
              <w:rPr>
                <w:sz w:val="18"/>
                <w:szCs w:val="18"/>
                <w:lang w:val="fr-FR"/>
              </w:rPr>
              <w:t>européenne</w:t>
            </w:r>
            <w:r w:rsidRPr="00053556">
              <w:rPr>
                <w:i/>
                <w:sz w:val="18"/>
                <w:szCs w:val="18"/>
                <w:vertAlign w:val="superscript"/>
                <w:lang w:val="fr-FR"/>
              </w:rPr>
              <w:t>c</w:t>
            </w:r>
            <w:proofErr w:type="spellEnd"/>
            <w:r w:rsidRPr="00733039">
              <w:rPr>
                <w:sz w:val="18"/>
                <w:szCs w:val="18"/>
                <w:vertAlign w:val="superscript"/>
                <w:lang w:val="fr-FR"/>
              </w:rPr>
              <w:t xml:space="preserve">, </w:t>
            </w:r>
            <w:r w:rsidRPr="00053556">
              <w:rPr>
                <w:i/>
                <w:sz w:val="18"/>
                <w:szCs w:val="18"/>
                <w:vertAlign w:val="superscript"/>
                <w:lang w:val="fr-FR"/>
              </w:rPr>
              <w:t>d</w:t>
            </w:r>
          </w:p>
        </w:tc>
        <w:tc>
          <w:tcPr>
            <w:tcW w:w="2039" w:type="dxa"/>
            <w:tcBorders>
              <w:bottom w:val="single" w:sz="4" w:space="0" w:color="auto"/>
            </w:tcBorders>
            <w:shd w:val="clear" w:color="auto" w:fill="auto"/>
            <w:noWrap/>
            <w:vAlign w:val="bottom"/>
            <w:hideMark/>
          </w:tcPr>
          <w:p w:rsidR="004E4187" w:rsidRPr="00733039" w:rsidRDefault="00053556" w:rsidP="00733039">
            <w:pPr>
              <w:suppressAutoHyphens w:val="0"/>
              <w:spacing w:before="40" w:after="40" w:line="220" w:lineRule="exact"/>
              <w:jc w:val="right"/>
              <w:rPr>
                <w:sz w:val="18"/>
                <w:szCs w:val="18"/>
                <w:lang w:val="fr-FR"/>
              </w:rPr>
            </w:pPr>
            <w:r>
              <w:rPr>
                <w:sz w:val="18"/>
                <w:szCs w:val="18"/>
                <w:lang w:val="fr-FR"/>
              </w:rPr>
              <w:t>-</w:t>
            </w:r>
          </w:p>
        </w:tc>
        <w:tc>
          <w:tcPr>
            <w:tcW w:w="2039" w:type="dxa"/>
            <w:tcBorders>
              <w:bottom w:val="single" w:sz="4" w:space="0" w:color="auto"/>
            </w:tcBorders>
            <w:shd w:val="clear" w:color="auto" w:fill="auto"/>
            <w:noWrap/>
            <w:vAlign w:val="bottom"/>
            <w:hideMark/>
          </w:tcPr>
          <w:p w:rsidR="004E4187" w:rsidRPr="00733039" w:rsidRDefault="00053556" w:rsidP="00733039">
            <w:pPr>
              <w:suppressAutoHyphens w:val="0"/>
              <w:spacing w:before="40" w:after="40" w:line="220" w:lineRule="exact"/>
              <w:jc w:val="right"/>
              <w:rPr>
                <w:sz w:val="18"/>
                <w:szCs w:val="18"/>
                <w:lang w:val="fr-FR"/>
              </w:rPr>
            </w:pPr>
            <w:r>
              <w:rPr>
                <w:sz w:val="18"/>
                <w:szCs w:val="18"/>
                <w:lang w:val="fr-FR"/>
              </w:rPr>
              <w:t>-</w:t>
            </w:r>
          </w:p>
        </w:tc>
        <w:tc>
          <w:tcPr>
            <w:tcW w:w="1841" w:type="dxa"/>
            <w:tcBorders>
              <w:bottom w:val="single" w:sz="4" w:space="0" w:color="auto"/>
            </w:tcBorders>
            <w:shd w:val="clear" w:color="auto" w:fill="auto"/>
            <w:vAlign w:val="bottom"/>
          </w:tcPr>
          <w:p w:rsidR="004E4187" w:rsidRPr="00733039" w:rsidRDefault="004E4187" w:rsidP="00733039">
            <w:pPr>
              <w:suppressAutoHyphens w:val="0"/>
              <w:spacing w:before="40" w:after="40" w:line="220" w:lineRule="exact"/>
              <w:jc w:val="right"/>
              <w:rPr>
                <w:sz w:val="18"/>
                <w:szCs w:val="18"/>
                <w:lang w:val="fr-FR"/>
              </w:rPr>
            </w:pPr>
          </w:p>
        </w:tc>
      </w:tr>
      <w:tr w:rsidR="00733039" w:rsidRPr="004655D5" w:rsidTr="000D7DB9">
        <w:tc>
          <w:tcPr>
            <w:tcW w:w="2585" w:type="dxa"/>
            <w:tcBorders>
              <w:top w:val="single" w:sz="4" w:space="0" w:color="auto"/>
              <w:bottom w:val="single" w:sz="12" w:space="0" w:color="auto"/>
            </w:tcBorders>
            <w:shd w:val="clear" w:color="auto" w:fill="auto"/>
            <w:noWrap/>
            <w:hideMark/>
          </w:tcPr>
          <w:p w:rsidR="004E4187" w:rsidRPr="004655D5" w:rsidRDefault="004E4187" w:rsidP="004655D5">
            <w:pPr>
              <w:suppressAutoHyphens w:val="0"/>
              <w:spacing w:before="80" w:after="80" w:line="220" w:lineRule="exact"/>
              <w:ind w:left="284"/>
              <w:rPr>
                <w:b/>
                <w:bCs/>
                <w:sz w:val="18"/>
                <w:szCs w:val="18"/>
                <w:lang w:val="fr-FR"/>
              </w:rPr>
            </w:pPr>
            <w:r w:rsidRPr="004655D5">
              <w:rPr>
                <w:b/>
                <w:bCs/>
                <w:sz w:val="18"/>
                <w:szCs w:val="18"/>
                <w:lang w:val="fr-FR"/>
              </w:rPr>
              <w:t>Total</w:t>
            </w:r>
          </w:p>
        </w:tc>
        <w:tc>
          <w:tcPr>
            <w:tcW w:w="2039" w:type="dxa"/>
            <w:tcBorders>
              <w:top w:val="single" w:sz="4" w:space="0" w:color="auto"/>
              <w:bottom w:val="single" w:sz="12" w:space="0" w:color="auto"/>
            </w:tcBorders>
            <w:shd w:val="clear" w:color="auto" w:fill="auto"/>
            <w:noWrap/>
            <w:vAlign w:val="bottom"/>
            <w:hideMark/>
          </w:tcPr>
          <w:p w:rsidR="004E4187" w:rsidRPr="004655D5" w:rsidRDefault="004E4187" w:rsidP="004655D5">
            <w:pPr>
              <w:suppressAutoHyphens w:val="0"/>
              <w:spacing w:before="80" w:after="80" w:line="220" w:lineRule="exact"/>
              <w:jc w:val="right"/>
              <w:rPr>
                <w:b/>
                <w:bCs/>
                <w:sz w:val="18"/>
                <w:szCs w:val="18"/>
                <w:lang w:val="fr-FR"/>
              </w:rPr>
            </w:pPr>
            <w:r w:rsidRPr="004655D5">
              <w:rPr>
                <w:b/>
                <w:bCs/>
                <w:sz w:val="18"/>
                <w:szCs w:val="18"/>
                <w:lang w:val="fr-FR"/>
              </w:rPr>
              <w:t>32,992</w:t>
            </w:r>
          </w:p>
        </w:tc>
        <w:tc>
          <w:tcPr>
            <w:tcW w:w="2039" w:type="dxa"/>
            <w:tcBorders>
              <w:top w:val="single" w:sz="4" w:space="0" w:color="auto"/>
              <w:bottom w:val="single" w:sz="12" w:space="0" w:color="auto"/>
            </w:tcBorders>
            <w:shd w:val="clear" w:color="auto" w:fill="auto"/>
            <w:noWrap/>
            <w:vAlign w:val="bottom"/>
            <w:hideMark/>
          </w:tcPr>
          <w:p w:rsidR="004E4187" w:rsidRPr="004655D5" w:rsidRDefault="004E4187" w:rsidP="004655D5">
            <w:pPr>
              <w:suppressAutoHyphens w:val="0"/>
              <w:spacing w:before="80" w:after="80" w:line="220" w:lineRule="exact"/>
              <w:jc w:val="right"/>
              <w:rPr>
                <w:b/>
                <w:bCs/>
                <w:sz w:val="18"/>
                <w:szCs w:val="18"/>
                <w:lang w:val="fr-FR"/>
              </w:rPr>
            </w:pPr>
            <w:r w:rsidRPr="004655D5">
              <w:rPr>
                <w:b/>
                <w:bCs/>
                <w:sz w:val="18"/>
                <w:szCs w:val="18"/>
                <w:lang w:val="fr-FR"/>
              </w:rPr>
              <w:t>100,0</w:t>
            </w:r>
          </w:p>
        </w:tc>
        <w:tc>
          <w:tcPr>
            <w:tcW w:w="1841" w:type="dxa"/>
            <w:tcBorders>
              <w:top w:val="single" w:sz="4" w:space="0" w:color="auto"/>
              <w:bottom w:val="single" w:sz="12" w:space="0" w:color="auto"/>
            </w:tcBorders>
            <w:shd w:val="clear" w:color="auto" w:fill="auto"/>
            <w:vAlign w:val="bottom"/>
          </w:tcPr>
          <w:p w:rsidR="004E4187" w:rsidRPr="004655D5" w:rsidRDefault="004E4187" w:rsidP="004655D5">
            <w:pPr>
              <w:suppressAutoHyphens w:val="0"/>
              <w:spacing w:before="80" w:after="80" w:line="220" w:lineRule="exact"/>
              <w:jc w:val="right"/>
              <w:rPr>
                <w:b/>
                <w:bCs/>
                <w:sz w:val="18"/>
                <w:szCs w:val="18"/>
                <w:lang w:val="fr-FR"/>
              </w:rPr>
            </w:pPr>
          </w:p>
        </w:tc>
      </w:tr>
    </w:tbl>
    <w:p w:rsidR="004E4187" w:rsidRPr="00562594" w:rsidRDefault="004E4187" w:rsidP="00562594">
      <w:pPr>
        <w:pStyle w:val="SingleTxtG"/>
        <w:spacing w:before="120" w:after="0"/>
        <w:ind w:right="0" w:firstLine="170"/>
        <w:jc w:val="left"/>
        <w:rPr>
          <w:sz w:val="18"/>
          <w:szCs w:val="18"/>
          <w:lang w:val="fr-FR"/>
        </w:rPr>
      </w:pPr>
      <w:r w:rsidRPr="00562594">
        <w:rPr>
          <w:i/>
          <w:sz w:val="18"/>
          <w:szCs w:val="18"/>
          <w:vertAlign w:val="superscript"/>
          <w:lang w:val="fr-FR"/>
        </w:rPr>
        <w:t>a</w:t>
      </w:r>
      <w:r w:rsidR="00562594">
        <w:rPr>
          <w:sz w:val="18"/>
          <w:szCs w:val="18"/>
          <w:lang w:val="fr-FR"/>
        </w:rPr>
        <w:t xml:space="preserve">  </w:t>
      </w:r>
      <w:r w:rsidRPr="00562594">
        <w:rPr>
          <w:sz w:val="18"/>
          <w:szCs w:val="18"/>
          <w:lang w:val="fr-FR"/>
        </w:rPr>
        <w:t>Les chiffres de la colonne B sont tirés du barème des quotes-parts figurant dans la résolution 70/245 de l’Assemblée générale, adoptée le 23 décembre 2015.</w:t>
      </w:r>
    </w:p>
    <w:p w:rsidR="004E4187" w:rsidRPr="00562594" w:rsidRDefault="004E4187" w:rsidP="00562594">
      <w:pPr>
        <w:pStyle w:val="SingleTxtG"/>
        <w:spacing w:after="0"/>
        <w:ind w:right="0" w:firstLine="170"/>
        <w:jc w:val="left"/>
        <w:rPr>
          <w:i/>
          <w:sz w:val="18"/>
          <w:szCs w:val="18"/>
          <w:lang w:val="fr-FR"/>
        </w:rPr>
      </w:pPr>
      <w:r w:rsidRPr="00562594">
        <w:rPr>
          <w:i/>
          <w:sz w:val="18"/>
          <w:szCs w:val="18"/>
          <w:vertAlign w:val="superscript"/>
          <w:lang w:val="fr-FR"/>
        </w:rPr>
        <w:t>b</w:t>
      </w:r>
      <w:r w:rsidR="00562594">
        <w:rPr>
          <w:sz w:val="18"/>
          <w:szCs w:val="18"/>
          <w:lang w:val="fr-FR"/>
        </w:rPr>
        <w:t xml:space="preserve">  </w:t>
      </w:r>
      <w:r w:rsidRPr="00562594">
        <w:rPr>
          <w:sz w:val="18"/>
          <w:szCs w:val="18"/>
          <w:lang w:val="fr-FR"/>
        </w:rPr>
        <w:t>Les pourcentages indiqués dans le barème des quotes-parts de l’ONU ont été ajustés pour le Protocole en utilisant un multiplicateur de</w:t>
      </w:r>
      <w:r w:rsidR="00B4408D">
        <w:rPr>
          <w:sz w:val="18"/>
          <w:szCs w:val="18"/>
          <w:lang w:val="fr-FR"/>
        </w:rPr>
        <w:t xml:space="preserve"> 3,031 </w:t>
      </w:r>
      <w:r w:rsidRPr="00562594">
        <w:rPr>
          <w:sz w:val="18"/>
          <w:szCs w:val="18"/>
          <w:lang w:val="fr-FR"/>
        </w:rPr>
        <w:t>afin de parvenir à un total de 100 %.</w:t>
      </w:r>
    </w:p>
    <w:p w:rsidR="004E4187" w:rsidRPr="00562594" w:rsidRDefault="004E4187" w:rsidP="00562594">
      <w:pPr>
        <w:pStyle w:val="SingleTxtG"/>
        <w:spacing w:after="0"/>
        <w:ind w:right="0" w:firstLine="170"/>
        <w:jc w:val="left"/>
        <w:rPr>
          <w:sz w:val="18"/>
          <w:szCs w:val="18"/>
          <w:lang w:val="fr-FR"/>
        </w:rPr>
      </w:pPr>
      <w:r w:rsidRPr="00562594">
        <w:rPr>
          <w:i/>
          <w:sz w:val="18"/>
          <w:szCs w:val="18"/>
          <w:vertAlign w:val="superscript"/>
          <w:lang w:val="fr-FR"/>
        </w:rPr>
        <w:t>c</w:t>
      </w:r>
      <w:r w:rsidRPr="00562594">
        <w:rPr>
          <w:bCs/>
          <w:sz w:val="18"/>
          <w:szCs w:val="18"/>
          <w:lang w:val="fr-FR"/>
        </w:rPr>
        <w:t xml:space="preserve"> </w:t>
      </w:r>
      <w:r w:rsidR="00562594">
        <w:rPr>
          <w:bCs/>
          <w:sz w:val="18"/>
          <w:szCs w:val="18"/>
          <w:lang w:val="fr-FR"/>
        </w:rPr>
        <w:t xml:space="preserve"> </w:t>
      </w:r>
      <w:r w:rsidRPr="00562594">
        <w:rPr>
          <w:sz w:val="18"/>
          <w:szCs w:val="18"/>
          <w:lang w:val="fr-FR"/>
        </w:rPr>
        <w:t>En fonction des dispositions de la note d ci-après sur la contribution de l’Union européenne, on obtiendrait les chiffres de la colonne D en multipliant le pourcentage indiqué dans la colonne C par le montant estimatif annuel des ressources nécessaires qui figure dans le projet de décision sur le programme de travail pour la péri</w:t>
      </w:r>
      <w:r w:rsidR="00005F99">
        <w:rPr>
          <w:sz w:val="18"/>
          <w:szCs w:val="18"/>
          <w:lang w:val="fr-FR"/>
        </w:rPr>
        <w:t>ode 2018-2021 (ECE/MP.PRTR/</w:t>
      </w:r>
      <w:r w:rsidRPr="00562594">
        <w:rPr>
          <w:sz w:val="18"/>
          <w:szCs w:val="18"/>
          <w:lang w:val="fr-FR"/>
        </w:rPr>
        <w:t>2017/13).</w:t>
      </w:r>
      <w:r w:rsidRPr="00562594">
        <w:rPr>
          <w:bCs/>
          <w:sz w:val="18"/>
          <w:szCs w:val="18"/>
          <w:lang w:val="fr-FR"/>
        </w:rPr>
        <w:t xml:space="preserve"> </w:t>
      </w:r>
      <w:r w:rsidRPr="00562594">
        <w:rPr>
          <w:sz w:val="18"/>
          <w:szCs w:val="18"/>
          <w:lang w:val="fr-FR"/>
        </w:rPr>
        <w:t>Le montant réel de la contribution à verser par chaque Partie et Signataire entre 2018 et 2021 sera établi le moment venu, sous réserve que soit approuvé le projet de décision relatif au programme de travail pour la période 2018-2021.</w:t>
      </w:r>
      <w:r w:rsidRPr="00562594">
        <w:rPr>
          <w:bCs/>
          <w:sz w:val="18"/>
          <w:szCs w:val="18"/>
          <w:lang w:val="fr-FR"/>
        </w:rPr>
        <w:t xml:space="preserve"> </w:t>
      </w:r>
    </w:p>
    <w:p w:rsidR="004E4187" w:rsidRDefault="004E4187" w:rsidP="001C5686">
      <w:pPr>
        <w:pStyle w:val="SingleTxtG"/>
        <w:spacing w:after="0"/>
        <w:ind w:right="0" w:firstLine="170"/>
        <w:jc w:val="left"/>
        <w:rPr>
          <w:sz w:val="18"/>
          <w:szCs w:val="18"/>
          <w:lang w:val="fr-FR"/>
        </w:rPr>
      </w:pPr>
      <w:r w:rsidRPr="00562594">
        <w:rPr>
          <w:i/>
          <w:sz w:val="18"/>
          <w:szCs w:val="18"/>
          <w:vertAlign w:val="superscript"/>
          <w:lang w:val="fr-FR"/>
        </w:rPr>
        <w:t>d</w:t>
      </w:r>
      <w:r w:rsidRPr="00562594">
        <w:rPr>
          <w:bCs/>
          <w:sz w:val="18"/>
          <w:szCs w:val="18"/>
          <w:lang w:val="fr-FR"/>
        </w:rPr>
        <w:t xml:space="preserve"> </w:t>
      </w:r>
      <w:r w:rsidR="00562594">
        <w:rPr>
          <w:bCs/>
          <w:sz w:val="18"/>
          <w:szCs w:val="18"/>
          <w:lang w:val="fr-FR"/>
        </w:rPr>
        <w:t xml:space="preserve"> </w:t>
      </w:r>
      <w:r w:rsidRPr="00562594">
        <w:rPr>
          <w:sz w:val="18"/>
          <w:szCs w:val="18"/>
          <w:lang w:val="fr-FR"/>
        </w:rPr>
        <w:t>Aucun pourcentage n’a été attribué à l’UE étant donné que celle-ci n’apparaî</w:t>
      </w:r>
      <w:r w:rsidR="004978E7">
        <w:rPr>
          <w:sz w:val="18"/>
          <w:szCs w:val="18"/>
          <w:lang w:val="fr-FR"/>
        </w:rPr>
        <w:t>t pas dans le barème des quotes</w:t>
      </w:r>
      <w:r w:rsidR="004978E7">
        <w:rPr>
          <w:sz w:val="18"/>
          <w:szCs w:val="18"/>
          <w:lang w:val="fr-FR"/>
        </w:rPr>
        <w:noBreakHyphen/>
      </w:r>
      <w:r w:rsidRPr="00562594">
        <w:rPr>
          <w:sz w:val="18"/>
          <w:szCs w:val="18"/>
          <w:lang w:val="fr-FR"/>
        </w:rPr>
        <w:t>parts de l’ONU</w:t>
      </w:r>
      <w:r w:rsidR="00562594">
        <w:rPr>
          <w:sz w:val="18"/>
          <w:szCs w:val="18"/>
          <w:lang w:val="fr-FR"/>
        </w:rPr>
        <w:t> </w:t>
      </w:r>
      <w:r w:rsidRPr="00562594">
        <w:rPr>
          <w:sz w:val="18"/>
          <w:szCs w:val="18"/>
          <w:lang w:val="fr-FR"/>
        </w:rPr>
        <w:t>; il n’est donc pas possible de calculer sa contribution sur la même base que celle des autres Parties et</w:t>
      </w:r>
      <w:r w:rsidR="002E7EB9">
        <w:rPr>
          <w:sz w:val="18"/>
          <w:szCs w:val="18"/>
          <w:lang w:val="fr-FR"/>
        </w:rPr>
        <w:t> </w:t>
      </w:r>
      <w:r w:rsidRPr="00562594">
        <w:rPr>
          <w:sz w:val="18"/>
          <w:szCs w:val="18"/>
          <w:lang w:val="fr-FR"/>
        </w:rPr>
        <w:t>Signataires (à savoir en fonction du barème adapté des quotes-parts de l’ONU). Conformément au paragraphe</w:t>
      </w:r>
      <w:r w:rsidR="00562594">
        <w:rPr>
          <w:sz w:val="18"/>
          <w:szCs w:val="18"/>
          <w:lang w:val="fr-FR"/>
        </w:rPr>
        <w:t> </w:t>
      </w:r>
      <w:r w:rsidRPr="00562594">
        <w:rPr>
          <w:sz w:val="18"/>
          <w:szCs w:val="18"/>
          <w:lang w:val="fr-FR"/>
        </w:rPr>
        <w:t>2 de</w:t>
      </w:r>
      <w:r w:rsidR="00562594">
        <w:rPr>
          <w:sz w:val="18"/>
          <w:szCs w:val="18"/>
          <w:lang w:val="fr-FR"/>
        </w:rPr>
        <w:t> </w:t>
      </w:r>
      <w:r w:rsidRPr="00562594">
        <w:rPr>
          <w:sz w:val="18"/>
          <w:szCs w:val="18"/>
          <w:lang w:val="fr-FR"/>
        </w:rPr>
        <w:t>la</w:t>
      </w:r>
      <w:r w:rsidR="00562594">
        <w:rPr>
          <w:sz w:val="18"/>
          <w:szCs w:val="18"/>
          <w:lang w:val="fr-FR"/>
        </w:rPr>
        <w:t> </w:t>
      </w:r>
      <w:r w:rsidRPr="00562594">
        <w:rPr>
          <w:sz w:val="18"/>
          <w:szCs w:val="18"/>
          <w:lang w:val="fr-FR"/>
        </w:rPr>
        <w:t>décision I/3 de la Réunion des Parties, la contribution de l’Union européenne aux activités à mener au titre du</w:t>
      </w:r>
      <w:r w:rsidR="00562594">
        <w:rPr>
          <w:sz w:val="18"/>
          <w:szCs w:val="18"/>
          <w:lang w:val="fr-FR"/>
        </w:rPr>
        <w:t> </w:t>
      </w:r>
      <w:r w:rsidRPr="00562594">
        <w:rPr>
          <w:sz w:val="18"/>
          <w:szCs w:val="18"/>
          <w:lang w:val="fr-FR"/>
        </w:rPr>
        <w:t>programme de travail qui ne sont pas couvertes par le budget ordinaire de l’Organisation des Nations</w:t>
      </w:r>
      <w:r w:rsidR="004978E7">
        <w:rPr>
          <w:sz w:val="18"/>
          <w:szCs w:val="18"/>
          <w:lang w:val="fr-FR"/>
        </w:rPr>
        <w:t> </w:t>
      </w:r>
      <w:r w:rsidRPr="00562594">
        <w:rPr>
          <w:sz w:val="18"/>
          <w:szCs w:val="18"/>
          <w:lang w:val="fr-FR"/>
        </w:rPr>
        <w:t>Unies est de</w:t>
      </w:r>
      <w:r w:rsidR="00562594">
        <w:rPr>
          <w:sz w:val="18"/>
          <w:szCs w:val="18"/>
          <w:lang w:val="fr-FR"/>
        </w:rPr>
        <w:t> </w:t>
      </w:r>
      <w:r w:rsidRPr="00562594">
        <w:rPr>
          <w:sz w:val="18"/>
          <w:szCs w:val="18"/>
          <w:lang w:val="fr-FR"/>
        </w:rPr>
        <w:t>2,5</w:t>
      </w:r>
      <w:r w:rsidR="00562594">
        <w:rPr>
          <w:sz w:val="18"/>
          <w:szCs w:val="18"/>
          <w:lang w:val="fr-FR"/>
        </w:rPr>
        <w:t> </w:t>
      </w:r>
      <w:r w:rsidRPr="00562594">
        <w:rPr>
          <w:sz w:val="18"/>
          <w:szCs w:val="18"/>
          <w:lang w:val="fr-FR"/>
        </w:rPr>
        <w:t>% du total requis pour les activités de base. Cet engagement doit être approuvé chaque année par les autorités budgétaires de l’Union européenne.]</w:t>
      </w:r>
    </w:p>
    <w:p w:rsidR="00562594" w:rsidRPr="00562594" w:rsidRDefault="00562594" w:rsidP="00562594">
      <w:pPr>
        <w:pStyle w:val="SingleTxtG"/>
        <w:spacing w:before="240" w:after="0"/>
        <w:jc w:val="center"/>
        <w:rPr>
          <w:u w:val="single"/>
          <w:lang w:val="fr-FR" w:eastAsia="en-GB"/>
        </w:rPr>
      </w:pPr>
      <w:r>
        <w:rPr>
          <w:u w:val="single"/>
          <w:lang w:val="fr-FR" w:eastAsia="en-GB"/>
        </w:rPr>
        <w:tab/>
      </w:r>
      <w:r>
        <w:rPr>
          <w:u w:val="single"/>
          <w:lang w:val="fr-FR" w:eastAsia="en-GB"/>
        </w:rPr>
        <w:tab/>
      </w:r>
      <w:r>
        <w:rPr>
          <w:u w:val="single"/>
          <w:lang w:val="fr-FR" w:eastAsia="en-GB"/>
        </w:rPr>
        <w:tab/>
      </w:r>
    </w:p>
    <w:sectPr w:rsidR="00562594" w:rsidRPr="00562594" w:rsidSect="00F34B79">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7719" w:rsidRDefault="00577719" w:rsidP="00F95C08">
      <w:pPr>
        <w:spacing w:line="240" w:lineRule="auto"/>
      </w:pPr>
    </w:p>
  </w:endnote>
  <w:endnote w:type="continuationSeparator" w:id="0">
    <w:p w:rsidR="00577719" w:rsidRPr="00AC3823" w:rsidRDefault="00577719" w:rsidP="00AC3823">
      <w:pPr>
        <w:pStyle w:val="Pieddepage"/>
      </w:pPr>
    </w:p>
  </w:endnote>
  <w:endnote w:type="continuationNotice" w:id="1">
    <w:p w:rsidR="00577719" w:rsidRDefault="0057771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4B79" w:rsidRPr="00F34B79" w:rsidRDefault="00F34B79" w:rsidP="00F34B79">
    <w:pPr>
      <w:pStyle w:val="Pieddepage"/>
      <w:tabs>
        <w:tab w:val="right" w:pos="9638"/>
      </w:tabs>
    </w:pPr>
    <w:r w:rsidRPr="00F34B79">
      <w:rPr>
        <w:b/>
        <w:sz w:val="18"/>
      </w:rPr>
      <w:fldChar w:fldCharType="begin"/>
    </w:r>
    <w:r w:rsidRPr="00F34B79">
      <w:rPr>
        <w:b/>
        <w:sz w:val="18"/>
      </w:rPr>
      <w:instrText xml:space="preserve"> PAGE  \* MERGEFORMAT </w:instrText>
    </w:r>
    <w:r w:rsidRPr="00F34B79">
      <w:rPr>
        <w:b/>
        <w:sz w:val="18"/>
      </w:rPr>
      <w:fldChar w:fldCharType="separate"/>
    </w:r>
    <w:r w:rsidR="00D076F8">
      <w:rPr>
        <w:b/>
        <w:noProof/>
        <w:sz w:val="18"/>
      </w:rPr>
      <w:t>6</w:t>
    </w:r>
    <w:r w:rsidRPr="00F34B79">
      <w:rPr>
        <w:b/>
        <w:sz w:val="18"/>
      </w:rPr>
      <w:fldChar w:fldCharType="end"/>
    </w:r>
    <w:r>
      <w:rPr>
        <w:b/>
        <w:sz w:val="18"/>
      </w:rPr>
      <w:tab/>
    </w:r>
    <w:r>
      <w:t>GE.17-08128</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4B79" w:rsidRPr="00F34B79" w:rsidRDefault="00F34B79" w:rsidP="00F34B79">
    <w:pPr>
      <w:pStyle w:val="Pieddepage"/>
      <w:tabs>
        <w:tab w:val="right" w:pos="9638"/>
      </w:tabs>
      <w:rPr>
        <w:b/>
        <w:sz w:val="18"/>
      </w:rPr>
    </w:pPr>
    <w:r>
      <w:t>GE.17-08128</w:t>
    </w:r>
    <w:r>
      <w:tab/>
    </w:r>
    <w:r w:rsidRPr="00F34B79">
      <w:rPr>
        <w:b/>
        <w:sz w:val="18"/>
      </w:rPr>
      <w:fldChar w:fldCharType="begin"/>
    </w:r>
    <w:r w:rsidRPr="00F34B79">
      <w:rPr>
        <w:b/>
        <w:sz w:val="18"/>
      </w:rPr>
      <w:instrText xml:space="preserve"> PAGE  \* MERGEFORMAT </w:instrText>
    </w:r>
    <w:r w:rsidRPr="00F34B79">
      <w:rPr>
        <w:b/>
        <w:sz w:val="18"/>
      </w:rPr>
      <w:fldChar w:fldCharType="separate"/>
    </w:r>
    <w:r w:rsidR="00D076F8">
      <w:rPr>
        <w:b/>
        <w:noProof/>
        <w:sz w:val="18"/>
      </w:rPr>
      <w:t>7</w:t>
    </w:r>
    <w:r w:rsidRPr="00F34B7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420" w:rsidRPr="00F34B79" w:rsidRDefault="00F34B79" w:rsidP="00F34B79">
    <w:pPr>
      <w:pStyle w:val="Pieddepage"/>
      <w:spacing w:before="120"/>
      <w:rPr>
        <w:sz w:val="20"/>
      </w:rPr>
    </w:pPr>
    <w:r>
      <w:rPr>
        <w:sz w:val="20"/>
      </w:rPr>
      <w:t>GE.</w:t>
    </w:r>
    <w:r w:rsidR="00A14420">
      <w:rPr>
        <w:noProof/>
        <w:lang w:eastAsia="fr-CH"/>
      </w:rPr>
      <w:drawing>
        <wp:anchor distT="0" distB="0" distL="114300" distR="114300" simplePos="0" relativeHeight="251657216" behindDoc="0" locked="0" layoutInCell="1" allowOverlap="0" wp14:anchorId="1A4095E7" wp14:editId="3AC373E5">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17-08128  (F)    310517    120617</w:t>
    </w:r>
    <w:r>
      <w:rPr>
        <w:sz w:val="20"/>
      </w:rPr>
      <w:br/>
    </w:r>
    <w:r w:rsidRPr="00F34B79">
      <w:rPr>
        <w:rFonts w:ascii="C39T30Lfz" w:hAnsi="C39T30Lfz"/>
        <w:sz w:val="56"/>
      </w:rPr>
      <w:t></w:t>
    </w:r>
    <w:r w:rsidRPr="00F34B79">
      <w:rPr>
        <w:rFonts w:ascii="C39T30Lfz" w:hAnsi="C39T30Lfz"/>
        <w:sz w:val="56"/>
      </w:rPr>
      <w:t></w:t>
    </w:r>
    <w:r w:rsidRPr="00F34B79">
      <w:rPr>
        <w:rFonts w:ascii="C39T30Lfz" w:hAnsi="C39T30Lfz"/>
        <w:sz w:val="56"/>
      </w:rPr>
      <w:t></w:t>
    </w:r>
    <w:r w:rsidRPr="00F34B79">
      <w:rPr>
        <w:rFonts w:ascii="C39T30Lfz" w:hAnsi="C39T30Lfz"/>
        <w:sz w:val="56"/>
      </w:rPr>
      <w:t></w:t>
    </w:r>
    <w:r w:rsidRPr="00F34B79">
      <w:rPr>
        <w:rFonts w:ascii="C39T30Lfz" w:hAnsi="C39T30Lfz"/>
        <w:sz w:val="56"/>
      </w:rPr>
      <w:t></w:t>
    </w:r>
    <w:r w:rsidRPr="00F34B79">
      <w:rPr>
        <w:rFonts w:ascii="C39T30Lfz" w:hAnsi="C39T30Lfz"/>
        <w:sz w:val="56"/>
      </w:rPr>
      <w:t></w:t>
    </w:r>
    <w:r w:rsidRPr="00F34B79">
      <w:rPr>
        <w:rFonts w:ascii="C39T30Lfz" w:hAnsi="C39T30Lfz"/>
        <w:sz w:val="56"/>
      </w:rPr>
      <w:t></w:t>
    </w:r>
    <w:r w:rsidRPr="00F34B79">
      <w:rPr>
        <w:rFonts w:ascii="C39T30Lfz" w:hAnsi="C39T30Lfz"/>
        <w:sz w:val="56"/>
      </w:rPr>
      <w:t></w:t>
    </w:r>
    <w:r w:rsidRPr="00F34B79">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MP.PRTR/2017/1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MP.PRTR/2017/1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7719" w:rsidRPr="00AC3823" w:rsidRDefault="00577719" w:rsidP="00AC3823">
      <w:pPr>
        <w:pStyle w:val="Pieddepage"/>
        <w:tabs>
          <w:tab w:val="right" w:pos="2155"/>
        </w:tabs>
        <w:spacing w:after="80" w:line="240" w:lineRule="atLeast"/>
        <w:ind w:left="680"/>
        <w:rPr>
          <w:u w:val="single"/>
        </w:rPr>
      </w:pPr>
      <w:r>
        <w:rPr>
          <w:u w:val="single"/>
        </w:rPr>
        <w:tab/>
      </w:r>
    </w:p>
  </w:footnote>
  <w:footnote w:type="continuationSeparator" w:id="0">
    <w:p w:rsidR="00577719" w:rsidRPr="00AC3823" w:rsidRDefault="00577719" w:rsidP="00AC3823">
      <w:pPr>
        <w:pStyle w:val="Pieddepage"/>
        <w:tabs>
          <w:tab w:val="right" w:pos="2155"/>
        </w:tabs>
        <w:spacing w:after="80" w:line="240" w:lineRule="atLeast"/>
        <w:ind w:left="680"/>
        <w:rPr>
          <w:u w:val="single"/>
        </w:rPr>
      </w:pPr>
      <w:r>
        <w:rPr>
          <w:u w:val="single"/>
        </w:rPr>
        <w:tab/>
      </w:r>
    </w:p>
  </w:footnote>
  <w:footnote w:type="continuationNotice" w:id="1">
    <w:p w:rsidR="00577719" w:rsidRPr="00AC3823" w:rsidRDefault="00577719">
      <w:pPr>
        <w:spacing w:line="240" w:lineRule="auto"/>
        <w:rPr>
          <w:sz w:val="2"/>
          <w:szCs w:val="2"/>
        </w:rPr>
      </w:pPr>
    </w:p>
  </w:footnote>
  <w:footnote w:id="2">
    <w:p w:rsidR="00E02733" w:rsidRPr="00E02733" w:rsidRDefault="00E02733">
      <w:pPr>
        <w:pStyle w:val="Notedebasdepage"/>
      </w:pPr>
      <w:r>
        <w:rPr>
          <w:rStyle w:val="Appelnotedebasdep"/>
        </w:rPr>
        <w:tab/>
      </w:r>
      <w:r w:rsidRPr="00E02733">
        <w:rPr>
          <w:rStyle w:val="Appelnotedebasdep"/>
          <w:sz w:val="20"/>
          <w:vertAlign w:val="baseline"/>
        </w:rPr>
        <w:t>*</w:t>
      </w:r>
      <w:r>
        <w:rPr>
          <w:rStyle w:val="Appelnotedebasdep"/>
          <w:sz w:val="20"/>
          <w:vertAlign w:val="baseline"/>
        </w:rPr>
        <w:tab/>
      </w:r>
      <w:r w:rsidRPr="00552DC5">
        <w:rPr>
          <w:lang w:eastAsia="en-GB"/>
        </w:rPr>
        <w:t>Il n</w:t>
      </w:r>
      <w:r>
        <w:rPr>
          <w:lang w:eastAsia="en-GB"/>
        </w:rPr>
        <w:t>’</w:t>
      </w:r>
      <w:r w:rsidRPr="00552DC5">
        <w:rPr>
          <w:lang w:eastAsia="en-GB"/>
        </w:rPr>
        <w:t>a pas été apporté de modifications de fond à la vers</w:t>
      </w:r>
      <w:r>
        <w:rPr>
          <w:lang w:eastAsia="en-GB"/>
        </w:rPr>
        <w:t>ion la plus récente du projet</w:t>
      </w:r>
      <w:r w:rsidRPr="00552DC5">
        <w:rPr>
          <w:lang w:eastAsia="en-GB"/>
        </w:rPr>
        <w:t>, qui a été publiée sous la cote</w:t>
      </w:r>
      <w:r>
        <w:rPr>
          <w:lang w:eastAsia="en-GB"/>
        </w:rPr>
        <w:t xml:space="preserve"> </w:t>
      </w:r>
      <w:r w:rsidRPr="00552DC5">
        <w:rPr>
          <w:shd w:val="clear" w:color="auto" w:fill="FFFFFF"/>
        </w:rPr>
        <w:t>ECE/MP.PRTR/WG.1/2016/9</w:t>
      </w:r>
      <w:r>
        <w:rPr>
          <w:shd w:val="clear" w:color="auto" w:fill="FFFFFF"/>
        </w:rPr>
        <w:t>. Le présent document a donc été soumis pour publication sans avoir été revu par les services d’édition.</w:t>
      </w:r>
    </w:p>
  </w:footnote>
  <w:footnote w:id="3">
    <w:p w:rsidR="004E4187" w:rsidRPr="00D37D1F" w:rsidRDefault="004E4187" w:rsidP="004E4187">
      <w:pPr>
        <w:pStyle w:val="Notedebasdepage"/>
        <w:rPr>
          <w:szCs w:val="18"/>
        </w:rPr>
      </w:pPr>
      <w:r w:rsidRPr="00552DC5">
        <w:tab/>
      </w:r>
      <w:r w:rsidRPr="00ED0550">
        <w:rPr>
          <w:rStyle w:val="Appelnotedebasdep"/>
        </w:rPr>
        <w:footnoteRef/>
      </w:r>
      <w:r w:rsidRPr="00850F3D">
        <w:tab/>
      </w:r>
      <w:r>
        <w:t>Le barème des quotes-parts de l’ONU est adopté par l’Assemblée générale pour une période de trois ans. Il constitue la base de calcul des contributions des États Membres au budget ordinaire de l’ONU. En décembre 2015, l’Assemblée générale a adopté la résolution 70/245 sur le barème des quotes-parts pour la répartition des dépenses de l’ONU pour la période 2016-2018. Comme l’Assemblée l’a réaffirmé dans cette résolution, les contributions des États Membres sont calculées en se fondant sur le principe fondamental selon lequel « les dépenses de l’Organisation doivent être réparties entre les</w:t>
      </w:r>
      <w:r w:rsidR="00053556">
        <w:t> </w:t>
      </w:r>
      <w:r>
        <w:t>États Membres approximativement en fonction de leur capacité de paiement ».</w:t>
      </w:r>
    </w:p>
  </w:footnote>
  <w:footnote w:id="4">
    <w:p w:rsidR="004E4187" w:rsidRPr="00FC0D44" w:rsidRDefault="004E4187" w:rsidP="004E4187">
      <w:pPr>
        <w:pStyle w:val="Notedebasdepage"/>
        <w:rPr>
          <w:szCs w:val="18"/>
        </w:rPr>
      </w:pPr>
      <w:r w:rsidRPr="00D37D1F">
        <w:rPr>
          <w:szCs w:val="18"/>
        </w:rPr>
        <w:tab/>
      </w:r>
      <w:r w:rsidRPr="00ED0550">
        <w:rPr>
          <w:rStyle w:val="Appelnotedebasdep"/>
        </w:rPr>
        <w:footnoteRef/>
      </w:r>
      <w:r w:rsidRPr="00FC0D44">
        <w:rPr>
          <w:szCs w:val="18"/>
        </w:rPr>
        <w:tab/>
      </w:r>
      <w:r>
        <w:t>Conformément à la résolution 70/245, qui prévoit 22</w:t>
      </w:r>
      <w:r w:rsidR="00586FF8">
        <w:t> </w:t>
      </w:r>
      <w:r>
        <w:t>% pour la période 2016-2018.</w:t>
      </w:r>
    </w:p>
  </w:footnote>
  <w:footnote w:id="5">
    <w:p w:rsidR="004E4187" w:rsidRPr="00053556" w:rsidRDefault="004E4187" w:rsidP="004E4187">
      <w:pPr>
        <w:pStyle w:val="Notedebasdepage"/>
      </w:pPr>
      <w:r w:rsidRPr="00FC0D44">
        <w:tab/>
      </w:r>
      <w:r w:rsidRPr="00ED0550">
        <w:rPr>
          <w:rStyle w:val="Appelnotedebasdep"/>
        </w:rPr>
        <w:footnoteRef/>
      </w:r>
      <w:r w:rsidRPr="00AB4CB5">
        <w:tab/>
      </w:r>
      <w:r>
        <w:t xml:space="preserve">Publiée par le Secrétaire </w:t>
      </w:r>
      <w:r w:rsidR="00855804">
        <w:t xml:space="preserve">général </w:t>
      </w:r>
      <w:r>
        <w:t>en novembre 2009</w:t>
      </w:r>
      <w:r w:rsidRPr="00AB4CB5">
        <w:t>.</w:t>
      </w:r>
      <w:r>
        <w:t xml:space="preserve"> Disponible à l’adresse</w:t>
      </w:r>
      <w:r w:rsidRPr="00AB4CB5">
        <w:t xml:space="preserve"> </w:t>
      </w:r>
      <w:hyperlink r:id="rId1" w:history="1">
        <w:r w:rsidRPr="00053556">
          <w:rPr>
            <w:rStyle w:val="Lienhypertexte"/>
            <w:color w:val="auto"/>
          </w:rPr>
          <w:t>http://business.un.org/en/documents/6602</w:t>
        </w:r>
      </w:hyperlink>
      <w:r w:rsidRPr="00053556">
        <w:rPr>
          <w:rStyle w:val="Lienhypertexte"/>
          <w:color w:val="auto"/>
        </w:rPr>
        <w:t>.</w:t>
      </w:r>
    </w:p>
  </w:footnote>
  <w:footnote w:id="6">
    <w:p w:rsidR="004E4187" w:rsidRPr="00FE6548" w:rsidRDefault="004E4187" w:rsidP="004E4187">
      <w:pPr>
        <w:pStyle w:val="Notedebasdepage"/>
      </w:pPr>
      <w:r w:rsidRPr="00AB4CB5">
        <w:tab/>
      </w:r>
      <w:r w:rsidRPr="00ED0550">
        <w:rPr>
          <w:rStyle w:val="Appelnotedebasdep"/>
        </w:rPr>
        <w:footnoteRef/>
      </w:r>
      <w:r w:rsidRPr="00FE6548">
        <w:tab/>
      </w:r>
      <w:r>
        <w:t>Voir le Rapport biennal de la Commission (1</w:t>
      </w:r>
      <w:r w:rsidRPr="00FE6548">
        <w:rPr>
          <w:vertAlign w:val="superscript"/>
        </w:rPr>
        <w:t>er</w:t>
      </w:r>
      <w:r>
        <w:t xml:space="preserve"> avril 2011-11 avril 2013) (</w:t>
      </w:r>
      <w:r w:rsidRPr="00FE6548">
        <w:rPr>
          <w:i/>
        </w:rPr>
        <w:t>Documents officiels du</w:t>
      </w:r>
      <w:r w:rsidR="00586FF8">
        <w:rPr>
          <w:i/>
        </w:rPr>
        <w:t> </w:t>
      </w:r>
      <w:r w:rsidRPr="00FE6548">
        <w:rPr>
          <w:i/>
        </w:rPr>
        <w:t xml:space="preserve">Conseil économique et social, 2013, Supplément </w:t>
      </w:r>
      <w:r w:rsidR="00586FF8">
        <w:rPr>
          <w:i/>
        </w:rPr>
        <w:t>n</w:t>
      </w:r>
      <w:r w:rsidR="00586FF8" w:rsidRPr="00586FF8">
        <w:rPr>
          <w:i/>
          <w:vertAlign w:val="superscript"/>
        </w:rPr>
        <w:t>o</w:t>
      </w:r>
      <w:r w:rsidR="00586FF8">
        <w:rPr>
          <w:i/>
        </w:rPr>
        <w:t> </w:t>
      </w:r>
      <w:r w:rsidRPr="00FE6548">
        <w:rPr>
          <w:i/>
        </w:rPr>
        <w:t>17</w:t>
      </w:r>
      <w:r>
        <w:t xml:space="preserve"> (E/2013/37-E/ECE/1464), annexe</w:t>
      </w:r>
      <w:r w:rsidR="00586FF8">
        <w:t> </w:t>
      </w:r>
      <w:r>
        <w:t>III, chap.</w:t>
      </w:r>
      <w:r w:rsidR="00586FF8">
        <w:t> </w:t>
      </w:r>
      <w:r>
        <w:t>II.A) à l’adresse http://www.unece.org/index.php?id=31965#/.</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4B79" w:rsidRPr="00F34B79" w:rsidRDefault="004751C5">
    <w:pPr>
      <w:pStyle w:val="En-tte"/>
    </w:pPr>
    <w:fldSimple w:instr=" TITLE  \* MERGEFORMAT ">
      <w:r w:rsidR="00D076F8">
        <w:t>ECE/MP.PRTR/2017/11</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4B79" w:rsidRPr="00F34B79" w:rsidRDefault="004751C5" w:rsidP="00F34B79">
    <w:pPr>
      <w:pStyle w:val="En-tte"/>
      <w:jc w:val="right"/>
    </w:pPr>
    <w:fldSimple w:instr=" TITLE  \* MERGEFORMAT ">
      <w:r w:rsidR="00D076F8">
        <w:t>ECE/MP.PRTR/2017/11</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isplayBackgroundShape/>
  <w:proofState w:spelling="clean"/>
  <w:attachedTemplate r:id="rId1"/>
  <w:defaultTabStop w:val="567"/>
  <w:hyphenationZone w:val="425"/>
  <w:evenAndOddHeaders/>
  <w:characterSpacingControl w:val="doNotCompress"/>
  <w:hdrShapeDefaults>
    <o:shapedefaults v:ext="edit" spidmax="10241"/>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719"/>
    <w:rsid w:val="00005F99"/>
    <w:rsid w:val="00017F94"/>
    <w:rsid w:val="00023842"/>
    <w:rsid w:val="00031189"/>
    <w:rsid w:val="000334F9"/>
    <w:rsid w:val="00053556"/>
    <w:rsid w:val="0007796D"/>
    <w:rsid w:val="000B7790"/>
    <w:rsid w:val="000D7DB9"/>
    <w:rsid w:val="001000DB"/>
    <w:rsid w:val="00111F2F"/>
    <w:rsid w:val="0014365E"/>
    <w:rsid w:val="00176178"/>
    <w:rsid w:val="001C5686"/>
    <w:rsid w:val="001F525A"/>
    <w:rsid w:val="00223272"/>
    <w:rsid w:val="0024779E"/>
    <w:rsid w:val="002832AC"/>
    <w:rsid w:val="002B40F9"/>
    <w:rsid w:val="002D7C93"/>
    <w:rsid w:val="002E7EB9"/>
    <w:rsid w:val="003A33D7"/>
    <w:rsid w:val="003D4E19"/>
    <w:rsid w:val="003E4C14"/>
    <w:rsid w:val="003F0409"/>
    <w:rsid w:val="00441C3B"/>
    <w:rsid w:val="00446FE5"/>
    <w:rsid w:val="00452396"/>
    <w:rsid w:val="004655D5"/>
    <w:rsid w:val="004751C5"/>
    <w:rsid w:val="004978E7"/>
    <w:rsid w:val="004E1EF9"/>
    <w:rsid w:val="004E4187"/>
    <w:rsid w:val="004E468C"/>
    <w:rsid w:val="005505B7"/>
    <w:rsid w:val="00562594"/>
    <w:rsid w:val="00573BE5"/>
    <w:rsid w:val="00577719"/>
    <w:rsid w:val="00586ED3"/>
    <w:rsid w:val="00586FF8"/>
    <w:rsid w:val="00596AA9"/>
    <w:rsid w:val="00601B43"/>
    <w:rsid w:val="00613458"/>
    <w:rsid w:val="006C0E3B"/>
    <w:rsid w:val="0071601D"/>
    <w:rsid w:val="00733039"/>
    <w:rsid w:val="007A5FC4"/>
    <w:rsid w:val="007A62E6"/>
    <w:rsid w:val="0080684C"/>
    <w:rsid w:val="00835AD8"/>
    <w:rsid w:val="00855804"/>
    <w:rsid w:val="00871C75"/>
    <w:rsid w:val="008776DC"/>
    <w:rsid w:val="008A2B4E"/>
    <w:rsid w:val="008B2923"/>
    <w:rsid w:val="008D6B3F"/>
    <w:rsid w:val="009705C8"/>
    <w:rsid w:val="009C1CF4"/>
    <w:rsid w:val="00A14420"/>
    <w:rsid w:val="00A30353"/>
    <w:rsid w:val="00AC3823"/>
    <w:rsid w:val="00AC64BC"/>
    <w:rsid w:val="00AE323C"/>
    <w:rsid w:val="00AF4305"/>
    <w:rsid w:val="00B00181"/>
    <w:rsid w:val="00B00B0D"/>
    <w:rsid w:val="00B4408D"/>
    <w:rsid w:val="00B765F7"/>
    <w:rsid w:val="00BA0CA9"/>
    <w:rsid w:val="00BB6BB6"/>
    <w:rsid w:val="00C02897"/>
    <w:rsid w:val="00C202DC"/>
    <w:rsid w:val="00C554CE"/>
    <w:rsid w:val="00D076F8"/>
    <w:rsid w:val="00D3439C"/>
    <w:rsid w:val="00D40B77"/>
    <w:rsid w:val="00D503D3"/>
    <w:rsid w:val="00DB1831"/>
    <w:rsid w:val="00DD3BFD"/>
    <w:rsid w:val="00DD68CB"/>
    <w:rsid w:val="00DE05D9"/>
    <w:rsid w:val="00DF5712"/>
    <w:rsid w:val="00DF6678"/>
    <w:rsid w:val="00E02733"/>
    <w:rsid w:val="00E22B1C"/>
    <w:rsid w:val="00E8028F"/>
    <w:rsid w:val="00E96BD6"/>
    <w:rsid w:val="00EF2E22"/>
    <w:rsid w:val="00F34B79"/>
    <w:rsid w:val="00F41F95"/>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5BBE355"/>
  <w15:docId w15:val="{46E28EA4-129C-4CB5-98A6-AE2EC5C9E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Titre1">
    <w:name w:val="heading 1"/>
    <w:aliases w:val="Table_G"/>
    <w:basedOn w:val="SingleTxtG"/>
    <w:next w:val="SingleTxtG"/>
    <w:link w:val="Titre1Car"/>
    <w:qFormat/>
    <w:rsid w:val="0080684C"/>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qFormat/>
    <w:rsid w:val="0080684C"/>
    <w:pPr>
      <w:spacing w:line="240" w:lineRule="auto"/>
    </w:pPr>
    <w:rPr>
      <w:sz w:val="16"/>
    </w:rPr>
  </w:style>
  <w:style w:type="character" w:customStyle="1" w:styleId="PieddepageCar">
    <w:name w:val="Pied de page Car"/>
    <w:aliases w:val="3_G Car"/>
    <w:basedOn w:val="Policepardfaut"/>
    <w:link w:val="Pieddepage"/>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Appelnotedebasdep">
    <w:name w:val="footnote reference"/>
    <w:aliases w:val="4_G,Footnote symbol,Footnote reference number,Footnote Reference Superscript,BVI fnr,SUPERS,(Footnote Reference),Footnote,Voetnootverwijzing,Times 10 Point,Exposant 3 Point,note TESI,Odwołanie przypisu,Footnotemark,FR,Ref,E"/>
    <w:basedOn w:val="Policepardfaut"/>
    <w:qFormat/>
    <w:rsid w:val="00023842"/>
    <w:rPr>
      <w:rFonts w:ascii="Times New Roman" w:hAnsi="Times New Roman"/>
      <w:sz w:val="18"/>
      <w:vertAlign w:val="superscript"/>
      <w:lang w:val="fr-CH"/>
    </w:rPr>
  </w:style>
  <w:style w:type="character" w:styleId="Appeldenotedefin">
    <w:name w:val="endnote reference"/>
    <w:aliases w:val="1_G"/>
    <w:basedOn w:val="Appelnotedebasdep"/>
    <w:qFormat/>
    <w:rsid w:val="00023842"/>
    <w:rPr>
      <w:rFonts w:ascii="Times New Roman" w:hAnsi="Times New Roman"/>
      <w:sz w:val="18"/>
      <w:vertAlign w:val="superscript"/>
      <w:lang w:val="fr-CH"/>
    </w:rPr>
  </w:style>
  <w:style w:type="table" w:styleId="Grilledutableau">
    <w:name w:val="Table Grid"/>
    <w:basedOn w:val="Tableau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8D6B3F"/>
    <w:rPr>
      <w:color w:val="0000FF"/>
      <w:u w:val="none"/>
    </w:rPr>
  </w:style>
  <w:style w:type="character" w:styleId="Lienhypertextesuivivisit">
    <w:name w:val="FollowedHyperlink"/>
    <w:basedOn w:val="Policepardfaut"/>
    <w:unhideWhenUsed/>
    <w:rsid w:val="008D6B3F"/>
    <w:rPr>
      <w:color w:val="0000FF"/>
      <w:u w:val="none"/>
    </w:rPr>
  </w:style>
  <w:style w:type="paragraph" w:styleId="Notedebasdepage">
    <w:name w:val="footnote text"/>
    <w:aliases w:val="5_G,fn,footnote text,Footnotes,Footnote ak,Tekst przypisu,Fußnote"/>
    <w:basedOn w:val="Normal"/>
    <w:link w:val="NotedebasdepageCar"/>
    <w:qFormat/>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fn Car,footnote text Car,Footnotes Car,Footnote ak Car,Tekst przypisu Car,Fußnote Car"/>
    <w:basedOn w:val="Policepardfaut"/>
    <w:link w:val="Notedebasdepage"/>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qFormat/>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qFormat/>
    <w:rsid w:val="00023842"/>
    <w:rPr>
      <w:rFonts w:ascii="Times New Roman" w:hAnsi="Times New Roman"/>
      <w:b/>
      <w:sz w:val="18"/>
      <w:lang w:val="fr-CH"/>
    </w:rPr>
  </w:style>
  <w:style w:type="character" w:customStyle="1" w:styleId="Titre1Car">
    <w:name w:val="Titre 1 Car"/>
    <w:aliases w:val="Table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A14420"/>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14420"/>
    <w:rPr>
      <w:rFonts w:ascii="Tahoma" w:hAnsi="Tahoma" w:cs="Tahoma"/>
      <w:sz w:val="16"/>
      <w:szCs w:val="16"/>
      <w:lang w:eastAsia="en-US"/>
    </w:rPr>
  </w:style>
  <w:style w:type="character" w:customStyle="1" w:styleId="SingleTxtGChar">
    <w:name w:val="_ Single Txt_G Char"/>
    <w:link w:val="SingleTxtG"/>
    <w:rsid w:val="003F0409"/>
    <w:rPr>
      <w:rFonts w:ascii="Times New Roman" w:hAnsi="Times New Roman" w:cs="Times New Roman"/>
      <w:sz w:val="20"/>
      <w:szCs w:val="20"/>
      <w:lang w:eastAsia="en-US"/>
    </w:rPr>
  </w:style>
  <w:style w:type="character" w:styleId="Marquedecommentaire">
    <w:name w:val="annotation reference"/>
    <w:basedOn w:val="Policepardfaut"/>
    <w:uiPriority w:val="99"/>
    <w:semiHidden/>
    <w:unhideWhenUsed/>
    <w:rsid w:val="00733039"/>
    <w:rPr>
      <w:sz w:val="16"/>
      <w:szCs w:val="16"/>
    </w:rPr>
  </w:style>
  <w:style w:type="paragraph" w:styleId="Commentaire">
    <w:name w:val="annotation text"/>
    <w:basedOn w:val="Normal"/>
    <w:link w:val="CommentaireCar"/>
    <w:uiPriority w:val="99"/>
    <w:semiHidden/>
    <w:unhideWhenUsed/>
    <w:rsid w:val="00733039"/>
    <w:pPr>
      <w:spacing w:line="240" w:lineRule="auto"/>
    </w:pPr>
  </w:style>
  <w:style w:type="character" w:customStyle="1" w:styleId="CommentaireCar">
    <w:name w:val="Commentaire Car"/>
    <w:basedOn w:val="Policepardfaut"/>
    <w:link w:val="Commentaire"/>
    <w:uiPriority w:val="99"/>
    <w:semiHidden/>
    <w:rsid w:val="00733039"/>
    <w:rPr>
      <w:rFonts w:ascii="Times New Roman" w:hAnsi="Times New Roman" w:cs="Times New Roman"/>
      <w:sz w:val="20"/>
      <w:szCs w:val="20"/>
      <w:lang w:eastAsia="en-US"/>
    </w:rPr>
  </w:style>
  <w:style w:type="paragraph" w:styleId="Objetducommentaire">
    <w:name w:val="annotation subject"/>
    <w:basedOn w:val="Commentaire"/>
    <w:next w:val="Commentaire"/>
    <w:link w:val="ObjetducommentaireCar"/>
    <w:uiPriority w:val="99"/>
    <w:semiHidden/>
    <w:unhideWhenUsed/>
    <w:rsid w:val="00733039"/>
    <w:rPr>
      <w:b/>
      <w:bCs/>
    </w:rPr>
  </w:style>
  <w:style w:type="character" w:customStyle="1" w:styleId="ObjetducommentaireCar">
    <w:name w:val="Objet du commentaire Car"/>
    <w:basedOn w:val="CommentaireCar"/>
    <w:link w:val="Objetducommentaire"/>
    <w:uiPriority w:val="99"/>
    <w:semiHidden/>
    <w:rsid w:val="00733039"/>
    <w:rPr>
      <w:rFonts w:ascii="Times New Roman" w:hAnsi="Times New Roman" w:cs="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business.un.org/en/documents/660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M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ECE_MP.dotm</Template>
  <TotalTime>1</TotalTime>
  <Pages>7</Pages>
  <Words>2245</Words>
  <Characters>12169</Characters>
  <Application>Microsoft Office Word</Application>
  <DocSecurity>0</DocSecurity>
  <Lines>392</Lines>
  <Paragraphs>236</Paragraphs>
  <ScaleCrop>false</ScaleCrop>
  <HeadingPairs>
    <vt:vector size="2" baseType="variant">
      <vt:variant>
        <vt:lpstr>Titre</vt:lpstr>
      </vt:variant>
      <vt:variant>
        <vt:i4>1</vt:i4>
      </vt:variant>
    </vt:vector>
  </HeadingPairs>
  <TitlesOfParts>
    <vt:vector size="1" baseType="lpstr">
      <vt:lpstr>ECE/MP.PRTR/2017/11</vt:lpstr>
    </vt:vector>
  </TitlesOfParts>
  <Company>DCM</Company>
  <LinksUpToDate>false</LinksUpToDate>
  <CharactersWithSpaces>14178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ECE/MP.PRTR/2017/11</dc:title>
  <dc:subject/>
  <dc:creator>Christine  CHAUTAGNAT</dc:creator>
  <cp:keywords/>
  <cp:lastModifiedBy>Christine  CHAUTAGNAT</cp:lastModifiedBy>
  <cp:revision>3</cp:revision>
  <cp:lastPrinted>2017-06-12T11:21:00Z</cp:lastPrinted>
  <dcterms:created xsi:type="dcterms:W3CDTF">2017-06-12T11:21:00Z</dcterms:created>
  <dcterms:modified xsi:type="dcterms:W3CDTF">2017-06-12T11:22:00Z</dcterms:modified>
</cp:coreProperties>
</file>