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4420" w:rsidRPr="00DB58B5" w:rsidTr="00DF5712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4420" w:rsidRPr="00DB58B5" w:rsidRDefault="00A14420" w:rsidP="009A2F2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4420" w:rsidRPr="00DB58B5" w:rsidRDefault="00A14420" w:rsidP="00DF5712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4420" w:rsidRPr="00DB58B5" w:rsidRDefault="009A2F20" w:rsidP="009A2F20">
            <w:pPr>
              <w:jc w:val="right"/>
            </w:pPr>
            <w:r w:rsidRPr="009A2F20">
              <w:rPr>
                <w:sz w:val="40"/>
              </w:rPr>
              <w:t>ECE</w:t>
            </w:r>
            <w:r>
              <w:t>/MP.PP/2017/29</w:t>
            </w:r>
          </w:p>
        </w:tc>
      </w:tr>
      <w:tr w:rsidR="00A14420" w:rsidRPr="00DB58B5" w:rsidTr="00DF5712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Pr="00DB58B5" w:rsidRDefault="00A14420" w:rsidP="00DF5712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16C91A0" wp14:editId="7D1B6E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4420" w:rsidRPr="00740562" w:rsidRDefault="00A14420" w:rsidP="00DF5712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4420" w:rsidRDefault="009A2F20" w:rsidP="00DF5712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9A2F20" w:rsidRDefault="009A2F20" w:rsidP="009A2F20">
            <w:pPr>
              <w:spacing w:line="240" w:lineRule="exact"/>
            </w:pPr>
            <w:r>
              <w:t>10 juillet 2017</w:t>
            </w:r>
          </w:p>
          <w:p w:rsidR="009A2F20" w:rsidRDefault="009A2F20" w:rsidP="009A2F20">
            <w:pPr>
              <w:spacing w:line="240" w:lineRule="exact"/>
            </w:pPr>
            <w:r>
              <w:t>Français</w:t>
            </w:r>
          </w:p>
          <w:p w:rsidR="009A2F20" w:rsidRPr="00DB58B5" w:rsidRDefault="009A2F20" w:rsidP="009A2F20">
            <w:pPr>
              <w:spacing w:line="240" w:lineRule="exact"/>
            </w:pPr>
            <w:r>
              <w:t>Original : anglais</w:t>
            </w:r>
          </w:p>
        </w:tc>
      </w:tr>
    </w:tbl>
    <w:p w:rsidR="00C554CE" w:rsidRDefault="00C554CE" w:rsidP="00D92795">
      <w:pPr>
        <w:spacing w:before="120" w:after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121E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D92795" w:rsidRPr="00AE328D" w:rsidRDefault="00D92795" w:rsidP="00D92795">
      <w:pPr>
        <w:spacing w:after="120"/>
        <w:rPr>
          <w:sz w:val="28"/>
          <w:szCs w:val="28"/>
          <w:lang w:val="fr-FR"/>
        </w:rPr>
      </w:pPr>
      <w:r w:rsidRPr="00BB44C9">
        <w:rPr>
          <w:sz w:val="28"/>
          <w:szCs w:val="28"/>
          <w:lang w:val="fr-FR"/>
        </w:rPr>
        <w:t>Réunion des Parties à la Convention sur l</w:t>
      </w:r>
      <w:r w:rsidR="003121E4">
        <w:rPr>
          <w:sz w:val="28"/>
          <w:szCs w:val="28"/>
          <w:lang w:val="fr-FR"/>
        </w:rPr>
        <w:t>’</w:t>
      </w:r>
      <w:r w:rsidRPr="00BB44C9">
        <w:rPr>
          <w:sz w:val="28"/>
          <w:szCs w:val="28"/>
          <w:lang w:val="fr-FR"/>
        </w:rPr>
        <w:t xml:space="preserve">accès </w:t>
      </w:r>
      <w:r>
        <w:rPr>
          <w:sz w:val="28"/>
          <w:szCs w:val="28"/>
          <w:lang w:val="fr-FR"/>
        </w:rPr>
        <w:br/>
      </w:r>
      <w:r w:rsidRPr="00BB44C9">
        <w:rPr>
          <w:sz w:val="28"/>
          <w:szCs w:val="28"/>
          <w:lang w:val="fr-FR"/>
        </w:rPr>
        <w:t>à l</w:t>
      </w:r>
      <w:r w:rsidR="003121E4">
        <w:rPr>
          <w:sz w:val="28"/>
          <w:szCs w:val="28"/>
          <w:lang w:val="fr-FR"/>
        </w:rPr>
        <w:t>’</w:t>
      </w:r>
      <w:r w:rsidRPr="00BB44C9">
        <w:rPr>
          <w:sz w:val="28"/>
          <w:szCs w:val="28"/>
          <w:lang w:val="fr-FR"/>
        </w:rPr>
        <w:t>information, la participat</w:t>
      </w:r>
      <w:bookmarkStart w:id="0" w:name="_GoBack"/>
      <w:bookmarkEnd w:id="0"/>
      <w:r w:rsidRPr="00BB44C9">
        <w:rPr>
          <w:sz w:val="28"/>
          <w:szCs w:val="28"/>
          <w:lang w:val="fr-FR"/>
        </w:rPr>
        <w:t xml:space="preserve">ion du public </w:t>
      </w:r>
      <w:r>
        <w:rPr>
          <w:sz w:val="28"/>
          <w:szCs w:val="28"/>
          <w:lang w:val="fr-FR"/>
        </w:rPr>
        <w:br/>
      </w:r>
      <w:r w:rsidRPr="00BB44C9">
        <w:rPr>
          <w:sz w:val="28"/>
          <w:szCs w:val="28"/>
          <w:lang w:val="fr-FR"/>
        </w:rPr>
        <w:t>au processus décisionnel et l</w:t>
      </w:r>
      <w:r w:rsidR="003121E4">
        <w:rPr>
          <w:sz w:val="28"/>
          <w:szCs w:val="28"/>
          <w:lang w:val="fr-FR"/>
        </w:rPr>
        <w:t>’</w:t>
      </w:r>
      <w:r w:rsidRPr="00BB44C9">
        <w:rPr>
          <w:sz w:val="28"/>
          <w:szCs w:val="28"/>
          <w:lang w:val="fr-FR"/>
        </w:rPr>
        <w:t xml:space="preserve">accès à la justice </w:t>
      </w:r>
      <w:r>
        <w:rPr>
          <w:sz w:val="28"/>
          <w:szCs w:val="28"/>
          <w:lang w:val="fr-FR"/>
        </w:rPr>
        <w:br/>
      </w:r>
      <w:r w:rsidRPr="00BB44C9">
        <w:rPr>
          <w:sz w:val="28"/>
          <w:szCs w:val="28"/>
          <w:lang w:val="fr-FR"/>
        </w:rPr>
        <w:t>en matière d</w:t>
      </w:r>
      <w:r w:rsidR="003121E4">
        <w:rPr>
          <w:sz w:val="28"/>
          <w:szCs w:val="28"/>
          <w:lang w:val="fr-FR"/>
        </w:rPr>
        <w:t>’</w:t>
      </w:r>
      <w:r w:rsidRPr="00BB44C9">
        <w:rPr>
          <w:sz w:val="28"/>
          <w:szCs w:val="28"/>
          <w:lang w:val="fr-FR"/>
        </w:rPr>
        <w:t>environnement</w:t>
      </w:r>
    </w:p>
    <w:p w:rsidR="00D92795" w:rsidRDefault="00D92795" w:rsidP="00D92795">
      <w:pPr>
        <w:rPr>
          <w:b/>
          <w:lang w:val="fr-FR"/>
        </w:rPr>
      </w:pPr>
      <w:r>
        <w:rPr>
          <w:b/>
          <w:lang w:val="fr-FR"/>
        </w:rPr>
        <w:t>Sixième session</w:t>
      </w:r>
    </w:p>
    <w:p w:rsidR="00D92795" w:rsidRPr="00AE328D" w:rsidRDefault="00D92795" w:rsidP="00D92795">
      <w:pPr>
        <w:rPr>
          <w:lang w:val="fr-FR"/>
        </w:rPr>
      </w:pPr>
      <w:proofErr w:type="spellStart"/>
      <w:r w:rsidRPr="00327112">
        <w:rPr>
          <w:lang w:val="fr-FR"/>
        </w:rPr>
        <w:t>Budva</w:t>
      </w:r>
      <w:proofErr w:type="spellEnd"/>
      <w:r w:rsidRPr="00327112">
        <w:rPr>
          <w:lang w:val="fr-FR"/>
        </w:rPr>
        <w:t xml:space="preserve"> (Monténégro), 11-13 septembre 2017</w:t>
      </w:r>
    </w:p>
    <w:p w:rsidR="00D92795" w:rsidRPr="00AE328D" w:rsidRDefault="00D92795" w:rsidP="00D92795">
      <w:pPr>
        <w:rPr>
          <w:lang w:val="fr-FR"/>
        </w:rPr>
      </w:pPr>
      <w:r>
        <w:rPr>
          <w:lang w:val="fr-FR"/>
        </w:rPr>
        <w:t>Point 7 b) de l</w:t>
      </w:r>
      <w:r w:rsidR="003121E4">
        <w:rPr>
          <w:lang w:val="fr-FR"/>
        </w:rPr>
        <w:t>’</w:t>
      </w:r>
      <w:r>
        <w:rPr>
          <w:lang w:val="fr-FR"/>
        </w:rPr>
        <w:t>ordre du jour provisoire</w:t>
      </w:r>
    </w:p>
    <w:p w:rsidR="00D92795" w:rsidRPr="00D92795" w:rsidRDefault="00D92795" w:rsidP="00D92795">
      <w:pPr>
        <w:rPr>
          <w:b/>
          <w:lang w:val="fr-FR"/>
        </w:rPr>
      </w:pPr>
      <w:r w:rsidRPr="00D92795">
        <w:rPr>
          <w:b/>
          <w:lang w:val="fr-FR"/>
        </w:rPr>
        <w:t>Procédures et mécanismes facilitant l</w:t>
      </w:r>
      <w:r w:rsidR="003121E4">
        <w:rPr>
          <w:b/>
          <w:lang w:val="fr-FR"/>
        </w:rPr>
        <w:t>’</w:t>
      </w:r>
      <w:r w:rsidRPr="00D92795">
        <w:rPr>
          <w:b/>
          <w:lang w:val="fr-FR"/>
        </w:rPr>
        <w:t>application</w:t>
      </w:r>
      <w:r w:rsidRPr="00D92795">
        <w:rPr>
          <w:b/>
          <w:lang w:val="fr-FR"/>
        </w:rPr>
        <w:br/>
        <w:t>de la Convention :</w:t>
      </w:r>
      <w:r>
        <w:rPr>
          <w:b/>
          <w:lang w:val="fr-FR"/>
        </w:rPr>
        <w:t xml:space="preserve"> </w:t>
      </w:r>
      <w:r w:rsidRPr="00D92795">
        <w:rPr>
          <w:b/>
          <w:lang w:val="fr-FR"/>
        </w:rPr>
        <w:t>mécanisme d</w:t>
      </w:r>
      <w:r w:rsidR="003121E4">
        <w:rPr>
          <w:b/>
          <w:lang w:val="fr-FR"/>
        </w:rPr>
        <w:t>’</w:t>
      </w:r>
      <w:r w:rsidRPr="00D92795">
        <w:rPr>
          <w:b/>
          <w:lang w:val="fr-FR"/>
        </w:rPr>
        <w:t>examen du respect</w:t>
      </w:r>
      <w:r w:rsidRPr="00D92795">
        <w:rPr>
          <w:b/>
          <w:lang w:val="fr-FR"/>
        </w:rPr>
        <w:br/>
        <w:t>des dispositions</w:t>
      </w:r>
    </w:p>
    <w:p w:rsidR="00D92795" w:rsidRPr="00AE328D" w:rsidRDefault="00D92795" w:rsidP="00D9279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Projet de décision VI/8j concernant le respect par l</w:t>
      </w:r>
      <w:r w:rsidR="003121E4">
        <w:rPr>
          <w:lang w:val="fr-FR"/>
        </w:rPr>
        <w:t>’</w:t>
      </w:r>
      <w:r>
        <w:rPr>
          <w:lang w:val="fr-FR"/>
        </w:rPr>
        <w:t>Espagne des obligations qui lui incombent en vertu de la Convention</w:t>
      </w:r>
      <w:bookmarkStart w:id="1" w:name="OLE_LINK2"/>
      <w:bookmarkEnd w:id="1"/>
    </w:p>
    <w:p w:rsidR="00D92795" w:rsidRPr="00AE328D" w:rsidRDefault="00D92795" w:rsidP="00D92795">
      <w:pPr>
        <w:pStyle w:val="H1G"/>
        <w:rPr>
          <w:i/>
          <w:iCs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Document établi par le Bureau </w:t>
      </w:r>
    </w:p>
    <w:p w:rsidR="00D92795" w:rsidRDefault="00D92795" w:rsidP="00D92795">
      <w:pPr>
        <w:pStyle w:val="SingleTxtG"/>
        <w:ind w:firstLine="567"/>
        <w:rPr>
          <w:lang w:val="fr-FR"/>
        </w:rPr>
      </w:pPr>
      <w:r w:rsidRPr="00D92795">
        <w:rPr>
          <w:i/>
          <w:lang w:val="fr-FR"/>
        </w:rPr>
        <w:t>La Réunion des Parties</w:t>
      </w:r>
      <w:r>
        <w:rPr>
          <w:lang w:val="fr-FR"/>
        </w:rPr>
        <w:t xml:space="preserve">, </w:t>
      </w:r>
    </w:p>
    <w:p w:rsidR="00D92795" w:rsidRDefault="00D92795" w:rsidP="00D92795">
      <w:pPr>
        <w:pStyle w:val="SingleTxtG"/>
        <w:ind w:firstLine="567"/>
        <w:rPr>
          <w:lang w:val="fr-FR"/>
        </w:rPr>
      </w:pPr>
      <w:r w:rsidRPr="00D92795">
        <w:rPr>
          <w:i/>
          <w:lang w:val="fr-FR"/>
        </w:rPr>
        <w:t>Agissant</w:t>
      </w:r>
      <w:r>
        <w:rPr>
          <w:lang w:val="fr-FR"/>
        </w:rPr>
        <w:t xml:space="preserve"> en vertu du paragraphe 37 de l</w:t>
      </w:r>
      <w:r w:rsidR="003121E4">
        <w:rPr>
          <w:lang w:val="fr-FR"/>
        </w:rPr>
        <w:t>’</w:t>
      </w:r>
      <w:r>
        <w:rPr>
          <w:lang w:val="fr-FR"/>
        </w:rPr>
        <w:t>annexe à sa décision I/7 sur l</w:t>
      </w:r>
      <w:r w:rsidR="003121E4">
        <w:rPr>
          <w:lang w:val="fr-FR"/>
        </w:rPr>
        <w:t>’</w:t>
      </w:r>
      <w:r>
        <w:rPr>
          <w:lang w:val="fr-FR"/>
        </w:rPr>
        <w:t xml:space="preserve">examen du respect des dispositions </w:t>
      </w:r>
      <w:r w:rsidRPr="00333305">
        <w:rPr>
          <w:lang w:val="fr-FR"/>
        </w:rPr>
        <w:t>(ECE/MP.PP/2/Add.8)</w:t>
      </w:r>
      <w:r>
        <w:rPr>
          <w:lang w:val="fr-FR"/>
        </w:rPr>
        <w:t>,</w:t>
      </w:r>
    </w:p>
    <w:p w:rsidR="00D92795" w:rsidRDefault="00D92795" w:rsidP="00D92795">
      <w:pPr>
        <w:pStyle w:val="SingleTxtG"/>
        <w:ind w:firstLine="567"/>
        <w:rPr>
          <w:lang w:val="fr-FR"/>
        </w:rPr>
      </w:pPr>
      <w:r w:rsidRPr="00D92795">
        <w:rPr>
          <w:i/>
          <w:lang w:val="fr-FR"/>
        </w:rPr>
        <w:t>Ayant à l</w:t>
      </w:r>
      <w:r w:rsidR="003121E4">
        <w:rPr>
          <w:i/>
          <w:lang w:val="fr-FR"/>
        </w:rPr>
        <w:t>’</w:t>
      </w:r>
      <w:r w:rsidRPr="00D92795">
        <w:rPr>
          <w:i/>
          <w:lang w:val="fr-FR"/>
        </w:rPr>
        <w:t>esprit</w:t>
      </w:r>
      <w:r>
        <w:rPr>
          <w:lang w:val="fr-FR"/>
        </w:rPr>
        <w:t xml:space="preserve"> les conclusions et recommandations énoncées dans sa décision V/9k (voir le document ECE/MP.PP/2014/Add.1) concernant le respect par l</w:t>
      </w:r>
      <w:r w:rsidR="003121E4">
        <w:rPr>
          <w:lang w:val="fr-FR"/>
        </w:rPr>
        <w:t>’</w:t>
      </w:r>
      <w:r>
        <w:rPr>
          <w:lang w:val="fr-FR"/>
        </w:rPr>
        <w:t>Espagne des dispositions de la Convention,</w:t>
      </w:r>
    </w:p>
    <w:p w:rsidR="00D92795" w:rsidRDefault="00D92795" w:rsidP="00D92795">
      <w:pPr>
        <w:pStyle w:val="SingleTxtG"/>
        <w:ind w:firstLine="567"/>
        <w:rPr>
          <w:lang w:val="fr-FR"/>
        </w:rPr>
      </w:pPr>
      <w:r w:rsidRPr="00D92795">
        <w:rPr>
          <w:i/>
          <w:lang w:val="fr-FR"/>
        </w:rPr>
        <w:t>Prenant note</w:t>
      </w:r>
      <w:r>
        <w:rPr>
          <w:lang w:val="fr-FR"/>
        </w:rPr>
        <w:t xml:space="preserve"> du rapport du Comité d</w:t>
      </w:r>
      <w:r w:rsidR="003121E4">
        <w:rPr>
          <w:lang w:val="fr-FR"/>
        </w:rPr>
        <w:t>’</w:t>
      </w:r>
      <w:r>
        <w:rPr>
          <w:lang w:val="fr-FR"/>
        </w:rPr>
        <w:t>examen du respect des dispositions créé en vertu de la Convention sur l</w:t>
      </w:r>
      <w:r w:rsidR="003121E4">
        <w:rPr>
          <w:lang w:val="fr-FR"/>
        </w:rPr>
        <w:t>’</w:t>
      </w:r>
      <w:r>
        <w:rPr>
          <w:lang w:val="fr-FR"/>
        </w:rPr>
        <w:t>accès à l</w:t>
      </w:r>
      <w:r w:rsidR="003121E4">
        <w:rPr>
          <w:lang w:val="fr-FR"/>
        </w:rPr>
        <w:t>’</w:t>
      </w:r>
      <w:r>
        <w:rPr>
          <w:lang w:val="fr-FR"/>
        </w:rPr>
        <w:t>information, la participation du public au processus décisionnel et l</w:t>
      </w:r>
      <w:r w:rsidR="003121E4">
        <w:rPr>
          <w:lang w:val="fr-FR"/>
        </w:rPr>
        <w:t>’</w:t>
      </w:r>
      <w:r>
        <w:rPr>
          <w:lang w:val="fr-FR"/>
        </w:rPr>
        <w:t>accès à la justice en matière d</w:t>
      </w:r>
      <w:r w:rsidR="003121E4">
        <w:rPr>
          <w:lang w:val="fr-FR"/>
        </w:rPr>
        <w:t>’</w:t>
      </w:r>
      <w:r>
        <w:rPr>
          <w:lang w:val="fr-FR"/>
        </w:rPr>
        <w:t>environnement, relatif à la mise en œuvre de la décision V/9k sur le respect par l</w:t>
      </w:r>
      <w:r w:rsidR="003121E4">
        <w:rPr>
          <w:lang w:val="fr-FR"/>
        </w:rPr>
        <w:t>’</w:t>
      </w:r>
      <w:r>
        <w:rPr>
          <w:lang w:val="fr-FR"/>
        </w:rPr>
        <w:t>Espagne des obligations qui lui incombent en vertu de la Convention (ECE/MP.PP/2017/43), et des conclusions du Comité sur la communication ACCC/C/2014/99 (document ECE/MP.PP/C.1/2017/17, attendu prochainement) concernant la participation du public au processus décisionnel et l</w:t>
      </w:r>
      <w:r w:rsidR="003121E4">
        <w:rPr>
          <w:lang w:val="fr-FR"/>
        </w:rPr>
        <w:t>’</w:t>
      </w:r>
      <w:r>
        <w:rPr>
          <w:lang w:val="fr-FR"/>
        </w:rPr>
        <w:t>accès à la justice dans une affaire relative à un permis environnemental pour une cimenterie,</w:t>
      </w:r>
    </w:p>
    <w:p w:rsidR="00D92795" w:rsidRDefault="00D92795" w:rsidP="00D92795">
      <w:pPr>
        <w:pStyle w:val="SingleTxtG"/>
        <w:ind w:firstLine="567"/>
        <w:rPr>
          <w:lang w:val="fr-FR"/>
        </w:rPr>
      </w:pPr>
      <w:r w:rsidRPr="00D92795">
        <w:rPr>
          <w:i/>
          <w:lang w:val="fr-FR"/>
        </w:rPr>
        <w:t>Encouragée</w:t>
      </w:r>
      <w:r>
        <w:rPr>
          <w:lang w:val="fr-FR"/>
        </w:rPr>
        <w:t xml:space="preserve"> par la volonté de l</w:t>
      </w:r>
      <w:r w:rsidR="003121E4">
        <w:rPr>
          <w:lang w:val="fr-FR"/>
        </w:rPr>
        <w:t>’</w:t>
      </w:r>
      <w:r>
        <w:rPr>
          <w:lang w:val="fr-FR"/>
        </w:rPr>
        <w:t>Espagne d</w:t>
      </w:r>
      <w:r w:rsidR="003121E4">
        <w:rPr>
          <w:lang w:val="fr-FR"/>
        </w:rPr>
        <w:t>’</w:t>
      </w:r>
      <w:r>
        <w:rPr>
          <w:lang w:val="fr-FR"/>
        </w:rPr>
        <w:t xml:space="preserve">examiner de façon constructive avec le Comité </w:t>
      </w:r>
      <w:r w:rsidRPr="00C22BD0">
        <w:rPr>
          <w:lang w:val="fr-FR"/>
        </w:rPr>
        <w:t xml:space="preserve">les problèmes </w:t>
      </w:r>
      <w:r w:rsidRPr="00B0675C">
        <w:rPr>
          <w:lang w:val="fr-FR"/>
        </w:rPr>
        <w:t>soulevés par le</w:t>
      </w:r>
      <w:r w:rsidRPr="00C22BD0">
        <w:rPr>
          <w:lang w:val="fr-FR"/>
        </w:rPr>
        <w:t xml:space="preserve"> respect des dispositions en </w:t>
      </w:r>
      <w:r>
        <w:rPr>
          <w:lang w:val="fr-FR"/>
        </w:rPr>
        <w:t xml:space="preserve">question, </w:t>
      </w:r>
    </w:p>
    <w:p w:rsidR="00D92795" w:rsidRPr="001470A9" w:rsidDel="00A65485" w:rsidRDefault="00D92795" w:rsidP="00D92795">
      <w:pPr>
        <w:pStyle w:val="SingleTxtG"/>
        <w:ind w:firstLine="567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D92795">
        <w:rPr>
          <w:i/>
          <w:lang w:val="fr-FR"/>
        </w:rPr>
        <w:t>Fait sienne</w:t>
      </w:r>
      <w:r>
        <w:rPr>
          <w:lang w:val="fr-FR"/>
        </w:rPr>
        <w:t xml:space="preserve"> la conclusion du Comité selon laquelle la Partie concernée a satisfait aux prescriptions du paragraphe 5 de la décision V/9k dans la mesure où ladite Partie ne se trouve plus </w:t>
      </w:r>
      <w:r w:rsidRPr="00705350">
        <w:rPr>
          <w:lang w:val="fr-FR"/>
        </w:rPr>
        <w:t>dans une situation de non-respect</w:t>
      </w:r>
      <w:r>
        <w:rPr>
          <w:lang w:val="fr-FR"/>
        </w:rPr>
        <w:t xml:space="preserve"> du paragraphe 8 de l</w:t>
      </w:r>
      <w:r w:rsidR="003121E4">
        <w:rPr>
          <w:lang w:val="fr-FR"/>
        </w:rPr>
        <w:t>’</w:t>
      </w:r>
      <w:r>
        <w:rPr>
          <w:lang w:val="fr-FR"/>
        </w:rPr>
        <w:t>article 4 de la Convention en ce qui concerne les points précis de non-respect des dispositions mentionnés au paragraphe 79 des conclusions du Comité sur la communication ACCC/C/2008/24 (ECE/MP.PP/C.1/2009/8/Add.1) ;</w:t>
      </w:r>
    </w:p>
    <w:p w:rsidR="00D92795" w:rsidRPr="00AE328D" w:rsidRDefault="00D92795" w:rsidP="00D92795">
      <w:pPr>
        <w:pStyle w:val="SingleTxtG"/>
        <w:ind w:firstLine="567"/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</w:r>
      <w:r w:rsidRPr="00161624">
        <w:rPr>
          <w:i/>
          <w:lang w:val="fr-FR"/>
        </w:rPr>
        <w:t>Fait sienne</w:t>
      </w:r>
      <w:r>
        <w:rPr>
          <w:lang w:val="fr-FR"/>
        </w:rPr>
        <w:t xml:space="preserve"> également la conclusion du Comité selon laquelle la Partie concernée n</w:t>
      </w:r>
      <w:r w:rsidR="003121E4">
        <w:rPr>
          <w:lang w:val="fr-FR"/>
        </w:rPr>
        <w:t>’</w:t>
      </w:r>
      <w:r>
        <w:rPr>
          <w:lang w:val="fr-FR"/>
        </w:rPr>
        <w:t>a pas encore satisfait aux prescriptions du paragraphe 6 de la décision V/9k ;</w:t>
      </w:r>
    </w:p>
    <w:p w:rsidR="00D92795" w:rsidRPr="00AF69C9" w:rsidRDefault="00D92795" w:rsidP="00D92795">
      <w:pPr>
        <w:pStyle w:val="SingleTxtG"/>
        <w:ind w:firstLine="567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161624">
        <w:rPr>
          <w:i/>
          <w:lang w:val="fr-FR"/>
        </w:rPr>
        <w:t xml:space="preserve">Demande </w:t>
      </w:r>
      <w:r>
        <w:rPr>
          <w:lang w:val="fr-FR"/>
        </w:rPr>
        <w:t>à la Partie concernée de prendre d</w:t>
      </w:r>
      <w:r w:rsidR="003121E4">
        <w:rPr>
          <w:lang w:val="fr-FR"/>
        </w:rPr>
        <w:t>’</w:t>
      </w:r>
      <w:r>
        <w:rPr>
          <w:lang w:val="fr-FR"/>
        </w:rPr>
        <w:t>urgence des mesures pour faire en sorte que soient levés les obstacles restants à la pleine application des paragraphes 4 et 5 de l</w:t>
      </w:r>
      <w:r w:rsidR="003121E4">
        <w:rPr>
          <w:lang w:val="fr-FR"/>
        </w:rPr>
        <w:t>’</w:t>
      </w:r>
      <w:r>
        <w:rPr>
          <w:lang w:val="fr-FR"/>
        </w:rPr>
        <w:t>article 9 de la Convention au sujet de l</w:t>
      </w:r>
      <w:r w:rsidR="003121E4">
        <w:rPr>
          <w:lang w:val="fr-FR"/>
        </w:rPr>
        <w:t>’</w:t>
      </w:r>
      <w:r>
        <w:rPr>
          <w:lang w:val="fr-FR"/>
        </w:rPr>
        <w:t>aide judiciaire prévue à l</w:t>
      </w:r>
      <w:r w:rsidR="003121E4">
        <w:rPr>
          <w:lang w:val="fr-FR"/>
        </w:rPr>
        <w:t>’</w:t>
      </w:r>
      <w:r>
        <w:rPr>
          <w:lang w:val="fr-FR"/>
        </w:rPr>
        <w:t>intention des organisations non gouvernementales, que le Comité a recensés au paragraphe 66 de ses conclusions sur la communication ACCC/C/2009/36 ;</w:t>
      </w:r>
    </w:p>
    <w:p w:rsidR="00D92795" w:rsidRPr="00AE328D" w:rsidRDefault="00D92795" w:rsidP="00D92795">
      <w:pPr>
        <w:pStyle w:val="SingleTxtG"/>
        <w:ind w:firstLine="567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161624">
        <w:rPr>
          <w:i/>
          <w:lang w:val="fr-FR"/>
        </w:rPr>
        <w:t>Demande</w:t>
      </w:r>
      <w:r>
        <w:rPr>
          <w:lang w:val="fr-FR"/>
        </w:rPr>
        <w:t xml:space="preserve"> à tous les ministères compétents de la Partie concernée, y compris le Ministère de la justice, d</w:t>
      </w:r>
      <w:r w:rsidR="003121E4">
        <w:rPr>
          <w:lang w:val="fr-FR"/>
        </w:rPr>
        <w:t>’</w:t>
      </w:r>
      <w:r>
        <w:rPr>
          <w:lang w:val="fr-FR"/>
        </w:rPr>
        <w:t>œuvrer de concert dans ce domaine ;</w:t>
      </w:r>
    </w:p>
    <w:p w:rsidR="00385668" w:rsidRDefault="00D92795" w:rsidP="00385668">
      <w:pPr>
        <w:pStyle w:val="SingleTxtG"/>
        <w:ind w:firstLine="567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161624">
        <w:rPr>
          <w:i/>
          <w:lang w:val="fr-FR"/>
        </w:rPr>
        <w:t>Fait siennes</w:t>
      </w:r>
      <w:r>
        <w:rPr>
          <w:lang w:val="fr-FR"/>
        </w:rPr>
        <w:t xml:space="preserve"> les conclusions ci-après du Comité concernant la communication ACCC/C/2014/99 :</w:t>
      </w:r>
    </w:p>
    <w:p w:rsidR="00385668" w:rsidRDefault="00D92795" w:rsidP="00385668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En n</w:t>
      </w:r>
      <w:r w:rsidR="003121E4">
        <w:rPr>
          <w:lang w:val="fr-FR"/>
        </w:rPr>
        <w:t>’</w:t>
      </w:r>
      <w:r>
        <w:rPr>
          <w:lang w:val="fr-FR"/>
        </w:rPr>
        <w:t>informant pas correctement le public concerné au sujet du projet de l</w:t>
      </w:r>
      <w:r w:rsidR="003121E4">
        <w:rPr>
          <w:lang w:val="fr-FR"/>
        </w:rPr>
        <w:t>’</w:t>
      </w:r>
      <w:r>
        <w:rPr>
          <w:lang w:val="fr-FR"/>
        </w:rPr>
        <w:t xml:space="preserve">entreprise </w:t>
      </w:r>
      <w:proofErr w:type="spellStart"/>
      <w:r>
        <w:rPr>
          <w:lang w:val="fr-FR"/>
        </w:rPr>
        <w:t>Uniland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Cementera</w:t>
      </w:r>
      <w:proofErr w:type="spellEnd"/>
      <w:r>
        <w:rPr>
          <w:lang w:val="fr-FR"/>
        </w:rPr>
        <w:t>, SA, et en particulier au sujet :</w:t>
      </w:r>
    </w:p>
    <w:p w:rsidR="00385668" w:rsidRDefault="00385668" w:rsidP="00385668">
      <w:pPr>
        <w:pStyle w:val="SingleTxtG"/>
        <w:ind w:left="1701"/>
        <w:rPr>
          <w:lang w:val="fr-FR"/>
        </w:rPr>
      </w:pPr>
      <w:r>
        <w:rPr>
          <w:lang w:val="fr-FR"/>
        </w:rPr>
        <w:t>i)</w:t>
      </w:r>
      <w:r>
        <w:rPr>
          <w:lang w:val="fr-FR"/>
        </w:rPr>
        <w:tab/>
      </w:r>
      <w:r w:rsidR="00D92795">
        <w:rPr>
          <w:lang w:val="fr-FR"/>
        </w:rPr>
        <w:t>Du projet de modification ou d</w:t>
      </w:r>
      <w:r w:rsidR="003121E4">
        <w:rPr>
          <w:lang w:val="fr-FR"/>
        </w:rPr>
        <w:t>’</w:t>
      </w:r>
      <w:r w:rsidR="00D92795">
        <w:rPr>
          <w:lang w:val="fr-FR"/>
        </w:rPr>
        <w:t>extension d</w:t>
      </w:r>
      <w:r w:rsidR="003121E4">
        <w:rPr>
          <w:lang w:val="fr-FR"/>
        </w:rPr>
        <w:t>’</w:t>
      </w:r>
      <w:r w:rsidR="00D92795">
        <w:rPr>
          <w:lang w:val="fr-FR"/>
        </w:rPr>
        <w:t>une activité tombant sous le coup de l</w:t>
      </w:r>
      <w:r w:rsidR="003121E4">
        <w:rPr>
          <w:lang w:val="fr-FR"/>
        </w:rPr>
        <w:t>’</w:t>
      </w:r>
      <w:r w:rsidR="00D92795">
        <w:rPr>
          <w:lang w:val="fr-FR"/>
        </w:rPr>
        <w:t>article 6 de la Convention ou d</w:t>
      </w:r>
      <w:r w:rsidR="003121E4">
        <w:rPr>
          <w:lang w:val="fr-FR"/>
        </w:rPr>
        <w:t>’</w:t>
      </w:r>
      <w:r w:rsidR="00D92795">
        <w:rPr>
          <w:lang w:val="fr-FR"/>
        </w:rPr>
        <w:t>une actualisation de ses conditions de fonctionnement ;</w:t>
      </w:r>
    </w:p>
    <w:p w:rsidR="00385668" w:rsidRDefault="00D92795" w:rsidP="00385668">
      <w:pPr>
        <w:pStyle w:val="SingleTxtG"/>
        <w:ind w:left="1701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De l</w:t>
      </w:r>
      <w:r w:rsidR="003121E4">
        <w:rPr>
          <w:lang w:val="fr-FR"/>
        </w:rPr>
        <w:t>’</w:t>
      </w:r>
      <w:r>
        <w:rPr>
          <w:lang w:val="fr-FR"/>
        </w:rPr>
        <w:t>autorité publique chargée de prendre la décision ;</w:t>
      </w:r>
    </w:p>
    <w:p w:rsidR="00385668" w:rsidRDefault="00D92795" w:rsidP="00385668">
      <w:pPr>
        <w:pStyle w:val="SingleTxtG"/>
        <w:ind w:left="1701"/>
        <w:rPr>
          <w:lang w:val="fr-FR"/>
        </w:rPr>
      </w:pPr>
      <w:r>
        <w:rPr>
          <w:lang w:val="fr-FR"/>
        </w:rPr>
        <w:t>iii)</w:t>
      </w:r>
      <w:r>
        <w:rPr>
          <w:lang w:val="fr-FR"/>
        </w:rPr>
        <w:tab/>
        <w:t>De la nature des informations sur l</w:t>
      </w:r>
      <w:r w:rsidR="003121E4">
        <w:rPr>
          <w:lang w:val="fr-FR"/>
        </w:rPr>
        <w:t>’</w:t>
      </w:r>
      <w:r>
        <w:rPr>
          <w:lang w:val="fr-FR"/>
        </w:rPr>
        <w:t>environnement se rapportant à l</w:t>
      </w:r>
      <w:r w:rsidR="003121E4">
        <w:rPr>
          <w:lang w:val="fr-FR"/>
        </w:rPr>
        <w:t>’</w:t>
      </w:r>
      <w:r>
        <w:rPr>
          <w:lang w:val="fr-FR"/>
        </w:rPr>
        <w:t xml:space="preserve">activité proposée qui étaient disponibles ; et </w:t>
      </w:r>
    </w:p>
    <w:p w:rsidR="00D92795" w:rsidRPr="00AE328D" w:rsidRDefault="00D92795" w:rsidP="00385668">
      <w:pPr>
        <w:pStyle w:val="SingleTxtG"/>
        <w:ind w:left="1701"/>
        <w:rPr>
          <w:lang w:val="fr-FR"/>
        </w:rPr>
      </w:pPr>
      <w:r>
        <w:rPr>
          <w:lang w:val="fr-FR"/>
        </w:rPr>
        <w:t>iv)</w:t>
      </w:r>
      <w:r>
        <w:rPr>
          <w:lang w:val="fr-FR"/>
        </w:rPr>
        <w:tab/>
        <w:t>Du fait que le projet faisait l</w:t>
      </w:r>
      <w:r w:rsidR="003121E4">
        <w:rPr>
          <w:lang w:val="fr-FR"/>
        </w:rPr>
        <w:t>’</w:t>
      </w:r>
      <w:r>
        <w:rPr>
          <w:lang w:val="fr-FR"/>
        </w:rPr>
        <w:t>objet d</w:t>
      </w:r>
      <w:r w:rsidR="003121E4">
        <w:rPr>
          <w:lang w:val="fr-FR"/>
        </w:rPr>
        <w:t>’</w:t>
      </w:r>
      <w:r>
        <w:rPr>
          <w:lang w:val="fr-FR"/>
        </w:rPr>
        <w:t>une évaluation de l</w:t>
      </w:r>
      <w:r w:rsidR="003121E4">
        <w:rPr>
          <w:lang w:val="fr-FR"/>
        </w:rPr>
        <w:t>’</w:t>
      </w:r>
      <w:r>
        <w:rPr>
          <w:lang w:val="fr-FR"/>
        </w:rPr>
        <w:t>impact sur l</w:t>
      </w:r>
      <w:r w:rsidR="003121E4">
        <w:rPr>
          <w:lang w:val="fr-FR"/>
        </w:rPr>
        <w:t>’</w:t>
      </w:r>
      <w:r>
        <w:rPr>
          <w:lang w:val="fr-FR"/>
        </w:rPr>
        <w:t>environnement ;</w:t>
      </w:r>
    </w:p>
    <w:p w:rsidR="00D92795" w:rsidRPr="00AE328D" w:rsidRDefault="00D92795" w:rsidP="00D92795">
      <w:pPr>
        <w:pStyle w:val="SingleTxtG"/>
        <w:rPr>
          <w:lang w:val="fr-FR"/>
        </w:rPr>
      </w:pPr>
      <w:r>
        <w:rPr>
          <w:lang w:val="fr-FR"/>
        </w:rPr>
        <w:t>la partie concernée n</w:t>
      </w:r>
      <w:r w:rsidR="003121E4">
        <w:rPr>
          <w:lang w:val="fr-FR"/>
        </w:rPr>
        <w:t>’</w:t>
      </w:r>
      <w:r>
        <w:rPr>
          <w:lang w:val="fr-FR"/>
        </w:rPr>
        <w:t>a pas respecté les alinéas a), c), d) vi) et e) du paragraphe 2 de l</w:t>
      </w:r>
      <w:r w:rsidR="003121E4">
        <w:rPr>
          <w:lang w:val="fr-FR"/>
        </w:rPr>
        <w:t>’</w:t>
      </w:r>
      <w:r>
        <w:rPr>
          <w:lang w:val="fr-FR"/>
        </w:rPr>
        <w:t>article 6 de la Convention ;</w:t>
      </w:r>
    </w:p>
    <w:p w:rsidR="00D92795" w:rsidRPr="00AE328D" w:rsidRDefault="00D92795" w:rsidP="00385668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En n</w:t>
      </w:r>
      <w:r w:rsidR="003121E4">
        <w:rPr>
          <w:lang w:val="fr-FR"/>
        </w:rPr>
        <w:t>’</w:t>
      </w:r>
      <w:r>
        <w:rPr>
          <w:lang w:val="fr-FR"/>
        </w:rPr>
        <w:t>informant pas le public de la décision d</w:t>
      </w:r>
      <w:r w:rsidR="003121E4">
        <w:rPr>
          <w:lang w:val="fr-FR"/>
        </w:rPr>
        <w:t>’</w:t>
      </w:r>
      <w:r>
        <w:rPr>
          <w:lang w:val="fr-FR"/>
        </w:rPr>
        <w:t>autoriser l</w:t>
      </w:r>
      <w:r w:rsidR="003121E4">
        <w:rPr>
          <w:lang w:val="fr-FR"/>
        </w:rPr>
        <w:t>’</w:t>
      </w:r>
      <w:r>
        <w:rPr>
          <w:lang w:val="fr-FR"/>
        </w:rPr>
        <w:t>activité tombant sous le coup de l</w:t>
      </w:r>
      <w:r w:rsidR="003121E4">
        <w:rPr>
          <w:lang w:val="fr-FR"/>
        </w:rPr>
        <w:t>’</w:t>
      </w:r>
      <w:r>
        <w:rPr>
          <w:lang w:val="fr-FR"/>
        </w:rPr>
        <w:t>article 6 de la Convention par un autre moyen que la publication sur Internet, la Partie concernée n</w:t>
      </w:r>
      <w:r w:rsidR="003121E4">
        <w:rPr>
          <w:lang w:val="fr-FR"/>
        </w:rPr>
        <w:t>’</w:t>
      </w:r>
      <w:r>
        <w:rPr>
          <w:lang w:val="fr-FR"/>
        </w:rPr>
        <w:t>a pas respecté le paragraphe 9 de l</w:t>
      </w:r>
      <w:r w:rsidR="003121E4">
        <w:rPr>
          <w:lang w:val="fr-FR"/>
        </w:rPr>
        <w:t>’</w:t>
      </w:r>
      <w:r>
        <w:rPr>
          <w:lang w:val="fr-FR"/>
        </w:rPr>
        <w:t>article 6 de la Convention ;</w:t>
      </w:r>
    </w:p>
    <w:p w:rsidR="00D92795" w:rsidRPr="00AE328D" w:rsidRDefault="00D92795" w:rsidP="00D92795">
      <w:pPr>
        <w:pStyle w:val="SingleTxtG"/>
        <w:ind w:firstLine="567"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161624">
        <w:rPr>
          <w:i/>
          <w:lang w:val="fr-FR"/>
        </w:rPr>
        <w:t>Se félicite</w:t>
      </w:r>
      <w:r>
        <w:rPr>
          <w:lang w:val="fr-FR"/>
        </w:rPr>
        <w:t xml:space="preserve"> de la recommandation faite par le Comité pendant la période intersessions en ce qui concerne ses conclusions sur la communication ACCC/C/2014/99 conformément à l</w:t>
      </w:r>
      <w:r w:rsidR="003121E4">
        <w:rPr>
          <w:lang w:val="fr-FR"/>
        </w:rPr>
        <w:t>’</w:t>
      </w:r>
      <w:r>
        <w:rPr>
          <w:lang w:val="fr-FR"/>
        </w:rPr>
        <w:t>alinéa b) du paragraphe 36 de l</w:t>
      </w:r>
      <w:r w:rsidR="003121E4">
        <w:rPr>
          <w:lang w:val="fr-FR"/>
        </w:rPr>
        <w:t>’</w:t>
      </w:r>
      <w:r>
        <w:rPr>
          <w:lang w:val="fr-FR"/>
        </w:rPr>
        <w:t>annexe à la décision I/7 ;</w:t>
      </w:r>
    </w:p>
    <w:p w:rsidR="00D92795" w:rsidRPr="00AE328D" w:rsidRDefault="00D92795" w:rsidP="00D92795">
      <w:pPr>
        <w:pStyle w:val="SingleTxtG"/>
        <w:ind w:firstLine="567"/>
        <w:rPr>
          <w:lang w:val="fr-FR"/>
        </w:rPr>
      </w:pPr>
      <w:r>
        <w:rPr>
          <w:lang w:val="fr-FR"/>
        </w:rPr>
        <w:t>7.</w:t>
      </w:r>
      <w:r>
        <w:rPr>
          <w:lang w:val="fr-FR"/>
        </w:rPr>
        <w:tab/>
      </w:r>
      <w:r w:rsidRPr="00161624">
        <w:rPr>
          <w:i/>
          <w:lang w:val="fr-FR"/>
        </w:rPr>
        <w:t>Se félicite également</w:t>
      </w:r>
      <w:r>
        <w:rPr>
          <w:lang w:val="fr-FR"/>
        </w:rPr>
        <w:t xml:space="preserve"> de la volonté de la Partie concernée d</w:t>
      </w:r>
      <w:r w:rsidR="003121E4">
        <w:rPr>
          <w:lang w:val="fr-FR"/>
        </w:rPr>
        <w:t>’</w:t>
      </w:r>
      <w:r>
        <w:rPr>
          <w:lang w:val="fr-FR"/>
        </w:rPr>
        <w:t>accepter la recommandation du Comité tendant à ce qu</w:t>
      </w:r>
      <w:r w:rsidR="003121E4">
        <w:rPr>
          <w:lang w:val="fr-FR"/>
        </w:rPr>
        <w:t>’</w:t>
      </w:r>
      <w:r>
        <w:rPr>
          <w:lang w:val="fr-FR"/>
        </w:rPr>
        <w:t>elle prenne les mesures nécessaires, législatives, réglementaires ou autres, et les dispositions pratiques voulues pour que le public soit promptement informé des décisions prises conformément au paragraphe 9 de l</w:t>
      </w:r>
      <w:r w:rsidR="003121E4">
        <w:rPr>
          <w:lang w:val="fr-FR"/>
        </w:rPr>
        <w:t>’</w:t>
      </w:r>
      <w:r>
        <w:rPr>
          <w:lang w:val="fr-FR"/>
        </w:rPr>
        <w:t>article 6 de la Convention, non seulement au moyen d</w:t>
      </w:r>
      <w:r w:rsidR="003121E4">
        <w:rPr>
          <w:lang w:val="fr-FR"/>
        </w:rPr>
        <w:t>’</w:t>
      </w:r>
      <w:r>
        <w:rPr>
          <w:lang w:val="fr-FR"/>
        </w:rPr>
        <w:t>Internet mais aussi par d</w:t>
      </w:r>
      <w:r w:rsidR="003121E4">
        <w:rPr>
          <w:lang w:val="fr-FR"/>
        </w:rPr>
        <w:t>’</w:t>
      </w:r>
      <w:r>
        <w:rPr>
          <w:lang w:val="fr-FR"/>
        </w:rPr>
        <w:t>autres moyens, y compris, mais sans nécessairement s</w:t>
      </w:r>
      <w:r w:rsidR="003121E4">
        <w:rPr>
          <w:lang w:val="fr-FR"/>
        </w:rPr>
        <w:t>’</w:t>
      </w:r>
      <w:r>
        <w:rPr>
          <w:lang w:val="fr-FR"/>
        </w:rPr>
        <w:t>y limiter, les méthodes utilisées pour informer le public concerné conformément au paragraphe 2 de l</w:t>
      </w:r>
      <w:r w:rsidR="003121E4">
        <w:rPr>
          <w:lang w:val="fr-FR"/>
        </w:rPr>
        <w:t>’</w:t>
      </w:r>
      <w:r>
        <w:rPr>
          <w:lang w:val="fr-FR"/>
        </w:rPr>
        <w:t>article 6 de la Convention ;</w:t>
      </w:r>
    </w:p>
    <w:p w:rsidR="00385668" w:rsidRDefault="00D92795" w:rsidP="00385668">
      <w:pPr>
        <w:pStyle w:val="SingleTxtG"/>
        <w:ind w:firstLine="567"/>
        <w:rPr>
          <w:lang w:val="fr-FR"/>
        </w:rPr>
      </w:pPr>
      <w:r>
        <w:rPr>
          <w:lang w:val="fr-FR"/>
        </w:rPr>
        <w:t>8.</w:t>
      </w:r>
      <w:r>
        <w:rPr>
          <w:lang w:val="fr-FR"/>
        </w:rPr>
        <w:tab/>
      </w:r>
      <w:r w:rsidRPr="00161624">
        <w:rPr>
          <w:i/>
          <w:lang w:val="fr-FR"/>
        </w:rPr>
        <w:t xml:space="preserve">Demande </w:t>
      </w:r>
      <w:r>
        <w:rPr>
          <w:lang w:val="fr-FR"/>
        </w:rPr>
        <w:t>à la Partie concernée :</w:t>
      </w:r>
    </w:p>
    <w:p w:rsidR="00385668" w:rsidRDefault="00D92795" w:rsidP="00385668">
      <w:pPr>
        <w:pStyle w:val="SingleTxtG"/>
        <w:ind w:firstLine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  <w:t>De présenter au Comité, les 1</w:t>
      </w:r>
      <w:r>
        <w:rPr>
          <w:vertAlign w:val="superscript"/>
          <w:lang w:val="fr-FR"/>
        </w:rPr>
        <w:t>er</w:t>
      </w:r>
      <w:r>
        <w:rPr>
          <w:lang w:val="fr-FR"/>
        </w:rPr>
        <w:t> octobre 2018, 1</w:t>
      </w:r>
      <w:r>
        <w:rPr>
          <w:vertAlign w:val="superscript"/>
          <w:lang w:val="fr-FR"/>
        </w:rPr>
        <w:t>er</w:t>
      </w:r>
      <w:r>
        <w:rPr>
          <w:lang w:val="fr-FR"/>
        </w:rPr>
        <w:t> octobre 2019 et 1</w:t>
      </w:r>
      <w:r>
        <w:rPr>
          <w:vertAlign w:val="superscript"/>
          <w:lang w:val="fr-FR"/>
        </w:rPr>
        <w:t>er</w:t>
      </w:r>
      <w:r>
        <w:rPr>
          <w:lang w:val="fr-FR"/>
        </w:rPr>
        <w:t> octobre 2020, des rapports d</w:t>
      </w:r>
      <w:r w:rsidR="003121E4">
        <w:rPr>
          <w:lang w:val="fr-FR"/>
        </w:rPr>
        <w:t>’</w:t>
      </w:r>
      <w:r>
        <w:rPr>
          <w:lang w:val="fr-FR"/>
        </w:rPr>
        <w:t>activité détaillés sur les mesures prises et les résultats obtenus dans la mise en œuvre des recommandations ci-dessus ;</w:t>
      </w:r>
    </w:p>
    <w:p w:rsidR="00385668" w:rsidRDefault="00D92795" w:rsidP="00385668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De fournir tout renseignement complémentaire que pourrait lui demander le Comité pour l</w:t>
      </w:r>
      <w:r w:rsidR="003121E4">
        <w:rPr>
          <w:lang w:val="fr-FR"/>
        </w:rPr>
        <w:t>’</w:t>
      </w:r>
      <w:r>
        <w:rPr>
          <w:lang w:val="fr-FR"/>
        </w:rPr>
        <w:t>aider à examiner les progrès q</w:t>
      </w:r>
      <w:r w:rsidRPr="00B0675C">
        <w:rPr>
          <w:lang w:val="fr-FR"/>
        </w:rPr>
        <w:t>u</w:t>
      </w:r>
      <w:r w:rsidR="003121E4">
        <w:rPr>
          <w:lang w:val="fr-FR"/>
        </w:rPr>
        <w:t>’</w:t>
      </w:r>
      <w:r w:rsidRPr="00B0675C">
        <w:rPr>
          <w:lang w:val="fr-FR"/>
        </w:rPr>
        <w:t xml:space="preserve">elle aura accomplis </w:t>
      </w:r>
      <w:r>
        <w:rPr>
          <w:lang w:val="fr-FR"/>
        </w:rPr>
        <w:t>dans la mise en œuvre des recommandations ci-dessus ;</w:t>
      </w:r>
    </w:p>
    <w:p w:rsidR="00D92795" w:rsidRPr="00AE328D" w:rsidRDefault="00D92795" w:rsidP="00385668">
      <w:pPr>
        <w:pStyle w:val="SingleTxtG"/>
        <w:ind w:firstLine="567"/>
        <w:rPr>
          <w:lang w:val="fr-FR"/>
        </w:rPr>
      </w:pPr>
      <w:r>
        <w:rPr>
          <w:lang w:val="fr-FR"/>
        </w:rPr>
        <w:t>c)</w:t>
      </w:r>
      <w:r>
        <w:rPr>
          <w:lang w:val="fr-FR"/>
        </w:rPr>
        <w:tab/>
        <w:t>De participer (soit en personne, soit par audioconférence) aux réunions du Comité au cours desquelles devront être examinés les progrès qu</w:t>
      </w:r>
      <w:r w:rsidR="003121E4">
        <w:rPr>
          <w:lang w:val="fr-FR"/>
        </w:rPr>
        <w:t>’</w:t>
      </w:r>
      <w:r>
        <w:rPr>
          <w:lang w:val="fr-FR"/>
        </w:rPr>
        <w:t>elle aura accomplis dans la mise en œuvre des recommandations ci-dessus ;</w:t>
      </w:r>
    </w:p>
    <w:p w:rsidR="00E96BD6" w:rsidRDefault="00D92795" w:rsidP="00D92795">
      <w:pPr>
        <w:pStyle w:val="SingleTxtG"/>
        <w:ind w:firstLine="567"/>
        <w:rPr>
          <w:lang w:val="fr-FR"/>
        </w:rPr>
      </w:pPr>
      <w:r>
        <w:rPr>
          <w:lang w:val="fr-FR"/>
        </w:rPr>
        <w:t>9.</w:t>
      </w:r>
      <w:r>
        <w:rPr>
          <w:lang w:val="fr-FR"/>
        </w:rPr>
        <w:tab/>
      </w:r>
      <w:r w:rsidRPr="00161624">
        <w:rPr>
          <w:i/>
          <w:lang w:val="fr-FR"/>
        </w:rPr>
        <w:t xml:space="preserve">Décide </w:t>
      </w:r>
      <w:r>
        <w:rPr>
          <w:lang w:val="fr-FR"/>
        </w:rPr>
        <w:t>d</w:t>
      </w:r>
      <w:r w:rsidR="003121E4">
        <w:rPr>
          <w:lang w:val="fr-FR"/>
        </w:rPr>
        <w:t>’</w:t>
      </w:r>
      <w:r>
        <w:rPr>
          <w:lang w:val="fr-FR"/>
        </w:rPr>
        <w:t>examiner la situation à sa septième session.</w:t>
      </w:r>
    </w:p>
    <w:p w:rsidR="00385668" w:rsidRPr="00385668" w:rsidRDefault="00385668" w:rsidP="0038566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5668" w:rsidRPr="00385668" w:rsidSect="009A2F2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8AD" w:rsidRDefault="009C28AD" w:rsidP="00F95C08">
      <w:pPr>
        <w:spacing w:line="240" w:lineRule="auto"/>
      </w:pPr>
    </w:p>
  </w:endnote>
  <w:endnote w:type="continuationSeparator" w:id="0">
    <w:p w:rsidR="009C28AD" w:rsidRPr="00AC3823" w:rsidRDefault="009C28AD" w:rsidP="00AC3823">
      <w:pPr>
        <w:pStyle w:val="Pieddepage"/>
      </w:pPr>
    </w:p>
  </w:endnote>
  <w:endnote w:type="continuationNotice" w:id="1">
    <w:p w:rsidR="009C28AD" w:rsidRDefault="009C28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0" w:rsidRPr="009A2F20" w:rsidRDefault="009A2F20" w:rsidP="009A2F20">
    <w:pPr>
      <w:pStyle w:val="Pieddepage"/>
      <w:tabs>
        <w:tab w:val="right" w:pos="9638"/>
      </w:tabs>
    </w:pPr>
    <w:r w:rsidRPr="009A2F20">
      <w:rPr>
        <w:b/>
        <w:sz w:val="18"/>
      </w:rPr>
      <w:fldChar w:fldCharType="begin"/>
    </w:r>
    <w:r w:rsidRPr="009A2F20">
      <w:rPr>
        <w:b/>
        <w:sz w:val="18"/>
      </w:rPr>
      <w:instrText xml:space="preserve"> PAGE  \* MERGEFORMAT </w:instrText>
    </w:r>
    <w:r w:rsidRPr="009A2F20">
      <w:rPr>
        <w:b/>
        <w:sz w:val="18"/>
      </w:rPr>
      <w:fldChar w:fldCharType="separate"/>
    </w:r>
    <w:r w:rsidR="00736C13">
      <w:rPr>
        <w:b/>
        <w:noProof/>
        <w:sz w:val="18"/>
      </w:rPr>
      <w:t>2</w:t>
    </w:r>
    <w:r w:rsidRPr="009A2F20">
      <w:rPr>
        <w:b/>
        <w:sz w:val="18"/>
      </w:rPr>
      <w:fldChar w:fldCharType="end"/>
    </w:r>
    <w:r>
      <w:rPr>
        <w:b/>
        <w:sz w:val="18"/>
      </w:rPr>
      <w:tab/>
    </w:r>
    <w:r>
      <w:t>GE.17-11531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0" w:rsidRPr="009A2F20" w:rsidRDefault="009A2F20" w:rsidP="009A2F20">
    <w:pPr>
      <w:pStyle w:val="Pieddepage"/>
      <w:tabs>
        <w:tab w:val="right" w:pos="9638"/>
      </w:tabs>
      <w:rPr>
        <w:b/>
        <w:sz w:val="18"/>
      </w:rPr>
    </w:pPr>
    <w:r>
      <w:t>GE.17-11531</w:t>
    </w:r>
    <w:r>
      <w:tab/>
    </w:r>
    <w:r w:rsidRPr="009A2F20">
      <w:rPr>
        <w:b/>
        <w:sz w:val="18"/>
      </w:rPr>
      <w:fldChar w:fldCharType="begin"/>
    </w:r>
    <w:r w:rsidRPr="009A2F20">
      <w:rPr>
        <w:b/>
        <w:sz w:val="18"/>
      </w:rPr>
      <w:instrText xml:space="preserve"> PAGE  \* MERGEFORMAT </w:instrText>
    </w:r>
    <w:r w:rsidRPr="009A2F20">
      <w:rPr>
        <w:b/>
        <w:sz w:val="18"/>
      </w:rPr>
      <w:fldChar w:fldCharType="separate"/>
    </w:r>
    <w:r w:rsidR="00487E37">
      <w:rPr>
        <w:b/>
        <w:noProof/>
        <w:sz w:val="18"/>
      </w:rPr>
      <w:t>2</w:t>
    </w:r>
    <w:r w:rsidRPr="009A2F2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20" w:rsidRPr="009A2F20" w:rsidRDefault="009A2F20" w:rsidP="009A2F20">
    <w:pPr>
      <w:pStyle w:val="Pieddepage"/>
      <w:spacing w:before="120"/>
      <w:rPr>
        <w:sz w:val="20"/>
      </w:rPr>
    </w:pPr>
    <w:r>
      <w:rPr>
        <w:sz w:val="20"/>
      </w:rPr>
      <w:t>GE.</w:t>
    </w:r>
    <w:r w:rsidR="00A14420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A4095E7" wp14:editId="3AC373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17-11531  (F)    140817    140817</w:t>
    </w:r>
    <w:r>
      <w:rPr>
        <w:sz w:val="20"/>
      </w:rPr>
      <w:br/>
    </w:r>
    <w:r w:rsidRPr="009A2F20">
      <w:rPr>
        <w:rFonts w:ascii="C39T30Lfz" w:hAnsi="C39T30Lfz"/>
        <w:sz w:val="56"/>
      </w:rPr>
      <w:t></w:t>
    </w:r>
    <w:r w:rsidRPr="009A2F20">
      <w:rPr>
        <w:rFonts w:ascii="C39T30Lfz" w:hAnsi="C39T30Lfz"/>
        <w:sz w:val="56"/>
      </w:rPr>
      <w:t></w:t>
    </w:r>
    <w:r w:rsidRPr="009A2F20">
      <w:rPr>
        <w:rFonts w:ascii="C39T30Lfz" w:hAnsi="C39T30Lfz"/>
        <w:sz w:val="56"/>
      </w:rPr>
      <w:t></w:t>
    </w:r>
    <w:r w:rsidRPr="009A2F20">
      <w:rPr>
        <w:rFonts w:ascii="C39T30Lfz" w:hAnsi="C39T30Lfz"/>
        <w:sz w:val="56"/>
      </w:rPr>
      <w:t></w:t>
    </w:r>
    <w:r w:rsidRPr="009A2F20">
      <w:rPr>
        <w:rFonts w:ascii="C39T30Lfz" w:hAnsi="C39T30Lfz"/>
        <w:sz w:val="56"/>
      </w:rPr>
      <w:t></w:t>
    </w:r>
    <w:r w:rsidRPr="009A2F20">
      <w:rPr>
        <w:rFonts w:ascii="C39T30Lfz" w:hAnsi="C39T30Lfz"/>
        <w:sz w:val="56"/>
      </w:rPr>
      <w:t></w:t>
    </w:r>
    <w:r w:rsidRPr="009A2F20">
      <w:rPr>
        <w:rFonts w:ascii="C39T30Lfz" w:hAnsi="C39T30Lfz"/>
        <w:sz w:val="56"/>
      </w:rPr>
      <w:t></w:t>
    </w:r>
    <w:r w:rsidRPr="009A2F20">
      <w:rPr>
        <w:rFonts w:ascii="C39T30Lfz" w:hAnsi="C39T30Lfz"/>
        <w:sz w:val="56"/>
      </w:rPr>
      <w:t></w:t>
    </w:r>
    <w:r w:rsidRPr="009A2F2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MP.PP/2017/2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2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8AD" w:rsidRPr="00AC3823" w:rsidRDefault="009C28A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C28AD" w:rsidRPr="00AC3823" w:rsidRDefault="009C28A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C28AD" w:rsidRPr="00AC3823" w:rsidRDefault="009C28A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0" w:rsidRPr="009A2F20" w:rsidRDefault="00736C13">
    <w:pPr>
      <w:pStyle w:val="En-tte"/>
    </w:pPr>
    <w:r>
      <w:fldChar w:fldCharType="begin"/>
    </w:r>
    <w:r>
      <w:instrText xml:space="preserve"> TITLE  \* MERGEFORMAT </w:instrText>
    </w:r>
    <w:r>
      <w:fldChar w:fldCharType="separate"/>
    </w:r>
    <w:r>
      <w:t>ECE/MP.PP/2017/29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0" w:rsidRPr="009A2F20" w:rsidRDefault="00736C13" w:rsidP="009A2F20">
    <w:pPr>
      <w:pStyle w:val="En-tte"/>
      <w:jc w:val="right"/>
    </w:pPr>
    <w:r>
      <w:fldChar w:fldCharType="begin"/>
    </w:r>
    <w:r>
      <w:instrText xml:space="preserve"> TITLE</w:instrText>
    </w:r>
    <w:r>
      <w:instrText xml:space="preserve">  \* MERGEFORMAT </w:instrText>
    </w:r>
    <w:r>
      <w:fldChar w:fldCharType="separate"/>
    </w:r>
    <w:r>
      <w:t>ECE/MP.PP/2017/29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ABC672CC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B6C4FF4C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BAF4D304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AD"/>
    <w:rsid w:val="00017F1C"/>
    <w:rsid w:val="00017F94"/>
    <w:rsid w:val="00023842"/>
    <w:rsid w:val="00031189"/>
    <w:rsid w:val="000334F9"/>
    <w:rsid w:val="0007796D"/>
    <w:rsid w:val="000B7790"/>
    <w:rsid w:val="00111F2F"/>
    <w:rsid w:val="0014365E"/>
    <w:rsid w:val="00161624"/>
    <w:rsid w:val="00176178"/>
    <w:rsid w:val="001F525A"/>
    <w:rsid w:val="00223272"/>
    <w:rsid w:val="0024779E"/>
    <w:rsid w:val="002832AC"/>
    <w:rsid w:val="002B40F9"/>
    <w:rsid w:val="002D7C93"/>
    <w:rsid w:val="003121E4"/>
    <w:rsid w:val="00385668"/>
    <w:rsid w:val="00441C3B"/>
    <w:rsid w:val="00446FE5"/>
    <w:rsid w:val="00452396"/>
    <w:rsid w:val="00487E37"/>
    <w:rsid w:val="004A4C1E"/>
    <w:rsid w:val="004E468C"/>
    <w:rsid w:val="005505B7"/>
    <w:rsid w:val="00573BE5"/>
    <w:rsid w:val="00586ED3"/>
    <w:rsid w:val="00596AA9"/>
    <w:rsid w:val="006701E5"/>
    <w:rsid w:val="006C0E3B"/>
    <w:rsid w:val="0071601D"/>
    <w:rsid w:val="00736C13"/>
    <w:rsid w:val="007A5FC4"/>
    <w:rsid w:val="007A62E6"/>
    <w:rsid w:val="0080684C"/>
    <w:rsid w:val="00871C75"/>
    <w:rsid w:val="008776DC"/>
    <w:rsid w:val="008D6B3F"/>
    <w:rsid w:val="008F419E"/>
    <w:rsid w:val="009705C8"/>
    <w:rsid w:val="009A2F20"/>
    <w:rsid w:val="009C1CF4"/>
    <w:rsid w:val="009C28AD"/>
    <w:rsid w:val="00A14420"/>
    <w:rsid w:val="00A30353"/>
    <w:rsid w:val="00AA67E7"/>
    <w:rsid w:val="00AC3823"/>
    <w:rsid w:val="00AE323C"/>
    <w:rsid w:val="00B00181"/>
    <w:rsid w:val="00B00B0D"/>
    <w:rsid w:val="00B765F7"/>
    <w:rsid w:val="00BA0CA9"/>
    <w:rsid w:val="00C02897"/>
    <w:rsid w:val="00C554CE"/>
    <w:rsid w:val="00D3439C"/>
    <w:rsid w:val="00D503D3"/>
    <w:rsid w:val="00D92795"/>
    <w:rsid w:val="00DB1831"/>
    <w:rsid w:val="00DC7617"/>
    <w:rsid w:val="00DD3BFD"/>
    <w:rsid w:val="00DF5712"/>
    <w:rsid w:val="00DF6678"/>
    <w:rsid w:val="00E96BD6"/>
    <w:rsid w:val="00EE22F9"/>
    <w:rsid w:val="00EF2E22"/>
    <w:rsid w:val="00F466DA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AB9714-4171-49D0-93D0-2D26BD0F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F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E22F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E22F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E22F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E22F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E22F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E22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E22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E22F9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E22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E22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E22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E22F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E22F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E22F9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E22F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E22F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E22F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E22F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E22F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E22F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E22F9"/>
  </w:style>
  <w:style w:type="character" w:customStyle="1" w:styleId="NotedefinCar">
    <w:name w:val="Note de fin Car"/>
    <w:aliases w:val="2_G Car"/>
    <w:basedOn w:val="Policepardfaut"/>
    <w:link w:val="Notedefin"/>
    <w:rsid w:val="00EE22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E22F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E22F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ECE_MP.dotm</Template>
  <TotalTime>0</TotalTime>
  <Pages>2</Pages>
  <Words>849</Words>
  <Characters>4824</Characters>
  <Application>Microsoft Office Word</Application>
  <DocSecurity>0</DocSecurity>
  <Lines>137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ECE/MP.PP/2017/29</vt:lpstr>
    </vt:vector>
  </TitlesOfParts>
  <Company>DCM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ECE/MP.PP/2017/29</dc:title>
  <dc:subject/>
  <dc:creator>Sylvie LAMY</dc:creator>
  <cp:keywords/>
  <cp:lastModifiedBy>Christine DEVOUASSOUX</cp:lastModifiedBy>
  <cp:revision>3</cp:revision>
  <cp:lastPrinted>2017-08-14T13:06:00Z</cp:lastPrinted>
  <dcterms:created xsi:type="dcterms:W3CDTF">2017-08-14T13:06:00Z</dcterms:created>
  <dcterms:modified xsi:type="dcterms:W3CDTF">2017-08-14T13:06:00Z</dcterms:modified>
</cp:coreProperties>
</file>