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DF" w:rsidRDefault="006441DF" w:rsidP="000E3C3C">
      <w:pPr>
        <w:spacing w:after="0" w:line="240" w:lineRule="auto"/>
        <w:jc w:val="center"/>
        <w:rPr>
          <w:rFonts w:asciiTheme="majorBidi" w:hAnsiTheme="majorBidi" w:cstheme="majorBidi"/>
          <w:b/>
          <w:bCs/>
        </w:rPr>
      </w:pPr>
      <w:r w:rsidRPr="00143095">
        <w:rPr>
          <w:rFonts w:asciiTheme="majorBidi" w:hAnsiTheme="majorBidi" w:cstheme="majorBidi"/>
          <w:b/>
          <w:bCs/>
        </w:rPr>
        <w:t>Selected typical EPR recommendations grouped by</w:t>
      </w:r>
      <w:r w:rsidR="00B54935">
        <w:rPr>
          <w:rFonts w:asciiTheme="majorBidi" w:hAnsiTheme="majorBidi" w:cstheme="majorBidi"/>
          <w:b/>
          <w:bCs/>
        </w:rPr>
        <w:t xml:space="preserve"> theme/</w:t>
      </w:r>
      <w:r w:rsidRPr="00143095">
        <w:rPr>
          <w:rFonts w:asciiTheme="majorBidi" w:hAnsiTheme="majorBidi" w:cstheme="majorBidi"/>
          <w:b/>
          <w:bCs/>
        </w:rPr>
        <w:t xml:space="preserve">type of mechanism, for </w:t>
      </w:r>
      <w:r w:rsidR="00B54935">
        <w:rPr>
          <w:rFonts w:asciiTheme="majorBidi" w:hAnsiTheme="majorBidi" w:cstheme="majorBidi"/>
          <w:b/>
          <w:bCs/>
        </w:rPr>
        <w:t xml:space="preserve">groups’ </w:t>
      </w:r>
      <w:r w:rsidRPr="00143095">
        <w:rPr>
          <w:rFonts w:asciiTheme="majorBidi" w:hAnsiTheme="majorBidi" w:cstheme="majorBidi"/>
          <w:b/>
          <w:bCs/>
        </w:rPr>
        <w:t>discussion under agenda item 5(a).</w:t>
      </w:r>
    </w:p>
    <w:p w:rsidR="00A8054B" w:rsidRDefault="00A8054B" w:rsidP="006441DF">
      <w:pPr>
        <w:spacing w:after="0" w:line="240" w:lineRule="auto"/>
        <w:rPr>
          <w:rFonts w:asciiTheme="majorBidi" w:hAnsiTheme="majorBidi" w:cstheme="majorBidi"/>
          <w:b/>
          <w:bCs/>
        </w:rPr>
      </w:pPr>
      <w:bookmarkStart w:id="0" w:name="_GoBack"/>
      <w:bookmarkEnd w:id="0"/>
    </w:p>
    <w:tbl>
      <w:tblPr>
        <w:tblStyle w:val="TableGrid"/>
        <w:tblW w:w="14737" w:type="dxa"/>
        <w:tblLook w:val="00A0" w:firstRow="1" w:lastRow="0" w:firstColumn="1" w:lastColumn="0" w:noHBand="0" w:noVBand="0"/>
      </w:tblPr>
      <w:tblGrid>
        <w:gridCol w:w="2083"/>
        <w:gridCol w:w="4008"/>
        <w:gridCol w:w="4816"/>
        <w:gridCol w:w="3830"/>
      </w:tblGrid>
      <w:tr w:rsidR="00766F86" w:rsidRPr="00143095" w:rsidTr="00707DF4">
        <w:trPr>
          <w:trHeight w:val="19"/>
        </w:trPr>
        <w:tc>
          <w:tcPr>
            <w:tcW w:w="2083" w:type="dxa"/>
            <w:tcBorders>
              <w:tl2br w:val="nil"/>
            </w:tcBorders>
            <w:shd w:val="clear" w:color="auto" w:fill="auto"/>
          </w:tcPr>
          <w:p w:rsidR="00766F86" w:rsidRPr="00143095" w:rsidRDefault="00766F86" w:rsidP="00292945">
            <w:pPr>
              <w:rPr>
                <w:rFonts w:asciiTheme="majorBidi" w:hAnsiTheme="majorBidi" w:cstheme="majorBidi"/>
                <w:b/>
                <w:bCs/>
                <w:sz w:val="20"/>
                <w:szCs w:val="20"/>
              </w:rPr>
            </w:pPr>
            <w:r w:rsidRPr="00143095">
              <w:rPr>
                <w:rFonts w:asciiTheme="majorBidi" w:hAnsiTheme="majorBidi" w:cstheme="majorBidi"/>
                <w:b/>
                <w:bCs/>
                <w:iCs/>
                <w:sz w:val="20"/>
                <w:szCs w:val="20"/>
              </w:rPr>
              <w:t>T</w:t>
            </w:r>
            <w:r w:rsidR="00A8054B">
              <w:rPr>
                <w:rFonts w:asciiTheme="majorBidi" w:hAnsiTheme="majorBidi" w:cstheme="majorBidi"/>
                <w:b/>
                <w:bCs/>
                <w:iCs/>
                <w:sz w:val="20"/>
                <w:szCs w:val="20"/>
              </w:rPr>
              <w:t xml:space="preserve">hemes/mechanisms </w:t>
            </w:r>
          </w:p>
        </w:tc>
        <w:tc>
          <w:tcPr>
            <w:tcW w:w="12654" w:type="dxa"/>
            <w:gridSpan w:val="3"/>
          </w:tcPr>
          <w:p w:rsidR="00766F86" w:rsidRPr="00143095" w:rsidRDefault="00A8054B" w:rsidP="00292945">
            <w:pPr>
              <w:jc w:val="center"/>
              <w:rPr>
                <w:rFonts w:asciiTheme="majorBidi" w:hAnsiTheme="majorBidi" w:cstheme="majorBidi"/>
                <w:b/>
                <w:bCs/>
                <w:sz w:val="20"/>
                <w:szCs w:val="20"/>
              </w:rPr>
            </w:pPr>
            <w:r w:rsidRPr="00143095">
              <w:rPr>
                <w:rFonts w:asciiTheme="majorBidi" w:hAnsiTheme="majorBidi" w:cstheme="majorBidi"/>
                <w:b/>
                <w:bCs/>
                <w:sz w:val="20"/>
                <w:szCs w:val="20"/>
              </w:rPr>
              <w:t>R</w:t>
            </w:r>
            <w:r>
              <w:rPr>
                <w:rFonts w:asciiTheme="majorBidi" w:hAnsiTheme="majorBidi" w:cstheme="majorBidi"/>
                <w:b/>
                <w:bCs/>
                <w:sz w:val="20"/>
                <w:szCs w:val="20"/>
              </w:rPr>
              <w:t>ecommendations</w:t>
            </w:r>
          </w:p>
        </w:tc>
      </w:tr>
      <w:tr w:rsidR="00766F86" w:rsidRPr="00143095" w:rsidTr="00A8054B">
        <w:trPr>
          <w:trHeight w:val="19"/>
        </w:trPr>
        <w:tc>
          <w:tcPr>
            <w:tcW w:w="2083" w:type="dxa"/>
          </w:tcPr>
          <w:p w:rsidR="00766F86" w:rsidRPr="00143095" w:rsidRDefault="00766F86" w:rsidP="00766F86">
            <w:pPr>
              <w:rPr>
                <w:rFonts w:asciiTheme="majorBidi" w:hAnsiTheme="majorBidi" w:cstheme="majorBidi"/>
                <w:b/>
                <w:sz w:val="20"/>
                <w:szCs w:val="20"/>
              </w:rPr>
            </w:pPr>
          </w:p>
          <w:p w:rsidR="00766F86" w:rsidRPr="00143095" w:rsidRDefault="00766F86" w:rsidP="00766F86">
            <w:pPr>
              <w:rPr>
                <w:rFonts w:asciiTheme="majorBidi" w:hAnsiTheme="majorBidi" w:cstheme="majorBidi"/>
                <w:b/>
                <w:sz w:val="20"/>
                <w:szCs w:val="20"/>
              </w:rPr>
            </w:pPr>
          </w:p>
          <w:p w:rsidR="00766F86" w:rsidRPr="00143095" w:rsidRDefault="00766F86" w:rsidP="00766F86">
            <w:pPr>
              <w:rPr>
                <w:rFonts w:asciiTheme="majorBidi" w:hAnsiTheme="majorBidi" w:cstheme="majorBidi"/>
                <w:b/>
                <w:sz w:val="20"/>
                <w:szCs w:val="20"/>
              </w:rPr>
            </w:pPr>
            <w:r w:rsidRPr="00143095">
              <w:rPr>
                <w:rFonts w:asciiTheme="majorBidi" w:hAnsiTheme="majorBidi" w:cstheme="majorBidi"/>
                <w:b/>
                <w:sz w:val="20"/>
                <w:szCs w:val="20"/>
              </w:rPr>
              <w:t>POLICY</w:t>
            </w:r>
          </w:p>
          <w:p w:rsidR="00766F86" w:rsidRPr="00143095" w:rsidRDefault="00766F86" w:rsidP="00766F86">
            <w:pPr>
              <w:rPr>
                <w:rFonts w:asciiTheme="majorBidi" w:hAnsiTheme="majorBidi" w:cstheme="majorBidi"/>
                <w:b/>
                <w:sz w:val="20"/>
                <w:szCs w:val="20"/>
              </w:rPr>
            </w:pPr>
          </w:p>
        </w:tc>
        <w:tc>
          <w:tcPr>
            <w:tcW w:w="4008" w:type="dxa"/>
          </w:tcPr>
          <w:p w:rsidR="00766F86" w:rsidRPr="00143095" w:rsidRDefault="00766F86" w:rsidP="00766F86">
            <w:pPr>
              <w:pStyle w:val="NormalWeb"/>
              <w:rPr>
                <w:rFonts w:asciiTheme="majorBidi" w:hAnsiTheme="majorBidi" w:cstheme="majorBidi"/>
              </w:rPr>
            </w:pPr>
            <w:r w:rsidRPr="007F2400">
              <w:rPr>
                <w:rFonts w:asciiTheme="majorBidi" w:hAnsiTheme="majorBidi" w:cstheme="majorBidi"/>
              </w:rPr>
              <w:t>Develop Sustainable Urban Mobility Plans for cities in the region aimed at encouraging the shift away from private car use</w:t>
            </w:r>
          </w:p>
        </w:tc>
        <w:tc>
          <w:tcPr>
            <w:tcW w:w="4816" w:type="dxa"/>
          </w:tcPr>
          <w:p w:rsidR="00766F86" w:rsidRPr="00143095" w:rsidRDefault="00766F86" w:rsidP="00766F86">
            <w:pPr>
              <w:rPr>
                <w:rFonts w:asciiTheme="majorBidi" w:hAnsiTheme="majorBidi" w:cstheme="majorBidi"/>
              </w:rPr>
            </w:pPr>
            <w:r w:rsidRPr="007F2400">
              <w:rPr>
                <w:rFonts w:asciiTheme="majorBidi" w:hAnsiTheme="majorBidi" w:cstheme="majorBidi"/>
              </w:rPr>
              <w:t>Develop public transport networks to improve accessibility, affordability and quality for citizens</w:t>
            </w:r>
          </w:p>
        </w:tc>
        <w:tc>
          <w:tcPr>
            <w:tcW w:w="3830" w:type="dxa"/>
          </w:tcPr>
          <w:p w:rsidR="00766F86" w:rsidRPr="00143095" w:rsidRDefault="00766F86" w:rsidP="00766F86">
            <w:pPr>
              <w:rPr>
                <w:rFonts w:asciiTheme="majorBidi" w:hAnsiTheme="majorBidi" w:cstheme="majorBidi"/>
              </w:rPr>
            </w:pPr>
            <w:r w:rsidRPr="007F2400">
              <w:rPr>
                <w:rFonts w:asciiTheme="majorBidi" w:hAnsiTheme="majorBidi" w:cstheme="majorBidi"/>
              </w:rPr>
              <w:t>Promote active (non-motorized) mobility in cities and assess the possible benefits of such a transformation</w:t>
            </w:r>
          </w:p>
        </w:tc>
      </w:tr>
      <w:tr w:rsidR="00766F86" w:rsidRPr="00143095" w:rsidTr="00A8054B">
        <w:trPr>
          <w:trHeight w:val="19"/>
        </w:trPr>
        <w:tc>
          <w:tcPr>
            <w:tcW w:w="2083" w:type="dxa"/>
          </w:tcPr>
          <w:p w:rsidR="00766F86" w:rsidRPr="00143095" w:rsidRDefault="00766F86" w:rsidP="00766F86">
            <w:pPr>
              <w:rPr>
                <w:rFonts w:asciiTheme="majorBidi" w:hAnsiTheme="majorBidi" w:cstheme="majorBidi"/>
                <w:b/>
                <w:sz w:val="20"/>
                <w:szCs w:val="20"/>
              </w:rPr>
            </w:pPr>
          </w:p>
          <w:p w:rsidR="00766F86" w:rsidRPr="00143095" w:rsidRDefault="00766F86" w:rsidP="00766F86">
            <w:pPr>
              <w:rPr>
                <w:rFonts w:asciiTheme="majorBidi" w:hAnsiTheme="majorBidi" w:cstheme="majorBidi"/>
                <w:b/>
                <w:i/>
                <w:iCs/>
                <w:sz w:val="20"/>
                <w:szCs w:val="20"/>
              </w:rPr>
            </w:pPr>
            <w:r w:rsidRPr="00143095">
              <w:rPr>
                <w:rFonts w:asciiTheme="majorBidi" w:hAnsiTheme="majorBidi" w:cstheme="majorBidi"/>
                <w:b/>
                <w:sz w:val="20"/>
                <w:szCs w:val="20"/>
              </w:rPr>
              <w:t>ROAD VEHICLE STANDARDS</w:t>
            </w:r>
          </w:p>
          <w:p w:rsidR="00766F86" w:rsidRPr="00143095" w:rsidRDefault="00766F86" w:rsidP="00766F86">
            <w:pPr>
              <w:rPr>
                <w:rFonts w:asciiTheme="majorBidi" w:hAnsiTheme="majorBidi" w:cstheme="majorBidi"/>
                <w:b/>
                <w:sz w:val="20"/>
                <w:szCs w:val="20"/>
              </w:rPr>
            </w:pPr>
          </w:p>
        </w:tc>
        <w:tc>
          <w:tcPr>
            <w:tcW w:w="4008" w:type="dxa"/>
          </w:tcPr>
          <w:p w:rsidR="00766F86" w:rsidRPr="00143095" w:rsidRDefault="00766F86" w:rsidP="00766F86">
            <w:pPr>
              <w:rPr>
                <w:rFonts w:asciiTheme="majorBidi" w:hAnsiTheme="majorBidi" w:cstheme="majorBidi"/>
              </w:rPr>
            </w:pPr>
            <w:r w:rsidRPr="007F2400">
              <w:rPr>
                <w:rFonts w:asciiTheme="majorBidi" w:hAnsiTheme="majorBidi" w:cstheme="majorBidi"/>
                <w:lang w:eastAsia="fr-FR"/>
              </w:rPr>
              <w:t>Ensure that vehicle standards are adopted that guarantee that the vehicles that are registered nationally reflect the most recent emission and safety requirements as set out in the UN vehicle regulations</w:t>
            </w:r>
          </w:p>
        </w:tc>
        <w:tc>
          <w:tcPr>
            <w:tcW w:w="4816" w:type="dxa"/>
          </w:tcPr>
          <w:p w:rsidR="00766F86" w:rsidRPr="00143095" w:rsidRDefault="00766F86" w:rsidP="00766F86">
            <w:pPr>
              <w:rPr>
                <w:rFonts w:asciiTheme="majorBidi" w:hAnsiTheme="majorBidi" w:cstheme="majorBidi"/>
              </w:rPr>
            </w:pPr>
            <w:r w:rsidRPr="007F2400">
              <w:rPr>
                <w:rFonts w:asciiTheme="majorBidi" w:hAnsiTheme="majorBidi" w:cstheme="majorBidi"/>
                <w:lang w:eastAsia="fr-FR"/>
              </w:rPr>
              <w:t>Ensure mandatory inspections of roadworthiness and vehicle emissions for all vehicles</w:t>
            </w:r>
          </w:p>
        </w:tc>
        <w:tc>
          <w:tcPr>
            <w:tcW w:w="3830" w:type="dxa"/>
          </w:tcPr>
          <w:p w:rsidR="00766F86" w:rsidRPr="00143095" w:rsidRDefault="00766F86" w:rsidP="00766F86">
            <w:pPr>
              <w:rPr>
                <w:rFonts w:asciiTheme="majorBidi" w:hAnsiTheme="majorBidi" w:cstheme="majorBidi"/>
                <w:lang w:eastAsia="fr-FR"/>
              </w:rPr>
            </w:pPr>
            <w:r w:rsidRPr="007F2400">
              <w:rPr>
                <w:rFonts w:asciiTheme="majorBidi" w:hAnsiTheme="majorBidi" w:cstheme="majorBidi"/>
                <w:lang w:eastAsia="fr-FR"/>
              </w:rPr>
              <w:t>Ensure that fuels used for vehicles are of the highest quality to increase the efficiency of vehicles and reduce the environmental impact of road transport</w:t>
            </w:r>
          </w:p>
        </w:tc>
      </w:tr>
      <w:tr w:rsidR="00766F86" w:rsidRPr="00143095" w:rsidTr="00A8054B">
        <w:trPr>
          <w:trHeight w:val="835"/>
        </w:trPr>
        <w:tc>
          <w:tcPr>
            <w:tcW w:w="2083" w:type="dxa"/>
          </w:tcPr>
          <w:p w:rsidR="00766F86" w:rsidRPr="00143095" w:rsidRDefault="00766F86" w:rsidP="00766F86">
            <w:pPr>
              <w:rPr>
                <w:rFonts w:asciiTheme="majorBidi" w:hAnsiTheme="majorBidi" w:cstheme="majorBidi"/>
                <w:b/>
                <w:sz w:val="20"/>
                <w:szCs w:val="20"/>
              </w:rPr>
            </w:pPr>
          </w:p>
          <w:p w:rsidR="00766F86" w:rsidRPr="00143095" w:rsidRDefault="00766F86" w:rsidP="00766F86">
            <w:pPr>
              <w:rPr>
                <w:rFonts w:asciiTheme="majorBidi" w:hAnsiTheme="majorBidi" w:cstheme="majorBidi"/>
                <w:b/>
                <w:sz w:val="20"/>
                <w:szCs w:val="20"/>
              </w:rPr>
            </w:pPr>
            <w:r w:rsidRPr="00143095">
              <w:rPr>
                <w:rFonts w:asciiTheme="majorBidi" w:hAnsiTheme="majorBidi" w:cstheme="majorBidi"/>
                <w:b/>
                <w:sz w:val="20"/>
                <w:szCs w:val="20"/>
              </w:rPr>
              <w:t>INTERNATIONAL LAW</w:t>
            </w:r>
          </w:p>
          <w:p w:rsidR="00766F86" w:rsidRPr="00143095" w:rsidRDefault="00766F86" w:rsidP="00766F86">
            <w:pPr>
              <w:rPr>
                <w:rFonts w:asciiTheme="majorBidi" w:hAnsiTheme="majorBidi" w:cstheme="majorBidi"/>
                <w:b/>
                <w:sz w:val="20"/>
                <w:szCs w:val="20"/>
              </w:rPr>
            </w:pPr>
          </w:p>
        </w:tc>
        <w:tc>
          <w:tcPr>
            <w:tcW w:w="4008" w:type="dxa"/>
          </w:tcPr>
          <w:p w:rsidR="00766F86" w:rsidRPr="00143095" w:rsidRDefault="00766F86" w:rsidP="00A8054B">
            <w:pPr>
              <w:rPr>
                <w:rFonts w:asciiTheme="majorBidi" w:hAnsiTheme="majorBidi" w:cstheme="majorBidi"/>
              </w:rPr>
            </w:pPr>
            <w:r w:rsidRPr="007F2400">
              <w:rPr>
                <w:rFonts w:asciiTheme="majorBidi" w:hAnsiTheme="majorBidi" w:cstheme="majorBidi"/>
              </w:rPr>
              <w:t>Ensure accession to, and implementation of, UN inland transport Conventions and Legal Instruments</w:t>
            </w:r>
            <w:r>
              <w:rPr>
                <w:rFonts w:asciiTheme="majorBidi" w:hAnsiTheme="majorBidi" w:cstheme="majorBidi"/>
              </w:rPr>
              <w:t xml:space="preserve">, </w:t>
            </w:r>
            <w:proofErr w:type="gramStart"/>
            <w:r>
              <w:rPr>
                <w:rFonts w:asciiTheme="majorBidi" w:hAnsiTheme="majorBidi" w:cstheme="majorBidi"/>
              </w:rPr>
              <w:t>i</w:t>
            </w:r>
            <w:r w:rsidRPr="007F2400">
              <w:rPr>
                <w:rFonts w:asciiTheme="majorBidi" w:hAnsiTheme="majorBidi" w:cstheme="majorBidi"/>
              </w:rPr>
              <w:t>n particular road</w:t>
            </w:r>
            <w:proofErr w:type="gramEnd"/>
            <w:r w:rsidRPr="007F2400">
              <w:rPr>
                <w:rFonts w:asciiTheme="majorBidi" w:hAnsiTheme="majorBidi" w:cstheme="majorBidi"/>
              </w:rPr>
              <w:t xml:space="preserve"> safety conventions</w:t>
            </w:r>
          </w:p>
        </w:tc>
        <w:tc>
          <w:tcPr>
            <w:tcW w:w="4816" w:type="dxa"/>
          </w:tcPr>
          <w:p w:rsidR="00766F86" w:rsidRPr="00143095" w:rsidRDefault="00766F86" w:rsidP="00766F86">
            <w:pPr>
              <w:rPr>
                <w:rFonts w:asciiTheme="majorBidi" w:hAnsiTheme="majorBidi" w:cstheme="majorBidi"/>
              </w:rPr>
            </w:pPr>
            <w:r w:rsidRPr="007F2400">
              <w:rPr>
                <w:rFonts w:asciiTheme="majorBidi" w:hAnsiTheme="majorBidi" w:cstheme="majorBidi"/>
              </w:rPr>
              <w:t>Ensure accession to</w:t>
            </w:r>
            <w:r>
              <w:rPr>
                <w:rFonts w:asciiTheme="majorBidi" w:hAnsiTheme="majorBidi" w:cstheme="majorBidi"/>
              </w:rPr>
              <w:t>,</w:t>
            </w:r>
            <w:r w:rsidRPr="007F2400">
              <w:rPr>
                <w:rFonts w:asciiTheme="majorBidi" w:hAnsiTheme="majorBidi" w:cstheme="majorBidi"/>
              </w:rPr>
              <w:t xml:space="preserve"> and the implementation of</w:t>
            </w:r>
            <w:r>
              <w:rPr>
                <w:rFonts w:asciiTheme="majorBidi" w:hAnsiTheme="majorBidi" w:cstheme="majorBidi"/>
              </w:rPr>
              <w:t>,</w:t>
            </w:r>
            <w:r w:rsidRPr="007F2400">
              <w:rPr>
                <w:rFonts w:asciiTheme="majorBidi" w:hAnsiTheme="majorBidi" w:cstheme="majorBidi"/>
              </w:rPr>
              <w:t xml:space="preserve"> the Annex VI Prevention of Air Pollution from Ships of the International Convention for the Prevention of Pollution from Ships (MARPOL)</w:t>
            </w:r>
          </w:p>
        </w:tc>
        <w:tc>
          <w:tcPr>
            <w:tcW w:w="3830" w:type="dxa"/>
          </w:tcPr>
          <w:p w:rsidR="00766F86" w:rsidRPr="00143095" w:rsidRDefault="00766F86" w:rsidP="00766F86">
            <w:pPr>
              <w:rPr>
                <w:rFonts w:asciiTheme="majorBidi" w:hAnsiTheme="majorBidi" w:cstheme="majorBidi"/>
              </w:rPr>
            </w:pPr>
          </w:p>
        </w:tc>
      </w:tr>
      <w:tr w:rsidR="00766F86" w:rsidRPr="00143095" w:rsidTr="00A8054B">
        <w:trPr>
          <w:trHeight w:val="19"/>
        </w:trPr>
        <w:tc>
          <w:tcPr>
            <w:tcW w:w="2083" w:type="dxa"/>
          </w:tcPr>
          <w:p w:rsidR="00766F86" w:rsidRPr="00143095" w:rsidRDefault="00766F86" w:rsidP="00766F86">
            <w:pPr>
              <w:rPr>
                <w:rFonts w:asciiTheme="majorBidi" w:hAnsiTheme="majorBidi" w:cstheme="majorBidi"/>
                <w:b/>
                <w:sz w:val="20"/>
                <w:szCs w:val="20"/>
              </w:rPr>
            </w:pPr>
          </w:p>
          <w:p w:rsidR="00766F86" w:rsidRPr="00143095" w:rsidRDefault="00766F86" w:rsidP="00766F86">
            <w:pPr>
              <w:rPr>
                <w:rFonts w:asciiTheme="majorBidi" w:hAnsiTheme="majorBidi" w:cstheme="majorBidi"/>
                <w:b/>
                <w:iCs/>
                <w:sz w:val="20"/>
                <w:szCs w:val="20"/>
              </w:rPr>
            </w:pPr>
            <w:r w:rsidRPr="00143095">
              <w:rPr>
                <w:rFonts w:asciiTheme="majorBidi" w:hAnsiTheme="majorBidi" w:cstheme="majorBidi"/>
                <w:b/>
                <w:iCs/>
                <w:sz w:val="20"/>
                <w:szCs w:val="20"/>
              </w:rPr>
              <w:t>SUBSIDIES &amp; TAXES</w:t>
            </w:r>
          </w:p>
          <w:p w:rsidR="00766F86" w:rsidRPr="00143095" w:rsidRDefault="00766F86" w:rsidP="00766F86">
            <w:pPr>
              <w:rPr>
                <w:rFonts w:asciiTheme="majorBidi" w:hAnsiTheme="majorBidi" w:cstheme="majorBidi"/>
                <w:b/>
                <w:sz w:val="20"/>
                <w:szCs w:val="20"/>
              </w:rPr>
            </w:pPr>
          </w:p>
        </w:tc>
        <w:tc>
          <w:tcPr>
            <w:tcW w:w="4008" w:type="dxa"/>
          </w:tcPr>
          <w:p w:rsidR="00766F86" w:rsidRPr="00143095" w:rsidRDefault="00766F86" w:rsidP="00766F86">
            <w:pPr>
              <w:rPr>
                <w:rFonts w:asciiTheme="majorBidi" w:hAnsiTheme="majorBidi" w:cstheme="majorBidi"/>
                <w:lang w:eastAsia="fr-FR"/>
              </w:rPr>
            </w:pPr>
            <w:r w:rsidRPr="007F2400">
              <w:rPr>
                <w:rFonts w:asciiTheme="majorBidi" w:hAnsiTheme="majorBidi" w:cstheme="majorBidi"/>
                <w:lang w:eastAsia="fr-FR"/>
              </w:rPr>
              <w:t>Adapt a road and vehicle ownership taxation structure to ensure that owners of vehicles that emit more pollutants pay higher taxes</w:t>
            </w:r>
          </w:p>
        </w:tc>
        <w:tc>
          <w:tcPr>
            <w:tcW w:w="4816" w:type="dxa"/>
          </w:tcPr>
          <w:p w:rsidR="00766F86" w:rsidRPr="00143095" w:rsidRDefault="00766F86" w:rsidP="00766F86">
            <w:pPr>
              <w:rPr>
                <w:rFonts w:asciiTheme="majorBidi" w:hAnsiTheme="majorBidi" w:cstheme="majorBidi"/>
              </w:rPr>
            </w:pPr>
            <w:r w:rsidRPr="007F2400">
              <w:rPr>
                <w:rFonts w:asciiTheme="majorBidi" w:hAnsiTheme="majorBidi" w:cstheme="majorBidi"/>
                <w:lang w:eastAsia="fr-FR"/>
              </w:rPr>
              <w:t>Ensure fuel pricing policy is appropriate to reflect market prices and to disincentiv</w:t>
            </w:r>
            <w:r>
              <w:rPr>
                <w:rFonts w:asciiTheme="majorBidi" w:hAnsiTheme="majorBidi" w:cstheme="majorBidi"/>
                <w:lang w:eastAsia="fr-FR"/>
              </w:rPr>
              <w:t>iz</w:t>
            </w:r>
            <w:r w:rsidRPr="007F2400">
              <w:rPr>
                <w:rFonts w:asciiTheme="majorBidi" w:hAnsiTheme="majorBidi" w:cstheme="majorBidi"/>
                <w:lang w:eastAsia="fr-FR"/>
              </w:rPr>
              <w:t>e the use of low</w:t>
            </w:r>
            <w:r>
              <w:rPr>
                <w:rFonts w:asciiTheme="majorBidi" w:hAnsiTheme="majorBidi" w:cstheme="majorBidi"/>
                <w:lang w:eastAsia="fr-FR"/>
              </w:rPr>
              <w:t>-</w:t>
            </w:r>
            <w:r w:rsidRPr="007F2400">
              <w:rPr>
                <w:rFonts w:asciiTheme="majorBidi" w:hAnsiTheme="majorBidi" w:cstheme="majorBidi"/>
                <w:lang w:eastAsia="fr-FR"/>
              </w:rPr>
              <w:t>quality fuels and private transport</w:t>
            </w:r>
          </w:p>
        </w:tc>
        <w:tc>
          <w:tcPr>
            <w:tcW w:w="3830" w:type="dxa"/>
          </w:tcPr>
          <w:p w:rsidR="00766F86" w:rsidRPr="00143095" w:rsidRDefault="00766F86" w:rsidP="00766F86">
            <w:pPr>
              <w:rPr>
                <w:rFonts w:asciiTheme="majorBidi" w:hAnsiTheme="majorBidi" w:cstheme="majorBidi"/>
              </w:rPr>
            </w:pPr>
            <w:r w:rsidRPr="007F2400">
              <w:rPr>
                <w:rFonts w:asciiTheme="majorBidi" w:hAnsiTheme="majorBidi" w:cstheme="majorBidi"/>
                <w:lang w:eastAsia="fr-FR"/>
              </w:rPr>
              <w:t>Consider introducing appropriate road charging policies to incentiv</w:t>
            </w:r>
            <w:r>
              <w:rPr>
                <w:rFonts w:asciiTheme="majorBidi" w:hAnsiTheme="majorBidi" w:cstheme="majorBidi"/>
                <w:lang w:eastAsia="fr-FR"/>
              </w:rPr>
              <w:t>iz</w:t>
            </w:r>
            <w:r w:rsidRPr="007F2400">
              <w:rPr>
                <w:rFonts w:asciiTheme="majorBidi" w:hAnsiTheme="majorBidi" w:cstheme="majorBidi"/>
                <w:lang w:eastAsia="fr-FR"/>
              </w:rPr>
              <w:t>e the use of public transport and active mobility</w:t>
            </w:r>
          </w:p>
        </w:tc>
      </w:tr>
      <w:tr w:rsidR="00766F86" w:rsidRPr="00143095" w:rsidTr="00A8054B">
        <w:trPr>
          <w:trHeight w:val="64"/>
        </w:trPr>
        <w:tc>
          <w:tcPr>
            <w:tcW w:w="2083" w:type="dxa"/>
          </w:tcPr>
          <w:p w:rsidR="00766F86" w:rsidRPr="00143095" w:rsidRDefault="00766F86" w:rsidP="00766F86">
            <w:pPr>
              <w:rPr>
                <w:rFonts w:asciiTheme="majorBidi" w:hAnsiTheme="majorBidi" w:cstheme="majorBidi"/>
                <w:b/>
                <w:i/>
                <w:iCs/>
                <w:sz w:val="20"/>
                <w:szCs w:val="20"/>
              </w:rPr>
            </w:pPr>
          </w:p>
          <w:p w:rsidR="00766F86" w:rsidRPr="00143095" w:rsidRDefault="00766F86" w:rsidP="00766F86">
            <w:pPr>
              <w:rPr>
                <w:rFonts w:asciiTheme="majorBidi" w:hAnsiTheme="majorBidi" w:cstheme="majorBidi"/>
                <w:b/>
                <w:sz w:val="20"/>
                <w:szCs w:val="20"/>
              </w:rPr>
            </w:pPr>
            <w:r w:rsidRPr="00143095">
              <w:rPr>
                <w:rFonts w:asciiTheme="majorBidi" w:hAnsiTheme="majorBidi" w:cstheme="majorBidi"/>
                <w:b/>
                <w:iCs/>
                <w:sz w:val="20"/>
                <w:szCs w:val="20"/>
              </w:rPr>
              <w:t>INCENTIVES &amp; CHARGES</w:t>
            </w:r>
          </w:p>
        </w:tc>
        <w:tc>
          <w:tcPr>
            <w:tcW w:w="4008" w:type="dxa"/>
          </w:tcPr>
          <w:p w:rsidR="00766F86" w:rsidRPr="00143095" w:rsidRDefault="00766F86" w:rsidP="006C618B">
            <w:pPr>
              <w:rPr>
                <w:rFonts w:asciiTheme="majorBidi" w:hAnsiTheme="majorBidi" w:cstheme="majorBidi"/>
              </w:rPr>
            </w:pPr>
            <w:r w:rsidRPr="007F2400">
              <w:rPr>
                <w:rFonts w:asciiTheme="majorBidi" w:hAnsiTheme="majorBidi" w:cstheme="majorBidi"/>
              </w:rPr>
              <w:t>Introduce economic incentives to facilitate the renewal of the country’s ageing vehicle fleet with a view to improving the situation regarding motor vehicle emissions</w:t>
            </w:r>
          </w:p>
        </w:tc>
        <w:tc>
          <w:tcPr>
            <w:tcW w:w="4816" w:type="dxa"/>
          </w:tcPr>
          <w:p w:rsidR="00766F86" w:rsidRPr="00143095" w:rsidRDefault="00766F86" w:rsidP="00766F86">
            <w:pPr>
              <w:rPr>
                <w:rFonts w:asciiTheme="majorBidi" w:hAnsiTheme="majorBidi" w:cstheme="majorBidi"/>
                <w:lang w:eastAsia="fr-FR"/>
              </w:rPr>
            </w:pPr>
            <w:r w:rsidRPr="007F2400">
              <w:rPr>
                <w:rFonts w:asciiTheme="majorBidi" w:hAnsiTheme="majorBidi" w:cstheme="majorBidi"/>
              </w:rPr>
              <w:t>Introduce a green public procurement system and advise national public institutions and municipalities to renew the public transport fleet, including by using the green public procurement system, favouring electric and gas-powered buses</w:t>
            </w:r>
          </w:p>
        </w:tc>
        <w:tc>
          <w:tcPr>
            <w:tcW w:w="3830" w:type="dxa"/>
          </w:tcPr>
          <w:p w:rsidR="00766F86" w:rsidRPr="00143095" w:rsidRDefault="00766F86" w:rsidP="00766F86">
            <w:pPr>
              <w:rPr>
                <w:rFonts w:asciiTheme="majorBidi" w:hAnsiTheme="majorBidi" w:cstheme="majorBidi"/>
              </w:rPr>
            </w:pPr>
            <w:r w:rsidRPr="007F2400">
              <w:rPr>
                <w:rFonts w:asciiTheme="majorBidi" w:hAnsiTheme="majorBidi" w:cstheme="majorBidi"/>
              </w:rPr>
              <w:t>Develop incentives to encourage the renewal of the car fleet and preferably to give a comparative advantage to cars with good environmental performance</w:t>
            </w:r>
          </w:p>
        </w:tc>
      </w:tr>
      <w:tr w:rsidR="00766F86" w:rsidRPr="00143095" w:rsidTr="00A8054B">
        <w:trPr>
          <w:trHeight w:val="249"/>
        </w:trPr>
        <w:tc>
          <w:tcPr>
            <w:tcW w:w="2083" w:type="dxa"/>
          </w:tcPr>
          <w:p w:rsidR="00766F86" w:rsidRPr="00143095" w:rsidRDefault="00766F86" w:rsidP="00766F86">
            <w:pPr>
              <w:rPr>
                <w:rFonts w:asciiTheme="majorBidi" w:hAnsiTheme="majorBidi" w:cstheme="majorBidi"/>
                <w:b/>
                <w:i/>
                <w:iCs/>
                <w:sz w:val="20"/>
                <w:szCs w:val="20"/>
              </w:rPr>
            </w:pPr>
          </w:p>
          <w:p w:rsidR="00766F86" w:rsidRPr="00143095" w:rsidRDefault="00766F86" w:rsidP="00766F86">
            <w:pPr>
              <w:rPr>
                <w:rFonts w:asciiTheme="majorBidi" w:hAnsiTheme="majorBidi" w:cstheme="majorBidi"/>
                <w:b/>
                <w:iCs/>
                <w:sz w:val="20"/>
                <w:szCs w:val="20"/>
              </w:rPr>
            </w:pPr>
            <w:r w:rsidRPr="00143095">
              <w:rPr>
                <w:rFonts w:asciiTheme="majorBidi" w:hAnsiTheme="majorBidi" w:cstheme="majorBidi"/>
                <w:b/>
                <w:iCs/>
                <w:sz w:val="20"/>
                <w:szCs w:val="20"/>
              </w:rPr>
              <w:t>INFRASTRUCTURE &amp; INVESTMENT</w:t>
            </w:r>
          </w:p>
          <w:p w:rsidR="00766F86" w:rsidRPr="00143095" w:rsidRDefault="00766F86" w:rsidP="00766F86">
            <w:pPr>
              <w:rPr>
                <w:rFonts w:asciiTheme="majorBidi" w:hAnsiTheme="majorBidi" w:cstheme="majorBidi"/>
                <w:b/>
                <w:sz w:val="20"/>
                <w:szCs w:val="20"/>
              </w:rPr>
            </w:pPr>
          </w:p>
        </w:tc>
        <w:tc>
          <w:tcPr>
            <w:tcW w:w="4008" w:type="dxa"/>
          </w:tcPr>
          <w:p w:rsidR="00766F86" w:rsidRPr="00143095" w:rsidRDefault="00766F86" w:rsidP="00766F86">
            <w:pPr>
              <w:rPr>
                <w:rFonts w:asciiTheme="majorBidi" w:hAnsiTheme="majorBidi" w:cstheme="majorBidi"/>
                <w:lang w:eastAsia="fr-FR"/>
              </w:rPr>
            </w:pPr>
            <w:r w:rsidRPr="007F2400">
              <w:rPr>
                <w:rFonts w:asciiTheme="majorBidi" w:hAnsiTheme="majorBidi" w:cstheme="majorBidi"/>
                <w:lang w:eastAsia="fr-FR"/>
              </w:rPr>
              <w:t>Ensure that investments in public transport seek to maximize multimodal transport possibilities</w:t>
            </w:r>
          </w:p>
          <w:p w:rsidR="00766F86" w:rsidRPr="00143095" w:rsidRDefault="00766F86" w:rsidP="00766F86">
            <w:pPr>
              <w:rPr>
                <w:rFonts w:asciiTheme="majorBidi" w:hAnsiTheme="majorBidi" w:cstheme="majorBidi"/>
                <w:lang w:eastAsia="fr-FR"/>
              </w:rPr>
            </w:pPr>
          </w:p>
        </w:tc>
        <w:tc>
          <w:tcPr>
            <w:tcW w:w="4816" w:type="dxa"/>
          </w:tcPr>
          <w:p w:rsidR="00766F86" w:rsidRPr="00143095" w:rsidRDefault="00766F86" w:rsidP="00766F86">
            <w:pPr>
              <w:rPr>
                <w:rFonts w:asciiTheme="majorBidi" w:hAnsiTheme="majorBidi" w:cstheme="majorBidi"/>
                <w:lang w:eastAsia="fr-FR"/>
              </w:rPr>
            </w:pPr>
            <w:r w:rsidRPr="007F2400">
              <w:rPr>
                <w:rFonts w:asciiTheme="majorBidi" w:hAnsiTheme="majorBidi" w:cstheme="majorBidi"/>
                <w:lang w:eastAsia="fr-FR"/>
              </w:rPr>
              <w:t>Develop alternatives to road trucks in the freight transport sector, such as the development of freight rail and alternative urban freight solutions.</w:t>
            </w:r>
          </w:p>
        </w:tc>
        <w:tc>
          <w:tcPr>
            <w:tcW w:w="3830" w:type="dxa"/>
          </w:tcPr>
          <w:p w:rsidR="00766F86" w:rsidRPr="00143095" w:rsidRDefault="00766F86" w:rsidP="00766F86">
            <w:pPr>
              <w:rPr>
                <w:rFonts w:asciiTheme="majorBidi" w:hAnsiTheme="majorBidi" w:cstheme="majorBidi"/>
              </w:rPr>
            </w:pPr>
            <w:r w:rsidRPr="007F2400">
              <w:rPr>
                <w:rFonts w:asciiTheme="majorBidi" w:hAnsiTheme="majorBidi" w:cstheme="majorBidi"/>
                <w:lang w:eastAsia="fr-FR"/>
              </w:rPr>
              <w:t xml:space="preserve">Support municipalities to abate air pollution from transport by improving their public transport system, </w:t>
            </w:r>
            <w:proofErr w:type="gramStart"/>
            <w:r w:rsidRPr="007F2400">
              <w:rPr>
                <w:rFonts w:asciiTheme="majorBidi" w:hAnsiTheme="majorBidi" w:cstheme="majorBidi"/>
                <w:lang w:eastAsia="fr-FR"/>
              </w:rPr>
              <w:t>in particular by</w:t>
            </w:r>
            <w:proofErr w:type="gramEnd"/>
            <w:r w:rsidRPr="007F2400">
              <w:rPr>
                <w:rFonts w:asciiTheme="majorBidi" w:hAnsiTheme="majorBidi" w:cstheme="majorBidi"/>
                <w:lang w:eastAsia="fr-FR"/>
              </w:rPr>
              <w:t xml:space="preserve"> promoting the use of clean and energy-efficient transport modes</w:t>
            </w:r>
          </w:p>
        </w:tc>
      </w:tr>
      <w:tr w:rsidR="00766F86" w:rsidRPr="00143095" w:rsidTr="00A8054B">
        <w:trPr>
          <w:trHeight w:val="249"/>
        </w:trPr>
        <w:tc>
          <w:tcPr>
            <w:tcW w:w="2083" w:type="dxa"/>
          </w:tcPr>
          <w:p w:rsidR="00766F86" w:rsidRPr="00143095" w:rsidRDefault="00766F86" w:rsidP="00766F86">
            <w:pPr>
              <w:rPr>
                <w:rFonts w:asciiTheme="majorBidi" w:hAnsiTheme="majorBidi" w:cstheme="majorBidi"/>
                <w:b/>
                <w:i/>
                <w:iCs/>
                <w:sz w:val="20"/>
                <w:szCs w:val="20"/>
              </w:rPr>
            </w:pPr>
          </w:p>
          <w:p w:rsidR="00766F86" w:rsidRPr="00143095" w:rsidRDefault="00766F86" w:rsidP="00766F86">
            <w:pPr>
              <w:rPr>
                <w:rFonts w:asciiTheme="majorBidi" w:hAnsiTheme="majorBidi" w:cstheme="majorBidi"/>
                <w:b/>
                <w:iCs/>
                <w:sz w:val="20"/>
                <w:szCs w:val="20"/>
              </w:rPr>
            </w:pPr>
            <w:r w:rsidRPr="00143095">
              <w:rPr>
                <w:rFonts w:asciiTheme="majorBidi" w:hAnsiTheme="majorBidi" w:cstheme="majorBidi"/>
                <w:b/>
                <w:iCs/>
                <w:sz w:val="20"/>
                <w:szCs w:val="20"/>
              </w:rPr>
              <w:t>INFORMATION AND AWARENESS</w:t>
            </w:r>
          </w:p>
        </w:tc>
        <w:tc>
          <w:tcPr>
            <w:tcW w:w="4008" w:type="dxa"/>
          </w:tcPr>
          <w:p w:rsidR="00766F86" w:rsidRPr="00143095" w:rsidRDefault="00766F86" w:rsidP="00766F86">
            <w:pPr>
              <w:rPr>
                <w:rFonts w:asciiTheme="majorBidi" w:hAnsiTheme="majorBidi" w:cstheme="majorBidi"/>
                <w:lang w:eastAsia="fr-FR"/>
              </w:rPr>
            </w:pPr>
            <w:r w:rsidRPr="00766F86">
              <w:rPr>
                <w:rFonts w:asciiTheme="majorBidi" w:hAnsiTheme="majorBidi" w:cstheme="majorBidi"/>
                <w:lang w:eastAsia="fr-FR"/>
              </w:rPr>
              <w:t>Invest in information dissemination and marketing campaigns aimed at increasing the use of public transport and active mobility</w:t>
            </w:r>
          </w:p>
        </w:tc>
        <w:tc>
          <w:tcPr>
            <w:tcW w:w="4816" w:type="dxa"/>
          </w:tcPr>
          <w:p w:rsidR="00766F86" w:rsidRPr="00143095" w:rsidRDefault="00766F86" w:rsidP="00766F86">
            <w:pPr>
              <w:rPr>
                <w:rFonts w:asciiTheme="majorBidi" w:hAnsiTheme="majorBidi" w:cstheme="majorBidi"/>
                <w:lang w:eastAsia="fr-FR"/>
              </w:rPr>
            </w:pPr>
            <w:r w:rsidRPr="00766F86">
              <w:rPr>
                <w:rFonts w:asciiTheme="majorBidi" w:hAnsiTheme="majorBidi" w:cstheme="majorBidi"/>
                <w:lang w:eastAsia="fr-FR"/>
              </w:rPr>
              <w:t xml:space="preserve">Ensure that the local executive and administrative bodies continue to deploy intelligent transportation system (ITS) solutions </w:t>
            </w:r>
            <w:proofErr w:type="gramStart"/>
            <w:r w:rsidRPr="00766F86">
              <w:rPr>
                <w:rFonts w:asciiTheme="majorBidi" w:hAnsiTheme="majorBidi" w:cstheme="majorBidi"/>
                <w:lang w:eastAsia="fr-FR"/>
              </w:rPr>
              <w:t>in order to</w:t>
            </w:r>
            <w:proofErr w:type="gramEnd"/>
            <w:r w:rsidRPr="00766F86">
              <w:rPr>
                <w:rFonts w:asciiTheme="majorBidi" w:hAnsiTheme="majorBidi" w:cstheme="majorBidi"/>
                <w:lang w:eastAsia="fr-FR"/>
              </w:rPr>
              <w:t xml:space="preserve"> improve traffic demand management and mitigate the negative externalities caused by private urban transport</w:t>
            </w:r>
          </w:p>
        </w:tc>
        <w:tc>
          <w:tcPr>
            <w:tcW w:w="3830" w:type="dxa"/>
          </w:tcPr>
          <w:p w:rsidR="00766F86" w:rsidRPr="00143095" w:rsidRDefault="00766F86" w:rsidP="00766F86">
            <w:pPr>
              <w:rPr>
                <w:rFonts w:asciiTheme="majorBidi" w:hAnsiTheme="majorBidi" w:cstheme="majorBidi"/>
                <w:lang w:eastAsia="fr-FR"/>
              </w:rPr>
            </w:pPr>
            <w:r w:rsidRPr="00766F86">
              <w:rPr>
                <w:rFonts w:asciiTheme="majorBidi" w:hAnsiTheme="majorBidi" w:cstheme="majorBidi"/>
                <w:lang w:eastAsia="fr-FR"/>
              </w:rPr>
              <w:t>Gather, manage and publish all information on transport and its environmental impacts, following internationally recognized statistical systems and indicators</w:t>
            </w:r>
          </w:p>
        </w:tc>
      </w:tr>
    </w:tbl>
    <w:p w:rsidR="007F2400" w:rsidRDefault="007F2400"/>
    <w:sectPr w:rsidR="007F2400" w:rsidSect="00707DF4">
      <w:pgSz w:w="16838" w:h="11906" w:orient="landscape"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81" w:rsidRDefault="00736B81" w:rsidP="007F2400">
      <w:pPr>
        <w:spacing w:after="0" w:line="240" w:lineRule="auto"/>
      </w:pPr>
      <w:r>
        <w:separator/>
      </w:r>
    </w:p>
  </w:endnote>
  <w:endnote w:type="continuationSeparator" w:id="0">
    <w:p w:rsidR="00736B81" w:rsidRDefault="00736B81" w:rsidP="007F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81" w:rsidRDefault="00736B81" w:rsidP="007F2400">
      <w:pPr>
        <w:spacing w:after="0" w:line="240" w:lineRule="auto"/>
      </w:pPr>
      <w:r>
        <w:separator/>
      </w:r>
    </w:p>
  </w:footnote>
  <w:footnote w:type="continuationSeparator" w:id="0">
    <w:p w:rsidR="00736B81" w:rsidRDefault="00736B81" w:rsidP="007F2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DF"/>
    <w:rsid w:val="000E3C3C"/>
    <w:rsid w:val="001E3209"/>
    <w:rsid w:val="006441DF"/>
    <w:rsid w:val="006C618B"/>
    <w:rsid w:val="00707DF4"/>
    <w:rsid w:val="00736B81"/>
    <w:rsid w:val="00766F86"/>
    <w:rsid w:val="007F2400"/>
    <w:rsid w:val="00A8054B"/>
    <w:rsid w:val="00B54935"/>
    <w:rsid w:val="00D137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D41083-0BA1-4D10-8788-C65C18D9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6441DF"/>
    <w:rPr>
      <w:rFonts w:ascii="Arial Unicode MS" w:eastAsia="Arial Unicode MS" w:hAnsi="Arial Unicode MS" w:cs="Arial Unicode MS"/>
      <w:lang w:val="en-US"/>
    </w:rPr>
  </w:style>
  <w:style w:type="paragraph" w:styleId="NormalWeb">
    <w:name w:val="Normal (Web)"/>
    <w:basedOn w:val="Normal"/>
    <w:link w:val="NormalWebChar"/>
    <w:uiPriority w:val="99"/>
    <w:unhideWhenUsed/>
    <w:rsid w:val="006441DF"/>
    <w:pPr>
      <w:spacing w:before="100" w:beforeAutospacing="1" w:after="100" w:afterAutospacing="1" w:line="240" w:lineRule="auto"/>
    </w:pPr>
    <w:rPr>
      <w:rFonts w:ascii="Arial Unicode MS" w:eastAsia="Arial Unicode MS" w:hAnsi="Arial Unicode MS" w:cs="Arial Unicode MS"/>
      <w:lang w:val="en-US"/>
    </w:rPr>
  </w:style>
  <w:style w:type="table" w:styleId="TableGrid">
    <w:name w:val="Table Grid"/>
    <w:basedOn w:val="TableNormal"/>
    <w:uiPriority w:val="39"/>
    <w:rsid w:val="0064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400"/>
  </w:style>
  <w:style w:type="paragraph" w:styleId="Footer">
    <w:name w:val="footer"/>
    <w:basedOn w:val="Normal"/>
    <w:link w:val="FooterChar"/>
    <w:uiPriority w:val="99"/>
    <w:unhideWhenUsed/>
    <w:rsid w:val="007F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Sochirca</dc:creator>
  <cp:keywords/>
  <dc:description/>
  <cp:lastModifiedBy>Angela Sochirca</cp:lastModifiedBy>
  <cp:revision>7</cp:revision>
  <dcterms:created xsi:type="dcterms:W3CDTF">2019-06-16T14:24:00Z</dcterms:created>
  <dcterms:modified xsi:type="dcterms:W3CDTF">2019-06-16T15:13:00Z</dcterms:modified>
</cp:coreProperties>
</file>