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CFC30" w14:textId="1D444AD8" w:rsidR="00FD1153" w:rsidRPr="00F12C29" w:rsidRDefault="00FD1153" w:rsidP="00FD1153">
      <w:pPr>
        <w:spacing w:before="120" w:line="240" w:lineRule="auto"/>
        <w:jc w:val="right"/>
        <w:rPr>
          <w:b/>
          <w:color w:val="FF0000"/>
          <w:sz w:val="22"/>
          <w:szCs w:val="22"/>
          <w:lang w:val="ru-RU"/>
        </w:rPr>
      </w:pPr>
      <w:r w:rsidRPr="00F12C29">
        <w:rPr>
          <w:b/>
          <w:color w:val="FF0000"/>
          <w:sz w:val="22"/>
          <w:szCs w:val="22"/>
          <w:lang w:val="ru-RU"/>
        </w:rPr>
        <w:t>Неофициальный перевод</w:t>
      </w:r>
    </w:p>
    <w:p w14:paraId="5A646EC5" w14:textId="462064EF" w:rsidR="00DC53AA" w:rsidRPr="00813083" w:rsidRDefault="00DC53AA" w:rsidP="00AE6AC2">
      <w:pPr>
        <w:spacing w:before="120" w:line="240" w:lineRule="auto"/>
        <w:rPr>
          <w:bCs/>
          <w:sz w:val="28"/>
          <w:szCs w:val="28"/>
          <w:lang w:val="ru-RU"/>
        </w:rPr>
      </w:pPr>
      <w:r w:rsidRPr="00813083">
        <w:rPr>
          <w:b/>
          <w:sz w:val="28"/>
          <w:szCs w:val="28"/>
          <w:lang w:val="ru-RU"/>
        </w:rPr>
        <w:t>Европейская экономическая комиссия</w:t>
      </w:r>
      <w:r w:rsidRPr="00813083">
        <w:rPr>
          <w:bCs/>
          <w:sz w:val="28"/>
          <w:szCs w:val="28"/>
          <w:lang w:val="ru-RU"/>
        </w:rPr>
        <w:t xml:space="preserve"> </w:t>
      </w:r>
    </w:p>
    <w:p w14:paraId="28C94283" w14:textId="77777777" w:rsidR="00B846F7" w:rsidRPr="00B768D0" w:rsidRDefault="00B846F7" w:rsidP="00B846F7">
      <w:pPr>
        <w:spacing w:before="120" w:line="240" w:lineRule="auto"/>
        <w:rPr>
          <w:sz w:val="28"/>
          <w:szCs w:val="28"/>
          <w:lang w:val="ru-RU"/>
        </w:rPr>
      </w:pPr>
      <w:r w:rsidRPr="00B768D0">
        <w:rPr>
          <w:sz w:val="28"/>
          <w:szCs w:val="28"/>
          <w:lang w:val="ru-RU"/>
        </w:rPr>
        <w:t xml:space="preserve">Совещание Сторон Конвенции об оценке </w:t>
      </w:r>
      <w:r w:rsidRPr="00B768D0">
        <w:rPr>
          <w:sz w:val="28"/>
          <w:szCs w:val="28"/>
          <w:lang w:val="ru-RU"/>
        </w:rPr>
        <w:br/>
        <w:t xml:space="preserve">воздействия на окружающую среду </w:t>
      </w:r>
      <w:r w:rsidRPr="00B768D0">
        <w:rPr>
          <w:sz w:val="28"/>
          <w:szCs w:val="28"/>
          <w:lang w:val="ru-RU"/>
        </w:rPr>
        <w:br/>
        <w:t>в трансграничном контексте</w:t>
      </w:r>
    </w:p>
    <w:p w14:paraId="656D6A34" w14:textId="77777777" w:rsidR="002A5C22" w:rsidRPr="00B768D0" w:rsidRDefault="002A5C22" w:rsidP="002A5C22">
      <w:pPr>
        <w:spacing w:before="120" w:line="240" w:lineRule="auto"/>
        <w:rPr>
          <w:sz w:val="28"/>
          <w:szCs w:val="28"/>
          <w:lang w:val="ru-RU"/>
        </w:rPr>
      </w:pPr>
      <w:r w:rsidRPr="00B768D0">
        <w:rPr>
          <w:sz w:val="28"/>
          <w:szCs w:val="28"/>
          <w:lang w:val="ru-RU"/>
        </w:rPr>
        <w:t xml:space="preserve">Совещание Сторон Конвенции об оценке </w:t>
      </w:r>
      <w:r w:rsidRPr="00B768D0">
        <w:rPr>
          <w:sz w:val="28"/>
          <w:szCs w:val="28"/>
          <w:lang w:val="ru-RU"/>
        </w:rPr>
        <w:br/>
        <w:t xml:space="preserve">воздействия на окружающую среду </w:t>
      </w:r>
      <w:r w:rsidRPr="00B768D0">
        <w:rPr>
          <w:sz w:val="28"/>
          <w:szCs w:val="28"/>
          <w:lang w:val="ru-RU"/>
        </w:rPr>
        <w:br/>
        <w:t xml:space="preserve">в трансграничном контексте, </w:t>
      </w:r>
      <w:r w:rsidRPr="00B768D0">
        <w:rPr>
          <w:sz w:val="28"/>
          <w:szCs w:val="28"/>
          <w:lang w:val="ru-RU"/>
        </w:rPr>
        <w:br/>
        <w:t xml:space="preserve">действующее в качестве Совещания </w:t>
      </w:r>
      <w:r w:rsidRPr="00B768D0">
        <w:rPr>
          <w:sz w:val="28"/>
          <w:szCs w:val="28"/>
          <w:lang w:val="ru-RU"/>
        </w:rPr>
        <w:br/>
        <w:t xml:space="preserve">Сторон Протокола по стратегической </w:t>
      </w:r>
      <w:r w:rsidRPr="00B768D0">
        <w:rPr>
          <w:sz w:val="28"/>
          <w:szCs w:val="28"/>
          <w:lang w:val="ru-RU"/>
        </w:rPr>
        <w:br/>
        <w:t>экологической оценке</w:t>
      </w:r>
    </w:p>
    <w:p w14:paraId="5E9A661F" w14:textId="77777777" w:rsidR="00DC49F7" w:rsidRPr="00B768D0" w:rsidRDefault="00DC49F7" w:rsidP="00DC49F7">
      <w:pPr>
        <w:spacing w:before="120" w:line="240" w:lineRule="auto"/>
        <w:rPr>
          <w:b/>
          <w:sz w:val="24"/>
          <w:szCs w:val="24"/>
          <w:lang w:val="ru-RU"/>
        </w:rPr>
      </w:pPr>
      <w:r w:rsidRPr="00EE2AFE">
        <w:rPr>
          <w:b/>
          <w:bCs/>
          <w:sz w:val="24"/>
          <w:szCs w:val="24"/>
          <w:lang w:val="ru-RU"/>
        </w:rPr>
        <w:t>Рабочая группа по оценке воздействия</w:t>
      </w:r>
      <w:r w:rsidRPr="00EE2AFE">
        <w:rPr>
          <w:b/>
          <w:bCs/>
          <w:sz w:val="24"/>
          <w:szCs w:val="24"/>
          <w:lang w:val="ru-RU"/>
        </w:rPr>
        <w:br/>
        <w:t>на окружающую среду</w:t>
      </w:r>
      <w:r w:rsidRPr="00EE2AFE">
        <w:rPr>
          <w:bCs/>
          <w:sz w:val="24"/>
          <w:szCs w:val="24"/>
          <w:lang w:val="ru-RU"/>
        </w:rPr>
        <w:t xml:space="preserve"> </w:t>
      </w:r>
      <w:r w:rsidRPr="00EE2AFE">
        <w:rPr>
          <w:b/>
          <w:bCs/>
          <w:sz w:val="24"/>
          <w:szCs w:val="24"/>
          <w:lang w:val="ru-RU"/>
        </w:rPr>
        <w:t>и стратегической</w:t>
      </w:r>
      <w:r w:rsidRPr="00EE2AFE">
        <w:rPr>
          <w:b/>
          <w:bCs/>
          <w:sz w:val="24"/>
          <w:szCs w:val="24"/>
          <w:lang w:val="ru-RU"/>
        </w:rPr>
        <w:br/>
        <w:t>экологической оценке</w:t>
      </w:r>
    </w:p>
    <w:tbl>
      <w:tblPr>
        <w:tblpPr w:leftFromText="142" w:rightFromText="142" w:vertAnchor="page" w:horzAnchor="margin" w:tblpY="1456"/>
        <w:tblOverlap w:val="never"/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547"/>
        <w:gridCol w:w="2851"/>
      </w:tblGrid>
      <w:tr w:rsidR="00AE6AC2" w:rsidRPr="000633D4" w14:paraId="598DDE2F" w14:textId="77777777" w:rsidTr="00DB2A48">
        <w:trPr>
          <w:cantSplit/>
          <w:trHeight w:hRule="exact" w:val="1003"/>
        </w:trPr>
        <w:tc>
          <w:tcPr>
            <w:tcW w:w="1708" w:type="dxa"/>
            <w:shd w:val="clear" w:color="auto" w:fill="auto"/>
            <w:vAlign w:val="bottom"/>
          </w:tcPr>
          <w:p w14:paraId="6234CCB1" w14:textId="77777777" w:rsidR="00AE6AC2" w:rsidRPr="00DC49F7" w:rsidRDefault="00AE6AC2" w:rsidP="009D6821">
            <w:pPr>
              <w:pStyle w:val="Heading5"/>
              <w:rPr>
                <w:lang w:val="ru-RU"/>
              </w:rPr>
            </w:pPr>
          </w:p>
        </w:tc>
        <w:tc>
          <w:tcPr>
            <w:tcW w:w="5547" w:type="dxa"/>
            <w:shd w:val="clear" w:color="auto" w:fill="auto"/>
            <w:vAlign w:val="bottom"/>
          </w:tcPr>
          <w:p w14:paraId="1E9D7E51" w14:textId="77777777" w:rsidR="00AE6AC2" w:rsidRPr="00DC49F7" w:rsidRDefault="00AE6AC2" w:rsidP="009D6821">
            <w:pPr>
              <w:spacing w:after="80" w:line="240" w:lineRule="auto"/>
              <w:rPr>
                <w:b/>
                <w:sz w:val="24"/>
                <w:szCs w:val="44"/>
                <w:lang w:val="ru-RU"/>
              </w:rPr>
            </w:pPr>
          </w:p>
        </w:tc>
        <w:tc>
          <w:tcPr>
            <w:tcW w:w="2851" w:type="dxa"/>
            <w:shd w:val="clear" w:color="auto" w:fill="auto"/>
          </w:tcPr>
          <w:p w14:paraId="1B039F01" w14:textId="77777777" w:rsidR="00AE6AC2" w:rsidRPr="0007592F" w:rsidRDefault="00AE6AC2" w:rsidP="009D6821">
            <w:pPr>
              <w:spacing w:before="240" w:line="240" w:lineRule="exact"/>
              <w:ind w:left="4"/>
            </w:pPr>
            <w:r w:rsidRPr="0007592F">
              <w:t>ECE/MP.EIA/WG.2/2020/INF.</w:t>
            </w:r>
            <w:r>
              <w:t>4</w:t>
            </w:r>
            <w:r w:rsidRPr="00854350">
              <w:rPr>
                <w:lang w:val="en-US"/>
              </w:rPr>
              <w:br/>
            </w:r>
            <w:r>
              <w:t xml:space="preserve">Original: </w:t>
            </w:r>
            <w:r w:rsidRPr="0007592F">
              <w:t>English</w:t>
            </w:r>
          </w:p>
          <w:p w14:paraId="74F797F7" w14:textId="449CA51F" w:rsidR="00AE6AC2" w:rsidRPr="00352A20" w:rsidRDefault="005D5A1C" w:rsidP="009D6821">
            <w:pPr>
              <w:spacing w:line="240" w:lineRule="exact"/>
            </w:pPr>
            <w:r>
              <w:t xml:space="preserve">23 </w:t>
            </w:r>
            <w:r w:rsidR="00AE6AC2" w:rsidRPr="0007592F">
              <w:t>April 2020</w:t>
            </w:r>
          </w:p>
        </w:tc>
      </w:tr>
    </w:tbl>
    <w:p w14:paraId="0F209168" w14:textId="4D330A2D" w:rsidR="0078698B" w:rsidRPr="00D105DB" w:rsidRDefault="00580520" w:rsidP="0078698B">
      <w:pPr>
        <w:pStyle w:val="Default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br/>
      </w:r>
      <w:r w:rsidR="0078698B" w:rsidRPr="001528B8">
        <w:rPr>
          <w:b/>
          <w:bCs/>
          <w:sz w:val="20"/>
          <w:szCs w:val="20"/>
          <w:lang w:val="ru-RU"/>
        </w:rPr>
        <w:t>Девятое</w:t>
      </w:r>
      <w:r w:rsidR="0078698B" w:rsidRPr="00D105DB">
        <w:rPr>
          <w:b/>
          <w:bCs/>
          <w:sz w:val="20"/>
          <w:szCs w:val="20"/>
          <w:lang w:val="ru-RU"/>
        </w:rPr>
        <w:t xml:space="preserve"> </w:t>
      </w:r>
      <w:r w:rsidR="0078698B" w:rsidRPr="001528B8">
        <w:rPr>
          <w:b/>
          <w:bCs/>
          <w:sz w:val="20"/>
          <w:szCs w:val="20"/>
          <w:lang w:val="ru-RU"/>
        </w:rPr>
        <w:t>совещание</w:t>
      </w:r>
    </w:p>
    <w:p w14:paraId="6F770457" w14:textId="77777777" w:rsidR="0078698B" w:rsidRPr="00B768D0" w:rsidRDefault="0078698B" w:rsidP="0078698B">
      <w:pPr>
        <w:rPr>
          <w:lang w:val="ru-RU"/>
        </w:rPr>
      </w:pPr>
      <w:r w:rsidRPr="0017431B">
        <w:rPr>
          <w:lang w:val="ru-RU"/>
        </w:rPr>
        <w:t>Женева</w:t>
      </w:r>
      <w:r w:rsidRPr="00D105DB">
        <w:rPr>
          <w:lang w:val="ru-RU"/>
        </w:rPr>
        <w:t xml:space="preserve">, 24–26 </w:t>
      </w:r>
      <w:r>
        <w:rPr>
          <w:lang w:val="ru-RU"/>
        </w:rPr>
        <w:t>августа</w:t>
      </w:r>
      <w:r w:rsidRPr="00D105DB">
        <w:rPr>
          <w:lang w:val="ru-RU"/>
        </w:rPr>
        <w:t xml:space="preserve"> 2020 </w:t>
      </w:r>
      <w:r>
        <w:rPr>
          <w:lang w:val="ru-RU"/>
        </w:rPr>
        <w:t>года</w:t>
      </w:r>
      <w:r w:rsidRPr="00B768D0">
        <w:rPr>
          <w:lang w:val="ru-RU"/>
        </w:rPr>
        <w:t xml:space="preserve"> </w:t>
      </w:r>
    </w:p>
    <w:p w14:paraId="7EC87060" w14:textId="77777777" w:rsidR="00FB196E" w:rsidRPr="00B768D0" w:rsidRDefault="0078698B" w:rsidP="00FB196E">
      <w:pPr>
        <w:rPr>
          <w:lang w:val="ru-RU"/>
        </w:rPr>
      </w:pPr>
      <w:r>
        <w:rPr>
          <w:lang w:val="ru-RU"/>
        </w:rPr>
        <w:t>Пункт</w:t>
      </w:r>
      <w:r w:rsidRPr="00813083">
        <w:rPr>
          <w:lang w:val="ru-RU"/>
        </w:rPr>
        <w:t xml:space="preserve"> 4 </w:t>
      </w:r>
      <w:r w:rsidR="00AE6AC2" w:rsidRPr="00813083">
        <w:rPr>
          <w:lang w:val="ru-RU"/>
        </w:rPr>
        <w:t xml:space="preserve"> (</w:t>
      </w:r>
      <w:r w:rsidR="00AE6AC2">
        <w:t>a</w:t>
      </w:r>
      <w:r w:rsidR="00AE6AC2" w:rsidRPr="00813083">
        <w:rPr>
          <w:lang w:val="ru-RU"/>
        </w:rPr>
        <w:t xml:space="preserve">) </w:t>
      </w:r>
      <w:r w:rsidR="00FB196E">
        <w:rPr>
          <w:lang w:val="ru-RU"/>
        </w:rPr>
        <w:t>предварительной</w:t>
      </w:r>
      <w:r w:rsidR="00FB196E" w:rsidRPr="00B768D0">
        <w:rPr>
          <w:lang w:val="ru-RU"/>
        </w:rPr>
        <w:t xml:space="preserve"> </w:t>
      </w:r>
      <w:r w:rsidR="00FB196E">
        <w:rPr>
          <w:lang w:val="ru-RU"/>
        </w:rPr>
        <w:t>повестки дня</w:t>
      </w:r>
    </w:p>
    <w:p w14:paraId="236DB3FE" w14:textId="77777777" w:rsidR="00003AFE" w:rsidRPr="00B768D0" w:rsidRDefault="00003AFE" w:rsidP="00003AFE">
      <w:pPr>
        <w:spacing w:line="240" w:lineRule="auto"/>
        <w:rPr>
          <w:b/>
          <w:bCs/>
          <w:lang w:val="ru-RU"/>
        </w:rPr>
      </w:pPr>
      <w:r w:rsidRPr="00B768D0">
        <w:rPr>
          <w:b/>
          <w:bCs/>
          <w:lang w:val="ru-RU"/>
        </w:rPr>
        <w:t xml:space="preserve">Подготовка к следующим сессиям совещания Сторон: </w:t>
      </w:r>
    </w:p>
    <w:p w14:paraId="5D7F1692" w14:textId="1B40937A" w:rsidR="000A7DEE" w:rsidRPr="00E7031F" w:rsidRDefault="001D32FC" w:rsidP="009E3AB7">
      <w:pPr>
        <w:spacing w:line="240" w:lineRule="auto"/>
        <w:rPr>
          <w:lang w:val="ru-RU"/>
        </w:rPr>
      </w:pPr>
      <w:r>
        <w:rPr>
          <w:b/>
          <w:bCs/>
          <w:lang w:val="ru-RU"/>
        </w:rPr>
        <w:t>П</w:t>
      </w:r>
      <w:r w:rsidRPr="00E7031F">
        <w:rPr>
          <w:b/>
          <w:bCs/>
          <w:lang w:val="ru-RU"/>
        </w:rPr>
        <w:t>рактические мероприятия</w:t>
      </w:r>
      <w:r w:rsidR="00CF008B" w:rsidRPr="00CF008B">
        <w:rPr>
          <w:b/>
          <w:bCs/>
          <w:lang w:val="ru-RU"/>
        </w:rPr>
        <w:t xml:space="preserve"> </w:t>
      </w:r>
      <w:r w:rsidR="003E34C8" w:rsidRPr="00E7031F">
        <w:rPr>
          <w:b/>
          <w:color w:val="000000"/>
          <w:lang w:val="ru-RU"/>
        </w:rPr>
        <w:br/>
      </w:r>
    </w:p>
    <w:p w14:paraId="6F91BEF2" w14:textId="2969D5DB" w:rsidR="000A7DEE" w:rsidRPr="00E7031F" w:rsidRDefault="00E7031F" w:rsidP="00217CE9">
      <w:pPr>
        <w:spacing w:line="240" w:lineRule="auto"/>
        <w:ind w:left="567"/>
        <w:rPr>
          <w:b/>
          <w:sz w:val="28"/>
          <w:lang w:val="ru-RU"/>
        </w:rPr>
      </w:pPr>
      <w:r>
        <w:rPr>
          <w:b/>
          <w:sz w:val="28"/>
          <w:lang w:val="ru-RU"/>
        </w:rPr>
        <w:t>П</w:t>
      </w:r>
      <w:r w:rsidRPr="00E7031F">
        <w:rPr>
          <w:b/>
          <w:sz w:val="28"/>
          <w:lang w:val="ru-RU"/>
        </w:rPr>
        <w:t>одготовка к следующим сессиям совещани</w:t>
      </w:r>
      <w:r w:rsidRPr="00F54819">
        <w:rPr>
          <w:b/>
          <w:sz w:val="28"/>
          <w:lang w:val="ru-RU"/>
        </w:rPr>
        <w:t>я</w:t>
      </w:r>
      <w:r w:rsidRPr="00E7031F">
        <w:rPr>
          <w:b/>
          <w:sz w:val="28"/>
          <w:lang w:val="ru-RU"/>
        </w:rPr>
        <w:t xml:space="preserve"> Сторон</w:t>
      </w:r>
      <w:r w:rsidR="000A7DEE" w:rsidRPr="00E7031F">
        <w:rPr>
          <w:b/>
          <w:sz w:val="28"/>
          <w:lang w:val="ru-RU"/>
        </w:rPr>
        <w:t xml:space="preserve"> </w:t>
      </w:r>
    </w:p>
    <w:p w14:paraId="5806408C" w14:textId="02E70E42" w:rsidR="00E5616C" w:rsidRPr="00E7031F" w:rsidRDefault="00E5616C" w:rsidP="00217CE9">
      <w:pPr>
        <w:spacing w:line="240" w:lineRule="auto"/>
        <w:ind w:left="567"/>
        <w:rPr>
          <w:b/>
          <w:sz w:val="28"/>
          <w:lang w:val="ru-RU"/>
        </w:rPr>
      </w:pPr>
    </w:p>
    <w:p w14:paraId="751AB3D1" w14:textId="32B6A696" w:rsidR="00E5616C" w:rsidRPr="00C11E7B" w:rsidRDefault="00967E21" w:rsidP="00967E21">
      <w:pPr>
        <w:spacing w:line="240" w:lineRule="auto"/>
        <w:ind w:left="567"/>
        <w:rPr>
          <w:bCs/>
          <w:sz w:val="24"/>
          <w:szCs w:val="24"/>
          <w:u w:val="single"/>
        </w:rPr>
      </w:pPr>
      <w:r w:rsidRPr="00967E21">
        <w:rPr>
          <w:bCs/>
          <w:sz w:val="24"/>
          <w:szCs w:val="24"/>
          <w:u w:val="single"/>
        </w:rPr>
        <w:t>Записка секретариата, согласованная с Президиумом</w:t>
      </w:r>
      <w:r w:rsidR="009C5031">
        <w:rPr>
          <w:bCs/>
          <w:sz w:val="24"/>
          <w:szCs w:val="24"/>
          <w:u w:val="single"/>
          <w:lang w:val="ru-RU"/>
        </w:rPr>
        <w:t xml:space="preserve"> </w:t>
      </w:r>
      <w:r w:rsidRPr="00967E21">
        <w:rPr>
          <w:bCs/>
          <w:sz w:val="24"/>
          <w:szCs w:val="24"/>
          <w:u w:val="single"/>
        </w:rPr>
        <w:t xml:space="preserve"> </w:t>
      </w:r>
    </w:p>
    <w:p w14:paraId="455736EF" w14:textId="77777777" w:rsidR="00217CE9" w:rsidRPr="002A1BE0" w:rsidRDefault="00217CE9" w:rsidP="00217CE9">
      <w:pPr>
        <w:spacing w:line="240" w:lineRule="auto"/>
        <w:ind w:left="567"/>
        <w:rPr>
          <w:b/>
          <w:sz w:val="28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3"/>
      </w:tblGrid>
      <w:tr w:rsidR="00CD55BB" w:rsidRPr="00F52C63" w14:paraId="426057B5" w14:textId="77777777" w:rsidTr="00541F3B">
        <w:trPr>
          <w:jc w:val="center"/>
        </w:trPr>
        <w:tc>
          <w:tcPr>
            <w:tcW w:w="7933" w:type="dxa"/>
            <w:shd w:val="clear" w:color="auto" w:fill="auto"/>
          </w:tcPr>
          <w:p w14:paraId="3DE353C1" w14:textId="2ADF879B" w:rsidR="00217CE9" w:rsidRPr="00813083" w:rsidRDefault="0044585A" w:rsidP="00217CE9">
            <w:pPr>
              <w:pStyle w:val="SingleTxtG"/>
              <w:ind w:left="429" w:right="419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Резюме</w:t>
            </w:r>
          </w:p>
          <w:p w14:paraId="7FA0A849" w14:textId="7C9181B7" w:rsidR="0082131F" w:rsidRPr="0082131F" w:rsidRDefault="0082131F" w:rsidP="00DB2A48">
            <w:pPr>
              <w:pStyle w:val="SingleTxtG"/>
              <w:ind w:left="429" w:right="419"/>
              <w:rPr>
                <w:lang w:val="ru-RU"/>
              </w:rPr>
            </w:pPr>
            <w:r w:rsidRPr="0082131F">
              <w:rPr>
                <w:lang w:val="ru-RU"/>
              </w:rPr>
              <w:t xml:space="preserve">В настоящей записке содержится </w:t>
            </w:r>
            <w:r w:rsidRPr="00B7023D">
              <w:rPr>
                <w:lang w:val="ru-RU"/>
              </w:rPr>
              <w:t>график подготовки</w:t>
            </w:r>
            <w:r w:rsidRPr="0082131F">
              <w:rPr>
                <w:lang w:val="ru-RU"/>
              </w:rPr>
              <w:t xml:space="preserve"> </w:t>
            </w:r>
            <w:r w:rsidR="00B7023D">
              <w:rPr>
                <w:lang w:val="ru-RU"/>
              </w:rPr>
              <w:t xml:space="preserve">к </w:t>
            </w:r>
            <w:r w:rsidRPr="0082131F">
              <w:rPr>
                <w:lang w:val="ru-RU"/>
              </w:rPr>
              <w:t xml:space="preserve">восьмой сессии Совещания Сторон Конвенции об оценке воздействия на окружающую среду в трансграничном контексте и четвертой сессии Совещания Сторон Протокола по стратегической экологической оценке (Вильнюс, 8-11 декабря 2020 года) в соответствии с решением </w:t>
            </w:r>
            <w:r w:rsidR="00F8020D">
              <w:rPr>
                <w:lang w:val="ru-RU"/>
              </w:rPr>
              <w:t>Президиума</w:t>
            </w:r>
            <w:r w:rsidRPr="0082131F">
              <w:rPr>
                <w:lang w:val="ru-RU"/>
              </w:rPr>
              <w:t>. В нем также представлен перечень проектов решений и документов для сессий, пересмотренных Президиумом на основе замечаний Рабочей группы по оценке воздействия на окружающую среду и стратегической экологической оценке на ее восьмом совещании (Женева, 26-28 ноября 2019 года).</w:t>
            </w:r>
          </w:p>
          <w:p w14:paraId="4F20ED87" w14:textId="3CA5C507" w:rsidR="005D5A1C" w:rsidRPr="001B3619" w:rsidRDefault="001B3619" w:rsidP="005D5A1C">
            <w:pPr>
              <w:pStyle w:val="SingleTxtG"/>
              <w:ind w:left="429" w:right="419"/>
              <w:rPr>
                <w:lang w:val="ru-RU"/>
              </w:rPr>
            </w:pPr>
            <w:r w:rsidRPr="001B3619">
              <w:rPr>
                <w:lang w:val="ru-RU"/>
              </w:rPr>
              <w:t xml:space="preserve">Ожидается, что Рабочая группа рассмотрит эту информацию и прокомментирует ее. </w:t>
            </w:r>
            <w:r w:rsidR="00E45246" w:rsidRPr="001B3619">
              <w:rPr>
                <w:lang w:val="ru-RU"/>
              </w:rPr>
              <w:t xml:space="preserve"> </w:t>
            </w:r>
            <w:r w:rsidR="005D5A1C" w:rsidRPr="001B3619">
              <w:rPr>
                <w:lang w:val="ru-RU"/>
              </w:rPr>
              <w:t xml:space="preserve"> </w:t>
            </w:r>
          </w:p>
          <w:p w14:paraId="7672626A" w14:textId="1D6D397B" w:rsidR="00FD7468" w:rsidRPr="0040592F" w:rsidRDefault="0040592F" w:rsidP="00F97506">
            <w:pPr>
              <w:pStyle w:val="SingleTxtG"/>
              <w:ind w:left="429" w:right="419"/>
              <w:rPr>
                <w:lang w:val="ru-RU"/>
              </w:rPr>
            </w:pPr>
            <w:r w:rsidRPr="0040592F">
              <w:rPr>
                <w:lang w:val="ru-RU"/>
              </w:rPr>
              <w:t xml:space="preserve">Кроме того, для рассмотрения и согласования Рабочей группой в главе </w:t>
            </w:r>
            <w:r w:rsidRPr="0040592F">
              <w:t>IV</w:t>
            </w:r>
            <w:r w:rsidRPr="0040592F">
              <w:rPr>
                <w:lang w:val="ru-RU"/>
              </w:rPr>
              <w:t xml:space="preserve"> документа представлены рекомендации Президиума в отношении </w:t>
            </w:r>
            <w:r w:rsidR="00BF74C9">
              <w:rPr>
                <w:lang w:val="ru-RU"/>
              </w:rPr>
              <w:t>дискуссионных форумов</w:t>
            </w:r>
            <w:r w:rsidRPr="0040592F">
              <w:rPr>
                <w:lang w:val="ru-RU"/>
              </w:rPr>
              <w:t xml:space="preserve">, мероприятия высокого уровня и возможного параллельного мероприятия, которое будет проводиться в ходе совещаний Сторон на их следующих сессиях. Делегациям предлагается представить свои замечания и предложения </w:t>
            </w:r>
            <w:r w:rsidRPr="00B7023D">
              <w:rPr>
                <w:lang w:val="ru-RU"/>
              </w:rPr>
              <w:t>ораторам и модераторам</w:t>
            </w:r>
            <w:r w:rsidRPr="0040592F">
              <w:rPr>
                <w:lang w:val="ru-RU"/>
              </w:rPr>
              <w:t xml:space="preserve"> к 30 июня. Рабочая группа, возможно, пожелает также сослаться на отдельную сводную таблицу по темам групповых </w:t>
            </w:r>
            <w:r w:rsidRPr="0040592F">
              <w:rPr>
                <w:lang w:val="ru-RU"/>
              </w:rPr>
              <w:lastRenderedPageBreak/>
              <w:t>обсуждений и/или семинаров, проведенных к настоящему времени в 2001-2019 годах, которую составил секретариат.</w:t>
            </w:r>
          </w:p>
          <w:p w14:paraId="7ACDC08A" w14:textId="781C05D4" w:rsidR="0027642B" w:rsidRPr="00E97D77" w:rsidRDefault="001F4B09" w:rsidP="00E97D77">
            <w:pPr>
              <w:pStyle w:val="SingleTxtG"/>
              <w:ind w:left="429" w:right="419"/>
              <w:rPr>
                <w:lang w:val="ru-RU"/>
              </w:rPr>
            </w:pPr>
            <w:r w:rsidRPr="001F4B09">
              <w:rPr>
                <w:lang w:val="ru-RU"/>
              </w:rPr>
              <w:t>Предварительная аннотированная повестка дня, пересмотренная Президиумом, содержится в отдельном документе</w:t>
            </w:r>
            <w:r w:rsidR="00E97D77" w:rsidRPr="00E97D77">
              <w:rPr>
                <w:lang w:val="ru-RU"/>
              </w:rPr>
              <w:t xml:space="preserve"> (</w:t>
            </w:r>
            <w:r w:rsidR="00E97D77">
              <w:t>ECE</w:t>
            </w:r>
            <w:r w:rsidR="00E97D77" w:rsidRPr="00E97D77">
              <w:rPr>
                <w:lang w:val="ru-RU"/>
              </w:rPr>
              <w:t>/</w:t>
            </w:r>
            <w:r w:rsidR="00E97D77">
              <w:t>MP</w:t>
            </w:r>
            <w:r w:rsidR="00E97D77" w:rsidRPr="00E97D77">
              <w:rPr>
                <w:lang w:val="ru-RU"/>
              </w:rPr>
              <w:t>.</w:t>
            </w:r>
            <w:r w:rsidR="00E97D77">
              <w:t>EIA</w:t>
            </w:r>
            <w:r w:rsidR="00E97D77" w:rsidRPr="00E97D77">
              <w:rPr>
                <w:lang w:val="ru-RU"/>
              </w:rPr>
              <w:t>/</w:t>
            </w:r>
            <w:r w:rsidR="00E97D77">
              <w:t>WG</w:t>
            </w:r>
            <w:r w:rsidR="00E97D77" w:rsidRPr="00E97D77">
              <w:rPr>
                <w:lang w:val="ru-RU"/>
              </w:rPr>
              <w:t>.2/2020/</w:t>
            </w:r>
            <w:r w:rsidR="00E97D77">
              <w:t>INF</w:t>
            </w:r>
            <w:r w:rsidR="00E97D77" w:rsidRPr="00E97D77">
              <w:rPr>
                <w:lang w:val="ru-RU"/>
              </w:rPr>
              <w:t>.5) для согласования Рабочей группой.</w:t>
            </w:r>
          </w:p>
        </w:tc>
      </w:tr>
      <w:tr w:rsidR="00217CE9" w:rsidRPr="00F52C63" w14:paraId="0E1CA14B" w14:textId="77777777" w:rsidTr="00541F3B">
        <w:trPr>
          <w:jc w:val="center"/>
        </w:trPr>
        <w:tc>
          <w:tcPr>
            <w:tcW w:w="7933" w:type="dxa"/>
            <w:shd w:val="clear" w:color="auto" w:fill="auto"/>
          </w:tcPr>
          <w:p w14:paraId="0511920D" w14:textId="77777777" w:rsidR="00217CE9" w:rsidRPr="00813083" w:rsidRDefault="00217CE9" w:rsidP="00217CE9">
            <w:pPr>
              <w:pStyle w:val="SingleTxtG"/>
              <w:ind w:left="0" w:right="419"/>
              <w:rPr>
                <w:i/>
                <w:iCs/>
                <w:lang w:val="ru-RU"/>
              </w:rPr>
            </w:pPr>
          </w:p>
        </w:tc>
      </w:tr>
    </w:tbl>
    <w:p w14:paraId="141B2C66" w14:textId="5C463A71" w:rsidR="00446672" w:rsidRDefault="002A7E7C" w:rsidP="00D71A30">
      <w:pPr>
        <w:pStyle w:val="HChG"/>
        <w:tabs>
          <w:tab w:val="clear" w:pos="851"/>
        </w:tabs>
        <w:spacing w:before="0"/>
        <w:ind w:hanging="567"/>
        <w:rPr>
          <w:bCs/>
          <w:szCs w:val="28"/>
        </w:rPr>
      </w:pPr>
      <w:r w:rsidRPr="00FA0753">
        <w:rPr>
          <w:bCs/>
          <w:szCs w:val="28"/>
        </w:rPr>
        <w:t>I</w:t>
      </w:r>
      <w:r w:rsidR="00704F37" w:rsidRPr="00FA0753">
        <w:rPr>
          <w:bCs/>
          <w:szCs w:val="28"/>
        </w:rPr>
        <w:t>.</w:t>
      </w:r>
      <w:r w:rsidR="00704F37" w:rsidRPr="00FA0753">
        <w:rPr>
          <w:bCs/>
          <w:szCs w:val="28"/>
        </w:rPr>
        <w:tab/>
      </w:r>
      <w:r w:rsidR="00163954" w:rsidRPr="00163954">
        <w:rPr>
          <w:bCs/>
          <w:szCs w:val="28"/>
        </w:rPr>
        <w:t xml:space="preserve">Ориентировочный </w:t>
      </w:r>
      <w:r w:rsidR="00163954" w:rsidRPr="00B7023D">
        <w:rPr>
          <w:bCs/>
          <w:szCs w:val="28"/>
        </w:rPr>
        <w:t>график подготовительных работ</w:t>
      </w:r>
      <w:r w:rsidR="00163954">
        <w:rPr>
          <w:bCs/>
          <w:szCs w:val="28"/>
        </w:rPr>
        <w:t xml:space="preserve"> </w:t>
      </w:r>
    </w:p>
    <w:p w14:paraId="718302A5" w14:textId="77777777" w:rsidR="00D45F66" w:rsidRPr="00D45F66" w:rsidRDefault="00D45F66" w:rsidP="00D45F66"/>
    <w:tbl>
      <w:tblPr>
        <w:tblW w:w="9000" w:type="dxa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9"/>
        <w:gridCol w:w="2703"/>
        <w:gridCol w:w="3048"/>
      </w:tblGrid>
      <w:tr w:rsidR="00704F37" w:rsidRPr="00F52C63" w14:paraId="0057EA70" w14:textId="77777777" w:rsidTr="00C708FC">
        <w:tc>
          <w:tcPr>
            <w:tcW w:w="3249" w:type="dxa"/>
            <w:shd w:val="clear" w:color="auto" w:fill="D9D9D9"/>
          </w:tcPr>
          <w:p w14:paraId="4A09599E" w14:textId="491646DD" w:rsidR="00704F37" w:rsidRPr="00944ACC" w:rsidRDefault="00695A0D" w:rsidP="00E20B60">
            <w:pPr>
              <w:spacing w:before="240"/>
              <w:ind w:right="1134"/>
              <w:jc w:val="center"/>
              <w:rPr>
                <w:b/>
              </w:rPr>
            </w:pPr>
            <w:r w:rsidRPr="00695A0D">
              <w:rPr>
                <w:b/>
              </w:rPr>
              <w:t>Деятельность</w:t>
            </w:r>
            <w:r>
              <w:rPr>
                <w:b/>
              </w:rPr>
              <w:br/>
            </w:r>
          </w:p>
        </w:tc>
        <w:tc>
          <w:tcPr>
            <w:tcW w:w="2703" w:type="dxa"/>
            <w:shd w:val="clear" w:color="auto" w:fill="D9D9D9"/>
          </w:tcPr>
          <w:p w14:paraId="63BFEEF8" w14:textId="4BA6A64E" w:rsidR="00704F37" w:rsidRPr="00944ACC" w:rsidRDefault="00E41D37" w:rsidP="00E20B60">
            <w:pPr>
              <w:spacing w:before="240"/>
              <w:ind w:left="124" w:right="1134"/>
              <w:rPr>
                <w:b/>
              </w:rPr>
            </w:pPr>
            <w:r w:rsidRPr="00E41D37">
              <w:rPr>
                <w:b/>
              </w:rPr>
              <w:t>Ответственный</w:t>
            </w:r>
          </w:p>
        </w:tc>
        <w:tc>
          <w:tcPr>
            <w:tcW w:w="3048" w:type="dxa"/>
            <w:shd w:val="clear" w:color="auto" w:fill="D9D9D9"/>
          </w:tcPr>
          <w:p w14:paraId="553F8180" w14:textId="6DB67D08" w:rsidR="00704F37" w:rsidRPr="00DE3B76" w:rsidRDefault="00DE3B76" w:rsidP="00E20B60">
            <w:pPr>
              <w:spacing w:before="240"/>
              <w:ind w:right="1134"/>
              <w:jc w:val="center"/>
              <w:rPr>
                <w:b/>
                <w:lang w:val="ru-RU"/>
              </w:rPr>
            </w:pPr>
            <w:r w:rsidRPr="00DE3B76">
              <w:rPr>
                <w:b/>
                <w:lang w:val="ru-RU"/>
              </w:rPr>
              <w:t>Крайний срок/Дата в 2020 году</w:t>
            </w:r>
          </w:p>
        </w:tc>
      </w:tr>
      <w:tr w:rsidR="00516780" w:rsidRPr="00944ACC" w14:paraId="089DA7FD" w14:textId="77777777" w:rsidTr="00C708FC">
        <w:tc>
          <w:tcPr>
            <w:tcW w:w="3249" w:type="dxa"/>
            <w:shd w:val="clear" w:color="auto" w:fill="D9D9D9"/>
          </w:tcPr>
          <w:p w14:paraId="47C9837C" w14:textId="77777777" w:rsidR="00516780" w:rsidRPr="00CE7F47" w:rsidRDefault="00516780" w:rsidP="00541F3B">
            <w:pPr>
              <w:ind w:left="117" w:right="17"/>
              <w:jc w:val="center"/>
              <w:rPr>
                <w:b/>
                <w:bCs/>
              </w:rPr>
            </w:pPr>
            <w:r w:rsidRPr="00CE7F47">
              <w:rPr>
                <w:b/>
                <w:bCs/>
              </w:rPr>
              <w:t>2020</w:t>
            </w:r>
          </w:p>
        </w:tc>
        <w:tc>
          <w:tcPr>
            <w:tcW w:w="2703" w:type="dxa"/>
            <w:shd w:val="clear" w:color="auto" w:fill="D9D9D9"/>
            <w:vAlign w:val="center"/>
          </w:tcPr>
          <w:p w14:paraId="18C5F9C0" w14:textId="77777777" w:rsidR="00516780" w:rsidRPr="00A16AFC" w:rsidRDefault="00516780" w:rsidP="00516780">
            <w:pPr>
              <w:ind w:left="124" w:right="1134"/>
            </w:pPr>
          </w:p>
        </w:tc>
        <w:tc>
          <w:tcPr>
            <w:tcW w:w="3048" w:type="dxa"/>
            <w:shd w:val="clear" w:color="auto" w:fill="D9D9D9"/>
          </w:tcPr>
          <w:p w14:paraId="7E0B0A78" w14:textId="77777777" w:rsidR="00516780" w:rsidRPr="00A16AFC" w:rsidRDefault="00516780" w:rsidP="000A2253">
            <w:pPr>
              <w:ind w:left="117" w:right="17"/>
            </w:pPr>
          </w:p>
        </w:tc>
      </w:tr>
      <w:tr w:rsidR="00516780" w:rsidRPr="00944ACC" w14:paraId="20C53D83" w14:textId="77777777" w:rsidTr="00C708FC">
        <w:trPr>
          <w:trHeight w:val="56"/>
        </w:trPr>
        <w:tc>
          <w:tcPr>
            <w:tcW w:w="3249" w:type="dxa"/>
            <w:shd w:val="clear" w:color="auto" w:fill="F2F2F2"/>
            <w:vAlign w:val="center"/>
          </w:tcPr>
          <w:p w14:paraId="33E69DC9" w14:textId="77777777" w:rsidR="006973AA" w:rsidRPr="006973AA" w:rsidRDefault="00D068C1" w:rsidP="00516780">
            <w:pPr>
              <w:ind w:left="117" w:right="17"/>
              <w:rPr>
                <w:lang w:val="ru-RU"/>
              </w:rPr>
            </w:pPr>
            <w:r w:rsidRPr="006973AA">
              <w:rPr>
                <w:lang w:val="ru-RU"/>
              </w:rPr>
              <w:t xml:space="preserve">Заседание </w:t>
            </w:r>
            <w:r w:rsidRPr="006973AA">
              <w:rPr>
                <w:b/>
                <w:bCs/>
                <w:lang w:val="ru-RU"/>
              </w:rPr>
              <w:t xml:space="preserve">Президиума </w:t>
            </w:r>
            <w:r w:rsidRPr="006973AA">
              <w:rPr>
                <w:lang w:val="ru-RU"/>
              </w:rPr>
              <w:t xml:space="preserve">для согласования повестки дня и документов </w:t>
            </w:r>
            <w:r>
              <w:rPr>
                <w:lang w:val="ru-RU"/>
              </w:rPr>
              <w:t>для</w:t>
            </w:r>
            <w:r w:rsidRPr="006973AA">
              <w:rPr>
                <w:lang w:val="ru-RU"/>
              </w:rPr>
              <w:t xml:space="preserve"> РГ9 </w:t>
            </w:r>
          </w:p>
          <w:p w14:paraId="23425B45" w14:textId="05128E38" w:rsidR="00E94839" w:rsidRPr="006973AA" w:rsidRDefault="00541F3B" w:rsidP="00516780">
            <w:pPr>
              <w:ind w:left="117" w:right="17"/>
              <w:rPr>
                <w:lang w:val="ru-RU"/>
              </w:rPr>
            </w:pPr>
            <w:r w:rsidRPr="006973AA">
              <w:rPr>
                <w:lang w:val="ru-RU"/>
              </w:rPr>
              <w:t xml:space="preserve"> </w:t>
            </w:r>
          </w:p>
        </w:tc>
        <w:tc>
          <w:tcPr>
            <w:tcW w:w="2703" w:type="dxa"/>
            <w:shd w:val="clear" w:color="auto" w:fill="F2F2F2"/>
            <w:vAlign w:val="center"/>
          </w:tcPr>
          <w:p w14:paraId="727DB60C" w14:textId="47C6FDEC" w:rsidR="00516780" w:rsidRPr="00A16AFC" w:rsidRDefault="006973AA" w:rsidP="006973AA">
            <w:pPr>
              <w:ind w:left="117" w:right="17"/>
            </w:pPr>
            <w:r>
              <w:rPr>
                <w:lang w:val="ru-RU"/>
              </w:rPr>
              <w:t xml:space="preserve">Президиум и секретариат </w:t>
            </w:r>
          </w:p>
        </w:tc>
        <w:tc>
          <w:tcPr>
            <w:tcW w:w="3048" w:type="dxa"/>
            <w:shd w:val="clear" w:color="auto" w:fill="F2F2F2"/>
            <w:vAlign w:val="center"/>
          </w:tcPr>
          <w:p w14:paraId="5BBDF0A1" w14:textId="56D7FC5E" w:rsidR="00E94839" w:rsidRPr="00331D43" w:rsidRDefault="00516780" w:rsidP="000A2253">
            <w:pPr>
              <w:ind w:left="117" w:right="17"/>
              <w:rPr>
                <w:b/>
                <w:bCs/>
              </w:rPr>
            </w:pPr>
            <w:r w:rsidRPr="00331D43">
              <w:rPr>
                <w:b/>
                <w:bCs/>
              </w:rPr>
              <w:t>25</w:t>
            </w:r>
            <w:r w:rsidR="00965BF2" w:rsidRPr="00331D43">
              <w:rPr>
                <w:b/>
                <w:bCs/>
              </w:rPr>
              <w:t>–</w:t>
            </w:r>
            <w:r w:rsidRPr="00331D43">
              <w:rPr>
                <w:b/>
                <w:bCs/>
              </w:rPr>
              <w:t xml:space="preserve">26 </w:t>
            </w:r>
            <w:r w:rsidR="00EE7F13">
              <w:rPr>
                <w:b/>
                <w:bCs/>
                <w:lang w:val="ru-RU"/>
              </w:rPr>
              <w:t>февраля</w:t>
            </w:r>
            <w:r w:rsidRPr="00331D43">
              <w:rPr>
                <w:b/>
                <w:bCs/>
              </w:rPr>
              <w:t xml:space="preserve"> </w:t>
            </w:r>
            <w:r w:rsidR="00965BF2" w:rsidRPr="00331D43">
              <w:rPr>
                <w:b/>
                <w:bCs/>
              </w:rPr>
              <w:br/>
            </w:r>
            <w:r w:rsidR="00E94839" w:rsidRPr="00331D43">
              <w:rPr>
                <w:b/>
                <w:bCs/>
              </w:rPr>
              <w:t xml:space="preserve">+ </w:t>
            </w:r>
            <w:r w:rsidR="00DA4329" w:rsidRPr="00DA4329">
              <w:rPr>
                <w:b/>
                <w:bCs/>
              </w:rPr>
              <w:t>последующие письменные консультации</w:t>
            </w:r>
          </w:p>
        </w:tc>
      </w:tr>
      <w:tr w:rsidR="00516780" w:rsidRPr="00944ACC" w14:paraId="25DDEF5F" w14:textId="77777777" w:rsidTr="00C708FC">
        <w:trPr>
          <w:trHeight w:val="20"/>
        </w:trPr>
        <w:tc>
          <w:tcPr>
            <w:tcW w:w="3249" w:type="dxa"/>
            <w:shd w:val="clear" w:color="auto" w:fill="auto"/>
            <w:vAlign w:val="center"/>
          </w:tcPr>
          <w:p w14:paraId="6B6A8273" w14:textId="77777777" w:rsidR="007E0CD2" w:rsidRPr="007E0CD2" w:rsidRDefault="007E0CD2" w:rsidP="00516780">
            <w:pPr>
              <w:ind w:left="117" w:right="17"/>
              <w:rPr>
                <w:lang w:val="ru-RU"/>
              </w:rPr>
            </w:pPr>
            <w:r w:rsidRPr="007E0CD2">
              <w:rPr>
                <w:b/>
                <w:bCs/>
                <w:lang w:val="ru-RU"/>
              </w:rPr>
              <w:t xml:space="preserve">Комитет по осуществлению </w:t>
            </w:r>
            <w:r w:rsidRPr="007E0CD2">
              <w:rPr>
                <w:lang w:val="ru-RU"/>
              </w:rPr>
              <w:t>(47-я сессия)</w:t>
            </w:r>
          </w:p>
          <w:p w14:paraId="7E54BCD1" w14:textId="701B5BC1" w:rsidR="00516780" w:rsidRPr="007E0CD2" w:rsidRDefault="00516780" w:rsidP="00516780">
            <w:pPr>
              <w:ind w:left="117" w:right="17"/>
              <w:rPr>
                <w:lang w:val="ru-RU"/>
              </w:rPr>
            </w:pPr>
          </w:p>
        </w:tc>
        <w:tc>
          <w:tcPr>
            <w:tcW w:w="2703" w:type="dxa"/>
            <w:vAlign w:val="center"/>
          </w:tcPr>
          <w:p w14:paraId="13DC91FE" w14:textId="7EE3BE73" w:rsidR="00516780" w:rsidRPr="00A16AFC" w:rsidRDefault="007E0CD2" w:rsidP="00516780">
            <w:pPr>
              <w:ind w:left="117" w:right="17"/>
              <w:jc w:val="both"/>
            </w:pPr>
            <w:r w:rsidRPr="007E0CD2">
              <w:t>Комитет по осуществлению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0FD97EB0" w14:textId="1C5B6363" w:rsidR="00516780" w:rsidRPr="00331D43" w:rsidRDefault="00541F3B" w:rsidP="00541F3B">
            <w:pPr>
              <w:ind w:right="17"/>
              <w:rPr>
                <w:b/>
                <w:bCs/>
              </w:rPr>
            </w:pPr>
            <w:r>
              <w:t xml:space="preserve"> </w:t>
            </w:r>
            <w:r w:rsidR="00516780" w:rsidRPr="00331D43">
              <w:rPr>
                <w:b/>
                <w:bCs/>
              </w:rPr>
              <w:t>17</w:t>
            </w:r>
            <w:r w:rsidR="00965BF2" w:rsidRPr="00331D43">
              <w:rPr>
                <w:b/>
                <w:bCs/>
              </w:rPr>
              <w:t>–</w:t>
            </w:r>
            <w:r w:rsidR="00516780" w:rsidRPr="00331D43">
              <w:rPr>
                <w:b/>
                <w:bCs/>
              </w:rPr>
              <w:t xml:space="preserve">20 </w:t>
            </w:r>
            <w:r w:rsidR="00204780">
              <w:rPr>
                <w:b/>
                <w:bCs/>
                <w:lang w:val="ru-RU"/>
              </w:rPr>
              <w:t>марта</w:t>
            </w:r>
            <w:r w:rsidR="00516780" w:rsidRPr="00331D43">
              <w:rPr>
                <w:b/>
                <w:bCs/>
              </w:rPr>
              <w:t xml:space="preserve"> </w:t>
            </w:r>
          </w:p>
        </w:tc>
      </w:tr>
      <w:tr w:rsidR="00C62678" w:rsidRPr="00944ACC" w14:paraId="4348F508" w14:textId="77777777" w:rsidTr="00C708FC">
        <w:trPr>
          <w:trHeight w:val="20"/>
        </w:trPr>
        <w:tc>
          <w:tcPr>
            <w:tcW w:w="3249" w:type="dxa"/>
            <w:shd w:val="clear" w:color="auto" w:fill="auto"/>
            <w:vAlign w:val="center"/>
          </w:tcPr>
          <w:p w14:paraId="18F2A123" w14:textId="5A16E820" w:rsidR="00C11788" w:rsidRDefault="00204780" w:rsidP="00C62678">
            <w:pPr>
              <w:ind w:left="117" w:right="17"/>
              <w:rPr>
                <w:lang w:val="ru-RU"/>
              </w:rPr>
            </w:pPr>
            <w:r w:rsidRPr="00F52C63">
              <w:rPr>
                <w:lang w:val="ru-RU"/>
              </w:rPr>
              <w:t>Комментарии к официальным документам</w:t>
            </w:r>
            <w:r w:rsidRPr="00DF72A9">
              <w:rPr>
                <w:lang w:val="ru-RU"/>
              </w:rPr>
              <w:t xml:space="preserve"> </w:t>
            </w:r>
            <w:r w:rsidRPr="00CF008B">
              <w:rPr>
                <w:lang w:val="ru-RU"/>
              </w:rPr>
              <w:t>(</w:t>
            </w:r>
            <w:r w:rsidR="00DF72A9" w:rsidRPr="00CF008B">
              <w:rPr>
                <w:lang w:val="ru-RU"/>
              </w:rPr>
              <w:t>доступны</w:t>
            </w:r>
            <w:r w:rsidRPr="00DF72A9">
              <w:rPr>
                <w:lang w:val="ru-RU"/>
              </w:rPr>
              <w:t xml:space="preserve"> </w:t>
            </w:r>
            <w:r w:rsidRPr="00204780">
              <w:rPr>
                <w:lang w:val="ru-RU"/>
              </w:rPr>
              <w:t>с</w:t>
            </w:r>
            <w:r w:rsidRPr="00DF72A9">
              <w:rPr>
                <w:lang w:val="ru-RU"/>
              </w:rPr>
              <w:t xml:space="preserve"> 1 </w:t>
            </w:r>
            <w:r w:rsidRPr="00204780">
              <w:rPr>
                <w:lang w:val="ru-RU"/>
              </w:rPr>
              <w:t>апреля</w:t>
            </w:r>
            <w:r w:rsidRPr="00DF72A9">
              <w:rPr>
                <w:lang w:val="ru-RU"/>
              </w:rPr>
              <w:t xml:space="preserve">) </w:t>
            </w:r>
          </w:p>
          <w:p w14:paraId="568F9499" w14:textId="02F6937E" w:rsidR="00C62678" w:rsidRPr="00813083" w:rsidRDefault="00C62678" w:rsidP="00C62678">
            <w:pPr>
              <w:ind w:left="117" w:right="17"/>
              <w:rPr>
                <w:b/>
                <w:bCs/>
                <w:lang w:val="ru-RU"/>
              </w:rPr>
            </w:pPr>
            <w:r w:rsidRPr="00813083">
              <w:rPr>
                <w:lang w:val="ru-RU"/>
              </w:rPr>
              <w:t xml:space="preserve"> </w:t>
            </w:r>
          </w:p>
        </w:tc>
        <w:tc>
          <w:tcPr>
            <w:tcW w:w="2703" w:type="dxa"/>
            <w:vAlign w:val="center"/>
          </w:tcPr>
          <w:p w14:paraId="5D448C8B" w14:textId="032F9434" w:rsidR="00C62678" w:rsidRPr="00A16AFC" w:rsidRDefault="00DA390C" w:rsidP="00C62678">
            <w:pPr>
              <w:ind w:left="117" w:right="17"/>
              <w:jc w:val="both"/>
            </w:pPr>
            <w:r w:rsidRPr="00DA390C">
              <w:t>Все делегации</w:t>
            </w:r>
            <w:r w:rsidR="00C62678">
              <w:t xml:space="preserve"> 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29D09DF8" w14:textId="436D64AF" w:rsidR="00C62678" w:rsidRPr="007F5835" w:rsidRDefault="00C62678" w:rsidP="00C62678">
            <w:pPr>
              <w:ind w:right="17"/>
            </w:pPr>
            <w:r w:rsidRPr="007F5835">
              <w:t xml:space="preserve"> </w:t>
            </w:r>
            <w:r w:rsidR="005D5A1C" w:rsidRPr="007F5835">
              <w:t xml:space="preserve"> </w:t>
            </w:r>
            <w:r w:rsidR="005258C6" w:rsidRPr="007F5835">
              <w:rPr>
                <w:lang w:val="ru-RU"/>
              </w:rPr>
              <w:t>До</w:t>
            </w:r>
            <w:r w:rsidR="005258C6" w:rsidRPr="007F5835">
              <w:t xml:space="preserve"> 30 июня</w:t>
            </w:r>
            <w:r w:rsidRPr="007F5835">
              <w:t xml:space="preserve">  </w:t>
            </w:r>
          </w:p>
        </w:tc>
      </w:tr>
      <w:tr w:rsidR="00C62678" w:rsidRPr="00944ACC" w14:paraId="21297DD7" w14:textId="77777777" w:rsidTr="00C708FC">
        <w:trPr>
          <w:trHeight w:val="20"/>
        </w:trPr>
        <w:tc>
          <w:tcPr>
            <w:tcW w:w="3249" w:type="dxa"/>
            <w:shd w:val="clear" w:color="auto" w:fill="auto"/>
            <w:vAlign w:val="center"/>
          </w:tcPr>
          <w:p w14:paraId="4CCDBA3E" w14:textId="6DB5DE65" w:rsidR="00C62678" w:rsidRPr="00402FA8" w:rsidRDefault="00FB315B" w:rsidP="00C62678">
            <w:pPr>
              <w:ind w:left="117" w:right="17"/>
              <w:rPr>
                <w:lang w:val="ru-RU"/>
              </w:rPr>
            </w:pPr>
            <w:r w:rsidRPr="00FB315B">
              <w:rPr>
                <w:lang w:val="ru-RU"/>
              </w:rPr>
              <w:t xml:space="preserve">Первоначальная информация об объявленных финансовых взносах </w:t>
            </w:r>
            <w:r w:rsidR="00402FA8">
              <w:rPr>
                <w:lang w:val="ru-RU"/>
              </w:rPr>
              <w:t>на</w:t>
            </w:r>
            <w:r w:rsidRPr="00FB315B">
              <w:rPr>
                <w:lang w:val="ru-RU"/>
              </w:rPr>
              <w:t xml:space="preserve"> 2021-2023 гг.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703" w:type="dxa"/>
            <w:vAlign w:val="center"/>
          </w:tcPr>
          <w:p w14:paraId="0B6ECBCC" w14:textId="4077449E" w:rsidR="00C62678" w:rsidRDefault="002B23D9" w:rsidP="00C62678">
            <w:pPr>
              <w:ind w:left="117" w:right="17"/>
              <w:jc w:val="both"/>
            </w:pPr>
            <w:r w:rsidRPr="002B23D9">
              <w:t>Стороны + другие делегации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348D05EF" w14:textId="77006C1B" w:rsidR="00C62678" w:rsidRPr="007F5835" w:rsidRDefault="00C62678" w:rsidP="00C62678">
            <w:pPr>
              <w:ind w:right="17"/>
            </w:pPr>
            <w:r w:rsidRPr="007F5835">
              <w:t xml:space="preserve"> </w:t>
            </w:r>
            <w:r w:rsidR="005D5A1C" w:rsidRPr="007F5835">
              <w:t xml:space="preserve"> </w:t>
            </w:r>
            <w:r w:rsidR="005258C6" w:rsidRPr="007F5835">
              <w:rPr>
                <w:lang w:val="ru-RU"/>
              </w:rPr>
              <w:t>До</w:t>
            </w:r>
            <w:r w:rsidR="005258C6" w:rsidRPr="007F5835">
              <w:t xml:space="preserve"> 30 июня</w:t>
            </w:r>
          </w:p>
        </w:tc>
      </w:tr>
      <w:tr w:rsidR="00C62678" w:rsidRPr="00944ACC" w14:paraId="46D54801" w14:textId="77777777" w:rsidTr="00C708FC">
        <w:trPr>
          <w:trHeight w:val="20"/>
        </w:trPr>
        <w:tc>
          <w:tcPr>
            <w:tcW w:w="3249" w:type="dxa"/>
            <w:shd w:val="clear" w:color="auto" w:fill="auto"/>
            <w:vAlign w:val="center"/>
          </w:tcPr>
          <w:p w14:paraId="3C2EF2DA" w14:textId="3B7BCAFF" w:rsidR="00C62678" w:rsidRPr="00605A71" w:rsidRDefault="00605A71" w:rsidP="00C62678">
            <w:pPr>
              <w:ind w:left="117" w:right="17"/>
              <w:rPr>
                <w:lang w:val="ru-RU"/>
              </w:rPr>
            </w:pPr>
            <w:r w:rsidRPr="00605A71">
              <w:rPr>
                <w:lang w:val="ru-RU"/>
              </w:rPr>
              <w:t xml:space="preserve">Материалы и докладчики для </w:t>
            </w:r>
            <w:r w:rsidRPr="00F52C63">
              <w:rPr>
                <w:lang w:val="ru-RU"/>
              </w:rPr>
              <w:t>мероприятия высокого уровня</w:t>
            </w:r>
            <w:r w:rsidRPr="00605A71">
              <w:rPr>
                <w:lang w:val="ru-RU"/>
              </w:rPr>
              <w:t xml:space="preserve"> и дискуссионного форума общего этапа</w:t>
            </w:r>
            <w:r w:rsidR="00C62678" w:rsidRPr="00605A71">
              <w:rPr>
                <w:lang w:val="ru-RU"/>
              </w:rPr>
              <w:t xml:space="preserve"> </w:t>
            </w:r>
          </w:p>
        </w:tc>
        <w:tc>
          <w:tcPr>
            <w:tcW w:w="2703" w:type="dxa"/>
            <w:vAlign w:val="center"/>
          </w:tcPr>
          <w:p w14:paraId="702774BB" w14:textId="5B217E6D" w:rsidR="00C62678" w:rsidRPr="00A16AFC" w:rsidRDefault="0010028B" w:rsidP="00C62678">
            <w:pPr>
              <w:ind w:left="117" w:right="17"/>
              <w:jc w:val="both"/>
            </w:pPr>
            <w:r w:rsidRPr="00DA390C">
              <w:t>Все делегации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34B60B1E" w14:textId="0677B82E" w:rsidR="00C62678" w:rsidRDefault="005258C6" w:rsidP="00C62678">
            <w:pPr>
              <w:ind w:left="117" w:right="17"/>
            </w:pPr>
            <w:r>
              <w:rPr>
                <w:lang w:val="ru-RU"/>
              </w:rPr>
              <w:t>До</w:t>
            </w:r>
            <w:r w:rsidRPr="005258C6">
              <w:t xml:space="preserve"> 30 июня</w:t>
            </w:r>
          </w:p>
        </w:tc>
      </w:tr>
      <w:tr w:rsidR="00C62678" w:rsidRPr="00944ACC" w14:paraId="47268284" w14:textId="77777777" w:rsidTr="00C708FC">
        <w:trPr>
          <w:trHeight w:val="20"/>
        </w:trPr>
        <w:tc>
          <w:tcPr>
            <w:tcW w:w="3249" w:type="dxa"/>
            <w:shd w:val="clear" w:color="auto" w:fill="auto"/>
            <w:vAlign w:val="center"/>
          </w:tcPr>
          <w:p w14:paraId="265D1C3B" w14:textId="52C563DA" w:rsidR="00C62678" w:rsidRPr="00AC7166" w:rsidRDefault="00AC7166" w:rsidP="00C62678">
            <w:pPr>
              <w:ind w:left="117" w:right="17"/>
              <w:rPr>
                <w:lang w:val="ru-RU"/>
              </w:rPr>
            </w:pPr>
            <w:r w:rsidRPr="00AC7166">
              <w:rPr>
                <w:lang w:val="ru-RU"/>
              </w:rPr>
              <w:t>Кандидатуры на председательство в общем сегменте и сегменте высокого уровня</w:t>
            </w:r>
          </w:p>
        </w:tc>
        <w:tc>
          <w:tcPr>
            <w:tcW w:w="2703" w:type="dxa"/>
            <w:vAlign w:val="center"/>
          </w:tcPr>
          <w:p w14:paraId="5D10CFC9" w14:textId="00A1606B" w:rsidR="00C62678" w:rsidRPr="002B23D9" w:rsidRDefault="002B23D9" w:rsidP="00C62678">
            <w:pPr>
              <w:ind w:left="117" w:right="17"/>
              <w:jc w:val="both"/>
              <w:rPr>
                <w:lang w:val="ru-RU"/>
              </w:rPr>
            </w:pPr>
            <w:r>
              <w:rPr>
                <w:lang w:val="ru-RU"/>
              </w:rPr>
              <w:t>Стороны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69002F61" w14:textId="0CC18ED3" w:rsidR="00C62678" w:rsidRDefault="0010028B" w:rsidP="00C62678">
            <w:pPr>
              <w:ind w:left="117" w:right="17"/>
            </w:pPr>
            <w:r>
              <w:rPr>
                <w:lang w:val="ru-RU"/>
              </w:rPr>
              <w:t>До</w:t>
            </w:r>
            <w:r w:rsidRPr="005258C6">
              <w:t xml:space="preserve"> 30 июня</w:t>
            </w:r>
          </w:p>
        </w:tc>
      </w:tr>
      <w:tr w:rsidR="009F1C11" w:rsidRPr="00944ACC" w14:paraId="6CF6EFE8" w14:textId="77777777" w:rsidTr="00C708FC">
        <w:trPr>
          <w:trHeight w:val="20"/>
        </w:trPr>
        <w:tc>
          <w:tcPr>
            <w:tcW w:w="3249" w:type="dxa"/>
            <w:shd w:val="clear" w:color="auto" w:fill="auto"/>
            <w:vAlign w:val="center"/>
          </w:tcPr>
          <w:p w14:paraId="3233A7F6" w14:textId="4E11A202" w:rsidR="009F1C11" w:rsidRPr="000D61EC" w:rsidRDefault="000D61EC" w:rsidP="00C62678">
            <w:pPr>
              <w:ind w:left="117" w:right="17"/>
              <w:rPr>
                <w:lang w:val="ru-RU"/>
              </w:rPr>
            </w:pPr>
            <w:r w:rsidRPr="000D61EC">
              <w:rPr>
                <w:lang w:val="ru-RU"/>
              </w:rPr>
              <w:t>Первоначальные кандидатуры должностных лиц, подлежащих избранию в состав договорных органов 2021-23 гг.</w:t>
            </w:r>
            <w:r w:rsidR="009F1C11" w:rsidRPr="000D61EC">
              <w:rPr>
                <w:lang w:val="ru-RU"/>
              </w:rPr>
              <w:t xml:space="preserve"> </w:t>
            </w:r>
          </w:p>
        </w:tc>
        <w:tc>
          <w:tcPr>
            <w:tcW w:w="2703" w:type="dxa"/>
            <w:vAlign w:val="center"/>
          </w:tcPr>
          <w:p w14:paraId="02BF5C71" w14:textId="4487DDB1" w:rsidR="009F1C11" w:rsidRPr="002B23D9" w:rsidRDefault="002B23D9" w:rsidP="00C62678">
            <w:pPr>
              <w:ind w:left="117" w:right="17"/>
              <w:jc w:val="both"/>
              <w:rPr>
                <w:lang w:val="ru-RU"/>
              </w:rPr>
            </w:pPr>
            <w:r>
              <w:rPr>
                <w:lang w:val="ru-RU"/>
              </w:rPr>
              <w:t>Стороны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024A06E3" w14:textId="6D002ACF" w:rsidR="009F1C11" w:rsidRDefault="0010028B" w:rsidP="00C62678">
            <w:pPr>
              <w:ind w:left="117" w:right="17"/>
            </w:pPr>
            <w:r>
              <w:rPr>
                <w:lang w:val="ru-RU"/>
              </w:rPr>
              <w:t>До</w:t>
            </w:r>
            <w:r w:rsidRPr="005258C6">
              <w:t xml:space="preserve"> 30 июня</w:t>
            </w:r>
          </w:p>
        </w:tc>
      </w:tr>
      <w:tr w:rsidR="00C93EEE" w:rsidRPr="00944ACC" w14:paraId="2739A400" w14:textId="77777777" w:rsidTr="00C708FC">
        <w:trPr>
          <w:trHeight w:val="20"/>
        </w:trPr>
        <w:tc>
          <w:tcPr>
            <w:tcW w:w="3249" w:type="dxa"/>
            <w:shd w:val="clear" w:color="auto" w:fill="auto"/>
            <w:vAlign w:val="center"/>
          </w:tcPr>
          <w:p w14:paraId="1FD2922C" w14:textId="732875CD" w:rsidR="00C93EEE" w:rsidRPr="00F52C63" w:rsidRDefault="008F0F02" w:rsidP="00C62678">
            <w:pPr>
              <w:ind w:left="117" w:right="17"/>
              <w:rPr>
                <w:lang w:val="ru-RU"/>
              </w:rPr>
            </w:pPr>
            <w:r w:rsidRPr="00F52C63">
              <w:rPr>
                <w:lang w:val="ru-RU"/>
              </w:rPr>
              <w:t xml:space="preserve">Наличие </w:t>
            </w:r>
            <w:r w:rsidR="00A932E7" w:rsidRPr="00F52C63">
              <w:rPr>
                <w:lang w:val="ru-RU"/>
              </w:rPr>
              <w:t>проекта руководства по применимости Конвенции к продлению срока эксплуатации атомных электростанций</w:t>
            </w:r>
            <w:r w:rsidR="00E272DB" w:rsidRPr="00F52C63">
              <w:rPr>
                <w:lang w:val="ru-RU"/>
              </w:rPr>
              <w:t xml:space="preserve"> для комментариев </w:t>
            </w:r>
          </w:p>
        </w:tc>
        <w:tc>
          <w:tcPr>
            <w:tcW w:w="2703" w:type="dxa"/>
            <w:vAlign w:val="center"/>
          </w:tcPr>
          <w:p w14:paraId="6C3E7155" w14:textId="3F37F42C" w:rsidR="00C93EEE" w:rsidRDefault="00A873B4" w:rsidP="00C62678">
            <w:pPr>
              <w:ind w:left="117" w:right="17"/>
              <w:jc w:val="both"/>
            </w:pPr>
            <w:r>
              <w:rPr>
                <w:lang w:val="ru-RU"/>
              </w:rPr>
              <w:t>С</w:t>
            </w:r>
            <w:r w:rsidRPr="00A873B4">
              <w:t>пециальная рабочая группа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328EB16E" w14:textId="0B461FD3" w:rsidR="00C93EEE" w:rsidRDefault="0010028B" w:rsidP="00C62678">
            <w:pPr>
              <w:ind w:left="117" w:right="17"/>
            </w:pPr>
            <w:r>
              <w:rPr>
                <w:lang w:val="ru-RU"/>
              </w:rPr>
              <w:t>До</w:t>
            </w:r>
            <w:r w:rsidRPr="005258C6">
              <w:t xml:space="preserve"> 30 июня</w:t>
            </w:r>
          </w:p>
        </w:tc>
      </w:tr>
      <w:tr w:rsidR="00C62678" w:rsidRPr="00944ACC" w14:paraId="07404675" w14:textId="77777777" w:rsidTr="00C708FC">
        <w:trPr>
          <w:trHeight w:val="20"/>
        </w:trPr>
        <w:tc>
          <w:tcPr>
            <w:tcW w:w="3249" w:type="dxa"/>
            <w:shd w:val="clear" w:color="auto" w:fill="auto"/>
            <w:vAlign w:val="center"/>
          </w:tcPr>
          <w:p w14:paraId="58E44ED2" w14:textId="34E754C6" w:rsidR="00C62678" w:rsidRPr="00F52C63" w:rsidRDefault="00CE7989" w:rsidP="000C09F5">
            <w:pPr>
              <w:ind w:left="117" w:right="17"/>
              <w:rPr>
                <w:lang w:val="ru-RU"/>
              </w:rPr>
            </w:pPr>
            <w:r w:rsidRPr="00F52C63">
              <w:rPr>
                <w:lang w:val="ru-RU"/>
              </w:rPr>
              <w:t>К</w:t>
            </w:r>
            <w:r w:rsidR="000C09F5" w:rsidRPr="00F52C63">
              <w:rPr>
                <w:lang w:val="ru-RU"/>
              </w:rPr>
              <w:t>омментарии</w:t>
            </w:r>
            <w:r w:rsidR="00921257" w:rsidRPr="00F52C63">
              <w:rPr>
                <w:lang w:val="ru-RU"/>
              </w:rPr>
              <w:t xml:space="preserve"> </w:t>
            </w:r>
            <w:r w:rsidRPr="00F52C63">
              <w:rPr>
                <w:lang w:val="ru-RU"/>
              </w:rPr>
              <w:t xml:space="preserve">к </w:t>
            </w:r>
            <w:r w:rsidR="006B58E3" w:rsidRPr="00F52C63">
              <w:rPr>
                <w:lang w:val="ru-RU"/>
              </w:rPr>
              <w:t>руководств</w:t>
            </w:r>
            <w:r w:rsidRPr="00F52C63">
              <w:rPr>
                <w:lang w:val="ru-RU"/>
              </w:rPr>
              <w:t>у</w:t>
            </w:r>
            <w:r w:rsidR="006B58E3" w:rsidRPr="00F52C63">
              <w:rPr>
                <w:lang w:val="ru-RU"/>
              </w:rPr>
              <w:t xml:space="preserve"> по применимости Конвенции к продлению срока эксплуатации атомных электростанций</w:t>
            </w:r>
          </w:p>
        </w:tc>
        <w:tc>
          <w:tcPr>
            <w:tcW w:w="2703" w:type="dxa"/>
            <w:vAlign w:val="center"/>
          </w:tcPr>
          <w:p w14:paraId="49B0C473" w14:textId="17D1E403" w:rsidR="00C62678" w:rsidRDefault="0010028B" w:rsidP="00C62678">
            <w:pPr>
              <w:ind w:left="117" w:right="17"/>
              <w:jc w:val="both"/>
            </w:pPr>
            <w:r w:rsidRPr="00DA390C">
              <w:t>Все делегации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1D6D5AC7" w14:textId="4644754F" w:rsidR="00C62678" w:rsidRDefault="00772B4E" w:rsidP="00C62678">
            <w:pPr>
              <w:ind w:left="45" w:right="5"/>
            </w:pPr>
            <w:r>
              <w:t xml:space="preserve"> </w:t>
            </w:r>
            <w:r w:rsidR="0010028B">
              <w:rPr>
                <w:lang w:val="ru-RU"/>
              </w:rPr>
              <w:t>До</w:t>
            </w:r>
            <w:r w:rsidR="0010028B" w:rsidRPr="005258C6">
              <w:t xml:space="preserve"> 3 </w:t>
            </w:r>
            <w:r w:rsidR="0010028B">
              <w:rPr>
                <w:lang w:val="ru-RU"/>
              </w:rPr>
              <w:t>августа</w:t>
            </w:r>
            <w:r w:rsidR="00C62678">
              <w:t xml:space="preserve"> </w:t>
            </w:r>
          </w:p>
        </w:tc>
      </w:tr>
      <w:tr w:rsidR="00C62678" w:rsidRPr="00F52C63" w14:paraId="7536F6CE" w14:textId="77777777" w:rsidTr="00C708FC">
        <w:trPr>
          <w:trHeight w:val="20"/>
        </w:trPr>
        <w:tc>
          <w:tcPr>
            <w:tcW w:w="3249" w:type="dxa"/>
            <w:shd w:val="clear" w:color="auto" w:fill="auto"/>
            <w:vAlign w:val="center"/>
          </w:tcPr>
          <w:p w14:paraId="3DC93C51" w14:textId="77777777" w:rsidR="00C62678" w:rsidRPr="00813083" w:rsidRDefault="00527761" w:rsidP="0080734D">
            <w:pPr>
              <w:ind w:left="117" w:right="17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Специальная</w:t>
            </w:r>
            <w:r w:rsidRPr="00527761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Рабочая</w:t>
            </w:r>
            <w:r w:rsidRPr="00527761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группа</w:t>
            </w:r>
            <w:r w:rsidRPr="00527761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 xml:space="preserve">по </w:t>
            </w:r>
            <w:r w:rsidRPr="00527761">
              <w:rPr>
                <w:i/>
                <w:iCs/>
                <w:lang w:val="ru-RU"/>
              </w:rPr>
              <w:t xml:space="preserve">применимости Конвенции к продлению срока эксплуатации атомных электростанций </w:t>
            </w:r>
          </w:p>
          <w:p w14:paraId="588F2B08" w14:textId="70DBDD64" w:rsidR="0080734D" w:rsidRPr="00527761" w:rsidRDefault="0080734D" w:rsidP="0080734D">
            <w:pPr>
              <w:ind w:left="117" w:right="17"/>
              <w:rPr>
                <w:i/>
                <w:iCs/>
                <w:lang w:val="ru-RU"/>
              </w:rPr>
            </w:pPr>
          </w:p>
        </w:tc>
        <w:tc>
          <w:tcPr>
            <w:tcW w:w="2703" w:type="dxa"/>
            <w:vAlign w:val="center"/>
          </w:tcPr>
          <w:p w14:paraId="0772AA66" w14:textId="125E1029" w:rsidR="00C62678" w:rsidRPr="00C62678" w:rsidRDefault="0080734D" w:rsidP="00C62678">
            <w:pPr>
              <w:ind w:left="117" w:right="17"/>
              <w:jc w:val="both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Специальная</w:t>
            </w:r>
            <w:r w:rsidRPr="00527761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Рабочая</w:t>
            </w:r>
            <w:r w:rsidRPr="00527761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группа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54FFD263" w14:textId="7A4D1910" w:rsidR="00C62678" w:rsidRPr="0080734D" w:rsidRDefault="00B00E50" w:rsidP="00C62678">
            <w:pPr>
              <w:ind w:left="117" w:right="17"/>
              <w:rPr>
                <w:i/>
                <w:iCs/>
                <w:lang w:val="ru-RU"/>
              </w:rPr>
            </w:pPr>
            <w:r w:rsidRPr="00B00E50">
              <w:rPr>
                <w:i/>
                <w:iCs/>
                <w:lang w:val="ru-RU"/>
              </w:rPr>
              <w:t xml:space="preserve">Эспоо, Финляндия, 22-23 июня </w:t>
            </w:r>
            <w:r w:rsidR="00C62678" w:rsidRPr="0080734D">
              <w:rPr>
                <w:i/>
                <w:iCs/>
                <w:lang w:val="ru-RU"/>
              </w:rPr>
              <w:t>(</w:t>
            </w:r>
            <w:r w:rsidR="0080734D">
              <w:rPr>
                <w:i/>
                <w:iCs/>
                <w:lang w:val="ru-RU"/>
              </w:rPr>
              <w:t>подлежит подтверждению</w:t>
            </w:r>
            <w:r w:rsidR="00C62678" w:rsidRPr="0080734D">
              <w:rPr>
                <w:i/>
                <w:iCs/>
                <w:lang w:val="ru-RU"/>
              </w:rPr>
              <w:t>)</w:t>
            </w:r>
          </w:p>
        </w:tc>
      </w:tr>
      <w:tr w:rsidR="00C62678" w:rsidRPr="00F52C63" w14:paraId="0B3275ED" w14:textId="77777777" w:rsidTr="00C708FC">
        <w:trPr>
          <w:trHeight w:val="20"/>
        </w:trPr>
        <w:tc>
          <w:tcPr>
            <w:tcW w:w="3249" w:type="dxa"/>
            <w:shd w:val="clear" w:color="auto" w:fill="auto"/>
            <w:vAlign w:val="center"/>
          </w:tcPr>
          <w:p w14:paraId="09F86B8B" w14:textId="77777777" w:rsidR="00B00E50" w:rsidRPr="00B00E50" w:rsidRDefault="00B00E50" w:rsidP="00B00E50">
            <w:pPr>
              <w:ind w:left="117" w:right="17"/>
              <w:rPr>
                <w:b/>
                <w:bCs/>
                <w:lang w:val="ru-RU"/>
              </w:rPr>
            </w:pPr>
            <w:r w:rsidRPr="00B00E50">
              <w:rPr>
                <w:b/>
                <w:bCs/>
                <w:lang w:val="ru-RU"/>
              </w:rPr>
              <w:t xml:space="preserve">Рабочая группа по ОВОС и СЭО </w:t>
            </w:r>
          </w:p>
          <w:p w14:paraId="58A72AAE" w14:textId="2A7DCC75" w:rsidR="00C62678" w:rsidRPr="00813083" w:rsidRDefault="00B00E50" w:rsidP="00B00E50">
            <w:pPr>
              <w:ind w:left="117" w:right="17"/>
              <w:rPr>
                <w:lang w:val="ru-RU"/>
              </w:rPr>
            </w:pPr>
            <w:r w:rsidRPr="00813083">
              <w:rPr>
                <w:lang w:val="ru-RU"/>
              </w:rPr>
              <w:t>(9-</w:t>
            </w:r>
            <w:r w:rsidRPr="00137235">
              <w:rPr>
                <w:lang w:val="ru-RU"/>
              </w:rPr>
              <w:t>е</w:t>
            </w:r>
            <w:r w:rsidRPr="00813083">
              <w:rPr>
                <w:lang w:val="ru-RU"/>
              </w:rPr>
              <w:t xml:space="preserve"> </w:t>
            </w:r>
            <w:r w:rsidRPr="00137235">
              <w:rPr>
                <w:lang w:val="ru-RU"/>
              </w:rPr>
              <w:t>заседание</w:t>
            </w:r>
            <w:r w:rsidRPr="00813083">
              <w:rPr>
                <w:lang w:val="ru-RU"/>
              </w:rPr>
              <w:t xml:space="preserve">) </w:t>
            </w:r>
            <w:r w:rsidRPr="00137235">
              <w:rPr>
                <w:lang w:val="ru-RU"/>
              </w:rPr>
              <w:t>для</w:t>
            </w:r>
            <w:r w:rsidRPr="00813083">
              <w:rPr>
                <w:lang w:val="ru-RU"/>
              </w:rPr>
              <w:t xml:space="preserve"> </w:t>
            </w:r>
            <w:r w:rsidRPr="00137235">
              <w:rPr>
                <w:lang w:val="ru-RU"/>
              </w:rPr>
              <w:t>согласования</w:t>
            </w:r>
            <w:r w:rsidRPr="00813083">
              <w:rPr>
                <w:lang w:val="ru-RU"/>
              </w:rPr>
              <w:t xml:space="preserve"> </w:t>
            </w:r>
            <w:r w:rsidRPr="00137235">
              <w:rPr>
                <w:lang w:val="ru-RU"/>
              </w:rPr>
              <w:t>проектов</w:t>
            </w:r>
            <w:r w:rsidRPr="00813083">
              <w:rPr>
                <w:lang w:val="ru-RU"/>
              </w:rPr>
              <w:t xml:space="preserve"> </w:t>
            </w:r>
            <w:r w:rsidRPr="00137235">
              <w:rPr>
                <w:lang w:val="ru-RU"/>
              </w:rPr>
              <w:t>повестки</w:t>
            </w:r>
            <w:r w:rsidRPr="00813083">
              <w:rPr>
                <w:lang w:val="ru-RU"/>
              </w:rPr>
              <w:t xml:space="preserve"> </w:t>
            </w:r>
            <w:r w:rsidRPr="00137235">
              <w:rPr>
                <w:lang w:val="ru-RU"/>
              </w:rPr>
              <w:t>дня</w:t>
            </w:r>
            <w:r w:rsidRPr="00813083">
              <w:rPr>
                <w:lang w:val="ru-RU"/>
              </w:rPr>
              <w:t xml:space="preserve"> </w:t>
            </w:r>
            <w:r w:rsidRPr="00137235">
              <w:rPr>
                <w:lang w:val="ru-RU"/>
              </w:rPr>
              <w:t>и</w:t>
            </w:r>
            <w:r w:rsidRPr="00813083">
              <w:rPr>
                <w:lang w:val="ru-RU"/>
              </w:rPr>
              <w:t xml:space="preserve"> </w:t>
            </w:r>
            <w:r w:rsidRPr="00137235">
              <w:rPr>
                <w:lang w:val="ru-RU"/>
              </w:rPr>
              <w:t>документов</w:t>
            </w:r>
            <w:r w:rsidRPr="00813083">
              <w:rPr>
                <w:lang w:val="ru-RU"/>
              </w:rPr>
              <w:t xml:space="preserve"> </w:t>
            </w:r>
            <w:r w:rsidRPr="00137235">
              <w:rPr>
                <w:lang w:val="ru-RU"/>
              </w:rPr>
              <w:t>для</w:t>
            </w:r>
            <w:r w:rsidRPr="00813083">
              <w:rPr>
                <w:lang w:val="ru-RU"/>
              </w:rPr>
              <w:t xml:space="preserve"> </w:t>
            </w:r>
            <w:r w:rsidRPr="00137235">
              <w:rPr>
                <w:lang w:val="ru-RU"/>
              </w:rPr>
              <w:t>СС</w:t>
            </w:r>
            <w:r w:rsidRPr="00813083">
              <w:rPr>
                <w:lang w:val="ru-RU"/>
              </w:rPr>
              <w:t xml:space="preserve"> </w:t>
            </w:r>
            <w:r w:rsidRPr="00137235">
              <w:rPr>
                <w:lang w:val="ru-RU"/>
              </w:rPr>
              <w:t>и</w:t>
            </w:r>
            <w:r w:rsidRPr="00813083">
              <w:rPr>
                <w:lang w:val="ru-RU"/>
              </w:rPr>
              <w:t xml:space="preserve"> </w:t>
            </w:r>
            <w:r w:rsidRPr="00137235">
              <w:rPr>
                <w:lang w:val="ru-RU"/>
              </w:rPr>
              <w:t>т</w:t>
            </w:r>
            <w:r w:rsidRPr="00813083">
              <w:rPr>
                <w:lang w:val="ru-RU"/>
              </w:rPr>
              <w:t>.</w:t>
            </w:r>
            <w:r w:rsidRPr="00137235">
              <w:rPr>
                <w:lang w:val="ru-RU"/>
              </w:rPr>
              <w:t>д</w:t>
            </w:r>
            <w:r w:rsidRPr="00813083">
              <w:rPr>
                <w:lang w:val="ru-RU"/>
              </w:rPr>
              <w:t xml:space="preserve">. </w:t>
            </w:r>
          </w:p>
        </w:tc>
        <w:tc>
          <w:tcPr>
            <w:tcW w:w="2703" w:type="dxa"/>
            <w:vAlign w:val="center"/>
          </w:tcPr>
          <w:p w14:paraId="201D3A24" w14:textId="3E4E4687" w:rsidR="00C62678" w:rsidRPr="00137235" w:rsidRDefault="00137235" w:rsidP="00C62678">
            <w:pPr>
              <w:ind w:left="117" w:right="17"/>
              <w:jc w:val="both"/>
              <w:rPr>
                <w:lang w:val="ru-RU"/>
              </w:rPr>
            </w:pPr>
            <w:r>
              <w:rPr>
                <w:lang w:val="ru-RU"/>
              </w:rPr>
              <w:t>Рабочая группа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1C4C4442" w14:textId="4155481B" w:rsidR="00C62678" w:rsidRPr="00137235" w:rsidRDefault="00C62678" w:rsidP="00C62678">
            <w:pPr>
              <w:ind w:left="117" w:right="17"/>
              <w:rPr>
                <w:b/>
                <w:bCs/>
                <w:lang w:val="ru-RU"/>
              </w:rPr>
            </w:pPr>
            <w:r w:rsidRPr="00C82FC6">
              <w:rPr>
                <w:b/>
                <w:bCs/>
                <w:lang w:val="ru-RU"/>
              </w:rPr>
              <w:t xml:space="preserve">24–26 </w:t>
            </w:r>
            <w:r w:rsidR="00137235">
              <w:rPr>
                <w:b/>
                <w:bCs/>
                <w:lang w:val="ru-RU"/>
              </w:rPr>
              <w:t>августа</w:t>
            </w:r>
          </w:p>
          <w:p w14:paraId="0F56ACDE" w14:textId="0FF5F953" w:rsidR="00C62678" w:rsidRPr="00C82FC6" w:rsidRDefault="00C82FC6" w:rsidP="00C93EEE">
            <w:pPr>
              <w:ind w:left="117" w:right="17"/>
              <w:rPr>
                <w:lang w:val="ru-RU"/>
              </w:rPr>
            </w:pPr>
            <w:r w:rsidRPr="00C82FC6">
              <w:rPr>
                <w:i/>
                <w:iCs/>
                <w:lang w:val="ru-RU"/>
              </w:rPr>
              <w:t xml:space="preserve">(Официальные документы </w:t>
            </w:r>
            <w:r>
              <w:rPr>
                <w:i/>
                <w:iCs/>
                <w:lang w:val="ru-RU"/>
              </w:rPr>
              <w:t>доступны</w:t>
            </w:r>
            <w:r w:rsidRPr="00C82FC6">
              <w:rPr>
                <w:i/>
                <w:iCs/>
                <w:lang w:val="ru-RU"/>
              </w:rPr>
              <w:t xml:space="preserve"> с 1 апреля; проекты </w:t>
            </w:r>
            <w:r w:rsidRPr="00C82FC6">
              <w:rPr>
                <w:i/>
                <w:iCs/>
                <w:lang w:val="ru-RU"/>
              </w:rPr>
              <w:lastRenderedPageBreak/>
              <w:t xml:space="preserve">решений по вопросам соблюдения - с 15 апреля)  </w:t>
            </w:r>
          </w:p>
        </w:tc>
      </w:tr>
      <w:tr w:rsidR="00C62678" w:rsidRPr="00944ACC" w14:paraId="1FAF3C76" w14:textId="77777777" w:rsidTr="00C708FC">
        <w:trPr>
          <w:trHeight w:val="56"/>
        </w:trPr>
        <w:tc>
          <w:tcPr>
            <w:tcW w:w="3249" w:type="dxa"/>
            <w:shd w:val="clear" w:color="auto" w:fill="F2F2F2"/>
            <w:vAlign w:val="center"/>
          </w:tcPr>
          <w:p w14:paraId="29E2BE32" w14:textId="4CAD734E" w:rsidR="00C62678" w:rsidRPr="007533D7" w:rsidRDefault="007533D7" w:rsidP="00C62678">
            <w:pPr>
              <w:ind w:left="117" w:right="17"/>
              <w:rPr>
                <w:lang w:val="ru-RU"/>
              </w:rPr>
            </w:pPr>
            <w:r w:rsidRPr="007533D7">
              <w:rPr>
                <w:b/>
                <w:bCs/>
                <w:lang w:val="ru-RU"/>
              </w:rPr>
              <w:lastRenderedPageBreak/>
              <w:t xml:space="preserve">Комитет по осуществлению </w:t>
            </w:r>
            <w:r w:rsidRPr="007E0712">
              <w:rPr>
                <w:lang w:val="ru-RU"/>
              </w:rPr>
              <w:t xml:space="preserve">(48-я сессия) </w:t>
            </w:r>
          </w:p>
        </w:tc>
        <w:tc>
          <w:tcPr>
            <w:tcW w:w="2703" w:type="dxa"/>
            <w:shd w:val="clear" w:color="auto" w:fill="F2F2F2"/>
            <w:vAlign w:val="center"/>
          </w:tcPr>
          <w:p w14:paraId="7AA7475F" w14:textId="3F299485" w:rsidR="00C62678" w:rsidRPr="00A16AFC" w:rsidRDefault="00C01BA2" w:rsidP="00C62678">
            <w:pPr>
              <w:ind w:left="117" w:right="17"/>
              <w:jc w:val="both"/>
            </w:pPr>
            <w:r w:rsidRPr="00C01BA2">
              <w:t>Комитет по осуществлению</w:t>
            </w:r>
          </w:p>
        </w:tc>
        <w:tc>
          <w:tcPr>
            <w:tcW w:w="3048" w:type="dxa"/>
            <w:shd w:val="clear" w:color="auto" w:fill="F2F2F2"/>
            <w:vAlign w:val="center"/>
          </w:tcPr>
          <w:p w14:paraId="7E6A0517" w14:textId="554EE6DD" w:rsidR="00C62678" w:rsidRPr="00331D43" w:rsidRDefault="00C62678" w:rsidP="00C62678">
            <w:pPr>
              <w:ind w:left="45" w:right="1134"/>
              <w:rPr>
                <w:b/>
                <w:bCs/>
              </w:rPr>
            </w:pPr>
            <w:r w:rsidRPr="00331D43">
              <w:rPr>
                <w:b/>
                <w:bCs/>
              </w:rPr>
              <w:t xml:space="preserve">1–4 </w:t>
            </w:r>
            <w:r w:rsidR="00C01BA2">
              <w:rPr>
                <w:b/>
                <w:bCs/>
                <w:lang w:val="ru-RU"/>
              </w:rPr>
              <w:t>сентября</w:t>
            </w:r>
            <w:r w:rsidRPr="00331D43">
              <w:rPr>
                <w:b/>
                <w:bCs/>
              </w:rPr>
              <w:t xml:space="preserve"> </w:t>
            </w:r>
          </w:p>
          <w:p w14:paraId="44522DAE" w14:textId="77777777" w:rsidR="00C62678" w:rsidRPr="00A16AFC" w:rsidRDefault="00C62678" w:rsidP="00C62678">
            <w:pPr>
              <w:ind w:left="45" w:right="1134"/>
            </w:pPr>
          </w:p>
        </w:tc>
      </w:tr>
      <w:tr w:rsidR="00331D43" w:rsidRPr="00F52C63" w14:paraId="021F5AE2" w14:textId="77777777" w:rsidTr="00C708FC">
        <w:trPr>
          <w:trHeight w:val="56"/>
        </w:trPr>
        <w:tc>
          <w:tcPr>
            <w:tcW w:w="3249" w:type="dxa"/>
            <w:shd w:val="clear" w:color="auto" w:fill="auto"/>
            <w:vAlign w:val="center"/>
          </w:tcPr>
          <w:p w14:paraId="3FF56799" w14:textId="77777777" w:rsidR="00331D43" w:rsidRDefault="00F76790" w:rsidP="00C62678">
            <w:pPr>
              <w:ind w:left="117" w:right="17"/>
              <w:rPr>
                <w:lang w:val="ru-RU"/>
              </w:rPr>
            </w:pPr>
            <w:r w:rsidRPr="00060591">
              <w:rPr>
                <w:rStyle w:val="text"/>
                <w:lang w:val="ru-RU"/>
              </w:rPr>
              <w:t xml:space="preserve">Веб-страницы с практической + </w:t>
            </w:r>
            <w:r w:rsidR="00060591" w:rsidRPr="00060591">
              <w:rPr>
                <w:rStyle w:val="text"/>
                <w:lang w:val="ru-RU"/>
              </w:rPr>
              <w:t>логистической информацией о сессиях СС</w:t>
            </w:r>
            <w:r w:rsidR="00060591" w:rsidRPr="00060591">
              <w:rPr>
                <w:lang w:val="ru-RU"/>
              </w:rPr>
              <w:t xml:space="preserve"> </w:t>
            </w:r>
          </w:p>
          <w:p w14:paraId="01548879" w14:textId="4ADA9E3D" w:rsidR="00060591" w:rsidRPr="00060591" w:rsidRDefault="00060591" w:rsidP="00C62678">
            <w:pPr>
              <w:ind w:left="117" w:right="17"/>
              <w:rPr>
                <w:lang w:val="ru-RU"/>
              </w:rPr>
            </w:pPr>
          </w:p>
        </w:tc>
        <w:tc>
          <w:tcPr>
            <w:tcW w:w="2703" w:type="dxa"/>
            <w:vAlign w:val="center"/>
          </w:tcPr>
          <w:p w14:paraId="23043E66" w14:textId="264A3187" w:rsidR="00331D43" w:rsidRPr="00B15B40" w:rsidRDefault="00B15B40" w:rsidP="00C62678">
            <w:pPr>
              <w:ind w:left="117" w:right="17"/>
              <w:rPr>
                <w:lang w:val="ru-RU"/>
              </w:rPr>
            </w:pPr>
            <w:r>
              <w:rPr>
                <w:lang w:val="ru-RU"/>
              </w:rPr>
              <w:t>Принимающая страна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74DA9F54" w14:textId="79EC7029" w:rsidR="00331D43" w:rsidRPr="00693CF7" w:rsidRDefault="00034A93" w:rsidP="00C62678">
            <w:pPr>
              <w:ind w:left="45" w:right="5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331D43" w:rsidRPr="00693CF7">
              <w:rPr>
                <w:lang w:val="ru-RU"/>
              </w:rPr>
              <w:t xml:space="preserve"> 8 </w:t>
            </w:r>
            <w:r>
              <w:rPr>
                <w:lang w:val="ru-RU"/>
              </w:rPr>
              <w:t>сентября</w:t>
            </w:r>
            <w:r w:rsidR="00331D43" w:rsidRPr="00693CF7">
              <w:rPr>
                <w:lang w:val="ru-RU"/>
              </w:rPr>
              <w:t xml:space="preserve"> (</w:t>
            </w:r>
            <w:r w:rsidR="00EF3C21">
              <w:rPr>
                <w:lang w:val="ru-RU"/>
              </w:rPr>
              <w:t>за 3 м</w:t>
            </w:r>
            <w:r w:rsidR="00DF686E">
              <w:rPr>
                <w:lang w:val="ru-RU"/>
              </w:rPr>
              <w:t>есяца до СС</w:t>
            </w:r>
            <w:r w:rsidR="00331D43" w:rsidRPr="00693CF7">
              <w:rPr>
                <w:lang w:val="ru-RU"/>
              </w:rPr>
              <w:t>)</w:t>
            </w:r>
          </w:p>
        </w:tc>
      </w:tr>
      <w:tr w:rsidR="00C62678" w:rsidRPr="00F52C63" w14:paraId="7D72E479" w14:textId="77777777" w:rsidTr="00C708FC">
        <w:trPr>
          <w:trHeight w:val="56"/>
        </w:trPr>
        <w:tc>
          <w:tcPr>
            <w:tcW w:w="3249" w:type="dxa"/>
            <w:shd w:val="clear" w:color="auto" w:fill="auto"/>
            <w:vAlign w:val="center"/>
          </w:tcPr>
          <w:p w14:paraId="20C5E705" w14:textId="306BBC2E" w:rsidR="00C62678" w:rsidRPr="00693CF7" w:rsidRDefault="00693CF7" w:rsidP="00C62678">
            <w:pPr>
              <w:ind w:left="117" w:right="17"/>
              <w:rPr>
                <w:b/>
                <w:bCs/>
                <w:lang w:val="ru-RU"/>
              </w:rPr>
            </w:pPr>
            <w:r w:rsidRPr="00693CF7">
              <w:rPr>
                <w:b/>
                <w:bCs/>
                <w:lang w:val="ru-RU"/>
              </w:rPr>
              <w:t xml:space="preserve">Официальный проект повестки дня и документов </w:t>
            </w:r>
            <w:r w:rsidRPr="009B16F3">
              <w:rPr>
                <w:b/>
                <w:bCs/>
                <w:lang w:val="ru-RU"/>
              </w:rPr>
              <w:t>дл</w:t>
            </w:r>
            <w:r w:rsidR="00F80269" w:rsidRPr="009B16F3">
              <w:rPr>
                <w:b/>
                <w:bCs/>
                <w:lang w:val="ru-RU"/>
              </w:rPr>
              <w:t>я</w:t>
            </w:r>
            <w:r w:rsidR="00F80269">
              <w:rPr>
                <w:b/>
                <w:bCs/>
                <w:lang w:val="ru-RU"/>
              </w:rPr>
              <w:t xml:space="preserve"> </w:t>
            </w:r>
            <w:r w:rsidRPr="00693CF7">
              <w:rPr>
                <w:b/>
                <w:bCs/>
                <w:lang w:val="ru-RU"/>
              </w:rPr>
              <w:t>СС</w:t>
            </w:r>
            <w:r>
              <w:rPr>
                <w:b/>
                <w:bCs/>
                <w:lang w:val="ru-RU"/>
              </w:rPr>
              <w:t xml:space="preserve"> </w:t>
            </w:r>
            <w:r w:rsidR="00C62678" w:rsidRPr="00693CF7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703" w:type="dxa"/>
            <w:vAlign w:val="center"/>
          </w:tcPr>
          <w:p w14:paraId="67CD64C3" w14:textId="0FEB0EC2" w:rsidR="00F80269" w:rsidRPr="00F80269" w:rsidRDefault="00F80269" w:rsidP="00F80269">
            <w:pPr>
              <w:ind w:left="117" w:right="17"/>
              <w:rPr>
                <w:lang w:val="ru-RU"/>
              </w:rPr>
            </w:pPr>
            <w:r w:rsidRPr="00F80269">
              <w:rPr>
                <w:lang w:val="ru-RU"/>
              </w:rPr>
              <w:t xml:space="preserve">Секретариат и </w:t>
            </w:r>
            <w:r>
              <w:rPr>
                <w:lang w:val="ru-RU"/>
              </w:rPr>
              <w:t>Президиум</w:t>
            </w:r>
            <w:r w:rsidRPr="00F80269">
              <w:rPr>
                <w:lang w:val="ru-RU"/>
              </w:rPr>
              <w:t xml:space="preserve"> (по электронной почте)</w:t>
            </w:r>
          </w:p>
          <w:p w14:paraId="633C5BBE" w14:textId="553E61F0" w:rsidR="00C62678" w:rsidRPr="00F80269" w:rsidRDefault="00C62678" w:rsidP="00F80269">
            <w:pPr>
              <w:ind w:left="117" w:right="17"/>
              <w:rPr>
                <w:lang w:val="ru-RU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1D987951" w14:textId="21426502" w:rsidR="00C62678" w:rsidRPr="006B20D1" w:rsidRDefault="002C198A" w:rsidP="00C62678">
            <w:pPr>
              <w:ind w:left="45" w:right="5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Для редактирования </w:t>
            </w:r>
            <w:r w:rsidR="00546F23">
              <w:rPr>
                <w:b/>
                <w:bCs/>
                <w:lang w:val="ru-RU"/>
              </w:rPr>
              <w:t>до</w:t>
            </w:r>
            <w:r w:rsidR="00585516" w:rsidRPr="006B20D1">
              <w:rPr>
                <w:b/>
                <w:bCs/>
                <w:lang w:val="ru-RU"/>
              </w:rPr>
              <w:t xml:space="preserve"> 1</w:t>
            </w:r>
            <w:r w:rsidR="00C62678" w:rsidRPr="006B20D1">
              <w:rPr>
                <w:b/>
                <w:bCs/>
                <w:lang w:val="ru-RU"/>
              </w:rPr>
              <w:t>4</w:t>
            </w:r>
            <w:r w:rsidR="00546F23">
              <w:rPr>
                <w:b/>
                <w:bCs/>
                <w:lang w:val="ru-RU"/>
              </w:rPr>
              <w:t xml:space="preserve"> сентября</w:t>
            </w:r>
            <w:r w:rsidR="00585516" w:rsidRPr="006B20D1">
              <w:rPr>
                <w:b/>
                <w:bCs/>
                <w:lang w:val="ru-RU"/>
              </w:rPr>
              <w:t xml:space="preserve">; </w:t>
            </w:r>
            <w:r w:rsidR="00C62678" w:rsidRPr="006B20D1">
              <w:rPr>
                <w:b/>
                <w:bCs/>
                <w:lang w:val="ru-RU"/>
              </w:rPr>
              <w:t xml:space="preserve"> </w:t>
            </w:r>
            <w:r w:rsidR="00585516" w:rsidRPr="006B20D1">
              <w:rPr>
                <w:b/>
                <w:bCs/>
                <w:lang w:val="ru-RU"/>
              </w:rPr>
              <w:br/>
            </w:r>
            <w:r w:rsidR="006B20D1">
              <w:rPr>
                <w:b/>
                <w:bCs/>
                <w:lang w:val="ru-RU"/>
              </w:rPr>
              <w:t xml:space="preserve">Доступны </w:t>
            </w:r>
            <w:r w:rsidR="00585516" w:rsidRPr="006B20D1">
              <w:rPr>
                <w:b/>
                <w:bCs/>
                <w:lang w:val="ru-RU"/>
              </w:rPr>
              <w:t>(</w:t>
            </w:r>
            <w:r w:rsidR="006B20D1">
              <w:rPr>
                <w:b/>
                <w:bCs/>
                <w:lang w:val="ru-RU"/>
              </w:rPr>
              <w:t>на английском языке</w:t>
            </w:r>
            <w:r w:rsidR="00585516" w:rsidRPr="006B20D1">
              <w:rPr>
                <w:b/>
                <w:bCs/>
                <w:lang w:val="ru-RU"/>
              </w:rPr>
              <w:t xml:space="preserve">) </w:t>
            </w:r>
            <w:r w:rsidR="003D44DB">
              <w:rPr>
                <w:b/>
                <w:bCs/>
                <w:lang w:val="ru-RU"/>
              </w:rPr>
              <w:t>до 1 октября</w:t>
            </w:r>
          </w:p>
        </w:tc>
      </w:tr>
      <w:tr w:rsidR="00C93EEE" w:rsidRPr="00944ACC" w14:paraId="63FEEF5F" w14:textId="77777777" w:rsidTr="00C708FC">
        <w:trPr>
          <w:trHeight w:val="56"/>
        </w:trPr>
        <w:tc>
          <w:tcPr>
            <w:tcW w:w="3249" w:type="dxa"/>
            <w:shd w:val="clear" w:color="auto" w:fill="auto"/>
          </w:tcPr>
          <w:p w14:paraId="61BC480D" w14:textId="77777777" w:rsidR="00C93EEE" w:rsidRDefault="00A52B50" w:rsidP="00C93EEE">
            <w:pPr>
              <w:ind w:left="117" w:right="17"/>
            </w:pPr>
            <w:r w:rsidRPr="00A52B50">
              <w:t>Рассылка писем с приглашениями</w:t>
            </w:r>
          </w:p>
          <w:p w14:paraId="4694DD79" w14:textId="3BD47C96" w:rsidR="00A52B50" w:rsidRDefault="00A52B50" w:rsidP="00C93EEE">
            <w:pPr>
              <w:ind w:left="117" w:right="17"/>
            </w:pPr>
          </w:p>
        </w:tc>
        <w:tc>
          <w:tcPr>
            <w:tcW w:w="2703" w:type="dxa"/>
          </w:tcPr>
          <w:p w14:paraId="58014492" w14:textId="4E5E318F" w:rsidR="00C93EEE" w:rsidRPr="009D1C92" w:rsidRDefault="009D1C92" w:rsidP="00C93EEE">
            <w:pPr>
              <w:ind w:left="117" w:right="17"/>
              <w:rPr>
                <w:lang w:val="ru-RU"/>
              </w:rPr>
            </w:pPr>
            <w:r>
              <w:rPr>
                <w:lang w:val="ru-RU"/>
              </w:rPr>
              <w:t>Секретариат</w:t>
            </w:r>
          </w:p>
        </w:tc>
        <w:tc>
          <w:tcPr>
            <w:tcW w:w="3048" w:type="dxa"/>
            <w:shd w:val="clear" w:color="auto" w:fill="auto"/>
          </w:tcPr>
          <w:p w14:paraId="43B0782B" w14:textId="2CB3F7F5" w:rsidR="00C93EEE" w:rsidRDefault="00AB73DB" w:rsidP="00C93EEE">
            <w:pPr>
              <w:ind w:left="45" w:right="5"/>
            </w:pPr>
            <w:r w:rsidRPr="00580520">
              <w:t>К середине сентября</w:t>
            </w:r>
          </w:p>
        </w:tc>
      </w:tr>
      <w:tr w:rsidR="00C62678" w:rsidRPr="00944ACC" w14:paraId="2E177C1A" w14:textId="77777777" w:rsidTr="00C708FC">
        <w:tc>
          <w:tcPr>
            <w:tcW w:w="3249" w:type="dxa"/>
            <w:shd w:val="clear" w:color="auto" w:fill="auto"/>
            <w:vAlign w:val="center"/>
          </w:tcPr>
          <w:p w14:paraId="3BB4042C" w14:textId="0212A247" w:rsidR="00C62678" w:rsidRPr="005E2E94" w:rsidRDefault="005E2E94" w:rsidP="00C62678">
            <w:pPr>
              <w:ind w:left="117"/>
              <w:jc w:val="both"/>
              <w:rPr>
                <w:lang w:val="ru-RU"/>
              </w:rPr>
            </w:pPr>
            <w:r w:rsidRPr="005E2E94">
              <w:rPr>
                <w:rStyle w:val="text"/>
                <w:lang w:val="ru-RU"/>
              </w:rPr>
              <w:t>Представление форм финансовой поддержки ЕЭК</w:t>
            </w:r>
            <w:r w:rsidRPr="005E2E94">
              <w:rPr>
                <w:lang w:val="ru-RU"/>
              </w:rPr>
              <w:t xml:space="preserve"> </w:t>
            </w:r>
            <w:r w:rsidR="00C62678" w:rsidRPr="005E2E94">
              <w:rPr>
                <w:lang w:val="ru-RU"/>
              </w:rPr>
              <w:t xml:space="preserve"> </w:t>
            </w:r>
          </w:p>
        </w:tc>
        <w:tc>
          <w:tcPr>
            <w:tcW w:w="2703" w:type="dxa"/>
            <w:vAlign w:val="center"/>
          </w:tcPr>
          <w:p w14:paraId="010A0B1B" w14:textId="77777777" w:rsidR="00EB2E5B" w:rsidRPr="009B16F3" w:rsidRDefault="00EB2E5B" w:rsidP="00EB2E5B">
            <w:pPr>
              <w:ind w:left="117" w:right="17"/>
              <w:rPr>
                <w:lang w:val="ru-RU"/>
              </w:rPr>
            </w:pPr>
          </w:p>
          <w:p w14:paraId="0410DC89" w14:textId="7958C001" w:rsidR="00C62678" w:rsidRPr="00EB2E5B" w:rsidRDefault="00EB2E5B" w:rsidP="00EB2E5B">
            <w:pPr>
              <w:ind w:left="117" w:right="17"/>
              <w:rPr>
                <w:lang w:val="ru-RU"/>
              </w:rPr>
            </w:pPr>
            <w:r w:rsidRPr="00EB2E5B">
              <w:rPr>
                <w:lang w:val="ru-RU"/>
              </w:rPr>
              <w:t>Делегации, имеющие право на финансовую поддержку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15E9315D" w14:textId="4A1E8473" w:rsidR="00C62678" w:rsidRPr="000561B5" w:rsidRDefault="00520AFD" w:rsidP="004907E2">
            <w:pPr>
              <w:ind w:right="5"/>
            </w:pPr>
            <w:r>
              <w:rPr>
                <w:lang w:val="ru-RU"/>
              </w:rPr>
              <w:t>До</w:t>
            </w:r>
            <w:r w:rsidR="00C62678">
              <w:t xml:space="preserve"> </w:t>
            </w:r>
            <w:r w:rsidR="009C7FEE">
              <w:t>2</w:t>
            </w:r>
            <w:r w:rsidR="00C44F70">
              <w:t>0</w:t>
            </w:r>
            <w:r w:rsidR="00C62678">
              <w:t xml:space="preserve"> </w:t>
            </w:r>
            <w:r w:rsidR="004907E2">
              <w:rPr>
                <w:lang w:val="ru-RU"/>
              </w:rPr>
              <w:t>октября</w:t>
            </w:r>
            <w:r w:rsidR="00C62678">
              <w:t xml:space="preserve"> </w:t>
            </w:r>
          </w:p>
        </w:tc>
      </w:tr>
      <w:tr w:rsidR="00C62678" w:rsidRPr="00944ACC" w14:paraId="38C6D6D9" w14:textId="77777777" w:rsidTr="00C708FC">
        <w:tc>
          <w:tcPr>
            <w:tcW w:w="3249" w:type="dxa"/>
            <w:shd w:val="clear" w:color="auto" w:fill="auto"/>
            <w:vAlign w:val="center"/>
          </w:tcPr>
          <w:p w14:paraId="3514C1E5" w14:textId="32272979" w:rsidR="00C62678" w:rsidRDefault="00EF6394" w:rsidP="00C62678">
            <w:pPr>
              <w:ind w:left="117"/>
              <w:jc w:val="both"/>
            </w:pPr>
            <w:r w:rsidRPr="00EF6394">
              <w:t xml:space="preserve">Онлайн регистрация </w:t>
            </w:r>
          </w:p>
          <w:p w14:paraId="5600B794" w14:textId="58C267CB" w:rsidR="00355D73" w:rsidRPr="000561B5" w:rsidRDefault="00355D73" w:rsidP="00C62678">
            <w:pPr>
              <w:ind w:left="117"/>
              <w:jc w:val="both"/>
            </w:pPr>
          </w:p>
        </w:tc>
        <w:tc>
          <w:tcPr>
            <w:tcW w:w="2703" w:type="dxa"/>
            <w:vAlign w:val="center"/>
          </w:tcPr>
          <w:p w14:paraId="748F8334" w14:textId="72BF62A4" w:rsidR="00C62678" w:rsidRPr="00355D73" w:rsidRDefault="00355D73" w:rsidP="00C62678">
            <w:pPr>
              <w:ind w:left="117" w:right="17"/>
              <w:rPr>
                <w:lang w:val="ru-RU"/>
              </w:rPr>
            </w:pPr>
            <w:r w:rsidRPr="00DA390C">
              <w:t>Все делегации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40A944F2" w14:textId="1F43DEF9" w:rsidR="00C62678" w:rsidRDefault="00520AFD" w:rsidP="00C62678">
            <w:pPr>
              <w:ind w:left="45" w:right="5"/>
            </w:pPr>
            <w:r>
              <w:rPr>
                <w:lang w:val="ru-RU"/>
              </w:rPr>
              <w:t>До</w:t>
            </w:r>
            <w:r w:rsidR="00E270EC" w:rsidRPr="00E270EC">
              <w:t xml:space="preserve"> 20 октября</w:t>
            </w:r>
          </w:p>
        </w:tc>
      </w:tr>
      <w:tr w:rsidR="00C62678" w:rsidRPr="00F52C63" w14:paraId="3CCDA652" w14:textId="77777777" w:rsidTr="00C708FC">
        <w:tc>
          <w:tcPr>
            <w:tcW w:w="3249" w:type="dxa"/>
            <w:shd w:val="clear" w:color="auto" w:fill="auto"/>
            <w:vAlign w:val="center"/>
          </w:tcPr>
          <w:p w14:paraId="26D6B596" w14:textId="77777777" w:rsidR="00A510C8" w:rsidRDefault="00A510C8" w:rsidP="00C62678">
            <w:pPr>
              <w:ind w:left="117" w:right="17"/>
              <w:rPr>
                <w:lang w:val="ru-RU"/>
              </w:rPr>
            </w:pPr>
            <w:r w:rsidRPr="00A510C8">
              <w:rPr>
                <w:lang w:val="ru-RU"/>
              </w:rPr>
              <w:t>Подтвержденная информация об объявленных финансовых взносах на 2021-2023 гг.</w:t>
            </w:r>
          </w:p>
          <w:p w14:paraId="417DDAF9" w14:textId="16010440" w:rsidR="00C62678" w:rsidRPr="009B16F3" w:rsidRDefault="00C62678" w:rsidP="00C62678">
            <w:pPr>
              <w:ind w:left="117" w:right="17"/>
              <w:rPr>
                <w:lang w:val="ru-RU"/>
              </w:rPr>
            </w:pPr>
          </w:p>
        </w:tc>
        <w:tc>
          <w:tcPr>
            <w:tcW w:w="2703" w:type="dxa"/>
            <w:vAlign w:val="center"/>
          </w:tcPr>
          <w:p w14:paraId="14466A29" w14:textId="1015264B" w:rsidR="00C62678" w:rsidRPr="00D87697" w:rsidRDefault="00D87697" w:rsidP="00C62678">
            <w:pPr>
              <w:ind w:left="117" w:right="17"/>
              <w:rPr>
                <w:lang w:val="ru-RU"/>
              </w:rPr>
            </w:pPr>
            <w:r>
              <w:rPr>
                <w:lang w:val="ru-RU"/>
              </w:rPr>
              <w:t xml:space="preserve">Все Стороны и другие делегации 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6C63695B" w14:textId="33E5B183" w:rsidR="00C62678" w:rsidRPr="00E270EC" w:rsidRDefault="00520AFD" w:rsidP="00C62678">
            <w:pPr>
              <w:ind w:left="45" w:right="5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E270EC" w:rsidRPr="00E270EC">
              <w:rPr>
                <w:shd w:val="clear" w:color="auto" w:fill="FFFFFF"/>
                <w:lang w:val="ru-RU"/>
              </w:rPr>
              <w:t xml:space="preserve"> 2 ноября</w:t>
            </w:r>
            <w:r w:rsidR="00E270EC" w:rsidRPr="00E270EC">
              <w:rPr>
                <w:lang w:val="ru-RU"/>
              </w:rPr>
              <w:t xml:space="preserve"> </w:t>
            </w:r>
            <w:r w:rsidR="00E270EC" w:rsidRPr="00E270EC">
              <w:rPr>
                <w:lang w:val="ru-RU"/>
              </w:rPr>
              <w:br/>
            </w:r>
            <w:r w:rsidR="00E270EC" w:rsidRPr="00E270EC">
              <w:rPr>
                <w:shd w:val="clear" w:color="auto" w:fill="FFFFFF"/>
                <w:lang w:val="ru-RU"/>
              </w:rPr>
              <w:t>(за 5 недель до СС)</w:t>
            </w:r>
          </w:p>
        </w:tc>
      </w:tr>
      <w:tr w:rsidR="009F1C11" w:rsidRPr="00E270EC" w14:paraId="05457CA0" w14:textId="77777777" w:rsidTr="00C708FC">
        <w:tc>
          <w:tcPr>
            <w:tcW w:w="3249" w:type="dxa"/>
            <w:shd w:val="clear" w:color="auto" w:fill="auto"/>
            <w:vAlign w:val="center"/>
          </w:tcPr>
          <w:p w14:paraId="27C9985F" w14:textId="38FBF6BA" w:rsidR="009F1C11" w:rsidRPr="00052AC2" w:rsidRDefault="00052AC2" w:rsidP="001F275E">
            <w:pPr>
              <w:ind w:left="117" w:right="17"/>
              <w:rPr>
                <w:lang w:val="ru-RU"/>
              </w:rPr>
            </w:pPr>
            <w:r w:rsidRPr="00052AC2">
              <w:rPr>
                <w:lang w:val="ru-RU"/>
              </w:rPr>
              <w:t>Подтвержденная информация о должностных лицах, подлежащих избранию в договорные органы</w:t>
            </w:r>
          </w:p>
        </w:tc>
        <w:tc>
          <w:tcPr>
            <w:tcW w:w="2703" w:type="dxa"/>
          </w:tcPr>
          <w:p w14:paraId="7BE73A6B" w14:textId="1AA6AFE4" w:rsidR="009F1C11" w:rsidRPr="00A510C8" w:rsidRDefault="00A510C8" w:rsidP="009F1C11">
            <w:pPr>
              <w:ind w:left="117" w:right="17"/>
              <w:rPr>
                <w:lang w:val="ru-RU"/>
              </w:rPr>
            </w:pPr>
            <w:r w:rsidRPr="00A510C8">
              <w:rPr>
                <w:lang w:val="ru-RU"/>
              </w:rPr>
              <w:t>Все Стороны и другие делегации</w:t>
            </w:r>
          </w:p>
        </w:tc>
        <w:tc>
          <w:tcPr>
            <w:tcW w:w="3048" w:type="dxa"/>
            <w:shd w:val="clear" w:color="auto" w:fill="auto"/>
          </w:tcPr>
          <w:p w14:paraId="70B906C4" w14:textId="289E87BD" w:rsidR="009F1C11" w:rsidRPr="00E270EC" w:rsidRDefault="00520AFD" w:rsidP="009F1C11">
            <w:pPr>
              <w:ind w:left="45" w:right="5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E270EC" w:rsidRPr="00E270EC">
              <w:rPr>
                <w:shd w:val="clear" w:color="auto" w:fill="FFFFFF"/>
                <w:lang w:val="ru-RU"/>
              </w:rPr>
              <w:t xml:space="preserve"> 2 ноября</w:t>
            </w:r>
            <w:r w:rsidR="00E270EC" w:rsidRPr="00E270EC">
              <w:rPr>
                <w:lang w:val="ru-RU"/>
              </w:rPr>
              <w:t xml:space="preserve"> </w:t>
            </w:r>
            <w:r w:rsidR="00E270EC" w:rsidRPr="00E270EC">
              <w:rPr>
                <w:lang w:val="ru-RU"/>
              </w:rPr>
              <w:br/>
            </w:r>
          </w:p>
        </w:tc>
      </w:tr>
      <w:tr w:rsidR="00C44F70" w:rsidRPr="00F52C63" w14:paraId="24CE5BD3" w14:textId="77777777" w:rsidTr="00C708FC">
        <w:tc>
          <w:tcPr>
            <w:tcW w:w="3249" w:type="dxa"/>
            <w:shd w:val="clear" w:color="auto" w:fill="auto"/>
            <w:vAlign w:val="center"/>
          </w:tcPr>
          <w:p w14:paraId="1D8B8D8D" w14:textId="7AC04656" w:rsidR="00C44F70" w:rsidRDefault="00052AC2" w:rsidP="00C44F70">
            <w:pPr>
              <w:ind w:left="117" w:right="17"/>
            </w:pPr>
            <w:r w:rsidRPr="00052AC2">
              <w:t>Комментарии к официальным документам</w:t>
            </w:r>
          </w:p>
        </w:tc>
        <w:tc>
          <w:tcPr>
            <w:tcW w:w="2703" w:type="dxa"/>
            <w:vAlign w:val="center"/>
          </w:tcPr>
          <w:p w14:paraId="0DC20C0E" w14:textId="41E1BA18" w:rsidR="00C44F70" w:rsidRPr="008949C4" w:rsidRDefault="00D87697" w:rsidP="00C44F70">
            <w:pPr>
              <w:ind w:left="117" w:right="17"/>
            </w:pPr>
            <w:r w:rsidRPr="00DA390C">
              <w:t>Все делегации</w:t>
            </w:r>
            <w:r w:rsidR="00C44F70">
              <w:t xml:space="preserve"> 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6855208B" w14:textId="3CE8395D" w:rsidR="00C44F70" w:rsidRPr="008D5583" w:rsidRDefault="00520AFD" w:rsidP="00C44F70">
            <w:pPr>
              <w:ind w:left="45" w:right="5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8D5583" w:rsidRPr="008D5583">
              <w:rPr>
                <w:shd w:val="clear" w:color="auto" w:fill="FFFFFF"/>
                <w:lang w:val="ru-RU"/>
              </w:rPr>
              <w:t xml:space="preserve"> 16 ноября</w:t>
            </w:r>
            <w:r w:rsidR="008D5583" w:rsidRPr="008D5583">
              <w:rPr>
                <w:lang w:val="ru-RU"/>
              </w:rPr>
              <w:br/>
            </w:r>
            <w:r w:rsidR="008D5583" w:rsidRPr="008D5583">
              <w:rPr>
                <w:shd w:val="clear" w:color="auto" w:fill="FFFFFF"/>
                <w:lang w:val="ru-RU"/>
              </w:rPr>
              <w:t>(</w:t>
            </w:r>
            <w:r w:rsidR="008D5583">
              <w:rPr>
                <w:shd w:val="clear" w:color="auto" w:fill="FFFFFF"/>
                <w:lang w:val="ru-RU"/>
              </w:rPr>
              <w:t>за 3</w:t>
            </w:r>
            <w:r w:rsidR="008D5583" w:rsidRPr="008D5583">
              <w:rPr>
                <w:shd w:val="clear" w:color="auto" w:fill="FFFFFF"/>
                <w:lang w:val="ru-RU"/>
              </w:rPr>
              <w:t xml:space="preserve"> недели до СС)</w:t>
            </w:r>
          </w:p>
        </w:tc>
      </w:tr>
      <w:tr w:rsidR="00C44F70" w:rsidRPr="00F52C63" w14:paraId="4DC348A6" w14:textId="77777777" w:rsidTr="00C708FC">
        <w:tc>
          <w:tcPr>
            <w:tcW w:w="3249" w:type="dxa"/>
            <w:shd w:val="clear" w:color="auto" w:fill="auto"/>
            <w:vAlign w:val="center"/>
          </w:tcPr>
          <w:p w14:paraId="38725EBF" w14:textId="6B13AB9F" w:rsidR="00C44F70" w:rsidRPr="000561B5" w:rsidRDefault="001F505B" w:rsidP="00C44F70">
            <w:pPr>
              <w:tabs>
                <w:tab w:val="left" w:pos="3266"/>
              </w:tabs>
              <w:ind w:left="117" w:right="17"/>
            </w:pPr>
            <w:r w:rsidRPr="001F505B">
              <w:t xml:space="preserve">Представление полномочий (полных полномочий) </w:t>
            </w:r>
          </w:p>
        </w:tc>
        <w:tc>
          <w:tcPr>
            <w:tcW w:w="2703" w:type="dxa"/>
            <w:vAlign w:val="center"/>
          </w:tcPr>
          <w:p w14:paraId="16A99FC1" w14:textId="06FF3A5A" w:rsidR="00C44F70" w:rsidRPr="000561B5" w:rsidRDefault="00D87697" w:rsidP="00C44F70">
            <w:pPr>
              <w:ind w:left="117" w:right="17"/>
              <w:jc w:val="both"/>
            </w:pPr>
            <w:r w:rsidRPr="00DA390C">
              <w:t>Все делегации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4E8AC8AF" w14:textId="7A9849DD" w:rsidR="00EF552E" w:rsidRPr="00CD6783" w:rsidRDefault="00EF552E" w:rsidP="00C44F70">
            <w:pPr>
              <w:ind w:left="45" w:right="5"/>
              <w:rPr>
                <w:lang w:val="ru-RU"/>
              </w:rPr>
            </w:pPr>
            <w:r w:rsidRPr="00CD6783">
              <w:rPr>
                <w:lang w:val="ru-RU"/>
              </w:rPr>
              <w:t>Копии в секретариат до 24 ноября; оригинал</w:t>
            </w:r>
            <w:r w:rsidR="00CD6783">
              <w:rPr>
                <w:lang w:val="ru-RU"/>
              </w:rPr>
              <w:t>ы</w:t>
            </w:r>
            <w:r w:rsidRPr="00CD6783">
              <w:rPr>
                <w:lang w:val="ru-RU"/>
              </w:rPr>
              <w:t xml:space="preserve"> долж</w:t>
            </w:r>
            <w:r w:rsidR="00CD6783">
              <w:rPr>
                <w:lang w:val="ru-RU"/>
              </w:rPr>
              <w:t>ны</w:t>
            </w:r>
            <w:r w:rsidRPr="00CD6783">
              <w:rPr>
                <w:lang w:val="ru-RU"/>
              </w:rPr>
              <w:t xml:space="preserve"> быть представлен</w:t>
            </w:r>
            <w:r w:rsidR="00CD6783">
              <w:rPr>
                <w:lang w:val="ru-RU"/>
              </w:rPr>
              <w:t>ы</w:t>
            </w:r>
            <w:r w:rsidRPr="00CD6783">
              <w:rPr>
                <w:lang w:val="ru-RU"/>
              </w:rPr>
              <w:t xml:space="preserve"> до открытия сессий СС </w:t>
            </w:r>
          </w:p>
          <w:p w14:paraId="046264D7" w14:textId="3F569ACC" w:rsidR="00C44F70" w:rsidRPr="009B16F3" w:rsidRDefault="00C44F70" w:rsidP="00C44F70">
            <w:pPr>
              <w:ind w:left="45" w:right="5"/>
              <w:rPr>
                <w:lang w:val="ru-RU"/>
              </w:rPr>
            </w:pPr>
          </w:p>
        </w:tc>
      </w:tr>
      <w:tr w:rsidR="00C44F70" w:rsidRPr="00367A1A" w14:paraId="2C14515B" w14:textId="77777777" w:rsidTr="00C708FC">
        <w:tc>
          <w:tcPr>
            <w:tcW w:w="3249" w:type="dxa"/>
            <w:shd w:val="clear" w:color="auto" w:fill="auto"/>
            <w:vAlign w:val="center"/>
          </w:tcPr>
          <w:p w14:paraId="5C3798C9" w14:textId="4A42F6AD" w:rsidR="00C44F70" w:rsidRPr="00331D43" w:rsidRDefault="00483B34" w:rsidP="00C44F70">
            <w:pPr>
              <w:tabs>
                <w:tab w:val="left" w:pos="3266"/>
              </w:tabs>
              <w:ind w:left="117" w:right="17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Совещание Президиума</w:t>
            </w:r>
            <w:r w:rsidR="00C44F70" w:rsidRPr="00331D43">
              <w:rPr>
                <w:b/>
                <w:bCs/>
              </w:rPr>
              <w:t xml:space="preserve"> </w:t>
            </w:r>
          </w:p>
          <w:p w14:paraId="5BED2EC1" w14:textId="77777777" w:rsidR="00C44F70" w:rsidRPr="0070342C" w:rsidRDefault="00C44F70" w:rsidP="00C44F70">
            <w:pPr>
              <w:tabs>
                <w:tab w:val="left" w:pos="3266"/>
              </w:tabs>
              <w:ind w:left="117" w:right="17"/>
            </w:pPr>
          </w:p>
        </w:tc>
        <w:tc>
          <w:tcPr>
            <w:tcW w:w="2703" w:type="dxa"/>
            <w:vAlign w:val="center"/>
          </w:tcPr>
          <w:p w14:paraId="35278F36" w14:textId="732FE8B2" w:rsidR="00C44F70" w:rsidRPr="00D87697" w:rsidRDefault="00D87697" w:rsidP="00C44F70">
            <w:pPr>
              <w:ind w:left="117" w:right="17"/>
              <w:jc w:val="both"/>
              <w:rPr>
                <w:lang w:val="ru-RU"/>
              </w:rPr>
            </w:pPr>
            <w:r>
              <w:rPr>
                <w:lang w:val="ru-RU"/>
              </w:rPr>
              <w:t>Президиум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1F9AEC8C" w14:textId="77777777" w:rsidR="00367A1A" w:rsidRPr="00367A1A" w:rsidRDefault="00367A1A" w:rsidP="00367A1A">
            <w:pPr>
              <w:ind w:left="45" w:right="5"/>
              <w:rPr>
                <w:b/>
                <w:bCs/>
                <w:lang w:val="ru-RU"/>
              </w:rPr>
            </w:pPr>
            <w:r w:rsidRPr="00367A1A">
              <w:rPr>
                <w:b/>
                <w:bCs/>
                <w:lang w:val="ru-RU"/>
              </w:rPr>
              <w:t>Вильнюс, 7 декабря 2007 года</w:t>
            </w:r>
          </w:p>
          <w:p w14:paraId="78DCC4D7" w14:textId="77777777" w:rsidR="00367A1A" w:rsidRPr="00367A1A" w:rsidRDefault="00367A1A" w:rsidP="00367A1A">
            <w:pPr>
              <w:ind w:left="45" w:right="5"/>
              <w:rPr>
                <w:lang w:val="ru-RU"/>
              </w:rPr>
            </w:pPr>
            <w:r w:rsidRPr="00367A1A">
              <w:rPr>
                <w:lang w:val="ru-RU"/>
              </w:rPr>
              <w:t>(10:00 - полдень)</w:t>
            </w:r>
          </w:p>
          <w:p w14:paraId="49ADD013" w14:textId="48787260" w:rsidR="00C44F70" w:rsidRPr="00367A1A" w:rsidRDefault="00C44F70" w:rsidP="00367A1A">
            <w:pPr>
              <w:ind w:left="45" w:right="5"/>
              <w:rPr>
                <w:lang w:val="ru-RU"/>
              </w:rPr>
            </w:pPr>
          </w:p>
        </w:tc>
      </w:tr>
      <w:tr w:rsidR="00C44F70" w:rsidRPr="00944ACC" w14:paraId="4E2A3DCF" w14:textId="77777777" w:rsidTr="00C708FC">
        <w:tc>
          <w:tcPr>
            <w:tcW w:w="3249" w:type="dxa"/>
            <w:shd w:val="clear" w:color="auto" w:fill="D9D9D9"/>
            <w:vAlign w:val="center"/>
          </w:tcPr>
          <w:p w14:paraId="14BF7632" w14:textId="77777777" w:rsidR="00673FE7" w:rsidRPr="00673FE7" w:rsidRDefault="00673FE7" w:rsidP="00673FE7">
            <w:pPr>
              <w:tabs>
                <w:tab w:val="left" w:pos="3266"/>
              </w:tabs>
              <w:ind w:left="117" w:right="17"/>
              <w:rPr>
                <w:b/>
                <w:lang w:val="ru-RU"/>
              </w:rPr>
            </w:pPr>
            <w:r w:rsidRPr="00673FE7">
              <w:rPr>
                <w:b/>
                <w:lang w:val="ru-RU"/>
              </w:rPr>
              <w:t>Совещания Сторон Конвенции и Протокола</w:t>
            </w:r>
          </w:p>
          <w:p w14:paraId="6867E2BB" w14:textId="102622C0" w:rsidR="00C44F70" w:rsidRPr="00673FE7" w:rsidRDefault="00673FE7" w:rsidP="00673FE7">
            <w:pPr>
              <w:tabs>
                <w:tab w:val="left" w:pos="3266"/>
              </w:tabs>
              <w:ind w:left="117" w:right="17"/>
              <w:rPr>
                <w:b/>
                <w:lang w:val="ru-RU"/>
              </w:rPr>
            </w:pPr>
            <w:r w:rsidRPr="00673FE7">
              <w:rPr>
                <w:b/>
                <w:lang w:val="ru-RU"/>
              </w:rPr>
              <w:t>(СС 8 и СС/СС 4)</w:t>
            </w:r>
          </w:p>
        </w:tc>
        <w:tc>
          <w:tcPr>
            <w:tcW w:w="2703" w:type="dxa"/>
            <w:shd w:val="clear" w:color="auto" w:fill="D9D9D9"/>
            <w:vAlign w:val="center"/>
          </w:tcPr>
          <w:p w14:paraId="747210D9" w14:textId="70D80700" w:rsidR="00C44F70" w:rsidRPr="00D87697" w:rsidRDefault="00D87697" w:rsidP="00C44F70">
            <w:pPr>
              <w:ind w:left="117" w:right="1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Совещание Сторон</w:t>
            </w:r>
          </w:p>
        </w:tc>
        <w:tc>
          <w:tcPr>
            <w:tcW w:w="3048" w:type="dxa"/>
            <w:shd w:val="clear" w:color="auto" w:fill="D9D9D9"/>
            <w:vAlign w:val="center"/>
          </w:tcPr>
          <w:p w14:paraId="56FD4AC5" w14:textId="180C5F2D" w:rsidR="00C44F70" w:rsidRPr="000561B5" w:rsidRDefault="005036DD" w:rsidP="00C44F70">
            <w:pPr>
              <w:ind w:left="45" w:right="5"/>
            </w:pPr>
            <w:r w:rsidRPr="005036DD">
              <w:rPr>
                <w:b/>
              </w:rPr>
              <w:t>Вильнюс, 8-11 декабря 2020 года</w:t>
            </w:r>
            <w:r w:rsidR="00C44F70">
              <w:rPr>
                <w:b/>
              </w:rPr>
              <w:t xml:space="preserve"> </w:t>
            </w:r>
          </w:p>
        </w:tc>
      </w:tr>
    </w:tbl>
    <w:p w14:paraId="0EAFD4C8" w14:textId="338812E2" w:rsidR="000561B5" w:rsidRDefault="00EE48A3" w:rsidP="00567FCB">
      <w:pPr>
        <w:spacing w:before="120" w:line="240" w:lineRule="auto"/>
        <w:ind w:left="570" w:hanging="570"/>
        <w:rPr>
          <w:b/>
          <w:sz w:val="28"/>
          <w:szCs w:val="28"/>
        </w:rPr>
      </w:pPr>
      <w:r w:rsidRPr="00567FCB">
        <w:rPr>
          <w:b/>
          <w:sz w:val="28"/>
          <w:szCs w:val="28"/>
          <w:lang w:val="ru-RU"/>
        </w:rPr>
        <w:br w:type="page"/>
      </w:r>
      <w:r w:rsidR="000561B5">
        <w:rPr>
          <w:b/>
          <w:sz w:val="28"/>
          <w:szCs w:val="28"/>
        </w:rPr>
        <w:lastRenderedPageBreak/>
        <w:t>II</w:t>
      </w:r>
      <w:r w:rsidR="000561B5" w:rsidRPr="00567FCB">
        <w:rPr>
          <w:b/>
          <w:sz w:val="28"/>
          <w:szCs w:val="28"/>
          <w:lang w:val="ru-RU"/>
        </w:rPr>
        <w:t>.</w:t>
      </w:r>
      <w:r w:rsidR="000561B5" w:rsidRPr="00567FCB">
        <w:rPr>
          <w:b/>
          <w:sz w:val="28"/>
          <w:szCs w:val="28"/>
          <w:lang w:val="ru-RU"/>
        </w:rPr>
        <w:tab/>
      </w:r>
      <w:r w:rsidR="00567FCB" w:rsidRPr="00567FCB">
        <w:rPr>
          <w:b/>
          <w:sz w:val="28"/>
          <w:szCs w:val="28"/>
          <w:lang w:val="ru-RU"/>
        </w:rPr>
        <w:t xml:space="preserve">Перечень проектов решений, подлежащих рассмотрению </w:t>
      </w:r>
      <w:r w:rsidR="00567FCB" w:rsidRPr="00567FCB">
        <w:rPr>
          <w:b/>
          <w:sz w:val="28"/>
          <w:szCs w:val="28"/>
        </w:rPr>
        <w:t xml:space="preserve">Совещаниями Сторон </w:t>
      </w:r>
    </w:p>
    <w:p w14:paraId="0A82B8E7" w14:textId="77777777" w:rsidR="00CB14F5" w:rsidRPr="000561B5" w:rsidRDefault="00CB14F5" w:rsidP="00CB14F5">
      <w:pPr>
        <w:spacing w:before="120" w:line="240" w:lineRule="auto"/>
        <w:rPr>
          <w:sz w:val="22"/>
          <w:szCs w:val="22"/>
        </w:rPr>
      </w:pPr>
      <w:bookmarkStart w:id="0" w:name="_Hlk512270590"/>
      <w:bookmarkStart w:id="1" w:name="_Hlk512256733"/>
      <w:bookmarkStart w:id="2" w:name="_Hlk525834128"/>
    </w:p>
    <w:tbl>
      <w:tblPr>
        <w:tblW w:w="889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131"/>
        <w:gridCol w:w="1365"/>
        <w:gridCol w:w="1473"/>
      </w:tblGrid>
      <w:tr w:rsidR="000561B5" w:rsidRPr="00B97CFB" w14:paraId="018A908A" w14:textId="77777777" w:rsidTr="00714DE6">
        <w:trPr>
          <w:trHeight w:val="430"/>
          <w:tblHeader/>
        </w:trPr>
        <w:tc>
          <w:tcPr>
            <w:tcW w:w="4928" w:type="dxa"/>
            <w:shd w:val="clear" w:color="auto" w:fill="auto"/>
          </w:tcPr>
          <w:p w14:paraId="53FC2AE4" w14:textId="317CA4AA" w:rsidR="000561B5" w:rsidRPr="00664009" w:rsidRDefault="00664009" w:rsidP="00476CB0">
            <w:pPr>
              <w:suppressAutoHyphens w:val="0"/>
              <w:spacing w:line="240" w:lineRule="auto"/>
              <w:ind w:right="-398"/>
              <w:rPr>
                <w:b/>
                <w:i/>
                <w:iCs/>
                <w:sz w:val="22"/>
                <w:szCs w:val="22"/>
                <w:lang w:val="ru-RU"/>
              </w:rPr>
            </w:pPr>
            <w:r>
              <w:rPr>
                <w:b/>
                <w:i/>
                <w:iCs/>
                <w:sz w:val="22"/>
                <w:szCs w:val="22"/>
                <w:lang w:val="ru-RU"/>
              </w:rPr>
              <w:t>Название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0C0656C8" w14:textId="526A8BBF" w:rsidR="000561B5" w:rsidRPr="00B97CFB" w:rsidRDefault="00664009" w:rsidP="00476CB0">
            <w:pPr>
              <w:suppressAutoHyphens w:val="0"/>
              <w:spacing w:line="240" w:lineRule="auto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  <w:lang w:val="ru-RU"/>
              </w:rPr>
              <w:t xml:space="preserve">СС </w:t>
            </w:r>
            <w:r w:rsidR="000561B5">
              <w:rPr>
                <w:b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14:paraId="6A3BE3FC" w14:textId="41CD32F2" w:rsidR="000561B5" w:rsidRPr="00B97CFB" w:rsidRDefault="00664009" w:rsidP="00476CB0">
            <w:pPr>
              <w:suppressAutoHyphens w:val="0"/>
              <w:spacing w:line="240" w:lineRule="auto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  <w:lang w:val="ru-RU"/>
              </w:rPr>
              <w:t>СС</w:t>
            </w:r>
            <w:r w:rsidR="000561B5" w:rsidRPr="00B97CFB">
              <w:rPr>
                <w:b/>
                <w:i/>
                <w:iCs/>
                <w:sz w:val="22"/>
                <w:szCs w:val="22"/>
              </w:rPr>
              <w:t>/</w:t>
            </w:r>
            <w:r>
              <w:rPr>
                <w:b/>
                <w:i/>
                <w:iCs/>
                <w:sz w:val="22"/>
                <w:szCs w:val="22"/>
                <w:lang w:val="ru-RU"/>
              </w:rPr>
              <w:t xml:space="preserve">СС </w:t>
            </w:r>
            <w:r w:rsidR="000561B5">
              <w:rPr>
                <w:b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473" w:type="dxa"/>
            <w:shd w:val="clear" w:color="auto" w:fill="auto"/>
          </w:tcPr>
          <w:p w14:paraId="16A636A2" w14:textId="46E6D264" w:rsidR="000561B5" w:rsidRPr="00682E59" w:rsidRDefault="00682E59" w:rsidP="00476CB0">
            <w:pPr>
              <w:suppressAutoHyphens w:val="0"/>
              <w:spacing w:line="240" w:lineRule="auto"/>
              <w:rPr>
                <w:b/>
                <w:i/>
                <w:iCs/>
                <w:sz w:val="22"/>
                <w:szCs w:val="22"/>
                <w:lang w:val="ru-RU"/>
              </w:rPr>
            </w:pPr>
            <w:r>
              <w:rPr>
                <w:b/>
                <w:i/>
                <w:iCs/>
                <w:sz w:val="22"/>
                <w:szCs w:val="22"/>
                <w:lang w:val="ru-RU"/>
              </w:rPr>
              <w:t>Замечания</w:t>
            </w:r>
          </w:p>
        </w:tc>
      </w:tr>
      <w:tr w:rsidR="00D32638" w:rsidRPr="008154FF" w14:paraId="6E2AC5C5" w14:textId="77777777" w:rsidTr="00714DE6">
        <w:trPr>
          <w:trHeight w:val="400"/>
        </w:trPr>
        <w:tc>
          <w:tcPr>
            <w:tcW w:w="4928" w:type="dxa"/>
            <w:shd w:val="clear" w:color="auto" w:fill="auto"/>
          </w:tcPr>
          <w:p w14:paraId="3BD7ADA3" w14:textId="77777777" w:rsidR="00D32638" w:rsidRPr="00B36EE8" w:rsidRDefault="00D32638" w:rsidP="00EF3148"/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5C2D2633" w14:textId="77777777" w:rsidR="00D32638" w:rsidRPr="006510A0" w:rsidRDefault="00D32638" w:rsidP="00EF3148"/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14:paraId="4B1F4B9E" w14:textId="77777777" w:rsidR="00D32638" w:rsidRPr="006510A0" w:rsidRDefault="00D32638" w:rsidP="00EF3148"/>
        </w:tc>
        <w:tc>
          <w:tcPr>
            <w:tcW w:w="1473" w:type="dxa"/>
            <w:shd w:val="clear" w:color="auto" w:fill="auto"/>
          </w:tcPr>
          <w:p w14:paraId="0AA4C51E" w14:textId="3D1DCABA" w:rsidR="00D32638" w:rsidRPr="00DD1073" w:rsidRDefault="00DD1073" w:rsidP="00EF3148">
            <w:pPr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Совместные решения</w:t>
            </w:r>
          </w:p>
        </w:tc>
      </w:tr>
      <w:tr w:rsidR="00EF3148" w:rsidRPr="00D1571A" w14:paraId="6F54BC2E" w14:textId="77777777" w:rsidTr="00714DE6">
        <w:trPr>
          <w:trHeight w:val="680"/>
        </w:trPr>
        <w:tc>
          <w:tcPr>
            <w:tcW w:w="4928" w:type="dxa"/>
            <w:shd w:val="clear" w:color="auto" w:fill="auto"/>
          </w:tcPr>
          <w:p w14:paraId="79F20768" w14:textId="78D18A60" w:rsidR="00EF3148" w:rsidRPr="00B26A6E" w:rsidRDefault="00521465" w:rsidP="00EF3148">
            <w:pPr>
              <w:rPr>
                <w:lang w:val="ru-RU"/>
              </w:rPr>
            </w:pPr>
            <w:r>
              <w:rPr>
                <w:lang w:val="ru-RU"/>
              </w:rPr>
              <w:t xml:space="preserve">Финансовые механизмы на </w:t>
            </w:r>
            <w:r w:rsidR="001C34B2">
              <w:t>2021–202</w:t>
            </w:r>
            <w:r w:rsidR="004B0989">
              <w:t>3</w:t>
            </w:r>
            <w:r w:rsidR="00B26A6E">
              <w:rPr>
                <w:lang w:val="ru-RU"/>
              </w:rPr>
              <w:t xml:space="preserve"> годы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55130FE6" w14:textId="77777777" w:rsidR="00EF3148" w:rsidRPr="006510A0" w:rsidRDefault="00EF3148" w:rsidP="00EF3148">
            <w:r w:rsidRPr="006510A0">
              <w:t>VIII/</w:t>
            </w:r>
            <w:r>
              <w:t>1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14:paraId="5755D2C7" w14:textId="77777777" w:rsidR="00EF3148" w:rsidRPr="006510A0" w:rsidRDefault="00EF3148" w:rsidP="00EF3148">
            <w:r w:rsidRPr="006510A0">
              <w:t>IV/</w:t>
            </w:r>
            <w:r>
              <w:t>1</w:t>
            </w:r>
          </w:p>
        </w:tc>
        <w:tc>
          <w:tcPr>
            <w:tcW w:w="1473" w:type="dxa"/>
            <w:shd w:val="clear" w:color="auto" w:fill="auto"/>
          </w:tcPr>
          <w:p w14:paraId="12840F89" w14:textId="77777777" w:rsidR="00EF3148" w:rsidRDefault="00EF3148" w:rsidP="00EF3148"/>
        </w:tc>
      </w:tr>
      <w:tr w:rsidR="00EF3148" w:rsidRPr="00D1571A" w14:paraId="26D625EE" w14:textId="77777777" w:rsidTr="00714DE6">
        <w:trPr>
          <w:trHeight w:val="680"/>
        </w:trPr>
        <w:tc>
          <w:tcPr>
            <w:tcW w:w="4928" w:type="dxa"/>
            <w:shd w:val="clear" w:color="auto" w:fill="auto"/>
          </w:tcPr>
          <w:p w14:paraId="20C42082" w14:textId="5ABDA714" w:rsidR="00EF3148" w:rsidRPr="00B26A6E" w:rsidRDefault="00B26A6E" w:rsidP="00EF3148">
            <w:pPr>
              <w:rPr>
                <w:lang w:val="ru-RU"/>
              </w:rPr>
            </w:pPr>
            <w:r>
              <w:rPr>
                <w:lang w:val="ru-RU"/>
              </w:rPr>
              <w:t>Утверждение плана работы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1F1FCF01" w14:textId="77777777" w:rsidR="00EF3148" w:rsidRPr="00E74956" w:rsidRDefault="00EF3148" w:rsidP="00EF3148">
            <w:r w:rsidRPr="00E74956">
              <w:t>VIII/</w:t>
            </w:r>
            <w:r>
              <w:t>2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14:paraId="2255208C" w14:textId="77777777" w:rsidR="00EF3148" w:rsidRPr="00E74956" w:rsidRDefault="00EF3148" w:rsidP="00EF3148">
            <w:r w:rsidRPr="00E74956">
              <w:t>IV/</w:t>
            </w:r>
            <w:r>
              <w:t>2</w:t>
            </w:r>
          </w:p>
        </w:tc>
        <w:tc>
          <w:tcPr>
            <w:tcW w:w="1473" w:type="dxa"/>
            <w:shd w:val="clear" w:color="auto" w:fill="auto"/>
          </w:tcPr>
          <w:p w14:paraId="36CE63C4" w14:textId="77777777" w:rsidR="00EF3148" w:rsidRDefault="00EF3148" w:rsidP="00EF3148"/>
        </w:tc>
      </w:tr>
      <w:tr w:rsidR="00EF3148" w:rsidRPr="00D1571A" w14:paraId="63330708" w14:textId="77777777" w:rsidTr="00714DE6">
        <w:trPr>
          <w:trHeight w:val="680"/>
        </w:trPr>
        <w:tc>
          <w:tcPr>
            <w:tcW w:w="4928" w:type="dxa"/>
            <w:shd w:val="clear" w:color="auto" w:fill="auto"/>
          </w:tcPr>
          <w:p w14:paraId="0079D922" w14:textId="27522D87" w:rsidR="00EF3148" w:rsidRPr="008423C4" w:rsidRDefault="006564C6" w:rsidP="006564C6">
            <w:r>
              <w:rPr>
                <w:lang w:val="ru-RU"/>
              </w:rPr>
              <w:t>Д</w:t>
            </w:r>
            <w:r w:rsidRPr="006564C6">
              <w:rPr>
                <w:lang w:val="ru-RU"/>
              </w:rPr>
              <w:t>олгосрочн</w:t>
            </w:r>
            <w:r>
              <w:rPr>
                <w:lang w:val="ru-RU"/>
              </w:rPr>
              <w:t>ая</w:t>
            </w:r>
            <w:r w:rsidRPr="006564C6">
              <w:rPr>
                <w:lang w:val="ru-RU"/>
              </w:rPr>
              <w:t xml:space="preserve"> стратеги</w:t>
            </w:r>
            <w:r>
              <w:rPr>
                <w:lang w:val="ru-RU"/>
              </w:rPr>
              <w:t>я</w:t>
            </w:r>
            <w:r w:rsidRPr="006564C6">
              <w:rPr>
                <w:lang w:val="ru-RU"/>
              </w:rPr>
              <w:t xml:space="preserve"> и план действий по осуществлению </w:t>
            </w:r>
            <w:r>
              <w:t xml:space="preserve">Конвенции и </w:t>
            </w:r>
            <w:r>
              <w:rPr>
                <w:lang w:val="ru-RU"/>
              </w:rPr>
              <w:t xml:space="preserve">ее </w:t>
            </w:r>
            <w:r>
              <w:t>Протокола</w:t>
            </w:r>
            <w:r w:rsidRPr="008423C4">
              <w:t xml:space="preserve"> 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5D8B8D45" w14:textId="77777777" w:rsidR="00EF3148" w:rsidRPr="008423C4" w:rsidRDefault="00EF3148" w:rsidP="00EF3148">
            <w:r w:rsidRPr="008423C4">
              <w:t>VIII/</w:t>
            </w:r>
            <w:r>
              <w:t>3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14:paraId="4DB77871" w14:textId="77777777" w:rsidR="00EF3148" w:rsidRPr="008423C4" w:rsidRDefault="00EF3148" w:rsidP="00EF3148">
            <w:r w:rsidRPr="008423C4">
              <w:t>IV/</w:t>
            </w:r>
            <w:r>
              <w:t>3</w:t>
            </w:r>
          </w:p>
        </w:tc>
        <w:tc>
          <w:tcPr>
            <w:tcW w:w="1473" w:type="dxa"/>
            <w:shd w:val="clear" w:color="auto" w:fill="auto"/>
          </w:tcPr>
          <w:p w14:paraId="12946D55" w14:textId="77777777" w:rsidR="00EF3148" w:rsidRDefault="00EF3148" w:rsidP="00EF3148"/>
        </w:tc>
      </w:tr>
      <w:tr w:rsidR="00D32638" w:rsidRPr="00D1571A" w14:paraId="60F25826" w14:textId="77777777" w:rsidTr="00714DE6">
        <w:trPr>
          <w:trHeight w:val="337"/>
        </w:trPr>
        <w:tc>
          <w:tcPr>
            <w:tcW w:w="4928" w:type="dxa"/>
            <w:shd w:val="clear" w:color="auto" w:fill="auto"/>
          </w:tcPr>
          <w:p w14:paraId="37A19DBE" w14:textId="77777777" w:rsidR="00D32638" w:rsidRPr="008423C4" w:rsidRDefault="00D32638" w:rsidP="00EF3148"/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4E2D41B6" w14:textId="77777777" w:rsidR="00D32638" w:rsidRPr="008423C4" w:rsidRDefault="00D32638" w:rsidP="00EF3148"/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14:paraId="393ECC18" w14:textId="77777777" w:rsidR="00D32638" w:rsidRPr="008423C4" w:rsidRDefault="00D32638" w:rsidP="00EF3148"/>
        </w:tc>
        <w:tc>
          <w:tcPr>
            <w:tcW w:w="1473" w:type="dxa"/>
            <w:shd w:val="clear" w:color="auto" w:fill="auto"/>
          </w:tcPr>
          <w:p w14:paraId="39287A8D" w14:textId="7D4C97C5" w:rsidR="00D32638" w:rsidRPr="006564C6" w:rsidRDefault="006564C6" w:rsidP="00EF3148">
            <w:pPr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Решения СС</w:t>
            </w:r>
          </w:p>
        </w:tc>
      </w:tr>
      <w:tr w:rsidR="00D15727" w:rsidRPr="00D1571A" w14:paraId="5A43BAF8" w14:textId="77777777" w:rsidTr="00714DE6">
        <w:trPr>
          <w:trHeight w:val="690"/>
        </w:trPr>
        <w:tc>
          <w:tcPr>
            <w:tcW w:w="4928" w:type="dxa"/>
            <w:shd w:val="clear" w:color="auto" w:fill="auto"/>
          </w:tcPr>
          <w:p w14:paraId="4C2C9D58" w14:textId="1DBC43C3" w:rsidR="00D15727" w:rsidRPr="00953226" w:rsidRDefault="00DB1FB2" w:rsidP="00D15727">
            <w:pPr>
              <w:suppressAutoHyphens w:val="0"/>
              <w:spacing w:line="240" w:lineRule="auto"/>
            </w:pPr>
            <w:r>
              <w:rPr>
                <w:lang w:val="ru-RU"/>
              </w:rPr>
              <w:t>О</w:t>
            </w:r>
            <w:r w:rsidRPr="00DB1FB2">
              <w:t>бщи</w:t>
            </w:r>
            <w:r w:rsidR="00627B0A">
              <w:rPr>
                <w:lang w:val="ru-RU"/>
              </w:rPr>
              <w:t>е</w:t>
            </w:r>
            <w:r w:rsidRPr="00DB1FB2">
              <w:t xml:space="preserve"> вопрос</w:t>
            </w:r>
            <w:r w:rsidR="00627B0A">
              <w:rPr>
                <w:lang w:val="ru-RU"/>
              </w:rPr>
              <w:t>ы</w:t>
            </w:r>
            <w:r w:rsidRPr="00DB1FB2">
              <w:t xml:space="preserve"> соблюдения Конвенции 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669D1641" w14:textId="77777777" w:rsidR="00D15727" w:rsidRPr="00953226" w:rsidRDefault="00D15727" w:rsidP="00476CB0">
            <w:pPr>
              <w:suppressAutoHyphens w:val="0"/>
              <w:spacing w:line="240" w:lineRule="auto"/>
              <w:rPr>
                <w:iCs/>
              </w:rPr>
            </w:pPr>
            <w:r w:rsidRPr="00953226">
              <w:rPr>
                <w:iCs/>
              </w:rPr>
              <w:t>VIII/</w:t>
            </w:r>
            <w:r w:rsidR="00EF3148">
              <w:rPr>
                <w:iCs/>
              </w:rPr>
              <w:t>4</w:t>
            </w:r>
            <w:r w:rsidRPr="00953226">
              <w:rPr>
                <w:iCs/>
              </w:rPr>
              <w:t xml:space="preserve"> 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14:paraId="336B9AEC" w14:textId="77777777" w:rsidR="00D15727" w:rsidRPr="00953226" w:rsidRDefault="00D15727" w:rsidP="00476CB0">
            <w:pPr>
              <w:suppressAutoHyphens w:val="0"/>
              <w:spacing w:line="240" w:lineRule="auto"/>
              <w:rPr>
                <w:iCs/>
              </w:rPr>
            </w:pPr>
          </w:p>
        </w:tc>
        <w:tc>
          <w:tcPr>
            <w:tcW w:w="1473" w:type="dxa"/>
            <w:shd w:val="clear" w:color="auto" w:fill="auto"/>
          </w:tcPr>
          <w:p w14:paraId="42232B5F" w14:textId="77777777" w:rsidR="00D15727" w:rsidRPr="00EF3148" w:rsidRDefault="00D15727" w:rsidP="00476CB0">
            <w:pPr>
              <w:suppressAutoHyphens w:val="0"/>
              <w:spacing w:line="240" w:lineRule="auto"/>
            </w:pPr>
          </w:p>
        </w:tc>
      </w:tr>
      <w:tr w:rsidR="00D15727" w:rsidRPr="00D1571A" w14:paraId="7E9F299E" w14:textId="77777777" w:rsidTr="00714DE6">
        <w:trPr>
          <w:trHeight w:val="690"/>
        </w:trPr>
        <w:tc>
          <w:tcPr>
            <w:tcW w:w="4928" w:type="dxa"/>
            <w:shd w:val="clear" w:color="auto" w:fill="auto"/>
          </w:tcPr>
          <w:p w14:paraId="10A86857" w14:textId="1B771110" w:rsidR="00D15727" w:rsidRPr="007E4174" w:rsidRDefault="00B00C1C" w:rsidP="00B00C1C">
            <w:pPr>
              <w:suppressAutoHyphens w:val="0"/>
              <w:spacing w:line="240" w:lineRule="auto"/>
              <w:rPr>
                <w:lang w:val="ru-RU"/>
              </w:rPr>
            </w:pPr>
            <w:r w:rsidRPr="00F52C63">
              <w:rPr>
                <w:lang w:val="ru-RU"/>
              </w:rPr>
              <w:t>Соблюдение Арменией ее</w:t>
            </w:r>
            <w:r w:rsidRPr="00F52C63">
              <w:rPr>
                <w:lang w:val="en-US"/>
              </w:rPr>
              <w:t> </w:t>
            </w:r>
            <w:r w:rsidRPr="00F52C63">
              <w:rPr>
                <w:lang w:val="ru-RU"/>
              </w:rPr>
              <w:t>обязательств по Конвенции в отношении</w:t>
            </w:r>
            <w:r w:rsidRPr="00F52C63">
              <w:rPr>
                <w:lang w:val="en-US"/>
              </w:rPr>
              <w:t> </w:t>
            </w:r>
            <w:r w:rsidRPr="00F52C63">
              <w:rPr>
                <w:lang w:val="ru-RU"/>
              </w:rPr>
              <w:t>национального законодательства</w:t>
            </w:r>
            <w:r w:rsidRPr="007E4174">
              <w:rPr>
                <w:lang w:val="ru-RU"/>
              </w:rPr>
              <w:t xml:space="preserve"> 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27B79591" w14:textId="77777777" w:rsidR="00D15727" w:rsidRPr="00953226" w:rsidRDefault="00D15727" w:rsidP="00476CB0">
            <w:pPr>
              <w:suppressAutoHyphens w:val="0"/>
              <w:spacing w:line="240" w:lineRule="auto"/>
              <w:rPr>
                <w:iCs/>
              </w:rPr>
            </w:pPr>
            <w:r w:rsidRPr="00953226">
              <w:rPr>
                <w:iCs/>
              </w:rPr>
              <w:t>VIII/</w:t>
            </w:r>
            <w:r w:rsidR="00EF3148">
              <w:rPr>
                <w:iCs/>
              </w:rPr>
              <w:t>4</w:t>
            </w:r>
            <w:r w:rsidRPr="00953226">
              <w:rPr>
                <w:iCs/>
              </w:rPr>
              <w:t xml:space="preserve"> a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14:paraId="48F1ABD9" w14:textId="77777777" w:rsidR="00D15727" w:rsidRPr="00953226" w:rsidRDefault="00D15727" w:rsidP="00476CB0">
            <w:pPr>
              <w:suppressAutoHyphens w:val="0"/>
              <w:spacing w:line="240" w:lineRule="auto"/>
              <w:rPr>
                <w:iCs/>
              </w:rPr>
            </w:pPr>
          </w:p>
        </w:tc>
        <w:tc>
          <w:tcPr>
            <w:tcW w:w="1473" w:type="dxa"/>
            <w:shd w:val="clear" w:color="auto" w:fill="auto"/>
          </w:tcPr>
          <w:p w14:paraId="7A5A8B4E" w14:textId="77777777" w:rsidR="00D15727" w:rsidRPr="00953226" w:rsidRDefault="00D15727" w:rsidP="00476CB0">
            <w:pPr>
              <w:suppressAutoHyphens w:val="0"/>
              <w:spacing w:line="240" w:lineRule="auto"/>
              <w:rPr>
                <w:i/>
                <w:iCs/>
              </w:rPr>
            </w:pPr>
          </w:p>
        </w:tc>
      </w:tr>
      <w:tr w:rsidR="00D15727" w:rsidRPr="00D1571A" w14:paraId="15EA57E4" w14:textId="77777777" w:rsidTr="00714DE6">
        <w:trPr>
          <w:trHeight w:val="690"/>
        </w:trPr>
        <w:tc>
          <w:tcPr>
            <w:tcW w:w="4928" w:type="dxa"/>
            <w:shd w:val="clear" w:color="auto" w:fill="auto"/>
          </w:tcPr>
          <w:p w14:paraId="692514F0" w14:textId="0F24380C" w:rsidR="00D15727" w:rsidRPr="00C72826" w:rsidRDefault="00C72826" w:rsidP="00D15727">
            <w:pPr>
              <w:suppressAutoHyphens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C72826">
              <w:rPr>
                <w:lang w:val="ru-RU"/>
              </w:rPr>
              <w:t>облюдени</w:t>
            </w:r>
            <w:r>
              <w:rPr>
                <w:lang w:val="ru-RU"/>
              </w:rPr>
              <w:t>е</w:t>
            </w:r>
            <w:r w:rsidRPr="00C72826">
              <w:rPr>
                <w:lang w:val="ru-RU"/>
              </w:rPr>
              <w:t xml:space="preserve"> Азербайджаном его обязательств по Конвенции в отношении национального законодательства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4EA11926" w14:textId="77777777" w:rsidR="00D15727" w:rsidRPr="00953226" w:rsidRDefault="00D15727" w:rsidP="00476CB0">
            <w:pPr>
              <w:suppressAutoHyphens w:val="0"/>
              <w:spacing w:line="240" w:lineRule="auto"/>
              <w:rPr>
                <w:iCs/>
              </w:rPr>
            </w:pPr>
            <w:r w:rsidRPr="00953226">
              <w:rPr>
                <w:iCs/>
              </w:rPr>
              <w:t>VIII/</w:t>
            </w:r>
            <w:r w:rsidR="00EF3148">
              <w:rPr>
                <w:iCs/>
              </w:rPr>
              <w:t>4</w:t>
            </w:r>
            <w:r w:rsidRPr="00953226">
              <w:rPr>
                <w:iCs/>
              </w:rPr>
              <w:t xml:space="preserve"> </w:t>
            </w:r>
            <w:r w:rsidR="00174A32">
              <w:rPr>
                <w:iCs/>
              </w:rPr>
              <w:t>b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14:paraId="154E981B" w14:textId="77777777" w:rsidR="00D15727" w:rsidRPr="00953226" w:rsidRDefault="00D15727" w:rsidP="00476CB0">
            <w:pPr>
              <w:suppressAutoHyphens w:val="0"/>
              <w:spacing w:line="240" w:lineRule="auto"/>
              <w:rPr>
                <w:iCs/>
              </w:rPr>
            </w:pPr>
          </w:p>
        </w:tc>
        <w:tc>
          <w:tcPr>
            <w:tcW w:w="1473" w:type="dxa"/>
            <w:shd w:val="clear" w:color="auto" w:fill="auto"/>
          </w:tcPr>
          <w:p w14:paraId="032DFA5C" w14:textId="77777777" w:rsidR="00D15727" w:rsidRPr="00953226" w:rsidRDefault="00D15727" w:rsidP="00476CB0">
            <w:pPr>
              <w:suppressAutoHyphens w:val="0"/>
              <w:spacing w:line="240" w:lineRule="auto"/>
              <w:rPr>
                <w:i/>
                <w:iCs/>
              </w:rPr>
            </w:pPr>
          </w:p>
        </w:tc>
      </w:tr>
      <w:tr w:rsidR="00D15727" w:rsidRPr="00D1571A" w14:paraId="23FF72F5" w14:textId="77777777" w:rsidTr="00714DE6">
        <w:trPr>
          <w:trHeight w:val="690"/>
        </w:trPr>
        <w:tc>
          <w:tcPr>
            <w:tcW w:w="4928" w:type="dxa"/>
            <w:shd w:val="clear" w:color="auto" w:fill="auto"/>
          </w:tcPr>
          <w:p w14:paraId="6191E8F2" w14:textId="77777777" w:rsidR="00D15727" w:rsidRPr="009B16F3" w:rsidRDefault="008B622C" w:rsidP="00D15727">
            <w:pPr>
              <w:suppressAutoHyphens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C72826">
              <w:rPr>
                <w:lang w:val="ru-RU"/>
              </w:rPr>
              <w:t>облюдени</w:t>
            </w:r>
            <w:r>
              <w:rPr>
                <w:lang w:val="ru-RU"/>
              </w:rPr>
              <w:t>е</w:t>
            </w:r>
            <w:r w:rsidRPr="009B16F3">
              <w:rPr>
                <w:lang w:val="ru-RU"/>
              </w:rPr>
              <w:t xml:space="preserve"> </w:t>
            </w:r>
            <w:r w:rsidR="000B075C" w:rsidRPr="009B16F3">
              <w:rPr>
                <w:lang w:val="ru-RU"/>
              </w:rPr>
              <w:t xml:space="preserve">Беларусью ее обязательств по Конвенции в отношении Белорусской атомной электростанции в Островце </w:t>
            </w:r>
          </w:p>
          <w:p w14:paraId="5A3A8FB5" w14:textId="5A6EA3E2" w:rsidR="000B075C" w:rsidRPr="009B16F3" w:rsidRDefault="000B075C" w:rsidP="00D15727">
            <w:pPr>
              <w:suppressAutoHyphens w:val="0"/>
              <w:spacing w:line="240" w:lineRule="auto"/>
              <w:rPr>
                <w:lang w:val="ru-RU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13A80758" w14:textId="77777777" w:rsidR="00D15727" w:rsidRPr="00953226" w:rsidRDefault="00D15727" w:rsidP="00476CB0">
            <w:pPr>
              <w:suppressAutoHyphens w:val="0"/>
              <w:spacing w:line="240" w:lineRule="auto"/>
              <w:rPr>
                <w:iCs/>
              </w:rPr>
            </w:pPr>
            <w:r w:rsidRPr="00953226">
              <w:rPr>
                <w:iCs/>
              </w:rPr>
              <w:t>VIII/</w:t>
            </w:r>
            <w:r w:rsidR="00EF3148">
              <w:rPr>
                <w:iCs/>
              </w:rPr>
              <w:t>4</w:t>
            </w:r>
            <w:r w:rsidRPr="00953226">
              <w:rPr>
                <w:iCs/>
              </w:rPr>
              <w:t xml:space="preserve"> </w:t>
            </w:r>
            <w:r w:rsidR="00174A32">
              <w:rPr>
                <w:iCs/>
              </w:rPr>
              <w:t>c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14:paraId="302E86B9" w14:textId="77777777" w:rsidR="00D15727" w:rsidRPr="00953226" w:rsidRDefault="00D15727" w:rsidP="00476CB0">
            <w:pPr>
              <w:suppressAutoHyphens w:val="0"/>
              <w:spacing w:line="240" w:lineRule="auto"/>
              <w:rPr>
                <w:iCs/>
              </w:rPr>
            </w:pPr>
          </w:p>
        </w:tc>
        <w:tc>
          <w:tcPr>
            <w:tcW w:w="1473" w:type="dxa"/>
            <w:shd w:val="clear" w:color="auto" w:fill="auto"/>
          </w:tcPr>
          <w:p w14:paraId="03F33330" w14:textId="77777777" w:rsidR="00D15727" w:rsidRPr="00953226" w:rsidRDefault="00D15727" w:rsidP="00476CB0">
            <w:pPr>
              <w:suppressAutoHyphens w:val="0"/>
              <w:spacing w:line="240" w:lineRule="auto"/>
              <w:rPr>
                <w:i/>
                <w:iCs/>
              </w:rPr>
            </w:pPr>
          </w:p>
        </w:tc>
      </w:tr>
      <w:tr w:rsidR="00D15727" w:rsidRPr="00D1571A" w14:paraId="1CAB45D8" w14:textId="77777777" w:rsidTr="00714DE6">
        <w:trPr>
          <w:trHeight w:val="690"/>
        </w:trPr>
        <w:tc>
          <w:tcPr>
            <w:tcW w:w="4928" w:type="dxa"/>
            <w:shd w:val="clear" w:color="auto" w:fill="auto"/>
          </w:tcPr>
          <w:p w14:paraId="19E9F587" w14:textId="012BDDAC" w:rsidR="00D15727" w:rsidRPr="009B16F3" w:rsidRDefault="00D131DA" w:rsidP="00953226">
            <w:pPr>
              <w:suppressAutoHyphens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Соблюдение</w:t>
            </w:r>
            <w:r w:rsidRPr="009B16F3">
              <w:rPr>
                <w:lang w:val="ru-RU"/>
              </w:rPr>
              <w:t xml:space="preserve"> Украиной ее обязательств по Конвенции в связи с проектом строительства глубоководного судоходного канала «Дунай−Черное море» в украинском секторе дельты реки Дуная 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3F7CEB53" w14:textId="77777777" w:rsidR="00D15727" w:rsidRPr="00953226" w:rsidRDefault="00D15727" w:rsidP="00476CB0">
            <w:pPr>
              <w:suppressAutoHyphens w:val="0"/>
              <w:spacing w:line="240" w:lineRule="auto"/>
              <w:rPr>
                <w:iCs/>
              </w:rPr>
            </w:pPr>
            <w:r w:rsidRPr="00953226">
              <w:rPr>
                <w:iCs/>
              </w:rPr>
              <w:t>VIII/</w:t>
            </w:r>
            <w:r w:rsidR="00EF3148">
              <w:rPr>
                <w:iCs/>
              </w:rPr>
              <w:t>4</w:t>
            </w:r>
            <w:r w:rsidRPr="00953226">
              <w:rPr>
                <w:iCs/>
              </w:rPr>
              <w:t xml:space="preserve"> </w:t>
            </w:r>
            <w:r w:rsidR="00174A32">
              <w:rPr>
                <w:iCs/>
              </w:rPr>
              <w:t>d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14:paraId="365C9A3B" w14:textId="77777777" w:rsidR="00D15727" w:rsidRPr="00953226" w:rsidRDefault="00D15727" w:rsidP="00476CB0">
            <w:pPr>
              <w:suppressAutoHyphens w:val="0"/>
              <w:spacing w:line="240" w:lineRule="auto"/>
              <w:rPr>
                <w:iCs/>
              </w:rPr>
            </w:pPr>
          </w:p>
        </w:tc>
        <w:tc>
          <w:tcPr>
            <w:tcW w:w="1473" w:type="dxa"/>
            <w:shd w:val="clear" w:color="auto" w:fill="auto"/>
          </w:tcPr>
          <w:p w14:paraId="1995A36D" w14:textId="77777777" w:rsidR="00D15727" w:rsidRPr="00953226" w:rsidRDefault="00D15727" w:rsidP="00476CB0">
            <w:pPr>
              <w:suppressAutoHyphens w:val="0"/>
              <w:spacing w:line="240" w:lineRule="auto"/>
              <w:rPr>
                <w:i/>
                <w:iCs/>
              </w:rPr>
            </w:pPr>
          </w:p>
        </w:tc>
      </w:tr>
      <w:tr w:rsidR="00D15727" w:rsidRPr="00D1571A" w14:paraId="2E2D2E2C" w14:textId="77777777" w:rsidTr="00714DE6">
        <w:trPr>
          <w:trHeight w:val="690"/>
        </w:trPr>
        <w:tc>
          <w:tcPr>
            <w:tcW w:w="4928" w:type="dxa"/>
            <w:shd w:val="clear" w:color="auto" w:fill="auto"/>
          </w:tcPr>
          <w:p w14:paraId="71A3409D" w14:textId="5FAD41D6" w:rsidR="00D15727" w:rsidRPr="009B16F3" w:rsidRDefault="00226B88" w:rsidP="00D15727">
            <w:pPr>
              <w:suppressAutoHyphens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4B1C4D">
              <w:rPr>
                <w:lang w:val="ru-RU"/>
              </w:rPr>
              <w:t>облюдени</w:t>
            </w:r>
            <w:r>
              <w:rPr>
                <w:lang w:val="ru-RU"/>
              </w:rPr>
              <w:t>е</w:t>
            </w:r>
            <w:r w:rsidRPr="009B16F3">
              <w:rPr>
                <w:lang w:val="ru-RU"/>
              </w:rPr>
              <w:t xml:space="preserve"> </w:t>
            </w:r>
            <w:r w:rsidRPr="004B1C4D">
              <w:rPr>
                <w:lang w:val="ru-RU"/>
              </w:rPr>
              <w:t>Украиной</w:t>
            </w:r>
            <w:r w:rsidRPr="009B16F3">
              <w:rPr>
                <w:lang w:val="ru-RU"/>
              </w:rPr>
              <w:t xml:space="preserve"> </w:t>
            </w:r>
            <w:r w:rsidRPr="004B1C4D">
              <w:rPr>
                <w:lang w:val="ru-RU"/>
              </w:rPr>
              <w:t>ее</w:t>
            </w:r>
            <w:r>
              <w:t> </w:t>
            </w:r>
            <w:r w:rsidRPr="004B1C4D">
              <w:rPr>
                <w:lang w:val="ru-RU"/>
              </w:rPr>
              <w:t>обязательств</w:t>
            </w:r>
            <w:r w:rsidRPr="009B16F3">
              <w:rPr>
                <w:lang w:val="ru-RU"/>
              </w:rPr>
              <w:t xml:space="preserve"> </w:t>
            </w:r>
            <w:r w:rsidRPr="004B1C4D">
              <w:rPr>
                <w:lang w:val="ru-RU"/>
              </w:rPr>
              <w:t>по</w:t>
            </w:r>
            <w:r w:rsidRPr="009B16F3">
              <w:rPr>
                <w:lang w:val="ru-RU"/>
              </w:rPr>
              <w:t xml:space="preserve"> </w:t>
            </w:r>
            <w:r w:rsidRPr="004B1C4D">
              <w:rPr>
                <w:lang w:val="ru-RU"/>
              </w:rPr>
              <w:t>Конвенции</w:t>
            </w:r>
            <w:r w:rsidRPr="009B16F3">
              <w:rPr>
                <w:lang w:val="ru-RU"/>
              </w:rPr>
              <w:t xml:space="preserve"> </w:t>
            </w:r>
            <w:r w:rsidRPr="004B1C4D">
              <w:rPr>
                <w:lang w:val="ru-RU"/>
              </w:rPr>
              <w:t>в</w:t>
            </w:r>
            <w:r w:rsidRPr="009B16F3">
              <w:rPr>
                <w:lang w:val="ru-RU"/>
              </w:rPr>
              <w:t xml:space="preserve"> </w:t>
            </w:r>
            <w:r w:rsidRPr="004B1C4D">
              <w:rPr>
                <w:lang w:val="ru-RU"/>
              </w:rPr>
              <w:t>связи</w:t>
            </w:r>
            <w:r w:rsidRPr="009B16F3">
              <w:rPr>
                <w:lang w:val="ru-RU"/>
              </w:rPr>
              <w:t xml:space="preserve"> </w:t>
            </w:r>
            <w:r w:rsidRPr="004B1C4D">
              <w:rPr>
                <w:lang w:val="ru-RU"/>
              </w:rPr>
              <w:t>с</w:t>
            </w:r>
            <w:r w:rsidRPr="009B16F3">
              <w:rPr>
                <w:lang w:val="ru-RU"/>
              </w:rPr>
              <w:t xml:space="preserve"> </w:t>
            </w:r>
            <w:r w:rsidRPr="004B1C4D">
              <w:rPr>
                <w:lang w:val="ru-RU"/>
              </w:rPr>
              <w:t>продлением</w:t>
            </w:r>
            <w:r w:rsidRPr="009B16F3">
              <w:rPr>
                <w:lang w:val="ru-RU"/>
              </w:rPr>
              <w:t xml:space="preserve"> </w:t>
            </w:r>
            <w:r w:rsidRPr="004B1C4D">
              <w:rPr>
                <w:lang w:val="ru-RU"/>
              </w:rPr>
              <w:t>срока</w:t>
            </w:r>
            <w:r w:rsidRPr="009B16F3">
              <w:rPr>
                <w:lang w:val="ru-RU"/>
              </w:rPr>
              <w:t xml:space="preserve"> </w:t>
            </w:r>
            <w:r w:rsidRPr="004B1C4D">
              <w:rPr>
                <w:lang w:val="ru-RU"/>
              </w:rPr>
              <w:t>эксплуатации</w:t>
            </w:r>
            <w:r w:rsidRPr="009B16F3">
              <w:rPr>
                <w:lang w:val="ru-RU"/>
              </w:rPr>
              <w:t xml:space="preserve"> </w:t>
            </w:r>
            <w:r w:rsidRPr="004B1C4D">
              <w:rPr>
                <w:lang w:val="ru-RU"/>
              </w:rPr>
              <w:t>Ровенской</w:t>
            </w:r>
            <w:r w:rsidRPr="009B16F3">
              <w:rPr>
                <w:lang w:val="ru-RU"/>
              </w:rPr>
              <w:t xml:space="preserve"> </w:t>
            </w:r>
            <w:r w:rsidRPr="004B1C4D">
              <w:rPr>
                <w:lang w:val="ru-RU"/>
              </w:rPr>
              <w:t>атомной</w:t>
            </w:r>
            <w:r w:rsidRPr="009B16F3">
              <w:rPr>
                <w:lang w:val="ru-RU"/>
              </w:rPr>
              <w:t xml:space="preserve"> </w:t>
            </w:r>
            <w:r w:rsidRPr="004B1C4D">
              <w:rPr>
                <w:lang w:val="ru-RU"/>
              </w:rPr>
              <w:t>электростанции</w:t>
            </w:r>
            <w:r w:rsidRPr="009B16F3">
              <w:rPr>
                <w:lang w:val="ru-RU"/>
              </w:rPr>
              <w:t xml:space="preserve"> 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1EF2BC60" w14:textId="77777777" w:rsidR="00D15727" w:rsidRPr="00953226" w:rsidRDefault="00D15727" w:rsidP="00476CB0">
            <w:pPr>
              <w:suppressAutoHyphens w:val="0"/>
              <w:spacing w:line="240" w:lineRule="auto"/>
              <w:rPr>
                <w:iCs/>
              </w:rPr>
            </w:pPr>
            <w:r w:rsidRPr="00953226">
              <w:rPr>
                <w:iCs/>
              </w:rPr>
              <w:t>VIII/</w:t>
            </w:r>
            <w:r w:rsidR="00EF3148">
              <w:rPr>
                <w:iCs/>
              </w:rPr>
              <w:t>4</w:t>
            </w:r>
            <w:r w:rsidRPr="00953226">
              <w:rPr>
                <w:iCs/>
              </w:rPr>
              <w:t xml:space="preserve"> </w:t>
            </w:r>
            <w:r w:rsidR="00174A32">
              <w:rPr>
                <w:iCs/>
              </w:rPr>
              <w:t>e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14:paraId="613173BB" w14:textId="77777777" w:rsidR="00D15727" w:rsidRPr="00953226" w:rsidRDefault="00D15727" w:rsidP="00476CB0">
            <w:pPr>
              <w:suppressAutoHyphens w:val="0"/>
              <w:spacing w:line="240" w:lineRule="auto"/>
              <w:rPr>
                <w:iCs/>
              </w:rPr>
            </w:pPr>
          </w:p>
        </w:tc>
        <w:tc>
          <w:tcPr>
            <w:tcW w:w="1473" w:type="dxa"/>
            <w:shd w:val="clear" w:color="auto" w:fill="auto"/>
          </w:tcPr>
          <w:p w14:paraId="4131CA5D" w14:textId="77777777" w:rsidR="00D15727" w:rsidRPr="00953226" w:rsidRDefault="00D15727" w:rsidP="00476CB0">
            <w:pPr>
              <w:suppressAutoHyphens w:val="0"/>
              <w:spacing w:line="240" w:lineRule="auto"/>
              <w:rPr>
                <w:i/>
                <w:iCs/>
              </w:rPr>
            </w:pPr>
          </w:p>
        </w:tc>
      </w:tr>
      <w:tr w:rsidR="00EF3148" w:rsidRPr="00D1571A" w14:paraId="2D8BBB06" w14:textId="77777777" w:rsidTr="00714DE6">
        <w:trPr>
          <w:trHeight w:val="690"/>
        </w:trPr>
        <w:tc>
          <w:tcPr>
            <w:tcW w:w="4928" w:type="dxa"/>
            <w:shd w:val="clear" w:color="auto" w:fill="auto"/>
          </w:tcPr>
          <w:p w14:paraId="16512667" w14:textId="41D65640" w:rsidR="00EF3148" w:rsidRPr="001F5C13" w:rsidRDefault="007E4174" w:rsidP="00EF3148">
            <w:pPr>
              <w:rPr>
                <w:lang w:val="ru-RU"/>
              </w:rPr>
            </w:pPr>
            <w:r w:rsidRPr="007E4174">
              <w:rPr>
                <w:lang w:val="ru-RU"/>
              </w:rPr>
              <w:t>Представление отчетности и обзор осуществления Конвенции</w:t>
            </w:r>
            <w:r w:rsidRPr="00F52C63">
              <w:rPr>
                <w:lang w:val="ru-RU"/>
              </w:rPr>
              <w:t xml:space="preserve"> 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423AFDC8" w14:textId="77777777" w:rsidR="00EF3148" w:rsidRPr="00C20288" w:rsidRDefault="00EF3148" w:rsidP="00EF3148">
            <w:r w:rsidRPr="00C20288">
              <w:t>VIII/</w:t>
            </w:r>
            <w:r>
              <w:t>5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14:paraId="6C26BC9E" w14:textId="77777777" w:rsidR="00EF3148" w:rsidRPr="00C20288" w:rsidRDefault="00EF3148" w:rsidP="00EF3148"/>
        </w:tc>
        <w:tc>
          <w:tcPr>
            <w:tcW w:w="1473" w:type="dxa"/>
            <w:shd w:val="clear" w:color="auto" w:fill="auto"/>
          </w:tcPr>
          <w:p w14:paraId="251EE6DF" w14:textId="77777777" w:rsidR="00EF3148" w:rsidRPr="00C20288" w:rsidRDefault="00EF3148" w:rsidP="00EF3148"/>
        </w:tc>
      </w:tr>
      <w:tr w:rsidR="00EF3148" w:rsidRPr="00D1571A" w14:paraId="71CB2493" w14:textId="77777777" w:rsidTr="00714DE6">
        <w:trPr>
          <w:trHeight w:val="690"/>
        </w:trPr>
        <w:tc>
          <w:tcPr>
            <w:tcW w:w="4928" w:type="dxa"/>
            <w:shd w:val="clear" w:color="auto" w:fill="auto"/>
          </w:tcPr>
          <w:p w14:paraId="6492AFFE" w14:textId="41951D34" w:rsidR="00EF3148" w:rsidRPr="00CD6564" w:rsidRDefault="00CD6564" w:rsidP="00EF3148">
            <w:pPr>
              <w:rPr>
                <w:lang w:val="ru-RU"/>
              </w:rPr>
            </w:pPr>
            <w:r w:rsidRPr="00CD6564">
              <w:rPr>
                <w:lang w:val="ru-RU"/>
              </w:rPr>
              <w:t>Применимость Конвенции к продлению срока эксплуатации атомных электростанций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6A7682CE" w14:textId="77777777" w:rsidR="00EF3148" w:rsidRPr="00C20288" w:rsidRDefault="00D32638" w:rsidP="00EF3148">
            <w:r w:rsidRPr="00C20288">
              <w:t>VIII/</w:t>
            </w:r>
            <w:r>
              <w:t>6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14:paraId="5F850960" w14:textId="77777777" w:rsidR="00EF3148" w:rsidRPr="00C20288" w:rsidRDefault="00EF3148" w:rsidP="00EF3148"/>
        </w:tc>
        <w:tc>
          <w:tcPr>
            <w:tcW w:w="1473" w:type="dxa"/>
            <w:shd w:val="clear" w:color="auto" w:fill="auto"/>
          </w:tcPr>
          <w:p w14:paraId="0DC5A156" w14:textId="77777777" w:rsidR="00EF3148" w:rsidRPr="00C20288" w:rsidRDefault="00EF3148" w:rsidP="00EF3148"/>
        </w:tc>
      </w:tr>
      <w:tr w:rsidR="00EF3148" w:rsidRPr="00D1571A" w14:paraId="1D157494" w14:textId="77777777" w:rsidTr="00714DE6">
        <w:trPr>
          <w:trHeight w:val="397"/>
        </w:trPr>
        <w:tc>
          <w:tcPr>
            <w:tcW w:w="4928" w:type="dxa"/>
            <w:shd w:val="clear" w:color="auto" w:fill="auto"/>
          </w:tcPr>
          <w:p w14:paraId="19470E6C" w14:textId="77777777" w:rsidR="00EF3148" w:rsidRPr="00C20288" w:rsidRDefault="00EF3148" w:rsidP="00EF3148"/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5600F1D1" w14:textId="77777777" w:rsidR="00EF3148" w:rsidRPr="00C20288" w:rsidRDefault="00EF3148" w:rsidP="00EF3148"/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14:paraId="7D49BBAF" w14:textId="77777777" w:rsidR="00EF3148" w:rsidRPr="00C20288" w:rsidRDefault="00EF3148" w:rsidP="00EF3148"/>
        </w:tc>
        <w:tc>
          <w:tcPr>
            <w:tcW w:w="1473" w:type="dxa"/>
            <w:shd w:val="clear" w:color="auto" w:fill="auto"/>
          </w:tcPr>
          <w:p w14:paraId="10B223D6" w14:textId="03B545B6" w:rsidR="00EF3148" w:rsidRPr="00CD6564" w:rsidRDefault="00CD6564" w:rsidP="00EF3148">
            <w:pPr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Решения СС</w:t>
            </w:r>
            <w:r w:rsidR="00EF3148" w:rsidRPr="008154FF">
              <w:rPr>
                <w:b/>
                <w:bCs/>
                <w:i/>
                <w:iCs/>
              </w:rPr>
              <w:t>/</w:t>
            </w:r>
            <w:r>
              <w:rPr>
                <w:b/>
                <w:bCs/>
                <w:i/>
                <w:iCs/>
                <w:lang w:val="ru-RU"/>
              </w:rPr>
              <w:t>СС</w:t>
            </w:r>
          </w:p>
        </w:tc>
      </w:tr>
      <w:tr w:rsidR="000561B5" w:rsidRPr="00D1571A" w14:paraId="5ECA6C64" w14:textId="77777777" w:rsidTr="00714DE6">
        <w:trPr>
          <w:trHeight w:val="552"/>
        </w:trPr>
        <w:tc>
          <w:tcPr>
            <w:tcW w:w="4928" w:type="dxa"/>
            <w:shd w:val="clear" w:color="auto" w:fill="auto"/>
          </w:tcPr>
          <w:p w14:paraId="5B260F35" w14:textId="4BA12935" w:rsidR="000561B5" w:rsidRPr="005450B4" w:rsidRDefault="005450B4" w:rsidP="00476CB0">
            <w:pPr>
              <w:suppressAutoHyphens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DB1FB2">
              <w:t>бщи</w:t>
            </w:r>
            <w:r>
              <w:rPr>
                <w:lang w:val="ru-RU"/>
              </w:rPr>
              <w:t>е</w:t>
            </w:r>
            <w:r w:rsidRPr="00DB1FB2">
              <w:t xml:space="preserve"> вопрос</w:t>
            </w:r>
            <w:r>
              <w:rPr>
                <w:lang w:val="ru-RU"/>
              </w:rPr>
              <w:t>ы</w:t>
            </w:r>
            <w:r w:rsidRPr="00DB1FB2">
              <w:t xml:space="preserve"> соблюдения</w:t>
            </w:r>
            <w:r>
              <w:rPr>
                <w:lang w:val="ru-RU"/>
              </w:rPr>
              <w:t xml:space="preserve"> Протокола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5E223BFE" w14:textId="77777777" w:rsidR="000561B5" w:rsidRPr="00953226" w:rsidRDefault="000561B5" w:rsidP="00476CB0">
            <w:pPr>
              <w:suppressAutoHyphens w:val="0"/>
              <w:spacing w:line="240" w:lineRule="auto"/>
              <w:rPr>
                <w:iCs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14:paraId="62647403" w14:textId="77777777" w:rsidR="000561B5" w:rsidRPr="00953226" w:rsidRDefault="00D32638" w:rsidP="00476CB0">
            <w:pPr>
              <w:suppressAutoHyphens w:val="0"/>
              <w:spacing w:line="240" w:lineRule="auto"/>
              <w:rPr>
                <w:iCs/>
              </w:rPr>
            </w:pPr>
            <w:bookmarkStart w:id="3" w:name="_Hlk31302110"/>
            <w:r w:rsidRPr="00953226">
              <w:rPr>
                <w:iCs/>
              </w:rPr>
              <w:t>IV/</w:t>
            </w:r>
            <w:bookmarkEnd w:id="3"/>
            <w:r w:rsidR="00714DE6">
              <w:rPr>
                <w:iCs/>
              </w:rPr>
              <w:t>4</w:t>
            </w:r>
          </w:p>
        </w:tc>
        <w:tc>
          <w:tcPr>
            <w:tcW w:w="1473" w:type="dxa"/>
            <w:shd w:val="clear" w:color="auto" w:fill="auto"/>
          </w:tcPr>
          <w:p w14:paraId="42C370C7" w14:textId="77777777" w:rsidR="000561B5" w:rsidRPr="00953226" w:rsidRDefault="000561B5" w:rsidP="00476CB0">
            <w:pPr>
              <w:suppressAutoHyphens w:val="0"/>
              <w:spacing w:line="240" w:lineRule="auto"/>
              <w:rPr>
                <w:i/>
                <w:iCs/>
              </w:rPr>
            </w:pPr>
          </w:p>
        </w:tc>
      </w:tr>
      <w:tr w:rsidR="00D32638" w:rsidRPr="00D1571A" w14:paraId="0FCDCD1E" w14:textId="77777777" w:rsidTr="00714DE6">
        <w:trPr>
          <w:trHeight w:val="552"/>
        </w:trPr>
        <w:tc>
          <w:tcPr>
            <w:tcW w:w="4928" w:type="dxa"/>
            <w:shd w:val="clear" w:color="auto" w:fill="auto"/>
          </w:tcPr>
          <w:p w14:paraId="22B28916" w14:textId="13116022" w:rsidR="00D32638" w:rsidRPr="00BA01CD" w:rsidRDefault="00BA01CD" w:rsidP="00D32638">
            <w:pPr>
              <w:rPr>
                <w:lang w:val="ru-RU"/>
              </w:rPr>
            </w:pPr>
            <w:r w:rsidRPr="00BA01CD">
              <w:rPr>
                <w:lang w:val="ru-RU"/>
              </w:rPr>
              <w:t>Представление отчетности и обзор осуществления Протокола</w:t>
            </w:r>
            <w:r w:rsidRPr="00F52C63">
              <w:rPr>
                <w:lang w:val="ru-RU"/>
              </w:rPr>
              <w:t xml:space="preserve"> </w:t>
            </w:r>
            <w:r w:rsidRPr="00F12C29">
              <w:rPr>
                <w:lang w:val="ru-RU"/>
              </w:rPr>
              <w:t xml:space="preserve"> 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3641CE82" w14:textId="77777777" w:rsidR="00D32638" w:rsidRPr="009B16F3" w:rsidRDefault="00D32638" w:rsidP="00D32638">
            <w:pPr>
              <w:rPr>
                <w:lang w:val="ru-RU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14:paraId="159C2FF0" w14:textId="77777777" w:rsidR="00D32638" w:rsidRPr="0062120E" w:rsidRDefault="00D32638" w:rsidP="00D32638">
            <w:r w:rsidRPr="0062120E">
              <w:t>IV/</w:t>
            </w:r>
            <w:r w:rsidR="00714DE6">
              <w:t>5</w:t>
            </w:r>
          </w:p>
        </w:tc>
        <w:tc>
          <w:tcPr>
            <w:tcW w:w="1473" w:type="dxa"/>
            <w:shd w:val="clear" w:color="auto" w:fill="auto"/>
          </w:tcPr>
          <w:p w14:paraId="23E7D472" w14:textId="77777777" w:rsidR="00D32638" w:rsidRDefault="00D32638" w:rsidP="00D32638"/>
        </w:tc>
      </w:tr>
      <w:tr w:rsidR="00446672" w:rsidRPr="00D1571A" w14:paraId="2184DCCE" w14:textId="77777777" w:rsidTr="00714DE6">
        <w:trPr>
          <w:trHeight w:val="552"/>
        </w:trPr>
        <w:tc>
          <w:tcPr>
            <w:tcW w:w="4928" w:type="dxa"/>
            <w:shd w:val="clear" w:color="auto" w:fill="auto"/>
          </w:tcPr>
          <w:p w14:paraId="6542B81C" w14:textId="01FBEDAC" w:rsidR="00446672" w:rsidRPr="00D55689" w:rsidRDefault="00702CA1" w:rsidP="00476CB0">
            <w:pPr>
              <w:suppressAutoHyphens w:val="0"/>
              <w:spacing w:line="240" w:lineRule="auto"/>
              <w:rPr>
                <w:lang w:val="ru-RU"/>
              </w:rPr>
            </w:pPr>
            <w:r w:rsidRPr="00E960B5">
              <w:rPr>
                <w:lang w:val="ru-RU"/>
              </w:rPr>
              <w:t>Оценка воздействия на здоровье в стратегической экологической оценке</w:t>
            </w:r>
            <w:r w:rsidR="00D55689" w:rsidRPr="00F12C29">
              <w:rPr>
                <w:lang w:val="ru-RU"/>
              </w:rPr>
              <w:t xml:space="preserve"> 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4B9DFD90" w14:textId="77777777" w:rsidR="00446672" w:rsidRPr="00702CA1" w:rsidRDefault="00446672" w:rsidP="00476CB0">
            <w:pPr>
              <w:suppressAutoHyphens w:val="0"/>
              <w:spacing w:line="240" w:lineRule="auto"/>
              <w:rPr>
                <w:iCs/>
                <w:lang w:val="ru-RU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14:paraId="07154CAA" w14:textId="77777777" w:rsidR="00446672" w:rsidRPr="00953226" w:rsidRDefault="00D32638" w:rsidP="00476CB0">
            <w:pPr>
              <w:suppressAutoHyphens w:val="0"/>
              <w:spacing w:line="240" w:lineRule="auto"/>
              <w:rPr>
                <w:iCs/>
              </w:rPr>
            </w:pPr>
            <w:r>
              <w:rPr>
                <w:iCs/>
              </w:rPr>
              <w:t>IV/</w:t>
            </w:r>
            <w:r w:rsidR="00714DE6">
              <w:rPr>
                <w:iCs/>
              </w:rPr>
              <w:t>6</w:t>
            </w:r>
          </w:p>
        </w:tc>
        <w:tc>
          <w:tcPr>
            <w:tcW w:w="1473" w:type="dxa"/>
            <w:shd w:val="clear" w:color="auto" w:fill="auto"/>
          </w:tcPr>
          <w:p w14:paraId="572AD6F2" w14:textId="77777777" w:rsidR="00446672" w:rsidRPr="00953226" w:rsidRDefault="00446672" w:rsidP="00476CB0">
            <w:pPr>
              <w:suppressAutoHyphens w:val="0"/>
              <w:spacing w:line="240" w:lineRule="auto"/>
              <w:rPr>
                <w:i/>
                <w:iCs/>
              </w:rPr>
            </w:pPr>
          </w:p>
        </w:tc>
      </w:tr>
    </w:tbl>
    <w:p w14:paraId="3A455CCF" w14:textId="77777777" w:rsidR="00FF2295" w:rsidRDefault="00FF2295" w:rsidP="000561B5">
      <w:pPr>
        <w:ind w:left="567" w:hanging="567"/>
        <w:rPr>
          <w:sz w:val="22"/>
          <w:szCs w:val="22"/>
          <w:lang w:val="ru-RU"/>
        </w:rPr>
      </w:pPr>
    </w:p>
    <w:p w14:paraId="01178AFB" w14:textId="12063CF4" w:rsidR="000561B5" w:rsidRPr="00594395" w:rsidRDefault="00FF2295" w:rsidP="000561B5">
      <w:pPr>
        <w:ind w:left="567" w:hanging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br w:type="page"/>
      </w:r>
      <w:r w:rsidR="00594395">
        <w:rPr>
          <w:sz w:val="22"/>
          <w:szCs w:val="22"/>
          <w:lang w:val="ru-RU"/>
        </w:rPr>
        <w:lastRenderedPageBreak/>
        <w:tab/>
      </w:r>
    </w:p>
    <w:p w14:paraId="35468B96" w14:textId="77777777" w:rsidR="00702CA1" w:rsidRDefault="00D32638" w:rsidP="00702CA1">
      <w:pPr>
        <w:spacing w:before="120" w:after="240" w:line="240" w:lineRule="auto"/>
        <w:rPr>
          <w:b/>
          <w:sz w:val="28"/>
          <w:szCs w:val="28"/>
        </w:rPr>
      </w:pPr>
      <w:bookmarkStart w:id="4" w:name="_Hlk512274554"/>
      <w:bookmarkEnd w:id="0"/>
      <w:bookmarkEnd w:id="1"/>
      <w:r>
        <w:rPr>
          <w:b/>
          <w:sz w:val="28"/>
          <w:szCs w:val="28"/>
        </w:rPr>
        <w:t>II</w:t>
      </w:r>
      <w:r w:rsidR="00446672" w:rsidRPr="00480FD2">
        <w:rPr>
          <w:b/>
          <w:sz w:val="28"/>
          <w:szCs w:val="28"/>
        </w:rPr>
        <w:t xml:space="preserve">. </w:t>
      </w:r>
      <w:r w:rsidR="009B0C78" w:rsidRPr="00480FD2">
        <w:rPr>
          <w:b/>
          <w:sz w:val="28"/>
          <w:szCs w:val="28"/>
        </w:rPr>
        <w:tab/>
      </w:r>
      <w:r w:rsidR="00702CA1" w:rsidRPr="00702CA1">
        <w:rPr>
          <w:b/>
          <w:sz w:val="28"/>
          <w:szCs w:val="28"/>
        </w:rPr>
        <w:t xml:space="preserve">Проект перечня официальных документов </w:t>
      </w:r>
    </w:p>
    <w:p w14:paraId="23B3B136" w14:textId="7E24A89A" w:rsidR="00045A02" w:rsidRPr="0040183B" w:rsidRDefault="00045A02" w:rsidP="00702CA1">
      <w:pPr>
        <w:spacing w:before="120" w:after="240" w:line="240" w:lineRule="auto"/>
        <w:rPr>
          <w:i/>
          <w:iCs/>
          <w:sz w:val="22"/>
          <w:szCs w:val="22"/>
          <w:lang w:val="ru-RU"/>
        </w:rPr>
      </w:pPr>
      <w:r w:rsidRPr="0040183B">
        <w:rPr>
          <w:i/>
          <w:iCs/>
          <w:sz w:val="22"/>
          <w:szCs w:val="22"/>
          <w:lang w:val="ru-RU"/>
        </w:rPr>
        <w:t>(</w:t>
      </w:r>
      <w:r w:rsidR="0040183B" w:rsidRPr="0040183B">
        <w:rPr>
          <w:i/>
          <w:iCs/>
          <w:sz w:val="22"/>
          <w:szCs w:val="22"/>
          <w:lang w:val="ru-RU"/>
        </w:rPr>
        <w:t>Названия документов и их символы могут быть изменены</w:t>
      </w:r>
      <w:r w:rsidRPr="0040183B">
        <w:rPr>
          <w:i/>
          <w:iCs/>
          <w:sz w:val="22"/>
          <w:szCs w:val="22"/>
          <w:lang w:val="ru-RU"/>
        </w:rPr>
        <w:t>)</w:t>
      </w:r>
    </w:p>
    <w:p w14:paraId="3FA230F8" w14:textId="77777777" w:rsidR="00045A02" w:rsidRPr="0040183B" w:rsidRDefault="00045A02" w:rsidP="00045A02">
      <w:pPr>
        <w:rPr>
          <w:i/>
          <w:iCs/>
          <w:lang w:val="ru-RU"/>
        </w:rPr>
      </w:pPr>
    </w:p>
    <w:p w14:paraId="4C3D7774" w14:textId="42CD1DB2" w:rsidR="00045A02" w:rsidRPr="00A350CA" w:rsidRDefault="00045A02" w:rsidP="00480FD2">
      <w:pPr>
        <w:spacing w:after="240"/>
        <w:rPr>
          <w:b/>
          <w:sz w:val="24"/>
          <w:szCs w:val="24"/>
          <w:lang w:val="ru-RU"/>
        </w:rPr>
      </w:pPr>
      <w:r w:rsidRPr="009B16F3">
        <w:rPr>
          <w:b/>
          <w:sz w:val="24"/>
          <w:szCs w:val="24"/>
          <w:lang w:val="ru-RU"/>
        </w:rPr>
        <w:t xml:space="preserve">1. </w:t>
      </w:r>
      <w:r w:rsidRPr="009B16F3">
        <w:rPr>
          <w:b/>
          <w:sz w:val="24"/>
          <w:szCs w:val="24"/>
          <w:lang w:val="ru-RU"/>
        </w:rPr>
        <w:tab/>
      </w:r>
      <w:r w:rsidR="00791686">
        <w:rPr>
          <w:b/>
          <w:sz w:val="24"/>
          <w:szCs w:val="24"/>
          <w:lang w:val="ru-RU"/>
        </w:rPr>
        <w:t xml:space="preserve">Совместные документы для </w:t>
      </w:r>
      <w:r w:rsidR="00A350CA">
        <w:rPr>
          <w:b/>
          <w:sz w:val="24"/>
          <w:szCs w:val="24"/>
          <w:lang w:val="ru-RU"/>
        </w:rPr>
        <w:t>СС8 и СС</w:t>
      </w:r>
      <w:r w:rsidRPr="00A350CA">
        <w:rPr>
          <w:b/>
          <w:sz w:val="24"/>
          <w:szCs w:val="24"/>
          <w:lang w:val="ru-RU"/>
        </w:rPr>
        <w:t>/</w:t>
      </w:r>
      <w:r w:rsidR="00A350CA">
        <w:rPr>
          <w:b/>
          <w:sz w:val="24"/>
          <w:szCs w:val="24"/>
          <w:lang w:val="ru-RU"/>
        </w:rPr>
        <w:t>СС</w:t>
      </w:r>
      <w:r w:rsidRPr="00A350CA">
        <w:rPr>
          <w:b/>
          <w:sz w:val="24"/>
          <w:szCs w:val="24"/>
          <w:lang w:val="ru-RU"/>
        </w:rPr>
        <w:t>4</w:t>
      </w:r>
      <w:r w:rsidR="00D32638" w:rsidRPr="00A350CA">
        <w:rPr>
          <w:b/>
          <w:sz w:val="24"/>
          <w:szCs w:val="24"/>
          <w:lang w:val="ru-RU"/>
        </w:rPr>
        <w:t xml:space="preserve"> </w:t>
      </w:r>
    </w:p>
    <w:p w14:paraId="6D1C836A" w14:textId="6C2B3C3E" w:rsidR="00045A02" w:rsidRPr="00F76F1E" w:rsidRDefault="00F76F1E" w:rsidP="00FE2C36">
      <w:pPr>
        <w:pStyle w:val="ListParagraph"/>
        <w:numPr>
          <w:ilvl w:val="0"/>
          <w:numId w:val="31"/>
        </w:numPr>
        <w:spacing w:after="240" w:line="259" w:lineRule="auto"/>
        <w:ind w:left="927"/>
        <w:rPr>
          <w:rFonts w:ascii="Times New Roman" w:hAnsi="Times New Roman" w:cs="Times New Roman"/>
          <w:sz w:val="20"/>
          <w:szCs w:val="20"/>
          <w:lang w:val="ru-RU"/>
        </w:rPr>
      </w:pPr>
      <w:r w:rsidRPr="00F76F1E">
        <w:rPr>
          <w:rFonts w:ascii="Times New Roman" w:hAnsi="Times New Roman" w:cs="Times New Roman"/>
          <w:sz w:val="20"/>
          <w:szCs w:val="20"/>
          <w:lang w:val="ru-RU"/>
        </w:rPr>
        <w:t>Предварительная повестка дня</w:t>
      </w:r>
      <w:r w:rsidR="00045A02" w:rsidRPr="00F76F1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bookmarkStart w:id="5" w:name="_Hlk31118723"/>
      <w:r w:rsidR="00045A02" w:rsidRPr="00F76F1E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045A02" w:rsidRPr="00791686">
        <w:rPr>
          <w:rFonts w:ascii="Times New Roman" w:hAnsi="Times New Roman" w:cs="Times New Roman"/>
          <w:sz w:val="20"/>
          <w:szCs w:val="20"/>
          <w:lang w:val="es-ES"/>
        </w:rPr>
        <w:t>ECE</w:t>
      </w:r>
      <w:r w:rsidR="00045A02" w:rsidRPr="00F76F1E">
        <w:rPr>
          <w:rFonts w:ascii="Times New Roman" w:hAnsi="Times New Roman" w:cs="Times New Roman"/>
          <w:sz w:val="20"/>
          <w:szCs w:val="20"/>
          <w:lang w:val="ru-RU"/>
        </w:rPr>
        <w:t>/</w:t>
      </w:r>
      <w:r w:rsidR="00045A02" w:rsidRPr="00791686">
        <w:rPr>
          <w:rFonts w:ascii="Times New Roman" w:hAnsi="Times New Roman" w:cs="Times New Roman"/>
          <w:sz w:val="20"/>
          <w:szCs w:val="20"/>
          <w:lang w:val="es-ES"/>
        </w:rPr>
        <w:t>MP</w:t>
      </w:r>
      <w:r w:rsidR="00045A02" w:rsidRPr="00F76F1E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045A02" w:rsidRPr="00791686">
        <w:rPr>
          <w:rFonts w:ascii="Times New Roman" w:hAnsi="Times New Roman" w:cs="Times New Roman"/>
          <w:sz w:val="20"/>
          <w:szCs w:val="20"/>
          <w:lang w:val="es-ES"/>
        </w:rPr>
        <w:t>EIA</w:t>
      </w:r>
      <w:r w:rsidR="00045A02" w:rsidRPr="00F76F1E">
        <w:rPr>
          <w:rFonts w:ascii="Times New Roman" w:hAnsi="Times New Roman" w:cs="Times New Roman"/>
          <w:sz w:val="20"/>
          <w:szCs w:val="20"/>
          <w:lang w:val="ru-RU"/>
        </w:rPr>
        <w:t xml:space="preserve">/29– </w:t>
      </w:r>
      <w:r w:rsidR="00045A02" w:rsidRPr="00791686">
        <w:rPr>
          <w:rFonts w:ascii="Times New Roman" w:hAnsi="Times New Roman" w:cs="Times New Roman"/>
          <w:sz w:val="20"/>
          <w:szCs w:val="20"/>
          <w:lang w:val="es-ES"/>
        </w:rPr>
        <w:t>ECE</w:t>
      </w:r>
      <w:r w:rsidR="00045A02" w:rsidRPr="00F76F1E">
        <w:rPr>
          <w:rFonts w:ascii="Times New Roman" w:hAnsi="Times New Roman" w:cs="Times New Roman"/>
          <w:sz w:val="20"/>
          <w:szCs w:val="20"/>
          <w:lang w:val="ru-RU"/>
        </w:rPr>
        <w:t>/</w:t>
      </w:r>
      <w:r w:rsidR="00045A02" w:rsidRPr="00791686">
        <w:rPr>
          <w:rFonts w:ascii="Times New Roman" w:hAnsi="Times New Roman" w:cs="Times New Roman"/>
          <w:sz w:val="20"/>
          <w:szCs w:val="20"/>
          <w:lang w:val="es-ES"/>
        </w:rPr>
        <w:t>MP</w:t>
      </w:r>
      <w:r w:rsidR="00045A02" w:rsidRPr="00F76F1E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045A02" w:rsidRPr="00791686">
        <w:rPr>
          <w:rFonts w:ascii="Times New Roman" w:hAnsi="Times New Roman" w:cs="Times New Roman"/>
          <w:sz w:val="20"/>
          <w:szCs w:val="20"/>
          <w:lang w:val="es-ES"/>
        </w:rPr>
        <w:t>EIA</w:t>
      </w:r>
      <w:r w:rsidR="00045A02" w:rsidRPr="00F76F1E">
        <w:rPr>
          <w:rFonts w:ascii="Times New Roman" w:hAnsi="Times New Roman" w:cs="Times New Roman"/>
          <w:sz w:val="20"/>
          <w:szCs w:val="20"/>
          <w:lang w:val="ru-RU"/>
        </w:rPr>
        <w:t>/</w:t>
      </w:r>
      <w:r w:rsidR="00045A02" w:rsidRPr="00791686">
        <w:rPr>
          <w:rFonts w:ascii="Times New Roman" w:hAnsi="Times New Roman" w:cs="Times New Roman"/>
          <w:sz w:val="20"/>
          <w:szCs w:val="20"/>
          <w:lang w:val="es-ES"/>
        </w:rPr>
        <w:t>SEA</w:t>
      </w:r>
      <w:r w:rsidR="00045A02" w:rsidRPr="00F76F1E">
        <w:rPr>
          <w:rFonts w:ascii="Times New Roman" w:hAnsi="Times New Roman" w:cs="Times New Roman"/>
          <w:sz w:val="20"/>
          <w:szCs w:val="20"/>
          <w:lang w:val="ru-RU"/>
        </w:rPr>
        <w:t>/12)</w:t>
      </w:r>
      <w:r w:rsidR="00045A02" w:rsidRPr="00F76F1E" w:rsidDel="00577B8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bookmarkEnd w:id="5"/>
    </w:p>
    <w:p w14:paraId="79EA7762" w14:textId="77777777" w:rsidR="00480FD2" w:rsidRPr="00F76F1E" w:rsidRDefault="00480FD2" w:rsidP="00FE2C36">
      <w:pPr>
        <w:pStyle w:val="ListParagraph"/>
        <w:spacing w:after="240" w:line="259" w:lineRule="auto"/>
        <w:ind w:left="927"/>
        <w:rPr>
          <w:rFonts w:ascii="Times New Roman" w:hAnsi="Times New Roman" w:cs="Times New Roman"/>
          <w:sz w:val="20"/>
          <w:szCs w:val="20"/>
          <w:lang w:val="ru-RU"/>
        </w:rPr>
      </w:pPr>
    </w:p>
    <w:p w14:paraId="32F2F0CD" w14:textId="667DC4C3" w:rsidR="00480FD2" w:rsidRPr="00F76F1E" w:rsidRDefault="00F76F1E" w:rsidP="00FE2C36">
      <w:pPr>
        <w:pStyle w:val="ListParagraph"/>
        <w:numPr>
          <w:ilvl w:val="0"/>
          <w:numId w:val="31"/>
        </w:numPr>
        <w:spacing w:after="240" w:line="259" w:lineRule="auto"/>
        <w:ind w:left="927"/>
        <w:rPr>
          <w:rFonts w:ascii="Times New Roman" w:hAnsi="Times New Roman" w:cs="Times New Roman"/>
          <w:sz w:val="20"/>
          <w:szCs w:val="20"/>
          <w:lang w:val="ru-RU"/>
        </w:rPr>
      </w:pPr>
      <w:r w:rsidRPr="00F76F1E">
        <w:rPr>
          <w:rFonts w:ascii="Times New Roman" w:hAnsi="Times New Roman" w:cs="Times New Roman"/>
          <w:sz w:val="20"/>
          <w:szCs w:val="20"/>
          <w:lang w:val="ru-RU"/>
        </w:rPr>
        <w:t xml:space="preserve">Доклад о работе восьмой и четвертой сессий совещаний Сторон Конвенции и Протокола </w:t>
      </w:r>
      <w:r w:rsidR="00480FD2" w:rsidRPr="00F76F1E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480FD2" w:rsidRPr="00480FD2">
        <w:rPr>
          <w:rFonts w:ascii="Times New Roman" w:hAnsi="Times New Roman" w:cs="Times New Roman"/>
          <w:sz w:val="20"/>
          <w:szCs w:val="20"/>
          <w:lang w:val="en-GB"/>
        </w:rPr>
        <w:t>ECE</w:t>
      </w:r>
      <w:r w:rsidR="00480FD2" w:rsidRPr="00F76F1E">
        <w:rPr>
          <w:rFonts w:ascii="Times New Roman" w:hAnsi="Times New Roman" w:cs="Times New Roman"/>
          <w:sz w:val="20"/>
          <w:szCs w:val="20"/>
          <w:lang w:val="ru-RU"/>
        </w:rPr>
        <w:t>/</w:t>
      </w:r>
      <w:r w:rsidR="00480FD2" w:rsidRPr="00480FD2">
        <w:rPr>
          <w:rFonts w:ascii="Times New Roman" w:hAnsi="Times New Roman" w:cs="Times New Roman"/>
          <w:sz w:val="20"/>
          <w:szCs w:val="20"/>
          <w:lang w:val="en-GB"/>
        </w:rPr>
        <w:t>MP</w:t>
      </w:r>
      <w:r w:rsidR="00480FD2" w:rsidRPr="00F76F1E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480FD2" w:rsidRPr="00480FD2">
        <w:rPr>
          <w:rFonts w:ascii="Times New Roman" w:hAnsi="Times New Roman" w:cs="Times New Roman"/>
          <w:sz w:val="20"/>
          <w:szCs w:val="20"/>
          <w:lang w:val="en-GB"/>
        </w:rPr>
        <w:t>EIA</w:t>
      </w:r>
      <w:r w:rsidR="00480FD2" w:rsidRPr="00F76F1E">
        <w:rPr>
          <w:rFonts w:ascii="Times New Roman" w:hAnsi="Times New Roman" w:cs="Times New Roman"/>
          <w:sz w:val="20"/>
          <w:szCs w:val="20"/>
          <w:lang w:val="ru-RU"/>
        </w:rPr>
        <w:t xml:space="preserve">/30– </w:t>
      </w:r>
      <w:r w:rsidR="00480FD2" w:rsidRPr="00480FD2">
        <w:rPr>
          <w:rFonts w:ascii="Times New Roman" w:hAnsi="Times New Roman" w:cs="Times New Roman"/>
          <w:sz w:val="20"/>
          <w:szCs w:val="20"/>
          <w:lang w:val="en-GB"/>
        </w:rPr>
        <w:t>ECE</w:t>
      </w:r>
      <w:r w:rsidR="00480FD2" w:rsidRPr="00F76F1E">
        <w:rPr>
          <w:rFonts w:ascii="Times New Roman" w:hAnsi="Times New Roman" w:cs="Times New Roman"/>
          <w:sz w:val="20"/>
          <w:szCs w:val="20"/>
          <w:lang w:val="ru-RU"/>
        </w:rPr>
        <w:t>/</w:t>
      </w:r>
      <w:r w:rsidR="00480FD2" w:rsidRPr="00480FD2">
        <w:rPr>
          <w:rFonts w:ascii="Times New Roman" w:hAnsi="Times New Roman" w:cs="Times New Roman"/>
          <w:sz w:val="20"/>
          <w:szCs w:val="20"/>
          <w:lang w:val="en-GB"/>
        </w:rPr>
        <w:t>MP</w:t>
      </w:r>
      <w:r w:rsidR="00480FD2" w:rsidRPr="00F76F1E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480FD2" w:rsidRPr="00480FD2">
        <w:rPr>
          <w:rFonts w:ascii="Times New Roman" w:hAnsi="Times New Roman" w:cs="Times New Roman"/>
          <w:sz w:val="20"/>
          <w:szCs w:val="20"/>
          <w:lang w:val="en-GB"/>
        </w:rPr>
        <w:t>EIA</w:t>
      </w:r>
      <w:r w:rsidR="00480FD2" w:rsidRPr="00F76F1E">
        <w:rPr>
          <w:rFonts w:ascii="Times New Roman" w:hAnsi="Times New Roman" w:cs="Times New Roman"/>
          <w:sz w:val="20"/>
          <w:szCs w:val="20"/>
          <w:lang w:val="ru-RU"/>
        </w:rPr>
        <w:t>/</w:t>
      </w:r>
      <w:r w:rsidR="00480FD2" w:rsidRPr="00480FD2">
        <w:rPr>
          <w:rFonts w:ascii="Times New Roman" w:hAnsi="Times New Roman" w:cs="Times New Roman"/>
          <w:sz w:val="20"/>
          <w:szCs w:val="20"/>
          <w:lang w:val="en-GB"/>
        </w:rPr>
        <w:t>SEA</w:t>
      </w:r>
      <w:r w:rsidR="00480FD2" w:rsidRPr="00F76F1E">
        <w:rPr>
          <w:rFonts w:ascii="Times New Roman" w:hAnsi="Times New Roman" w:cs="Times New Roman"/>
          <w:sz w:val="20"/>
          <w:szCs w:val="20"/>
          <w:lang w:val="ru-RU"/>
        </w:rPr>
        <w:t xml:space="preserve">/13) </w:t>
      </w:r>
      <w:r w:rsidR="008C2EAC" w:rsidRPr="00F76F1E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480FD2" w:rsidRPr="00F76F1E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260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60CC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после сессии) </w:t>
      </w:r>
    </w:p>
    <w:p w14:paraId="2D0CA83D" w14:textId="76EF8DFF" w:rsidR="00045A02" w:rsidRPr="009250BD" w:rsidRDefault="009250BD" w:rsidP="00FE2C36">
      <w:pPr>
        <w:numPr>
          <w:ilvl w:val="0"/>
          <w:numId w:val="31"/>
        </w:numPr>
        <w:tabs>
          <w:tab w:val="left" w:pos="540"/>
        </w:tabs>
        <w:spacing w:after="240" w:line="276" w:lineRule="auto"/>
        <w:ind w:left="927"/>
        <w:rPr>
          <w:lang w:val="ru-RU"/>
        </w:rPr>
      </w:pPr>
      <w:r w:rsidRPr="009250BD">
        <w:rPr>
          <w:lang w:val="ru-RU"/>
        </w:rPr>
        <w:t xml:space="preserve">Проекты совместных решений Совещания Сторон Конвенции и Совещания Сторон Конвенции, действующего в качестве Совещания Сторон Протокола </w:t>
      </w:r>
      <w:bookmarkStart w:id="6" w:name="_Hlk30604203"/>
      <w:r w:rsidR="00045A02" w:rsidRPr="009250BD">
        <w:rPr>
          <w:lang w:val="ru-RU"/>
        </w:rPr>
        <w:t>(</w:t>
      </w:r>
      <w:r w:rsidR="00045A02" w:rsidRPr="00480FD2">
        <w:t>ECE</w:t>
      </w:r>
      <w:r w:rsidR="00045A02" w:rsidRPr="009250BD">
        <w:rPr>
          <w:lang w:val="ru-RU"/>
        </w:rPr>
        <w:t>/</w:t>
      </w:r>
      <w:r w:rsidR="00045A02" w:rsidRPr="00480FD2">
        <w:t>MP</w:t>
      </w:r>
      <w:r w:rsidR="00045A02" w:rsidRPr="009250BD">
        <w:rPr>
          <w:lang w:val="ru-RU"/>
        </w:rPr>
        <w:t>.</w:t>
      </w:r>
      <w:r w:rsidR="00045A02" w:rsidRPr="00480FD2">
        <w:t>EIA</w:t>
      </w:r>
      <w:r w:rsidR="00045A02" w:rsidRPr="009250BD">
        <w:rPr>
          <w:lang w:val="ru-RU"/>
        </w:rPr>
        <w:t xml:space="preserve">/2020/1– </w:t>
      </w:r>
      <w:r w:rsidR="00045A02" w:rsidRPr="00480FD2">
        <w:t>ECE</w:t>
      </w:r>
      <w:r w:rsidR="00045A02" w:rsidRPr="009250BD">
        <w:rPr>
          <w:lang w:val="ru-RU"/>
        </w:rPr>
        <w:t>/</w:t>
      </w:r>
      <w:r w:rsidR="00045A02" w:rsidRPr="00480FD2">
        <w:t>MP</w:t>
      </w:r>
      <w:r w:rsidR="00045A02" w:rsidRPr="009250BD">
        <w:rPr>
          <w:lang w:val="ru-RU"/>
        </w:rPr>
        <w:t>.</w:t>
      </w:r>
      <w:r w:rsidR="00045A02" w:rsidRPr="00480FD2">
        <w:t>EIA</w:t>
      </w:r>
      <w:r w:rsidR="00045A02" w:rsidRPr="009250BD">
        <w:rPr>
          <w:lang w:val="ru-RU"/>
        </w:rPr>
        <w:t>/</w:t>
      </w:r>
      <w:r w:rsidR="00045A02" w:rsidRPr="00480FD2">
        <w:t>SEA</w:t>
      </w:r>
      <w:r w:rsidR="00045A02" w:rsidRPr="009250BD">
        <w:rPr>
          <w:lang w:val="ru-RU"/>
        </w:rPr>
        <w:t>/2020/1)</w:t>
      </w:r>
    </w:p>
    <w:bookmarkEnd w:id="6"/>
    <w:p w14:paraId="599EF5BD" w14:textId="6AFFA265" w:rsidR="00045A02" w:rsidRPr="00F4742C" w:rsidRDefault="00F4742C" w:rsidP="00FE2C36">
      <w:pPr>
        <w:numPr>
          <w:ilvl w:val="0"/>
          <w:numId w:val="31"/>
        </w:numPr>
        <w:tabs>
          <w:tab w:val="left" w:pos="540"/>
        </w:tabs>
        <w:spacing w:after="240" w:line="276" w:lineRule="auto"/>
        <w:ind w:left="927"/>
        <w:rPr>
          <w:lang w:val="ru-RU"/>
        </w:rPr>
      </w:pPr>
      <w:r w:rsidRPr="00F4742C">
        <w:rPr>
          <w:lang w:val="ru-RU"/>
        </w:rPr>
        <w:t xml:space="preserve">Доклад о бюджете и финансовых </w:t>
      </w:r>
      <w:r>
        <w:rPr>
          <w:lang w:val="ru-RU"/>
        </w:rPr>
        <w:t>механизм</w:t>
      </w:r>
      <w:r w:rsidRPr="00F4742C">
        <w:rPr>
          <w:lang w:val="ru-RU"/>
        </w:rPr>
        <w:t>ах на 2017-2020 годы</w:t>
      </w:r>
      <w:r>
        <w:rPr>
          <w:lang w:val="ru-RU"/>
        </w:rPr>
        <w:t xml:space="preserve"> </w:t>
      </w:r>
      <w:bookmarkStart w:id="7" w:name="_Hlk30604234"/>
      <w:r w:rsidR="00045A02" w:rsidRPr="00F4742C">
        <w:rPr>
          <w:lang w:val="ru-RU"/>
        </w:rPr>
        <w:t>(</w:t>
      </w:r>
      <w:r w:rsidR="00045A02" w:rsidRPr="00045A02">
        <w:t>ECE</w:t>
      </w:r>
      <w:r w:rsidR="00045A02" w:rsidRPr="00F4742C">
        <w:rPr>
          <w:lang w:val="ru-RU"/>
        </w:rPr>
        <w:t>/</w:t>
      </w:r>
      <w:r w:rsidR="00045A02" w:rsidRPr="00045A02">
        <w:t>MP</w:t>
      </w:r>
      <w:r w:rsidR="00045A02" w:rsidRPr="00F4742C">
        <w:rPr>
          <w:lang w:val="ru-RU"/>
        </w:rPr>
        <w:t>.</w:t>
      </w:r>
      <w:r w:rsidR="00045A02" w:rsidRPr="00045A02">
        <w:t>EIA</w:t>
      </w:r>
      <w:r w:rsidR="00045A02" w:rsidRPr="00F4742C">
        <w:rPr>
          <w:lang w:val="ru-RU"/>
        </w:rPr>
        <w:t>/2020/</w:t>
      </w:r>
      <w:r w:rsidR="00AC284A" w:rsidRPr="00F4742C">
        <w:rPr>
          <w:lang w:val="ru-RU"/>
        </w:rPr>
        <w:t>2</w:t>
      </w:r>
      <w:r w:rsidR="00045A02" w:rsidRPr="00F4742C">
        <w:rPr>
          <w:lang w:val="ru-RU"/>
        </w:rPr>
        <w:t xml:space="preserve">– </w:t>
      </w:r>
      <w:r w:rsidR="00045A02" w:rsidRPr="00045A02">
        <w:t>ECE</w:t>
      </w:r>
      <w:r w:rsidR="00045A02" w:rsidRPr="00F4742C">
        <w:rPr>
          <w:lang w:val="ru-RU"/>
        </w:rPr>
        <w:t>/</w:t>
      </w:r>
      <w:r w:rsidR="00045A02" w:rsidRPr="00045A02">
        <w:t>MP</w:t>
      </w:r>
      <w:r w:rsidR="00045A02" w:rsidRPr="00F4742C">
        <w:rPr>
          <w:lang w:val="ru-RU"/>
        </w:rPr>
        <w:t>.</w:t>
      </w:r>
      <w:r w:rsidR="00045A02" w:rsidRPr="00045A02">
        <w:t>EIA</w:t>
      </w:r>
      <w:r w:rsidR="00045A02" w:rsidRPr="00F4742C">
        <w:rPr>
          <w:lang w:val="ru-RU"/>
        </w:rPr>
        <w:t>/</w:t>
      </w:r>
      <w:r w:rsidR="00045A02" w:rsidRPr="00045A02">
        <w:t>SEA</w:t>
      </w:r>
      <w:r w:rsidR="00045A02" w:rsidRPr="00F4742C">
        <w:rPr>
          <w:lang w:val="ru-RU"/>
        </w:rPr>
        <w:t>/2020/</w:t>
      </w:r>
      <w:r w:rsidR="00AC284A" w:rsidRPr="00F4742C">
        <w:rPr>
          <w:lang w:val="ru-RU"/>
        </w:rPr>
        <w:t>2</w:t>
      </w:r>
      <w:r w:rsidR="00045A02" w:rsidRPr="00F4742C">
        <w:rPr>
          <w:lang w:val="ru-RU"/>
        </w:rPr>
        <w:t>)</w:t>
      </w:r>
    </w:p>
    <w:p w14:paraId="42463BBC" w14:textId="319D3A6A" w:rsidR="00480FD2" w:rsidRPr="00F4742C" w:rsidRDefault="00F4742C" w:rsidP="00FE2C36">
      <w:pPr>
        <w:numPr>
          <w:ilvl w:val="0"/>
          <w:numId w:val="31"/>
        </w:numPr>
        <w:ind w:left="927"/>
        <w:rPr>
          <w:lang w:val="ru-RU"/>
        </w:rPr>
      </w:pPr>
      <w:r>
        <w:rPr>
          <w:lang w:val="ru-RU"/>
        </w:rPr>
        <w:t>Д</w:t>
      </w:r>
      <w:r w:rsidRPr="006564C6">
        <w:rPr>
          <w:lang w:val="ru-RU"/>
        </w:rPr>
        <w:t>олгосрочн</w:t>
      </w:r>
      <w:r>
        <w:rPr>
          <w:lang w:val="ru-RU"/>
        </w:rPr>
        <w:t>ая</w:t>
      </w:r>
      <w:r w:rsidRPr="006564C6">
        <w:rPr>
          <w:lang w:val="ru-RU"/>
        </w:rPr>
        <w:t xml:space="preserve"> стратеги</w:t>
      </w:r>
      <w:r>
        <w:rPr>
          <w:lang w:val="ru-RU"/>
        </w:rPr>
        <w:t>я</w:t>
      </w:r>
      <w:r w:rsidRPr="006564C6">
        <w:rPr>
          <w:lang w:val="ru-RU"/>
        </w:rPr>
        <w:t xml:space="preserve"> и план действий по осуществлению </w:t>
      </w:r>
      <w:r w:rsidRPr="00F4742C">
        <w:rPr>
          <w:lang w:val="ru-RU"/>
        </w:rPr>
        <w:t xml:space="preserve">Конвенции и </w:t>
      </w:r>
      <w:r>
        <w:rPr>
          <w:lang w:val="ru-RU"/>
        </w:rPr>
        <w:t xml:space="preserve">ее </w:t>
      </w:r>
      <w:r w:rsidRPr="00F4742C">
        <w:rPr>
          <w:lang w:val="ru-RU"/>
        </w:rPr>
        <w:t>Протокола</w:t>
      </w:r>
      <w:r w:rsidR="00480FD2" w:rsidRPr="00F4742C">
        <w:rPr>
          <w:lang w:val="ru-RU"/>
        </w:rPr>
        <w:t xml:space="preserve"> (</w:t>
      </w:r>
      <w:r w:rsidR="00480FD2" w:rsidRPr="00480FD2">
        <w:t>ECE</w:t>
      </w:r>
      <w:r w:rsidR="00480FD2" w:rsidRPr="00F4742C">
        <w:rPr>
          <w:lang w:val="ru-RU"/>
        </w:rPr>
        <w:t>/</w:t>
      </w:r>
      <w:r w:rsidR="00480FD2" w:rsidRPr="00480FD2">
        <w:t>MP</w:t>
      </w:r>
      <w:r w:rsidR="00480FD2" w:rsidRPr="00F4742C">
        <w:rPr>
          <w:lang w:val="ru-RU"/>
        </w:rPr>
        <w:t>.</w:t>
      </w:r>
      <w:r w:rsidR="00480FD2" w:rsidRPr="00480FD2">
        <w:t>EIA</w:t>
      </w:r>
      <w:r w:rsidR="00480FD2" w:rsidRPr="00F4742C">
        <w:rPr>
          <w:lang w:val="ru-RU"/>
        </w:rPr>
        <w:t>/2020/3–</w:t>
      </w:r>
      <w:r w:rsidR="00480FD2" w:rsidRPr="00480FD2">
        <w:t>ECE</w:t>
      </w:r>
      <w:r w:rsidR="00480FD2" w:rsidRPr="00F4742C">
        <w:rPr>
          <w:lang w:val="ru-RU"/>
        </w:rPr>
        <w:t>/</w:t>
      </w:r>
      <w:r w:rsidR="00480FD2" w:rsidRPr="00480FD2">
        <w:t>MP</w:t>
      </w:r>
      <w:r w:rsidR="00480FD2" w:rsidRPr="00F4742C">
        <w:rPr>
          <w:lang w:val="ru-RU"/>
        </w:rPr>
        <w:t>.</w:t>
      </w:r>
      <w:r w:rsidR="00480FD2" w:rsidRPr="00480FD2">
        <w:t>EIA</w:t>
      </w:r>
      <w:r w:rsidR="00480FD2" w:rsidRPr="00F4742C">
        <w:rPr>
          <w:lang w:val="ru-RU"/>
        </w:rPr>
        <w:t>/</w:t>
      </w:r>
      <w:r w:rsidR="00480FD2" w:rsidRPr="00480FD2">
        <w:t>SEA</w:t>
      </w:r>
      <w:r w:rsidR="00480FD2" w:rsidRPr="00F4742C">
        <w:rPr>
          <w:lang w:val="ru-RU"/>
        </w:rPr>
        <w:t>/2020/3)</w:t>
      </w:r>
    </w:p>
    <w:p w14:paraId="1B6E809A" w14:textId="77777777" w:rsidR="00480FD2" w:rsidRPr="00F4742C" w:rsidRDefault="00480FD2" w:rsidP="00FE2C36">
      <w:pPr>
        <w:ind w:left="927"/>
        <w:rPr>
          <w:lang w:val="ru-RU"/>
        </w:rPr>
      </w:pPr>
    </w:p>
    <w:p w14:paraId="79485D99" w14:textId="493465DE" w:rsidR="00045A02" w:rsidRPr="009B16F3" w:rsidRDefault="00753C2E" w:rsidP="006D5A7C">
      <w:pPr>
        <w:numPr>
          <w:ilvl w:val="0"/>
          <w:numId w:val="31"/>
        </w:numPr>
        <w:tabs>
          <w:tab w:val="left" w:pos="540"/>
        </w:tabs>
        <w:spacing w:after="240" w:line="276" w:lineRule="auto"/>
        <w:ind w:left="927"/>
        <w:rPr>
          <w:lang w:val="es-ES"/>
        </w:rPr>
      </w:pPr>
      <w:bookmarkStart w:id="8" w:name="_Hlk30604274"/>
      <w:bookmarkStart w:id="9" w:name="_Hlk30583257"/>
      <w:bookmarkEnd w:id="7"/>
      <w:r w:rsidRPr="00753C2E">
        <w:rPr>
          <w:lang w:val="ru-RU"/>
        </w:rPr>
        <w:t>Доклад о деятельности Комитета по осуществлению</w:t>
      </w:r>
      <w:r w:rsidR="00FE2C36" w:rsidRPr="00753C2E">
        <w:rPr>
          <w:lang w:val="ru-RU"/>
        </w:rPr>
        <w:br/>
      </w:r>
      <w:r w:rsidR="00045A02" w:rsidRPr="009B16F3">
        <w:rPr>
          <w:lang w:val="es-ES"/>
        </w:rPr>
        <w:t>(ECE/MP.EIA/2020/</w:t>
      </w:r>
      <w:r w:rsidR="00480FD2" w:rsidRPr="009B16F3">
        <w:rPr>
          <w:lang w:val="es-ES"/>
        </w:rPr>
        <w:t>4</w:t>
      </w:r>
      <w:r w:rsidR="00045A02" w:rsidRPr="009B16F3">
        <w:rPr>
          <w:lang w:val="es-ES"/>
        </w:rPr>
        <w:t>–ECE/MP.EIA/SEA/2020/</w:t>
      </w:r>
      <w:r w:rsidR="00480FD2" w:rsidRPr="009B16F3">
        <w:rPr>
          <w:lang w:val="es-ES"/>
        </w:rPr>
        <w:t>4</w:t>
      </w:r>
      <w:r w:rsidR="00045A02" w:rsidRPr="009B16F3">
        <w:rPr>
          <w:lang w:val="es-ES"/>
        </w:rPr>
        <w:t>)</w:t>
      </w:r>
      <w:bookmarkEnd w:id="8"/>
    </w:p>
    <w:p w14:paraId="683BA5A0" w14:textId="2BC84FA7" w:rsidR="00480FD2" w:rsidRPr="001C1148" w:rsidRDefault="001C1148" w:rsidP="00FE2C36">
      <w:pPr>
        <w:numPr>
          <w:ilvl w:val="0"/>
          <w:numId w:val="31"/>
        </w:numPr>
        <w:ind w:left="927"/>
        <w:rPr>
          <w:lang w:val="ru-RU"/>
        </w:rPr>
      </w:pPr>
      <w:r w:rsidRPr="001C1148">
        <w:rPr>
          <w:lang w:val="ru-RU"/>
        </w:rPr>
        <w:t xml:space="preserve">Проект </w:t>
      </w:r>
      <w:r>
        <w:rPr>
          <w:lang w:val="ru-RU"/>
        </w:rPr>
        <w:t>В</w:t>
      </w:r>
      <w:r w:rsidRPr="001C1148">
        <w:rPr>
          <w:lang w:val="ru-RU"/>
        </w:rPr>
        <w:t xml:space="preserve">ильнюсской декларации </w:t>
      </w:r>
      <w:r w:rsidR="00480FD2" w:rsidRPr="001C1148">
        <w:rPr>
          <w:lang w:val="ru-RU"/>
        </w:rPr>
        <w:t>(</w:t>
      </w:r>
      <w:r w:rsidR="00480FD2" w:rsidRPr="001C1148">
        <w:t>ECE</w:t>
      </w:r>
      <w:r w:rsidR="00480FD2" w:rsidRPr="001C1148">
        <w:rPr>
          <w:lang w:val="ru-RU"/>
        </w:rPr>
        <w:t>/</w:t>
      </w:r>
      <w:r w:rsidR="00480FD2" w:rsidRPr="001C1148">
        <w:t>MP</w:t>
      </w:r>
      <w:r w:rsidR="00480FD2" w:rsidRPr="001C1148">
        <w:rPr>
          <w:lang w:val="ru-RU"/>
        </w:rPr>
        <w:t>.</w:t>
      </w:r>
      <w:r w:rsidR="00480FD2" w:rsidRPr="001C1148">
        <w:t>EIA</w:t>
      </w:r>
      <w:r w:rsidR="00480FD2" w:rsidRPr="001C1148">
        <w:rPr>
          <w:lang w:val="ru-RU"/>
        </w:rPr>
        <w:t xml:space="preserve">/2020/5– </w:t>
      </w:r>
      <w:r w:rsidR="00480FD2" w:rsidRPr="001C1148">
        <w:t>ECE</w:t>
      </w:r>
      <w:r w:rsidR="00480FD2" w:rsidRPr="001C1148">
        <w:rPr>
          <w:lang w:val="ru-RU"/>
        </w:rPr>
        <w:t>/</w:t>
      </w:r>
      <w:r w:rsidR="00480FD2" w:rsidRPr="001C1148">
        <w:t>MP</w:t>
      </w:r>
      <w:r w:rsidR="00480FD2" w:rsidRPr="001C1148">
        <w:rPr>
          <w:lang w:val="ru-RU"/>
        </w:rPr>
        <w:t>.</w:t>
      </w:r>
      <w:r w:rsidR="00480FD2" w:rsidRPr="001C1148">
        <w:t>EIA</w:t>
      </w:r>
      <w:r w:rsidR="00480FD2" w:rsidRPr="001C1148">
        <w:rPr>
          <w:lang w:val="ru-RU"/>
        </w:rPr>
        <w:t>/</w:t>
      </w:r>
      <w:r w:rsidR="00480FD2" w:rsidRPr="001C1148">
        <w:t>SEA</w:t>
      </w:r>
      <w:r w:rsidR="00480FD2" w:rsidRPr="001C1148">
        <w:rPr>
          <w:lang w:val="ru-RU"/>
        </w:rPr>
        <w:t>/2020/5)</w:t>
      </w:r>
      <w:r w:rsidR="00480FD2" w:rsidRPr="001C1148">
        <w:rPr>
          <w:lang w:val="ru-RU"/>
        </w:rPr>
        <w:br/>
      </w:r>
    </w:p>
    <w:p w14:paraId="534DCC75" w14:textId="0E4C4E17" w:rsidR="00045A02" w:rsidRPr="00540408" w:rsidRDefault="00540408" w:rsidP="00FE2C36">
      <w:pPr>
        <w:numPr>
          <w:ilvl w:val="0"/>
          <w:numId w:val="31"/>
        </w:numPr>
        <w:tabs>
          <w:tab w:val="left" w:pos="540"/>
        </w:tabs>
        <w:spacing w:after="240" w:line="276" w:lineRule="auto"/>
        <w:ind w:left="927"/>
        <w:rPr>
          <w:lang w:val="ru-RU"/>
        </w:rPr>
      </w:pPr>
      <w:bookmarkStart w:id="10" w:name="_Hlk30604304"/>
      <w:bookmarkEnd w:id="9"/>
      <w:r w:rsidRPr="00540408">
        <w:rPr>
          <w:lang w:val="ru-RU"/>
        </w:rPr>
        <w:t xml:space="preserve">Краткий доклад об осуществлении деятельности по оказанию технической помощи и </w:t>
      </w:r>
      <w:r w:rsidR="00F52C63" w:rsidRPr="00F52C63">
        <w:rPr>
          <w:lang w:val="ru-RU"/>
        </w:rPr>
        <w:t>наращиванию</w:t>
      </w:r>
      <w:r w:rsidR="00F52C63" w:rsidRPr="00F52C63">
        <w:rPr>
          <w:lang w:val="ru-RU"/>
        </w:rPr>
        <w:t xml:space="preserve"> </w:t>
      </w:r>
      <w:r w:rsidRPr="00540408">
        <w:rPr>
          <w:lang w:val="ru-RU"/>
        </w:rPr>
        <w:t>потенциала в период с июня 2017 года по сентябрь 2020 года</w:t>
      </w:r>
      <w:r>
        <w:rPr>
          <w:lang w:val="ru-RU"/>
        </w:rPr>
        <w:t xml:space="preserve"> </w:t>
      </w:r>
      <w:bookmarkStart w:id="11" w:name="_Hlk30582365"/>
      <w:r w:rsidR="00045A02" w:rsidRPr="00540408">
        <w:rPr>
          <w:lang w:val="ru-RU"/>
        </w:rPr>
        <w:t>(</w:t>
      </w:r>
      <w:r w:rsidR="00045A02" w:rsidRPr="00045A02">
        <w:t>ECE</w:t>
      </w:r>
      <w:r w:rsidR="00045A02" w:rsidRPr="00540408">
        <w:rPr>
          <w:lang w:val="ru-RU"/>
        </w:rPr>
        <w:t>/</w:t>
      </w:r>
      <w:r w:rsidR="00045A02" w:rsidRPr="00045A02">
        <w:t>MP</w:t>
      </w:r>
      <w:r w:rsidR="00045A02" w:rsidRPr="00540408">
        <w:rPr>
          <w:lang w:val="ru-RU"/>
        </w:rPr>
        <w:t>.</w:t>
      </w:r>
      <w:r w:rsidR="00045A02" w:rsidRPr="00045A02">
        <w:t>EIA</w:t>
      </w:r>
      <w:r w:rsidR="00045A02" w:rsidRPr="00540408">
        <w:rPr>
          <w:lang w:val="ru-RU"/>
        </w:rPr>
        <w:t>/2020/</w:t>
      </w:r>
      <w:r w:rsidR="00480FD2" w:rsidRPr="00540408">
        <w:rPr>
          <w:lang w:val="ru-RU"/>
        </w:rPr>
        <w:t>6</w:t>
      </w:r>
      <w:r w:rsidR="00045A02" w:rsidRPr="00540408">
        <w:rPr>
          <w:lang w:val="ru-RU"/>
        </w:rPr>
        <w:t xml:space="preserve">– </w:t>
      </w:r>
      <w:r w:rsidR="00045A02" w:rsidRPr="00045A02">
        <w:t>ECE</w:t>
      </w:r>
      <w:r w:rsidR="00045A02" w:rsidRPr="00540408">
        <w:rPr>
          <w:lang w:val="ru-RU"/>
        </w:rPr>
        <w:t>/</w:t>
      </w:r>
      <w:r w:rsidR="00045A02" w:rsidRPr="00045A02">
        <w:t>MP</w:t>
      </w:r>
      <w:r w:rsidR="00045A02" w:rsidRPr="00540408">
        <w:rPr>
          <w:lang w:val="ru-RU"/>
        </w:rPr>
        <w:t>.</w:t>
      </w:r>
      <w:r w:rsidR="00045A02" w:rsidRPr="00045A02">
        <w:t>EIA</w:t>
      </w:r>
      <w:r w:rsidR="00045A02" w:rsidRPr="00540408">
        <w:rPr>
          <w:lang w:val="ru-RU"/>
        </w:rPr>
        <w:t>/</w:t>
      </w:r>
      <w:r w:rsidR="00045A02" w:rsidRPr="00045A02">
        <w:t>SEA</w:t>
      </w:r>
      <w:r w:rsidR="00045A02" w:rsidRPr="00540408">
        <w:rPr>
          <w:lang w:val="ru-RU"/>
        </w:rPr>
        <w:t>/2020/</w:t>
      </w:r>
      <w:r w:rsidR="00480FD2" w:rsidRPr="00540408">
        <w:rPr>
          <w:lang w:val="ru-RU"/>
        </w:rPr>
        <w:t>6</w:t>
      </w:r>
      <w:r w:rsidR="00045A02" w:rsidRPr="00540408">
        <w:rPr>
          <w:lang w:val="ru-RU"/>
        </w:rPr>
        <w:t>)</w:t>
      </w:r>
      <w:bookmarkEnd w:id="11"/>
    </w:p>
    <w:bookmarkEnd w:id="10"/>
    <w:p w14:paraId="6AA97C78" w14:textId="77777777" w:rsidR="00045A02" w:rsidRPr="00540408" w:rsidRDefault="00045A02" w:rsidP="00045A02">
      <w:pPr>
        <w:rPr>
          <w:b/>
          <w:bCs/>
          <w:lang w:val="ru-RU"/>
        </w:rPr>
      </w:pPr>
    </w:p>
    <w:p w14:paraId="0318EAE1" w14:textId="513EB807" w:rsidR="00045A02" w:rsidRPr="00FE2C36" w:rsidRDefault="00045A02" w:rsidP="00FE2C36">
      <w:pPr>
        <w:spacing w:after="240"/>
        <w:rPr>
          <w:b/>
          <w:sz w:val="24"/>
          <w:szCs w:val="24"/>
        </w:rPr>
      </w:pPr>
      <w:r w:rsidRPr="00FE2C36">
        <w:rPr>
          <w:b/>
          <w:sz w:val="24"/>
          <w:szCs w:val="24"/>
        </w:rPr>
        <w:t xml:space="preserve">2. </w:t>
      </w:r>
      <w:r w:rsidRPr="00FE2C36">
        <w:rPr>
          <w:b/>
          <w:sz w:val="24"/>
          <w:szCs w:val="24"/>
        </w:rPr>
        <w:tab/>
      </w:r>
      <w:r w:rsidR="00843C91">
        <w:rPr>
          <w:b/>
          <w:sz w:val="24"/>
          <w:szCs w:val="24"/>
          <w:lang w:val="ru-RU"/>
        </w:rPr>
        <w:t xml:space="preserve">Документы для СС </w:t>
      </w:r>
      <w:r w:rsidRPr="00FE2C36">
        <w:rPr>
          <w:b/>
          <w:sz w:val="24"/>
          <w:szCs w:val="24"/>
        </w:rPr>
        <w:t>8</w:t>
      </w:r>
      <w:r w:rsidR="00D32638">
        <w:rPr>
          <w:b/>
          <w:sz w:val="24"/>
          <w:szCs w:val="24"/>
        </w:rPr>
        <w:t xml:space="preserve"> </w:t>
      </w:r>
    </w:p>
    <w:p w14:paraId="6DF760B3" w14:textId="5DF85612" w:rsidR="00045A02" w:rsidRPr="00843C91" w:rsidRDefault="00843C91" w:rsidP="00045A02">
      <w:pPr>
        <w:numPr>
          <w:ilvl w:val="0"/>
          <w:numId w:val="32"/>
        </w:numPr>
        <w:spacing w:after="240" w:line="276" w:lineRule="auto"/>
        <w:rPr>
          <w:lang w:val="ru-RU"/>
        </w:rPr>
      </w:pPr>
      <w:r w:rsidRPr="00843C91">
        <w:rPr>
          <w:lang w:val="ru-RU"/>
        </w:rPr>
        <w:t>Проекты решений Совещания Сторон Конвенции</w:t>
      </w:r>
      <w:r w:rsidR="00045A02" w:rsidRPr="00843C91">
        <w:rPr>
          <w:lang w:val="ru-RU"/>
        </w:rPr>
        <w:t xml:space="preserve"> </w:t>
      </w:r>
      <w:bookmarkStart w:id="12" w:name="_Hlk30511937"/>
      <w:r w:rsidR="00045A02" w:rsidRPr="00843C91">
        <w:rPr>
          <w:lang w:val="ru-RU"/>
        </w:rPr>
        <w:t>(</w:t>
      </w:r>
      <w:r w:rsidR="00045A02" w:rsidRPr="00045A02">
        <w:t>ECE</w:t>
      </w:r>
      <w:r w:rsidR="00045A02" w:rsidRPr="00843C91">
        <w:rPr>
          <w:lang w:val="ru-RU"/>
        </w:rPr>
        <w:t>/</w:t>
      </w:r>
      <w:r w:rsidR="00045A02" w:rsidRPr="00045A02">
        <w:t>MP</w:t>
      </w:r>
      <w:r w:rsidR="00045A02" w:rsidRPr="00843C91">
        <w:rPr>
          <w:lang w:val="ru-RU"/>
        </w:rPr>
        <w:t>.</w:t>
      </w:r>
      <w:r w:rsidR="00045A02" w:rsidRPr="00045A02">
        <w:t>EIA</w:t>
      </w:r>
      <w:r w:rsidR="00045A02" w:rsidRPr="00843C91">
        <w:rPr>
          <w:lang w:val="ru-RU"/>
        </w:rPr>
        <w:t>/2020/7)</w:t>
      </w:r>
      <w:bookmarkEnd w:id="12"/>
    </w:p>
    <w:p w14:paraId="46459E41" w14:textId="5387A705" w:rsidR="00045A02" w:rsidRPr="0084237B" w:rsidRDefault="0084237B" w:rsidP="00045A02">
      <w:pPr>
        <w:numPr>
          <w:ilvl w:val="0"/>
          <w:numId w:val="32"/>
        </w:numPr>
        <w:tabs>
          <w:tab w:val="left" w:pos="540"/>
        </w:tabs>
        <w:spacing w:after="240" w:line="276" w:lineRule="auto"/>
        <w:rPr>
          <w:lang w:val="ru-RU"/>
        </w:rPr>
      </w:pPr>
      <w:bookmarkStart w:id="13" w:name="_Hlk30583172"/>
      <w:bookmarkStart w:id="14" w:name="_Hlk30511995"/>
      <w:r w:rsidRPr="0084237B">
        <w:rPr>
          <w:lang w:val="ru-RU"/>
        </w:rPr>
        <w:t>Проект шестого обзора осуществления Конвенции</w:t>
      </w:r>
      <w:r w:rsidR="00045A02" w:rsidRPr="0084237B">
        <w:rPr>
          <w:lang w:val="ru-RU"/>
        </w:rPr>
        <w:t xml:space="preserve"> (</w:t>
      </w:r>
      <w:r w:rsidR="00045A02" w:rsidRPr="00045A02">
        <w:t>ECE</w:t>
      </w:r>
      <w:r w:rsidR="00045A02" w:rsidRPr="0084237B">
        <w:rPr>
          <w:lang w:val="ru-RU"/>
        </w:rPr>
        <w:t>/</w:t>
      </w:r>
      <w:r w:rsidR="00045A02" w:rsidRPr="00045A02">
        <w:t>MP</w:t>
      </w:r>
      <w:r w:rsidR="00045A02" w:rsidRPr="0084237B">
        <w:rPr>
          <w:lang w:val="ru-RU"/>
        </w:rPr>
        <w:t>.</w:t>
      </w:r>
      <w:r w:rsidR="00045A02" w:rsidRPr="00045A02">
        <w:t>EIA</w:t>
      </w:r>
      <w:r w:rsidR="00045A02" w:rsidRPr="0084237B">
        <w:rPr>
          <w:lang w:val="ru-RU"/>
        </w:rPr>
        <w:t>/2020/</w:t>
      </w:r>
      <w:r w:rsidR="003B53E2" w:rsidRPr="0084237B">
        <w:rPr>
          <w:lang w:val="ru-RU"/>
        </w:rPr>
        <w:t>8</w:t>
      </w:r>
      <w:r w:rsidR="00045A02" w:rsidRPr="0084237B">
        <w:rPr>
          <w:lang w:val="ru-RU"/>
        </w:rPr>
        <w:t>)</w:t>
      </w:r>
    </w:p>
    <w:p w14:paraId="77D4EB51" w14:textId="2CAF26E5" w:rsidR="00045A02" w:rsidRPr="00C670C6" w:rsidRDefault="00C670C6" w:rsidP="00C670C6">
      <w:pPr>
        <w:numPr>
          <w:ilvl w:val="0"/>
          <w:numId w:val="32"/>
        </w:numPr>
        <w:tabs>
          <w:tab w:val="left" w:pos="540"/>
        </w:tabs>
        <w:spacing w:after="240" w:line="276" w:lineRule="auto"/>
        <w:rPr>
          <w:lang w:val="ru-RU"/>
        </w:rPr>
      </w:pPr>
      <w:bookmarkStart w:id="15" w:name="_Hlk31722006"/>
      <w:bookmarkEnd w:id="13"/>
      <w:r>
        <w:rPr>
          <w:lang w:val="ru-RU"/>
        </w:rPr>
        <w:t>Р</w:t>
      </w:r>
      <w:r w:rsidRPr="00C670C6">
        <w:rPr>
          <w:lang w:val="ru-RU"/>
        </w:rPr>
        <w:t>уководств</w:t>
      </w:r>
      <w:r>
        <w:rPr>
          <w:lang w:val="ru-RU"/>
        </w:rPr>
        <w:t>о</w:t>
      </w:r>
      <w:r w:rsidRPr="00C670C6">
        <w:rPr>
          <w:lang w:val="ru-RU"/>
        </w:rPr>
        <w:t xml:space="preserve"> по применимости Конвенции к продлению срока эксплуатации атомных электростанций </w:t>
      </w:r>
      <w:r w:rsidR="00045A02" w:rsidRPr="00C670C6">
        <w:rPr>
          <w:lang w:val="ru-RU"/>
        </w:rPr>
        <w:t>(</w:t>
      </w:r>
      <w:r w:rsidR="00045A02" w:rsidRPr="00045A02">
        <w:t>ECE</w:t>
      </w:r>
      <w:r w:rsidR="00045A02" w:rsidRPr="00C670C6">
        <w:rPr>
          <w:lang w:val="ru-RU"/>
        </w:rPr>
        <w:t>/</w:t>
      </w:r>
      <w:r w:rsidR="00045A02" w:rsidRPr="00045A02">
        <w:t>MP</w:t>
      </w:r>
      <w:r w:rsidR="00045A02" w:rsidRPr="00C670C6">
        <w:rPr>
          <w:lang w:val="ru-RU"/>
        </w:rPr>
        <w:t>.</w:t>
      </w:r>
      <w:r w:rsidR="00045A02" w:rsidRPr="00045A02">
        <w:t>EIA</w:t>
      </w:r>
      <w:r w:rsidR="00045A02" w:rsidRPr="00C670C6">
        <w:rPr>
          <w:lang w:val="ru-RU"/>
        </w:rPr>
        <w:t>/2020/</w:t>
      </w:r>
      <w:r w:rsidR="003B53E2" w:rsidRPr="00C670C6">
        <w:rPr>
          <w:lang w:val="ru-RU"/>
        </w:rPr>
        <w:t>9</w:t>
      </w:r>
      <w:r w:rsidR="00045A02" w:rsidRPr="00C670C6">
        <w:rPr>
          <w:lang w:val="ru-RU"/>
        </w:rPr>
        <w:t>)</w:t>
      </w:r>
    </w:p>
    <w:bookmarkEnd w:id="15"/>
    <w:p w14:paraId="3E547C1C" w14:textId="5C2243DB" w:rsidR="00FE2C36" w:rsidRPr="006E537B" w:rsidRDefault="00C670C6" w:rsidP="00FE2C36">
      <w:pPr>
        <w:numPr>
          <w:ilvl w:val="0"/>
          <w:numId w:val="32"/>
        </w:numPr>
        <w:tabs>
          <w:tab w:val="left" w:pos="540"/>
        </w:tabs>
        <w:spacing w:after="240" w:line="276" w:lineRule="auto"/>
        <w:rPr>
          <w:lang w:val="ru-RU"/>
        </w:rPr>
      </w:pPr>
      <w:r>
        <w:rPr>
          <w:lang w:val="ru-RU"/>
        </w:rPr>
        <w:t>Проект</w:t>
      </w:r>
      <w:r w:rsidRPr="006E537B">
        <w:rPr>
          <w:lang w:val="ru-RU"/>
        </w:rPr>
        <w:t xml:space="preserve"> </w:t>
      </w:r>
      <w:r>
        <w:rPr>
          <w:lang w:val="ru-RU"/>
        </w:rPr>
        <w:t>решения</w:t>
      </w:r>
      <w:r w:rsidR="00FE2C36" w:rsidRPr="006E537B">
        <w:rPr>
          <w:lang w:val="ru-RU"/>
        </w:rPr>
        <w:t xml:space="preserve"> </w:t>
      </w:r>
      <w:r w:rsidR="00FE2C36">
        <w:t>VIII</w:t>
      </w:r>
      <w:r w:rsidR="00FE2C36" w:rsidRPr="006E537B">
        <w:rPr>
          <w:lang w:val="ru-RU"/>
        </w:rPr>
        <w:t>/</w:t>
      </w:r>
      <w:r w:rsidR="00A74EA0" w:rsidRPr="006E537B">
        <w:rPr>
          <w:lang w:val="ru-RU"/>
        </w:rPr>
        <w:t>4</w:t>
      </w:r>
      <w:r w:rsidR="00FE2C36" w:rsidRPr="006E537B">
        <w:rPr>
          <w:lang w:val="ru-RU"/>
        </w:rPr>
        <w:t xml:space="preserve"> </w:t>
      </w:r>
      <w:r w:rsidR="006E537B" w:rsidRPr="009C1F7B">
        <w:rPr>
          <w:lang w:val="ru-RU"/>
        </w:rPr>
        <w:t>об общих вопросах соблюдения Конвенции</w:t>
      </w:r>
      <w:r w:rsidR="00FE2C36" w:rsidRPr="006E537B">
        <w:rPr>
          <w:lang w:val="ru-RU"/>
        </w:rPr>
        <w:t xml:space="preserve"> (</w:t>
      </w:r>
      <w:r w:rsidR="00FE2C36">
        <w:t>ECE</w:t>
      </w:r>
      <w:r w:rsidR="00FE2C36" w:rsidRPr="006E537B">
        <w:rPr>
          <w:lang w:val="ru-RU"/>
        </w:rPr>
        <w:t>/</w:t>
      </w:r>
      <w:r w:rsidR="00FE2C36">
        <w:t>MP</w:t>
      </w:r>
      <w:r w:rsidR="00FE2C36" w:rsidRPr="006E537B">
        <w:rPr>
          <w:lang w:val="ru-RU"/>
        </w:rPr>
        <w:t>.</w:t>
      </w:r>
      <w:r w:rsidR="00FE2C36">
        <w:t>EIA</w:t>
      </w:r>
      <w:r w:rsidR="00FE2C36" w:rsidRPr="006E537B">
        <w:rPr>
          <w:lang w:val="ru-RU"/>
        </w:rPr>
        <w:t>/2020/10)</w:t>
      </w:r>
    </w:p>
    <w:p w14:paraId="4A2A1769" w14:textId="439B8C04" w:rsidR="00FE2C36" w:rsidRPr="00CA76DC" w:rsidRDefault="006E537B" w:rsidP="00FE2C36">
      <w:pPr>
        <w:numPr>
          <w:ilvl w:val="0"/>
          <w:numId w:val="32"/>
        </w:numPr>
        <w:tabs>
          <w:tab w:val="left" w:pos="540"/>
        </w:tabs>
        <w:spacing w:after="240" w:line="276" w:lineRule="auto"/>
        <w:rPr>
          <w:lang w:val="ru-RU"/>
        </w:rPr>
      </w:pPr>
      <w:r>
        <w:rPr>
          <w:lang w:val="ru-RU"/>
        </w:rPr>
        <w:t>Проект</w:t>
      </w:r>
      <w:r w:rsidRPr="00CA76DC">
        <w:rPr>
          <w:lang w:val="ru-RU"/>
        </w:rPr>
        <w:t xml:space="preserve"> </w:t>
      </w:r>
      <w:r>
        <w:rPr>
          <w:lang w:val="ru-RU"/>
        </w:rPr>
        <w:t>решения</w:t>
      </w:r>
      <w:r w:rsidRPr="00CA76DC">
        <w:rPr>
          <w:lang w:val="ru-RU"/>
        </w:rPr>
        <w:t xml:space="preserve"> </w:t>
      </w:r>
      <w:r w:rsidR="00FE2C36">
        <w:t>VIII</w:t>
      </w:r>
      <w:r w:rsidR="00FE2C36" w:rsidRPr="00CA76DC">
        <w:rPr>
          <w:lang w:val="ru-RU"/>
        </w:rPr>
        <w:t>/</w:t>
      </w:r>
      <w:r w:rsidR="00A74EA0" w:rsidRPr="00CA76DC">
        <w:rPr>
          <w:lang w:val="ru-RU"/>
        </w:rPr>
        <w:t>4</w:t>
      </w:r>
      <w:r w:rsidR="00FE2C36">
        <w:t>a</w:t>
      </w:r>
      <w:r w:rsidR="00FE2C36" w:rsidRPr="00CA76DC">
        <w:rPr>
          <w:lang w:val="ru-RU"/>
        </w:rPr>
        <w:t xml:space="preserve"> </w:t>
      </w:r>
      <w:r w:rsidR="00CA76DC" w:rsidRPr="000765B4">
        <w:rPr>
          <w:lang w:val="ru-RU"/>
        </w:rPr>
        <w:t xml:space="preserve">о соблюдении Арменией ее обязательств по Конвенции </w:t>
      </w:r>
      <w:r w:rsidR="00CA76DC">
        <w:rPr>
          <w:lang w:val="ru-RU"/>
        </w:rPr>
        <w:t>в отношении</w:t>
      </w:r>
      <w:r w:rsidR="00CA76DC" w:rsidRPr="000765B4">
        <w:rPr>
          <w:lang w:val="ru-RU"/>
        </w:rPr>
        <w:t xml:space="preserve"> национального</w:t>
      </w:r>
      <w:r w:rsidR="00CA76DC" w:rsidRPr="00B008DA">
        <w:rPr>
          <w:lang w:val="ru-RU"/>
        </w:rPr>
        <w:t xml:space="preserve"> </w:t>
      </w:r>
      <w:r w:rsidR="00CA76DC" w:rsidRPr="000765B4">
        <w:rPr>
          <w:lang w:val="ru-RU"/>
        </w:rPr>
        <w:t>законодательств</w:t>
      </w:r>
      <w:r w:rsidR="00CA76DC">
        <w:rPr>
          <w:lang w:val="ru-RU"/>
        </w:rPr>
        <w:t>а</w:t>
      </w:r>
      <w:r w:rsidR="00FE2C36" w:rsidRPr="00CA76DC">
        <w:rPr>
          <w:lang w:val="ru-RU"/>
        </w:rPr>
        <w:t xml:space="preserve"> (</w:t>
      </w:r>
      <w:r w:rsidR="00FE2C36">
        <w:t>ECE</w:t>
      </w:r>
      <w:r w:rsidR="00FE2C36" w:rsidRPr="00CA76DC">
        <w:rPr>
          <w:lang w:val="ru-RU"/>
        </w:rPr>
        <w:t>/</w:t>
      </w:r>
      <w:r w:rsidR="00FE2C36">
        <w:t>MP</w:t>
      </w:r>
      <w:r w:rsidR="00FE2C36" w:rsidRPr="00CA76DC">
        <w:rPr>
          <w:lang w:val="ru-RU"/>
        </w:rPr>
        <w:t>.</w:t>
      </w:r>
      <w:r w:rsidR="00FE2C36">
        <w:t>EIA</w:t>
      </w:r>
      <w:r w:rsidR="00FE2C36" w:rsidRPr="00CA76DC">
        <w:rPr>
          <w:lang w:val="ru-RU"/>
        </w:rPr>
        <w:t>/2020/11)</w:t>
      </w:r>
    </w:p>
    <w:p w14:paraId="4BD0FDCC" w14:textId="490F1F6C" w:rsidR="00FE2C36" w:rsidRPr="00572B4F" w:rsidRDefault="006E537B" w:rsidP="00FE2C36">
      <w:pPr>
        <w:numPr>
          <w:ilvl w:val="0"/>
          <w:numId w:val="32"/>
        </w:numPr>
        <w:tabs>
          <w:tab w:val="left" w:pos="540"/>
        </w:tabs>
        <w:spacing w:after="240" w:line="276" w:lineRule="auto"/>
        <w:rPr>
          <w:lang w:val="ru-RU"/>
        </w:rPr>
      </w:pPr>
      <w:r>
        <w:rPr>
          <w:lang w:val="ru-RU"/>
        </w:rPr>
        <w:t>Проект</w:t>
      </w:r>
      <w:r w:rsidRPr="00572B4F">
        <w:rPr>
          <w:lang w:val="ru-RU"/>
        </w:rPr>
        <w:t xml:space="preserve"> </w:t>
      </w:r>
      <w:r>
        <w:rPr>
          <w:lang w:val="ru-RU"/>
        </w:rPr>
        <w:t>решения</w:t>
      </w:r>
      <w:r w:rsidR="00FE2C36" w:rsidRPr="00572B4F">
        <w:rPr>
          <w:lang w:val="ru-RU"/>
        </w:rPr>
        <w:t xml:space="preserve"> </w:t>
      </w:r>
      <w:r w:rsidR="00FE2C36">
        <w:t>VIII</w:t>
      </w:r>
      <w:r w:rsidR="00FE2C36" w:rsidRPr="00572B4F">
        <w:rPr>
          <w:lang w:val="ru-RU"/>
        </w:rPr>
        <w:t>/</w:t>
      </w:r>
      <w:r w:rsidR="00A74EA0" w:rsidRPr="00572B4F">
        <w:rPr>
          <w:lang w:val="ru-RU"/>
        </w:rPr>
        <w:t>4</w:t>
      </w:r>
      <w:r w:rsidR="00FE2C36">
        <w:t>b</w:t>
      </w:r>
      <w:r w:rsidR="00FE2C36" w:rsidRPr="00572B4F">
        <w:rPr>
          <w:lang w:val="ru-RU"/>
        </w:rPr>
        <w:t xml:space="preserve"> </w:t>
      </w:r>
      <w:r w:rsidR="00572B4F" w:rsidRPr="0043487B">
        <w:rPr>
          <w:lang w:val="ru-RU"/>
        </w:rPr>
        <w:t xml:space="preserve">о соблюдении Азербайджаном его обязательств по Конвенции </w:t>
      </w:r>
      <w:r w:rsidR="00572B4F">
        <w:rPr>
          <w:lang w:val="ru-RU"/>
        </w:rPr>
        <w:t>в отношении</w:t>
      </w:r>
      <w:r w:rsidR="00572B4F" w:rsidRPr="0043487B">
        <w:rPr>
          <w:lang w:val="ru-RU"/>
        </w:rPr>
        <w:t xml:space="preserve"> национального законодательства</w:t>
      </w:r>
      <w:r w:rsidR="00FE2C36" w:rsidRPr="00572B4F">
        <w:rPr>
          <w:lang w:val="ru-RU"/>
        </w:rPr>
        <w:t xml:space="preserve"> (</w:t>
      </w:r>
      <w:r w:rsidR="00FE2C36">
        <w:t>ECE</w:t>
      </w:r>
      <w:r w:rsidR="00FE2C36" w:rsidRPr="00572B4F">
        <w:rPr>
          <w:lang w:val="ru-RU"/>
        </w:rPr>
        <w:t>/</w:t>
      </w:r>
      <w:r w:rsidR="00FE2C36">
        <w:t>MP</w:t>
      </w:r>
      <w:r w:rsidR="00FE2C36" w:rsidRPr="00572B4F">
        <w:rPr>
          <w:lang w:val="ru-RU"/>
        </w:rPr>
        <w:t>.</w:t>
      </w:r>
      <w:r w:rsidR="00FE2C36">
        <w:t>EIA</w:t>
      </w:r>
      <w:r w:rsidR="00FE2C36" w:rsidRPr="00572B4F">
        <w:rPr>
          <w:lang w:val="ru-RU"/>
        </w:rPr>
        <w:t>/2020/12)</w:t>
      </w:r>
    </w:p>
    <w:p w14:paraId="2BA54F1B" w14:textId="64AA98E0" w:rsidR="00FE2C36" w:rsidRPr="003263EE" w:rsidRDefault="006E537B" w:rsidP="00FE2C36">
      <w:pPr>
        <w:numPr>
          <w:ilvl w:val="0"/>
          <w:numId w:val="32"/>
        </w:numPr>
        <w:tabs>
          <w:tab w:val="left" w:pos="540"/>
        </w:tabs>
        <w:spacing w:after="240" w:line="276" w:lineRule="auto"/>
        <w:rPr>
          <w:lang w:val="ru-RU"/>
        </w:rPr>
      </w:pPr>
      <w:r>
        <w:rPr>
          <w:lang w:val="ru-RU"/>
        </w:rPr>
        <w:t>Проект</w:t>
      </w:r>
      <w:r w:rsidRPr="003263EE">
        <w:rPr>
          <w:lang w:val="ru-RU"/>
        </w:rPr>
        <w:t xml:space="preserve"> </w:t>
      </w:r>
      <w:r>
        <w:rPr>
          <w:lang w:val="ru-RU"/>
        </w:rPr>
        <w:t>решения</w:t>
      </w:r>
      <w:r w:rsidR="00FE2C36" w:rsidRPr="003263EE">
        <w:rPr>
          <w:lang w:val="ru-RU"/>
        </w:rPr>
        <w:t xml:space="preserve"> </w:t>
      </w:r>
      <w:r w:rsidR="00FE2C36">
        <w:t>VIII</w:t>
      </w:r>
      <w:r w:rsidR="00FE2C36" w:rsidRPr="003263EE">
        <w:rPr>
          <w:lang w:val="ru-RU"/>
        </w:rPr>
        <w:t>/</w:t>
      </w:r>
      <w:r w:rsidR="00A74EA0" w:rsidRPr="003263EE">
        <w:rPr>
          <w:lang w:val="ru-RU"/>
        </w:rPr>
        <w:t>4</w:t>
      </w:r>
      <w:r w:rsidR="00FE2C36">
        <w:t>c</w:t>
      </w:r>
      <w:r w:rsidR="00FE2C36" w:rsidRPr="003263EE">
        <w:rPr>
          <w:lang w:val="ru-RU"/>
        </w:rPr>
        <w:t xml:space="preserve"> </w:t>
      </w:r>
      <w:r w:rsidR="003263EE" w:rsidRPr="0091730F">
        <w:rPr>
          <w:lang w:val="ru-RU"/>
        </w:rPr>
        <w:t xml:space="preserve">о </w:t>
      </w:r>
      <w:r w:rsidR="003263EE">
        <w:rPr>
          <w:lang w:val="ru-RU"/>
        </w:rPr>
        <w:t>соблюдении</w:t>
      </w:r>
      <w:r w:rsidR="003263EE" w:rsidRPr="0091730F">
        <w:rPr>
          <w:lang w:val="ru-RU"/>
        </w:rPr>
        <w:t xml:space="preserve"> Беларусью </w:t>
      </w:r>
      <w:r w:rsidR="00C01928" w:rsidRPr="000765B4">
        <w:rPr>
          <w:lang w:val="ru-RU"/>
        </w:rPr>
        <w:t xml:space="preserve">ее </w:t>
      </w:r>
      <w:r w:rsidR="003263EE" w:rsidRPr="0091730F">
        <w:rPr>
          <w:lang w:val="ru-RU"/>
        </w:rPr>
        <w:t xml:space="preserve">обязательств по Конвенции в отношении </w:t>
      </w:r>
      <w:r w:rsidR="003263EE">
        <w:rPr>
          <w:lang w:val="ru-RU"/>
        </w:rPr>
        <w:t>Б</w:t>
      </w:r>
      <w:r w:rsidR="003263EE" w:rsidRPr="0091730F">
        <w:rPr>
          <w:lang w:val="ru-RU"/>
        </w:rPr>
        <w:t>елорусской атомной электростанции в Островце</w:t>
      </w:r>
      <w:r w:rsidR="00FE2C36" w:rsidRPr="003263EE">
        <w:rPr>
          <w:lang w:val="ru-RU"/>
        </w:rPr>
        <w:t xml:space="preserve"> (</w:t>
      </w:r>
      <w:r w:rsidR="00FE2C36">
        <w:t>ECE</w:t>
      </w:r>
      <w:r w:rsidR="00FE2C36" w:rsidRPr="003263EE">
        <w:rPr>
          <w:lang w:val="ru-RU"/>
        </w:rPr>
        <w:t>/</w:t>
      </w:r>
      <w:r w:rsidR="00FE2C36">
        <w:t>MP</w:t>
      </w:r>
      <w:r w:rsidR="00FE2C36" w:rsidRPr="003263EE">
        <w:rPr>
          <w:lang w:val="ru-RU"/>
        </w:rPr>
        <w:t>.</w:t>
      </w:r>
      <w:r w:rsidR="00FE2C36">
        <w:t>EIA</w:t>
      </w:r>
      <w:r w:rsidR="00FE2C36" w:rsidRPr="003263EE">
        <w:rPr>
          <w:lang w:val="ru-RU"/>
        </w:rPr>
        <w:t>/2020/13)</w:t>
      </w:r>
    </w:p>
    <w:p w14:paraId="7FD88A08" w14:textId="422B4C97" w:rsidR="00FE2C36" w:rsidRPr="001A1F91" w:rsidRDefault="006E537B" w:rsidP="00FE2C36">
      <w:pPr>
        <w:numPr>
          <w:ilvl w:val="0"/>
          <w:numId w:val="32"/>
        </w:numPr>
        <w:tabs>
          <w:tab w:val="left" w:pos="540"/>
        </w:tabs>
        <w:spacing w:after="240" w:line="276" w:lineRule="auto"/>
        <w:rPr>
          <w:lang w:val="ru-RU"/>
        </w:rPr>
      </w:pPr>
      <w:r>
        <w:rPr>
          <w:lang w:val="ru-RU"/>
        </w:rPr>
        <w:lastRenderedPageBreak/>
        <w:t>Проект</w:t>
      </w:r>
      <w:r w:rsidRPr="001A1F91">
        <w:rPr>
          <w:lang w:val="ru-RU"/>
        </w:rPr>
        <w:t xml:space="preserve"> </w:t>
      </w:r>
      <w:r>
        <w:rPr>
          <w:lang w:val="ru-RU"/>
        </w:rPr>
        <w:t>решения</w:t>
      </w:r>
      <w:r w:rsidR="00FE2C36" w:rsidRPr="001A1F91">
        <w:rPr>
          <w:lang w:val="ru-RU"/>
        </w:rPr>
        <w:t xml:space="preserve"> </w:t>
      </w:r>
      <w:r w:rsidR="00FE2C36">
        <w:t>VIII</w:t>
      </w:r>
      <w:r w:rsidR="00FE2C36" w:rsidRPr="001A1F91">
        <w:rPr>
          <w:lang w:val="ru-RU"/>
        </w:rPr>
        <w:t>/</w:t>
      </w:r>
      <w:r w:rsidR="00A74EA0" w:rsidRPr="001A1F91">
        <w:rPr>
          <w:lang w:val="ru-RU"/>
        </w:rPr>
        <w:t>4</w:t>
      </w:r>
      <w:r w:rsidR="00FE2C36">
        <w:t>d</w:t>
      </w:r>
      <w:r w:rsidR="00FE2C36" w:rsidRPr="001A1F91">
        <w:rPr>
          <w:lang w:val="ru-RU"/>
        </w:rPr>
        <w:t xml:space="preserve"> </w:t>
      </w:r>
      <w:r w:rsidR="001A1F91">
        <w:rPr>
          <w:lang w:val="ru-RU"/>
        </w:rPr>
        <w:t>о</w:t>
      </w:r>
      <w:r w:rsidR="001A1F91" w:rsidRPr="00D95098">
        <w:rPr>
          <w:lang w:val="ru-RU"/>
        </w:rPr>
        <w:t xml:space="preserve"> </w:t>
      </w:r>
      <w:r w:rsidR="001A1F91">
        <w:rPr>
          <w:lang w:val="ru-RU"/>
        </w:rPr>
        <w:t>с</w:t>
      </w:r>
      <w:r w:rsidR="001A1F91" w:rsidRPr="00D95098">
        <w:rPr>
          <w:lang w:val="ru-RU"/>
        </w:rPr>
        <w:t>облюдени</w:t>
      </w:r>
      <w:r w:rsidR="001A1F91">
        <w:rPr>
          <w:lang w:val="ru-RU"/>
        </w:rPr>
        <w:t>и</w:t>
      </w:r>
      <w:r w:rsidR="001A1F91" w:rsidRPr="00D95098">
        <w:rPr>
          <w:lang w:val="ru-RU"/>
        </w:rPr>
        <w:t xml:space="preserve"> Украиной ее обязательств по Конвенции в связи с проектом строительства глубоководного судоходного канала «Дунай−Черное море» в украинском секторе дельты реки Дуная</w:t>
      </w:r>
      <w:r w:rsidR="00FE2C36" w:rsidRPr="001A1F91">
        <w:rPr>
          <w:lang w:val="ru-RU"/>
        </w:rPr>
        <w:t xml:space="preserve"> (</w:t>
      </w:r>
      <w:r w:rsidR="00FE2C36">
        <w:t>ECE</w:t>
      </w:r>
      <w:r w:rsidR="00FE2C36" w:rsidRPr="001A1F91">
        <w:rPr>
          <w:lang w:val="ru-RU"/>
        </w:rPr>
        <w:t>/</w:t>
      </w:r>
      <w:r w:rsidR="00FE2C36">
        <w:t>MP</w:t>
      </w:r>
      <w:r w:rsidR="00FE2C36" w:rsidRPr="001A1F91">
        <w:rPr>
          <w:lang w:val="ru-RU"/>
        </w:rPr>
        <w:t>.</w:t>
      </w:r>
      <w:r w:rsidR="00FE2C36">
        <w:t>EIA</w:t>
      </w:r>
      <w:r w:rsidR="00FE2C36" w:rsidRPr="001A1F91">
        <w:rPr>
          <w:lang w:val="ru-RU"/>
        </w:rPr>
        <w:t>/2020/14)</w:t>
      </w:r>
    </w:p>
    <w:p w14:paraId="31346332" w14:textId="3EE5505C" w:rsidR="00FE2C36" w:rsidRPr="00E425E0" w:rsidRDefault="006E537B" w:rsidP="00FE2C36">
      <w:pPr>
        <w:numPr>
          <w:ilvl w:val="0"/>
          <w:numId w:val="32"/>
        </w:numPr>
        <w:tabs>
          <w:tab w:val="left" w:pos="540"/>
        </w:tabs>
        <w:spacing w:after="240" w:line="276" w:lineRule="auto"/>
        <w:rPr>
          <w:lang w:val="ru-RU"/>
        </w:rPr>
      </w:pPr>
      <w:r>
        <w:rPr>
          <w:lang w:val="ru-RU"/>
        </w:rPr>
        <w:t>Проект</w:t>
      </w:r>
      <w:r w:rsidRPr="00E425E0">
        <w:rPr>
          <w:lang w:val="ru-RU"/>
        </w:rPr>
        <w:t xml:space="preserve"> </w:t>
      </w:r>
      <w:r>
        <w:rPr>
          <w:lang w:val="ru-RU"/>
        </w:rPr>
        <w:t>решения</w:t>
      </w:r>
      <w:r w:rsidR="00FE2C36" w:rsidRPr="00E425E0">
        <w:rPr>
          <w:lang w:val="ru-RU"/>
        </w:rPr>
        <w:t xml:space="preserve"> </w:t>
      </w:r>
      <w:r w:rsidR="00FE2C36">
        <w:t>VIII</w:t>
      </w:r>
      <w:r w:rsidR="00FE2C36" w:rsidRPr="00E425E0">
        <w:rPr>
          <w:lang w:val="ru-RU"/>
        </w:rPr>
        <w:t>/</w:t>
      </w:r>
      <w:r w:rsidR="00A74EA0" w:rsidRPr="00E425E0">
        <w:rPr>
          <w:lang w:val="ru-RU"/>
        </w:rPr>
        <w:t>4</w:t>
      </w:r>
      <w:r w:rsidR="00FE2C36">
        <w:t>e</w:t>
      </w:r>
      <w:r w:rsidR="00FE2C36" w:rsidRPr="00E425E0">
        <w:rPr>
          <w:lang w:val="ru-RU"/>
        </w:rPr>
        <w:t xml:space="preserve"> </w:t>
      </w:r>
      <w:r w:rsidR="00E425E0">
        <w:rPr>
          <w:lang w:val="ru-RU"/>
        </w:rPr>
        <w:t>о с</w:t>
      </w:r>
      <w:r w:rsidR="00E425E0" w:rsidRPr="00662D4F">
        <w:rPr>
          <w:lang w:val="ru-RU"/>
        </w:rPr>
        <w:t>облюдени</w:t>
      </w:r>
      <w:r w:rsidR="00E425E0">
        <w:rPr>
          <w:lang w:val="ru-RU"/>
        </w:rPr>
        <w:t>и</w:t>
      </w:r>
      <w:r w:rsidR="00E425E0" w:rsidRPr="00662D4F">
        <w:rPr>
          <w:lang w:val="ru-RU"/>
        </w:rPr>
        <w:t xml:space="preserve"> Украиной ее обязательств по Конвенции в связи с продлением срока эксплуатации Ровенской атомной электростанции</w:t>
      </w:r>
      <w:r w:rsidR="00FE2C36" w:rsidRPr="00E425E0">
        <w:rPr>
          <w:lang w:val="ru-RU"/>
        </w:rPr>
        <w:t xml:space="preserve"> </w:t>
      </w:r>
      <w:bookmarkStart w:id="16" w:name="_Hlk31303453"/>
      <w:r w:rsidR="00FE2C36" w:rsidRPr="00E425E0">
        <w:rPr>
          <w:lang w:val="ru-RU"/>
        </w:rPr>
        <w:t>(</w:t>
      </w:r>
      <w:r w:rsidR="00FE2C36">
        <w:t>ECE</w:t>
      </w:r>
      <w:r w:rsidR="00FE2C36" w:rsidRPr="00E425E0">
        <w:rPr>
          <w:lang w:val="ru-RU"/>
        </w:rPr>
        <w:t>/</w:t>
      </w:r>
      <w:r w:rsidR="00FE2C36">
        <w:t>MP</w:t>
      </w:r>
      <w:r w:rsidR="00FE2C36" w:rsidRPr="00E425E0">
        <w:rPr>
          <w:lang w:val="ru-RU"/>
        </w:rPr>
        <w:t>.</w:t>
      </w:r>
      <w:r w:rsidR="00FE2C36">
        <w:t>EIA</w:t>
      </w:r>
      <w:r w:rsidR="00FE2C36" w:rsidRPr="00E425E0">
        <w:rPr>
          <w:lang w:val="ru-RU"/>
        </w:rPr>
        <w:t>/2020/15)</w:t>
      </w:r>
    </w:p>
    <w:p w14:paraId="41CE4C9B" w14:textId="37070D28" w:rsidR="000A1AD0" w:rsidRPr="00FE6FF4" w:rsidRDefault="000A1AD0" w:rsidP="00684510">
      <w:pPr>
        <w:numPr>
          <w:ilvl w:val="0"/>
          <w:numId w:val="32"/>
        </w:numPr>
        <w:tabs>
          <w:tab w:val="left" w:pos="540"/>
        </w:tabs>
        <w:spacing w:after="240" w:line="276" w:lineRule="auto"/>
        <w:rPr>
          <w:lang w:val="ru-RU"/>
        </w:rPr>
      </w:pPr>
      <w:bookmarkStart w:id="17" w:name="_Hlk31303521"/>
      <w:bookmarkEnd w:id="16"/>
      <w:r w:rsidRPr="00FE6FF4">
        <w:rPr>
          <w:lang w:val="ru-RU"/>
        </w:rPr>
        <w:t>[</w:t>
      </w:r>
      <w:bookmarkStart w:id="18" w:name="_Hlk31303488"/>
      <w:bookmarkEnd w:id="17"/>
      <w:r w:rsidR="003A4880" w:rsidRPr="00FE6FF4">
        <w:rPr>
          <w:lang w:val="ru-RU"/>
        </w:rPr>
        <w:t>Конвенция об оценке воздействия на окружающую среду в трансграничном контексте (подборка кратких сведений «</w:t>
      </w:r>
      <w:r w:rsidR="003A4880">
        <w:t>FasTips</w:t>
      </w:r>
      <w:r w:rsidR="003A4880" w:rsidRPr="00FE6FF4">
        <w:rPr>
          <w:lang w:val="ru-RU"/>
        </w:rPr>
        <w:t xml:space="preserve">» </w:t>
      </w:r>
      <w:r w:rsidRPr="00FE6FF4">
        <w:rPr>
          <w:lang w:val="ru-RU"/>
        </w:rPr>
        <w:t>(</w:t>
      </w:r>
      <w:r>
        <w:t>ECE</w:t>
      </w:r>
      <w:r w:rsidRPr="00FE6FF4">
        <w:rPr>
          <w:lang w:val="ru-RU"/>
        </w:rPr>
        <w:t>/</w:t>
      </w:r>
      <w:r>
        <w:t>MP</w:t>
      </w:r>
      <w:r w:rsidRPr="00FE6FF4">
        <w:rPr>
          <w:lang w:val="ru-RU"/>
        </w:rPr>
        <w:t>.</w:t>
      </w:r>
      <w:r>
        <w:t>EIA</w:t>
      </w:r>
      <w:r w:rsidRPr="00FE6FF4">
        <w:rPr>
          <w:lang w:val="ru-RU"/>
        </w:rPr>
        <w:t>/2020/16)]</w:t>
      </w:r>
    </w:p>
    <w:bookmarkEnd w:id="14"/>
    <w:bookmarkEnd w:id="18"/>
    <w:p w14:paraId="225DAF2D" w14:textId="63BB71A0" w:rsidR="00045A02" w:rsidRPr="00FE2C36" w:rsidRDefault="00045A02" w:rsidP="00FE2C36">
      <w:pPr>
        <w:spacing w:after="240"/>
        <w:rPr>
          <w:b/>
          <w:sz w:val="24"/>
          <w:szCs w:val="24"/>
        </w:rPr>
      </w:pPr>
      <w:r w:rsidRPr="00FE2C36">
        <w:rPr>
          <w:b/>
          <w:sz w:val="24"/>
          <w:szCs w:val="24"/>
        </w:rPr>
        <w:t xml:space="preserve">3. </w:t>
      </w:r>
      <w:r w:rsidRPr="00FE2C36">
        <w:rPr>
          <w:b/>
          <w:sz w:val="24"/>
          <w:szCs w:val="24"/>
        </w:rPr>
        <w:tab/>
      </w:r>
      <w:r w:rsidR="00FE6FF4">
        <w:rPr>
          <w:b/>
          <w:sz w:val="24"/>
          <w:szCs w:val="24"/>
          <w:lang w:val="ru-RU"/>
        </w:rPr>
        <w:t>Документы для СС</w:t>
      </w:r>
      <w:r w:rsidRPr="00FE2C36">
        <w:rPr>
          <w:b/>
          <w:sz w:val="24"/>
          <w:szCs w:val="24"/>
        </w:rPr>
        <w:t>/</w:t>
      </w:r>
      <w:r w:rsidR="00FE6FF4">
        <w:rPr>
          <w:b/>
          <w:sz w:val="24"/>
          <w:szCs w:val="24"/>
          <w:lang w:val="ru-RU"/>
        </w:rPr>
        <w:t>СС</w:t>
      </w:r>
      <w:r w:rsidRPr="00FE2C36">
        <w:rPr>
          <w:b/>
          <w:sz w:val="24"/>
          <w:szCs w:val="24"/>
        </w:rPr>
        <w:t xml:space="preserve"> 4</w:t>
      </w:r>
      <w:r w:rsidR="00D32638">
        <w:rPr>
          <w:b/>
          <w:sz w:val="24"/>
          <w:szCs w:val="24"/>
        </w:rPr>
        <w:t xml:space="preserve"> </w:t>
      </w:r>
    </w:p>
    <w:p w14:paraId="7F161527" w14:textId="4F489937" w:rsidR="00045A02" w:rsidRPr="004B7C27" w:rsidRDefault="004B7C27" w:rsidP="00EE48A3">
      <w:pPr>
        <w:numPr>
          <w:ilvl w:val="0"/>
          <w:numId w:val="32"/>
        </w:numPr>
        <w:tabs>
          <w:tab w:val="left" w:pos="540"/>
        </w:tabs>
        <w:spacing w:after="240" w:line="276" w:lineRule="auto"/>
        <w:rPr>
          <w:lang w:val="ru-RU"/>
        </w:rPr>
      </w:pPr>
      <w:r w:rsidRPr="004B7C27">
        <w:rPr>
          <w:lang w:val="ru-RU"/>
        </w:rPr>
        <w:t>Проекты решений Совещания Сторон Протокола</w:t>
      </w:r>
      <w:r w:rsidR="00045A02" w:rsidRPr="004B7C27">
        <w:rPr>
          <w:lang w:val="ru-RU"/>
        </w:rPr>
        <w:t xml:space="preserve"> (</w:t>
      </w:r>
      <w:r w:rsidR="00045A02" w:rsidRPr="00045A02">
        <w:t>ECE</w:t>
      </w:r>
      <w:r w:rsidR="00045A02" w:rsidRPr="004B7C27">
        <w:rPr>
          <w:lang w:val="ru-RU"/>
        </w:rPr>
        <w:t>/</w:t>
      </w:r>
      <w:r w:rsidR="00045A02" w:rsidRPr="00045A02">
        <w:t>MP</w:t>
      </w:r>
      <w:r w:rsidR="00045A02" w:rsidRPr="004B7C27">
        <w:rPr>
          <w:lang w:val="ru-RU"/>
        </w:rPr>
        <w:t>.</w:t>
      </w:r>
      <w:r w:rsidR="00045A02" w:rsidRPr="00045A02">
        <w:t>EIA</w:t>
      </w:r>
      <w:r w:rsidR="00045A02" w:rsidRPr="004B7C27">
        <w:rPr>
          <w:lang w:val="ru-RU"/>
        </w:rPr>
        <w:t>/</w:t>
      </w:r>
      <w:r w:rsidR="00045A02" w:rsidRPr="00045A02">
        <w:t>SEA</w:t>
      </w:r>
      <w:r w:rsidR="00045A02" w:rsidRPr="004B7C27">
        <w:rPr>
          <w:lang w:val="ru-RU"/>
        </w:rPr>
        <w:t>/2020/</w:t>
      </w:r>
      <w:r w:rsidR="00317381" w:rsidRPr="004B7C27">
        <w:rPr>
          <w:lang w:val="ru-RU"/>
        </w:rPr>
        <w:t>7</w:t>
      </w:r>
      <w:r w:rsidR="00045A02" w:rsidRPr="004B7C27">
        <w:rPr>
          <w:lang w:val="ru-RU"/>
        </w:rPr>
        <w:t>)</w:t>
      </w:r>
    </w:p>
    <w:p w14:paraId="0D368822" w14:textId="07266112" w:rsidR="00045A02" w:rsidRPr="003F790E" w:rsidRDefault="00265768" w:rsidP="00EE48A3">
      <w:pPr>
        <w:numPr>
          <w:ilvl w:val="0"/>
          <w:numId w:val="32"/>
        </w:numPr>
        <w:tabs>
          <w:tab w:val="left" w:pos="540"/>
        </w:tabs>
        <w:spacing w:after="240" w:line="276" w:lineRule="auto"/>
        <w:rPr>
          <w:lang w:val="ru-RU"/>
        </w:rPr>
      </w:pPr>
      <w:r w:rsidRPr="003F790E">
        <w:rPr>
          <w:lang w:val="ru-RU"/>
        </w:rPr>
        <w:t>Проект третьего обзора осуществления Протокола</w:t>
      </w:r>
      <w:r w:rsidR="00045A02" w:rsidRPr="003F790E">
        <w:rPr>
          <w:lang w:val="ru-RU"/>
        </w:rPr>
        <w:t xml:space="preserve"> </w:t>
      </w:r>
      <w:bookmarkStart w:id="19" w:name="_Hlk30583234"/>
      <w:r w:rsidR="00045A02" w:rsidRPr="003F790E">
        <w:rPr>
          <w:lang w:val="ru-RU"/>
        </w:rPr>
        <w:t>(</w:t>
      </w:r>
      <w:r w:rsidR="00045A02" w:rsidRPr="00045A02">
        <w:t>ECE</w:t>
      </w:r>
      <w:r w:rsidR="00045A02" w:rsidRPr="003F790E">
        <w:rPr>
          <w:lang w:val="ru-RU"/>
        </w:rPr>
        <w:t>/</w:t>
      </w:r>
      <w:r w:rsidR="00045A02" w:rsidRPr="00045A02">
        <w:t>MP</w:t>
      </w:r>
      <w:r w:rsidR="00045A02" w:rsidRPr="003F790E">
        <w:rPr>
          <w:lang w:val="ru-RU"/>
        </w:rPr>
        <w:t>.</w:t>
      </w:r>
      <w:r w:rsidR="00045A02" w:rsidRPr="00045A02">
        <w:t>EIA</w:t>
      </w:r>
      <w:r w:rsidR="00045A02" w:rsidRPr="003F790E">
        <w:rPr>
          <w:lang w:val="ru-RU"/>
        </w:rPr>
        <w:t>/</w:t>
      </w:r>
      <w:r w:rsidR="00045A02" w:rsidRPr="00045A02">
        <w:t>SEA</w:t>
      </w:r>
      <w:r w:rsidR="00045A02" w:rsidRPr="003F790E">
        <w:rPr>
          <w:lang w:val="ru-RU"/>
        </w:rPr>
        <w:t>/2020/</w:t>
      </w:r>
      <w:r w:rsidR="00317381" w:rsidRPr="003F790E">
        <w:rPr>
          <w:lang w:val="ru-RU"/>
        </w:rPr>
        <w:t>8</w:t>
      </w:r>
      <w:r w:rsidR="00045A02" w:rsidRPr="003F790E">
        <w:rPr>
          <w:lang w:val="ru-RU"/>
        </w:rPr>
        <w:t>)</w:t>
      </w:r>
    </w:p>
    <w:p w14:paraId="001149B6" w14:textId="18041ABF" w:rsidR="00317381" w:rsidRPr="003F790E" w:rsidRDefault="003F790E" w:rsidP="00EE48A3">
      <w:pPr>
        <w:numPr>
          <w:ilvl w:val="0"/>
          <w:numId w:val="32"/>
        </w:numPr>
        <w:tabs>
          <w:tab w:val="left" w:pos="540"/>
        </w:tabs>
        <w:spacing w:after="240" w:line="276" w:lineRule="auto"/>
        <w:rPr>
          <w:lang w:val="ru-RU"/>
        </w:rPr>
      </w:pPr>
      <w:r w:rsidRPr="003F790E">
        <w:rPr>
          <w:lang w:val="ru-RU"/>
        </w:rPr>
        <w:t>Проект решения по общим вопросам соблюдения Протокола</w:t>
      </w:r>
      <w:r w:rsidR="00317381" w:rsidRPr="003F790E">
        <w:rPr>
          <w:lang w:val="ru-RU"/>
        </w:rPr>
        <w:t xml:space="preserve"> (</w:t>
      </w:r>
      <w:r w:rsidR="00317381" w:rsidRPr="00317381">
        <w:t>ECE</w:t>
      </w:r>
      <w:r w:rsidR="00317381" w:rsidRPr="003F790E">
        <w:rPr>
          <w:lang w:val="ru-RU"/>
        </w:rPr>
        <w:t>/</w:t>
      </w:r>
      <w:r w:rsidR="00317381" w:rsidRPr="00317381">
        <w:t>MP</w:t>
      </w:r>
      <w:r w:rsidR="00317381" w:rsidRPr="003F790E">
        <w:rPr>
          <w:lang w:val="ru-RU"/>
        </w:rPr>
        <w:t>.</w:t>
      </w:r>
      <w:r w:rsidR="00317381" w:rsidRPr="00317381">
        <w:t>EIA</w:t>
      </w:r>
      <w:r w:rsidR="00317381" w:rsidRPr="003F790E">
        <w:rPr>
          <w:lang w:val="ru-RU"/>
        </w:rPr>
        <w:t>/</w:t>
      </w:r>
      <w:r w:rsidR="00317381" w:rsidRPr="00317381">
        <w:t>SEA</w:t>
      </w:r>
      <w:r w:rsidR="00317381" w:rsidRPr="003F790E">
        <w:rPr>
          <w:lang w:val="ru-RU"/>
        </w:rPr>
        <w:t>/2020/9)</w:t>
      </w:r>
    </w:p>
    <w:bookmarkEnd w:id="19"/>
    <w:p w14:paraId="324577ED" w14:textId="1BBA5D76" w:rsidR="00045A02" w:rsidRPr="00F01FCC" w:rsidRDefault="00082071" w:rsidP="00F01FCC">
      <w:pPr>
        <w:numPr>
          <w:ilvl w:val="0"/>
          <w:numId w:val="32"/>
        </w:numPr>
        <w:tabs>
          <w:tab w:val="left" w:pos="540"/>
        </w:tabs>
        <w:spacing w:after="240" w:line="276" w:lineRule="auto"/>
        <w:rPr>
          <w:lang w:val="ru-RU"/>
        </w:rPr>
      </w:pPr>
      <w:r>
        <w:rPr>
          <w:lang w:val="ru-RU"/>
        </w:rPr>
        <w:t>Р</w:t>
      </w:r>
      <w:r w:rsidRPr="00082071">
        <w:rPr>
          <w:lang w:val="ru-RU"/>
        </w:rPr>
        <w:t>уководств</w:t>
      </w:r>
      <w:r>
        <w:rPr>
          <w:lang w:val="ru-RU"/>
        </w:rPr>
        <w:t>о</w:t>
      </w:r>
      <w:r w:rsidRPr="00082071">
        <w:rPr>
          <w:lang w:val="ru-RU"/>
        </w:rPr>
        <w:t xml:space="preserve"> по оценке воздействия на здоровье при </w:t>
      </w:r>
      <w:r w:rsidRPr="00F01FCC">
        <w:rPr>
          <w:lang w:val="ru-RU"/>
        </w:rPr>
        <w:t xml:space="preserve">проведении стратегической экологической оценки </w:t>
      </w:r>
      <w:bookmarkStart w:id="20" w:name="_Hlk31303696"/>
      <w:r w:rsidR="00045A02" w:rsidRPr="00F01FCC">
        <w:rPr>
          <w:lang w:val="ru-RU"/>
        </w:rPr>
        <w:t>(</w:t>
      </w:r>
      <w:r w:rsidR="00045A02" w:rsidRPr="00045A02">
        <w:t>ECE</w:t>
      </w:r>
      <w:r w:rsidR="00045A02" w:rsidRPr="00F01FCC">
        <w:rPr>
          <w:lang w:val="ru-RU"/>
        </w:rPr>
        <w:t>/</w:t>
      </w:r>
      <w:r w:rsidR="00045A02" w:rsidRPr="00045A02">
        <w:t>MP</w:t>
      </w:r>
      <w:r w:rsidR="00045A02" w:rsidRPr="00F01FCC">
        <w:rPr>
          <w:lang w:val="ru-RU"/>
        </w:rPr>
        <w:t>.</w:t>
      </w:r>
      <w:r w:rsidR="00045A02" w:rsidRPr="00045A02">
        <w:t>EIA</w:t>
      </w:r>
      <w:r w:rsidR="00045A02" w:rsidRPr="00F01FCC">
        <w:rPr>
          <w:lang w:val="ru-RU"/>
        </w:rPr>
        <w:t>/</w:t>
      </w:r>
      <w:r w:rsidR="00045A02" w:rsidRPr="00045A02">
        <w:t>SEA</w:t>
      </w:r>
      <w:r w:rsidR="00045A02" w:rsidRPr="00F01FCC">
        <w:rPr>
          <w:lang w:val="ru-RU"/>
        </w:rPr>
        <w:t>/2020/</w:t>
      </w:r>
      <w:r w:rsidR="00FE2C36" w:rsidRPr="00F01FCC">
        <w:rPr>
          <w:lang w:val="ru-RU"/>
        </w:rPr>
        <w:t>10</w:t>
      </w:r>
      <w:r w:rsidR="00045A02" w:rsidRPr="00F01FCC">
        <w:rPr>
          <w:lang w:val="ru-RU"/>
        </w:rPr>
        <w:t>)</w:t>
      </w:r>
    </w:p>
    <w:bookmarkEnd w:id="20"/>
    <w:p w14:paraId="2E168A67" w14:textId="28FD813F" w:rsidR="0095157F" w:rsidRPr="009E298E" w:rsidRDefault="009E298E" w:rsidP="009E298E">
      <w:pPr>
        <w:numPr>
          <w:ilvl w:val="0"/>
          <w:numId w:val="32"/>
        </w:numPr>
        <w:tabs>
          <w:tab w:val="left" w:pos="540"/>
        </w:tabs>
        <w:spacing w:after="240" w:line="276" w:lineRule="auto"/>
        <w:rPr>
          <w:lang w:val="ru-RU"/>
        </w:rPr>
      </w:pPr>
      <w:r w:rsidRPr="009E298E">
        <w:rPr>
          <w:lang w:val="ru-RU"/>
        </w:rPr>
        <w:t>Протокол по стратегической экологической оценке (подборка кратких сведений «</w:t>
      </w:r>
      <w:r w:rsidRPr="009E298E">
        <w:rPr>
          <w:lang w:val="es-ES"/>
        </w:rPr>
        <w:t>FasTips</w:t>
      </w:r>
      <w:r w:rsidRPr="009E298E">
        <w:rPr>
          <w:lang w:val="ru-RU"/>
        </w:rPr>
        <w:t>»</w:t>
      </w:r>
      <w:r w:rsidR="0095157F" w:rsidRPr="009E298E">
        <w:rPr>
          <w:lang w:val="ru-RU"/>
        </w:rPr>
        <w:t xml:space="preserve"> (</w:t>
      </w:r>
      <w:r w:rsidR="0095157F" w:rsidRPr="009E298E">
        <w:rPr>
          <w:lang w:val="es-ES"/>
        </w:rPr>
        <w:t>ECE</w:t>
      </w:r>
      <w:r w:rsidR="0095157F" w:rsidRPr="009E298E">
        <w:rPr>
          <w:lang w:val="ru-RU"/>
        </w:rPr>
        <w:t>/</w:t>
      </w:r>
      <w:r w:rsidR="0095157F" w:rsidRPr="009E298E">
        <w:rPr>
          <w:lang w:val="es-ES"/>
        </w:rPr>
        <w:t>MP</w:t>
      </w:r>
      <w:r w:rsidR="0095157F" w:rsidRPr="009E298E">
        <w:rPr>
          <w:lang w:val="ru-RU"/>
        </w:rPr>
        <w:t>.</w:t>
      </w:r>
      <w:r w:rsidR="0095157F" w:rsidRPr="009E298E">
        <w:rPr>
          <w:lang w:val="es-ES"/>
        </w:rPr>
        <w:t>EIA</w:t>
      </w:r>
      <w:r w:rsidR="0095157F" w:rsidRPr="009E298E">
        <w:rPr>
          <w:lang w:val="ru-RU"/>
        </w:rPr>
        <w:t>/</w:t>
      </w:r>
      <w:r w:rsidR="0095157F" w:rsidRPr="009E298E">
        <w:rPr>
          <w:lang w:val="es-ES"/>
        </w:rPr>
        <w:t>SEA</w:t>
      </w:r>
      <w:r w:rsidR="0095157F" w:rsidRPr="009E298E">
        <w:rPr>
          <w:lang w:val="ru-RU"/>
        </w:rPr>
        <w:t>/2020/11)]</w:t>
      </w:r>
    </w:p>
    <w:p w14:paraId="31C86796" w14:textId="77777777" w:rsidR="008F67C9" w:rsidRPr="009E298E" w:rsidRDefault="008F67C9" w:rsidP="009B0C78">
      <w:pPr>
        <w:spacing w:before="120" w:line="240" w:lineRule="auto"/>
        <w:rPr>
          <w:b/>
          <w:sz w:val="24"/>
          <w:szCs w:val="24"/>
          <w:lang w:val="ru-RU"/>
        </w:rPr>
      </w:pPr>
    </w:p>
    <w:p w14:paraId="1824390E" w14:textId="1DD8D25A" w:rsidR="006402DC" w:rsidRDefault="008F67C9" w:rsidP="005C1035">
      <w:pPr>
        <w:suppressAutoHyphens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  <w:lang w:val="ru-RU" w:eastAsia="zh-CN"/>
        </w:rPr>
      </w:pPr>
      <w:r>
        <w:rPr>
          <w:b/>
          <w:bCs/>
          <w:sz w:val="28"/>
          <w:szCs w:val="28"/>
          <w:lang w:eastAsia="zh-CN"/>
        </w:rPr>
        <w:t>III</w:t>
      </w:r>
      <w:r w:rsidRPr="009B16F3">
        <w:rPr>
          <w:b/>
          <w:bCs/>
          <w:sz w:val="28"/>
          <w:szCs w:val="28"/>
          <w:lang w:val="ru-RU" w:eastAsia="zh-CN"/>
        </w:rPr>
        <w:t xml:space="preserve">. </w:t>
      </w:r>
      <w:r w:rsidRPr="009B16F3">
        <w:rPr>
          <w:b/>
          <w:bCs/>
          <w:sz w:val="28"/>
          <w:szCs w:val="28"/>
          <w:lang w:val="ru-RU" w:eastAsia="zh-CN"/>
        </w:rPr>
        <w:tab/>
      </w:r>
      <w:r w:rsidR="005C1035" w:rsidRPr="005C1035">
        <w:rPr>
          <w:b/>
          <w:bCs/>
          <w:sz w:val="28"/>
          <w:szCs w:val="28"/>
          <w:lang w:val="ru-RU" w:eastAsia="zh-CN"/>
        </w:rPr>
        <w:t>Проект перечня неофициальных документов для СС</w:t>
      </w:r>
    </w:p>
    <w:p w14:paraId="220A8244" w14:textId="77777777" w:rsidR="005C1035" w:rsidRPr="005C1035" w:rsidRDefault="005C1035" w:rsidP="005C1035">
      <w:pPr>
        <w:suppressAutoHyphens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  <w:lang w:val="ru-RU" w:eastAsia="zh-CN"/>
        </w:rPr>
      </w:pPr>
    </w:p>
    <w:p w14:paraId="40AD89F4" w14:textId="10CCACE9" w:rsidR="008F67C9" w:rsidRPr="0061110C" w:rsidRDefault="0061110C" w:rsidP="00EE48A3">
      <w:pPr>
        <w:numPr>
          <w:ilvl w:val="0"/>
          <w:numId w:val="32"/>
        </w:numPr>
        <w:spacing w:after="240" w:line="276" w:lineRule="auto"/>
        <w:rPr>
          <w:lang w:val="ru-RU"/>
        </w:rPr>
      </w:pPr>
      <w:r w:rsidRPr="008B7FEA">
        <w:rPr>
          <w:bCs/>
          <w:szCs w:val="28"/>
          <w:lang w:val="ru-RU"/>
        </w:rPr>
        <w:t>Неофициальные заметки к повестке дня</w:t>
      </w:r>
      <w:r w:rsidR="006402DC" w:rsidRPr="0061110C">
        <w:rPr>
          <w:lang w:val="ru-RU"/>
        </w:rPr>
        <w:t xml:space="preserve"> (</w:t>
      </w:r>
      <w:r w:rsidR="006402DC" w:rsidRPr="00EE48A3">
        <w:t>ECE</w:t>
      </w:r>
      <w:r w:rsidR="006402DC" w:rsidRPr="0061110C">
        <w:rPr>
          <w:lang w:val="ru-RU"/>
        </w:rPr>
        <w:t>/</w:t>
      </w:r>
      <w:r w:rsidR="006402DC" w:rsidRPr="00EE48A3">
        <w:t>MP</w:t>
      </w:r>
      <w:r w:rsidR="006402DC" w:rsidRPr="0061110C">
        <w:rPr>
          <w:lang w:val="ru-RU"/>
        </w:rPr>
        <w:t>.</w:t>
      </w:r>
      <w:r w:rsidR="006402DC" w:rsidRPr="00EE48A3">
        <w:t>EIA</w:t>
      </w:r>
      <w:r w:rsidR="006402DC" w:rsidRPr="0061110C">
        <w:rPr>
          <w:lang w:val="ru-RU"/>
        </w:rPr>
        <w:t>/2020/</w:t>
      </w:r>
      <w:r w:rsidR="006402DC" w:rsidRPr="00EE48A3">
        <w:t>INF</w:t>
      </w:r>
      <w:r w:rsidR="006402DC" w:rsidRPr="0061110C">
        <w:rPr>
          <w:lang w:val="ru-RU"/>
        </w:rPr>
        <w:t>.1)</w:t>
      </w:r>
    </w:p>
    <w:p w14:paraId="5C923480" w14:textId="0A900CE8" w:rsidR="00AB62AD" w:rsidRPr="00D372CD" w:rsidRDefault="00D372CD" w:rsidP="00EE48A3">
      <w:pPr>
        <w:numPr>
          <w:ilvl w:val="0"/>
          <w:numId w:val="32"/>
        </w:numPr>
        <w:spacing w:after="240" w:line="276" w:lineRule="auto"/>
        <w:rPr>
          <w:lang w:val="ru-RU"/>
        </w:rPr>
      </w:pPr>
      <w:r w:rsidRPr="00ED3996">
        <w:rPr>
          <w:lang w:val="ru-RU"/>
        </w:rPr>
        <w:t>Статус ратификации Конвенции, поправок к ней и Протокола</w:t>
      </w:r>
      <w:r w:rsidR="00AB62AD" w:rsidRPr="00D372CD">
        <w:rPr>
          <w:lang w:val="ru-RU"/>
        </w:rPr>
        <w:t xml:space="preserve"> (</w:t>
      </w:r>
      <w:r w:rsidR="00AB62AD" w:rsidRPr="00EE48A3">
        <w:t>ECE</w:t>
      </w:r>
      <w:r w:rsidR="00AB62AD" w:rsidRPr="00D372CD">
        <w:rPr>
          <w:lang w:val="ru-RU"/>
        </w:rPr>
        <w:t>/</w:t>
      </w:r>
      <w:r w:rsidR="00AB62AD" w:rsidRPr="00EE48A3">
        <w:t>MP</w:t>
      </w:r>
      <w:r w:rsidR="00AB62AD" w:rsidRPr="00D372CD">
        <w:rPr>
          <w:lang w:val="ru-RU"/>
        </w:rPr>
        <w:t>.</w:t>
      </w:r>
      <w:r w:rsidR="00AB62AD" w:rsidRPr="00EE48A3">
        <w:t>EIA</w:t>
      </w:r>
      <w:r w:rsidR="00AB62AD" w:rsidRPr="00D372CD">
        <w:rPr>
          <w:lang w:val="ru-RU"/>
        </w:rPr>
        <w:t>/2020/</w:t>
      </w:r>
      <w:r w:rsidR="00AB62AD" w:rsidRPr="00EE48A3">
        <w:t>INF</w:t>
      </w:r>
      <w:r w:rsidR="00AB62AD" w:rsidRPr="00D372CD">
        <w:rPr>
          <w:lang w:val="ru-RU"/>
        </w:rPr>
        <w:t>.2)</w:t>
      </w:r>
    </w:p>
    <w:p w14:paraId="6FF4EAB0" w14:textId="2A955401" w:rsidR="00AB62AD" w:rsidRPr="00D372CD" w:rsidRDefault="00D372CD" w:rsidP="00EE48A3">
      <w:pPr>
        <w:numPr>
          <w:ilvl w:val="0"/>
          <w:numId w:val="32"/>
        </w:numPr>
        <w:spacing w:after="240" w:line="276" w:lineRule="auto"/>
        <w:rPr>
          <w:lang w:val="ru-RU"/>
        </w:rPr>
      </w:pPr>
      <w:r>
        <w:rPr>
          <w:lang w:val="ru-RU"/>
        </w:rPr>
        <w:t>Статус</w:t>
      </w:r>
      <w:r w:rsidRPr="00D372CD">
        <w:rPr>
          <w:lang w:val="ru-RU"/>
        </w:rPr>
        <w:t xml:space="preserve"> </w:t>
      </w:r>
      <w:r>
        <w:rPr>
          <w:lang w:val="ru-RU"/>
        </w:rPr>
        <w:t>в</w:t>
      </w:r>
      <w:r w:rsidRPr="00D372CD">
        <w:rPr>
          <w:lang w:val="ru-RU"/>
        </w:rPr>
        <w:t>знос</w:t>
      </w:r>
      <w:r>
        <w:rPr>
          <w:lang w:val="ru-RU"/>
        </w:rPr>
        <w:t>ов</w:t>
      </w:r>
      <w:r w:rsidRPr="00D372CD">
        <w:rPr>
          <w:lang w:val="ru-RU"/>
        </w:rPr>
        <w:t xml:space="preserve"> в целевой фонд Конвенции и Протокола </w:t>
      </w:r>
      <w:r w:rsidR="00AB62AD" w:rsidRPr="00D372CD">
        <w:rPr>
          <w:lang w:val="ru-RU"/>
        </w:rPr>
        <w:t>(</w:t>
      </w:r>
      <w:r w:rsidR="00AB62AD" w:rsidRPr="00EE48A3">
        <w:t>ECE</w:t>
      </w:r>
      <w:r w:rsidR="00AB62AD" w:rsidRPr="00D372CD">
        <w:rPr>
          <w:lang w:val="ru-RU"/>
        </w:rPr>
        <w:t>/</w:t>
      </w:r>
      <w:r w:rsidR="00AB62AD" w:rsidRPr="00EE48A3">
        <w:t>MP</w:t>
      </w:r>
      <w:r w:rsidR="00AB62AD" w:rsidRPr="00D372CD">
        <w:rPr>
          <w:lang w:val="ru-RU"/>
        </w:rPr>
        <w:t>.</w:t>
      </w:r>
      <w:r w:rsidR="00AB62AD" w:rsidRPr="00EE48A3">
        <w:t>EIA</w:t>
      </w:r>
      <w:r w:rsidR="00AB62AD" w:rsidRPr="00D372CD">
        <w:rPr>
          <w:lang w:val="ru-RU"/>
        </w:rPr>
        <w:t>/2020/</w:t>
      </w:r>
      <w:r w:rsidR="00AB62AD" w:rsidRPr="00EE48A3">
        <w:t>INF</w:t>
      </w:r>
      <w:r w:rsidR="00AB62AD" w:rsidRPr="00D372CD">
        <w:rPr>
          <w:lang w:val="ru-RU"/>
        </w:rPr>
        <w:t>.</w:t>
      </w:r>
      <w:r w:rsidR="00EE48A3" w:rsidRPr="00D372CD">
        <w:rPr>
          <w:lang w:val="ru-RU"/>
        </w:rPr>
        <w:t>3</w:t>
      </w:r>
      <w:r w:rsidR="00AB62AD" w:rsidRPr="00D372CD">
        <w:rPr>
          <w:lang w:val="ru-RU"/>
        </w:rPr>
        <w:t>)</w:t>
      </w:r>
    </w:p>
    <w:p w14:paraId="21DC5A20" w14:textId="46744B65" w:rsidR="00AB62AD" w:rsidRPr="00B61740" w:rsidRDefault="00B61740" w:rsidP="00EE48A3">
      <w:pPr>
        <w:numPr>
          <w:ilvl w:val="0"/>
          <w:numId w:val="32"/>
        </w:numPr>
        <w:spacing w:after="240" w:line="276" w:lineRule="auto"/>
        <w:rPr>
          <w:lang w:val="ru-RU"/>
        </w:rPr>
      </w:pPr>
      <w:r w:rsidRPr="00B61740">
        <w:rPr>
          <w:lang w:val="ru-RU"/>
        </w:rPr>
        <w:t>Информация о объявленных взносах на период 2021 - 2023 годов</w:t>
      </w:r>
      <w:r>
        <w:rPr>
          <w:lang w:val="ru-RU"/>
        </w:rPr>
        <w:t xml:space="preserve"> </w:t>
      </w:r>
      <w:r w:rsidR="00AB62AD" w:rsidRPr="00B61740">
        <w:rPr>
          <w:lang w:val="ru-RU"/>
        </w:rPr>
        <w:t>(</w:t>
      </w:r>
      <w:r w:rsidR="00AB62AD" w:rsidRPr="00EE48A3">
        <w:t>ECE</w:t>
      </w:r>
      <w:r w:rsidR="00AB62AD" w:rsidRPr="00B61740">
        <w:rPr>
          <w:lang w:val="ru-RU"/>
        </w:rPr>
        <w:t>/</w:t>
      </w:r>
      <w:r w:rsidR="00AB62AD" w:rsidRPr="00EE48A3">
        <w:t>MP</w:t>
      </w:r>
      <w:r w:rsidR="00AB62AD" w:rsidRPr="00B61740">
        <w:rPr>
          <w:lang w:val="ru-RU"/>
        </w:rPr>
        <w:t>.</w:t>
      </w:r>
      <w:r w:rsidR="00AB62AD" w:rsidRPr="00EE48A3">
        <w:t>EIA</w:t>
      </w:r>
      <w:r w:rsidR="00AB62AD" w:rsidRPr="00B61740">
        <w:rPr>
          <w:lang w:val="ru-RU"/>
        </w:rPr>
        <w:t>/20</w:t>
      </w:r>
      <w:r w:rsidR="000A1AD0" w:rsidRPr="00B61740">
        <w:rPr>
          <w:lang w:val="ru-RU"/>
        </w:rPr>
        <w:t>20</w:t>
      </w:r>
      <w:r w:rsidR="00AB62AD" w:rsidRPr="00B61740">
        <w:rPr>
          <w:lang w:val="ru-RU"/>
        </w:rPr>
        <w:t>/</w:t>
      </w:r>
      <w:r w:rsidR="00AB62AD" w:rsidRPr="00EE48A3">
        <w:t>INF</w:t>
      </w:r>
      <w:r w:rsidR="00AB62AD" w:rsidRPr="00B61740">
        <w:rPr>
          <w:lang w:val="ru-RU"/>
        </w:rPr>
        <w:t>.</w:t>
      </w:r>
      <w:r w:rsidR="00EE48A3" w:rsidRPr="00B61740">
        <w:rPr>
          <w:lang w:val="ru-RU"/>
        </w:rPr>
        <w:t>4</w:t>
      </w:r>
      <w:r w:rsidR="00AB62AD" w:rsidRPr="00B61740">
        <w:rPr>
          <w:lang w:val="ru-RU"/>
        </w:rPr>
        <w:t>)</w:t>
      </w:r>
    </w:p>
    <w:p w14:paraId="1D7A3E97" w14:textId="1F49CE2E" w:rsidR="00EE48A3" w:rsidRPr="00753767" w:rsidRDefault="00292CBA" w:rsidP="00EE48A3">
      <w:pPr>
        <w:numPr>
          <w:ilvl w:val="0"/>
          <w:numId w:val="32"/>
        </w:numPr>
        <w:spacing w:after="240" w:line="276" w:lineRule="auto"/>
        <w:rPr>
          <w:lang w:val="ru-RU"/>
        </w:rPr>
      </w:pPr>
      <w:r w:rsidRPr="00753767">
        <w:rPr>
          <w:lang w:val="ru-RU"/>
        </w:rPr>
        <w:t xml:space="preserve">Неофициальная оценка </w:t>
      </w:r>
      <w:r w:rsidR="00753767">
        <w:rPr>
          <w:lang w:val="ru-RU"/>
        </w:rPr>
        <w:t>осуществл</w:t>
      </w:r>
      <w:r w:rsidRPr="00753767">
        <w:rPr>
          <w:lang w:val="ru-RU"/>
        </w:rPr>
        <w:t>ения плана работы</w:t>
      </w:r>
      <w:r w:rsidR="00EE48A3" w:rsidRPr="00753767">
        <w:rPr>
          <w:lang w:val="ru-RU"/>
        </w:rPr>
        <w:t xml:space="preserve"> (</w:t>
      </w:r>
      <w:r w:rsidR="00EE48A3" w:rsidRPr="00EE48A3">
        <w:t>ECE</w:t>
      </w:r>
      <w:r w:rsidR="00EE48A3" w:rsidRPr="00753767">
        <w:rPr>
          <w:lang w:val="ru-RU"/>
        </w:rPr>
        <w:t>/</w:t>
      </w:r>
      <w:r w:rsidR="00EE48A3" w:rsidRPr="00EE48A3">
        <w:t>MP</w:t>
      </w:r>
      <w:r w:rsidR="00EE48A3" w:rsidRPr="00753767">
        <w:rPr>
          <w:lang w:val="ru-RU"/>
        </w:rPr>
        <w:t>.</w:t>
      </w:r>
      <w:r w:rsidR="00EE48A3" w:rsidRPr="00EE48A3">
        <w:t>EIA</w:t>
      </w:r>
      <w:r w:rsidR="00EE48A3" w:rsidRPr="00753767">
        <w:rPr>
          <w:lang w:val="ru-RU"/>
        </w:rPr>
        <w:t>/2020/</w:t>
      </w:r>
      <w:r w:rsidR="00EE48A3" w:rsidRPr="00EE48A3">
        <w:t>INF</w:t>
      </w:r>
      <w:r w:rsidR="00EE48A3" w:rsidRPr="00753767">
        <w:rPr>
          <w:lang w:val="ru-RU"/>
        </w:rPr>
        <w:t>.5)</w:t>
      </w:r>
    </w:p>
    <w:p w14:paraId="75BFECD6" w14:textId="1B1B22A1" w:rsidR="004774EB" w:rsidRPr="00753767" w:rsidRDefault="00753767" w:rsidP="004774EB">
      <w:pPr>
        <w:numPr>
          <w:ilvl w:val="0"/>
          <w:numId w:val="32"/>
        </w:numPr>
        <w:rPr>
          <w:lang w:val="ru-RU"/>
        </w:rPr>
      </w:pPr>
      <w:r w:rsidRPr="00753767">
        <w:rPr>
          <w:lang w:val="ru-RU"/>
        </w:rPr>
        <w:t>Информационная записка для дискуссионны</w:t>
      </w:r>
      <w:r>
        <w:rPr>
          <w:lang w:val="ru-RU"/>
        </w:rPr>
        <w:t>х</w:t>
      </w:r>
      <w:r w:rsidRPr="00753767">
        <w:rPr>
          <w:lang w:val="ru-RU"/>
        </w:rPr>
        <w:t xml:space="preserve"> форум</w:t>
      </w:r>
      <w:r>
        <w:rPr>
          <w:lang w:val="ru-RU"/>
        </w:rPr>
        <w:t>ов</w:t>
      </w:r>
      <w:r w:rsidRPr="00753767">
        <w:rPr>
          <w:lang w:val="ru-RU"/>
        </w:rPr>
        <w:t xml:space="preserve"> </w:t>
      </w:r>
      <w:r>
        <w:rPr>
          <w:lang w:val="ru-RU"/>
        </w:rPr>
        <w:t xml:space="preserve">об </w:t>
      </w:r>
      <w:r w:rsidRPr="00753767">
        <w:rPr>
          <w:lang w:val="ru-RU"/>
        </w:rPr>
        <w:t>[устойчив</w:t>
      </w:r>
      <w:r>
        <w:rPr>
          <w:lang w:val="ru-RU"/>
        </w:rPr>
        <w:t>ой</w:t>
      </w:r>
      <w:r w:rsidRPr="00753767">
        <w:rPr>
          <w:lang w:val="ru-RU"/>
        </w:rPr>
        <w:t xml:space="preserve"> инфраструктур</w:t>
      </w:r>
      <w:r>
        <w:rPr>
          <w:lang w:val="ru-RU"/>
        </w:rPr>
        <w:t>е</w:t>
      </w:r>
      <w:r w:rsidRPr="00753767">
        <w:rPr>
          <w:lang w:val="ru-RU"/>
        </w:rPr>
        <w:t>, в том числе переход</w:t>
      </w:r>
      <w:r>
        <w:rPr>
          <w:lang w:val="ru-RU"/>
        </w:rPr>
        <w:t>е</w:t>
      </w:r>
      <w:r w:rsidRPr="00753767">
        <w:rPr>
          <w:lang w:val="ru-RU"/>
        </w:rPr>
        <w:t xml:space="preserve"> </w:t>
      </w:r>
      <w:r>
        <w:rPr>
          <w:lang w:val="ru-RU"/>
        </w:rPr>
        <w:t xml:space="preserve">к </w:t>
      </w:r>
      <w:r w:rsidRPr="00753767">
        <w:rPr>
          <w:lang w:val="ru-RU"/>
        </w:rPr>
        <w:t>энергети</w:t>
      </w:r>
      <w:r>
        <w:rPr>
          <w:lang w:val="ru-RU"/>
        </w:rPr>
        <w:t>ке</w:t>
      </w:r>
      <w:r w:rsidRPr="00753767">
        <w:rPr>
          <w:lang w:val="ru-RU"/>
        </w:rPr>
        <w:t>]</w:t>
      </w:r>
      <w:r>
        <w:rPr>
          <w:lang w:val="ru-RU"/>
        </w:rPr>
        <w:t xml:space="preserve"> </w:t>
      </w:r>
      <w:r w:rsidR="004774EB" w:rsidRPr="00753767">
        <w:rPr>
          <w:lang w:val="ru-RU"/>
        </w:rPr>
        <w:t>(</w:t>
      </w:r>
      <w:r w:rsidR="004774EB" w:rsidRPr="004774EB">
        <w:t>ECE</w:t>
      </w:r>
      <w:r w:rsidR="004774EB" w:rsidRPr="00753767">
        <w:rPr>
          <w:lang w:val="ru-RU"/>
        </w:rPr>
        <w:t>/</w:t>
      </w:r>
      <w:r w:rsidR="004774EB" w:rsidRPr="004774EB">
        <w:t>MP</w:t>
      </w:r>
      <w:r w:rsidR="004774EB" w:rsidRPr="00753767">
        <w:rPr>
          <w:lang w:val="ru-RU"/>
        </w:rPr>
        <w:t>.</w:t>
      </w:r>
      <w:r w:rsidR="004774EB" w:rsidRPr="004774EB">
        <w:t>EIA</w:t>
      </w:r>
      <w:r w:rsidR="004774EB" w:rsidRPr="00753767">
        <w:rPr>
          <w:lang w:val="ru-RU"/>
        </w:rPr>
        <w:t>/2020/</w:t>
      </w:r>
      <w:r w:rsidR="004774EB" w:rsidRPr="004774EB">
        <w:t>INF</w:t>
      </w:r>
      <w:r w:rsidR="004774EB" w:rsidRPr="00753767">
        <w:rPr>
          <w:lang w:val="ru-RU"/>
        </w:rPr>
        <w:t>.6)</w:t>
      </w:r>
    </w:p>
    <w:p w14:paraId="5EEDC09B" w14:textId="77777777" w:rsidR="004774EB" w:rsidRPr="00753767" w:rsidRDefault="004774EB" w:rsidP="004774EB">
      <w:pPr>
        <w:ind w:left="927"/>
        <w:rPr>
          <w:lang w:val="ru-RU"/>
        </w:rPr>
      </w:pPr>
    </w:p>
    <w:p w14:paraId="6202E5AE" w14:textId="444C778F" w:rsidR="00AB62AD" w:rsidRPr="00C309BB" w:rsidRDefault="00C309BB" w:rsidP="00EE48A3">
      <w:pPr>
        <w:numPr>
          <w:ilvl w:val="0"/>
          <w:numId w:val="32"/>
        </w:numPr>
        <w:spacing w:after="240" w:line="276" w:lineRule="auto"/>
        <w:rPr>
          <w:lang w:val="ru-RU"/>
        </w:rPr>
      </w:pPr>
      <w:r w:rsidRPr="00C309BB">
        <w:rPr>
          <w:lang w:val="ru-RU"/>
        </w:rPr>
        <w:t xml:space="preserve">Неофициальный список кандидатур и предлагаемые критерии </w:t>
      </w:r>
      <w:r>
        <w:rPr>
          <w:lang w:val="ru-RU"/>
        </w:rPr>
        <w:t>избрания</w:t>
      </w:r>
      <w:r w:rsidRPr="00C309BB">
        <w:rPr>
          <w:lang w:val="ru-RU"/>
        </w:rPr>
        <w:t xml:space="preserve"> </w:t>
      </w:r>
      <w:r w:rsidR="00AB62AD" w:rsidRPr="00C309BB">
        <w:rPr>
          <w:lang w:val="ru-RU"/>
        </w:rPr>
        <w:t>(</w:t>
      </w:r>
      <w:r w:rsidR="00AB62AD" w:rsidRPr="00EE48A3">
        <w:t>ECE</w:t>
      </w:r>
      <w:r w:rsidR="00AB62AD" w:rsidRPr="00C309BB">
        <w:rPr>
          <w:lang w:val="ru-RU"/>
        </w:rPr>
        <w:t>/</w:t>
      </w:r>
      <w:r w:rsidR="00AB62AD" w:rsidRPr="00EE48A3">
        <w:t>MP</w:t>
      </w:r>
      <w:r w:rsidR="00AB62AD" w:rsidRPr="00C309BB">
        <w:rPr>
          <w:lang w:val="ru-RU"/>
        </w:rPr>
        <w:t>.</w:t>
      </w:r>
      <w:r w:rsidR="00AB62AD" w:rsidRPr="00EE48A3">
        <w:t>EIA</w:t>
      </w:r>
      <w:r w:rsidR="00AB62AD" w:rsidRPr="00C309BB">
        <w:rPr>
          <w:lang w:val="ru-RU"/>
        </w:rPr>
        <w:t>/2020/</w:t>
      </w:r>
      <w:r w:rsidR="00AB62AD" w:rsidRPr="00EE48A3">
        <w:t>INF</w:t>
      </w:r>
      <w:r w:rsidR="00AB62AD" w:rsidRPr="00C309BB">
        <w:rPr>
          <w:lang w:val="ru-RU"/>
        </w:rPr>
        <w:t>.</w:t>
      </w:r>
      <w:r w:rsidR="003C3109" w:rsidRPr="00C309BB">
        <w:rPr>
          <w:lang w:val="ru-RU"/>
        </w:rPr>
        <w:t>7</w:t>
      </w:r>
      <w:r w:rsidR="00AB62AD" w:rsidRPr="00C309BB">
        <w:rPr>
          <w:lang w:val="ru-RU"/>
        </w:rPr>
        <w:t>)</w:t>
      </w:r>
    </w:p>
    <w:p w14:paraId="24322937" w14:textId="45CBEB60" w:rsidR="00AB62AD" w:rsidRPr="00C309BB" w:rsidRDefault="00C309BB" w:rsidP="00EE48A3">
      <w:pPr>
        <w:numPr>
          <w:ilvl w:val="0"/>
          <w:numId w:val="32"/>
        </w:numPr>
        <w:spacing w:after="240" w:line="276" w:lineRule="auto"/>
        <w:rPr>
          <w:lang w:val="ru-RU"/>
        </w:rPr>
      </w:pPr>
      <w:r w:rsidRPr="00C309BB">
        <w:rPr>
          <w:lang w:val="ru-RU"/>
        </w:rPr>
        <w:t>Предварительное расписание совещаний</w:t>
      </w:r>
      <w:r w:rsidR="00AB62AD" w:rsidRPr="00C309BB">
        <w:rPr>
          <w:lang w:val="ru-RU"/>
        </w:rPr>
        <w:t xml:space="preserve"> (</w:t>
      </w:r>
      <w:r w:rsidR="00AB62AD" w:rsidRPr="00EE48A3">
        <w:t>ECE</w:t>
      </w:r>
      <w:r w:rsidR="00AB62AD" w:rsidRPr="00C309BB">
        <w:rPr>
          <w:lang w:val="ru-RU"/>
        </w:rPr>
        <w:t>/</w:t>
      </w:r>
      <w:r w:rsidR="00AB62AD" w:rsidRPr="00EE48A3">
        <w:t>MP</w:t>
      </w:r>
      <w:r w:rsidR="00AB62AD" w:rsidRPr="00C309BB">
        <w:rPr>
          <w:lang w:val="ru-RU"/>
        </w:rPr>
        <w:t>.</w:t>
      </w:r>
      <w:r w:rsidR="00AB62AD" w:rsidRPr="00EE48A3">
        <w:t>EIA</w:t>
      </w:r>
      <w:r w:rsidR="00AB62AD" w:rsidRPr="00C309BB">
        <w:rPr>
          <w:lang w:val="ru-RU"/>
        </w:rPr>
        <w:t>/20</w:t>
      </w:r>
      <w:r w:rsidR="008D62D5" w:rsidRPr="00C309BB">
        <w:rPr>
          <w:lang w:val="ru-RU"/>
        </w:rPr>
        <w:t>20</w:t>
      </w:r>
      <w:r w:rsidR="00AB62AD" w:rsidRPr="00C309BB">
        <w:rPr>
          <w:lang w:val="ru-RU"/>
        </w:rPr>
        <w:t>/</w:t>
      </w:r>
      <w:r w:rsidR="00AB62AD" w:rsidRPr="00EE48A3">
        <w:t>INF</w:t>
      </w:r>
      <w:r w:rsidR="00AB62AD" w:rsidRPr="00C309BB">
        <w:rPr>
          <w:lang w:val="ru-RU"/>
        </w:rPr>
        <w:t>.</w:t>
      </w:r>
      <w:r w:rsidR="003C3109" w:rsidRPr="00C309BB">
        <w:rPr>
          <w:lang w:val="ru-RU"/>
        </w:rPr>
        <w:t>8</w:t>
      </w:r>
      <w:r w:rsidR="00AB62AD" w:rsidRPr="00C309BB">
        <w:rPr>
          <w:lang w:val="ru-RU"/>
        </w:rPr>
        <w:t>)</w:t>
      </w:r>
    </w:p>
    <w:p w14:paraId="3363F720" w14:textId="12B336C0" w:rsidR="00667470" w:rsidRPr="00C309BB" w:rsidRDefault="00C309BB" w:rsidP="00EE48A3">
      <w:pPr>
        <w:numPr>
          <w:ilvl w:val="0"/>
          <w:numId w:val="32"/>
        </w:numPr>
        <w:spacing w:after="240" w:line="276" w:lineRule="auto"/>
        <w:rPr>
          <w:lang w:val="ru-RU"/>
        </w:rPr>
      </w:pPr>
      <w:bookmarkStart w:id="21" w:name="_Hlk31303529"/>
      <w:r w:rsidRPr="00C309BB">
        <w:rPr>
          <w:lang w:val="ru-RU"/>
        </w:rPr>
        <w:t xml:space="preserve">Информационная записка о мероприятии высокого уровня, посвященном тридцатой годовщине Конвенции </w:t>
      </w:r>
      <w:r w:rsidR="00667470" w:rsidRPr="00C309BB">
        <w:rPr>
          <w:lang w:val="ru-RU"/>
        </w:rPr>
        <w:t>(</w:t>
      </w:r>
      <w:r w:rsidR="00667470" w:rsidRPr="002A6612">
        <w:t>ECE</w:t>
      </w:r>
      <w:r w:rsidR="00667470" w:rsidRPr="00C309BB">
        <w:rPr>
          <w:lang w:val="ru-RU"/>
        </w:rPr>
        <w:t>/</w:t>
      </w:r>
      <w:r w:rsidR="00667470" w:rsidRPr="002A6612">
        <w:t>MP</w:t>
      </w:r>
      <w:r w:rsidR="00667470" w:rsidRPr="00C309BB">
        <w:rPr>
          <w:lang w:val="ru-RU"/>
        </w:rPr>
        <w:t>.</w:t>
      </w:r>
      <w:r w:rsidR="00667470" w:rsidRPr="002A6612">
        <w:t>EIA</w:t>
      </w:r>
      <w:r w:rsidR="00667470" w:rsidRPr="00C309BB">
        <w:rPr>
          <w:lang w:val="ru-RU"/>
        </w:rPr>
        <w:t>/20</w:t>
      </w:r>
      <w:r w:rsidR="00692B18" w:rsidRPr="00C309BB">
        <w:rPr>
          <w:lang w:val="ru-RU"/>
        </w:rPr>
        <w:t>20</w:t>
      </w:r>
      <w:r w:rsidR="00667470" w:rsidRPr="00C309BB">
        <w:rPr>
          <w:lang w:val="ru-RU"/>
        </w:rPr>
        <w:t>/</w:t>
      </w:r>
      <w:r w:rsidR="00667470" w:rsidRPr="002A6612">
        <w:t>INF</w:t>
      </w:r>
      <w:r w:rsidR="00667470" w:rsidRPr="00C309BB">
        <w:rPr>
          <w:lang w:val="ru-RU"/>
        </w:rPr>
        <w:t>.</w:t>
      </w:r>
      <w:r w:rsidR="00827860" w:rsidRPr="00C309BB">
        <w:rPr>
          <w:lang w:val="ru-RU"/>
        </w:rPr>
        <w:t>9</w:t>
      </w:r>
      <w:r w:rsidR="00667470" w:rsidRPr="00C309BB">
        <w:rPr>
          <w:lang w:val="ru-RU"/>
        </w:rPr>
        <w:t xml:space="preserve">) </w:t>
      </w:r>
      <w:bookmarkEnd w:id="21"/>
    </w:p>
    <w:p w14:paraId="1D0C5FCB" w14:textId="2DE3D923" w:rsidR="00667470" w:rsidRPr="00C309BB" w:rsidRDefault="000A1AD0" w:rsidP="000A1AD0">
      <w:pPr>
        <w:numPr>
          <w:ilvl w:val="0"/>
          <w:numId w:val="32"/>
        </w:numPr>
        <w:spacing w:after="240" w:line="276" w:lineRule="auto"/>
        <w:rPr>
          <w:lang w:val="ru-RU"/>
        </w:rPr>
      </w:pPr>
      <w:r w:rsidRPr="00C309BB">
        <w:rPr>
          <w:lang w:val="ru-RU"/>
        </w:rPr>
        <w:t>[</w:t>
      </w:r>
      <w:r w:rsidR="00C309BB" w:rsidRPr="00C309BB">
        <w:rPr>
          <w:lang w:val="ru-RU"/>
        </w:rPr>
        <w:t>Конвенция об оценке воздействия на окружающую среду в трансграничном контексте (подборка кратких сведений «</w:t>
      </w:r>
      <w:r w:rsidR="00C309BB">
        <w:t>FasTips</w:t>
      </w:r>
      <w:r w:rsidR="00C309BB" w:rsidRPr="00C309BB">
        <w:rPr>
          <w:lang w:val="ru-RU"/>
        </w:rPr>
        <w:t>»)</w:t>
      </w:r>
      <w:r w:rsidRPr="00C309BB">
        <w:rPr>
          <w:lang w:val="ru-RU"/>
        </w:rPr>
        <w:t xml:space="preserve"> </w:t>
      </w:r>
      <w:bookmarkStart w:id="22" w:name="_Hlk31303591"/>
      <w:bookmarkStart w:id="23" w:name="_Hlk31303556"/>
      <w:r w:rsidRPr="00C309BB">
        <w:rPr>
          <w:lang w:val="ru-RU"/>
        </w:rPr>
        <w:t>(</w:t>
      </w:r>
      <w:r w:rsidRPr="000A1AD0">
        <w:t>ECE</w:t>
      </w:r>
      <w:r w:rsidRPr="00C309BB">
        <w:rPr>
          <w:lang w:val="ru-RU"/>
        </w:rPr>
        <w:t>/</w:t>
      </w:r>
      <w:r w:rsidRPr="000A1AD0">
        <w:t>MP</w:t>
      </w:r>
      <w:r w:rsidRPr="00C309BB">
        <w:rPr>
          <w:lang w:val="ru-RU"/>
        </w:rPr>
        <w:t>.</w:t>
      </w:r>
      <w:r w:rsidRPr="000A1AD0">
        <w:t>EIA</w:t>
      </w:r>
      <w:r w:rsidRPr="00C309BB">
        <w:rPr>
          <w:lang w:val="ru-RU"/>
        </w:rPr>
        <w:t>/2020/</w:t>
      </w:r>
      <w:r w:rsidRPr="000A1AD0">
        <w:t>INF</w:t>
      </w:r>
      <w:r w:rsidRPr="00C309BB">
        <w:rPr>
          <w:lang w:val="ru-RU"/>
        </w:rPr>
        <w:t>.10)</w:t>
      </w:r>
      <w:bookmarkEnd w:id="22"/>
      <w:r w:rsidR="0095157F" w:rsidRPr="00C309BB">
        <w:rPr>
          <w:lang w:val="ru-RU"/>
        </w:rPr>
        <w:t>]</w:t>
      </w:r>
    </w:p>
    <w:p w14:paraId="7EC3A810" w14:textId="000F3643" w:rsidR="009C3C8A" w:rsidRPr="00C309BB" w:rsidRDefault="000A1AD0" w:rsidP="009C3C8A">
      <w:pPr>
        <w:numPr>
          <w:ilvl w:val="0"/>
          <w:numId w:val="32"/>
        </w:numPr>
        <w:spacing w:after="240" w:line="276" w:lineRule="auto"/>
        <w:rPr>
          <w:lang w:val="ru-RU"/>
        </w:rPr>
      </w:pPr>
      <w:r w:rsidRPr="00C309BB">
        <w:rPr>
          <w:lang w:val="ru-RU"/>
        </w:rPr>
        <w:t xml:space="preserve"> </w:t>
      </w:r>
      <w:bookmarkStart w:id="24" w:name="_Hlk31303689"/>
      <w:bookmarkEnd w:id="23"/>
      <w:r w:rsidRPr="00C309BB">
        <w:rPr>
          <w:lang w:val="ru-RU"/>
        </w:rPr>
        <w:t>[</w:t>
      </w:r>
      <w:r w:rsidR="00C309BB" w:rsidRPr="00C309BB">
        <w:rPr>
          <w:lang w:val="ru-RU"/>
        </w:rPr>
        <w:t>Протокол по стратегической экологической оценке (подборка кратких сведений «</w:t>
      </w:r>
      <w:r w:rsidR="00C309BB">
        <w:t>FasTips</w:t>
      </w:r>
      <w:r w:rsidR="00C309BB" w:rsidRPr="00C309BB">
        <w:rPr>
          <w:lang w:val="ru-RU"/>
        </w:rPr>
        <w:t>»)</w:t>
      </w:r>
      <w:r w:rsidRPr="00C309BB">
        <w:rPr>
          <w:lang w:val="ru-RU"/>
        </w:rPr>
        <w:t xml:space="preserve"> </w:t>
      </w:r>
      <w:bookmarkStart w:id="25" w:name="_Hlk31303668"/>
      <w:bookmarkEnd w:id="24"/>
      <w:r w:rsidRPr="00C309BB">
        <w:rPr>
          <w:lang w:val="ru-RU"/>
        </w:rPr>
        <w:t>(</w:t>
      </w:r>
      <w:r w:rsidRPr="000A1AD0">
        <w:t>ECE</w:t>
      </w:r>
      <w:r w:rsidRPr="00C309BB">
        <w:rPr>
          <w:lang w:val="ru-RU"/>
        </w:rPr>
        <w:t>/</w:t>
      </w:r>
      <w:r w:rsidRPr="000A1AD0">
        <w:t>MP</w:t>
      </w:r>
      <w:r w:rsidRPr="00C309BB">
        <w:rPr>
          <w:lang w:val="ru-RU"/>
        </w:rPr>
        <w:t>.</w:t>
      </w:r>
      <w:r w:rsidRPr="000A1AD0">
        <w:t>EIA</w:t>
      </w:r>
      <w:r w:rsidRPr="00C309BB">
        <w:rPr>
          <w:lang w:val="ru-RU"/>
        </w:rPr>
        <w:t>/2020/</w:t>
      </w:r>
      <w:r w:rsidRPr="000A1AD0">
        <w:t>INF</w:t>
      </w:r>
      <w:r w:rsidRPr="00C309BB">
        <w:rPr>
          <w:lang w:val="ru-RU"/>
        </w:rPr>
        <w:t>.11)</w:t>
      </w:r>
      <w:r w:rsidR="0095157F" w:rsidRPr="00C309BB">
        <w:rPr>
          <w:lang w:val="ru-RU"/>
        </w:rPr>
        <w:t>]</w:t>
      </w:r>
      <w:bookmarkEnd w:id="2"/>
      <w:bookmarkEnd w:id="4"/>
      <w:bookmarkEnd w:id="25"/>
    </w:p>
    <w:p w14:paraId="33136C4B" w14:textId="70715C30" w:rsidR="009C3C8A" w:rsidRPr="007F5835" w:rsidRDefault="009C3C8A" w:rsidP="007F5835">
      <w:pPr>
        <w:suppressAutoHyphens w:val="0"/>
        <w:autoSpaceDE w:val="0"/>
        <w:autoSpaceDN w:val="0"/>
        <w:adjustRightInd w:val="0"/>
        <w:spacing w:line="240" w:lineRule="auto"/>
        <w:ind w:left="567"/>
        <w:rPr>
          <w:b/>
          <w:bCs/>
          <w:sz w:val="28"/>
          <w:szCs w:val="28"/>
          <w:lang w:val="ru-RU"/>
        </w:rPr>
      </w:pPr>
      <w:r w:rsidRPr="00C309BB">
        <w:rPr>
          <w:lang w:val="ru-RU"/>
        </w:rPr>
        <w:br w:type="page"/>
      </w:r>
      <w:r w:rsidRPr="009C3C8A">
        <w:rPr>
          <w:b/>
          <w:bCs/>
          <w:sz w:val="28"/>
          <w:szCs w:val="28"/>
        </w:rPr>
        <w:lastRenderedPageBreak/>
        <w:t>IV</w:t>
      </w:r>
      <w:r w:rsidRPr="007F5835">
        <w:rPr>
          <w:b/>
          <w:bCs/>
          <w:sz w:val="28"/>
          <w:szCs w:val="28"/>
          <w:lang w:val="ru-RU"/>
        </w:rPr>
        <w:t>.</w:t>
      </w:r>
      <w:r w:rsidRPr="007F5835">
        <w:rPr>
          <w:b/>
          <w:bCs/>
          <w:sz w:val="28"/>
          <w:szCs w:val="28"/>
          <w:lang w:val="ru-RU"/>
        </w:rPr>
        <w:tab/>
      </w:r>
      <w:r w:rsidR="007F5835">
        <w:rPr>
          <w:b/>
          <w:bCs/>
          <w:sz w:val="28"/>
          <w:szCs w:val="28"/>
          <w:lang w:val="ru-RU"/>
        </w:rPr>
        <w:t>Д</w:t>
      </w:r>
      <w:r w:rsidR="007F5835" w:rsidRPr="007F5835">
        <w:rPr>
          <w:b/>
          <w:bCs/>
          <w:sz w:val="28"/>
          <w:szCs w:val="28"/>
          <w:lang w:val="ru-RU"/>
        </w:rPr>
        <w:t>искуссионные форумы</w:t>
      </w:r>
      <w:r w:rsidR="007F5835">
        <w:rPr>
          <w:b/>
          <w:bCs/>
          <w:sz w:val="28"/>
          <w:szCs w:val="28"/>
          <w:lang w:val="ru-RU"/>
        </w:rPr>
        <w:t xml:space="preserve"> </w:t>
      </w:r>
      <w:r w:rsidR="007F5835" w:rsidRPr="007F5835">
        <w:rPr>
          <w:b/>
          <w:bCs/>
          <w:sz w:val="28"/>
          <w:szCs w:val="28"/>
          <w:lang w:val="ru-RU"/>
        </w:rPr>
        <w:t xml:space="preserve">на общих заседаниях и на заседаниях высокого уровня </w:t>
      </w:r>
    </w:p>
    <w:p w14:paraId="0B2E441A" w14:textId="77777777" w:rsidR="00271B2C" w:rsidRPr="007F5835" w:rsidRDefault="00271B2C" w:rsidP="009C3C8A">
      <w:pPr>
        <w:suppressAutoHyphens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  <w:lang w:val="ru-RU"/>
        </w:rPr>
      </w:pPr>
    </w:p>
    <w:p w14:paraId="08F75E88" w14:textId="2A5F2202" w:rsidR="009C3C8A" w:rsidRPr="007F5835" w:rsidRDefault="009C3C8A" w:rsidP="009C3C8A">
      <w:pPr>
        <w:suppressAutoHyphens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lang w:val="ru-RU"/>
        </w:rPr>
      </w:pPr>
      <w:bookmarkStart w:id="26" w:name="_Hlk38547316"/>
      <w:r w:rsidRPr="009C3C8A">
        <w:rPr>
          <w:b/>
          <w:bCs/>
          <w:sz w:val="24"/>
          <w:szCs w:val="24"/>
        </w:rPr>
        <w:t>A</w:t>
      </w:r>
      <w:r w:rsidRPr="007F5835">
        <w:rPr>
          <w:b/>
          <w:bCs/>
          <w:sz w:val="24"/>
          <w:szCs w:val="24"/>
          <w:lang w:val="ru-RU"/>
        </w:rPr>
        <w:t>.</w:t>
      </w:r>
      <w:r w:rsidRPr="007F5835">
        <w:rPr>
          <w:b/>
          <w:bCs/>
          <w:sz w:val="24"/>
          <w:szCs w:val="24"/>
          <w:lang w:val="ru-RU"/>
        </w:rPr>
        <w:tab/>
      </w:r>
      <w:r w:rsidR="007F5835" w:rsidRPr="007F5835">
        <w:rPr>
          <w:b/>
          <w:bCs/>
          <w:sz w:val="24"/>
          <w:szCs w:val="24"/>
          <w:lang w:val="ru-RU"/>
        </w:rPr>
        <w:t>Общий сегмент</w:t>
      </w:r>
    </w:p>
    <w:bookmarkEnd w:id="26"/>
    <w:p w14:paraId="797AB05B" w14:textId="72CC9069" w:rsidR="00A63789" w:rsidRPr="007F5835" w:rsidRDefault="00A63789" w:rsidP="009C3C8A">
      <w:pPr>
        <w:suppressAutoHyphens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lang w:val="ru-RU"/>
        </w:rPr>
      </w:pPr>
    </w:p>
    <w:p w14:paraId="2CCD0801" w14:textId="4832AC99" w:rsidR="00A63789" w:rsidRPr="007F5835" w:rsidRDefault="00A63789" w:rsidP="007F5835">
      <w:pPr>
        <w:suppressAutoHyphens w:val="0"/>
        <w:autoSpaceDE w:val="0"/>
        <w:autoSpaceDN w:val="0"/>
        <w:adjustRightInd w:val="0"/>
        <w:spacing w:line="240" w:lineRule="auto"/>
        <w:rPr>
          <w:b/>
          <w:bCs/>
          <w:lang w:val="ru-RU"/>
        </w:rPr>
      </w:pPr>
      <w:bookmarkStart w:id="27" w:name="_Hlk38532357"/>
      <w:r w:rsidRPr="007F5835">
        <w:rPr>
          <w:b/>
          <w:bCs/>
          <w:lang w:val="ru-RU"/>
        </w:rPr>
        <w:t>1.</w:t>
      </w:r>
      <w:r w:rsidRPr="007F5835">
        <w:rPr>
          <w:b/>
          <w:bCs/>
          <w:lang w:val="ru-RU"/>
        </w:rPr>
        <w:tab/>
      </w:r>
      <w:r w:rsidR="007F5835" w:rsidRPr="007F5835">
        <w:rPr>
          <w:b/>
          <w:bCs/>
          <w:lang w:val="ru-RU"/>
        </w:rPr>
        <w:t xml:space="preserve">Соответствующие </w:t>
      </w:r>
      <w:r w:rsidR="007F5835" w:rsidRPr="00F20A73">
        <w:rPr>
          <w:b/>
          <w:bCs/>
          <w:lang w:val="ru-RU"/>
        </w:rPr>
        <w:t>соображения</w:t>
      </w:r>
      <w:r w:rsidR="007F5835" w:rsidRPr="007F5835">
        <w:rPr>
          <w:b/>
          <w:bCs/>
          <w:lang w:val="ru-RU"/>
        </w:rPr>
        <w:t xml:space="preserve"> Рабочей группы в ноябре 2019 года</w:t>
      </w:r>
      <w:r w:rsidR="007F5835">
        <w:rPr>
          <w:b/>
          <w:bCs/>
          <w:lang w:val="ru-RU"/>
        </w:rPr>
        <w:t xml:space="preserve"> </w:t>
      </w:r>
    </w:p>
    <w:bookmarkEnd w:id="27"/>
    <w:p w14:paraId="14F24D05" w14:textId="77777777" w:rsidR="009C3C8A" w:rsidRPr="007F5835" w:rsidRDefault="009C3C8A" w:rsidP="009C3C8A">
      <w:pPr>
        <w:suppressAutoHyphens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lang w:val="ru-RU"/>
        </w:rPr>
      </w:pPr>
    </w:p>
    <w:p w14:paraId="2FEEDCBF" w14:textId="318DF46A" w:rsidR="007F5835" w:rsidRPr="007F5835" w:rsidRDefault="007B0F5A" w:rsidP="007F5835">
      <w:pPr>
        <w:spacing w:after="120"/>
        <w:ind w:left="567" w:right="1134"/>
        <w:jc w:val="both"/>
        <w:rPr>
          <w:lang w:val="ru-RU"/>
        </w:rPr>
      </w:pPr>
      <w:r w:rsidRPr="007F5835">
        <w:rPr>
          <w:lang w:val="ru-RU"/>
        </w:rPr>
        <w:t>1.</w:t>
      </w:r>
      <w:r w:rsidRPr="007F5835">
        <w:rPr>
          <w:lang w:val="ru-RU"/>
        </w:rPr>
        <w:tab/>
      </w:r>
      <w:r w:rsidR="007F5835" w:rsidRPr="007F5835">
        <w:rPr>
          <w:lang w:val="ru-RU"/>
        </w:rPr>
        <w:t>На своем последнем совещании (Женева, 26-28 ноября 2019 года) Рабочая группа, основываясь на предложениях Президиума, предложила, чтобы групповые обсуждения, которые будут проведены в ходе общего сегмента совещаний Сторон на их следующих сессиях (Вильнюс, 8-11 декабря 2020 года), были сосредоточены на роли стратегической экологической оценки в связи с одной из следующих тем: "умные" и устойчивые города; устойчивая инфраструктура; переход к энергетике; или циклическ</w:t>
      </w:r>
      <w:r w:rsidR="007F5835">
        <w:rPr>
          <w:lang w:val="ru-RU"/>
        </w:rPr>
        <w:t>ая</w:t>
      </w:r>
      <w:r w:rsidR="007F5835" w:rsidRPr="007F5835">
        <w:rPr>
          <w:lang w:val="ru-RU"/>
        </w:rPr>
        <w:t xml:space="preserve"> экономика. </w:t>
      </w:r>
    </w:p>
    <w:p w14:paraId="362E1D3B" w14:textId="027A822E" w:rsidR="007F5835" w:rsidRPr="007F5835" w:rsidRDefault="00C83040" w:rsidP="00271B2C">
      <w:pPr>
        <w:spacing w:after="120"/>
        <w:ind w:left="567" w:right="1134"/>
        <w:jc w:val="both"/>
        <w:rPr>
          <w:lang w:val="ru-RU"/>
        </w:rPr>
      </w:pPr>
      <w:r w:rsidRPr="007F5835">
        <w:rPr>
          <w:lang w:val="ru-RU"/>
        </w:rPr>
        <w:t>2.</w:t>
      </w:r>
      <w:r w:rsidRPr="007F5835">
        <w:rPr>
          <w:lang w:val="ru-RU"/>
        </w:rPr>
        <w:tab/>
      </w:r>
      <w:r w:rsidR="007F5835" w:rsidRPr="007F5835">
        <w:rPr>
          <w:lang w:val="ru-RU"/>
        </w:rPr>
        <w:t xml:space="preserve">Рабочая группа предложила делегациям высказать свои замечания по предложенным темам и предложить возможных докладчиков и </w:t>
      </w:r>
      <w:r w:rsidR="008B2D00">
        <w:rPr>
          <w:lang w:val="ru-RU"/>
        </w:rPr>
        <w:t>модера</w:t>
      </w:r>
      <w:r w:rsidR="007F5835" w:rsidRPr="007F5835">
        <w:rPr>
          <w:lang w:val="ru-RU"/>
        </w:rPr>
        <w:t xml:space="preserve">торов для работы в группах, а также выступить в качестве стран и организаций, возглавляющих работу по организации </w:t>
      </w:r>
      <w:r w:rsidR="007F5835">
        <w:rPr>
          <w:lang w:val="ru-RU"/>
        </w:rPr>
        <w:t>д</w:t>
      </w:r>
      <w:r w:rsidR="007F5835" w:rsidRPr="007F5835">
        <w:rPr>
          <w:lang w:val="ru-RU"/>
        </w:rPr>
        <w:t>искуссионны</w:t>
      </w:r>
      <w:r w:rsidR="007F5835">
        <w:rPr>
          <w:lang w:val="ru-RU"/>
        </w:rPr>
        <w:t>х</w:t>
      </w:r>
      <w:r w:rsidR="007F5835" w:rsidRPr="007F5835">
        <w:rPr>
          <w:lang w:val="ru-RU"/>
        </w:rPr>
        <w:t xml:space="preserve"> форум</w:t>
      </w:r>
      <w:r w:rsidR="007F5835">
        <w:rPr>
          <w:lang w:val="ru-RU"/>
        </w:rPr>
        <w:t>ов</w:t>
      </w:r>
      <w:r w:rsidR="007F5835" w:rsidRPr="007F5835">
        <w:rPr>
          <w:lang w:val="ru-RU"/>
        </w:rPr>
        <w:t>. Она также просила Президиум продолжить рассмотрение этих тем и сузить их число до двух ключевых приоритетных тем для принятия Рабочей группой решения на ее следующем совещании (Женева, 24-26 августа 2020 года).</w:t>
      </w:r>
    </w:p>
    <w:p w14:paraId="5648F35B" w14:textId="259A14B3" w:rsidR="007F5835" w:rsidRPr="007F5835" w:rsidRDefault="00C83040" w:rsidP="00271B2C">
      <w:pPr>
        <w:spacing w:after="120"/>
        <w:ind w:left="567" w:right="1134"/>
        <w:jc w:val="both"/>
        <w:rPr>
          <w:lang w:val="ru-RU"/>
        </w:rPr>
      </w:pPr>
      <w:r w:rsidRPr="007F5835">
        <w:rPr>
          <w:lang w:val="ru-RU"/>
        </w:rPr>
        <w:t>3</w:t>
      </w:r>
      <w:r w:rsidR="007B0F5A" w:rsidRPr="007F5835">
        <w:rPr>
          <w:lang w:val="ru-RU"/>
        </w:rPr>
        <w:t>.</w:t>
      </w:r>
      <w:r w:rsidR="007B0F5A" w:rsidRPr="007F5835">
        <w:rPr>
          <w:lang w:val="ru-RU"/>
        </w:rPr>
        <w:tab/>
      </w:r>
      <w:r w:rsidR="007F5835" w:rsidRPr="007F5835">
        <w:rPr>
          <w:lang w:val="ru-RU"/>
        </w:rPr>
        <w:t xml:space="preserve">После заседания Рабочей группы только делегация Европейского Союза представила письменные комментарии относительно </w:t>
      </w:r>
      <w:r w:rsidR="008B2D00">
        <w:rPr>
          <w:lang w:val="ru-RU"/>
        </w:rPr>
        <w:t>д</w:t>
      </w:r>
      <w:r w:rsidR="008B2D00" w:rsidRPr="007F5835">
        <w:rPr>
          <w:lang w:val="ru-RU"/>
        </w:rPr>
        <w:t>искуссионны</w:t>
      </w:r>
      <w:r w:rsidR="008B2D00">
        <w:rPr>
          <w:lang w:val="ru-RU"/>
        </w:rPr>
        <w:t>х</w:t>
      </w:r>
      <w:r w:rsidR="008B2D00" w:rsidRPr="007F5835">
        <w:rPr>
          <w:lang w:val="ru-RU"/>
        </w:rPr>
        <w:t xml:space="preserve"> форум</w:t>
      </w:r>
      <w:r w:rsidR="008B2D00">
        <w:rPr>
          <w:lang w:val="ru-RU"/>
        </w:rPr>
        <w:t>ов</w:t>
      </w:r>
      <w:r w:rsidR="007F5835" w:rsidRPr="007F5835">
        <w:rPr>
          <w:lang w:val="ru-RU"/>
        </w:rPr>
        <w:t>. Было сочтено возможным обсудить несколько тем, некоторые из которых были проведены в форме группового обсуждения, а некоторые - в качестве параллельного мероприятия. Он предложил Президиуму рассмотреть следующие два критерия при определении приоритетности тем:</w:t>
      </w:r>
    </w:p>
    <w:p w14:paraId="62438181" w14:textId="77777777" w:rsidR="008B2D00" w:rsidRPr="00580520" w:rsidRDefault="00132B29" w:rsidP="00271B2C">
      <w:pPr>
        <w:spacing w:after="120"/>
        <w:ind w:left="567" w:right="1134"/>
        <w:jc w:val="both"/>
        <w:rPr>
          <w:lang w:val="ru-RU"/>
        </w:rPr>
      </w:pPr>
      <w:r w:rsidRPr="00580520">
        <w:rPr>
          <w:lang w:val="ru-RU"/>
        </w:rPr>
        <w:tab/>
        <w:t>(</w:t>
      </w:r>
      <w:r>
        <w:t>a</w:t>
      </w:r>
      <w:r w:rsidRPr="00580520">
        <w:rPr>
          <w:lang w:val="ru-RU"/>
        </w:rPr>
        <w:t xml:space="preserve">) </w:t>
      </w:r>
      <w:r w:rsidRPr="00580520">
        <w:rPr>
          <w:lang w:val="ru-RU"/>
        </w:rPr>
        <w:tab/>
      </w:r>
      <w:r w:rsidR="008B2D00" w:rsidRPr="00580520">
        <w:rPr>
          <w:lang w:val="ru-RU"/>
        </w:rPr>
        <w:t>Возможность обсуждения темы, связанной либо с проектами, оказывающими трансграничное воздействие на окружающую среду, либо с планированием планов и программ (стратегическая экологическая оценка);</w:t>
      </w:r>
    </w:p>
    <w:p w14:paraId="2A6B65F0" w14:textId="77777777" w:rsidR="008B2D00" w:rsidRPr="008B2D00" w:rsidRDefault="00132B29" w:rsidP="008B2D00">
      <w:pPr>
        <w:spacing w:after="120"/>
        <w:ind w:left="567" w:right="1134"/>
        <w:jc w:val="both"/>
        <w:rPr>
          <w:lang w:val="ru-RU"/>
        </w:rPr>
      </w:pPr>
      <w:r w:rsidRPr="00580520">
        <w:rPr>
          <w:lang w:val="ru-RU"/>
        </w:rPr>
        <w:tab/>
      </w:r>
      <w:r w:rsidRPr="008B2D00">
        <w:rPr>
          <w:lang w:val="ru-RU"/>
        </w:rPr>
        <w:t>(</w:t>
      </w:r>
      <w:r>
        <w:t>b</w:t>
      </w:r>
      <w:r w:rsidRPr="008B2D00">
        <w:rPr>
          <w:lang w:val="ru-RU"/>
        </w:rPr>
        <w:t>)</w:t>
      </w:r>
      <w:r w:rsidRPr="008B2D00">
        <w:rPr>
          <w:lang w:val="ru-RU"/>
        </w:rPr>
        <w:tab/>
      </w:r>
      <w:r w:rsidR="008B2D00" w:rsidRPr="008B2D00">
        <w:rPr>
          <w:lang w:val="ru-RU"/>
        </w:rPr>
        <w:t>Потенциал темы для привлечения политического внимания.</w:t>
      </w:r>
    </w:p>
    <w:p w14:paraId="7112E680" w14:textId="37DD8919" w:rsidR="007B0F5A" w:rsidRPr="008B2D00" w:rsidRDefault="00DD4D6D" w:rsidP="008B2D00">
      <w:pPr>
        <w:spacing w:after="120"/>
        <w:ind w:left="567" w:right="1134"/>
        <w:jc w:val="both"/>
        <w:rPr>
          <w:lang w:val="ru-RU"/>
        </w:rPr>
      </w:pPr>
      <w:r w:rsidRPr="008B2D00">
        <w:rPr>
          <w:lang w:val="ru-RU"/>
        </w:rPr>
        <w:t>4.</w:t>
      </w:r>
      <w:r w:rsidRPr="008B2D00">
        <w:rPr>
          <w:lang w:val="ru-RU"/>
        </w:rPr>
        <w:tab/>
      </w:r>
      <w:r w:rsidR="008B2D00" w:rsidRPr="008B2D00">
        <w:rPr>
          <w:lang w:val="ru-RU"/>
        </w:rPr>
        <w:t>Кроме того, делегация Европейского союза сделала следующие комментарии по первоначально предложенным темам:</w:t>
      </w:r>
      <w:r w:rsidR="008B2D00">
        <w:rPr>
          <w:lang w:val="ru-RU"/>
        </w:rPr>
        <w:t xml:space="preserve"> </w:t>
      </w:r>
    </w:p>
    <w:p w14:paraId="2E892F92" w14:textId="27D2B8BB" w:rsidR="008B2D00" w:rsidRPr="008B2D00" w:rsidRDefault="00EF370C" w:rsidP="00271B2C">
      <w:pPr>
        <w:spacing w:after="120"/>
        <w:ind w:left="567" w:right="1134"/>
        <w:jc w:val="both"/>
        <w:rPr>
          <w:lang w:val="ru-RU"/>
        </w:rPr>
      </w:pPr>
      <w:r w:rsidRPr="008B2D00">
        <w:rPr>
          <w:lang w:val="ru-RU"/>
        </w:rPr>
        <w:tab/>
        <w:t>(</w:t>
      </w:r>
      <w:r>
        <w:t>a</w:t>
      </w:r>
      <w:r w:rsidRPr="008B2D00">
        <w:rPr>
          <w:lang w:val="ru-RU"/>
        </w:rPr>
        <w:t>)</w:t>
      </w:r>
      <w:r w:rsidRPr="008B2D00">
        <w:rPr>
          <w:lang w:val="ru-RU"/>
        </w:rPr>
        <w:tab/>
      </w:r>
      <w:r w:rsidR="008B2D00" w:rsidRPr="008B2D00">
        <w:rPr>
          <w:lang w:val="ru-RU"/>
        </w:rPr>
        <w:t>Роль СЭО для умных и устойчивых городов, в том числе для решения проблем, связанных с Ц</w:t>
      </w:r>
      <w:r w:rsidR="008B2D00">
        <w:rPr>
          <w:lang w:val="ru-RU"/>
        </w:rPr>
        <w:t>УР</w:t>
      </w:r>
      <w:r w:rsidR="008B2D00" w:rsidRPr="008B2D00">
        <w:rPr>
          <w:lang w:val="ru-RU"/>
        </w:rPr>
        <w:t>, изменением климата и здравоохранением в городском планировании:</w:t>
      </w:r>
      <w:r w:rsidR="008B2D00">
        <w:rPr>
          <w:lang w:val="ru-RU"/>
        </w:rPr>
        <w:t xml:space="preserve"> </w:t>
      </w:r>
      <w:r w:rsidR="008B2D00" w:rsidRPr="008B2D00">
        <w:rPr>
          <w:lang w:val="ru-RU"/>
        </w:rPr>
        <w:t>С учетом сферы охвата Протокола по СЭО эта тема представляет интерес, поскольку она связана с изменением климата и здравоохранением;</w:t>
      </w:r>
    </w:p>
    <w:p w14:paraId="105A0DB3" w14:textId="34DDB696" w:rsidR="007B0F5A" w:rsidRPr="00DA2144" w:rsidRDefault="00EF370C" w:rsidP="00271B2C">
      <w:pPr>
        <w:spacing w:after="120"/>
        <w:ind w:left="567" w:right="1134"/>
        <w:jc w:val="both"/>
        <w:rPr>
          <w:lang w:val="ru-RU"/>
        </w:rPr>
      </w:pPr>
      <w:r w:rsidRPr="00580520">
        <w:rPr>
          <w:lang w:val="ru-RU"/>
        </w:rPr>
        <w:tab/>
      </w:r>
      <w:r w:rsidRPr="00DA2144">
        <w:rPr>
          <w:lang w:val="ru-RU"/>
        </w:rPr>
        <w:t>(</w:t>
      </w:r>
      <w:r>
        <w:t>b</w:t>
      </w:r>
      <w:r w:rsidRPr="00DA2144">
        <w:rPr>
          <w:lang w:val="ru-RU"/>
        </w:rPr>
        <w:t>)</w:t>
      </w:r>
      <w:r w:rsidRPr="00DA2144">
        <w:rPr>
          <w:lang w:val="ru-RU"/>
        </w:rPr>
        <w:tab/>
      </w:r>
      <w:r w:rsidR="008B2D00" w:rsidRPr="00DA2144">
        <w:rPr>
          <w:lang w:val="ru-RU"/>
        </w:rPr>
        <w:t>Озеленение китайско</w:t>
      </w:r>
      <w:r w:rsidR="008B2D00">
        <w:rPr>
          <w:lang w:val="ru-RU"/>
        </w:rPr>
        <w:t>й</w:t>
      </w:r>
      <w:r w:rsidR="008B2D00" w:rsidRPr="00DA2144">
        <w:rPr>
          <w:lang w:val="ru-RU"/>
        </w:rPr>
        <w:t xml:space="preserve"> </w:t>
      </w:r>
      <w:r w:rsidR="008B2D00">
        <w:rPr>
          <w:lang w:val="ru-RU"/>
        </w:rPr>
        <w:t>инициативы</w:t>
      </w:r>
      <w:r w:rsidR="008B2D00" w:rsidRPr="00DA2144">
        <w:rPr>
          <w:lang w:val="ru-RU"/>
        </w:rPr>
        <w:t xml:space="preserve"> </w:t>
      </w:r>
      <w:r w:rsidR="00DA2144" w:rsidRPr="00DA2144">
        <w:rPr>
          <w:lang w:val="ru-RU"/>
        </w:rPr>
        <w:t>«Один пояс и один путь»</w:t>
      </w:r>
      <w:r w:rsidR="007B0F5A" w:rsidRPr="00DA2144">
        <w:rPr>
          <w:lang w:val="ru-RU"/>
        </w:rPr>
        <w:t xml:space="preserve">: </w:t>
      </w:r>
      <w:r w:rsidR="00DA2144" w:rsidRPr="00DA2144">
        <w:rPr>
          <w:lang w:val="ru-RU"/>
        </w:rPr>
        <w:t>роль СЭО и трансграничной ОВОС в планировании и проектах в области инфраструктуры (устойчивая инфраструктура):</w:t>
      </w:r>
    </w:p>
    <w:p w14:paraId="282B6A9F" w14:textId="7A53A9CD" w:rsidR="00D33F89" w:rsidRPr="00580520" w:rsidRDefault="00D33F89" w:rsidP="00DA2144">
      <w:pPr>
        <w:spacing w:after="120"/>
        <w:ind w:left="1134" w:right="1134"/>
        <w:jc w:val="both"/>
        <w:rPr>
          <w:lang w:val="ru-RU"/>
        </w:rPr>
      </w:pPr>
      <w:r w:rsidRPr="00DA2144">
        <w:rPr>
          <w:lang w:val="ru-RU"/>
        </w:rPr>
        <w:t>(</w:t>
      </w:r>
      <w:r>
        <w:t>i</w:t>
      </w:r>
      <w:r w:rsidRPr="00DA2144">
        <w:rPr>
          <w:lang w:val="ru-RU"/>
        </w:rPr>
        <w:t>)</w:t>
      </w:r>
      <w:r w:rsidRPr="00DA2144">
        <w:rPr>
          <w:lang w:val="ru-RU"/>
        </w:rPr>
        <w:tab/>
      </w:r>
      <w:r w:rsidR="00DA2144" w:rsidRPr="00DA2144">
        <w:rPr>
          <w:lang w:val="ru-RU"/>
        </w:rPr>
        <w:t xml:space="preserve">Эта тема охватывает широкий круг инфраструктурных мероприятий, осуществляемых в Китае, Центральной Азии и Европе (в настоящее время они также распространяются на Арктику, Африку и Латинскую Америку). Таким образом, это дает хорошую возможность затронуть глобальную сферу охвата Протокола, а также Конвенции. Эта тема может привлечь внимание различных заинтересованных сторон, включая деловые круги, разработчиков проектов и МФУ; </w:t>
      </w:r>
    </w:p>
    <w:p w14:paraId="6039347F" w14:textId="1EF97774" w:rsidR="00DA2144" w:rsidRPr="00DA2144" w:rsidRDefault="00D33F89" w:rsidP="00D33F89">
      <w:pPr>
        <w:spacing w:after="120"/>
        <w:ind w:left="1134" w:right="1134"/>
        <w:jc w:val="both"/>
        <w:rPr>
          <w:lang w:val="ru-RU"/>
        </w:rPr>
      </w:pPr>
      <w:r w:rsidRPr="00DA2144">
        <w:rPr>
          <w:lang w:val="ru-RU"/>
        </w:rPr>
        <w:t>(</w:t>
      </w:r>
      <w:r>
        <w:t>ii</w:t>
      </w:r>
      <w:r w:rsidRPr="00DA2144">
        <w:rPr>
          <w:lang w:val="ru-RU"/>
        </w:rPr>
        <w:t>)</w:t>
      </w:r>
      <w:r w:rsidRPr="00DA2144">
        <w:rPr>
          <w:lang w:val="ru-RU"/>
        </w:rPr>
        <w:tab/>
      </w:r>
      <w:r w:rsidR="00DA2144" w:rsidRPr="00DA2144">
        <w:rPr>
          <w:lang w:val="ru-RU"/>
        </w:rPr>
        <w:t xml:space="preserve">Альтернативными способами формулирования темы могли бы быть "Инициатива «Один пояс и один путь» - роль СЭО и трансграничной ОВОС планирования и проектов инфраструктуры" или "Устойчивая инфраструктура - роль СЭО и трансграничной ОВОС планирования и проектов инфраструктуры", </w:t>
      </w:r>
      <w:r w:rsidR="00DA2144" w:rsidRPr="00DA2144">
        <w:rPr>
          <w:lang w:val="ru-RU"/>
        </w:rPr>
        <w:lastRenderedPageBreak/>
        <w:t>чтобы привлечь больший интерес со стороны большего числа государств, и нейтрализовать тему;</w:t>
      </w:r>
    </w:p>
    <w:p w14:paraId="39F941BC" w14:textId="2A5B9F3E" w:rsidR="00DA2144" w:rsidRPr="00DA2144" w:rsidRDefault="00EF370C" w:rsidP="00DA2144">
      <w:pPr>
        <w:spacing w:after="120"/>
        <w:ind w:left="1134" w:right="1134" w:firstLine="3"/>
        <w:jc w:val="both"/>
        <w:rPr>
          <w:lang w:val="ru-RU"/>
        </w:rPr>
      </w:pPr>
      <w:r w:rsidRPr="00DA2144">
        <w:rPr>
          <w:lang w:val="ru-RU"/>
        </w:rPr>
        <w:t>(</w:t>
      </w:r>
      <w:r>
        <w:t>c</w:t>
      </w:r>
      <w:r w:rsidRPr="00DA2144">
        <w:rPr>
          <w:lang w:val="ru-RU"/>
        </w:rPr>
        <w:t>)</w:t>
      </w:r>
      <w:r w:rsidRPr="00DA2144">
        <w:rPr>
          <w:lang w:val="ru-RU"/>
        </w:rPr>
        <w:tab/>
      </w:r>
      <w:r w:rsidR="007B0F5A" w:rsidRPr="00DA2144">
        <w:rPr>
          <w:lang w:val="ru-RU"/>
        </w:rPr>
        <w:t xml:space="preserve"> </w:t>
      </w:r>
      <w:r w:rsidR="00DA2144" w:rsidRPr="00DA2144">
        <w:rPr>
          <w:lang w:val="ru-RU"/>
        </w:rPr>
        <w:t>Продвижение циркулярной экономики через экологическую оценку соответствующего планирования и проектов (например, в отношении отходов): делегация ЕС считает, что вместо этого в качестве возможной темы можно было бы рассмотреть переход к энергетике;</w:t>
      </w:r>
    </w:p>
    <w:p w14:paraId="0306BE51" w14:textId="3E85F47D" w:rsidR="00A63789" w:rsidRPr="00DA2144" w:rsidRDefault="00EF370C" w:rsidP="00DA2144">
      <w:pPr>
        <w:spacing w:after="120"/>
        <w:ind w:left="1134" w:right="1134" w:firstLine="3"/>
        <w:jc w:val="both"/>
        <w:rPr>
          <w:lang w:val="ru-RU"/>
        </w:rPr>
      </w:pPr>
      <w:r w:rsidRPr="00DA2144">
        <w:rPr>
          <w:lang w:val="ru-RU"/>
        </w:rPr>
        <w:t>(</w:t>
      </w:r>
      <w:r>
        <w:t>d</w:t>
      </w:r>
      <w:r w:rsidRPr="00DA2144">
        <w:rPr>
          <w:lang w:val="ru-RU"/>
        </w:rPr>
        <w:t>)</w:t>
      </w:r>
      <w:r w:rsidRPr="00DA2144">
        <w:rPr>
          <w:lang w:val="ru-RU"/>
        </w:rPr>
        <w:tab/>
      </w:r>
      <w:r w:rsidR="00DA2144">
        <w:rPr>
          <w:lang w:val="ru-RU"/>
        </w:rPr>
        <w:t>П</w:t>
      </w:r>
      <w:r w:rsidR="00DA2144" w:rsidRPr="00DA2144">
        <w:rPr>
          <w:lang w:val="ru-RU"/>
        </w:rPr>
        <w:t xml:space="preserve">ереход </w:t>
      </w:r>
      <w:r w:rsidR="00DA2144">
        <w:rPr>
          <w:lang w:val="ru-RU"/>
        </w:rPr>
        <w:t>к энергетике</w:t>
      </w:r>
      <w:r w:rsidR="00DA2144" w:rsidRPr="00DA2144">
        <w:rPr>
          <w:lang w:val="ru-RU"/>
        </w:rPr>
        <w:t>: актуальная проблема для многих Сторон Конвенции.</w:t>
      </w:r>
      <w:r w:rsidR="00DA2144">
        <w:rPr>
          <w:lang w:val="ru-RU"/>
        </w:rPr>
        <w:t xml:space="preserve"> </w:t>
      </w:r>
    </w:p>
    <w:p w14:paraId="2750D12D" w14:textId="34335C24" w:rsidR="00182453" w:rsidRPr="00FE6996" w:rsidRDefault="0023673F" w:rsidP="00FE6996">
      <w:pPr>
        <w:spacing w:after="120"/>
        <w:ind w:left="567" w:right="1134" w:hanging="567"/>
        <w:jc w:val="both"/>
        <w:rPr>
          <w:b/>
          <w:bCs/>
          <w:lang w:val="ru-RU"/>
        </w:rPr>
      </w:pPr>
      <w:r w:rsidRPr="00FE6996">
        <w:rPr>
          <w:b/>
          <w:bCs/>
          <w:lang w:val="ru-RU"/>
        </w:rPr>
        <w:t>2</w:t>
      </w:r>
      <w:r w:rsidR="00182453" w:rsidRPr="00FE6996">
        <w:rPr>
          <w:b/>
          <w:bCs/>
          <w:lang w:val="ru-RU"/>
        </w:rPr>
        <w:t>.</w:t>
      </w:r>
      <w:r w:rsidR="00182453" w:rsidRPr="00FE6996">
        <w:rPr>
          <w:b/>
          <w:bCs/>
          <w:lang w:val="ru-RU"/>
        </w:rPr>
        <w:tab/>
      </w:r>
      <w:r w:rsidR="00FE6996" w:rsidRPr="00FE6996">
        <w:rPr>
          <w:b/>
          <w:bCs/>
          <w:lang w:val="ru-RU"/>
        </w:rPr>
        <w:t xml:space="preserve">Рекомендация </w:t>
      </w:r>
      <w:r w:rsidR="00FE6996">
        <w:rPr>
          <w:b/>
          <w:bCs/>
          <w:lang w:val="ru-RU"/>
        </w:rPr>
        <w:t>Президиума</w:t>
      </w:r>
      <w:r w:rsidR="00FE6996" w:rsidRPr="00FE6996">
        <w:rPr>
          <w:b/>
          <w:bCs/>
          <w:lang w:val="ru-RU"/>
        </w:rPr>
        <w:t xml:space="preserve">: дискуссионный форум по вопросам устойчивой инфраструктуры, охватывающий также вопросы перехода к энергетике. </w:t>
      </w:r>
    </w:p>
    <w:p w14:paraId="53E844F7" w14:textId="77777777" w:rsidR="00734291" w:rsidRDefault="00D33F89" w:rsidP="00734291">
      <w:pPr>
        <w:spacing w:after="120"/>
        <w:ind w:left="567" w:right="1134"/>
        <w:jc w:val="both"/>
        <w:rPr>
          <w:lang w:val="ru-RU"/>
        </w:rPr>
      </w:pPr>
      <w:r w:rsidRPr="00734291">
        <w:rPr>
          <w:lang w:val="ru-RU"/>
        </w:rPr>
        <w:t>5.</w:t>
      </w:r>
      <w:r w:rsidRPr="00734291">
        <w:rPr>
          <w:lang w:val="ru-RU"/>
        </w:rPr>
        <w:tab/>
      </w:r>
      <w:r w:rsidR="00734291" w:rsidRPr="00734291">
        <w:rPr>
          <w:lang w:val="ru-RU"/>
        </w:rPr>
        <w:t>Поскольку Рабочая группа решила посвятить сегмент высокого уровня совещаний Сторон празднованию 30-й годовщины принятия Конвенции, Президиум рекомендовал, чтобы групповые обсуждения в рамках общего сегмента были сосредоточены главным образом на применении Протокола. Кроме того, в 2020 году, когда Протокол вступит в силу десять лет назад, в 2010 году будет отмечаться годовщина его вступления в силу.</w:t>
      </w:r>
    </w:p>
    <w:p w14:paraId="3ED3765F" w14:textId="19816F91" w:rsidR="006E7FF9" w:rsidRPr="00734291" w:rsidRDefault="008B5209" w:rsidP="000F34B8">
      <w:pPr>
        <w:spacing w:after="120"/>
        <w:ind w:left="567" w:right="1134"/>
        <w:jc w:val="both"/>
        <w:rPr>
          <w:lang w:val="ru-RU"/>
        </w:rPr>
      </w:pPr>
      <w:r w:rsidRPr="00734291">
        <w:rPr>
          <w:lang w:val="ru-RU"/>
        </w:rPr>
        <w:t>6.</w:t>
      </w:r>
      <w:r w:rsidRPr="00734291">
        <w:rPr>
          <w:lang w:val="ru-RU"/>
        </w:rPr>
        <w:tab/>
      </w:r>
      <w:r w:rsidR="00734291">
        <w:rPr>
          <w:lang w:val="ru-RU"/>
        </w:rPr>
        <w:t>Президиум</w:t>
      </w:r>
      <w:r w:rsidR="00734291" w:rsidRPr="00734291">
        <w:rPr>
          <w:lang w:val="ru-RU"/>
        </w:rPr>
        <w:t xml:space="preserve"> рекомендовал, чтобы дискуссионны</w:t>
      </w:r>
      <w:r w:rsidR="00734291">
        <w:rPr>
          <w:lang w:val="ru-RU"/>
        </w:rPr>
        <w:t>е</w:t>
      </w:r>
      <w:r w:rsidR="00734291" w:rsidRPr="00734291">
        <w:rPr>
          <w:lang w:val="ru-RU"/>
        </w:rPr>
        <w:t xml:space="preserve"> форум</w:t>
      </w:r>
      <w:r w:rsidR="00734291">
        <w:rPr>
          <w:lang w:val="ru-RU"/>
        </w:rPr>
        <w:t>ы</w:t>
      </w:r>
      <w:r w:rsidR="00734291" w:rsidRPr="00734291">
        <w:rPr>
          <w:lang w:val="ru-RU"/>
        </w:rPr>
        <w:t xml:space="preserve"> были сосредоточены на роли стратегической экологической оценки для устойчивой инфраструктуры, включая, в частности, применение Протокола к планированию энергетической и транспортной инфраструктуры. </w:t>
      </w:r>
      <w:r w:rsidR="000F34B8">
        <w:rPr>
          <w:lang w:val="ru-RU"/>
        </w:rPr>
        <w:t>Форум</w:t>
      </w:r>
      <w:r w:rsidR="00734291" w:rsidRPr="00734291">
        <w:rPr>
          <w:lang w:val="ru-RU"/>
        </w:rPr>
        <w:t xml:space="preserve"> будет охватывать такие ключевые вопросы, как переход к энергопотреблению, инициатива </w:t>
      </w:r>
      <w:r w:rsidR="00734291" w:rsidRPr="00DA2144">
        <w:rPr>
          <w:lang w:val="ru-RU"/>
        </w:rPr>
        <w:t>«Один пояс и один путь»</w:t>
      </w:r>
      <w:r w:rsidR="00734291" w:rsidRPr="00734291">
        <w:rPr>
          <w:lang w:val="ru-RU"/>
        </w:rPr>
        <w:t>, коридор Трансъевропейской транспортной сети (</w:t>
      </w:r>
      <w:r w:rsidR="00734291" w:rsidRPr="00734291">
        <w:t>TEN</w:t>
      </w:r>
      <w:r w:rsidR="00734291" w:rsidRPr="00734291">
        <w:rPr>
          <w:lang w:val="ru-RU"/>
        </w:rPr>
        <w:t>-</w:t>
      </w:r>
      <w:r w:rsidR="00734291" w:rsidRPr="00734291">
        <w:t>T</w:t>
      </w:r>
      <w:r w:rsidR="00734291" w:rsidRPr="00734291">
        <w:rPr>
          <w:lang w:val="ru-RU"/>
        </w:rPr>
        <w:t>) и изменение климата.</w:t>
      </w:r>
    </w:p>
    <w:p w14:paraId="152E6BFB" w14:textId="2125FA19" w:rsidR="002240F4" w:rsidRPr="000F34B8" w:rsidRDefault="002240F4" w:rsidP="002240F4">
      <w:pPr>
        <w:spacing w:after="120"/>
        <w:ind w:left="567" w:right="1134"/>
        <w:jc w:val="both"/>
        <w:rPr>
          <w:lang w:val="ru-RU"/>
        </w:rPr>
      </w:pPr>
      <w:r w:rsidRPr="000F34B8">
        <w:rPr>
          <w:lang w:val="ru-RU"/>
        </w:rPr>
        <w:t>7.</w:t>
      </w:r>
      <w:r w:rsidRPr="000F34B8">
        <w:rPr>
          <w:lang w:val="ru-RU"/>
        </w:rPr>
        <w:tab/>
      </w:r>
      <w:r w:rsidR="000F34B8" w:rsidRPr="000F34B8">
        <w:rPr>
          <w:lang w:val="ru-RU"/>
        </w:rPr>
        <w:t>Президиум предложил пригласить</w:t>
      </w:r>
      <w:r w:rsidR="000F34B8">
        <w:rPr>
          <w:lang w:val="ru-RU"/>
        </w:rPr>
        <w:t xml:space="preserve"> </w:t>
      </w:r>
      <w:r w:rsidR="000F34B8" w:rsidRPr="000F34B8">
        <w:rPr>
          <w:lang w:val="ru-RU"/>
        </w:rPr>
        <w:t>членов дискуссионных групп:</w:t>
      </w:r>
    </w:p>
    <w:p w14:paraId="270508DB" w14:textId="77777777" w:rsidR="000F34B8" w:rsidRDefault="002240F4" w:rsidP="002240F4">
      <w:pPr>
        <w:spacing w:after="120"/>
        <w:ind w:left="567" w:right="1134"/>
        <w:jc w:val="both"/>
        <w:rPr>
          <w:lang w:val="ru-RU"/>
        </w:rPr>
      </w:pPr>
      <w:r w:rsidRPr="000F34B8">
        <w:rPr>
          <w:lang w:val="ru-RU"/>
        </w:rPr>
        <w:tab/>
        <w:t>(</w:t>
      </w:r>
      <w:r>
        <w:t>a</w:t>
      </w:r>
      <w:r w:rsidRPr="000F34B8">
        <w:rPr>
          <w:lang w:val="ru-RU"/>
        </w:rPr>
        <w:t>)</w:t>
      </w:r>
      <w:r w:rsidRPr="000F34B8">
        <w:rPr>
          <w:lang w:val="ru-RU"/>
        </w:rPr>
        <w:tab/>
      </w:r>
      <w:r w:rsidR="000F34B8" w:rsidRPr="000F34B8">
        <w:rPr>
          <w:lang w:val="ru-RU"/>
        </w:rPr>
        <w:t xml:space="preserve">Обсудить, как усилить более систематическое и целостное применение СЭО ко всему планированию развития инфраструктуры в качестве средства предотвращения и смягчения возможных неблагоприятных экологических последствий уже на ранней стадии планирования; </w:t>
      </w:r>
    </w:p>
    <w:p w14:paraId="79F357A2" w14:textId="2EA5E445" w:rsidR="002240F4" w:rsidRPr="000F34B8" w:rsidRDefault="002240F4" w:rsidP="002240F4">
      <w:pPr>
        <w:spacing w:after="120"/>
        <w:ind w:left="567" w:right="1134"/>
        <w:jc w:val="both"/>
        <w:rPr>
          <w:lang w:val="ru-RU"/>
        </w:rPr>
      </w:pPr>
      <w:r w:rsidRPr="00580520">
        <w:rPr>
          <w:lang w:val="ru-RU"/>
        </w:rPr>
        <w:tab/>
      </w:r>
      <w:r w:rsidRPr="000F34B8">
        <w:rPr>
          <w:lang w:val="ru-RU"/>
        </w:rPr>
        <w:t>(</w:t>
      </w:r>
      <w:r>
        <w:t>b</w:t>
      </w:r>
      <w:r w:rsidRPr="000F34B8">
        <w:rPr>
          <w:lang w:val="ru-RU"/>
        </w:rPr>
        <w:t>)</w:t>
      </w:r>
      <w:r w:rsidRPr="000F34B8">
        <w:rPr>
          <w:lang w:val="ru-RU"/>
        </w:rPr>
        <w:tab/>
      </w:r>
      <w:r w:rsidR="000F34B8">
        <w:rPr>
          <w:lang w:val="ru-RU"/>
        </w:rPr>
        <w:t>О</w:t>
      </w:r>
      <w:r w:rsidR="000F34B8" w:rsidRPr="000F34B8">
        <w:rPr>
          <w:lang w:val="ru-RU"/>
        </w:rPr>
        <w:t>бмениваться примерами надлежащей практики</w:t>
      </w:r>
      <w:r w:rsidRPr="000F34B8">
        <w:rPr>
          <w:lang w:val="ru-RU"/>
        </w:rPr>
        <w:t xml:space="preserve">; </w:t>
      </w:r>
    </w:p>
    <w:p w14:paraId="689E2D18" w14:textId="5CA2465F" w:rsidR="002240F4" w:rsidRPr="00580520" w:rsidRDefault="002240F4" w:rsidP="000F34B8">
      <w:pPr>
        <w:spacing w:after="120"/>
        <w:ind w:left="567" w:right="1134"/>
        <w:jc w:val="both"/>
        <w:rPr>
          <w:lang w:val="ru-RU"/>
        </w:rPr>
      </w:pPr>
      <w:r w:rsidRPr="000F34B8">
        <w:rPr>
          <w:lang w:val="ru-RU"/>
        </w:rPr>
        <w:tab/>
        <w:t>(</w:t>
      </w:r>
      <w:r>
        <w:t>c</w:t>
      </w:r>
      <w:r w:rsidRPr="000F34B8">
        <w:rPr>
          <w:lang w:val="ru-RU"/>
        </w:rPr>
        <w:t>)</w:t>
      </w:r>
      <w:r w:rsidRPr="000F34B8">
        <w:rPr>
          <w:lang w:val="ru-RU"/>
        </w:rPr>
        <w:tab/>
      </w:r>
      <w:r w:rsidR="000F34B8" w:rsidRPr="000F34B8">
        <w:rPr>
          <w:lang w:val="ru-RU"/>
        </w:rPr>
        <w:t>Изуч</w:t>
      </w:r>
      <w:r w:rsidR="000F34B8">
        <w:rPr>
          <w:lang w:val="ru-RU"/>
        </w:rPr>
        <w:t>ить</w:t>
      </w:r>
      <w:r w:rsidR="000F34B8" w:rsidRPr="000F34B8">
        <w:rPr>
          <w:lang w:val="ru-RU"/>
        </w:rPr>
        <w:t xml:space="preserve"> пут</w:t>
      </w:r>
      <w:r w:rsidR="000F34B8">
        <w:rPr>
          <w:lang w:val="ru-RU"/>
        </w:rPr>
        <w:t>и</w:t>
      </w:r>
      <w:r w:rsidR="000F34B8" w:rsidRPr="000F34B8">
        <w:rPr>
          <w:lang w:val="ru-RU"/>
        </w:rPr>
        <w:t xml:space="preserve"> повышения осведомленности о Протоколе по СЭО и его применения при планировании развития инфраструктуры в регионе ЕЭК и за его пределами.</w:t>
      </w:r>
      <w:r w:rsidR="000F34B8">
        <w:rPr>
          <w:lang w:val="ru-RU"/>
        </w:rPr>
        <w:t xml:space="preserve"> </w:t>
      </w:r>
    </w:p>
    <w:p w14:paraId="3433C3C2" w14:textId="3DBF61D6" w:rsidR="000F34B8" w:rsidRPr="000F34B8" w:rsidRDefault="006E7FF9" w:rsidP="006E7FF9">
      <w:pPr>
        <w:spacing w:after="120"/>
        <w:ind w:left="567" w:right="1134"/>
        <w:jc w:val="both"/>
        <w:rPr>
          <w:lang w:val="ru-RU"/>
        </w:rPr>
      </w:pPr>
      <w:bookmarkStart w:id="28" w:name="_Hlk38540076"/>
      <w:r w:rsidRPr="000F34B8">
        <w:rPr>
          <w:lang w:val="ru-RU"/>
        </w:rPr>
        <w:t>8.</w:t>
      </w:r>
      <w:r w:rsidRPr="000F34B8">
        <w:rPr>
          <w:lang w:val="ru-RU"/>
        </w:rPr>
        <w:tab/>
      </w:r>
      <w:r w:rsidR="000F34B8" w:rsidRPr="000F34B8">
        <w:rPr>
          <w:lang w:val="ru-RU"/>
        </w:rPr>
        <w:t>В состав дискуссионной группы могли бы войти представители Сторон, в том числе из Центральной Азии, а также гражданского общества и, возможно, международных финансовых учреждений и соответствующих международных и региональных организаций со ссылкой на соответствующие инициативы, такие, как Партнерство по устойчивой инфраструктуре, созданное Организацией Объединенных Наций по окружающей среде в 2018 году в качестве платформы для поощрения и поддержки комплексных подходов к планированию и развитию устойчивой инфраструктуры. Вместе с тем Президиум подчеркнул, что участникам дискуссии следует сосредоточить внимание главным образом на осуществлении Протокола по СЭО, а не на других документах или инициативах.</w:t>
      </w:r>
    </w:p>
    <w:bookmarkEnd w:id="28"/>
    <w:p w14:paraId="35AB012C" w14:textId="3DD92D9A" w:rsidR="008B5209" w:rsidRPr="00520AFD" w:rsidRDefault="00C2115E" w:rsidP="00E71D62">
      <w:pPr>
        <w:spacing w:after="120"/>
        <w:ind w:left="567" w:right="1134"/>
        <w:jc w:val="both"/>
        <w:rPr>
          <w:lang w:val="ru-RU"/>
        </w:rPr>
      </w:pPr>
      <w:r w:rsidRPr="000F34B8">
        <w:rPr>
          <w:lang w:val="ru-RU"/>
        </w:rPr>
        <w:t>9</w:t>
      </w:r>
      <w:r w:rsidR="008B5209" w:rsidRPr="000F34B8">
        <w:rPr>
          <w:lang w:val="ru-RU"/>
        </w:rPr>
        <w:t>.</w:t>
      </w:r>
      <w:r w:rsidR="008B5209" w:rsidRPr="000F34B8">
        <w:rPr>
          <w:lang w:val="ru-RU"/>
        </w:rPr>
        <w:tab/>
      </w:r>
      <w:r w:rsidR="000F34B8">
        <w:rPr>
          <w:lang w:val="ru-RU"/>
        </w:rPr>
        <w:t>Президиум</w:t>
      </w:r>
      <w:r w:rsidR="000F34B8" w:rsidRPr="000F34B8">
        <w:rPr>
          <w:lang w:val="ru-RU"/>
        </w:rPr>
        <w:t xml:space="preserve"> также отметил, что одна из двух основных тем, отобранных для девятой Конференции министров по окружающей среде для Европы (Никосия, 3-5 ноября 2021 года), касается устойчивой инфраструктуры: "Экологизация экономики в общеевропейском регионе: работа по созданию устойчивой инфраструктуры". Он решил, что итоги работы группы экспертов и других соответствующих мероприятий в рамках Эспо Конвенции,</w:t>
      </w:r>
      <w:r w:rsidR="000F34B8">
        <w:rPr>
          <w:lang w:val="ru-RU"/>
        </w:rPr>
        <w:t xml:space="preserve"> </w:t>
      </w:r>
      <w:r w:rsidR="000F34B8" w:rsidRPr="000F34B8">
        <w:rPr>
          <w:lang w:val="ru-RU"/>
        </w:rPr>
        <w:t>и Протокола к ней должны быть представлены на Конференции министров в целях повышения информированности о договорах и пропаганды их роли в решении национальных, региональных и глобальных вызовов</w:t>
      </w:r>
      <w:r w:rsidR="000F34B8">
        <w:rPr>
          <w:lang w:val="ru-RU"/>
        </w:rPr>
        <w:t>.</w:t>
      </w:r>
    </w:p>
    <w:p w14:paraId="5608CE65" w14:textId="078078F3" w:rsidR="000F34B8" w:rsidRPr="000F34B8" w:rsidRDefault="00C2115E" w:rsidP="00D33F89">
      <w:pPr>
        <w:spacing w:after="120"/>
        <w:ind w:left="567" w:right="1134"/>
        <w:jc w:val="both"/>
        <w:rPr>
          <w:lang w:val="ru-RU"/>
        </w:rPr>
      </w:pPr>
      <w:r w:rsidRPr="000F34B8">
        <w:rPr>
          <w:lang w:val="ru-RU"/>
        </w:rPr>
        <w:t>10</w:t>
      </w:r>
      <w:r w:rsidR="008B5209" w:rsidRPr="000F34B8">
        <w:rPr>
          <w:lang w:val="ru-RU"/>
        </w:rPr>
        <w:t>.</w:t>
      </w:r>
      <w:r w:rsidR="008B5209" w:rsidRPr="000F34B8">
        <w:rPr>
          <w:lang w:val="ru-RU"/>
        </w:rPr>
        <w:tab/>
      </w:r>
      <w:r w:rsidR="000F34B8">
        <w:rPr>
          <w:lang w:val="ru-RU"/>
        </w:rPr>
        <w:t>П</w:t>
      </w:r>
      <w:r w:rsidR="000F34B8" w:rsidRPr="000F34B8">
        <w:rPr>
          <w:lang w:val="ru-RU"/>
        </w:rPr>
        <w:t xml:space="preserve">ризнавая, что эта тема устойчивой инфраструктуры, включая переход к использованию энергии, вероятно, будет представлять интерес также для министров и других глав делегаций, </w:t>
      </w:r>
      <w:r w:rsidR="000F34B8">
        <w:rPr>
          <w:lang w:val="ru-RU"/>
        </w:rPr>
        <w:t>Президиум</w:t>
      </w:r>
      <w:r w:rsidR="000F34B8" w:rsidRPr="000F34B8">
        <w:rPr>
          <w:lang w:val="ru-RU"/>
        </w:rPr>
        <w:t xml:space="preserve"> решил, что обсуждение в рамках дискуссионной группы следует организовать в самом конце общего этапа, то есть во второй половине дня </w:t>
      </w:r>
      <w:r w:rsidR="000F34B8" w:rsidRPr="000F34B8">
        <w:rPr>
          <w:lang w:val="ru-RU"/>
        </w:rPr>
        <w:lastRenderedPageBreak/>
        <w:t>в четверг, 10 декабря. Это позволило бы главам делегаций, которые планировали совершить поездку в Вильнюс для участия в сегменте высокого уровня в пятницу, 11 декабря, рассмотреть вопрос о том, чтобы прибыть достаточно заблаговременно за день до этого, с тем чтобы также принять участие в дискуссионных форумах в рамках общего сегмента.</w:t>
      </w:r>
    </w:p>
    <w:p w14:paraId="67987C14" w14:textId="4A713897" w:rsidR="00675D28" w:rsidRPr="00580520" w:rsidRDefault="000F34B8" w:rsidP="00D33F89">
      <w:pPr>
        <w:spacing w:after="120"/>
        <w:ind w:left="567" w:right="1134"/>
        <w:jc w:val="both"/>
        <w:rPr>
          <w:i/>
          <w:iCs/>
          <w:lang w:val="ru-RU"/>
        </w:rPr>
      </w:pPr>
      <w:bookmarkStart w:id="29" w:name="_Hlk38548341"/>
      <w:r>
        <w:rPr>
          <w:i/>
          <w:iCs/>
          <w:lang w:val="ru-RU"/>
        </w:rPr>
        <w:t>Справочная информация</w:t>
      </w:r>
    </w:p>
    <w:bookmarkEnd w:id="29"/>
    <w:p w14:paraId="7C98CB5D" w14:textId="7A6868AB" w:rsidR="00675D28" w:rsidRPr="000F34B8" w:rsidRDefault="00C2115E" w:rsidP="00675D28">
      <w:pPr>
        <w:spacing w:after="120"/>
        <w:ind w:left="567" w:right="1134"/>
        <w:jc w:val="both"/>
        <w:rPr>
          <w:lang w:val="ru-RU"/>
        </w:rPr>
      </w:pPr>
      <w:r w:rsidRPr="00580520">
        <w:rPr>
          <w:lang w:val="ru-RU"/>
        </w:rPr>
        <w:t>11</w:t>
      </w:r>
      <w:r w:rsidR="001950D3" w:rsidRPr="00580520">
        <w:rPr>
          <w:lang w:val="ru-RU"/>
        </w:rPr>
        <w:t xml:space="preserve">. </w:t>
      </w:r>
      <w:r w:rsidR="00675D28" w:rsidRPr="00580520">
        <w:rPr>
          <w:lang w:val="ru-RU"/>
        </w:rPr>
        <w:tab/>
      </w:r>
      <w:r w:rsidR="000F34B8" w:rsidRPr="000F34B8">
        <w:rPr>
          <w:lang w:val="ru-RU"/>
        </w:rPr>
        <w:t xml:space="preserve">В качестве основы для обсуждений </w:t>
      </w:r>
      <w:r w:rsidR="000F34B8">
        <w:rPr>
          <w:lang w:val="ru-RU"/>
        </w:rPr>
        <w:t>Президиум</w:t>
      </w:r>
      <w:r w:rsidR="000F34B8" w:rsidRPr="000F34B8">
        <w:rPr>
          <w:lang w:val="ru-RU"/>
        </w:rPr>
        <w:t xml:space="preserve"> рассмотрел некоторую справочную информацию, представленную секретариатом, в том числе следующую выдержку из проекта межучрежденческого заявления по устойчивой инфраструктуре и по вопросу о том, каким образом комплексный подход может способствовать наведению мостов к Повестке дня на период до 2030 года</w:t>
      </w:r>
      <w:r w:rsidR="00675D28" w:rsidRPr="000F34B8">
        <w:rPr>
          <w:lang w:val="ru-RU"/>
        </w:rPr>
        <w:t>.</w:t>
      </w:r>
      <w:r w:rsidR="002240F4" w:rsidRPr="000F34B8">
        <w:rPr>
          <w:vertAlign w:val="superscript"/>
          <w:lang w:val="ru-RU"/>
        </w:rPr>
        <w:t xml:space="preserve"> </w:t>
      </w:r>
      <w:r w:rsidR="002240F4" w:rsidRPr="005F5644">
        <w:rPr>
          <w:vertAlign w:val="superscript"/>
        </w:rPr>
        <w:footnoteReference w:id="2"/>
      </w:r>
      <w:r w:rsidR="00675D28" w:rsidRPr="000F34B8">
        <w:rPr>
          <w:lang w:val="ru-RU"/>
        </w:rPr>
        <w:t xml:space="preserve"> </w:t>
      </w:r>
    </w:p>
    <w:p w14:paraId="0CBEB1B0" w14:textId="38E62AC4" w:rsidR="00675D28" w:rsidRPr="000F34B8" w:rsidRDefault="000F34B8" w:rsidP="00675D28">
      <w:pPr>
        <w:spacing w:after="120"/>
        <w:ind w:left="1134" w:right="1134"/>
        <w:jc w:val="both"/>
        <w:rPr>
          <w:lang w:val="ru-RU"/>
        </w:rPr>
      </w:pPr>
      <w:r w:rsidRPr="000F34B8">
        <w:rPr>
          <w:lang w:val="ru-RU"/>
        </w:rPr>
        <w:t>Промышленность и инновации стимулируют развитие инфраструктуры и, следовательно, экономический рост. Устойчивая инфраструктура является важнейшей основой для достижения роста, устойчивого развития и решения вопросов благосостояния общества. Кроме того, инвестиции в инфраструктуру предоставляют возможности для создания рабочих мест, получения дохода и экономического роста.</w:t>
      </w:r>
      <w:r w:rsidR="00675D28" w:rsidRPr="000F34B8">
        <w:rPr>
          <w:lang w:val="ru-RU"/>
        </w:rPr>
        <w:t xml:space="preserve"> </w:t>
      </w:r>
    </w:p>
    <w:p w14:paraId="0AB36D01" w14:textId="7CAB8442" w:rsidR="00675D28" w:rsidRPr="000416C2" w:rsidRDefault="000F34B8" w:rsidP="000416C2">
      <w:pPr>
        <w:spacing w:after="120"/>
        <w:ind w:left="1134" w:right="1134"/>
        <w:jc w:val="both"/>
        <w:rPr>
          <w:lang w:val="ru-RU"/>
        </w:rPr>
      </w:pPr>
      <w:r w:rsidRPr="000F34B8">
        <w:rPr>
          <w:lang w:val="ru-RU"/>
        </w:rPr>
        <w:t xml:space="preserve">В то же время транспортные и водные системы, промышленные объекты, добывающая промышленность, электростанции и прочая инфраструктура влияют на окружающую среду. </w:t>
      </w:r>
      <w:r w:rsidRPr="000416C2">
        <w:rPr>
          <w:lang w:val="ru-RU"/>
        </w:rPr>
        <w:t xml:space="preserve">Инфраструктуре также угрожают риски, связанные с окружающей средой и изменением климата. Если инфраструктура плохо продумана и не подвергается предварительной оценке ее потенциального воздействия на окружающую среду и здоровье людей, она может подорвать устойчивое развитие. Примерно 70% парниковых газов, включая загрязнители воздуха, связаны со строительством и эксплуатацией инфраструктуры. В свою очередь, все более очевидные последствия изменения климата могут представлять серьезную угрозу для инфраструктуры; здания в прибрежных районах уязвимы для повышения уровня моря, и атомная энергетика должна быть отключена, когда температура охлаждающей воды (из рек, озер и моря), от которой они зависят, повысится за пределы определенного уровня. Отказ инфраструктуры и аварии могут также привести к гибели людей и нанесению серьезного ущерба их здоровью. Опасные природные явления, приводящие к технологическим авариям, возрастают, и в свете ожидаемого роста интенсивности и частоты экстремальных погодных явлений существующая и планируемая инфраструктура должна быть информирована о рисках, безопасно эксплуатироваться и быть устойчивой. Кроме того, отказ от инфраструктурных проектов на поздних стадиях из-за отсутствия эффективных консультаций с заинтересованными сторонами и участия общественности в их разработке приводит к принятию дорогостоящих мер по смягчению последствий и, во многих случаях, к социальным протестам или, в случае негативного трансграничного воздействия, может привести к возникновению международной напряженности. </w:t>
      </w:r>
      <w:r w:rsidR="00675D28" w:rsidRPr="000416C2">
        <w:rPr>
          <w:lang w:val="ru-RU"/>
        </w:rPr>
        <w:t xml:space="preserve"> </w:t>
      </w:r>
    </w:p>
    <w:p w14:paraId="52838E01" w14:textId="77777777" w:rsidR="000416C2" w:rsidRDefault="000416C2" w:rsidP="00675D28">
      <w:pPr>
        <w:spacing w:after="120"/>
        <w:ind w:left="1134" w:right="1134"/>
        <w:jc w:val="both"/>
        <w:rPr>
          <w:lang w:val="ru-RU"/>
        </w:rPr>
      </w:pPr>
      <w:r w:rsidRPr="000416C2">
        <w:rPr>
          <w:lang w:val="ru-RU"/>
        </w:rPr>
        <w:t xml:space="preserve">Эффективное участие общественности, в том числе местных общин, и, по мере необходимости, общественности в других заинтересованных странах должно обеспечиваться на всех этапах развития инфраструктуры и оценки ее воздействия. Планировщики должны применять иерархию мер по смягчению последствий, в которой приоритет отдается усилиям по предотвращению негативного воздействия на окружающую среду, с последующей минимизацией, а затем восстановлением, с компенсацией в качестве крайней меры. Применение иерархии мер по снижению </w:t>
      </w:r>
      <w:r w:rsidRPr="000416C2">
        <w:rPr>
          <w:lang w:val="ru-RU"/>
        </w:rPr>
        <w:lastRenderedPageBreak/>
        <w:t>воздействия на окружающую среду наиболее эффективно на самых ранних этапах планирования, когда варианты предотвращения и минимизации все еще являются экономически эффективными и политически осуществимыми.</w:t>
      </w:r>
    </w:p>
    <w:p w14:paraId="0A24FFBC" w14:textId="1BA0B4AC" w:rsidR="00675D28" w:rsidRPr="00580520" w:rsidRDefault="00675D28" w:rsidP="00675D28">
      <w:pPr>
        <w:spacing w:after="120"/>
        <w:ind w:left="567" w:right="1134"/>
        <w:jc w:val="both"/>
        <w:rPr>
          <w:lang w:val="ru-RU"/>
        </w:rPr>
      </w:pPr>
      <w:r w:rsidRPr="000416C2">
        <w:rPr>
          <w:lang w:val="ru-RU"/>
        </w:rPr>
        <w:t>1</w:t>
      </w:r>
      <w:r w:rsidR="00C2115E" w:rsidRPr="000416C2">
        <w:rPr>
          <w:lang w:val="ru-RU"/>
        </w:rPr>
        <w:t>2</w:t>
      </w:r>
      <w:r w:rsidRPr="000416C2">
        <w:rPr>
          <w:lang w:val="ru-RU"/>
        </w:rPr>
        <w:t>.</w:t>
      </w:r>
      <w:r w:rsidRPr="000416C2">
        <w:rPr>
          <w:lang w:val="ru-RU"/>
        </w:rPr>
        <w:tab/>
      </w:r>
      <w:r w:rsidR="000416C2">
        <w:rPr>
          <w:lang w:val="ru-RU"/>
        </w:rPr>
        <w:t>Президиум</w:t>
      </w:r>
      <w:r w:rsidR="000416C2" w:rsidRPr="000416C2">
        <w:rPr>
          <w:lang w:val="ru-RU"/>
        </w:rPr>
        <w:t xml:space="preserve"> также отметил, что </w:t>
      </w:r>
      <w:r w:rsidR="000416C2" w:rsidRPr="000416C2">
        <w:rPr>
          <w:b/>
          <w:bCs/>
          <w:lang w:val="ru-RU"/>
        </w:rPr>
        <w:t>Инициатива «Один пояс и один путь»</w:t>
      </w:r>
      <w:r w:rsidR="000416C2" w:rsidRPr="000416C2">
        <w:rPr>
          <w:lang w:val="ru-RU"/>
        </w:rPr>
        <w:t xml:space="preserve"> окажет важное воздействие на многие страны региона ЕЭК и за его пределами, создавая как возможности, так и риски. В этой связи было бы важно и актуально рассмотреть ее в ходе групповых обсуждений. Ожидается, что Инициатива принесет триллионы долларов инвестиций более чем 60 странам, главным образом в Азии и Европе. Она поможет удовлетворить инфраструктурные потребности в области транспорта, связи, энергоснабжения и промышленности и предоставит широкие возможности для расширения коммуникационных возможностей и экономического процветания, а также для ускорения социально-экономического и институционального развития и регионального сотрудничества, например в Центральной Азии. Если удастся избежать инвестиций в углеродоемкую инфраструктуру, то эта инициатива предоставляет странам прекрасную возможность для развития "зеленой" инфраструктуры, чистой энергетики, чистых технологий и человеческого капитала, что будет способствовать работе над Повесткой дня на 2030 год в области устойчивого развития.  В то же время потребуются важные усилия для озеленения инициативы </w:t>
      </w:r>
      <w:r w:rsidR="000416C2" w:rsidRPr="00DA2144">
        <w:rPr>
          <w:lang w:val="ru-RU"/>
        </w:rPr>
        <w:t>«Один пояс и один путь»</w:t>
      </w:r>
      <w:r w:rsidR="000416C2" w:rsidRPr="000416C2">
        <w:rPr>
          <w:lang w:val="ru-RU"/>
        </w:rPr>
        <w:t xml:space="preserve"> путем обеспечения экологических гарантий и эффективного участия заинтересованных сторон в соответствующих планах и проектах. В отсутствие таких гарантий существует вероятность существенных и необратимых экологических последствий (включая загрязнение воды, воздуха и воздействие на климат; разрушение и фрагментацию мест обитания, природных заповедников и путей миграции, обезлесение и эрозию почв).</w:t>
      </w:r>
    </w:p>
    <w:p w14:paraId="6F9AC4C8" w14:textId="0FE17C77" w:rsidR="000416C2" w:rsidRPr="000416C2" w:rsidRDefault="0089746E" w:rsidP="00F97506">
      <w:pPr>
        <w:spacing w:after="120"/>
        <w:ind w:left="567" w:right="1134"/>
        <w:jc w:val="both"/>
        <w:rPr>
          <w:lang w:val="ru-RU"/>
        </w:rPr>
      </w:pPr>
      <w:r w:rsidRPr="000416C2">
        <w:rPr>
          <w:lang w:val="ru-RU"/>
        </w:rPr>
        <w:t>13.</w:t>
      </w:r>
      <w:r w:rsidRPr="000416C2">
        <w:rPr>
          <w:lang w:val="ru-RU"/>
        </w:rPr>
        <w:tab/>
      </w:r>
      <w:r w:rsidR="000416C2">
        <w:rPr>
          <w:lang w:val="ru-RU"/>
        </w:rPr>
        <w:t xml:space="preserve">Президиум также </w:t>
      </w:r>
      <w:r w:rsidR="000416C2" w:rsidRPr="000416C2">
        <w:rPr>
          <w:lang w:val="ru-RU"/>
        </w:rPr>
        <w:t xml:space="preserve">постановил, что группа должна также охватить роль СЭО (и ОВОС) в содействии переходу к энергетике, поскольку это является ключевым для достижения целей Парижского соглашения и для достижения цели 7 в области устойчивого развития, касающейся устойчивой энергетики. Трансформация энергетического сектора с ископаемого топлива на нулевой уровень выбросов углерода в значительной степени обусловлена необходимостью сокращения связанных с энергией выбросов </w:t>
      </w:r>
      <w:r w:rsidR="000416C2" w:rsidRPr="000416C2">
        <w:t>CO</w:t>
      </w:r>
      <w:r w:rsidR="000416C2" w:rsidRPr="000416C2">
        <w:rPr>
          <w:lang w:val="ru-RU"/>
        </w:rPr>
        <w:t xml:space="preserve">2 в целях ограничения изменения климата и требует принятия срочных мер на национальном, региональном и глобальном уровнях. К числу таких мер будут относиться, в частности, меры по использованию возобновляемых источников энергии и повышению энергоэффективности. </w:t>
      </w:r>
      <w:r w:rsidR="000416C2">
        <w:rPr>
          <w:lang w:val="ru-RU"/>
        </w:rPr>
        <w:t>Президиум</w:t>
      </w:r>
      <w:r w:rsidR="000416C2" w:rsidRPr="000416C2">
        <w:rPr>
          <w:lang w:val="ru-RU"/>
        </w:rPr>
        <w:t xml:space="preserve"> отметил, что шесть прошлых групповых обсуждений или семинаров были посвящены применению Конвенции и Протокола к деятельности, связанной с энергетикой, и что вопрос об изменении климата обсуждался на сессиях Совещания Сторон, которые состоялись в Минске в 2017 году. В связи с этим оно рекомендовало, чтобы дальнейшие дискуссии по теме энергетики были связаны с прошлыми. При необходимости можно было бы вновь обратиться к Отделу по устойчивому развитию ЕЭК с просьбой о сотрудничестве и вкладе.</w:t>
      </w:r>
    </w:p>
    <w:p w14:paraId="4E80F6C5" w14:textId="77CEA878" w:rsidR="00182453" w:rsidRPr="000416C2" w:rsidRDefault="001540EF" w:rsidP="001540EF">
      <w:pPr>
        <w:suppressAutoHyphens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lang w:val="ru-RU"/>
        </w:rPr>
      </w:pPr>
      <w:bookmarkStart w:id="31" w:name="_Hlk38547450"/>
      <w:r w:rsidRPr="001540EF">
        <w:rPr>
          <w:b/>
          <w:bCs/>
          <w:sz w:val="24"/>
          <w:szCs w:val="24"/>
        </w:rPr>
        <w:t>B</w:t>
      </w:r>
      <w:r w:rsidRPr="000416C2">
        <w:rPr>
          <w:b/>
          <w:bCs/>
          <w:sz w:val="24"/>
          <w:szCs w:val="24"/>
          <w:lang w:val="ru-RU"/>
        </w:rPr>
        <w:t>.</w:t>
      </w:r>
      <w:r w:rsidRPr="000416C2">
        <w:rPr>
          <w:b/>
          <w:bCs/>
          <w:sz w:val="24"/>
          <w:szCs w:val="24"/>
          <w:lang w:val="ru-RU"/>
        </w:rPr>
        <w:tab/>
      </w:r>
      <w:r w:rsidR="000416C2" w:rsidRPr="000416C2">
        <w:rPr>
          <w:b/>
          <w:bCs/>
          <w:sz w:val="24"/>
          <w:szCs w:val="24"/>
          <w:lang w:val="ru-RU"/>
        </w:rPr>
        <w:t>Сегмент высокого уровня</w:t>
      </w:r>
    </w:p>
    <w:bookmarkEnd w:id="31"/>
    <w:p w14:paraId="76B1F57C" w14:textId="160EBF28" w:rsidR="001540EF" w:rsidRPr="00580520" w:rsidRDefault="00AB07D3" w:rsidP="000416C2">
      <w:pPr>
        <w:spacing w:after="120"/>
        <w:ind w:left="567" w:right="1134"/>
        <w:rPr>
          <w:lang w:val="ru-RU"/>
        </w:rPr>
      </w:pPr>
      <w:r w:rsidRPr="000416C2">
        <w:rPr>
          <w:lang w:val="ru-RU"/>
        </w:rPr>
        <w:br/>
      </w:r>
      <w:r w:rsidR="001540EF" w:rsidRPr="000416C2">
        <w:rPr>
          <w:lang w:val="ru-RU"/>
        </w:rPr>
        <w:t>1</w:t>
      </w:r>
      <w:r w:rsidR="00684D94" w:rsidRPr="000416C2">
        <w:rPr>
          <w:lang w:val="ru-RU"/>
        </w:rPr>
        <w:t>4</w:t>
      </w:r>
      <w:r w:rsidR="001540EF" w:rsidRPr="000416C2">
        <w:rPr>
          <w:lang w:val="ru-RU"/>
        </w:rPr>
        <w:t>.</w:t>
      </w:r>
      <w:r w:rsidR="001540EF" w:rsidRPr="000416C2">
        <w:rPr>
          <w:lang w:val="ru-RU"/>
        </w:rPr>
        <w:tab/>
      </w:r>
      <w:r w:rsidR="000416C2">
        <w:rPr>
          <w:lang w:val="ru-RU"/>
        </w:rPr>
        <w:t>Президиум</w:t>
      </w:r>
      <w:r w:rsidR="000416C2" w:rsidRPr="000416C2">
        <w:rPr>
          <w:lang w:val="ru-RU"/>
        </w:rPr>
        <w:t xml:space="preserve"> также обсудил подготовку и содержание мероприятия высокого уровня, посвященного 30-летию </w:t>
      </w:r>
      <w:r w:rsidR="000416C2" w:rsidRPr="00580520">
        <w:rPr>
          <w:lang w:val="ru-RU"/>
        </w:rPr>
        <w:t xml:space="preserve">Конвенции, и рекомендовал следующее: </w:t>
      </w:r>
    </w:p>
    <w:p w14:paraId="242381CC" w14:textId="1C4635F9" w:rsidR="001540EF" w:rsidRPr="000416C2" w:rsidRDefault="001540EF" w:rsidP="001540EF">
      <w:pPr>
        <w:spacing w:after="120"/>
        <w:ind w:left="567" w:right="1134"/>
        <w:rPr>
          <w:lang w:val="ru-RU"/>
        </w:rPr>
      </w:pPr>
      <w:r w:rsidRPr="00580520">
        <w:rPr>
          <w:lang w:val="ru-RU"/>
        </w:rPr>
        <w:tab/>
      </w:r>
      <w:r w:rsidRPr="000416C2">
        <w:rPr>
          <w:lang w:val="ru-RU"/>
        </w:rPr>
        <w:t>(</w:t>
      </w:r>
      <w:r>
        <w:t>a</w:t>
      </w:r>
      <w:r w:rsidRPr="000416C2">
        <w:rPr>
          <w:lang w:val="ru-RU"/>
        </w:rPr>
        <w:t xml:space="preserve">) </w:t>
      </w:r>
      <w:r w:rsidRPr="000416C2">
        <w:rPr>
          <w:lang w:val="ru-RU"/>
        </w:rPr>
        <w:tab/>
      </w:r>
      <w:r w:rsidR="000416C2" w:rsidRPr="000416C2">
        <w:rPr>
          <w:lang w:val="ru-RU"/>
        </w:rPr>
        <w:t xml:space="preserve">Подготовка секретариатом видеофильма, рассказывающего о Конвенции и ее преимуществах; </w:t>
      </w:r>
      <w:r w:rsidRPr="000416C2">
        <w:rPr>
          <w:lang w:val="ru-RU"/>
        </w:rPr>
        <w:t xml:space="preserve"> </w:t>
      </w:r>
    </w:p>
    <w:p w14:paraId="01372A62" w14:textId="1E2072D2" w:rsidR="001540EF" w:rsidRPr="000416C2" w:rsidRDefault="001540EF" w:rsidP="000416C2">
      <w:pPr>
        <w:spacing w:after="120"/>
        <w:ind w:left="567" w:right="1134"/>
        <w:rPr>
          <w:lang w:val="ru-RU"/>
        </w:rPr>
      </w:pPr>
      <w:r w:rsidRPr="000416C2">
        <w:rPr>
          <w:lang w:val="ru-RU"/>
        </w:rPr>
        <w:tab/>
        <w:t>(</w:t>
      </w:r>
      <w:r>
        <w:t>b</w:t>
      </w:r>
      <w:r w:rsidRPr="000416C2">
        <w:rPr>
          <w:lang w:val="ru-RU"/>
        </w:rPr>
        <w:t>)</w:t>
      </w:r>
      <w:r w:rsidRPr="000416C2">
        <w:rPr>
          <w:lang w:val="ru-RU"/>
        </w:rPr>
        <w:tab/>
      </w:r>
      <w:r w:rsidR="000416C2" w:rsidRPr="000416C2">
        <w:rPr>
          <w:lang w:val="ru-RU"/>
        </w:rPr>
        <w:t>Получение видеообращения Генерального секретаря Организации Объединенных Наций о Конвенции;</w:t>
      </w:r>
      <w:r w:rsidR="000416C2">
        <w:rPr>
          <w:lang w:val="ru-RU"/>
        </w:rPr>
        <w:t xml:space="preserve"> </w:t>
      </w:r>
    </w:p>
    <w:p w14:paraId="3C6198B7" w14:textId="7DCB4997" w:rsidR="001540EF" w:rsidRPr="00580520" w:rsidRDefault="001540EF" w:rsidP="000416C2">
      <w:pPr>
        <w:spacing w:after="120"/>
        <w:ind w:left="567" w:right="1134"/>
        <w:rPr>
          <w:lang w:val="ru-RU"/>
        </w:rPr>
      </w:pPr>
      <w:r w:rsidRPr="000416C2">
        <w:rPr>
          <w:lang w:val="ru-RU"/>
        </w:rPr>
        <w:tab/>
        <w:t>(</w:t>
      </w:r>
      <w:r>
        <w:t>c</w:t>
      </w:r>
      <w:r w:rsidRPr="000416C2">
        <w:rPr>
          <w:lang w:val="ru-RU"/>
        </w:rPr>
        <w:t>)</w:t>
      </w:r>
      <w:r w:rsidRPr="000416C2">
        <w:rPr>
          <w:lang w:val="ru-RU"/>
        </w:rPr>
        <w:tab/>
      </w:r>
      <w:r w:rsidR="000416C2" w:rsidRPr="000416C2">
        <w:rPr>
          <w:lang w:val="ru-RU"/>
        </w:rPr>
        <w:t xml:space="preserve">При наличии ресурсов подготовка еще одного видеофильма, который будет иллюстрировать ключевых людей, основные события и результаты из прошлого и настоящего Конвенции, с участием, например, председателей договорных органов; совещаний Сторон и принимающих их сторон; секретарей Конвенции; а также выпущенные публикации. </w:t>
      </w:r>
      <w:r w:rsidR="000416C2" w:rsidRPr="00580520">
        <w:rPr>
          <w:lang w:val="ru-RU"/>
        </w:rPr>
        <w:t xml:space="preserve">Президиум призвал вызывающиеся на добровольной основе Стороны или заинтересованные круги взять на себя подготовку видеофильма; </w:t>
      </w:r>
    </w:p>
    <w:p w14:paraId="57E64B1C" w14:textId="5A31EBFA" w:rsidR="00AB07D3" w:rsidRPr="000416C2" w:rsidRDefault="001540EF" w:rsidP="000416C2">
      <w:pPr>
        <w:spacing w:after="120"/>
        <w:ind w:left="567" w:right="1134"/>
        <w:jc w:val="both"/>
        <w:rPr>
          <w:lang w:val="ru-RU"/>
        </w:rPr>
      </w:pPr>
      <w:r w:rsidRPr="00580520">
        <w:rPr>
          <w:lang w:val="ru-RU"/>
        </w:rPr>
        <w:lastRenderedPageBreak/>
        <w:tab/>
      </w:r>
      <w:r w:rsidRPr="000416C2">
        <w:rPr>
          <w:lang w:val="ru-RU"/>
        </w:rPr>
        <w:t>(</w:t>
      </w:r>
      <w:r>
        <w:t>d</w:t>
      </w:r>
      <w:r w:rsidRPr="000416C2">
        <w:rPr>
          <w:lang w:val="ru-RU"/>
        </w:rPr>
        <w:t>)</w:t>
      </w:r>
      <w:r w:rsidRPr="000416C2">
        <w:rPr>
          <w:lang w:val="ru-RU"/>
        </w:rPr>
        <w:tab/>
      </w:r>
      <w:r w:rsidR="000416C2">
        <w:rPr>
          <w:lang w:val="ru-RU"/>
        </w:rPr>
        <w:t>З</w:t>
      </w:r>
      <w:r w:rsidR="000416C2" w:rsidRPr="000416C2">
        <w:rPr>
          <w:lang w:val="ru-RU"/>
        </w:rPr>
        <w:t>аслушивание выступлений приглашенных высокопоставленных представителей Сторон, будущих Сторон и заинтересованных сторон, представляющих различные субрегионы, с акцентом на преимущества Конвенции для их стран и субрегионов.</w:t>
      </w:r>
    </w:p>
    <w:p w14:paraId="3245D3CB" w14:textId="0799136A" w:rsidR="001540EF" w:rsidRPr="00EB451B" w:rsidRDefault="001540EF" w:rsidP="00EB451B">
      <w:pPr>
        <w:spacing w:after="120"/>
        <w:ind w:left="567" w:right="1134" w:hanging="567"/>
        <w:jc w:val="both"/>
        <w:rPr>
          <w:b/>
          <w:bCs/>
          <w:sz w:val="24"/>
          <w:szCs w:val="24"/>
          <w:lang w:val="ru-RU"/>
        </w:rPr>
      </w:pPr>
      <w:r w:rsidRPr="001540EF">
        <w:rPr>
          <w:b/>
          <w:bCs/>
          <w:sz w:val="24"/>
          <w:szCs w:val="24"/>
        </w:rPr>
        <w:t>C</w:t>
      </w:r>
      <w:r w:rsidRPr="00EB451B">
        <w:rPr>
          <w:b/>
          <w:bCs/>
          <w:sz w:val="24"/>
          <w:szCs w:val="24"/>
          <w:lang w:val="ru-RU"/>
        </w:rPr>
        <w:t>.</w:t>
      </w:r>
      <w:r w:rsidRPr="00EB451B">
        <w:rPr>
          <w:b/>
          <w:bCs/>
          <w:sz w:val="24"/>
          <w:szCs w:val="24"/>
          <w:lang w:val="ru-RU"/>
        </w:rPr>
        <w:tab/>
      </w:r>
      <w:r w:rsidR="00EB451B" w:rsidRPr="00EB451B">
        <w:rPr>
          <w:b/>
          <w:bCs/>
          <w:sz w:val="24"/>
          <w:szCs w:val="24"/>
          <w:lang w:val="ru-RU"/>
        </w:rPr>
        <w:t>Возможное параллельное мероприятие, посвященное (умным и) устойчивым городам</w:t>
      </w:r>
      <w:r w:rsidR="00EB451B">
        <w:rPr>
          <w:b/>
          <w:bCs/>
          <w:sz w:val="24"/>
          <w:szCs w:val="24"/>
          <w:lang w:val="ru-RU"/>
        </w:rPr>
        <w:t xml:space="preserve"> </w:t>
      </w:r>
    </w:p>
    <w:p w14:paraId="251BC956" w14:textId="7312D7CD" w:rsidR="00EB451B" w:rsidRPr="00EB451B" w:rsidRDefault="00AB07D3" w:rsidP="00182453">
      <w:pPr>
        <w:spacing w:after="120"/>
        <w:ind w:left="567" w:right="1134"/>
        <w:jc w:val="both"/>
        <w:rPr>
          <w:lang w:val="ru-RU"/>
        </w:rPr>
      </w:pPr>
      <w:r w:rsidRPr="00EB451B">
        <w:rPr>
          <w:lang w:val="ru-RU"/>
        </w:rPr>
        <w:t>1</w:t>
      </w:r>
      <w:r w:rsidR="00684D94" w:rsidRPr="00EB451B">
        <w:rPr>
          <w:lang w:val="ru-RU"/>
        </w:rPr>
        <w:t>5</w:t>
      </w:r>
      <w:r w:rsidR="001540EF" w:rsidRPr="00EB451B">
        <w:rPr>
          <w:lang w:val="ru-RU"/>
        </w:rPr>
        <w:t>.</w:t>
      </w:r>
      <w:r w:rsidR="001540EF" w:rsidRPr="00EB451B">
        <w:rPr>
          <w:lang w:val="ru-RU"/>
        </w:rPr>
        <w:tab/>
      </w:r>
      <w:r w:rsidR="00EB451B" w:rsidRPr="00EB451B">
        <w:rPr>
          <w:lang w:val="ru-RU"/>
        </w:rPr>
        <w:t>Президиум согласился с тем, что вклад Протокола по СЭО в развитие (</w:t>
      </w:r>
      <w:r w:rsidR="00807B37">
        <w:rPr>
          <w:lang w:val="ru-RU"/>
        </w:rPr>
        <w:t>умных</w:t>
      </w:r>
      <w:r w:rsidR="00EB451B" w:rsidRPr="00EB451B">
        <w:rPr>
          <w:lang w:val="ru-RU"/>
        </w:rPr>
        <w:t xml:space="preserve"> и) устойчивых городов является еще одной особенно интересной темой, которая связана с рядом тем, имеющих отношение к применению Протокола, таких, как изменение климата, здравоохранение, и целей в области устойчивого развития. </w:t>
      </w:r>
      <w:r w:rsidR="00807B37">
        <w:rPr>
          <w:lang w:val="ru-RU"/>
        </w:rPr>
        <w:t>Президиум</w:t>
      </w:r>
      <w:r w:rsidR="00EB451B" w:rsidRPr="00EB451B">
        <w:rPr>
          <w:lang w:val="ru-RU"/>
        </w:rPr>
        <w:t xml:space="preserve"> предложил рассмотреть эту тему в ходе возможного параллельного мероприятия при условии, что будут определены страны или организации, желающие возглавить работу по ее организации в ходе сессий.</w:t>
      </w:r>
    </w:p>
    <w:p w14:paraId="709FA9D6" w14:textId="29069E17" w:rsidR="0089746E" w:rsidRPr="00580520" w:rsidRDefault="0089746E" w:rsidP="0089746E">
      <w:pPr>
        <w:spacing w:after="120"/>
        <w:ind w:left="567" w:right="1134"/>
        <w:jc w:val="both"/>
        <w:rPr>
          <w:lang w:val="ru-RU"/>
        </w:rPr>
      </w:pPr>
      <w:r w:rsidRPr="00807B37">
        <w:rPr>
          <w:lang w:val="ru-RU"/>
        </w:rPr>
        <w:t>1</w:t>
      </w:r>
      <w:r w:rsidR="00684D94" w:rsidRPr="00807B37">
        <w:rPr>
          <w:lang w:val="ru-RU"/>
        </w:rPr>
        <w:t>6</w:t>
      </w:r>
      <w:r w:rsidRPr="00807B37">
        <w:rPr>
          <w:lang w:val="ru-RU"/>
        </w:rPr>
        <w:t>.</w:t>
      </w:r>
      <w:r w:rsidRPr="00807B37">
        <w:rPr>
          <w:lang w:val="ru-RU"/>
        </w:rPr>
        <w:tab/>
      </w:r>
      <w:r w:rsidR="00807B37" w:rsidRPr="00807B37">
        <w:rPr>
          <w:lang w:val="ru-RU"/>
        </w:rPr>
        <w:t>Хотя города являются важнейшими центрами экономического и технологического развития, они в то же время оказывают значительное воздействие на окружающую среду, здоровье и изменение климата. Многие города и общины встали на более устойчивый путь городского и местного развития и поэтому являются важными участниками процесса достижения целей в области устойчивого развития.</w:t>
      </w:r>
      <w:r w:rsidR="00807B37">
        <w:rPr>
          <w:lang w:val="ru-RU"/>
        </w:rPr>
        <w:t xml:space="preserve"> </w:t>
      </w:r>
    </w:p>
    <w:p w14:paraId="0AB4C5FC" w14:textId="7FF88B6B" w:rsidR="006465F4" w:rsidRPr="00580520" w:rsidRDefault="006465F4" w:rsidP="006465F4">
      <w:pPr>
        <w:spacing w:after="120"/>
        <w:ind w:left="567" w:right="1134"/>
        <w:jc w:val="both"/>
        <w:rPr>
          <w:lang w:val="ru-RU"/>
        </w:rPr>
      </w:pPr>
      <w:r w:rsidRPr="00807B37">
        <w:rPr>
          <w:lang w:val="ru-RU"/>
        </w:rPr>
        <w:t>1</w:t>
      </w:r>
      <w:r w:rsidR="00684D94" w:rsidRPr="00807B37">
        <w:rPr>
          <w:lang w:val="ru-RU"/>
        </w:rPr>
        <w:t>7</w:t>
      </w:r>
      <w:r w:rsidRPr="00807B37">
        <w:rPr>
          <w:lang w:val="ru-RU"/>
        </w:rPr>
        <w:t>.</w:t>
      </w:r>
      <w:r w:rsidRPr="00807B37">
        <w:rPr>
          <w:lang w:val="ru-RU"/>
        </w:rPr>
        <w:tab/>
      </w:r>
      <w:r w:rsidR="00807B37" w:rsidRPr="00807B37">
        <w:rPr>
          <w:lang w:val="ru-RU"/>
        </w:rPr>
        <w:t>Протокол, в свою очередь, является одним из ключевых инструментов интеграции экологических, в том числе связанных со здоровьем факторов, в процесс регионального развития и планирования городов/городов на ранних этапах принятия решений, что способствует применению комплексного подхода к устойчивому развитию городов. Она может способствовать более эффективному и устойчивому планированию городского транспорта, инфраструктуры водоснабжения и энергетики, способствуя сокращению загрязнения и образования отходов, а также поощрению устойчивой мобильности.</w:t>
      </w:r>
      <w:r w:rsidR="00807B37">
        <w:rPr>
          <w:lang w:val="ru-RU"/>
        </w:rPr>
        <w:t xml:space="preserve"> </w:t>
      </w:r>
    </w:p>
    <w:p w14:paraId="541BFE81" w14:textId="0D7C2E70" w:rsidR="006465F4" w:rsidRPr="00807B37" w:rsidRDefault="006465F4" w:rsidP="006465F4">
      <w:pPr>
        <w:spacing w:after="120"/>
        <w:ind w:left="567" w:right="1134"/>
        <w:jc w:val="both"/>
        <w:rPr>
          <w:lang w:val="ru-RU"/>
        </w:rPr>
      </w:pPr>
      <w:r w:rsidRPr="00807B37">
        <w:rPr>
          <w:lang w:val="ru-RU"/>
        </w:rPr>
        <w:t>1</w:t>
      </w:r>
      <w:r w:rsidR="00684D94" w:rsidRPr="00807B37">
        <w:rPr>
          <w:lang w:val="ru-RU"/>
        </w:rPr>
        <w:t>8</w:t>
      </w:r>
      <w:r w:rsidRPr="00807B37">
        <w:rPr>
          <w:lang w:val="ru-RU"/>
        </w:rPr>
        <w:t>.</w:t>
      </w:r>
      <w:r w:rsidRPr="00807B37">
        <w:rPr>
          <w:lang w:val="ru-RU"/>
        </w:rPr>
        <w:tab/>
      </w:r>
      <w:bookmarkStart w:id="32" w:name="_Hlk38552961"/>
      <w:r w:rsidR="00807B37" w:rsidRPr="00807B37">
        <w:rPr>
          <w:lang w:val="ru-RU"/>
        </w:rPr>
        <w:t xml:space="preserve">Планирование городов и стран и землепользование являются областями, в которых СЭО применяется наиболее широко, и поэтому Стороны и заинтересованные стороны могли бы поделиться большим практическим опытом. В то же время договорные органы еще не сосредоточили свое внимание на планах на городском (местном) уровне. </w:t>
      </w:r>
      <w:bookmarkEnd w:id="32"/>
      <w:r w:rsidRPr="00807B37">
        <w:rPr>
          <w:lang w:val="ru-RU"/>
        </w:rPr>
        <w:t xml:space="preserve"> </w:t>
      </w:r>
    </w:p>
    <w:p w14:paraId="672D3D18" w14:textId="02258D3A" w:rsidR="006465F4" w:rsidRPr="00807B37" w:rsidRDefault="007461E9" w:rsidP="00807B37">
      <w:pPr>
        <w:spacing w:after="120"/>
        <w:ind w:left="567" w:right="1134"/>
        <w:jc w:val="both"/>
        <w:rPr>
          <w:lang w:val="ru-RU"/>
        </w:rPr>
      </w:pPr>
      <w:r w:rsidRPr="00807B37">
        <w:rPr>
          <w:lang w:val="ru-RU"/>
        </w:rPr>
        <w:t>1</w:t>
      </w:r>
      <w:r w:rsidR="00684D94" w:rsidRPr="00807B37">
        <w:rPr>
          <w:lang w:val="ru-RU"/>
        </w:rPr>
        <w:t>9</w:t>
      </w:r>
      <w:r w:rsidRPr="00807B37">
        <w:rPr>
          <w:lang w:val="ru-RU"/>
        </w:rPr>
        <w:t>.</w:t>
      </w:r>
      <w:r w:rsidRPr="00807B37">
        <w:rPr>
          <w:lang w:val="ru-RU"/>
        </w:rPr>
        <w:tab/>
      </w:r>
      <w:r w:rsidR="00807B37" w:rsidRPr="00807B37">
        <w:rPr>
          <w:lang w:val="ru-RU"/>
        </w:rPr>
        <w:t xml:space="preserve">Возможное параллельное мероприятие по устойчивому развитию городов могло бы стать форумом для </w:t>
      </w:r>
    </w:p>
    <w:p w14:paraId="33BFA1D6" w14:textId="3EC156EE" w:rsidR="006465F4" w:rsidRPr="00807B37" w:rsidRDefault="006465F4" w:rsidP="00182453">
      <w:pPr>
        <w:spacing w:after="120"/>
        <w:ind w:left="567" w:right="1134"/>
        <w:jc w:val="both"/>
        <w:rPr>
          <w:lang w:val="ru-RU"/>
        </w:rPr>
      </w:pPr>
      <w:r w:rsidRPr="00807B37">
        <w:rPr>
          <w:lang w:val="ru-RU"/>
        </w:rPr>
        <w:tab/>
        <w:t>(</w:t>
      </w:r>
      <w:r>
        <w:t>a</w:t>
      </w:r>
      <w:r w:rsidRPr="00807B37">
        <w:rPr>
          <w:lang w:val="ru-RU"/>
        </w:rPr>
        <w:t>)</w:t>
      </w:r>
      <w:r w:rsidRPr="00807B37">
        <w:rPr>
          <w:lang w:val="ru-RU"/>
        </w:rPr>
        <w:tab/>
      </w:r>
      <w:r w:rsidR="00807B37">
        <w:rPr>
          <w:lang w:val="ru-RU"/>
        </w:rPr>
        <w:t>О</w:t>
      </w:r>
      <w:r w:rsidR="00807B37" w:rsidRPr="00807B37">
        <w:rPr>
          <w:lang w:val="ru-RU"/>
        </w:rPr>
        <w:t>бмен информацией о надлежащей практике применения СЭО в области городского планирования (планирование городов и землепользования или регионального развития);</w:t>
      </w:r>
      <w:r w:rsidR="00807B37">
        <w:rPr>
          <w:lang w:val="ru-RU"/>
        </w:rPr>
        <w:t xml:space="preserve"> </w:t>
      </w:r>
    </w:p>
    <w:p w14:paraId="35B7D648" w14:textId="0FBC0368" w:rsidR="006465F4" w:rsidRPr="00807B37" w:rsidRDefault="006465F4" w:rsidP="00807B37">
      <w:pPr>
        <w:spacing w:after="120"/>
        <w:ind w:left="567" w:right="1134"/>
        <w:jc w:val="both"/>
        <w:rPr>
          <w:lang w:val="ru-RU"/>
        </w:rPr>
      </w:pPr>
      <w:r w:rsidRPr="00807B37">
        <w:rPr>
          <w:lang w:val="ru-RU"/>
        </w:rPr>
        <w:tab/>
        <w:t>(</w:t>
      </w:r>
      <w:r>
        <w:t>b</w:t>
      </w:r>
      <w:r w:rsidRPr="00807B37">
        <w:rPr>
          <w:lang w:val="ru-RU"/>
        </w:rPr>
        <w:t>)</w:t>
      </w:r>
      <w:r w:rsidRPr="00807B37">
        <w:rPr>
          <w:lang w:val="ru-RU"/>
        </w:rPr>
        <w:tab/>
      </w:r>
      <w:r w:rsidR="00807B37">
        <w:rPr>
          <w:lang w:val="ru-RU"/>
        </w:rPr>
        <w:t>Р</w:t>
      </w:r>
      <w:r w:rsidR="00807B37" w:rsidRPr="00807B37">
        <w:rPr>
          <w:lang w:val="ru-RU"/>
        </w:rPr>
        <w:t>ешение существующих проблем в целом или в отношении конкретных методологических аспектов, например для описания альтернатив и т.д., или в связи с координацией и коммуникацией между уровнями управления или в связи с повышением осведомленности местного уровня о Протоколе и его применении;</w:t>
      </w:r>
      <w:r w:rsidR="00807B37">
        <w:rPr>
          <w:lang w:val="ru-RU"/>
        </w:rPr>
        <w:t xml:space="preserve"> </w:t>
      </w:r>
    </w:p>
    <w:p w14:paraId="34D06894" w14:textId="4EE5DCCC" w:rsidR="0089746E" w:rsidRPr="00807B37" w:rsidRDefault="006465F4" w:rsidP="00807B37">
      <w:pPr>
        <w:spacing w:after="120"/>
        <w:ind w:left="567" w:right="1134"/>
        <w:jc w:val="both"/>
        <w:rPr>
          <w:lang w:val="ru-RU"/>
        </w:rPr>
      </w:pPr>
      <w:r w:rsidRPr="00807B37">
        <w:rPr>
          <w:lang w:val="ru-RU"/>
        </w:rPr>
        <w:tab/>
        <w:t>(</w:t>
      </w:r>
      <w:r w:rsidR="0089746E">
        <w:t>c</w:t>
      </w:r>
      <w:r w:rsidRPr="00807B37">
        <w:rPr>
          <w:lang w:val="ru-RU"/>
        </w:rPr>
        <w:t>)</w:t>
      </w:r>
      <w:r w:rsidRPr="00807B37">
        <w:rPr>
          <w:lang w:val="ru-RU"/>
        </w:rPr>
        <w:tab/>
      </w:r>
      <w:r w:rsidR="00807B37">
        <w:rPr>
          <w:lang w:val="ru-RU"/>
        </w:rPr>
        <w:t>О</w:t>
      </w:r>
      <w:r w:rsidR="00807B37" w:rsidRPr="00807B37">
        <w:rPr>
          <w:lang w:val="ru-RU"/>
        </w:rPr>
        <w:t>бмен информацией и определение путей преодоления проблем;</w:t>
      </w:r>
      <w:r w:rsidR="00807B37">
        <w:rPr>
          <w:lang w:val="ru-RU"/>
        </w:rPr>
        <w:t xml:space="preserve"> </w:t>
      </w:r>
    </w:p>
    <w:p w14:paraId="628B3F26" w14:textId="6661F1D1" w:rsidR="007461E9" w:rsidRPr="00807B37" w:rsidRDefault="0089746E" w:rsidP="0089746E">
      <w:pPr>
        <w:spacing w:after="120"/>
        <w:ind w:left="567" w:right="1134"/>
        <w:jc w:val="both"/>
        <w:rPr>
          <w:lang w:val="ru-RU"/>
        </w:rPr>
      </w:pPr>
      <w:r w:rsidRPr="00807B37">
        <w:rPr>
          <w:lang w:val="ru-RU"/>
        </w:rPr>
        <w:tab/>
        <w:t>(</w:t>
      </w:r>
      <w:r>
        <w:t>d</w:t>
      </w:r>
      <w:r w:rsidRPr="00807B37">
        <w:rPr>
          <w:lang w:val="ru-RU"/>
        </w:rPr>
        <w:t>)</w:t>
      </w:r>
      <w:r w:rsidRPr="00807B37">
        <w:rPr>
          <w:lang w:val="ru-RU"/>
        </w:rPr>
        <w:tab/>
      </w:r>
      <w:r w:rsidR="00807B37" w:rsidRPr="00807B37">
        <w:rPr>
          <w:lang w:val="ru-RU"/>
        </w:rPr>
        <w:t xml:space="preserve">Подготовка выводов и рекомендаций, в том числе в отношении возможных последующих мероприятий на следующий межсессионный период (периоды). </w:t>
      </w:r>
      <w:r w:rsidR="007461E9" w:rsidRPr="00807B37">
        <w:rPr>
          <w:lang w:val="ru-RU"/>
        </w:rPr>
        <w:t xml:space="preserve">  </w:t>
      </w:r>
    </w:p>
    <w:p w14:paraId="0E5BA7CF" w14:textId="53B469C7" w:rsidR="0089746E" w:rsidRPr="00807B37" w:rsidRDefault="00684D94" w:rsidP="0089746E">
      <w:pPr>
        <w:spacing w:after="120"/>
        <w:ind w:left="567" w:right="1134"/>
        <w:jc w:val="both"/>
        <w:rPr>
          <w:lang w:val="ru-RU"/>
        </w:rPr>
      </w:pPr>
      <w:r w:rsidRPr="00807B37">
        <w:rPr>
          <w:lang w:val="ru-RU"/>
        </w:rPr>
        <w:t>20</w:t>
      </w:r>
      <w:r w:rsidR="0089746E" w:rsidRPr="00807B37">
        <w:rPr>
          <w:lang w:val="ru-RU"/>
        </w:rPr>
        <w:t>.</w:t>
      </w:r>
      <w:r w:rsidR="0089746E" w:rsidRPr="00807B37">
        <w:rPr>
          <w:lang w:val="ru-RU"/>
        </w:rPr>
        <w:tab/>
      </w:r>
      <w:r w:rsidR="00807B37" w:rsidRPr="00807B37">
        <w:rPr>
          <w:lang w:val="ru-RU"/>
        </w:rPr>
        <w:t>В целях использования синергизма с другими соответствующими подпрограммами ЕЭК это мероприятие можно было бы организовать при участии Департамента по жилищному хозяйству и землепользованию ЕЭК, который сотрудничает с Ассоциацией мэров стран региона ЕЭК и Совместной программой ЕЭК и ВОЗ по транспорту, окружающей среде и охране здоровья</w:t>
      </w:r>
      <w:r w:rsidR="00664D14" w:rsidRPr="00807B37">
        <w:rPr>
          <w:lang w:val="ru-RU"/>
        </w:rPr>
        <w:t>.</w:t>
      </w:r>
      <w:r w:rsidR="0089746E" w:rsidRPr="00807B37">
        <w:rPr>
          <w:lang w:val="ru-RU"/>
        </w:rPr>
        <w:t xml:space="preserve">  </w:t>
      </w:r>
    </w:p>
    <w:p w14:paraId="15ABACDF" w14:textId="052FAF32" w:rsidR="00807B37" w:rsidRDefault="007461E9" w:rsidP="00684D94">
      <w:pPr>
        <w:spacing w:after="120"/>
        <w:ind w:left="567" w:right="1134"/>
        <w:jc w:val="both"/>
        <w:rPr>
          <w:lang w:val="ru-RU"/>
        </w:rPr>
      </w:pPr>
      <w:r w:rsidRPr="00807B37">
        <w:rPr>
          <w:lang w:val="ru-RU"/>
        </w:rPr>
        <w:t>2</w:t>
      </w:r>
      <w:r w:rsidR="00684D94" w:rsidRPr="00807B37">
        <w:rPr>
          <w:lang w:val="ru-RU"/>
        </w:rPr>
        <w:t>1</w:t>
      </w:r>
      <w:r w:rsidR="00934CBD" w:rsidRPr="00807B37">
        <w:rPr>
          <w:lang w:val="ru-RU"/>
        </w:rPr>
        <w:t>.</w:t>
      </w:r>
      <w:r w:rsidR="00934CBD" w:rsidRPr="00807B37">
        <w:rPr>
          <w:lang w:val="ru-RU"/>
        </w:rPr>
        <w:tab/>
      </w:r>
      <w:r w:rsidR="00807B37" w:rsidRPr="00807B37">
        <w:rPr>
          <w:lang w:val="ru-RU"/>
        </w:rPr>
        <w:t xml:space="preserve">Эта тема будет также представлять интерес для стран, расположенных за пределами региона ЕЭК, которые борются с загрязнением в городах, и для ее решения было бы полезно использовать передовую практику в регионе ЕЭК. Стране из Азии или </w:t>
      </w:r>
      <w:r w:rsidR="00807B37" w:rsidRPr="00807B37">
        <w:rPr>
          <w:lang w:val="ru-RU"/>
        </w:rPr>
        <w:lastRenderedPageBreak/>
        <w:t xml:space="preserve">из Центральной Америки можно было бы предложить поделиться своими </w:t>
      </w:r>
      <w:r w:rsidR="00807B37">
        <w:rPr>
          <w:lang w:val="ru-RU"/>
        </w:rPr>
        <w:t>проблема</w:t>
      </w:r>
      <w:r w:rsidR="00807B37" w:rsidRPr="00807B37">
        <w:rPr>
          <w:lang w:val="ru-RU"/>
        </w:rPr>
        <w:t xml:space="preserve">ми и опытом в этом отношении. (При необходимости можно было бы обратиться за информацией к </w:t>
      </w:r>
      <w:r w:rsidR="00807B37">
        <w:rPr>
          <w:lang w:val="ru-RU"/>
        </w:rPr>
        <w:t>Отделу</w:t>
      </w:r>
      <w:r w:rsidR="00807B37" w:rsidRPr="00807B37">
        <w:rPr>
          <w:lang w:val="ru-RU"/>
        </w:rPr>
        <w:t xml:space="preserve"> ЮНЕП по городам и образу жизни, которая работает в глобальном масштабе).</w:t>
      </w:r>
    </w:p>
    <w:p w14:paraId="4E4834CA" w14:textId="77777777" w:rsidR="00684D94" w:rsidRPr="00580520" w:rsidRDefault="00684D94" w:rsidP="00684D94">
      <w:pPr>
        <w:spacing w:after="120"/>
        <w:ind w:left="567" w:right="1134"/>
        <w:jc w:val="both"/>
        <w:rPr>
          <w:lang w:val="ru-RU"/>
        </w:rPr>
      </w:pPr>
    </w:p>
    <w:p w14:paraId="512147CF" w14:textId="60F49929" w:rsidR="009C3C8A" w:rsidRPr="00DF27AE" w:rsidRDefault="00684D94" w:rsidP="00684D94">
      <w:pPr>
        <w:pStyle w:val="SingleTxtG"/>
        <w:ind w:left="567"/>
        <w:jc w:val="center"/>
      </w:pPr>
      <w:r>
        <w:t>____________</w:t>
      </w:r>
    </w:p>
    <w:sectPr w:rsidR="009C3C8A" w:rsidRPr="00DF27AE" w:rsidSect="00FD1153">
      <w:headerReference w:type="even" r:id="rId11"/>
      <w:headerReference w:type="default" r:id="rId12"/>
      <w:footerReference w:type="default" r:id="rId13"/>
      <w:endnotePr>
        <w:numFmt w:val="decimal"/>
      </w:endnotePr>
      <w:pgSz w:w="11907" w:h="16840" w:code="9"/>
      <w:pgMar w:top="1440" w:right="1107" w:bottom="1530" w:left="1440" w:header="965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0C013" w14:textId="77777777" w:rsidR="004765A5" w:rsidRDefault="004765A5"/>
  </w:endnote>
  <w:endnote w:type="continuationSeparator" w:id="0">
    <w:p w14:paraId="6ED89685" w14:textId="77777777" w:rsidR="004765A5" w:rsidRDefault="004765A5"/>
  </w:endnote>
  <w:endnote w:type="continuationNotice" w:id="1">
    <w:p w14:paraId="304B721B" w14:textId="77777777" w:rsidR="004765A5" w:rsidRDefault="004765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E2209" w14:textId="77777777" w:rsidR="00132B29" w:rsidRPr="00072CC7" w:rsidRDefault="00132B29" w:rsidP="00072CC7">
    <w:pPr>
      <w:pStyle w:val="Footer"/>
      <w:tabs>
        <w:tab w:val="right" w:pos="9638"/>
      </w:tabs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E6503" w14:textId="77777777" w:rsidR="004765A5" w:rsidRPr="000B175B" w:rsidRDefault="004765A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3B8A7E" w14:textId="77777777" w:rsidR="004765A5" w:rsidRPr="00FC68B7" w:rsidRDefault="004765A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03FAB05" w14:textId="77777777" w:rsidR="004765A5" w:rsidRDefault="004765A5"/>
  </w:footnote>
  <w:footnote w:id="2">
    <w:p w14:paraId="4B5E91DE" w14:textId="7F86DB50" w:rsidR="00132B29" w:rsidRPr="00F20A73" w:rsidRDefault="00132B29" w:rsidP="002240F4">
      <w:pPr>
        <w:pStyle w:val="FootnoteText"/>
        <w:rPr>
          <w:lang w:val="ru-RU"/>
        </w:rPr>
      </w:pPr>
      <w:r>
        <w:tab/>
      </w:r>
      <w:r>
        <w:tab/>
      </w:r>
      <w:r>
        <w:rPr>
          <w:rStyle w:val="FootnoteReference"/>
        </w:rPr>
        <w:footnoteRef/>
      </w:r>
      <w:r w:rsidRPr="00F20A73">
        <w:rPr>
          <w:lang w:val="ru-RU"/>
        </w:rPr>
        <w:t xml:space="preserve"> </w:t>
      </w:r>
      <w:r w:rsidR="00F20A73" w:rsidRPr="00F20A73">
        <w:rPr>
          <w:lang w:val="ru-RU"/>
        </w:rPr>
        <w:t xml:space="preserve">Окончательный вариант документа </w:t>
      </w:r>
      <w:r w:rsidR="00F20A73">
        <w:rPr>
          <w:lang w:val="ru-RU"/>
        </w:rPr>
        <w:t>доступен на веб странице</w:t>
      </w:r>
      <w:r w:rsidRPr="00F20A73">
        <w:rPr>
          <w:lang w:val="ru-RU"/>
        </w:rPr>
        <w:t xml:space="preserve">: </w:t>
      </w:r>
      <w:bookmarkStart w:id="30" w:name="_GoBack"/>
      <w:bookmarkEnd w:id="30"/>
      <w:r w:rsidR="00F12C29">
        <w:rPr>
          <w:rStyle w:val="Hyperlink"/>
        </w:rPr>
        <w:fldChar w:fldCharType="begin"/>
      </w:r>
      <w:r w:rsidR="00F12C29" w:rsidRPr="00F12C29">
        <w:rPr>
          <w:rStyle w:val="Hyperlink"/>
          <w:lang w:val="ru-RU"/>
        </w:rPr>
        <w:instrText xml:space="preserve"> </w:instrText>
      </w:r>
      <w:r w:rsidR="00F12C29">
        <w:rPr>
          <w:rStyle w:val="Hyperlink"/>
        </w:rPr>
        <w:instrText>HYPERLINK</w:instrText>
      </w:r>
      <w:r w:rsidR="00F12C29" w:rsidRPr="00F12C29">
        <w:rPr>
          <w:rStyle w:val="Hyperlink"/>
          <w:lang w:val="ru-RU"/>
        </w:rPr>
        <w:instrText xml:space="preserve"> "</w:instrText>
      </w:r>
      <w:r w:rsidR="00F12C29" w:rsidRPr="00521640">
        <w:rPr>
          <w:rStyle w:val="Hyperlink"/>
        </w:rPr>
        <w:instrText>https</w:instrText>
      </w:r>
      <w:r w:rsidR="00F12C29" w:rsidRPr="00F20A73">
        <w:rPr>
          <w:rStyle w:val="Hyperlink"/>
          <w:lang w:val="ru-RU"/>
        </w:rPr>
        <w:instrText>://</w:instrText>
      </w:r>
      <w:r w:rsidR="00F12C29" w:rsidRPr="00521640">
        <w:rPr>
          <w:rStyle w:val="Hyperlink"/>
        </w:rPr>
        <w:instrText>www</w:instrText>
      </w:r>
      <w:r w:rsidR="00F12C29" w:rsidRPr="00F20A73">
        <w:rPr>
          <w:rStyle w:val="Hyperlink"/>
          <w:lang w:val="ru-RU"/>
        </w:rPr>
        <w:instrText>.</w:instrText>
      </w:r>
      <w:r w:rsidR="00F12C29" w:rsidRPr="00521640">
        <w:rPr>
          <w:rStyle w:val="Hyperlink"/>
        </w:rPr>
        <w:instrText>greengrowthknowledge</w:instrText>
      </w:r>
      <w:r w:rsidR="00F12C29" w:rsidRPr="00F20A73">
        <w:rPr>
          <w:rStyle w:val="Hyperlink"/>
          <w:lang w:val="ru-RU"/>
        </w:rPr>
        <w:instrText>.</w:instrText>
      </w:r>
      <w:r w:rsidR="00F12C29" w:rsidRPr="00521640">
        <w:rPr>
          <w:rStyle w:val="Hyperlink"/>
        </w:rPr>
        <w:instrText>org</w:instrText>
      </w:r>
      <w:r w:rsidR="00F12C29" w:rsidRPr="00F20A73">
        <w:rPr>
          <w:rStyle w:val="Hyperlink"/>
          <w:lang w:val="ru-RU"/>
        </w:rPr>
        <w:instrText>/</w:instrText>
      </w:r>
      <w:r w:rsidR="00F12C29" w:rsidRPr="00521640">
        <w:rPr>
          <w:rStyle w:val="Hyperlink"/>
        </w:rPr>
        <w:instrText>sites</w:instrText>
      </w:r>
      <w:r w:rsidR="00F12C29" w:rsidRPr="00F20A73">
        <w:rPr>
          <w:rStyle w:val="Hyperlink"/>
          <w:lang w:val="ru-RU"/>
        </w:rPr>
        <w:instrText>/</w:instrText>
      </w:r>
      <w:r w:rsidR="00F12C29" w:rsidRPr="00521640">
        <w:rPr>
          <w:rStyle w:val="Hyperlink"/>
        </w:rPr>
        <w:instrText>default</w:instrText>
      </w:r>
      <w:r w:rsidR="00F12C29" w:rsidRPr="00F20A73">
        <w:rPr>
          <w:rStyle w:val="Hyperlink"/>
          <w:lang w:val="ru-RU"/>
        </w:rPr>
        <w:instrText>/</w:instrText>
      </w:r>
      <w:r w:rsidR="00F12C29" w:rsidRPr="00521640">
        <w:rPr>
          <w:rStyle w:val="Hyperlink"/>
        </w:rPr>
        <w:instrText>files</w:instrText>
      </w:r>
      <w:r w:rsidR="00F12C29" w:rsidRPr="00F20A73">
        <w:rPr>
          <w:rStyle w:val="Hyperlink"/>
          <w:lang w:val="ru-RU"/>
        </w:rPr>
        <w:instrText>/</w:instrText>
      </w:r>
      <w:r w:rsidR="00F12C29" w:rsidRPr="00521640">
        <w:rPr>
          <w:rStyle w:val="Hyperlink"/>
        </w:rPr>
        <w:instrText>Interagency</w:instrText>
      </w:r>
      <w:r w:rsidR="00F12C29" w:rsidRPr="00F20A73">
        <w:rPr>
          <w:rStyle w:val="Hyperlink"/>
          <w:lang w:val="ru-RU"/>
        </w:rPr>
        <w:instrText>%20</w:instrText>
      </w:r>
      <w:r w:rsidR="00F12C29" w:rsidRPr="00521640">
        <w:rPr>
          <w:rStyle w:val="Hyperlink"/>
        </w:rPr>
        <w:instrText>Statement</w:instrText>
      </w:r>
      <w:r w:rsidR="00F12C29" w:rsidRPr="00F20A73">
        <w:rPr>
          <w:rStyle w:val="Hyperlink"/>
          <w:lang w:val="ru-RU"/>
        </w:rPr>
        <w:instrText>%20</w:instrText>
      </w:r>
      <w:r w:rsidR="00F12C29" w:rsidRPr="00521640">
        <w:rPr>
          <w:rStyle w:val="Hyperlink"/>
        </w:rPr>
        <w:instrText>On</w:instrText>
      </w:r>
      <w:r w:rsidR="00F12C29" w:rsidRPr="00F20A73">
        <w:rPr>
          <w:rStyle w:val="Hyperlink"/>
          <w:lang w:val="ru-RU"/>
        </w:rPr>
        <w:instrText>%20</w:instrText>
      </w:r>
      <w:r w:rsidR="00F12C29" w:rsidRPr="00521640">
        <w:rPr>
          <w:rStyle w:val="Hyperlink"/>
        </w:rPr>
        <w:instrText>Sustainable</w:instrText>
      </w:r>
      <w:r w:rsidR="00F12C29" w:rsidRPr="00F20A73">
        <w:rPr>
          <w:rStyle w:val="Hyperlink"/>
          <w:lang w:val="ru-RU"/>
        </w:rPr>
        <w:instrText>%20</w:instrText>
      </w:r>
      <w:r w:rsidR="00F12C29" w:rsidRPr="00521640">
        <w:rPr>
          <w:rStyle w:val="Hyperlink"/>
        </w:rPr>
        <w:instrText>Infrastructure</w:instrText>
      </w:r>
      <w:r w:rsidR="00F12C29" w:rsidRPr="00F20A73">
        <w:rPr>
          <w:rStyle w:val="Hyperlink"/>
          <w:lang w:val="ru-RU"/>
        </w:rPr>
        <w:instrText>_</w:instrText>
      </w:r>
      <w:r w:rsidR="00F12C29" w:rsidRPr="00521640">
        <w:rPr>
          <w:rStyle w:val="Hyperlink"/>
        </w:rPr>
        <w:instrText>UN</w:instrText>
      </w:r>
      <w:r w:rsidR="00F12C29" w:rsidRPr="00F20A73">
        <w:rPr>
          <w:rStyle w:val="Hyperlink"/>
          <w:lang w:val="ru-RU"/>
        </w:rPr>
        <w:instrText>%20</w:instrText>
      </w:r>
      <w:r w:rsidR="00F12C29" w:rsidRPr="00521640">
        <w:rPr>
          <w:rStyle w:val="Hyperlink"/>
        </w:rPr>
        <w:instrText>Environment</w:instrText>
      </w:r>
      <w:r w:rsidR="00F12C29" w:rsidRPr="00F20A73">
        <w:rPr>
          <w:rStyle w:val="Hyperlink"/>
          <w:lang w:val="ru-RU"/>
        </w:rPr>
        <w:instrText>.</w:instrText>
      </w:r>
      <w:r w:rsidR="00F12C29" w:rsidRPr="00521640">
        <w:rPr>
          <w:rStyle w:val="Hyperlink"/>
        </w:rPr>
        <w:instrText>pdf</w:instrText>
      </w:r>
      <w:r w:rsidR="00F12C29" w:rsidRPr="00F12C29">
        <w:rPr>
          <w:rStyle w:val="Hyperlink"/>
          <w:lang w:val="ru-RU"/>
        </w:rPr>
        <w:instrText xml:space="preserve">" </w:instrText>
      </w:r>
      <w:r w:rsidR="00F12C29">
        <w:rPr>
          <w:rStyle w:val="Hyperlink"/>
        </w:rPr>
        <w:fldChar w:fldCharType="separate"/>
      </w:r>
      <w:r w:rsidR="00F12C29" w:rsidRPr="00C9145A">
        <w:rPr>
          <w:rStyle w:val="Hyperlink"/>
        </w:rPr>
        <w:t>https</w:t>
      </w:r>
      <w:r w:rsidR="00F12C29" w:rsidRPr="00C9145A">
        <w:rPr>
          <w:rStyle w:val="Hyperlink"/>
          <w:lang w:val="ru-RU"/>
        </w:rPr>
        <w:t>://</w:t>
      </w:r>
      <w:r w:rsidR="00F12C29" w:rsidRPr="00C9145A">
        <w:rPr>
          <w:rStyle w:val="Hyperlink"/>
        </w:rPr>
        <w:t>www</w:t>
      </w:r>
      <w:r w:rsidR="00F12C29" w:rsidRPr="00C9145A">
        <w:rPr>
          <w:rStyle w:val="Hyperlink"/>
          <w:lang w:val="ru-RU"/>
        </w:rPr>
        <w:t>.</w:t>
      </w:r>
      <w:r w:rsidR="00F12C29" w:rsidRPr="00C9145A">
        <w:rPr>
          <w:rStyle w:val="Hyperlink"/>
        </w:rPr>
        <w:t>greengrowthknowledge</w:t>
      </w:r>
      <w:r w:rsidR="00F12C29" w:rsidRPr="00C9145A">
        <w:rPr>
          <w:rStyle w:val="Hyperlink"/>
          <w:lang w:val="ru-RU"/>
        </w:rPr>
        <w:t>.</w:t>
      </w:r>
      <w:r w:rsidR="00F12C29" w:rsidRPr="00C9145A">
        <w:rPr>
          <w:rStyle w:val="Hyperlink"/>
        </w:rPr>
        <w:t>org</w:t>
      </w:r>
      <w:r w:rsidR="00F12C29" w:rsidRPr="00C9145A">
        <w:rPr>
          <w:rStyle w:val="Hyperlink"/>
          <w:lang w:val="ru-RU"/>
        </w:rPr>
        <w:t>/</w:t>
      </w:r>
      <w:r w:rsidR="00F12C29" w:rsidRPr="00C9145A">
        <w:rPr>
          <w:rStyle w:val="Hyperlink"/>
        </w:rPr>
        <w:t>sites</w:t>
      </w:r>
      <w:r w:rsidR="00F12C29" w:rsidRPr="00C9145A">
        <w:rPr>
          <w:rStyle w:val="Hyperlink"/>
          <w:lang w:val="ru-RU"/>
        </w:rPr>
        <w:t>/</w:t>
      </w:r>
      <w:r w:rsidR="00F12C29" w:rsidRPr="00C9145A">
        <w:rPr>
          <w:rStyle w:val="Hyperlink"/>
        </w:rPr>
        <w:t>default</w:t>
      </w:r>
      <w:r w:rsidR="00F12C29" w:rsidRPr="00C9145A">
        <w:rPr>
          <w:rStyle w:val="Hyperlink"/>
          <w:lang w:val="ru-RU"/>
        </w:rPr>
        <w:t>/</w:t>
      </w:r>
      <w:r w:rsidR="00F12C29" w:rsidRPr="00C9145A">
        <w:rPr>
          <w:rStyle w:val="Hyperlink"/>
        </w:rPr>
        <w:t>files</w:t>
      </w:r>
      <w:r w:rsidR="00F12C29" w:rsidRPr="00C9145A">
        <w:rPr>
          <w:rStyle w:val="Hyperlink"/>
          <w:lang w:val="ru-RU"/>
        </w:rPr>
        <w:t>/</w:t>
      </w:r>
      <w:r w:rsidR="00F12C29" w:rsidRPr="00C9145A">
        <w:rPr>
          <w:rStyle w:val="Hyperlink"/>
        </w:rPr>
        <w:t>Interagency</w:t>
      </w:r>
      <w:r w:rsidR="00F12C29" w:rsidRPr="00C9145A">
        <w:rPr>
          <w:rStyle w:val="Hyperlink"/>
          <w:lang w:val="ru-RU"/>
        </w:rPr>
        <w:t>%20</w:t>
      </w:r>
      <w:r w:rsidR="00F12C29" w:rsidRPr="00C9145A">
        <w:rPr>
          <w:rStyle w:val="Hyperlink"/>
        </w:rPr>
        <w:t>Statement</w:t>
      </w:r>
      <w:r w:rsidR="00F12C29" w:rsidRPr="00C9145A">
        <w:rPr>
          <w:rStyle w:val="Hyperlink"/>
          <w:lang w:val="ru-RU"/>
        </w:rPr>
        <w:t>%20</w:t>
      </w:r>
      <w:r w:rsidR="00F12C29" w:rsidRPr="00C9145A">
        <w:rPr>
          <w:rStyle w:val="Hyperlink"/>
        </w:rPr>
        <w:t>On</w:t>
      </w:r>
      <w:r w:rsidR="00F12C29" w:rsidRPr="00C9145A">
        <w:rPr>
          <w:rStyle w:val="Hyperlink"/>
          <w:lang w:val="ru-RU"/>
        </w:rPr>
        <w:t>%20</w:t>
      </w:r>
      <w:r w:rsidR="00F12C29" w:rsidRPr="00C9145A">
        <w:rPr>
          <w:rStyle w:val="Hyperlink"/>
        </w:rPr>
        <w:t>Sustainable</w:t>
      </w:r>
      <w:r w:rsidR="00F12C29" w:rsidRPr="00C9145A">
        <w:rPr>
          <w:rStyle w:val="Hyperlink"/>
          <w:lang w:val="ru-RU"/>
        </w:rPr>
        <w:t>%20</w:t>
      </w:r>
      <w:r w:rsidR="00F12C29" w:rsidRPr="00C9145A">
        <w:rPr>
          <w:rStyle w:val="Hyperlink"/>
        </w:rPr>
        <w:t>Infrastructure</w:t>
      </w:r>
      <w:r w:rsidR="00F12C29" w:rsidRPr="00C9145A">
        <w:rPr>
          <w:rStyle w:val="Hyperlink"/>
          <w:lang w:val="ru-RU"/>
        </w:rPr>
        <w:t>_</w:t>
      </w:r>
      <w:r w:rsidR="00F12C29" w:rsidRPr="00C9145A">
        <w:rPr>
          <w:rStyle w:val="Hyperlink"/>
        </w:rPr>
        <w:t>UN</w:t>
      </w:r>
      <w:r w:rsidR="00F12C29" w:rsidRPr="00C9145A">
        <w:rPr>
          <w:rStyle w:val="Hyperlink"/>
          <w:lang w:val="ru-RU"/>
        </w:rPr>
        <w:t>%20</w:t>
      </w:r>
      <w:r w:rsidR="00F12C29" w:rsidRPr="00C9145A">
        <w:rPr>
          <w:rStyle w:val="Hyperlink"/>
        </w:rPr>
        <w:t>Environment</w:t>
      </w:r>
      <w:r w:rsidR="00F12C29" w:rsidRPr="00C9145A">
        <w:rPr>
          <w:rStyle w:val="Hyperlink"/>
          <w:lang w:val="ru-RU"/>
        </w:rPr>
        <w:t>.</w:t>
      </w:r>
      <w:r w:rsidR="00F12C29" w:rsidRPr="00C9145A">
        <w:rPr>
          <w:rStyle w:val="Hyperlink"/>
        </w:rPr>
        <w:t>pdf</w:t>
      </w:r>
      <w:r w:rsidR="00F12C29">
        <w:rPr>
          <w:rStyle w:val="Hyperlink"/>
        </w:rPr>
        <w:fldChar w:fldCharType="end"/>
      </w:r>
    </w:p>
    <w:p w14:paraId="060ED276" w14:textId="77777777" w:rsidR="00132B29" w:rsidRPr="00F20A73" w:rsidRDefault="00132B29" w:rsidP="002240F4">
      <w:pPr>
        <w:pStyle w:val="FootnoteText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B709D" w14:textId="77777777" w:rsidR="00132B29" w:rsidRPr="00687389" w:rsidRDefault="00132B29" w:rsidP="00687389">
    <w:pPr>
      <w:pStyle w:val="Header"/>
      <w:jc w:val="right"/>
    </w:pPr>
    <w:r w:rsidRPr="0007592F">
      <w:t>ECE/MP.EIA/WG.2/2020/INF.</w:t>
    </w:r>
    <w: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EDF04" w14:textId="77777777" w:rsidR="00132B29" w:rsidRPr="00687389" w:rsidRDefault="00132B29" w:rsidP="00687389">
    <w:pPr>
      <w:pStyle w:val="Header"/>
    </w:pPr>
    <w:r w:rsidRPr="0007592F">
      <w:t>ECE/MP.EIA/WG.2/2020/INF.</w:t>
    </w:r>
    <w: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23B10"/>
    <w:multiLevelType w:val="hybridMultilevel"/>
    <w:tmpl w:val="243A0A42"/>
    <w:lvl w:ilvl="0" w:tplc="70025814">
      <w:numFmt w:val="bullet"/>
      <w:lvlText w:val="-"/>
      <w:lvlJc w:val="left"/>
      <w:pPr>
        <w:ind w:left="927" w:hanging="360"/>
      </w:pPr>
      <w:rPr>
        <w:rFonts w:ascii="Calibri" w:eastAsia="DengXi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3182718"/>
    <w:multiLevelType w:val="hybridMultilevel"/>
    <w:tmpl w:val="9018582A"/>
    <w:lvl w:ilvl="0" w:tplc="04090015">
      <w:start w:val="1"/>
      <w:numFmt w:val="upperLetter"/>
      <w:lvlText w:val="%1."/>
      <w:lvlJc w:val="left"/>
      <w:pPr>
        <w:ind w:left="1854" w:hanging="72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407718"/>
    <w:multiLevelType w:val="hybridMultilevel"/>
    <w:tmpl w:val="88D6F294"/>
    <w:lvl w:ilvl="0" w:tplc="04090015">
      <w:start w:val="1"/>
      <w:numFmt w:val="upperLetter"/>
      <w:lvlText w:val="%1.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5" w15:restartNumberingAfterBreak="0">
    <w:nsid w:val="28B56C6B"/>
    <w:multiLevelType w:val="hybridMultilevel"/>
    <w:tmpl w:val="40905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3560A"/>
    <w:multiLevelType w:val="hybridMultilevel"/>
    <w:tmpl w:val="25CEA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D7064"/>
    <w:multiLevelType w:val="hybridMultilevel"/>
    <w:tmpl w:val="86AE38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D4596"/>
    <w:multiLevelType w:val="hybridMultilevel"/>
    <w:tmpl w:val="7D800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 w15:restartNumberingAfterBreak="0">
    <w:nsid w:val="36B860BF"/>
    <w:multiLevelType w:val="hybridMultilevel"/>
    <w:tmpl w:val="9E5E1BD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A114B7C"/>
    <w:multiLevelType w:val="hybridMultilevel"/>
    <w:tmpl w:val="3BBC245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A8833DF"/>
    <w:multiLevelType w:val="hybridMultilevel"/>
    <w:tmpl w:val="2026DC62"/>
    <w:lvl w:ilvl="0" w:tplc="AD00824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45F4F"/>
    <w:multiLevelType w:val="hybridMultilevel"/>
    <w:tmpl w:val="40542450"/>
    <w:lvl w:ilvl="0" w:tplc="09FA14D8">
      <w:numFmt w:val="bullet"/>
      <w:lvlText w:val="•"/>
      <w:lvlJc w:val="left"/>
      <w:pPr>
        <w:ind w:left="720" w:hanging="360"/>
      </w:pPr>
      <w:rPr>
        <w:rFonts w:ascii="Verdana" w:hAnsi="Verdana" w:hint="default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104EA"/>
    <w:multiLevelType w:val="hybridMultilevel"/>
    <w:tmpl w:val="88D6F29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47036D"/>
    <w:multiLevelType w:val="hybridMultilevel"/>
    <w:tmpl w:val="3EE08B98"/>
    <w:lvl w:ilvl="0" w:tplc="08090001">
      <w:start w:val="1"/>
      <w:numFmt w:val="bullet"/>
      <w:lvlText w:val=""/>
      <w:lvlJc w:val="left"/>
      <w:pPr>
        <w:ind w:left="-612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1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</w:abstractNum>
  <w:abstractNum w:abstractNumId="25" w15:restartNumberingAfterBreak="0">
    <w:nsid w:val="492E2632"/>
    <w:multiLevelType w:val="hybridMultilevel"/>
    <w:tmpl w:val="DF78B2E6"/>
    <w:lvl w:ilvl="0" w:tplc="B822A9F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ru-RU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B177683"/>
    <w:multiLevelType w:val="hybridMultilevel"/>
    <w:tmpl w:val="C6E0F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EC36D9"/>
    <w:multiLevelType w:val="hybridMultilevel"/>
    <w:tmpl w:val="B686D2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5E2C38"/>
    <w:multiLevelType w:val="hybridMultilevel"/>
    <w:tmpl w:val="E236F3BC"/>
    <w:lvl w:ilvl="0" w:tplc="08090013">
      <w:start w:val="1"/>
      <w:numFmt w:val="upperRoman"/>
      <w:lvlText w:val="%1."/>
      <w:lvlJc w:val="right"/>
      <w:pPr>
        <w:ind w:left="2391" w:hanging="72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2751" w:hanging="360"/>
      </w:pPr>
    </w:lvl>
    <w:lvl w:ilvl="2" w:tplc="0809001B" w:tentative="1">
      <w:start w:val="1"/>
      <w:numFmt w:val="lowerRoman"/>
      <w:lvlText w:val="%3."/>
      <w:lvlJc w:val="right"/>
      <w:pPr>
        <w:ind w:left="3471" w:hanging="180"/>
      </w:pPr>
    </w:lvl>
    <w:lvl w:ilvl="3" w:tplc="0809000F" w:tentative="1">
      <w:start w:val="1"/>
      <w:numFmt w:val="decimal"/>
      <w:lvlText w:val="%4."/>
      <w:lvlJc w:val="left"/>
      <w:pPr>
        <w:ind w:left="4191" w:hanging="360"/>
      </w:pPr>
    </w:lvl>
    <w:lvl w:ilvl="4" w:tplc="08090019" w:tentative="1">
      <w:start w:val="1"/>
      <w:numFmt w:val="lowerLetter"/>
      <w:lvlText w:val="%5."/>
      <w:lvlJc w:val="left"/>
      <w:pPr>
        <w:ind w:left="4911" w:hanging="360"/>
      </w:pPr>
    </w:lvl>
    <w:lvl w:ilvl="5" w:tplc="0809001B" w:tentative="1">
      <w:start w:val="1"/>
      <w:numFmt w:val="lowerRoman"/>
      <w:lvlText w:val="%6."/>
      <w:lvlJc w:val="right"/>
      <w:pPr>
        <w:ind w:left="5631" w:hanging="180"/>
      </w:pPr>
    </w:lvl>
    <w:lvl w:ilvl="6" w:tplc="0809000F" w:tentative="1">
      <w:start w:val="1"/>
      <w:numFmt w:val="decimal"/>
      <w:lvlText w:val="%7."/>
      <w:lvlJc w:val="left"/>
      <w:pPr>
        <w:ind w:left="6351" w:hanging="360"/>
      </w:pPr>
    </w:lvl>
    <w:lvl w:ilvl="7" w:tplc="08090019" w:tentative="1">
      <w:start w:val="1"/>
      <w:numFmt w:val="lowerLetter"/>
      <w:lvlText w:val="%8."/>
      <w:lvlJc w:val="left"/>
      <w:pPr>
        <w:ind w:left="7071" w:hanging="360"/>
      </w:pPr>
    </w:lvl>
    <w:lvl w:ilvl="8" w:tplc="0809001B" w:tentative="1">
      <w:start w:val="1"/>
      <w:numFmt w:val="lowerRoman"/>
      <w:lvlText w:val="%9."/>
      <w:lvlJc w:val="right"/>
      <w:pPr>
        <w:ind w:left="7791" w:hanging="180"/>
      </w:pPr>
    </w:lvl>
  </w:abstractNum>
  <w:abstractNum w:abstractNumId="29" w15:restartNumberingAfterBreak="0">
    <w:nsid w:val="5ED71F3A"/>
    <w:multiLevelType w:val="hybridMultilevel"/>
    <w:tmpl w:val="5220EE2C"/>
    <w:lvl w:ilvl="0" w:tplc="080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611E7949"/>
    <w:multiLevelType w:val="hybridMultilevel"/>
    <w:tmpl w:val="4AEA8506"/>
    <w:lvl w:ilvl="0" w:tplc="9EAA5C0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0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2F642A0"/>
    <w:multiLevelType w:val="hybridMultilevel"/>
    <w:tmpl w:val="5FCEB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E7576"/>
    <w:multiLevelType w:val="hybridMultilevel"/>
    <w:tmpl w:val="15BACC10"/>
    <w:lvl w:ilvl="0" w:tplc="09FA14D8">
      <w:numFmt w:val="bullet"/>
      <w:lvlText w:val="•"/>
      <w:lvlJc w:val="left"/>
      <w:pPr>
        <w:ind w:left="720" w:hanging="360"/>
      </w:pPr>
      <w:rPr>
        <w:rFonts w:ascii="Verdana" w:hAnsi="Verdana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51BE0"/>
    <w:multiLevelType w:val="hybridMultilevel"/>
    <w:tmpl w:val="110A1B7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F3C7E"/>
    <w:multiLevelType w:val="hybridMultilevel"/>
    <w:tmpl w:val="BA782780"/>
    <w:lvl w:ilvl="0" w:tplc="E1B8F6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13"/>
  </w:num>
  <w:num w:numId="13">
    <w:abstractNumId w:val="11"/>
  </w:num>
  <w:num w:numId="14">
    <w:abstractNumId w:val="33"/>
  </w:num>
  <w:num w:numId="15">
    <w:abstractNumId w:val="36"/>
  </w:num>
  <w:num w:numId="16">
    <w:abstractNumId w:val="23"/>
  </w:num>
  <w:num w:numId="17">
    <w:abstractNumId w:val="26"/>
  </w:num>
  <w:num w:numId="18">
    <w:abstractNumId w:val="32"/>
  </w:num>
  <w:num w:numId="19">
    <w:abstractNumId w:val="22"/>
  </w:num>
  <w:num w:numId="20">
    <w:abstractNumId w:val="34"/>
  </w:num>
  <w:num w:numId="21">
    <w:abstractNumId w:val="17"/>
  </w:num>
  <w:num w:numId="22">
    <w:abstractNumId w:val="14"/>
  </w:num>
  <w:num w:numId="23">
    <w:abstractNumId w:val="29"/>
  </w:num>
  <w:num w:numId="24">
    <w:abstractNumId w:val="37"/>
  </w:num>
  <w:num w:numId="25">
    <w:abstractNumId w:val="28"/>
  </w:num>
  <w:num w:numId="26">
    <w:abstractNumId w:val="12"/>
  </w:num>
  <w:num w:numId="27">
    <w:abstractNumId w:val="31"/>
  </w:num>
  <w:num w:numId="28">
    <w:abstractNumId w:val="21"/>
  </w:num>
  <w:num w:numId="29">
    <w:abstractNumId w:val="15"/>
  </w:num>
  <w:num w:numId="30">
    <w:abstractNumId w:val="16"/>
  </w:num>
  <w:num w:numId="31">
    <w:abstractNumId w:val="27"/>
  </w:num>
  <w:num w:numId="32">
    <w:abstractNumId w:val="25"/>
  </w:num>
  <w:num w:numId="33">
    <w:abstractNumId w:val="24"/>
  </w:num>
  <w:num w:numId="34">
    <w:abstractNumId w:val="18"/>
  </w:num>
  <w:num w:numId="35">
    <w:abstractNumId w:val="35"/>
  </w:num>
  <w:num w:numId="36">
    <w:abstractNumId w:val="19"/>
  </w:num>
  <w:num w:numId="37">
    <w:abstractNumId w:val="20"/>
  </w:num>
  <w:num w:numId="3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A0"/>
    <w:rsid w:val="0000177A"/>
    <w:rsid w:val="00001A20"/>
    <w:rsid w:val="000021C0"/>
    <w:rsid w:val="000023B8"/>
    <w:rsid w:val="00003AFE"/>
    <w:rsid w:val="000043CC"/>
    <w:rsid w:val="000043D2"/>
    <w:rsid w:val="00006241"/>
    <w:rsid w:val="00010403"/>
    <w:rsid w:val="00012D3A"/>
    <w:rsid w:val="000130A2"/>
    <w:rsid w:val="000165FA"/>
    <w:rsid w:val="000203B7"/>
    <w:rsid w:val="00021BF9"/>
    <w:rsid w:val="000238B0"/>
    <w:rsid w:val="0003230C"/>
    <w:rsid w:val="00034330"/>
    <w:rsid w:val="00034A93"/>
    <w:rsid w:val="00035FAD"/>
    <w:rsid w:val="000370B7"/>
    <w:rsid w:val="000416C2"/>
    <w:rsid w:val="000436AE"/>
    <w:rsid w:val="00044965"/>
    <w:rsid w:val="0004599B"/>
    <w:rsid w:val="00045A02"/>
    <w:rsid w:val="000463DC"/>
    <w:rsid w:val="00046B1F"/>
    <w:rsid w:val="00050F6B"/>
    <w:rsid w:val="00051058"/>
    <w:rsid w:val="000513A4"/>
    <w:rsid w:val="000514F6"/>
    <w:rsid w:val="00052AC2"/>
    <w:rsid w:val="00052CEB"/>
    <w:rsid w:val="000537E2"/>
    <w:rsid w:val="000553CE"/>
    <w:rsid w:val="000561B5"/>
    <w:rsid w:val="00057E97"/>
    <w:rsid w:val="00060591"/>
    <w:rsid w:val="0006405C"/>
    <w:rsid w:val="00067774"/>
    <w:rsid w:val="00067881"/>
    <w:rsid w:val="00072C8C"/>
    <w:rsid w:val="00072CC7"/>
    <w:rsid w:val="000733B5"/>
    <w:rsid w:val="000755D8"/>
    <w:rsid w:val="00080CF9"/>
    <w:rsid w:val="00081815"/>
    <w:rsid w:val="00082071"/>
    <w:rsid w:val="00082C95"/>
    <w:rsid w:val="00085369"/>
    <w:rsid w:val="00085A4B"/>
    <w:rsid w:val="00086F0E"/>
    <w:rsid w:val="00091BA3"/>
    <w:rsid w:val="000931C0"/>
    <w:rsid w:val="00093D07"/>
    <w:rsid w:val="000942CC"/>
    <w:rsid w:val="000951AE"/>
    <w:rsid w:val="0009609C"/>
    <w:rsid w:val="00097875"/>
    <w:rsid w:val="00097DCF"/>
    <w:rsid w:val="000A1AD0"/>
    <w:rsid w:val="000A2253"/>
    <w:rsid w:val="000A3839"/>
    <w:rsid w:val="000A472A"/>
    <w:rsid w:val="000A635C"/>
    <w:rsid w:val="000A6EC0"/>
    <w:rsid w:val="000A76D9"/>
    <w:rsid w:val="000A7DEE"/>
    <w:rsid w:val="000A7E3C"/>
    <w:rsid w:val="000B0595"/>
    <w:rsid w:val="000B075C"/>
    <w:rsid w:val="000B13BC"/>
    <w:rsid w:val="000B175B"/>
    <w:rsid w:val="000B3A0F"/>
    <w:rsid w:val="000B4EF7"/>
    <w:rsid w:val="000C09F5"/>
    <w:rsid w:val="000C2C03"/>
    <w:rsid w:val="000C2D2E"/>
    <w:rsid w:val="000C34AA"/>
    <w:rsid w:val="000C3D5C"/>
    <w:rsid w:val="000C4CFC"/>
    <w:rsid w:val="000C50E0"/>
    <w:rsid w:val="000D0218"/>
    <w:rsid w:val="000D2331"/>
    <w:rsid w:val="000D61EC"/>
    <w:rsid w:val="000E0415"/>
    <w:rsid w:val="000E270B"/>
    <w:rsid w:val="000E3FB6"/>
    <w:rsid w:val="000E5BFF"/>
    <w:rsid w:val="000F0BB3"/>
    <w:rsid w:val="000F2C68"/>
    <w:rsid w:val="000F34B8"/>
    <w:rsid w:val="000F6325"/>
    <w:rsid w:val="0010028B"/>
    <w:rsid w:val="0010286C"/>
    <w:rsid w:val="00104A9A"/>
    <w:rsid w:val="001103AA"/>
    <w:rsid w:val="00111813"/>
    <w:rsid w:val="00113D04"/>
    <w:rsid w:val="00115F08"/>
    <w:rsid w:val="0011666B"/>
    <w:rsid w:val="00116AC6"/>
    <w:rsid w:val="00116CE4"/>
    <w:rsid w:val="00117B48"/>
    <w:rsid w:val="00120159"/>
    <w:rsid w:val="00120404"/>
    <w:rsid w:val="00121D67"/>
    <w:rsid w:val="00127608"/>
    <w:rsid w:val="00130D4D"/>
    <w:rsid w:val="001320BB"/>
    <w:rsid w:val="00132B29"/>
    <w:rsid w:val="0013304F"/>
    <w:rsid w:val="00133435"/>
    <w:rsid w:val="00134691"/>
    <w:rsid w:val="00135043"/>
    <w:rsid w:val="00137235"/>
    <w:rsid w:val="00141249"/>
    <w:rsid w:val="00144221"/>
    <w:rsid w:val="001540EF"/>
    <w:rsid w:val="001545C2"/>
    <w:rsid w:val="00154A1F"/>
    <w:rsid w:val="00154FD9"/>
    <w:rsid w:val="001561CF"/>
    <w:rsid w:val="00160DA1"/>
    <w:rsid w:val="00162626"/>
    <w:rsid w:val="00163954"/>
    <w:rsid w:val="00165F3A"/>
    <w:rsid w:val="00165F8B"/>
    <w:rsid w:val="001705C4"/>
    <w:rsid w:val="00172CC8"/>
    <w:rsid w:val="001736A5"/>
    <w:rsid w:val="00174A32"/>
    <w:rsid w:val="00174D80"/>
    <w:rsid w:val="00175F12"/>
    <w:rsid w:val="00176AD6"/>
    <w:rsid w:val="00182453"/>
    <w:rsid w:val="001926DB"/>
    <w:rsid w:val="00192C52"/>
    <w:rsid w:val="00193DBA"/>
    <w:rsid w:val="00194B32"/>
    <w:rsid w:val="001950D3"/>
    <w:rsid w:val="00195E75"/>
    <w:rsid w:val="001969F4"/>
    <w:rsid w:val="001A1F91"/>
    <w:rsid w:val="001A3336"/>
    <w:rsid w:val="001B3619"/>
    <w:rsid w:val="001B3E53"/>
    <w:rsid w:val="001B4B04"/>
    <w:rsid w:val="001B69B3"/>
    <w:rsid w:val="001B7949"/>
    <w:rsid w:val="001C1148"/>
    <w:rsid w:val="001C34B2"/>
    <w:rsid w:val="001C4233"/>
    <w:rsid w:val="001C6663"/>
    <w:rsid w:val="001C66B7"/>
    <w:rsid w:val="001C7895"/>
    <w:rsid w:val="001D0C8C"/>
    <w:rsid w:val="001D1419"/>
    <w:rsid w:val="001D14D1"/>
    <w:rsid w:val="001D156F"/>
    <w:rsid w:val="001D18FA"/>
    <w:rsid w:val="001D26DF"/>
    <w:rsid w:val="001D32FC"/>
    <w:rsid w:val="001D3A03"/>
    <w:rsid w:val="001D65E7"/>
    <w:rsid w:val="001D7C93"/>
    <w:rsid w:val="001E04C2"/>
    <w:rsid w:val="001E1D5C"/>
    <w:rsid w:val="001E3041"/>
    <w:rsid w:val="001E3044"/>
    <w:rsid w:val="001E3414"/>
    <w:rsid w:val="001E3535"/>
    <w:rsid w:val="001E5BC1"/>
    <w:rsid w:val="001E70DB"/>
    <w:rsid w:val="001E7B67"/>
    <w:rsid w:val="001E7CB1"/>
    <w:rsid w:val="001F0637"/>
    <w:rsid w:val="001F275E"/>
    <w:rsid w:val="001F38E9"/>
    <w:rsid w:val="001F3F9B"/>
    <w:rsid w:val="001F4B09"/>
    <w:rsid w:val="001F4E6C"/>
    <w:rsid w:val="001F505B"/>
    <w:rsid w:val="001F5C13"/>
    <w:rsid w:val="00201C09"/>
    <w:rsid w:val="00202DA8"/>
    <w:rsid w:val="0020334A"/>
    <w:rsid w:val="002045F7"/>
    <w:rsid w:val="00204780"/>
    <w:rsid w:val="002052AC"/>
    <w:rsid w:val="002058F6"/>
    <w:rsid w:val="00206D87"/>
    <w:rsid w:val="00207083"/>
    <w:rsid w:val="002070B2"/>
    <w:rsid w:val="00211E0B"/>
    <w:rsid w:val="00216735"/>
    <w:rsid w:val="00216DE0"/>
    <w:rsid w:val="00217CE9"/>
    <w:rsid w:val="00222453"/>
    <w:rsid w:val="002240F4"/>
    <w:rsid w:val="00226B88"/>
    <w:rsid w:val="00227B88"/>
    <w:rsid w:val="00230C33"/>
    <w:rsid w:val="002335D5"/>
    <w:rsid w:val="0023592F"/>
    <w:rsid w:val="00235D82"/>
    <w:rsid w:val="00235F9B"/>
    <w:rsid w:val="0023673F"/>
    <w:rsid w:val="00245F86"/>
    <w:rsid w:val="0024772E"/>
    <w:rsid w:val="00252489"/>
    <w:rsid w:val="002533FF"/>
    <w:rsid w:val="00256A41"/>
    <w:rsid w:val="00257073"/>
    <w:rsid w:val="00260CCF"/>
    <w:rsid w:val="00265574"/>
    <w:rsid w:val="00265768"/>
    <w:rsid w:val="00267F5F"/>
    <w:rsid w:val="00271140"/>
    <w:rsid w:val="002719B9"/>
    <w:rsid w:val="00271B2C"/>
    <w:rsid w:val="00275313"/>
    <w:rsid w:val="00275564"/>
    <w:rsid w:val="0027642B"/>
    <w:rsid w:val="00276F8C"/>
    <w:rsid w:val="00280492"/>
    <w:rsid w:val="00280981"/>
    <w:rsid w:val="002847EB"/>
    <w:rsid w:val="00286B4D"/>
    <w:rsid w:val="0029143E"/>
    <w:rsid w:val="00292CBA"/>
    <w:rsid w:val="00292E05"/>
    <w:rsid w:val="00293D84"/>
    <w:rsid w:val="00295B60"/>
    <w:rsid w:val="00296362"/>
    <w:rsid w:val="002A234B"/>
    <w:rsid w:val="002A47FC"/>
    <w:rsid w:val="002A5043"/>
    <w:rsid w:val="002A5C22"/>
    <w:rsid w:val="002A7731"/>
    <w:rsid w:val="002A7E7C"/>
    <w:rsid w:val="002B20E9"/>
    <w:rsid w:val="002B23D9"/>
    <w:rsid w:val="002B7A00"/>
    <w:rsid w:val="002C096C"/>
    <w:rsid w:val="002C198A"/>
    <w:rsid w:val="002C4FD1"/>
    <w:rsid w:val="002C786B"/>
    <w:rsid w:val="002C7D6D"/>
    <w:rsid w:val="002D239B"/>
    <w:rsid w:val="002D4643"/>
    <w:rsid w:val="002D75C8"/>
    <w:rsid w:val="002E206A"/>
    <w:rsid w:val="002E57AF"/>
    <w:rsid w:val="002E5AA9"/>
    <w:rsid w:val="002E66B5"/>
    <w:rsid w:val="002F175C"/>
    <w:rsid w:val="002F1C3B"/>
    <w:rsid w:val="002F1ED8"/>
    <w:rsid w:val="002F2B7D"/>
    <w:rsid w:val="002F624C"/>
    <w:rsid w:val="00302E18"/>
    <w:rsid w:val="003041D5"/>
    <w:rsid w:val="00304D6B"/>
    <w:rsid w:val="00305357"/>
    <w:rsid w:val="00317134"/>
    <w:rsid w:val="0031713E"/>
    <w:rsid w:val="00317381"/>
    <w:rsid w:val="003229D8"/>
    <w:rsid w:val="00326212"/>
    <w:rsid w:val="003263EE"/>
    <w:rsid w:val="00327709"/>
    <w:rsid w:val="003311B8"/>
    <w:rsid w:val="00331D43"/>
    <w:rsid w:val="00333799"/>
    <w:rsid w:val="00335E22"/>
    <w:rsid w:val="00335E75"/>
    <w:rsid w:val="00343002"/>
    <w:rsid w:val="003430BF"/>
    <w:rsid w:val="00344191"/>
    <w:rsid w:val="00352709"/>
    <w:rsid w:val="00355CEA"/>
    <w:rsid w:val="00355D73"/>
    <w:rsid w:val="00355E5E"/>
    <w:rsid w:val="003574AD"/>
    <w:rsid w:val="00357A79"/>
    <w:rsid w:val="003619B5"/>
    <w:rsid w:val="00365763"/>
    <w:rsid w:val="00367A1A"/>
    <w:rsid w:val="00371178"/>
    <w:rsid w:val="00371D92"/>
    <w:rsid w:val="00372054"/>
    <w:rsid w:val="00372901"/>
    <w:rsid w:val="00374EC9"/>
    <w:rsid w:val="00375208"/>
    <w:rsid w:val="0037559B"/>
    <w:rsid w:val="00375F95"/>
    <w:rsid w:val="00380E4B"/>
    <w:rsid w:val="00382207"/>
    <w:rsid w:val="00384A9F"/>
    <w:rsid w:val="00386B4D"/>
    <w:rsid w:val="00387462"/>
    <w:rsid w:val="00391599"/>
    <w:rsid w:val="00392E47"/>
    <w:rsid w:val="00395075"/>
    <w:rsid w:val="0039523A"/>
    <w:rsid w:val="003A33DF"/>
    <w:rsid w:val="003A4880"/>
    <w:rsid w:val="003A55F8"/>
    <w:rsid w:val="003A674E"/>
    <w:rsid w:val="003A6810"/>
    <w:rsid w:val="003A6C2C"/>
    <w:rsid w:val="003B2499"/>
    <w:rsid w:val="003B4680"/>
    <w:rsid w:val="003B53E2"/>
    <w:rsid w:val="003B5679"/>
    <w:rsid w:val="003B6C17"/>
    <w:rsid w:val="003B7688"/>
    <w:rsid w:val="003C15F7"/>
    <w:rsid w:val="003C1D8C"/>
    <w:rsid w:val="003C2041"/>
    <w:rsid w:val="003C261B"/>
    <w:rsid w:val="003C2CC4"/>
    <w:rsid w:val="003C3109"/>
    <w:rsid w:val="003C57B9"/>
    <w:rsid w:val="003C5AE5"/>
    <w:rsid w:val="003C76E0"/>
    <w:rsid w:val="003D44DB"/>
    <w:rsid w:val="003D4B23"/>
    <w:rsid w:val="003D54F7"/>
    <w:rsid w:val="003D6CB5"/>
    <w:rsid w:val="003E2029"/>
    <w:rsid w:val="003E34C8"/>
    <w:rsid w:val="003E479E"/>
    <w:rsid w:val="003F1EB5"/>
    <w:rsid w:val="003F6524"/>
    <w:rsid w:val="003F75CD"/>
    <w:rsid w:val="003F790E"/>
    <w:rsid w:val="004001A4"/>
    <w:rsid w:val="00401439"/>
    <w:rsid w:val="0040183B"/>
    <w:rsid w:val="0040230B"/>
    <w:rsid w:val="00402B99"/>
    <w:rsid w:val="00402FA8"/>
    <w:rsid w:val="00403846"/>
    <w:rsid w:val="00405864"/>
    <w:rsid w:val="0040592F"/>
    <w:rsid w:val="00410C89"/>
    <w:rsid w:val="00411074"/>
    <w:rsid w:val="0041114B"/>
    <w:rsid w:val="00414548"/>
    <w:rsid w:val="004156DA"/>
    <w:rsid w:val="00415E5D"/>
    <w:rsid w:val="00422E03"/>
    <w:rsid w:val="00422E58"/>
    <w:rsid w:val="00423391"/>
    <w:rsid w:val="00424453"/>
    <w:rsid w:val="00424854"/>
    <w:rsid w:val="00424C20"/>
    <w:rsid w:val="00424E54"/>
    <w:rsid w:val="00426B9B"/>
    <w:rsid w:val="004309C6"/>
    <w:rsid w:val="004314B7"/>
    <w:rsid w:val="0043175A"/>
    <w:rsid w:val="004325CB"/>
    <w:rsid w:val="00434432"/>
    <w:rsid w:val="004344EB"/>
    <w:rsid w:val="00436788"/>
    <w:rsid w:val="00440A1C"/>
    <w:rsid w:val="00440F90"/>
    <w:rsid w:val="00442A83"/>
    <w:rsid w:val="00442DD3"/>
    <w:rsid w:val="00444A36"/>
    <w:rsid w:val="00444B18"/>
    <w:rsid w:val="004455E7"/>
    <w:rsid w:val="0044585A"/>
    <w:rsid w:val="0044648C"/>
    <w:rsid w:val="00446672"/>
    <w:rsid w:val="004471BD"/>
    <w:rsid w:val="00450998"/>
    <w:rsid w:val="00450B16"/>
    <w:rsid w:val="00453C8D"/>
    <w:rsid w:val="0045495B"/>
    <w:rsid w:val="00455479"/>
    <w:rsid w:val="00455EC4"/>
    <w:rsid w:val="00460D0C"/>
    <w:rsid w:val="00460DCD"/>
    <w:rsid w:val="00461B22"/>
    <w:rsid w:val="00462D4E"/>
    <w:rsid w:val="004630DA"/>
    <w:rsid w:val="00463217"/>
    <w:rsid w:val="00466275"/>
    <w:rsid w:val="004669A4"/>
    <w:rsid w:val="00467CF6"/>
    <w:rsid w:val="00470424"/>
    <w:rsid w:val="00471778"/>
    <w:rsid w:val="00473A48"/>
    <w:rsid w:val="004765A5"/>
    <w:rsid w:val="00476CB0"/>
    <w:rsid w:val="004774EB"/>
    <w:rsid w:val="00480FD2"/>
    <w:rsid w:val="00482860"/>
    <w:rsid w:val="004832BF"/>
    <w:rsid w:val="004834CB"/>
    <w:rsid w:val="0048397A"/>
    <w:rsid w:val="00483B34"/>
    <w:rsid w:val="004841D1"/>
    <w:rsid w:val="0048586E"/>
    <w:rsid w:val="00485C70"/>
    <w:rsid w:val="00485CBB"/>
    <w:rsid w:val="004866B7"/>
    <w:rsid w:val="004907E2"/>
    <w:rsid w:val="00490C60"/>
    <w:rsid w:val="0049253B"/>
    <w:rsid w:val="00495514"/>
    <w:rsid w:val="0049750A"/>
    <w:rsid w:val="004A3561"/>
    <w:rsid w:val="004B0989"/>
    <w:rsid w:val="004B10AF"/>
    <w:rsid w:val="004B349D"/>
    <w:rsid w:val="004B527B"/>
    <w:rsid w:val="004B7C27"/>
    <w:rsid w:val="004C2461"/>
    <w:rsid w:val="004C31A6"/>
    <w:rsid w:val="004C7462"/>
    <w:rsid w:val="004C7688"/>
    <w:rsid w:val="004D0352"/>
    <w:rsid w:val="004D0720"/>
    <w:rsid w:val="004D1757"/>
    <w:rsid w:val="004D2A3A"/>
    <w:rsid w:val="004D5201"/>
    <w:rsid w:val="004D7F77"/>
    <w:rsid w:val="004E65F0"/>
    <w:rsid w:val="004E77B2"/>
    <w:rsid w:val="004E7C48"/>
    <w:rsid w:val="004F491C"/>
    <w:rsid w:val="004F78DF"/>
    <w:rsid w:val="004F7CC2"/>
    <w:rsid w:val="00500459"/>
    <w:rsid w:val="00500E87"/>
    <w:rsid w:val="0050282E"/>
    <w:rsid w:val="005036DD"/>
    <w:rsid w:val="00504B2D"/>
    <w:rsid w:val="00510FB8"/>
    <w:rsid w:val="005111B5"/>
    <w:rsid w:val="0051342F"/>
    <w:rsid w:val="00516780"/>
    <w:rsid w:val="00520AFD"/>
    <w:rsid w:val="0052136D"/>
    <w:rsid w:val="00521465"/>
    <w:rsid w:val="005223EF"/>
    <w:rsid w:val="00522999"/>
    <w:rsid w:val="005243A7"/>
    <w:rsid w:val="005258C6"/>
    <w:rsid w:val="0052775E"/>
    <w:rsid w:val="00527761"/>
    <w:rsid w:val="00530F43"/>
    <w:rsid w:val="00531EA6"/>
    <w:rsid w:val="005323DD"/>
    <w:rsid w:val="005329FB"/>
    <w:rsid w:val="00533F78"/>
    <w:rsid w:val="00534545"/>
    <w:rsid w:val="00540408"/>
    <w:rsid w:val="00540CF3"/>
    <w:rsid w:val="00541F3B"/>
    <w:rsid w:val="005420F2"/>
    <w:rsid w:val="00543ECA"/>
    <w:rsid w:val="005443C4"/>
    <w:rsid w:val="005450B4"/>
    <w:rsid w:val="00546F23"/>
    <w:rsid w:val="005477E7"/>
    <w:rsid w:val="00550071"/>
    <w:rsid w:val="00553D63"/>
    <w:rsid w:val="00556A39"/>
    <w:rsid w:val="00557178"/>
    <w:rsid w:val="00561030"/>
    <w:rsid w:val="00562450"/>
    <w:rsid w:val="005628B6"/>
    <w:rsid w:val="00567FCB"/>
    <w:rsid w:val="00570924"/>
    <w:rsid w:val="00570DFA"/>
    <w:rsid w:val="00571274"/>
    <w:rsid w:val="00571667"/>
    <w:rsid w:val="00571A2C"/>
    <w:rsid w:val="00572B4F"/>
    <w:rsid w:val="00574A0E"/>
    <w:rsid w:val="00576AD6"/>
    <w:rsid w:val="00577B84"/>
    <w:rsid w:val="00580520"/>
    <w:rsid w:val="0058146C"/>
    <w:rsid w:val="0058257D"/>
    <w:rsid w:val="005828FE"/>
    <w:rsid w:val="00582E5D"/>
    <w:rsid w:val="005837C1"/>
    <w:rsid w:val="00585516"/>
    <w:rsid w:val="00594395"/>
    <w:rsid w:val="0059724D"/>
    <w:rsid w:val="005A1FFD"/>
    <w:rsid w:val="005A4A8B"/>
    <w:rsid w:val="005A5F6D"/>
    <w:rsid w:val="005B0F8A"/>
    <w:rsid w:val="005B122C"/>
    <w:rsid w:val="005B164E"/>
    <w:rsid w:val="005B264B"/>
    <w:rsid w:val="005B3DB3"/>
    <w:rsid w:val="005B4B75"/>
    <w:rsid w:val="005B4E13"/>
    <w:rsid w:val="005B5831"/>
    <w:rsid w:val="005C1035"/>
    <w:rsid w:val="005C1F7B"/>
    <w:rsid w:val="005C342F"/>
    <w:rsid w:val="005C363C"/>
    <w:rsid w:val="005C6691"/>
    <w:rsid w:val="005C7153"/>
    <w:rsid w:val="005C7A0A"/>
    <w:rsid w:val="005C7ABA"/>
    <w:rsid w:val="005D2609"/>
    <w:rsid w:val="005D4B8C"/>
    <w:rsid w:val="005D5A1C"/>
    <w:rsid w:val="005E04EE"/>
    <w:rsid w:val="005E1B98"/>
    <w:rsid w:val="005E1F6D"/>
    <w:rsid w:val="005E2E94"/>
    <w:rsid w:val="005E3C40"/>
    <w:rsid w:val="005E3D25"/>
    <w:rsid w:val="005E41D5"/>
    <w:rsid w:val="005F0117"/>
    <w:rsid w:val="005F1D0E"/>
    <w:rsid w:val="005F5644"/>
    <w:rsid w:val="005F72DF"/>
    <w:rsid w:val="005F76B5"/>
    <w:rsid w:val="005F7B75"/>
    <w:rsid w:val="006001EE"/>
    <w:rsid w:val="00601935"/>
    <w:rsid w:val="00602BB5"/>
    <w:rsid w:val="00603655"/>
    <w:rsid w:val="00604E33"/>
    <w:rsid w:val="00605042"/>
    <w:rsid w:val="006057CA"/>
    <w:rsid w:val="00605A71"/>
    <w:rsid w:val="0060610A"/>
    <w:rsid w:val="00607E93"/>
    <w:rsid w:val="00610026"/>
    <w:rsid w:val="0061110C"/>
    <w:rsid w:val="00611D6C"/>
    <w:rsid w:val="00611FC4"/>
    <w:rsid w:val="00612AC5"/>
    <w:rsid w:val="006176FB"/>
    <w:rsid w:val="00621152"/>
    <w:rsid w:val="00623C65"/>
    <w:rsid w:val="006249BD"/>
    <w:rsid w:val="00625710"/>
    <w:rsid w:val="00627B0A"/>
    <w:rsid w:val="00632EBE"/>
    <w:rsid w:val="0063496F"/>
    <w:rsid w:val="006402DC"/>
    <w:rsid w:val="00640B26"/>
    <w:rsid w:val="006429E3"/>
    <w:rsid w:val="00642D00"/>
    <w:rsid w:val="006442DA"/>
    <w:rsid w:val="00644921"/>
    <w:rsid w:val="006465F4"/>
    <w:rsid w:val="006466F0"/>
    <w:rsid w:val="00646CEC"/>
    <w:rsid w:val="006513C0"/>
    <w:rsid w:val="00652D0A"/>
    <w:rsid w:val="0065365D"/>
    <w:rsid w:val="006555A1"/>
    <w:rsid w:val="00656308"/>
    <w:rsid w:val="006564C6"/>
    <w:rsid w:val="00662908"/>
    <w:rsid w:val="00662ABE"/>
    <w:rsid w:val="00662BB6"/>
    <w:rsid w:val="00664009"/>
    <w:rsid w:val="00664CE6"/>
    <w:rsid w:val="00664D14"/>
    <w:rsid w:val="00664D3E"/>
    <w:rsid w:val="00665ECD"/>
    <w:rsid w:val="006661F3"/>
    <w:rsid w:val="00667470"/>
    <w:rsid w:val="00672450"/>
    <w:rsid w:val="00672F9D"/>
    <w:rsid w:val="00673FE7"/>
    <w:rsid w:val="00674E84"/>
    <w:rsid w:val="00674F64"/>
    <w:rsid w:val="00675D28"/>
    <w:rsid w:val="00676606"/>
    <w:rsid w:val="00676707"/>
    <w:rsid w:val="00676C93"/>
    <w:rsid w:val="00677C77"/>
    <w:rsid w:val="0068138A"/>
    <w:rsid w:val="00681533"/>
    <w:rsid w:val="006825CF"/>
    <w:rsid w:val="00682E59"/>
    <w:rsid w:val="00684C21"/>
    <w:rsid w:val="00684D94"/>
    <w:rsid w:val="00685691"/>
    <w:rsid w:val="00685BE6"/>
    <w:rsid w:val="006869FE"/>
    <w:rsid w:val="00687389"/>
    <w:rsid w:val="00687740"/>
    <w:rsid w:val="00691375"/>
    <w:rsid w:val="00692B18"/>
    <w:rsid w:val="00693CF7"/>
    <w:rsid w:val="00695A0D"/>
    <w:rsid w:val="006973AA"/>
    <w:rsid w:val="00697C0C"/>
    <w:rsid w:val="006A2530"/>
    <w:rsid w:val="006A2D69"/>
    <w:rsid w:val="006A4093"/>
    <w:rsid w:val="006A6F75"/>
    <w:rsid w:val="006A79B2"/>
    <w:rsid w:val="006B1217"/>
    <w:rsid w:val="006B20D1"/>
    <w:rsid w:val="006B3B3F"/>
    <w:rsid w:val="006B3D83"/>
    <w:rsid w:val="006B5205"/>
    <w:rsid w:val="006B58E3"/>
    <w:rsid w:val="006B59DB"/>
    <w:rsid w:val="006B6686"/>
    <w:rsid w:val="006B75A5"/>
    <w:rsid w:val="006C3589"/>
    <w:rsid w:val="006C42C0"/>
    <w:rsid w:val="006D11CD"/>
    <w:rsid w:val="006D37AF"/>
    <w:rsid w:val="006D51D0"/>
    <w:rsid w:val="006D5A7C"/>
    <w:rsid w:val="006D5FB9"/>
    <w:rsid w:val="006D6F2B"/>
    <w:rsid w:val="006D79D8"/>
    <w:rsid w:val="006D7DC0"/>
    <w:rsid w:val="006E226B"/>
    <w:rsid w:val="006E34DC"/>
    <w:rsid w:val="006E4532"/>
    <w:rsid w:val="006E537B"/>
    <w:rsid w:val="006E564B"/>
    <w:rsid w:val="006E6AE4"/>
    <w:rsid w:val="006E7191"/>
    <w:rsid w:val="006E7FF9"/>
    <w:rsid w:val="006F4610"/>
    <w:rsid w:val="006F4F0D"/>
    <w:rsid w:val="006F6FFB"/>
    <w:rsid w:val="00702CA1"/>
    <w:rsid w:val="0070342C"/>
    <w:rsid w:val="00703577"/>
    <w:rsid w:val="00704F37"/>
    <w:rsid w:val="00705894"/>
    <w:rsid w:val="007078FC"/>
    <w:rsid w:val="00714027"/>
    <w:rsid w:val="007145F3"/>
    <w:rsid w:val="00714DE6"/>
    <w:rsid w:val="0072030B"/>
    <w:rsid w:val="00722A85"/>
    <w:rsid w:val="007240F4"/>
    <w:rsid w:val="00725236"/>
    <w:rsid w:val="00725A80"/>
    <w:rsid w:val="0072632A"/>
    <w:rsid w:val="00726A4F"/>
    <w:rsid w:val="00727B22"/>
    <w:rsid w:val="0073108C"/>
    <w:rsid w:val="00732254"/>
    <w:rsid w:val="00732727"/>
    <w:rsid w:val="007327D5"/>
    <w:rsid w:val="00733C31"/>
    <w:rsid w:val="00734291"/>
    <w:rsid w:val="00735C2D"/>
    <w:rsid w:val="00742C0E"/>
    <w:rsid w:val="007461E9"/>
    <w:rsid w:val="007533D7"/>
    <w:rsid w:val="00753767"/>
    <w:rsid w:val="00753C2E"/>
    <w:rsid w:val="00754D91"/>
    <w:rsid w:val="00760C99"/>
    <w:rsid w:val="00761690"/>
    <w:rsid w:val="007629C8"/>
    <w:rsid w:val="00764974"/>
    <w:rsid w:val="00764F3E"/>
    <w:rsid w:val="00767625"/>
    <w:rsid w:val="007677A0"/>
    <w:rsid w:val="0077047D"/>
    <w:rsid w:val="00772B4E"/>
    <w:rsid w:val="00773E6B"/>
    <w:rsid w:val="00776317"/>
    <w:rsid w:val="007801A7"/>
    <w:rsid w:val="007807D6"/>
    <w:rsid w:val="007808CC"/>
    <w:rsid w:val="00783974"/>
    <w:rsid w:val="0078551F"/>
    <w:rsid w:val="0078698B"/>
    <w:rsid w:val="00787085"/>
    <w:rsid w:val="0078769E"/>
    <w:rsid w:val="00791686"/>
    <w:rsid w:val="007937A3"/>
    <w:rsid w:val="00793940"/>
    <w:rsid w:val="00794022"/>
    <w:rsid w:val="00795638"/>
    <w:rsid w:val="007963BD"/>
    <w:rsid w:val="007A3559"/>
    <w:rsid w:val="007A38B0"/>
    <w:rsid w:val="007A6522"/>
    <w:rsid w:val="007A7D46"/>
    <w:rsid w:val="007B064A"/>
    <w:rsid w:val="007B0F5A"/>
    <w:rsid w:val="007B32F5"/>
    <w:rsid w:val="007B44F8"/>
    <w:rsid w:val="007B6BA5"/>
    <w:rsid w:val="007B7B52"/>
    <w:rsid w:val="007C3390"/>
    <w:rsid w:val="007C3C55"/>
    <w:rsid w:val="007C4F4B"/>
    <w:rsid w:val="007C51E9"/>
    <w:rsid w:val="007C53D7"/>
    <w:rsid w:val="007C71C2"/>
    <w:rsid w:val="007D0609"/>
    <w:rsid w:val="007D63E5"/>
    <w:rsid w:val="007E01E9"/>
    <w:rsid w:val="007E0712"/>
    <w:rsid w:val="007E0CD2"/>
    <w:rsid w:val="007E4174"/>
    <w:rsid w:val="007E63F3"/>
    <w:rsid w:val="007E7D1F"/>
    <w:rsid w:val="007F1C4F"/>
    <w:rsid w:val="007F5835"/>
    <w:rsid w:val="007F5842"/>
    <w:rsid w:val="007F642D"/>
    <w:rsid w:val="007F6611"/>
    <w:rsid w:val="00800573"/>
    <w:rsid w:val="00801F5D"/>
    <w:rsid w:val="00803233"/>
    <w:rsid w:val="00803B5C"/>
    <w:rsid w:val="00803EF2"/>
    <w:rsid w:val="00805308"/>
    <w:rsid w:val="008062B8"/>
    <w:rsid w:val="0080734D"/>
    <w:rsid w:val="00807B37"/>
    <w:rsid w:val="00811920"/>
    <w:rsid w:val="00813083"/>
    <w:rsid w:val="008135D5"/>
    <w:rsid w:val="00813CB2"/>
    <w:rsid w:val="008154FF"/>
    <w:rsid w:val="00815AD0"/>
    <w:rsid w:val="008174C9"/>
    <w:rsid w:val="008204AB"/>
    <w:rsid w:val="00820994"/>
    <w:rsid w:val="0082131F"/>
    <w:rsid w:val="0082144E"/>
    <w:rsid w:val="008242D7"/>
    <w:rsid w:val="00824B2F"/>
    <w:rsid w:val="008257B1"/>
    <w:rsid w:val="00827860"/>
    <w:rsid w:val="00832334"/>
    <w:rsid w:val="00835DBD"/>
    <w:rsid w:val="008379E1"/>
    <w:rsid w:val="0084237B"/>
    <w:rsid w:val="008424E9"/>
    <w:rsid w:val="00842967"/>
    <w:rsid w:val="00842C55"/>
    <w:rsid w:val="00843767"/>
    <w:rsid w:val="00843C91"/>
    <w:rsid w:val="0084634F"/>
    <w:rsid w:val="00847140"/>
    <w:rsid w:val="008476C4"/>
    <w:rsid w:val="00850274"/>
    <w:rsid w:val="00854DDF"/>
    <w:rsid w:val="00854FFD"/>
    <w:rsid w:val="00855070"/>
    <w:rsid w:val="008603AC"/>
    <w:rsid w:val="00860DE4"/>
    <w:rsid w:val="0086185E"/>
    <w:rsid w:val="00861DD9"/>
    <w:rsid w:val="00862C2F"/>
    <w:rsid w:val="0086685B"/>
    <w:rsid w:val="008679D9"/>
    <w:rsid w:val="0087005B"/>
    <w:rsid w:val="008747A2"/>
    <w:rsid w:val="00876A78"/>
    <w:rsid w:val="00877C10"/>
    <w:rsid w:val="008807E2"/>
    <w:rsid w:val="008817F7"/>
    <w:rsid w:val="0088751F"/>
    <w:rsid w:val="008878DE"/>
    <w:rsid w:val="0089033A"/>
    <w:rsid w:val="0089241F"/>
    <w:rsid w:val="0089460B"/>
    <w:rsid w:val="0089746E"/>
    <w:rsid w:val="008979B1"/>
    <w:rsid w:val="008A003D"/>
    <w:rsid w:val="008A175D"/>
    <w:rsid w:val="008A3258"/>
    <w:rsid w:val="008A40ED"/>
    <w:rsid w:val="008A4457"/>
    <w:rsid w:val="008A4848"/>
    <w:rsid w:val="008A484A"/>
    <w:rsid w:val="008A6B25"/>
    <w:rsid w:val="008A6B7E"/>
    <w:rsid w:val="008A6C4F"/>
    <w:rsid w:val="008B2335"/>
    <w:rsid w:val="008B2D00"/>
    <w:rsid w:val="008B3B4C"/>
    <w:rsid w:val="008B3BAC"/>
    <w:rsid w:val="008B5209"/>
    <w:rsid w:val="008B622C"/>
    <w:rsid w:val="008C2EAC"/>
    <w:rsid w:val="008C5544"/>
    <w:rsid w:val="008D06C8"/>
    <w:rsid w:val="008D0FD0"/>
    <w:rsid w:val="008D3266"/>
    <w:rsid w:val="008D4B31"/>
    <w:rsid w:val="008D5583"/>
    <w:rsid w:val="008D62D5"/>
    <w:rsid w:val="008D715C"/>
    <w:rsid w:val="008D76F0"/>
    <w:rsid w:val="008E0678"/>
    <w:rsid w:val="008E0AAB"/>
    <w:rsid w:val="008E65C7"/>
    <w:rsid w:val="008E68A0"/>
    <w:rsid w:val="008F0991"/>
    <w:rsid w:val="008F0F02"/>
    <w:rsid w:val="008F1802"/>
    <w:rsid w:val="008F1A16"/>
    <w:rsid w:val="008F1E30"/>
    <w:rsid w:val="008F627B"/>
    <w:rsid w:val="008F6516"/>
    <w:rsid w:val="008F67C9"/>
    <w:rsid w:val="00903E34"/>
    <w:rsid w:val="00906658"/>
    <w:rsid w:val="00910266"/>
    <w:rsid w:val="0091188B"/>
    <w:rsid w:val="0091542F"/>
    <w:rsid w:val="00915A4B"/>
    <w:rsid w:val="009205E4"/>
    <w:rsid w:val="00921257"/>
    <w:rsid w:val="00922117"/>
    <w:rsid w:val="009223CA"/>
    <w:rsid w:val="00924CE6"/>
    <w:rsid w:val="009250BD"/>
    <w:rsid w:val="009264C4"/>
    <w:rsid w:val="009264D5"/>
    <w:rsid w:val="0093008D"/>
    <w:rsid w:val="00932654"/>
    <w:rsid w:val="009330ED"/>
    <w:rsid w:val="00934CBD"/>
    <w:rsid w:val="00940B38"/>
    <w:rsid w:val="00940F15"/>
    <w:rsid w:val="00940F93"/>
    <w:rsid w:val="00944ACC"/>
    <w:rsid w:val="00946131"/>
    <w:rsid w:val="00946A9C"/>
    <w:rsid w:val="0094718E"/>
    <w:rsid w:val="00947994"/>
    <w:rsid w:val="00947DC8"/>
    <w:rsid w:val="0095157F"/>
    <w:rsid w:val="00952B29"/>
    <w:rsid w:val="00953226"/>
    <w:rsid w:val="009538F4"/>
    <w:rsid w:val="00953D87"/>
    <w:rsid w:val="00955D99"/>
    <w:rsid w:val="009575BF"/>
    <w:rsid w:val="009625AB"/>
    <w:rsid w:val="0096400C"/>
    <w:rsid w:val="00964FAD"/>
    <w:rsid w:val="00965254"/>
    <w:rsid w:val="009653C5"/>
    <w:rsid w:val="00965BF2"/>
    <w:rsid w:val="009670A1"/>
    <w:rsid w:val="00967E21"/>
    <w:rsid w:val="00971BD6"/>
    <w:rsid w:val="00971CD4"/>
    <w:rsid w:val="009760F3"/>
    <w:rsid w:val="00976C1C"/>
    <w:rsid w:val="00976CFB"/>
    <w:rsid w:val="0097740F"/>
    <w:rsid w:val="00984117"/>
    <w:rsid w:val="009926B0"/>
    <w:rsid w:val="0099647B"/>
    <w:rsid w:val="00996F07"/>
    <w:rsid w:val="00997E60"/>
    <w:rsid w:val="009A04ED"/>
    <w:rsid w:val="009A0830"/>
    <w:rsid w:val="009A0E8D"/>
    <w:rsid w:val="009A1312"/>
    <w:rsid w:val="009A19F5"/>
    <w:rsid w:val="009A463D"/>
    <w:rsid w:val="009B0C78"/>
    <w:rsid w:val="009B16F3"/>
    <w:rsid w:val="009B1CAA"/>
    <w:rsid w:val="009B20BD"/>
    <w:rsid w:val="009B25F6"/>
    <w:rsid w:val="009B26E7"/>
    <w:rsid w:val="009B4F9F"/>
    <w:rsid w:val="009B60F3"/>
    <w:rsid w:val="009B764A"/>
    <w:rsid w:val="009C098B"/>
    <w:rsid w:val="009C2206"/>
    <w:rsid w:val="009C22BF"/>
    <w:rsid w:val="009C3C8A"/>
    <w:rsid w:val="009C4AC5"/>
    <w:rsid w:val="009C5031"/>
    <w:rsid w:val="009C51AD"/>
    <w:rsid w:val="009C7FEE"/>
    <w:rsid w:val="009D1C92"/>
    <w:rsid w:val="009D3AB3"/>
    <w:rsid w:val="009D6821"/>
    <w:rsid w:val="009D6B2B"/>
    <w:rsid w:val="009D6D3B"/>
    <w:rsid w:val="009E298E"/>
    <w:rsid w:val="009E34D9"/>
    <w:rsid w:val="009E3AB7"/>
    <w:rsid w:val="009E568D"/>
    <w:rsid w:val="009F0C5B"/>
    <w:rsid w:val="009F18DD"/>
    <w:rsid w:val="009F1C11"/>
    <w:rsid w:val="009F3A93"/>
    <w:rsid w:val="009F3E8B"/>
    <w:rsid w:val="009F5297"/>
    <w:rsid w:val="009F5E73"/>
    <w:rsid w:val="009F718B"/>
    <w:rsid w:val="009F77CC"/>
    <w:rsid w:val="00A00697"/>
    <w:rsid w:val="00A00A3F"/>
    <w:rsid w:val="00A01489"/>
    <w:rsid w:val="00A0499A"/>
    <w:rsid w:val="00A049BF"/>
    <w:rsid w:val="00A0562E"/>
    <w:rsid w:val="00A0613D"/>
    <w:rsid w:val="00A06416"/>
    <w:rsid w:val="00A066A7"/>
    <w:rsid w:val="00A0698F"/>
    <w:rsid w:val="00A1130A"/>
    <w:rsid w:val="00A1302B"/>
    <w:rsid w:val="00A15477"/>
    <w:rsid w:val="00A15955"/>
    <w:rsid w:val="00A16AFC"/>
    <w:rsid w:val="00A1771A"/>
    <w:rsid w:val="00A2112D"/>
    <w:rsid w:val="00A22B49"/>
    <w:rsid w:val="00A3026E"/>
    <w:rsid w:val="00A311A4"/>
    <w:rsid w:val="00A338F1"/>
    <w:rsid w:val="00A33958"/>
    <w:rsid w:val="00A34392"/>
    <w:rsid w:val="00A3506D"/>
    <w:rsid w:val="00A350CA"/>
    <w:rsid w:val="00A355D4"/>
    <w:rsid w:val="00A35BE0"/>
    <w:rsid w:val="00A367BB"/>
    <w:rsid w:val="00A42CF5"/>
    <w:rsid w:val="00A43FA9"/>
    <w:rsid w:val="00A454F9"/>
    <w:rsid w:val="00A45841"/>
    <w:rsid w:val="00A459E3"/>
    <w:rsid w:val="00A45BE7"/>
    <w:rsid w:val="00A510C8"/>
    <w:rsid w:val="00A512C8"/>
    <w:rsid w:val="00A52B50"/>
    <w:rsid w:val="00A559EC"/>
    <w:rsid w:val="00A6071D"/>
    <w:rsid w:val="00A61485"/>
    <w:rsid w:val="00A62AFF"/>
    <w:rsid w:val="00A63314"/>
    <w:rsid w:val="00A63789"/>
    <w:rsid w:val="00A65E4E"/>
    <w:rsid w:val="00A66C2B"/>
    <w:rsid w:val="00A700B8"/>
    <w:rsid w:val="00A72F22"/>
    <w:rsid w:val="00A731A4"/>
    <w:rsid w:val="00A7360F"/>
    <w:rsid w:val="00A748A6"/>
    <w:rsid w:val="00A74EA0"/>
    <w:rsid w:val="00A769F4"/>
    <w:rsid w:val="00A76A18"/>
    <w:rsid w:val="00A776B4"/>
    <w:rsid w:val="00A8262E"/>
    <w:rsid w:val="00A873B4"/>
    <w:rsid w:val="00A90343"/>
    <w:rsid w:val="00A932E7"/>
    <w:rsid w:val="00A94361"/>
    <w:rsid w:val="00A9597E"/>
    <w:rsid w:val="00AA1CC4"/>
    <w:rsid w:val="00AA293C"/>
    <w:rsid w:val="00AA56D2"/>
    <w:rsid w:val="00AA5DF8"/>
    <w:rsid w:val="00AA73B1"/>
    <w:rsid w:val="00AB07D3"/>
    <w:rsid w:val="00AB375F"/>
    <w:rsid w:val="00AB3B2A"/>
    <w:rsid w:val="00AB3D36"/>
    <w:rsid w:val="00AB43FB"/>
    <w:rsid w:val="00AB62AD"/>
    <w:rsid w:val="00AB73DB"/>
    <w:rsid w:val="00AC2650"/>
    <w:rsid w:val="00AC284A"/>
    <w:rsid w:val="00AC7166"/>
    <w:rsid w:val="00AD2B80"/>
    <w:rsid w:val="00AD30C6"/>
    <w:rsid w:val="00AD313E"/>
    <w:rsid w:val="00AD4844"/>
    <w:rsid w:val="00AD75B4"/>
    <w:rsid w:val="00AD7E78"/>
    <w:rsid w:val="00AE064B"/>
    <w:rsid w:val="00AE0E1D"/>
    <w:rsid w:val="00AE1A9B"/>
    <w:rsid w:val="00AE24E6"/>
    <w:rsid w:val="00AE6AC2"/>
    <w:rsid w:val="00AE77A5"/>
    <w:rsid w:val="00AE7B18"/>
    <w:rsid w:val="00AF5703"/>
    <w:rsid w:val="00B00C1C"/>
    <w:rsid w:val="00B00E50"/>
    <w:rsid w:val="00B01998"/>
    <w:rsid w:val="00B0438A"/>
    <w:rsid w:val="00B11901"/>
    <w:rsid w:val="00B13DD1"/>
    <w:rsid w:val="00B15B40"/>
    <w:rsid w:val="00B15C81"/>
    <w:rsid w:val="00B21A5F"/>
    <w:rsid w:val="00B26A6E"/>
    <w:rsid w:val="00B30179"/>
    <w:rsid w:val="00B31E6F"/>
    <w:rsid w:val="00B32E1F"/>
    <w:rsid w:val="00B354CD"/>
    <w:rsid w:val="00B354FB"/>
    <w:rsid w:val="00B36DE6"/>
    <w:rsid w:val="00B4010D"/>
    <w:rsid w:val="00B40506"/>
    <w:rsid w:val="00B40F2B"/>
    <w:rsid w:val="00B421C1"/>
    <w:rsid w:val="00B4222A"/>
    <w:rsid w:val="00B46323"/>
    <w:rsid w:val="00B46ADA"/>
    <w:rsid w:val="00B473C1"/>
    <w:rsid w:val="00B52D90"/>
    <w:rsid w:val="00B53221"/>
    <w:rsid w:val="00B5381C"/>
    <w:rsid w:val="00B55C71"/>
    <w:rsid w:val="00B56E4A"/>
    <w:rsid w:val="00B56E9C"/>
    <w:rsid w:val="00B60BD3"/>
    <w:rsid w:val="00B6154E"/>
    <w:rsid w:val="00B61740"/>
    <w:rsid w:val="00B64B1F"/>
    <w:rsid w:val="00B6553F"/>
    <w:rsid w:val="00B65A30"/>
    <w:rsid w:val="00B7023D"/>
    <w:rsid w:val="00B74DD1"/>
    <w:rsid w:val="00B759EC"/>
    <w:rsid w:val="00B77D05"/>
    <w:rsid w:val="00B81206"/>
    <w:rsid w:val="00B81E12"/>
    <w:rsid w:val="00B846F7"/>
    <w:rsid w:val="00B84A9E"/>
    <w:rsid w:val="00B850A5"/>
    <w:rsid w:val="00B85F57"/>
    <w:rsid w:val="00B86459"/>
    <w:rsid w:val="00B87FE1"/>
    <w:rsid w:val="00B91296"/>
    <w:rsid w:val="00B92E53"/>
    <w:rsid w:val="00B93029"/>
    <w:rsid w:val="00B93B4B"/>
    <w:rsid w:val="00B93D4D"/>
    <w:rsid w:val="00B95CB2"/>
    <w:rsid w:val="00B96148"/>
    <w:rsid w:val="00B964E9"/>
    <w:rsid w:val="00B9744D"/>
    <w:rsid w:val="00BA003F"/>
    <w:rsid w:val="00BA01CD"/>
    <w:rsid w:val="00BA2E4D"/>
    <w:rsid w:val="00BA702D"/>
    <w:rsid w:val="00BB0B0D"/>
    <w:rsid w:val="00BB2320"/>
    <w:rsid w:val="00BB2AAD"/>
    <w:rsid w:val="00BB2D96"/>
    <w:rsid w:val="00BB3945"/>
    <w:rsid w:val="00BB41BC"/>
    <w:rsid w:val="00BC2589"/>
    <w:rsid w:val="00BC3FA0"/>
    <w:rsid w:val="00BC4D61"/>
    <w:rsid w:val="00BC74E9"/>
    <w:rsid w:val="00BD3C5E"/>
    <w:rsid w:val="00BD4269"/>
    <w:rsid w:val="00BD44E3"/>
    <w:rsid w:val="00BD6FCC"/>
    <w:rsid w:val="00BE1946"/>
    <w:rsid w:val="00BE3810"/>
    <w:rsid w:val="00BF1DB5"/>
    <w:rsid w:val="00BF3B37"/>
    <w:rsid w:val="00BF68A8"/>
    <w:rsid w:val="00BF714C"/>
    <w:rsid w:val="00BF74C9"/>
    <w:rsid w:val="00C00616"/>
    <w:rsid w:val="00C01928"/>
    <w:rsid w:val="00C01BA2"/>
    <w:rsid w:val="00C028A6"/>
    <w:rsid w:val="00C04261"/>
    <w:rsid w:val="00C06DBE"/>
    <w:rsid w:val="00C11788"/>
    <w:rsid w:val="00C11A03"/>
    <w:rsid w:val="00C11DDB"/>
    <w:rsid w:val="00C11E7B"/>
    <w:rsid w:val="00C12180"/>
    <w:rsid w:val="00C137E3"/>
    <w:rsid w:val="00C2115E"/>
    <w:rsid w:val="00C22C0C"/>
    <w:rsid w:val="00C25AB7"/>
    <w:rsid w:val="00C274E8"/>
    <w:rsid w:val="00C27FDD"/>
    <w:rsid w:val="00C309BB"/>
    <w:rsid w:val="00C31D8D"/>
    <w:rsid w:val="00C32E94"/>
    <w:rsid w:val="00C34AE7"/>
    <w:rsid w:val="00C3504E"/>
    <w:rsid w:val="00C35F1F"/>
    <w:rsid w:val="00C37535"/>
    <w:rsid w:val="00C408A8"/>
    <w:rsid w:val="00C41146"/>
    <w:rsid w:val="00C44609"/>
    <w:rsid w:val="00C44F70"/>
    <w:rsid w:val="00C4527F"/>
    <w:rsid w:val="00C463DD"/>
    <w:rsid w:val="00C467DA"/>
    <w:rsid w:val="00C4724C"/>
    <w:rsid w:val="00C52712"/>
    <w:rsid w:val="00C53B43"/>
    <w:rsid w:val="00C54916"/>
    <w:rsid w:val="00C55E46"/>
    <w:rsid w:val="00C6067E"/>
    <w:rsid w:val="00C62678"/>
    <w:rsid w:val="00C629A0"/>
    <w:rsid w:val="00C62A40"/>
    <w:rsid w:val="00C62D58"/>
    <w:rsid w:val="00C64629"/>
    <w:rsid w:val="00C670C6"/>
    <w:rsid w:val="00C708FC"/>
    <w:rsid w:val="00C72826"/>
    <w:rsid w:val="00C745C3"/>
    <w:rsid w:val="00C75251"/>
    <w:rsid w:val="00C75622"/>
    <w:rsid w:val="00C76756"/>
    <w:rsid w:val="00C80517"/>
    <w:rsid w:val="00C80A28"/>
    <w:rsid w:val="00C80CB0"/>
    <w:rsid w:val="00C81830"/>
    <w:rsid w:val="00C82935"/>
    <w:rsid w:val="00C82FC6"/>
    <w:rsid w:val="00C83040"/>
    <w:rsid w:val="00C831C3"/>
    <w:rsid w:val="00C83EE9"/>
    <w:rsid w:val="00C86F89"/>
    <w:rsid w:val="00C870A3"/>
    <w:rsid w:val="00C870FF"/>
    <w:rsid w:val="00C91B27"/>
    <w:rsid w:val="00C92075"/>
    <w:rsid w:val="00C93EEE"/>
    <w:rsid w:val="00C96DF2"/>
    <w:rsid w:val="00CA3928"/>
    <w:rsid w:val="00CA42A6"/>
    <w:rsid w:val="00CA7673"/>
    <w:rsid w:val="00CA76DC"/>
    <w:rsid w:val="00CA7941"/>
    <w:rsid w:val="00CA7F4E"/>
    <w:rsid w:val="00CB0FA6"/>
    <w:rsid w:val="00CB14F5"/>
    <w:rsid w:val="00CB3E03"/>
    <w:rsid w:val="00CB5DCD"/>
    <w:rsid w:val="00CB61B3"/>
    <w:rsid w:val="00CC017F"/>
    <w:rsid w:val="00CC0396"/>
    <w:rsid w:val="00CC0841"/>
    <w:rsid w:val="00CC0E7B"/>
    <w:rsid w:val="00CC393E"/>
    <w:rsid w:val="00CC4881"/>
    <w:rsid w:val="00CC56FE"/>
    <w:rsid w:val="00CC5A26"/>
    <w:rsid w:val="00CC6FB4"/>
    <w:rsid w:val="00CD24FD"/>
    <w:rsid w:val="00CD55BB"/>
    <w:rsid w:val="00CD6564"/>
    <w:rsid w:val="00CD6783"/>
    <w:rsid w:val="00CD6AA9"/>
    <w:rsid w:val="00CD7628"/>
    <w:rsid w:val="00CE0C56"/>
    <w:rsid w:val="00CE285F"/>
    <w:rsid w:val="00CE4A8F"/>
    <w:rsid w:val="00CE5B4D"/>
    <w:rsid w:val="00CE7989"/>
    <w:rsid w:val="00CE7F47"/>
    <w:rsid w:val="00CF008B"/>
    <w:rsid w:val="00CF0A74"/>
    <w:rsid w:val="00CF159D"/>
    <w:rsid w:val="00CF36C1"/>
    <w:rsid w:val="00CF389A"/>
    <w:rsid w:val="00CF6745"/>
    <w:rsid w:val="00CF72AD"/>
    <w:rsid w:val="00D02901"/>
    <w:rsid w:val="00D03133"/>
    <w:rsid w:val="00D05CDB"/>
    <w:rsid w:val="00D068C1"/>
    <w:rsid w:val="00D07BD5"/>
    <w:rsid w:val="00D11E36"/>
    <w:rsid w:val="00D131DA"/>
    <w:rsid w:val="00D148CB"/>
    <w:rsid w:val="00D15727"/>
    <w:rsid w:val="00D161AD"/>
    <w:rsid w:val="00D169F1"/>
    <w:rsid w:val="00D177BF"/>
    <w:rsid w:val="00D17916"/>
    <w:rsid w:val="00D17FC1"/>
    <w:rsid w:val="00D2031B"/>
    <w:rsid w:val="00D20CFE"/>
    <w:rsid w:val="00D235D1"/>
    <w:rsid w:val="00D24525"/>
    <w:rsid w:val="00D25FE2"/>
    <w:rsid w:val="00D26270"/>
    <w:rsid w:val="00D314A5"/>
    <w:rsid w:val="00D32638"/>
    <w:rsid w:val="00D33F89"/>
    <w:rsid w:val="00D36A5E"/>
    <w:rsid w:val="00D372CD"/>
    <w:rsid w:val="00D42FE5"/>
    <w:rsid w:val="00D43252"/>
    <w:rsid w:val="00D44F86"/>
    <w:rsid w:val="00D451F4"/>
    <w:rsid w:val="00D45A02"/>
    <w:rsid w:val="00D45F66"/>
    <w:rsid w:val="00D478D2"/>
    <w:rsid w:val="00D47EEA"/>
    <w:rsid w:val="00D502B9"/>
    <w:rsid w:val="00D50963"/>
    <w:rsid w:val="00D50C27"/>
    <w:rsid w:val="00D55689"/>
    <w:rsid w:val="00D563D1"/>
    <w:rsid w:val="00D61B32"/>
    <w:rsid w:val="00D652A5"/>
    <w:rsid w:val="00D65774"/>
    <w:rsid w:val="00D65FEB"/>
    <w:rsid w:val="00D67D77"/>
    <w:rsid w:val="00D71A30"/>
    <w:rsid w:val="00D74314"/>
    <w:rsid w:val="00D74FD8"/>
    <w:rsid w:val="00D77306"/>
    <w:rsid w:val="00D773DF"/>
    <w:rsid w:val="00D801C8"/>
    <w:rsid w:val="00D8172F"/>
    <w:rsid w:val="00D821E3"/>
    <w:rsid w:val="00D8634A"/>
    <w:rsid w:val="00D86C43"/>
    <w:rsid w:val="00D87085"/>
    <w:rsid w:val="00D87697"/>
    <w:rsid w:val="00D91253"/>
    <w:rsid w:val="00D92A54"/>
    <w:rsid w:val="00D95303"/>
    <w:rsid w:val="00D978C6"/>
    <w:rsid w:val="00DA11E6"/>
    <w:rsid w:val="00DA2144"/>
    <w:rsid w:val="00DA3733"/>
    <w:rsid w:val="00DA3826"/>
    <w:rsid w:val="00DA390C"/>
    <w:rsid w:val="00DA3C1C"/>
    <w:rsid w:val="00DA4329"/>
    <w:rsid w:val="00DA510B"/>
    <w:rsid w:val="00DA733A"/>
    <w:rsid w:val="00DB0E6A"/>
    <w:rsid w:val="00DB1FB2"/>
    <w:rsid w:val="00DB2A48"/>
    <w:rsid w:val="00DB334C"/>
    <w:rsid w:val="00DB3DFB"/>
    <w:rsid w:val="00DB75ED"/>
    <w:rsid w:val="00DB79C9"/>
    <w:rsid w:val="00DC49F7"/>
    <w:rsid w:val="00DC5061"/>
    <w:rsid w:val="00DC53AA"/>
    <w:rsid w:val="00DD054B"/>
    <w:rsid w:val="00DD0CBB"/>
    <w:rsid w:val="00DD1073"/>
    <w:rsid w:val="00DD3246"/>
    <w:rsid w:val="00DD45AF"/>
    <w:rsid w:val="00DD4D6D"/>
    <w:rsid w:val="00DD7055"/>
    <w:rsid w:val="00DE0810"/>
    <w:rsid w:val="00DE0FB2"/>
    <w:rsid w:val="00DE2C76"/>
    <w:rsid w:val="00DE3B76"/>
    <w:rsid w:val="00DE633B"/>
    <w:rsid w:val="00DE7F69"/>
    <w:rsid w:val="00DF2618"/>
    <w:rsid w:val="00DF27AE"/>
    <w:rsid w:val="00DF686E"/>
    <w:rsid w:val="00DF72A9"/>
    <w:rsid w:val="00E027C3"/>
    <w:rsid w:val="00E03261"/>
    <w:rsid w:val="00E046DF"/>
    <w:rsid w:val="00E114A9"/>
    <w:rsid w:val="00E13BB7"/>
    <w:rsid w:val="00E16492"/>
    <w:rsid w:val="00E170A3"/>
    <w:rsid w:val="00E20B60"/>
    <w:rsid w:val="00E225CA"/>
    <w:rsid w:val="00E22D2D"/>
    <w:rsid w:val="00E23A5F"/>
    <w:rsid w:val="00E248D5"/>
    <w:rsid w:val="00E270EC"/>
    <w:rsid w:val="00E272DB"/>
    <w:rsid w:val="00E27346"/>
    <w:rsid w:val="00E32563"/>
    <w:rsid w:val="00E35C06"/>
    <w:rsid w:val="00E36ACA"/>
    <w:rsid w:val="00E4097B"/>
    <w:rsid w:val="00E41014"/>
    <w:rsid w:val="00E414E7"/>
    <w:rsid w:val="00E41D37"/>
    <w:rsid w:val="00E425E0"/>
    <w:rsid w:val="00E44AFD"/>
    <w:rsid w:val="00E45246"/>
    <w:rsid w:val="00E460EC"/>
    <w:rsid w:val="00E47636"/>
    <w:rsid w:val="00E5001F"/>
    <w:rsid w:val="00E5054E"/>
    <w:rsid w:val="00E50FEA"/>
    <w:rsid w:val="00E5476C"/>
    <w:rsid w:val="00E5616C"/>
    <w:rsid w:val="00E57814"/>
    <w:rsid w:val="00E57988"/>
    <w:rsid w:val="00E6055D"/>
    <w:rsid w:val="00E6169D"/>
    <w:rsid w:val="00E64483"/>
    <w:rsid w:val="00E667D9"/>
    <w:rsid w:val="00E674F6"/>
    <w:rsid w:val="00E67A68"/>
    <w:rsid w:val="00E7000F"/>
    <w:rsid w:val="00E7031F"/>
    <w:rsid w:val="00E7046F"/>
    <w:rsid w:val="00E71BC8"/>
    <w:rsid w:val="00E71D62"/>
    <w:rsid w:val="00E7244A"/>
    <w:rsid w:val="00E7260F"/>
    <w:rsid w:val="00E728D3"/>
    <w:rsid w:val="00E72B58"/>
    <w:rsid w:val="00E72C5F"/>
    <w:rsid w:val="00E733EC"/>
    <w:rsid w:val="00E73F5D"/>
    <w:rsid w:val="00E74B39"/>
    <w:rsid w:val="00E74E26"/>
    <w:rsid w:val="00E7643A"/>
    <w:rsid w:val="00E77E4E"/>
    <w:rsid w:val="00E77F36"/>
    <w:rsid w:val="00E82AAC"/>
    <w:rsid w:val="00E82ED2"/>
    <w:rsid w:val="00E839EB"/>
    <w:rsid w:val="00E86C86"/>
    <w:rsid w:val="00E87EFD"/>
    <w:rsid w:val="00E926F7"/>
    <w:rsid w:val="00E928DE"/>
    <w:rsid w:val="00E92B09"/>
    <w:rsid w:val="00E92F01"/>
    <w:rsid w:val="00E92F16"/>
    <w:rsid w:val="00E945B9"/>
    <w:rsid w:val="00E94839"/>
    <w:rsid w:val="00E960B5"/>
    <w:rsid w:val="00E96630"/>
    <w:rsid w:val="00E96EF1"/>
    <w:rsid w:val="00E97D77"/>
    <w:rsid w:val="00EA2775"/>
    <w:rsid w:val="00EA2C07"/>
    <w:rsid w:val="00EB1138"/>
    <w:rsid w:val="00EB1975"/>
    <w:rsid w:val="00EB1E69"/>
    <w:rsid w:val="00EB2E5B"/>
    <w:rsid w:val="00EB3A1B"/>
    <w:rsid w:val="00EB40B2"/>
    <w:rsid w:val="00EB451B"/>
    <w:rsid w:val="00EB53AC"/>
    <w:rsid w:val="00EB62FF"/>
    <w:rsid w:val="00EB70E7"/>
    <w:rsid w:val="00EC08B0"/>
    <w:rsid w:val="00EC2522"/>
    <w:rsid w:val="00EC376B"/>
    <w:rsid w:val="00EC44A6"/>
    <w:rsid w:val="00EC767F"/>
    <w:rsid w:val="00ED0FE5"/>
    <w:rsid w:val="00ED3496"/>
    <w:rsid w:val="00ED5AD2"/>
    <w:rsid w:val="00ED7A2A"/>
    <w:rsid w:val="00EE15D4"/>
    <w:rsid w:val="00EE36A0"/>
    <w:rsid w:val="00EE3DDA"/>
    <w:rsid w:val="00EE465B"/>
    <w:rsid w:val="00EE48A3"/>
    <w:rsid w:val="00EE5330"/>
    <w:rsid w:val="00EE7F13"/>
    <w:rsid w:val="00EF08BA"/>
    <w:rsid w:val="00EF15B2"/>
    <w:rsid w:val="00EF1D7F"/>
    <w:rsid w:val="00EF25C6"/>
    <w:rsid w:val="00EF3148"/>
    <w:rsid w:val="00EF3446"/>
    <w:rsid w:val="00EF370C"/>
    <w:rsid w:val="00EF371C"/>
    <w:rsid w:val="00EF3C21"/>
    <w:rsid w:val="00EF552E"/>
    <w:rsid w:val="00EF554F"/>
    <w:rsid w:val="00EF6394"/>
    <w:rsid w:val="00EF63B5"/>
    <w:rsid w:val="00EF64C4"/>
    <w:rsid w:val="00EF6701"/>
    <w:rsid w:val="00EF7F41"/>
    <w:rsid w:val="00F012C6"/>
    <w:rsid w:val="00F01FCC"/>
    <w:rsid w:val="00F03C62"/>
    <w:rsid w:val="00F03F14"/>
    <w:rsid w:val="00F0424E"/>
    <w:rsid w:val="00F04CAC"/>
    <w:rsid w:val="00F06F38"/>
    <w:rsid w:val="00F10D41"/>
    <w:rsid w:val="00F12C29"/>
    <w:rsid w:val="00F13E01"/>
    <w:rsid w:val="00F17CD5"/>
    <w:rsid w:val="00F20A73"/>
    <w:rsid w:val="00F21875"/>
    <w:rsid w:val="00F218FA"/>
    <w:rsid w:val="00F2510A"/>
    <w:rsid w:val="00F31E5F"/>
    <w:rsid w:val="00F33BC7"/>
    <w:rsid w:val="00F45C80"/>
    <w:rsid w:val="00F4742C"/>
    <w:rsid w:val="00F50602"/>
    <w:rsid w:val="00F52366"/>
    <w:rsid w:val="00F529AF"/>
    <w:rsid w:val="00F52C63"/>
    <w:rsid w:val="00F54819"/>
    <w:rsid w:val="00F54E70"/>
    <w:rsid w:val="00F56C8E"/>
    <w:rsid w:val="00F6100A"/>
    <w:rsid w:val="00F62CBE"/>
    <w:rsid w:val="00F67B7A"/>
    <w:rsid w:val="00F70AB1"/>
    <w:rsid w:val="00F744E3"/>
    <w:rsid w:val="00F754F2"/>
    <w:rsid w:val="00F754F8"/>
    <w:rsid w:val="00F76024"/>
    <w:rsid w:val="00F76790"/>
    <w:rsid w:val="00F76F1E"/>
    <w:rsid w:val="00F8020D"/>
    <w:rsid w:val="00F80269"/>
    <w:rsid w:val="00F806B4"/>
    <w:rsid w:val="00F81C03"/>
    <w:rsid w:val="00F848EA"/>
    <w:rsid w:val="00F85EC0"/>
    <w:rsid w:val="00F875B3"/>
    <w:rsid w:val="00F91533"/>
    <w:rsid w:val="00F923D1"/>
    <w:rsid w:val="00F925D2"/>
    <w:rsid w:val="00F93781"/>
    <w:rsid w:val="00F93EFA"/>
    <w:rsid w:val="00F9436A"/>
    <w:rsid w:val="00F95649"/>
    <w:rsid w:val="00F96F1E"/>
    <w:rsid w:val="00F97506"/>
    <w:rsid w:val="00FA0753"/>
    <w:rsid w:val="00FA3271"/>
    <w:rsid w:val="00FA43E9"/>
    <w:rsid w:val="00FA51CF"/>
    <w:rsid w:val="00FA6678"/>
    <w:rsid w:val="00FA6914"/>
    <w:rsid w:val="00FB05A5"/>
    <w:rsid w:val="00FB196E"/>
    <w:rsid w:val="00FB315B"/>
    <w:rsid w:val="00FB613B"/>
    <w:rsid w:val="00FC1BFB"/>
    <w:rsid w:val="00FC32A9"/>
    <w:rsid w:val="00FC3482"/>
    <w:rsid w:val="00FC6150"/>
    <w:rsid w:val="00FC6155"/>
    <w:rsid w:val="00FC657D"/>
    <w:rsid w:val="00FC68B7"/>
    <w:rsid w:val="00FC6FE1"/>
    <w:rsid w:val="00FD0148"/>
    <w:rsid w:val="00FD1153"/>
    <w:rsid w:val="00FD1DA6"/>
    <w:rsid w:val="00FD3F98"/>
    <w:rsid w:val="00FD61AA"/>
    <w:rsid w:val="00FD741E"/>
    <w:rsid w:val="00FD7468"/>
    <w:rsid w:val="00FD7E0F"/>
    <w:rsid w:val="00FE01A5"/>
    <w:rsid w:val="00FE106A"/>
    <w:rsid w:val="00FE2C36"/>
    <w:rsid w:val="00FE4746"/>
    <w:rsid w:val="00FE4EF6"/>
    <w:rsid w:val="00FE6996"/>
    <w:rsid w:val="00FE6FF4"/>
    <w:rsid w:val="00FF036B"/>
    <w:rsid w:val="00FF145D"/>
    <w:rsid w:val="00FF2295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F7B9A3B"/>
  <w15:chartTrackingRefBased/>
  <w15:docId w15:val="{9B595FAB-C0E8-428B-8149-6301EE4C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83EE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DC506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C506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DC506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DC5061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DC506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DC506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DC506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DC506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DC506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C506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C506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072CC7"/>
    <w:rPr>
      <w:b/>
      <w:sz w:val="28"/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DC506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DC506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DC506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DC506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DC506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DC506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DC506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DC506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DC506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C506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DC506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DC506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DC506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C506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C506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C506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DC506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DC506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DC506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DC506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DC506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ListParagraph">
    <w:name w:val="List Paragraph"/>
    <w:basedOn w:val="Normal"/>
    <w:uiPriority w:val="34"/>
    <w:qFormat/>
    <w:rsid w:val="00664CE6"/>
    <w:pPr>
      <w:suppressAutoHyphens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nb-NO"/>
    </w:rPr>
  </w:style>
  <w:style w:type="paragraph" w:styleId="BalloonText">
    <w:name w:val="Balloon Text"/>
    <w:basedOn w:val="Normal"/>
    <w:semiHidden/>
    <w:rsid w:val="00B93B4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D054B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DD054B"/>
    <w:rPr>
      <w:lang w:val="en-GB"/>
    </w:rPr>
  </w:style>
  <w:style w:type="character" w:customStyle="1" w:styleId="CommentSubjectChar">
    <w:name w:val="Comment Subject Char"/>
    <w:link w:val="CommentSubject"/>
    <w:rsid w:val="00DD054B"/>
    <w:rPr>
      <w:b/>
      <w:bCs/>
      <w:lang w:val="en-GB"/>
    </w:rPr>
  </w:style>
  <w:style w:type="character" w:customStyle="1" w:styleId="HeaderChar">
    <w:name w:val="Header Char"/>
    <w:aliases w:val="6_G Char"/>
    <w:link w:val="Header"/>
    <w:uiPriority w:val="99"/>
    <w:rsid w:val="00C80517"/>
    <w:rPr>
      <w:b/>
      <w:sz w:val="18"/>
      <w:lang w:val="en-GB" w:eastAsia="en-US"/>
    </w:rPr>
  </w:style>
  <w:style w:type="character" w:customStyle="1" w:styleId="SingleTxtGChar">
    <w:name w:val="_ Single Txt_G Char"/>
    <w:link w:val="SingleTxtG"/>
    <w:rsid w:val="00CD55BB"/>
    <w:rPr>
      <w:lang w:val="en-GB" w:eastAsia="en-US"/>
    </w:rPr>
  </w:style>
  <w:style w:type="character" w:customStyle="1" w:styleId="H1GChar">
    <w:name w:val="_ H_1_G Char"/>
    <w:link w:val="H1G"/>
    <w:rsid w:val="00134691"/>
    <w:rPr>
      <w:b/>
      <w:sz w:val="24"/>
      <w:lang w:val="en-GB"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442DA"/>
    <w:rPr>
      <w:sz w:val="18"/>
      <w:lang w:val="en-GB" w:eastAsia="en-US"/>
    </w:rPr>
  </w:style>
  <w:style w:type="character" w:customStyle="1" w:styleId="Heading5Char">
    <w:name w:val="Heading 5 Char"/>
    <w:link w:val="Heading5"/>
    <w:rsid w:val="000A7DEE"/>
    <w:rPr>
      <w:lang w:eastAsia="en-US"/>
    </w:rPr>
  </w:style>
  <w:style w:type="character" w:styleId="UnresolvedMention">
    <w:name w:val="Unresolved Mention"/>
    <w:uiPriority w:val="99"/>
    <w:semiHidden/>
    <w:unhideWhenUsed/>
    <w:rsid w:val="00271B2C"/>
    <w:rPr>
      <w:color w:val="605E5C"/>
      <w:shd w:val="clear" w:color="auto" w:fill="E1DFDD"/>
    </w:rPr>
  </w:style>
  <w:style w:type="paragraph" w:customStyle="1" w:styleId="align-justify">
    <w:name w:val="align-justify"/>
    <w:basedOn w:val="Normal"/>
    <w:rsid w:val="00C83040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AE6AC2"/>
    <w:rPr>
      <w:lang w:eastAsia="en-US"/>
    </w:rPr>
  </w:style>
  <w:style w:type="paragraph" w:customStyle="1" w:styleId="Default">
    <w:name w:val="Default"/>
    <w:rsid w:val="0078698B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character" w:customStyle="1" w:styleId="text">
    <w:name w:val="text"/>
    <w:basedOn w:val="DefaultParagraphFont"/>
    <w:rsid w:val="00F7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0982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7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18A835654B744B4B26A6F157A8307" ma:contentTypeVersion="8" ma:contentTypeDescription="Create a new document." ma:contentTypeScope="" ma:versionID="2ed7a22ead39b1836409966e5a8f1f68">
  <xsd:schema xmlns:xsd="http://www.w3.org/2001/XMLSchema" xmlns:xs="http://www.w3.org/2001/XMLSchema" xmlns:p="http://schemas.microsoft.com/office/2006/metadata/properties" xmlns:ns3="9b2e1f02-14ee-46fb-af14-4a4fa7b8aff0" targetNamespace="http://schemas.microsoft.com/office/2006/metadata/properties" ma:root="true" ma:fieldsID="1ab0a58ab70ff95762f3f391be79b5dd" ns3:_="">
    <xsd:import namespace="9b2e1f02-14ee-46fb-af14-4a4fa7b8af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e1f02-14ee-46fb-af14-4a4fa7b8a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4C63-393E-4D4C-B5B5-5BB880CBDA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CB450A-2748-4FF2-BCA5-AF9AF9B176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D5327-8794-421C-A1AB-D239B544B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2e1f02-14ee-46fb-af14-4a4fa7b8a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3F4A72-E19E-4A2F-8082-74EF3EA8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12</Pages>
  <Words>4189</Words>
  <Characters>23883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28016</CharactersWithSpaces>
  <SharedDoc>false</SharedDoc>
  <HLinks>
    <vt:vector size="12" baseType="variant">
      <vt:variant>
        <vt:i4>3211366</vt:i4>
      </vt:variant>
      <vt:variant>
        <vt:i4>0</vt:i4>
      </vt:variant>
      <vt:variant>
        <vt:i4>0</vt:i4>
      </vt:variant>
      <vt:variant>
        <vt:i4>5</vt:i4>
      </vt:variant>
      <vt:variant>
        <vt:lpwstr>https://www.unece.org/rfsd.html</vt:lpwstr>
      </vt:variant>
      <vt:variant>
        <vt:lpwstr/>
      </vt:variant>
      <vt:variant>
        <vt:i4>2424913</vt:i4>
      </vt:variant>
      <vt:variant>
        <vt:i4>0</vt:i4>
      </vt:variant>
      <vt:variant>
        <vt:i4>0</vt:i4>
      </vt:variant>
      <vt:variant>
        <vt:i4>5</vt:i4>
      </vt:variant>
      <vt:variant>
        <vt:lpwstr>https://www.greengrowthknowledge.org/sites/default/files/Interagency Statement On Sustainable Infrastructure_UN Environment.pdf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Tea Aulavuo</dc:creator>
  <cp:keywords/>
  <cp:lastModifiedBy>Ekaterina Molodtsova</cp:lastModifiedBy>
  <cp:revision>180</cp:revision>
  <cp:lastPrinted>2020-01-22T10:22:00Z</cp:lastPrinted>
  <dcterms:created xsi:type="dcterms:W3CDTF">2020-06-24T08:57:00Z</dcterms:created>
  <dcterms:modified xsi:type="dcterms:W3CDTF">2020-07-23T18:10:00Z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0x010100FEC18A835654B744B4B26A6F157A8307</vt:lpwstr>
  </property>
</Properties>
</file>