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ED" w:rsidRDefault="00366FED" w:rsidP="00366FED">
      <w:pPr>
        <w:pStyle w:val="HChG"/>
      </w:pPr>
      <w:r w:rsidRPr="00971392">
        <w:t xml:space="preserve">Draft </w:t>
      </w:r>
      <w:proofErr w:type="spellStart"/>
      <w:r w:rsidRPr="00971392">
        <w:t>workplan</w:t>
      </w:r>
      <w:proofErr w:type="spellEnd"/>
      <w:r w:rsidRPr="00971392">
        <w:t xml:space="preserve"> </w:t>
      </w:r>
      <w:r>
        <w:t xml:space="preserve">for </w:t>
      </w:r>
      <w:r w:rsidRPr="00971392">
        <w:t>2021</w:t>
      </w:r>
      <w:r>
        <w:t>–</w:t>
      </w:r>
      <w:r w:rsidRPr="00971392">
        <w:t xml:space="preserve">2023 </w:t>
      </w:r>
    </w:p>
    <w:p w:rsidR="00366FED" w:rsidRDefault="00366FED" w:rsidP="00366FED">
      <w:pPr>
        <w:pStyle w:val="HChG"/>
      </w:pPr>
      <w:r>
        <w:tab/>
      </w:r>
      <w:r w:rsidRPr="001259DC">
        <w:t>I.</w:t>
      </w:r>
      <w:r w:rsidRPr="001259DC">
        <w:tab/>
      </w:r>
      <w:r>
        <w:t>Management, coordination and visibility of intersessional activities</w:t>
      </w:r>
    </w:p>
    <w:p w:rsidR="009A7CA2" w:rsidRDefault="00366FED" w:rsidP="00366FED">
      <w:pPr>
        <w:pStyle w:val="H1G"/>
      </w:pPr>
      <w:r>
        <w:tab/>
      </w:r>
      <w:r>
        <w:tab/>
        <w:t xml:space="preserve">A. </w:t>
      </w:r>
      <w:r w:rsidRPr="004A1F4E">
        <w:t>Organization of meetings</w:t>
      </w:r>
    </w:p>
    <w:p w:rsidR="00366FED" w:rsidRPr="00E3712A" w:rsidRDefault="00366FED" w:rsidP="00366FED">
      <w:pPr>
        <w:pStyle w:val="H1G"/>
      </w:pPr>
      <w:bookmarkStart w:id="0" w:name="_Hlk36021677"/>
      <w:r>
        <w:tab/>
      </w:r>
      <w:r>
        <w:tab/>
        <w:t xml:space="preserve">B. </w:t>
      </w:r>
      <w:r w:rsidRPr="00E3712A">
        <w:t>Communication, visibility, coordination</w:t>
      </w:r>
      <w:bookmarkEnd w:id="0"/>
    </w:p>
    <w:p w:rsidR="00366FED" w:rsidRPr="00E3712A" w:rsidRDefault="00366FED" w:rsidP="00366FED">
      <w:pPr>
        <w:pStyle w:val="H1G"/>
      </w:pPr>
      <w:bookmarkStart w:id="1" w:name="_Hlk36021714"/>
      <w:r>
        <w:tab/>
      </w:r>
      <w:r>
        <w:tab/>
        <w:t xml:space="preserve">C. </w:t>
      </w:r>
      <w:r w:rsidRPr="00E3712A">
        <w:t>General programme management</w:t>
      </w:r>
      <w:bookmarkEnd w:id="1"/>
    </w:p>
    <w:p w:rsidR="00366FED" w:rsidRDefault="00366FED" w:rsidP="00366FED">
      <w:pPr>
        <w:pStyle w:val="HChG"/>
      </w:pPr>
      <w:r>
        <w:tab/>
      </w:r>
      <w:r>
        <w:t xml:space="preserve">II. </w:t>
      </w:r>
      <w:r>
        <w:tab/>
      </w:r>
      <w:r w:rsidRPr="001259DC">
        <w:t>Compliance with and implementation of the Convention and the Protocol</w:t>
      </w:r>
    </w:p>
    <w:p w:rsidR="00366FED" w:rsidRPr="00366FED" w:rsidRDefault="00366FED" w:rsidP="00366FED">
      <w:pPr>
        <w:pStyle w:val="H1G"/>
      </w:pPr>
      <w:r>
        <w:tab/>
      </w:r>
      <w:r>
        <w:tab/>
      </w:r>
      <w:r w:rsidRPr="00E3712A">
        <w:t>A.</w:t>
      </w:r>
      <w:r w:rsidRPr="00E3712A">
        <w:tab/>
        <w:t>Review of compliance</w:t>
      </w:r>
      <w:r w:rsidRPr="00366FED">
        <w:t xml:space="preserve"> </w:t>
      </w:r>
    </w:p>
    <w:p w:rsidR="00366FED" w:rsidRDefault="00366FED" w:rsidP="00366FED">
      <w:pPr>
        <w:pStyle w:val="H1G"/>
      </w:pPr>
      <w:r>
        <w:tab/>
      </w:r>
      <w:r>
        <w:tab/>
        <w:t xml:space="preserve">B. </w:t>
      </w:r>
      <w:r w:rsidRPr="00E3712A">
        <w:t>Reporting and review of implementation</w:t>
      </w:r>
    </w:p>
    <w:p w:rsidR="00366FED" w:rsidRDefault="00366FED" w:rsidP="00366FED">
      <w:pPr>
        <w:pStyle w:val="H1G"/>
      </w:pPr>
      <w:r>
        <w:tab/>
      </w:r>
      <w:r>
        <w:tab/>
      </w:r>
      <w:r>
        <w:t xml:space="preserve">C. </w:t>
      </w:r>
      <w:r w:rsidRPr="00F21225">
        <w:t>Promoting implementation and compliance with the Convention and the Protocol</w:t>
      </w:r>
    </w:p>
    <w:p w:rsidR="00366FED" w:rsidRDefault="00366FED" w:rsidP="00E953E9">
      <w:pPr>
        <w:pStyle w:val="HChG"/>
      </w:pPr>
      <w:r>
        <w:tab/>
      </w:r>
      <w:r w:rsidRPr="00C014A4">
        <w:t>II</w:t>
      </w:r>
      <w:r>
        <w:t>I</w:t>
      </w:r>
      <w:r w:rsidRPr="00C014A4">
        <w:t>.</w:t>
      </w:r>
      <w:r w:rsidRPr="00C014A4">
        <w:tab/>
      </w:r>
      <w:bookmarkStart w:id="2" w:name="_GoBack"/>
      <w:bookmarkEnd w:id="2"/>
      <w:r>
        <w:t xml:space="preserve">Promoting practical application of the Convention and the Protocol </w:t>
      </w:r>
    </w:p>
    <w:p w:rsidR="00366FED" w:rsidRDefault="00366FED" w:rsidP="00366FED">
      <w:pPr>
        <w:pStyle w:val="H1G"/>
        <w:numPr>
          <w:ilvl w:val="0"/>
          <w:numId w:val="3"/>
        </w:numPr>
      </w:pPr>
      <w:proofErr w:type="spellStart"/>
      <w:r w:rsidRPr="00C014A4">
        <w:t>Subregional</w:t>
      </w:r>
      <w:proofErr w:type="spellEnd"/>
      <w:r w:rsidRPr="00C014A4">
        <w:t xml:space="preserve"> cooperation and capacity-building </w:t>
      </w:r>
    </w:p>
    <w:p w:rsidR="00366FED" w:rsidRPr="00366FED" w:rsidRDefault="00366FED" w:rsidP="00366FED">
      <w:pPr>
        <w:pStyle w:val="H1G"/>
        <w:numPr>
          <w:ilvl w:val="0"/>
          <w:numId w:val="3"/>
        </w:numPr>
      </w:pPr>
      <w:r w:rsidRPr="00080311">
        <w:t>Exchange of good practices</w:t>
      </w:r>
    </w:p>
    <w:p w:rsidR="00366FED" w:rsidRPr="00366FED" w:rsidRDefault="00366FED" w:rsidP="00E953E9">
      <w:pPr>
        <w:pStyle w:val="H1G"/>
        <w:numPr>
          <w:ilvl w:val="0"/>
          <w:numId w:val="3"/>
        </w:numPr>
      </w:pPr>
      <w:r>
        <w:t xml:space="preserve">Capacity Building </w:t>
      </w:r>
    </w:p>
    <w:p w:rsidR="00366FED" w:rsidRPr="00366FED" w:rsidRDefault="00366FED" w:rsidP="00366FED">
      <w:pPr>
        <w:pStyle w:val="H1G"/>
        <w:numPr>
          <w:ilvl w:val="0"/>
          <w:numId w:val="3"/>
        </w:numPr>
      </w:pPr>
      <w:r>
        <w:t xml:space="preserve">Guidance </w:t>
      </w:r>
    </w:p>
    <w:p w:rsidR="00366FED" w:rsidRPr="00366FED" w:rsidRDefault="00366FED" w:rsidP="00366FED">
      <w:pPr>
        <w:rPr>
          <w:lang w:val="en-GB" w:eastAsia="fr-FR"/>
        </w:rPr>
      </w:pPr>
    </w:p>
    <w:p w:rsidR="00366FED" w:rsidRPr="00366FED" w:rsidRDefault="00366FED" w:rsidP="00366FED">
      <w:pPr>
        <w:rPr>
          <w:lang w:val="en-GB" w:eastAsia="fr-FR"/>
        </w:rPr>
      </w:pPr>
    </w:p>
    <w:sectPr w:rsidR="00366FED" w:rsidRPr="00366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504D"/>
    <w:multiLevelType w:val="hybridMultilevel"/>
    <w:tmpl w:val="4DB816BE"/>
    <w:lvl w:ilvl="0" w:tplc="04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B2B3F32"/>
    <w:multiLevelType w:val="hybridMultilevel"/>
    <w:tmpl w:val="1952C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0E94"/>
    <w:multiLevelType w:val="hybridMultilevel"/>
    <w:tmpl w:val="B79EC57E"/>
    <w:lvl w:ilvl="0" w:tplc="66F2D71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ED"/>
    <w:rsid w:val="00366FED"/>
    <w:rsid w:val="0081721F"/>
    <w:rsid w:val="009A7CA2"/>
    <w:rsid w:val="00E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5B2"/>
  <w15:chartTrackingRefBased/>
  <w15:docId w15:val="{3B871187-DC64-4B1E-8D90-7CEAF6A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366FE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ChGChar">
    <w:name w:val="_ H _Ch_G Char"/>
    <w:link w:val="HChG"/>
    <w:rsid w:val="00366FE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H1G">
    <w:name w:val="_ H_1_G"/>
    <w:basedOn w:val="Normal"/>
    <w:next w:val="Normal"/>
    <w:link w:val="H1GChar"/>
    <w:qFormat/>
    <w:rsid w:val="00366FE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H1GChar">
    <w:name w:val="_ H_1_G Char"/>
    <w:link w:val="H1G"/>
    <w:rsid w:val="00366FED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36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dc:description/>
  <cp:lastModifiedBy>ONU</cp:lastModifiedBy>
  <cp:revision>1</cp:revision>
  <dcterms:created xsi:type="dcterms:W3CDTF">2020-08-25T07:53:00Z</dcterms:created>
  <dcterms:modified xsi:type="dcterms:W3CDTF">2020-08-25T08:37:00Z</dcterms:modified>
</cp:coreProperties>
</file>