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134"/>
        <w:gridCol w:w="2410"/>
        <w:gridCol w:w="3260"/>
        <w:gridCol w:w="2835"/>
      </w:tblGrid>
      <w:tr w:rsidR="00B56E9C" w:rsidRPr="00055E82" w14:paraId="32CA7C05" w14:textId="77777777" w:rsidTr="00C91503">
        <w:trPr>
          <w:cantSplit/>
          <w:trHeight w:hRule="exact" w:val="851"/>
        </w:trPr>
        <w:tc>
          <w:tcPr>
            <w:tcW w:w="1134" w:type="dxa"/>
            <w:tcBorders>
              <w:bottom w:val="single" w:sz="4" w:space="0" w:color="auto"/>
            </w:tcBorders>
            <w:shd w:val="clear" w:color="auto" w:fill="auto"/>
            <w:vAlign w:val="bottom"/>
          </w:tcPr>
          <w:p w14:paraId="7DE345B0" w14:textId="41519E1C" w:rsidR="00B56E9C" w:rsidRPr="00055E82" w:rsidRDefault="00B56E9C" w:rsidP="00E43FA9">
            <w:pPr>
              <w:spacing w:after="80"/>
            </w:pPr>
          </w:p>
        </w:tc>
        <w:tc>
          <w:tcPr>
            <w:tcW w:w="2410" w:type="dxa"/>
            <w:tcBorders>
              <w:bottom w:val="single" w:sz="4" w:space="0" w:color="auto"/>
            </w:tcBorders>
            <w:shd w:val="clear" w:color="auto" w:fill="auto"/>
            <w:vAlign w:val="bottom"/>
          </w:tcPr>
          <w:p w14:paraId="12F55E09" w14:textId="77777777" w:rsidR="00B56E9C" w:rsidRPr="00055E82" w:rsidRDefault="00B56E9C" w:rsidP="00E43FA9">
            <w:pPr>
              <w:spacing w:after="80" w:line="300" w:lineRule="exact"/>
              <w:rPr>
                <w:b/>
                <w:sz w:val="24"/>
                <w:szCs w:val="24"/>
              </w:rPr>
            </w:pPr>
            <w:r w:rsidRPr="00055E82">
              <w:rPr>
                <w:sz w:val="28"/>
                <w:szCs w:val="28"/>
              </w:rPr>
              <w:t>United Nations</w:t>
            </w:r>
          </w:p>
        </w:tc>
        <w:tc>
          <w:tcPr>
            <w:tcW w:w="6095" w:type="dxa"/>
            <w:gridSpan w:val="2"/>
            <w:tcBorders>
              <w:bottom w:val="single" w:sz="4" w:space="0" w:color="auto"/>
            </w:tcBorders>
            <w:shd w:val="clear" w:color="auto" w:fill="auto"/>
            <w:vAlign w:val="bottom"/>
          </w:tcPr>
          <w:p w14:paraId="6A2544BA" w14:textId="3EE67F5B" w:rsidR="00B56E9C" w:rsidRPr="00055E82" w:rsidRDefault="003567A3" w:rsidP="001108B2">
            <w:pPr>
              <w:jc w:val="right"/>
            </w:pPr>
            <w:bookmarkStart w:id="0" w:name="_Hlk33690184"/>
            <w:r w:rsidRPr="001C5913">
              <w:rPr>
                <w:sz w:val="40"/>
                <w:szCs w:val="40"/>
              </w:rPr>
              <w:t>ECE</w:t>
            </w:r>
            <w:r w:rsidRPr="003567A3">
              <w:t>/MP.EIA/</w:t>
            </w:r>
            <w:r w:rsidR="00033711">
              <w:t>WG.2</w:t>
            </w:r>
            <w:r w:rsidRPr="003567A3">
              <w:t>/2020/</w:t>
            </w:r>
            <w:r w:rsidR="00843A9D">
              <w:t>1/Rev.</w:t>
            </w:r>
            <w:r w:rsidR="00033711">
              <w:t>1</w:t>
            </w:r>
            <w:bookmarkEnd w:id="0"/>
          </w:p>
        </w:tc>
      </w:tr>
      <w:tr w:rsidR="00B56E9C" w:rsidRPr="00055E82" w14:paraId="38F9A22D" w14:textId="77777777" w:rsidTr="00C91503">
        <w:trPr>
          <w:cantSplit/>
          <w:trHeight w:hRule="exact" w:val="2426"/>
        </w:trPr>
        <w:tc>
          <w:tcPr>
            <w:tcW w:w="1134" w:type="dxa"/>
            <w:tcBorders>
              <w:top w:val="single" w:sz="4" w:space="0" w:color="auto"/>
              <w:bottom w:val="single" w:sz="12" w:space="0" w:color="auto"/>
            </w:tcBorders>
            <w:shd w:val="clear" w:color="auto" w:fill="auto"/>
          </w:tcPr>
          <w:p w14:paraId="1D04AD9A" w14:textId="777E750F" w:rsidR="00B56E9C" w:rsidRPr="00055E82" w:rsidRDefault="00F50A4E" w:rsidP="00E43FA9">
            <w:pPr>
              <w:spacing w:before="120"/>
            </w:pPr>
            <w:r>
              <w:rPr>
                <w:noProof/>
                <w:lang w:val="en-US" w:eastAsia="zh-CN"/>
              </w:rPr>
              <w:drawing>
                <wp:inline distT="0" distB="0" distL="0" distR="0" wp14:anchorId="32DC0F8F" wp14:editId="5A833B15">
                  <wp:extent cx="719455" cy="58610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86105"/>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5D1DC794" w14:textId="77777777" w:rsidR="008361AF" w:rsidRDefault="00D773DF" w:rsidP="00A91C5B">
            <w:pPr>
              <w:spacing w:before="120" w:line="420" w:lineRule="exact"/>
              <w:rPr>
                <w:b/>
                <w:sz w:val="40"/>
                <w:szCs w:val="40"/>
              </w:rPr>
            </w:pPr>
            <w:r w:rsidRPr="00055E82">
              <w:rPr>
                <w:b/>
                <w:sz w:val="40"/>
                <w:szCs w:val="40"/>
              </w:rPr>
              <w:t>Economic and Social Council</w:t>
            </w:r>
          </w:p>
          <w:p w14:paraId="375F51F8" w14:textId="182070B6" w:rsidR="003010FE" w:rsidRPr="006D1DA0" w:rsidRDefault="003010FE" w:rsidP="00A91C5B">
            <w:pPr>
              <w:spacing w:before="120" w:line="420" w:lineRule="exact"/>
              <w:rPr>
                <w:b/>
                <w:color w:val="000000" w:themeColor="text1"/>
                <w:sz w:val="18"/>
                <w:szCs w:val="18"/>
              </w:rPr>
            </w:pPr>
          </w:p>
        </w:tc>
        <w:tc>
          <w:tcPr>
            <w:tcW w:w="2835" w:type="dxa"/>
            <w:tcBorders>
              <w:top w:val="single" w:sz="4" w:space="0" w:color="auto"/>
              <w:bottom w:val="single" w:sz="12" w:space="0" w:color="auto"/>
            </w:tcBorders>
            <w:shd w:val="clear" w:color="auto" w:fill="auto"/>
          </w:tcPr>
          <w:p w14:paraId="5ED8659E" w14:textId="77777777" w:rsidR="005B164E" w:rsidRPr="00055E82" w:rsidRDefault="005B164E" w:rsidP="00E43FA9">
            <w:pPr>
              <w:spacing w:before="240" w:line="240" w:lineRule="exact"/>
            </w:pPr>
            <w:r w:rsidRPr="00055E82">
              <w:t>Distr.: General</w:t>
            </w:r>
          </w:p>
          <w:p w14:paraId="2EBF4607" w14:textId="70F66F3D" w:rsidR="005B164E" w:rsidRPr="00055E82" w:rsidRDefault="001B6DF9" w:rsidP="00E43FA9">
            <w:pPr>
              <w:spacing w:line="240" w:lineRule="exact"/>
            </w:pPr>
            <w:r>
              <w:t>2</w:t>
            </w:r>
            <w:r w:rsidR="008B04B5">
              <w:t>3</w:t>
            </w:r>
            <w:r>
              <w:t xml:space="preserve"> April </w:t>
            </w:r>
            <w:r w:rsidR="002E7331" w:rsidRPr="0021084C">
              <w:t>20</w:t>
            </w:r>
            <w:r w:rsidR="00A77D9B" w:rsidRPr="0021084C">
              <w:t>20</w:t>
            </w:r>
          </w:p>
          <w:p w14:paraId="7AEE3608" w14:textId="77777777" w:rsidR="005B164E" w:rsidRPr="00055E82" w:rsidRDefault="005B164E" w:rsidP="00E43FA9">
            <w:pPr>
              <w:spacing w:line="240" w:lineRule="exact"/>
            </w:pPr>
          </w:p>
          <w:p w14:paraId="1F9BD9A7" w14:textId="77777777" w:rsidR="00B56E9C" w:rsidRPr="00055E82" w:rsidRDefault="005B164E" w:rsidP="00E43FA9">
            <w:pPr>
              <w:spacing w:line="240" w:lineRule="exact"/>
            </w:pPr>
            <w:r w:rsidRPr="00055E82">
              <w:t>Original: English</w:t>
            </w:r>
          </w:p>
        </w:tc>
      </w:tr>
    </w:tbl>
    <w:p w14:paraId="5BCF6F43" w14:textId="77777777" w:rsidR="00442A83" w:rsidRPr="00055E82" w:rsidRDefault="00C96DF2">
      <w:pPr>
        <w:spacing w:before="120"/>
        <w:rPr>
          <w:b/>
          <w:sz w:val="28"/>
          <w:szCs w:val="28"/>
        </w:rPr>
      </w:pPr>
      <w:r w:rsidRPr="00055E82">
        <w:rPr>
          <w:b/>
          <w:sz w:val="28"/>
          <w:szCs w:val="28"/>
        </w:rPr>
        <w:t>Economic Commission for Europe</w:t>
      </w:r>
    </w:p>
    <w:p w14:paraId="3FEC5227" w14:textId="77777777" w:rsidR="002E7331" w:rsidRPr="009968E7" w:rsidRDefault="002E7331">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681882D3" w14:textId="77777777" w:rsidR="002E7331" w:rsidRPr="009968E7" w:rsidRDefault="002E7331">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0F5FBEA2" w14:textId="77777777" w:rsidR="004D1042" w:rsidRPr="00055E82" w:rsidRDefault="009F5AE5">
      <w:pPr>
        <w:spacing w:before="120" w:line="240" w:lineRule="auto"/>
        <w:rPr>
          <w:b/>
          <w:sz w:val="24"/>
          <w:szCs w:val="24"/>
        </w:rPr>
      </w:pPr>
      <w:r w:rsidRPr="00055E82">
        <w:rPr>
          <w:b/>
          <w:sz w:val="24"/>
          <w:szCs w:val="24"/>
        </w:rPr>
        <w:t xml:space="preserve">Working Group </w:t>
      </w:r>
      <w:r w:rsidR="004D1042" w:rsidRPr="00055E82">
        <w:rPr>
          <w:b/>
          <w:sz w:val="24"/>
          <w:szCs w:val="24"/>
        </w:rPr>
        <w:t xml:space="preserve">on Environmental </w:t>
      </w:r>
      <w:r w:rsidRPr="00055E82">
        <w:rPr>
          <w:b/>
          <w:sz w:val="24"/>
          <w:szCs w:val="24"/>
        </w:rPr>
        <w:t xml:space="preserve">Impact </w:t>
      </w:r>
      <w:r w:rsidR="004D1042" w:rsidRPr="00055E82">
        <w:rPr>
          <w:b/>
          <w:sz w:val="24"/>
          <w:szCs w:val="24"/>
        </w:rPr>
        <w:t>Assessment</w:t>
      </w:r>
      <w:r w:rsidR="002E7331" w:rsidRPr="00055E82">
        <w:rPr>
          <w:b/>
          <w:sz w:val="24"/>
          <w:szCs w:val="24"/>
        </w:rPr>
        <w:br/>
        <w:t>and Strategic Environmental Assessment</w:t>
      </w:r>
    </w:p>
    <w:p w14:paraId="6721087E" w14:textId="05E7D684" w:rsidR="004D1042" w:rsidRPr="00055E82" w:rsidRDefault="00A77D9B" w:rsidP="004D1042">
      <w:pPr>
        <w:spacing w:before="120"/>
        <w:rPr>
          <w:b/>
        </w:rPr>
      </w:pPr>
      <w:r>
        <w:rPr>
          <w:b/>
        </w:rPr>
        <w:t>Ninth</w:t>
      </w:r>
      <w:r w:rsidR="00C5451D" w:rsidRPr="00055E82">
        <w:rPr>
          <w:b/>
        </w:rPr>
        <w:t xml:space="preserve"> </w:t>
      </w:r>
      <w:r w:rsidR="009F5AE5" w:rsidRPr="00055E82">
        <w:rPr>
          <w:b/>
        </w:rPr>
        <w:t>meeting</w:t>
      </w:r>
    </w:p>
    <w:p w14:paraId="794FBA16" w14:textId="42D453A0" w:rsidR="004D1042" w:rsidRPr="00055E82" w:rsidRDefault="004D1042" w:rsidP="00FF5847">
      <w:r w:rsidRPr="00055E82">
        <w:t>Geneva</w:t>
      </w:r>
      <w:r w:rsidR="009F5AE5" w:rsidRPr="00055E82">
        <w:t xml:space="preserve">, </w:t>
      </w:r>
      <w:r w:rsidR="00D86BC4">
        <w:t>24–26 August</w:t>
      </w:r>
      <w:r w:rsidR="00D86BC4" w:rsidRPr="00055E82">
        <w:t xml:space="preserve"> </w:t>
      </w:r>
      <w:r w:rsidR="002E7331" w:rsidRPr="00055E82">
        <w:t>20</w:t>
      </w:r>
      <w:r w:rsidR="00A77D9B">
        <w:t>20</w:t>
      </w:r>
    </w:p>
    <w:p w14:paraId="02A2E8EA" w14:textId="77777777" w:rsidR="00F1527D" w:rsidRPr="00055E82" w:rsidRDefault="0093696E" w:rsidP="00FF5847">
      <w:r w:rsidRPr="00055E82">
        <w:t xml:space="preserve">Item </w:t>
      </w:r>
      <w:r w:rsidR="001108B2" w:rsidRPr="00055E82">
        <w:t>1</w:t>
      </w:r>
      <w:r w:rsidR="00F1527D" w:rsidRPr="00055E82">
        <w:t xml:space="preserve"> of the provisional agenda</w:t>
      </w:r>
    </w:p>
    <w:p w14:paraId="3ECE037E" w14:textId="77777777" w:rsidR="00C85177" w:rsidRPr="00055E82" w:rsidRDefault="00F1527D" w:rsidP="00C85177">
      <w:pPr>
        <w:rPr>
          <w:b/>
          <w:bCs/>
        </w:rPr>
      </w:pPr>
      <w:r w:rsidRPr="00055E82">
        <w:rPr>
          <w:b/>
          <w:bCs/>
        </w:rPr>
        <w:t>Adoption of the agenda</w:t>
      </w:r>
    </w:p>
    <w:p w14:paraId="0068D23F" w14:textId="0C5FC9EB" w:rsidR="00295B60" w:rsidRPr="00055E82" w:rsidRDefault="00C85177" w:rsidP="009968E7">
      <w:pPr>
        <w:pStyle w:val="HChG"/>
        <w:spacing w:before="300" w:after="200"/>
        <w:rPr>
          <w:bCs/>
        </w:rPr>
      </w:pPr>
      <w:r w:rsidRPr="00055E82">
        <w:tab/>
      </w:r>
      <w:r w:rsidRPr="00055E82">
        <w:tab/>
      </w:r>
      <w:r w:rsidR="00501AC1">
        <w:t xml:space="preserve">Revised </w:t>
      </w:r>
      <w:r w:rsidR="00295B60" w:rsidRPr="00055E82">
        <w:t xml:space="preserve">Annotated provisional agenda </w:t>
      </w:r>
      <w:r w:rsidR="00973E4B" w:rsidRPr="00055E82">
        <w:t xml:space="preserve">for the </w:t>
      </w:r>
      <w:r w:rsidR="00A77D9B">
        <w:t>ninth</w:t>
      </w:r>
      <w:r w:rsidR="00973E4B" w:rsidRPr="00055E82">
        <w:t xml:space="preserve"> meeting</w:t>
      </w:r>
    </w:p>
    <w:p w14:paraId="50565A5B" w14:textId="3D45838D" w:rsidR="00295B60" w:rsidRPr="00055E82" w:rsidRDefault="00295B60" w:rsidP="009968E7">
      <w:pPr>
        <w:pStyle w:val="H1G"/>
        <w:spacing w:before="300" w:after="200"/>
      </w:pPr>
      <w:r w:rsidRPr="00055E82">
        <w:tab/>
      </w:r>
      <w:r w:rsidRPr="00055E82">
        <w:tab/>
      </w:r>
      <w:r w:rsidR="0057655D" w:rsidRPr="00055E82">
        <w:t>To</w:t>
      </w:r>
      <w:r w:rsidRPr="00055E82">
        <w:t xml:space="preserve"> be held at the Palais des Nations, Geneva, starting at 10 a.m. </w:t>
      </w:r>
      <w:r w:rsidR="00973E4B" w:rsidRPr="00055E82">
        <w:br/>
      </w:r>
      <w:r w:rsidRPr="00055E82">
        <w:t xml:space="preserve">on </w:t>
      </w:r>
      <w:r w:rsidR="00D86BC4">
        <w:t xml:space="preserve">Monday, 24 August </w:t>
      </w:r>
      <w:r w:rsidRPr="00055E82">
        <w:t>20</w:t>
      </w:r>
      <w:r w:rsidR="00A77D9B">
        <w:t>20</w:t>
      </w:r>
      <w:r w:rsidRPr="000C63F5">
        <w:rPr>
          <w:rStyle w:val="FootnoteReference"/>
        </w:rPr>
        <w:footnoteReference w:customMarkFollows="1" w:id="2"/>
        <w:t>*</w:t>
      </w:r>
    </w:p>
    <w:p w14:paraId="1BD539FE" w14:textId="77777777" w:rsidR="00295B60" w:rsidRPr="00055E82" w:rsidRDefault="00295B60" w:rsidP="009968E7">
      <w:pPr>
        <w:pStyle w:val="HChG"/>
        <w:spacing w:before="300" w:after="200"/>
      </w:pPr>
      <w:r w:rsidRPr="00055E82">
        <w:tab/>
        <w:t>I.</w:t>
      </w:r>
      <w:r w:rsidRPr="00055E82">
        <w:tab/>
        <w:t>Provisional agenda</w:t>
      </w:r>
    </w:p>
    <w:p w14:paraId="5E1E7A79" w14:textId="77777777" w:rsidR="00295B60" w:rsidRPr="00055E82" w:rsidRDefault="00F32153" w:rsidP="00295B60">
      <w:pPr>
        <w:pStyle w:val="SingleTxtG"/>
      </w:pPr>
      <w:bookmarkStart w:id="2" w:name="_Hlk30092282"/>
      <w:r>
        <w:t>1.</w:t>
      </w:r>
      <w:r>
        <w:tab/>
      </w:r>
      <w:r w:rsidR="00295B60" w:rsidRPr="00055E82">
        <w:t>Adoption of the agenda.</w:t>
      </w:r>
    </w:p>
    <w:p w14:paraId="676825A7" w14:textId="2CD9E301" w:rsidR="00F31C60" w:rsidRDefault="00BF3F26" w:rsidP="00FF0FF9">
      <w:pPr>
        <w:pStyle w:val="SingleTxtG"/>
      </w:pPr>
      <w:bookmarkStart w:id="3" w:name="_Hlk30092265"/>
      <w:bookmarkEnd w:id="2"/>
      <w:r w:rsidRPr="00055E82">
        <w:lastRenderedPageBreak/>
        <w:t>2</w:t>
      </w:r>
      <w:r w:rsidR="004D1042" w:rsidRPr="00055E82">
        <w:t>.</w:t>
      </w:r>
      <w:r w:rsidR="004D1042" w:rsidRPr="00055E82">
        <w:tab/>
      </w:r>
      <w:r w:rsidR="00F31C60">
        <w:t>Status of ratification</w:t>
      </w:r>
      <w:r w:rsidR="00EA6364">
        <w:t>.</w:t>
      </w:r>
      <w:r w:rsidR="00F31C60">
        <w:t xml:space="preserve"> </w:t>
      </w:r>
    </w:p>
    <w:p w14:paraId="54013A7B" w14:textId="5C1BAD72" w:rsidR="00FF0FF9" w:rsidRPr="00055E82" w:rsidRDefault="00F31C60" w:rsidP="00FF0FF9">
      <w:pPr>
        <w:pStyle w:val="SingleTxtG"/>
      </w:pPr>
      <w:r>
        <w:t>3.</w:t>
      </w:r>
      <w:r>
        <w:tab/>
      </w:r>
      <w:r w:rsidR="00EA6364">
        <w:t>F</w:t>
      </w:r>
      <w:r w:rsidR="00FF0FF9" w:rsidRPr="00055E82">
        <w:t>inancial arrangements.</w:t>
      </w:r>
    </w:p>
    <w:p w14:paraId="75D1E5F3" w14:textId="5A400378" w:rsidR="00F31C60" w:rsidRPr="00F31C60" w:rsidRDefault="00F31C60" w:rsidP="00F31C60">
      <w:pPr>
        <w:pStyle w:val="SingleTxtG"/>
      </w:pPr>
      <w:r>
        <w:t>4</w:t>
      </w:r>
      <w:r w:rsidR="00FF0FF9">
        <w:t>.</w:t>
      </w:r>
      <w:r w:rsidR="00FF0FF9">
        <w:tab/>
      </w:r>
      <w:r w:rsidRPr="00F31C60">
        <w:t>Preparations for the next sessions of the Meetings of the Parties</w:t>
      </w:r>
      <w:r w:rsidR="00A47789">
        <w:t>:</w:t>
      </w:r>
      <w:r w:rsidRPr="00F31C60">
        <w:t xml:space="preserve"> </w:t>
      </w:r>
    </w:p>
    <w:p w14:paraId="106F8B39" w14:textId="07CE1973" w:rsidR="00F31C60" w:rsidRPr="00F31C60" w:rsidRDefault="00A35EFE" w:rsidP="008219AD">
      <w:pPr>
        <w:pStyle w:val="SingleTxtG"/>
        <w:ind w:firstLine="567"/>
      </w:pPr>
      <w:r>
        <w:tab/>
      </w:r>
      <w:r w:rsidR="00F31C60" w:rsidRPr="00F31C60">
        <w:t>(a)</w:t>
      </w:r>
      <w:r w:rsidR="00F31C60" w:rsidRPr="00F31C60">
        <w:tab/>
        <w:t xml:space="preserve">Practical arrangements; </w:t>
      </w:r>
    </w:p>
    <w:p w14:paraId="223CCB92" w14:textId="08B317BD" w:rsidR="00F31C60" w:rsidRPr="00F31C60" w:rsidRDefault="00F31C60" w:rsidP="008219AD">
      <w:pPr>
        <w:pStyle w:val="SingleTxtG"/>
        <w:ind w:firstLine="567"/>
      </w:pPr>
      <w:r w:rsidRPr="00F31C60">
        <w:tab/>
        <w:t>(b)</w:t>
      </w:r>
      <w:r w:rsidRPr="00F31C60">
        <w:tab/>
      </w:r>
      <w:r w:rsidR="006B643B">
        <w:t>Provisional</w:t>
      </w:r>
      <w:r w:rsidRPr="00F31C60">
        <w:t xml:space="preserve"> agenda;</w:t>
      </w:r>
    </w:p>
    <w:p w14:paraId="115A6CEB" w14:textId="59A261A9" w:rsidR="00F31C60" w:rsidRPr="00F31C60" w:rsidRDefault="00621954" w:rsidP="008219AD">
      <w:pPr>
        <w:pStyle w:val="SingleTxtG"/>
        <w:ind w:firstLine="567"/>
      </w:pPr>
      <w:r>
        <w:tab/>
      </w:r>
      <w:bookmarkStart w:id="4" w:name="_Hlk29483741"/>
      <w:r w:rsidR="00F31C60" w:rsidRPr="00F31C60">
        <w:t>(c)</w:t>
      </w:r>
      <w:r w:rsidR="00F31C60" w:rsidRPr="00F31C60">
        <w:tab/>
        <w:t xml:space="preserve">Draft workplan </w:t>
      </w:r>
      <w:bookmarkStart w:id="5" w:name="_Hlk29569255"/>
      <w:r w:rsidR="00F31C60" w:rsidRPr="00F31C60">
        <w:t>2021–2023</w:t>
      </w:r>
      <w:bookmarkEnd w:id="5"/>
      <w:r w:rsidR="00F31C60" w:rsidRPr="00F31C60">
        <w:t>;</w:t>
      </w:r>
    </w:p>
    <w:p w14:paraId="551134C8" w14:textId="45896C7B" w:rsidR="00F31C60" w:rsidRPr="00F31C60" w:rsidRDefault="00F31C60" w:rsidP="008219AD">
      <w:pPr>
        <w:pStyle w:val="SingleTxtG"/>
        <w:ind w:firstLine="567"/>
      </w:pPr>
      <w:r w:rsidRPr="00F31C60">
        <w:tab/>
        <w:t>(d)</w:t>
      </w:r>
      <w:r w:rsidRPr="00F31C60">
        <w:tab/>
        <w:t>Draft declaration</w:t>
      </w:r>
      <w:bookmarkEnd w:id="4"/>
      <w:r w:rsidRPr="00F31C60">
        <w:t>;</w:t>
      </w:r>
    </w:p>
    <w:p w14:paraId="1022CC74" w14:textId="3A9ACFA6" w:rsidR="00F31C60" w:rsidRPr="00F31C60" w:rsidRDefault="00F31C60" w:rsidP="008219AD">
      <w:pPr>
        <w:pStyle w:val="SingleTxtG"/>
        <w:ind w:firstLine="567"/>
      </w:pPr>
      <w:bookmarkStart w:id="6" w:name="_Hlk29483822"/>
      <w:r w:rsidRPr="00F31C60">
        <w:t>(</w:t>
      </w:r>
      <w:r w:rsidR="000D21A6">
        <w:t>e</w:t>
      </w:r>
      <w:r w:rsidRPr="00F31C60">
        <w:t>)</w:t>
      </w:r>
      <w:r w:rsidRPr="00F31C60">
        <w:tab/>
        <w:t>Chairs of the sessions;</w:t>
      </w:r>
    </w:p>
    <w:p w14:paraId="220A31EB" w14:textId="601CE966" w:rsidR="00F31C60" w:rsidRPr="00F31C60" w:rsidRDefault="00F31C60" w:rsidP="008219AD">
      <w:pPr>
        <w:pStyle w:val="SingleTxtG"/>
        <w:ind w:firstLine="567"/>
      </w:pPr>
      <w:bookmarkStart w:id="7" w:name="_Hlk29482161"/>
      <w:r w:rsidRPr="00F31C60">
        <w:t>(</w:t>
      </w:r>
      <w:r w:rsidR="000D21A6">
        <w:t>f</w:t>
      </w:r>
      <w:r w:rsidRPr="00F31C60">
        <w:t>)</w:t>
      </w:r>
      <w:r w:rsidRPr="00F31C60">
        <w:tab/>
        <w:t>Officers for the next intersessional period;</w:t>
      </w:r>
    </w:p>
    <w:bookmarkEnd w:id="7"/>
    <w:p w14:paraId="7C29CB8D" w14:textId="44138D97" w:rsidR="00F31C60" w:rsidRPr="00F31C60" w:rsidRDefault="00A47789" w:rsidP="008219AD">
      <w:pPr>
        <w:pStyle w:val="SingleTxtG"/>
        <w:ind w:firstLine="567"/>
      </w:pPr>
      <w:r>
        <w:tab/>
      </w:r>
      <w:r w:rsidR="00F31C60" w:rsidRPr="00F31C60">
        <w:t>(</w:t>
      </w:r>
      <w:r w:rsidR="000D21A6">
        <w:t>g</w:t>
      </w:r>
      <w:r w:rsidR="00F31C60" w:rsidRPr="00F31C60">
        <w:t>)</w:t>
      </w:r>
      <w:r w:rsidR="00F31C60" w:rsidRPr="00F31C60">
        <w:tab/>
        <w:t>Provisional schedule of meetings 2021–2023.</w:t>
      </w:r>
    </w:p>
    <w:bookmarkEnd w:id="6"/>
    <w:p w14:paraId="4F759403" w14:textId="0821F56B" w:rsidR="00231C61" w:rsidRDefault="00231C61" w:rsidP="00231C61">
      <w:pPr>
        <w:pStyle w:val="SingleTxtG"/>
      </w:pPr>
      <w:r>
        <w:t>5.</w:t>
      </w:r>
      <w:r>
        <w:tab/>
        <w:t xml:space="preserve">Promoting ratification and application of the </w:t>
      </w:r>
      <w:r w:rsidR="002A2042">
        <w:t xml:space="preserve">Convention and the </w:t>
      </w:r>
      <w:r>
        <w:t>Protocol</w:t>
      </w:r>
      <w:r w:rsidR="00451F27">
        <w:t>:</w:t>
      </w:r>
    </w:p>
    <w:p w14:paraId="6CBC156C" w14:textId="72A88233" w:rsidR="00231C61" w:rsidRDefault="00231C61" w:rsidP="00246FE2">
      <w:pPr>
        <w:pStyle w:val="SingleTxtG"/>
        <w:ind w:firstLine="567"/>
      </w:pPr>
      <w:r>
        <w:t>(a)</w:t>
      </w:r>
      <w:r>
        <w:tab/>
      </w:r>
      <w:proofErr w:type="spellStart"/>
      <w:r w:rsidR="00862B45" w:rsidRPr="00862B45">
        <w:t>FasTips</w:t>
      </w:r>
      <w:proofErr w:type="spellEnd"/>
      <w:r w:rsidR="00862B45" w:rsidRPr="00862B45">
        <w:t xml:space="preserve"> on the Convention and the Protocol</w:t>
      </w:r>
      <w:r>
        <w:t>;</w:t>
      </w:r>
    </w:p>
    <w:p w14:paraId="068EC461" w14:textId="40605066" w:rsidR="00231C61" w:rsidRDefault="00231C61" w:rsidP="00246FE2">
      <w:pPr>
        <w:pStyle w:val="SingleTxtG"/>
        <w:ind w:firstLine="567"/>
      </w:pPr>
      <w:r>
        <w:t>(b)</w:t>
      </w:r>
      <w:r>
        <w:tab/>
      </w:r>
      <w:r w:rsidR="00862B45" w:rsidRPr="00862B45">
        <w:t xml:space="preserve">Draft guidance on assessing health impacts in strategic environmental </w:t>
      </w:r>
      <w:r w:rsidR="00602486">
        <w:tab/>
      </w:r>
      <w:r w:rsidR="00602486">
        <w:tab/>
      </w:r>
      <w:r w:rsidR="00862B45" w:rsidRPr="00862B45">
        <w:t>assessment</w:t>
      </w:r>
      <w:r>
        <w:t>;</w:t>
      </w:r>
    </w:p>
    <w:p w14:paraId="7B67C3E2" w14:textId="5DBA2223" w:rsidR="00231C61" w:rsidRDefault="00231C61" w:rsidP="00246FE2">
      <w:pPr>
        <w:pStyle w:val="SingleTxtG"/>
        <w:ind w:firstLine="567"/>
      </w:pPr>
      <w:r>
        <w:t>(c)</w:t>
      </w:r>
      <w:r>
        <w:tab/>
        <w:t>Capacity</w:t>
      </w:r>
      <w:r w:rsidR="00451F27">
        <w:t>-</w:t>
      </w:r>
      <w:r>
        <w:t>building activities.</w:t>
      </w:r>
    </w:p>
    <w:p w14:paraId="7A7A9F1B" w14:textId="0C101022" w:rsidR="0093696E" w:rsidRDefault="00231C61" w:rsidP="00A47789">
      <w:pPr>
        <w:pStyle w:val="SingleTxtG"/>
      </w:pPr>
      <w:r>
        <w:t>6</w:t>
      </w:r>
      <w:r w:rsidR="00A47789">
        <w:t>.</w:t>
      </w:r>
      <w:r w:rsidR="00A47789">
        <w:tab/>
      </w:r>
      <w:r w:rsidR="0093696E" w:rsidRPr="00055E82">
        <w:t>Compliance and implementatio</w:t>
      </w:r>
      <w:r w:rsidR="00A47789">
        <w:t>n:</w:t>
      </w:r>
      <w:r w:rsidR="0093696E" w:rsidRPr="00055E82">
        <w:t xml:space="preserve"> </w:t>
      </w:r>
    </w:p>
    <w:p w14:paraId="6DDA7614" w14:textId="620D2F80" w:rsidR="00A47789" w:rsidRDefault="00A47789" w:rsidP="00246FE2">
      <w:pPr>
        <w:pStyle w:val="SingleTxtG"/>
        <w:ind w:firstLine="567"/>
      </w:pPr>
      <w:r>
        <w:tab/>
        <w:t>(a)</w:t>
      </w:r>
      <w:r>
        <w:tab/>
      </w:r>
      <w:r w:rsidR="00B625EE">
        <w:t xml:space="preserve">Reporting and review of implementation; </w:t>
      </w:r>
    </w:p>
    <w:p w14:paraId="50AD7BBD" w14:textId="2EE43D5C" w:rsidR="00906A01" w:rsidRDefault="00906A01" w:rsidP="00246FE2">
      <w:pPr>
        <w:pStyle w:val="SingleTxtG"/>
        <w:ind w:firstLine="567"/>
      </w:pPr>
      <w:r>
        <w:tab/>
        <w:t>(b)</w:t>
      </w:r>
      <w:r>
        <w:tab/>
        <w:t>Legislative assistance</w:t>
      </w:r>
      <w:r w:rsidR="006D5ADD">
        <w:t>;</w:t>
      </w:r>
    </w:p>
    <w:p w14:paraId="264BAE48" w14:textId="2EBFE69F" w:rsidR="00B625EE" w:rsidRDefault="00A47789" w:rsidP="00246FE2">
      <w:pPr>
        <w:pStyle w:val="SingleTxtG"/>
        <w:ind w:firstLine="567"/>
      </w:pPr>
      <w:r>
        <w:t>(</w:t>
      </w:r>
      <w:r w:rsidR="00906A01">
        <w:t>c</w:t>
      </w:r>
      <w:r>
        <w:t>)</w:t>
      </w:r>
      <w:r>
        <w:tab/>
      </w:r>
      <w:r w:rsidR="00B625EE">
        <w:t>Draft long-term strategy and an action plan</w:t>
      </w:r>
      <w:r w:rsidR="006F06CE">
        <w:t xml:space="preserve"> for the Convention and the </w:t>
      </w:r>
      <w:r w:rsidR="00602486">
        <w:tab/>
      </w:r>
      <w:r w:rsidR="00602486">
        <w:tab/>
      </w:r>
      <w:r w:rsidR="006F06CE">
        <w:t>Protocol</w:t>
      </w:r>
      <w:r w:rsidR="00B625EE">
        <w:t>;</w:t>
      </w:r>
    </w:p>
    <w:p w14:paraId="077DABBC" w14:textId="1ECA49C4" w:rsidR="00A47789" w:rsidRDefault="00B625EE" w:rsidP="00246FE2">
      <w:pPr>
        <w:pStyle w:val="SingleTxtG"/>
        <w:ind w:firstLine="567"/>
      </w:pPr>
      <w:r>
        <w:t>(d)</w:t>
      </w:r>
      <w:r>
        <w:tab/>
      </w:r>
      <w:r w:rsidR="00A47789">
        <w:t>Review of compliance and related draft decisions</w:t>
      </w:r>
      <w:r w:rsidR="00906A01">
        <w:t>;</w:t>
      </w:r>
    </w:p>
    <w:p w14:paraId="6A2C8BFF" w14:textId="7A3614EF" w:rsidR="00A47789" w:rsidRDefault="00A47789" w:rsidP="00246FE2">
      <w:pPr>
        <w:pStyle w:val="SingleTxtG"/>
        <w:ind w:firstLine="567"/>
      </w:pPr>
      <w:r>
        <w:t>(</w:t>
      </w:r>
      <w:r w:rsidR="00B625EE">
        <w:t>e</w:t>
      </w:r>
      <w:r>
        <w:t>)</w:t>
      </w:r>
      <w:r>
        <w:tab/>
        <w:t xml:space="preserve">Draft guidance on the applicability of the Convention to the lifetime extension </w:t>
      </w:r>
      <w:r w:rsidR="00602486">
        <w:tab/>
      </w:r>
      <w:r>
        <w:t>of nuclear power plants</w:t>
      </w:r>
      <w:r w:rsidR="00451F27">
        <w:t>.</w:t>
      </w:r>
    </w:p>
    <w:p w14:paraId="306A073C" w14:textId="3A869966" w:rsidR="006E3D24" w:rsidRDefault="00906A01" w:rsidP="00C06511">
      <w:pPr>
        <w:pStyle w:val="SingleTxtG"/>
        <w:ind w:left="1689" w:hanging="555"/>
      </w:pPr>
      <w:r>
        <w:t>7.</w:t>
      </w:r>
      <w:r>
        <w:tab/>
      </w:r>
      <w:proofErr w:type="spellStart"/>
      <w:r w:rsidR="006E3D24" w:rsidRPr="00055E82">
        <w:t>Subregional</w:t>
      </w:r>
      <w:proofErr w:type="spellEnd"/>
      <w:r w:rsidR="006E3D24" w:rsidRPr="00055E82">
        <w:t xml:space="preserve"> cooperation and capacity-building</w:t>
      </w:r>
      <w:r w:rsidR="006E3D24">
        <w:t>.</w:t>
      </w:r>
    </w:p>
    <w:p w14:paraId="364D6EB8" w14:textId="047F77C5" w:rsidR="002244E8" w:rsidRDefault="00906A01" w:rsidP="00906A01">
      <w:pPr>
        <w:pStyle w:val="SingleTxtG"/>
        <w:ind w:left="1701" w:hanging="567"/>
      </w:pPr>
      <w:r>
        <w:t>8</w:t>
      </w:r>
      <w:r w:rsidR="006E3D24">
        <w:t>.</w:t>
      </w:r>
      <w:r w:rsidR="006E3D24">
        <w:tab/>
      </w:r>
      <w:r w:rsidR="006F06CE" w:rsidRPr="006F06CE">
        <w:t>Inputs to related international processes</w:t>
      </w:r>
      <w:r w:rsidR="002A09D6">
        <w:t>.</w:t>
      </w:r>
    </w:p>
    <w:p w14:paraId="0DC44253" w14:textId="29227C05" w:rsidR="0092677E" w:rsidRPr="00055E82" w:rsidRDefault="00906A01" w:rsidP="00906A01">
      <w:pPr>
        <w:pStyle w:val="SingleTxtG"/>
      </w:pPr>
      <w:r>
        <w:t>9</w:t>
      </w:r>
      <w:r w:rsidR="0093696E" w:rsidRPr="00055E82">
        <w:t>.</w:t>
      </w:r>
      <w:r w:rsidR="0093696E" w:rsidRPr="00055E82">
        <w:tab/>
      </w:r>
      <w:r w:rsidR="006F06CE" w:rsidRPr="006F06CE">
        <w:t>Other business</w:t>
      </w:r>
      <w:r w:rsidR="0092677E" w:rsidRPr="00055E82">
        <w:t>.</w:t>
      </w:r>
    </w:p>
    <w:p w14:paraId="3D3123EC" w14:textId="2AFC8FE8" w:rsidR="00295B60" w:rsidRPr="00055E82" w:rsidRDefault="003F57CF" w:rsidP="00295B60">
      <w:pPr>
        <w:pStyle w:val="SingleTxtG"/>
      </w:pPr>
      <w:r w:rsidRPr="00055E82">
        <w:t>1</w:t>
      </w:r>
      <w:r w:rsidR="002B6ED1">
        <w:t>0</w:t>
      </w:r>
      <w:r w:rsidR="00295B60" w:rsidRPr="00055E82">
        <w:t>.</w:t>
      </w:r>
      <w:r w:rsidR="00295B60" w:rsidRPr="00055E82">
        <w:tab/>
      </w:r>
      <w:r w:rsidR="00B157B3" w:rsidRPr="00B157B3">
        <w:t>Presentation of the main decisions taken and closing of the meeting</w:t>
      </w:r>
      <w:r w:rsidR="00295B60" w:rsidRPr="00055E82">
        <w:t>.</w:t>
      </w:r>
    </w:p>
    <w:bookmarkEnd w:id="3"/>
    <w:p w14:paraId="137E6C1A" w14:textId="77777777" w:rsidR="00295B60" w:rsidRPr="00055E82" w:rsidRDefault="006A79B2" w:rsidP="00F72670">
      <w:pPr>
        <w:pStyle w:val="HChG"/>
      </w:pPr>
      <w:r w:rsidRPr="00055E82">
        <w:tab/>
      </w:r>
      <w:r w:rsidR="00295B60" w:rsidRPr="00055E82">
        <w:t>II.</w:t>
      </w:r>
      <w:r w:rsidR="00295B60" w:rsidRPr="00055E82">
        <w:tab/>
      </w:r>
      <w:r w:rsidRPr="00055E82">
        <w:t>Annotations to the provisional agenda</w:t>
      </w:r>
      <w:r w:rsidR="004257C1" w:rsidRPr="00055E82">
        <w:t xml:space="preserve"> </w:t>
      </w:r>
    </w:p>
    <w:p w14:paraId="7405E8C6" w14:textId="77777777" w:rsidR="00295B60" w:rsidRPr="00055E82" w:rsidRDefault="0093696E" w:rsidP="005543BD">
      <w:pPr>
        <w:pStyle w:val="H1G"/>
      </w:pPr>
      <w:r w:rsidRPr="00055E82">
        <w:tab/>
      </w:r>
      <w:r w:rsidR="00BF3F26" w:rsidRPr="00055E82">
        <w:t>1</w:t>
      </w:r>
      <w:r w:rsidR="0057655D" w:rsidRPr="00055E82">
        <w:t>.</w:t>
      </w:r>
      <w:r w:rsidR="005543BD" w:rsidRPr="00055E82">
        <w:tab/>
      </w:r>
      <w:r w:rsidR="00295B60" w:rsidRPr="00055E82">
        <w:t>Adoption of the agenda</w:t>
      </w:r>
    </w:p>
    <w:p w14:paraId="21BFF123" w14:textId="0C79E745" w:rsidR="004257C1" w:rsidRPr="00055E82" w:rsidRDefault="002F41A2" w:rsidP="00E04F77">
      <w:pPr>
        <w:pStyle w:val="H4G"/>
      </w:pPr>
      <w:r w:rsidRPr="00055E82">
        <w:tab/>
      </w:r>
      <w:r w:rsidRPr="00055E82">
        <w:tab/>
      </w:r>
      <w:r w:rsidR="004257C1" w:rsidRPr="00055E82">
        <w:t>Tentative timing:</w:t>
      </w:r>
      <w:r w:rsidR="00D86BC4" w:rsidRPr="00D86BC4">
        <w:t xml:space="preserve"> </w:t>
      </w:r>
      <w:r w:rsidR="00D86BC4">
        <w:t>Monday</w:t>
      </w:r>
      <w:r w:rsidR="00D86BC4" w:rsidRPr="00055E82">
        <w:t xml:space="preserve">, </w:t>
      </w:r>
      <w:r w:rsidR="00D86BC4">
        <w:t>24 August</w:t>
      </w:r>
      <w:r w:rsidRPr="00055E82">
        <w:t xml:space="preserve">, </w:t>
      </w:r>
      <w:r w:rsidR="004257C1" w:rsidRPr="00055E82">
        <w:t>10</w:t>
      </w:r>
      <w:r w:rsidR="000F7D07" w:rsidRPr="00055E82">
        <w:t>–10.</w:t>
      </w:r>
      <w:r w:rsidR="00BF3F26" w:rsidRPr="00055E82">
        <w:t>15</w:t>
      </w:r>
      <w:r w:rsidR="004257C1" w:rsidRPr="00055E82">
        <w:t xml:space="preserve"> a.m.</w:t>
      </w:r>
      <w:r w:rsidR="00FC7EF0" w:rsidRPr="00EA6364">
        <w:rPr>
          <w:rStyle w:val="FootnoteReference"/>
          <w:i w:val="0"/>
          <w:iCs/>
        </w:rPr>
        <w:footnoteReference w:id="3"/>
      </w:r>
    </w:p>
    <w:p w14:paraId="5B929345" w14:textId="170A64BC" w:rsidR="00767BC5" w:rsidRPr="006C507F" w:rsidRDefault="00E7246D" w:rsidP="00F32153">
      <w:pPr>
        <w:pStyle w:val="SingleTxtG"/>
      </w:pPr>
      <w:r>
        <w:t>1.</w:t>
      </w:r>
      <w:r>
        <w:tab/>
      </w:r>
      <w:r w:rsidR="00985A77" w:rsidRPr="008A34C4">
        <w:t xml:space="preserve">The Chair of the Working Group on Environmental Impact Assessment and Strategic Environmental Assessment under the Convention on Environmental Impact Assessment in a </w:t>
      </w:r>
      <w:bookmarkStart w:id="8" w:name="_GoBack"/>
      <w:bookmarkEnd w:id="8"/>
      <w:r w:rsidR="00985A77" w:rsidRPr="008A34C4">
        <w:lastRenderedPageBreak/>
        <w:t>Transboundary Context (Espoo Convention) and its Protocol on Strategic Environmental Assessment will invite the Working Group</w:t>
      </w:r>
      <w:r w:rsidR="00642AD5">
        <w:t xml:space="preserve"> to adopt the agenda for its </w:t>
      </w:r>
      <w:r w:rsidR="009A4D24">
        <w:t>ninth</w:t>
      </w:r>
      <w:r w:rsidR="00985A77" w:rsidRPr="008A34C4">
        <w:t xml:space="preserve"> meeting, as set out in the present document. The provisional agenda was prepared by the secretariat in </w:t>
      </w:r>
      <w:r w:rsidR="00642AD5">
        <w:t xml:space="preserve">agreement </w:t>
      </w:r>
      <w:r w:rsidR="00985A77" w:rsidRPr="008A34C4">
        <w:t>with the Bureau of the Meetings of the Parties to the two treaties.</w:t>
      </w:r>
      <w:r w:rsidR="00985A77" w:rsidRPr="008A34C4">
        <w:rPr>
          <w:rStyle w:val="FootnoteReference"/>
        </w:rPr>
        <w:footnoteReference w:id="4"/>
      </w:r>
      <w:r w:rsidR="009B3189">
        <w:t xml:space="preserve"> </w:t>
      </w:r>
      <w:bookmarkStart w:id="9" w:name="_Hlk38267180"/>
      <w:r w:rsidR="009B3189" w:rsidRPr="009B3189">
        <w:t xml:space="preserve">Due to the COVID-19 pandemic, </w:t>
      </w:r>
      <w:r w:rsidR="009B3189">
        <w:t xml:space="preserve">the Bureau agreed through written consultations to </w:t>
      </w:r>
      <w:r w:rsidR="009B3189" w:rsidRPr="009B3189">
        <w:t xml:space="preserve">postpone the meeting </w:t>
      </w:r>
      <w:r w:rsidR="009B3189">
        <w:t xml:space="preserve">of the Working Group </w:t>
      </w:r>
      <w:r w:rsidR="009B3189" w:rsidRPr="009B3189">
        <w:t xml:space="preserve">from its originally scheduled dates of 9–11 June </w:t>
      </w:r>
      <w:r w:rsidR="007427BC" w:rsidRPr="009B3189">
        <w:t>to 24–26 August 2020</w:t>
      </w:r>
      <w:r w:rsidR="009B3189" w:rsidRPr="009B3189">
        <w:t>.</w:t>
      </w:r>
    </w:p>
    <w:bookmarkEnd w:id="9"/>
    <w:p w14:paraId="2128A9D1" w14:textId="747EF4C2" w:rsidR="00533BFD" w:rsidRPr="00546522" w:rsidRDefault="00533BFD" w:rsidP="00533BFD">
      <w:pPr>
        <w:pStyle w:val="H23G"/>
      </w:pPr>
      <w:r>
        <w:tab/>
      </w:r>
      <w:r>
        <w:tab/>
      </w:r>
      <w:r w:rsidRPr="00546522">
        <w:t>Documentation</w:t>
      </w:r>
    </w:p>
    <w:p w14:paraId="3007720C" w14:textId="0BCDD269" w:rsidR="00533BFD" w:rsidRPr="00546522" w:rsidRDefault="00533BFD" w:rsidP="00533BFD">
      <w:pPr>
        <w:pStyle w:val="SingleTxtG"/>
      </w:pPr>
      <w:r w:rsidRPr="00546522">
        <w:t>Annotate</w:t>
      </w:r>
      <w:r>
        <w:t xml:space="preserve">d provisional agenda for the </w:t>
      </w:r>
      <w:r w:rsidR="009A4D24">
        <w:t>ninth</w:t>
      </w:r>
      <w:r w:rsidRPr="00546522">
        <w:t xml:space="preserve"> meeting (</w:t>
      </w:r>
      <w:r>
        <w:t>ECE/MP.EIA/WG.2/20</w:t>
      </w:r>
      <w:r w:rsidR="009A4D24">
        <w:t>20</w:t>
      </w:r>
      <w:r>
        <w:t>/1</w:t>
      </w:r>
      <w:r w:rsidRPr="00546522">
        <w:t>)</w:t>
      </w:r>
    </w:p>
    <w:p w14:paraId="37188754" w14:textId="734DEB69" w:rsidR="00067541" w:rsidRPr="00057681" w:rsidRDefault="00067541" w:rsidP="00057681">
      <w:pPr>
        <w:pStyle w:val="H4G"/>
        <w:rPr>
          <w:iCs/>
        </w:rPr>
      </w:pPr>
      <w:bookmarkStart w:id="10" w:name="_Hlk502918450"/>
      <w:r>
        <w:tab/>
      </w:r>
      <w:r>
        <w:tab/>
      </w:r>
      <w:r w:rsidRPr="00057681">
        <w:rPr>
          <w:iCs/>
        </w:rPr>
        <w:t>Informal document</w:t>
      </w:r>
    </w:p>
    <w:p w14:paraId="28AEF5E6" w14:textId="2E51327F" w:rsidR="00533BFD" w:rsidRPr="00546522" w:rsidRDefault="00533BFD" w:rsidP="00533BFD">
      <w:pPr>
        <w:pStyle w:val="SingleTxtG"/>
      </w:pPr>
      <w:r w:rsidRPr="00546522">
        <w:t xml:space="preserve">Informal notes on </w:t>
      </w:r>
      <w:r>
        <w:t>the agenda (</w:t>
      </w:r>
      <w:r w:rsidRPr="00067541">
        <w:t>ECE/MP.EIA/WG.2/20</w:t>
      </w:r>
      <w:r w:rsidR="009A4D24">
        <w:t>20</w:t>
      </w:r>
      <w:r w:rsidRPr="00067541">
        <w:t>/INF.1</w:t>
      </w:r>
      <w:r w:rsidRPr="00546522">
        <w:t>)</w:t>
      </w:r>
    </w:p>
    <w:bookmarkEnd w:id="10"/>
    <w:p w14:paraId="65FBFC81" w14:textId="014175B4" w:rsidR="009A4D24" w:rsidRPr="005B726D" w:rsidRDefault="005B726D" w:rsidP="005B726D">
      <w:pPr>
        <w:pStyle w:val="H1G"/>
      </w:pPr>
      <w:r>
        <w:tab/>
      </w:r>
      <w:r w:rsidR="009A4D24" w:rsidRPr="005B726D">
        <w:t>2.</w:t>
      </w:r>
      <w:r w:rsidR="009A4D24" w:rsidRPr="005B726D">
        <w:tab/>
        <w:t xml:space="preserve">Status of ratification </w:t>
      </w:r>
    </w:p>
    <w:p w14:paraId="0A005543" w14:textId="42086D6E" w:rsidR="009A4D24" w:rsidRPr="005B726D" w:rsidRDefault="009A4D24" w:rsidP="005B726D">
      <w:pPr>
        <w:pStyle w:val="H4G"/>
      </w:pPr>
      <w:r w:rsidRPr="005B726D">
        <w:tab/>
      </w:r>
      <w:r w:rsidR="005B726D">
        <w:tab/>
      </w:r>
      <w:r w:rsidRPr="005B726D">
        <w:t>Tentative timing:</w:t>
      </w:r>
      <w:bookmarkStart w:id="11" w:name="_Hlk30150423"/>
      <w:r w:rsidR="00D86BC4" w:rsidRPr="00D86BC4">
        <w:t xml:space="preserve"> </w:t>
      </w:r>
      <w:r w:rsidR="00D86BC4">
        <w:t>Monday</w:t>
      </w:r>
      <w:r w:rsidR="00D86BC4" w:rsidRPr="00055E82">
        <w:t xml:space="preserve">, </w:t>
      </w:r>
      <w:r w:rsidR="00D86BC4">
        <w:t>24 August</w:t>
      </w:r>
      <w:r w:rsidRPr="005B726D">
        <w:t>, 10.15–1</w:t>
      </w:r>
      <w:r w:rsidR="00EE55D7" w:rsidRPr="005B726D">
        <w:t>0</w:t>
      </w:r>
      <w:r w:rsidRPr="005B726D">
        <w:t>.</w:t>
      </w:r>
      <w:r w:rsidR="00EE55D7" w:rsidRPr="005B726D">
        <w:t>45</w:t>
      </w:r>
      <w:r w:rsidRPr="005B726D">
        <w:t xml:space="preserve"> a.m</w:t>
      </w:r>
      <w:bookmarkEnd w:id="11"/>
      <w:r w:rsidRPr="005B726D">
        <w:t>.</w:t>
      </w:r>
    </w:p>
    <w:p w14:paraId="2C4D9C88" w14:textId="7A6D0967" w:rsidR="009A4D24" w:rsidRPr="006C507F" w:rsidRDefault="009A4D24" w:rsidP="009A4D24">
      <w:pPr>
        <w:pStyle w:val="SingleTxtG"/>
      </w:pPr>
      <w:r>
        <w:t>2.</w:t>
      </w:r>
      <w:r>
        <w:tab/>
      </w:r>
      <w:r w:rsidRPr="006C507F">
        <w:t>The secretariat will report on the status of the Convention and its two amendments. Delegations will be invited to report on planned ratifications. The Chair will invite each Party to the Convention that has not yet ratified the two amendments to report on its preparations for ratification.</w:t>
      </w:r>
      <w:r w:rsidR="008678A0">
        <w:t xml:space="preserve"> </w:t>
      </w:r>
      <w:r w:rsidR="00C21EF0">
        <w:t>T</w:t>
      </w:r>
      <w:r>
        <w:t xml:space="preserve">he </w:t>
      </w:r>
      <w:r w:rsidRPr="006C507F">
        <w:t xml:space="preserve">delegations of Armenia, Belgium, </w:t>
      </w:r>
      <w:r>
        <w:t xml:space="preserve">North </w:t>
      </w:r>
      <w:r w:rsidRPr="006C507F">
        <w:t>Macedonia, the United Kingdom of Great Britain and Northern Ireland and Ukraine will be invited to provide detailed information on steps taken towards the ratification of th</w:t>
      </w:r>
      <w:r>
        <w:t>e first</w:t>
      </w:r>
      <w:r w:rsidRPr="006C507F">
        <w:t xml:space="preserve"> amendment</w:t>
      </w:r>
      <w:r>
        <w:t xml:space="preserve"> to the Convention</w:t>
      </w:r>
      <w:r w:rsidRPr="006C507F">
        <w:t xml:space="preserve">. The missing ratifications </w:t>
      </w:r>
      <w:r>
        <w:t xml:space="preserve">from these </w:t>
      </w:r>
      <w:r w:rsidR="00511760">
        <w:t>five</w:t>
      </w:r>
      <w:r w:rsidR="00A61C44">
        <w:t xml:space="preserve"> Parties</w:t>
      </w:r>
      <w:r w:rsidR="00C21EF0">
        <w:t xml:space="preserve">, which were Parties to the Convention at the time of the adoption of the first amendment, </w:t>
      </w:r>
      <w:r w:rsidRPr="006C507F">
        <w:t xml:space="preserve">are necessary for </w:t>
      </w:r>
      <w:r w:rsidR="00747347" w:rsidRPr="006C507F">
        <w:t>th</w:t>
      </w:r>
      <w:r w:rsidR="00747347">
        <w:t xml:space="preserve">at </w:t>
      </w:r>
      <w:r w:rsidR="00747347" w:rsidRPr="006C507F">
        <w:t>amendment</w:t>
      </w:r>
      <w:r w:rsidRPr="006C507F">
        <w:t xml:space="preserve"> to have effect, opening accession to the Convention to all </w:t>
      </w:r>
      <w:r>
        <w:t xml:space="preserve">States Members of the </w:t>
      </w:r>
      <w:r w:rsidRPr="006C507F">
        <w:t>United Nations.</w:t>
      </w:r>
      <w:r w:rsidR="005359FB">
        <w:t xml:space="preserve"> </w:t>
      </w:r>
      <w:r w:rsidR="005359FB" w:rsidRPr="005359FB">
        <w:t xml:space="preserve">Moreover, </w:t>
      </w:r>
      <w:r w:rsidR="005359FB">
        <w:t>the representatives of the nine Parties that have not yet ratified the second amendment</w:t>
      </w:r>
      <w:r w:rsidR="00451F27">
        <w:t xml:space="preserve"> –</w:t>
      </w:r>
      <w:r w:rsidR="005359FB">
        <w:t xml:space="preserve"> </w:t>
      </w:r>
      <w:r w:rsidR="005359FB" w:rsidRPr="005359FB">
        <w:t>Armenia, Belarus, Bosnia and Herzegovina, Ireland, Kazakhstan, Kyrgyzstan, North Macedonia, Ukraine and the United Kingdom of Great Britain and Northern Ireland</w:t>
      </w:r>
      <w:r w:rsidR="00451F27">
        <w:t xml:space="preserve"> –</w:t>
      </w:r>
      <w:r w:rsidR="005359FB">
        <w:t xml:space="preserve"> will be invited to report on their progress towards th</w:t>
      </w:r>
      <w:r w:rsidR="00C21EF0">
        <w:t xml:space="preserve">at end. </w:t>
      </w:r>
      <w:r w:rsidR="005359FB">
        <w:t>T</w:t>
      </w:r>
      <w:r w:rsidR="002E6613">
        <w:t>he completion of those ratifications i</w:t>
      </w:r>
      <w:r w:rsidR="005359FB">
        <w:t xml:space="preserve">s important to </w:t>
      </w:r>
      <w:r w:rsidR="005359FB" w:rsidRPr="005359FB">
        <w:t xml:space="preserve">ensure unified application of the Convention by all its Parties. </w:t>
      </w:r>
    </w:p>
    <w:p w14:paraId="387AD7D0" w14:textId="6AF276AD" w:rsidR="009A4D24" w:rsidRPr="006C507F" w:rsidRDefault="00EE55D7" w:rsidP="002E6613">
      <w:pPr>
        <w:pStyle w:val="SingleTxtG"/>
      </w:pPr>
      <w:r>
        <w:t>3</w:t>
      </w:r>
      <w:r w:rsidR="009A4D24">
        <w:t>.</w:t>
      </w:r>
      <w:r w:rsidR="009A4D24">
        <w:tab/>
      </w:r>
      <w:r w:rsidR="009A4D24" w:rsidRPr="006C507F">
        <w:t xml:space="preserve">The secretariat will also report on the status of the Protocol. Delegations will be invited to report on planned ratifications. The Chair will invite each </w:t>
      </w:r>
      <w:r w:rsidR="009A4D24">
        <w:t>s</w:t>
      </w:r>
      <w:r w:rsidR="009A4D24" w:rsidRPr="006C507F">
        <w:t xml:space="preserve">ignatory State that has not </w:t>
      </w:r>
      <w:r w:rsidR="009A4D24">
        <w:t>completed the process of ratifying the Protocol</w:t>
      </w:r>
      <w:r w:rsidR="002E6613">
        <w:t xml:space="preserve"> (Belgium, Greece, France, Ireland, Georgia and </w:t>
      </w:r>
      <w:r w:rsidR="00451F27">
        <w:t xml:space="preserve">the </w:t>
      </w:r>
      <w:r w:rsidR="002E6613">
        <w:t>United Kingdom of Great Britain and Northern Ireland)</w:t>
      </w:r>
      <w:r w:rsidR="009A4D24">
        <w:t xml:space="preserve"> </w:t>
      </w:r>
      <w:r w:rsidR="009A4D24" w:rsidRPr="006C507F">
        <w:t>to report on its preparations for ratification.</w:t>
      </w:r>
    </w:p>
    <w:p w14:paraId="5BB60833" w14:textId="3CF0CA8F" w:rsidR="009A4D24" w:rsidRPr="006C507F" w:rsidRDefault="00EE55D7" w:rsidP="00B300E0">
      <w:pPr>
        <w:spacing w:after="120"/>
        <w:ind w:left="1134" w:right="1134"/>
        <w:jc w:val="both"/>
        <w:rPr>
          <w:rStyle w:val="SingleTxtGChar"/>
        </w:rPr>
      </w:pPr>
      <w:r>
        <w:t>4</w:t>
      </w:r>
      <w:r w:rsidR="009A4D24">
        <w:t>.</w:t>
      </w:r>
      <w:r w:rsidR="009A4D24">
        <w:tab/>
      </w:r>
      <w:r w:rsidR="009A4D24" w:rsidRPr="006C507F">
        <w:rPr>
          <w:rStyle w:val="SingleTxtGChar"/>
        </w:rPr>
        <w:t xml:space="preserve">Romania, as the depository of the </w:t>
      </w:r>
      <w:r w:rsidR="009A4D24">
        <w:rPr>
          <w:rStyle w:val="SingleTxtGChar"/>
        </w:rPr>
        <w:t>M</w:t>
      </w:r>
      <w:r w:rsidR="009A4D24" w:rsidRPr="006C507F">
        <w:rPr>
          <w:rStyle w:val="SingleTxtGChar"/>
        </w:rPr>
        <w:t xml:space="preserve">ultilateral </w:t>
      </w:r>
      <w:r w:rsidR="00AE7AF4">
        <w:rPr>
          <w:rStyle w:val="SingleTxtGChar"/>
        </w:rPr>
        <w:t>a</w:t>
      </w:r>
      <w:r w:rsidR="009A4D24" w:rsidRPr="006C507F">
        <w:rPr>
          <w:rStyle w:val="SingleTxtGChar"/>
        </w:rPr>
        <w:t>greement among the countries of South-East</w:t>
      </w:r>
      <w:r w:rsidR="00FC6EB0">
        <w:rPr>
          <w:rStyle w:val="SingleTxtGChar"/>
        </w:rPr>
        <w:t>ern</w:t>
      </w:r>
      <w:r w:rsidR="009A4D24" w:rsidRPr="006C507F">
        <w:rPr>
          <w:rStyle w:val="SingleTxtGChar"/>
        </w:rPr>
        <w:t xml:space="preserve"> Europe for implementation of the Convention on Environmental Impact Assessment in a Transboundary Context</w:t>
      </w:r>
      <w:r w:rsidR="009A4D24">
        <w:rPr>
          <w:rStyle w:val="SingleTxtGChar"/>
        </w:rPr>
        <w:t>,</w:t>
      </w:r>
      <w:r w:rsidR="009A4D24" w:rsidRPr="006C507F">
        <w:rPr>
          <w:rStyle w:val="SingleTxtGChar"/>
        </w:rPr>
        <w:t xml:space="preserve"> will be expected to report on the status </w:t>
      </w:r>
      <w:r w:rsidR="009A4D24">
        <w:rPr>
          <w:rStyle w:val="SingleTxtGChar"/>
        </w:rPr>
        <w:t xml:space="preserve">of that agreement. </w:t>
      </w:r>
      <w:r w:rsidR="002E6613">
        <w:rPr>
          <w:rStyle w:val="SingleTxtGChar"/>
        </w:rPr>
        <w:t xml:space="preserve">The two signatory States that have not yet ratified that </w:t>
      </w:r>
      <w:r w:rsidR="00FC6EB0">
        <w:rPr>
          <w:rStyle w:val="SingleTxtGChar"/>
        </w:rPr>
        <w:t>a</w:t>
      </w:r>
      <w:r w:rsidR="002E6613">
        <w:rPr>
          <w:rStyle w:val="SingleTxtGChar"/>
        </w:rPr>
        <w:t xml:space="preserve">greement, </w:t>
      </w:r>
      <w:r w:rsidR="002E6613">
        <w:t>Croatia and Greece, will be invited to report on the progress made to that end.</w:t>
      </w:r>
    </w:p>
    <w:p w14:paraId="71656ADC" w14:textId="10C54D00" w:rsidR="009A4D24" w:rsidRPr="006C507F" w:rsidRDefault="00EE55D7" w:rsidP="009A4D24">
      <w:pPr>
        <w:pStyle w:val="SingleTxtG"/>
      </w:pPr>
      <w:r>
        <w:t>5</w:t>
      </w:r>
      <w:r w:rsidR="009A4D24">
        <w:t>.</w:t>
      </w:r>
      <w:r w:rsidR="009A4D24">
        <w:tab/>
      </w:r>
      <w:r w:rsidR="009A4D24" w:rsidRPr="006C507F">
        <w:t xml:space="preserve">The Working Group will be invited to propose </w:t>
      </w:r>
      <w:r w:rsidR="00B300E0">
        <w:t xml:space="preserve">any further </w:t>
      </w:r>
      <w:r w:rsidR="009A4D24" w:rsidRPr="006C507F">
        <w:t xml:space="preserve">actions that </w:t>
      </w:r>
      <w:r w:rsidR="009A4D24">
        <w:t xml:space="preserve">could </w:t>
      </w:r>
      <w:r w:rsidR="009A4D24" w:rsidRPr="006C507F">
        <w:t>be taken to encourage accession to</w:t>
      </w:r>
      <w:r w:rsidR="00FC6EB0">
        <w:t>,</w:t>
      </w:r>
      <w:r w:rsidR="009A4D24" w:rsidRPr="006C507F">
        <w:t xml:space="preserve"> or ratification of</w:t>
      </w:r>
      <w:r w:rsidR="00FC6EB0">
        <w:t>,</w:t>
      </w:r>
      <w:r w:rsidR="009A4D24" w:rsidRPr="006C507F">
        <w:t xml:space="preserve"> the Convention, its amendments and the Protocol </w:t>
      </w:r>
      <w:r w:rsidR="009A4D24" w:rsidRPr="006C507F">
        <w:lastRenderedPageBreak/>
        <w:t>and</w:t>
      </w:r>
      <w:proofErr w:type="gramStart"/>
      <w:r w:rsidR="009A4D24" w:rsidRPr="006C507F">
        <w:t>, in particular, to</w:t>
      </w:r>
      <w:proofErr w:type="gramEnd"/>
      <w:r w:rsidR="009A4D24" w:rsidRPr="006C507F">
        <w:t xml:space="preserve"> accelerate the operationalization of the first amendment as soon as possible.</w:t>
      </w:r>
    </w:p>
    <w:p w14:paraId="1A0EB53E" w14:textId="77777777" w:rsidR="00EE55D7" w:rsidRPr="00EF6593" w:rsidRDefault="009A4D24" w:rsidP="00DE1526">
      <w:pPr>
        <w:pStyle w:val="H23G"/>
      </w:pPr>
      <w:r>
        <w:rPr>
          <w:i/>
          <w:iCs/>
        </w:rPr>
        <w:tab/>
      </w:r>
      <w:r>
        <w:rPr>
          <w:i/>
          <w:iCs/>
        </w:rPr>
        <w:tab/>
      </w:r>
      <w:r w:rsidR="00EE55D7" w:rsidRPr="00546522">
        <w:t>Documentation</w:t>
      </w:r>
    </w:p>
    <w:p w14:paraId="414BD1CF" w14:textId="77777777" w:rsidR="00EE55D7" w:rsidRPr="00546522" w:rsidRDefault="00EE55D7" w:rsidP="00EE55D7">
      <w:pPr>
        <w:pStyle w:val="H4G"/>
      </w:pPr>
      <w:r>
        <w:tab/>
      </w:r>
      <w:r>
        <w:tab/>
        <w:t>Informal document</w:t>
      </w:r>
    </w:p>
    <w:p w14:paraId="14BCBFB7" w14:textId="1E9ABD45" w:rsidR="00EE55D7" w:rsidRDefault="00EE55D7" w:rsidP="00EE55D7">
      <w:pPr>
        <w:pStyle w:val="SingleTxtG"/>
      </w:pPr>
      <w:bookmarkStart w:id="12" w:name="_Hlk502918490"/>
      <w:r w:rsidRPr="00546522">
        <w:t>Status of ratification of the Convention, its amendments and its Protocol (ECE/MP.EIA/WG.2/20</w:t>
      </w:r>
      <w:r>
        <w:t>20/</w:t>
      </w:r>
      <w:r w:rsidRPr="00546522">
        <w:t>INF.</w:t>
      </w:r>
      <w:r>
        <w:t>2</w:t>
      </w:r>
      <w:r w:rsidRPr="00546522">
        <w:t>)</w:t>
      </w:r>
      <w:bookmarkEnd w:id="12"/>
    </w:p>
    <w:p w14:paraId="1A7C03A6" w14:textId="4EC5AF80" w:rsidR="00F67BFF" w:rsidRDefault="009A4D24" w:rsidP="00EE55D7">
      <w:pPr>
        <w:pStyle w:val="H1G"/>
      </w:pPr>
      <w:r>
        <w:tab/>
      </w:r>
      <w:r w:rsidR="00765765">
        <w:t>3</w:t>
      </w:r>
      <w:r w:rsidR="003F57CF" w:rsidRPr="00055E82">
        <w:t>.</w:t>
      </w:r>
      <w:r w:rsidR="003F57CF" w:rsidRPr="00055E82">
        <w:tab/>
      </w:r>
      <w:r w:rsidR="003B5DCA">
        <w:t>F</w:t>
      </w:r>
      <w:r w:rsidR="00A61519" w:rsidRPr="00055E82">
        <w:t>inancial arrangements</w:t>
      </w:r>
    </w:p>
    <w:p w14:paraId="39F7202D" w14:textId="537DCE74" w:rsidR="00F67BFF" w:rsidRPr="00055E82" w:rsidRDefault="00F67BFF" w:rsidP="00F67BFF">
      <w:pPr>
        <w:pStyle w:val="H4G"/>
      </w:pPr>
      <w:r>
        <w:tab/>
      </w:r>
      <w:r>
        <w:tab/>
      </w:r>
      <w:r w:rsidR="00A61519" w:rsidRPr="00055E82">
        <w:tab/>
      </w:r>
      <w:bookmarkStart w:id="13" w:name="_Hlk30150570"/>
      <w:r w:rsidRPr="00055E82">
        <w:t>Tentative timing:</w:t>
      </w:r>
      <w:r w:rsidR="00D86BC4" w:rsidRPr="00D86BC4">
        <w:t xml:space="preserve"> </w:t>
      </w:r>
      <w:r w:rsidR="00D86BC4">
        <w:t>Monday</w:t>
      </w:r>
      <w:r w:rsidR="00D86BC4" w:rsidRPr="00055E82">
        <w:t xml:space="preserve">, </w:t>
      </w:r>
      <w:r w:rsidR="00D86BC4">
        <w:t>24 August</w:t>
      </w:r>
      <w:r w:rsidRPr="00F67BFF">
        <w:t>, 10.</w:t>
      </w:r>
      <w:r>
        <w:t>4</w:t>
      </w:r>
      <w:r w:rsidRPr="00F67BFF">
        <w:t>5</w:t>
      </w:r>
      <w:r w:rsidR="006712C1">
        <w:t xml:space="preserve"> a.m.</w:t>
      </w:r>
      <w:r w:rsidRPr="00F67BFF">
        <w:t>–</w:t>
      </w:r>
      <w:r w:rsidR="006712C1">
        <w:t>noon</w:t>
      </w:r>
      <w:r w:rsidR="00F75117">
        <w:t>.</w:t>
      </w:r>
    </w:p>
    <w:bookmarkEnd w:id="13"/>
    <w:p w14:paraId="642863F6" w14:textId="4E1859C7" w:rsidR="00A61519" w:rsidRPr="00472C96" w:rsidRDefault="003D2292" w:rsidP="00C43BF5">
      <w:pPr>
        <w:pStyle w:val="SingleTxtG"/>
      </w:pPr>
      <w:r>
        <w:t>6</w:t>
      </w:r>
      <w:r w:rsidR="00A61519">
        <w:t>.</w:t>
      </w:r>
      <w:r w:rsidR="00A61519">
        <w:tab/>
        <w:t xml:space="preserve">The secretariat will </w:t>
      </w:r>
      <w:r w:rsidR="0091369E">
        <w:t xml:space="preserve">provide an update on </w:t>
      </w:r>
      <w:r w:rsidR="00EE55D7" w:rsidRPr="00EE55D7">
        <w:t xml:space="preserve">contributions </w:t>
      </w:r>
      <w:r w:rsidR="0091369E">
        <w:t xml:space="preserve">to </w:t>
      </w:r>
      <w:r w:rsidR="00765765">
        <w:t xml:space="preserve">the trust fund </w:t>
      </w:r>
      <w:r w:rsidR="0091369E">
        <w:t xml:space="preserve">of the </w:t>
      </w:r>
      <w:r w:rsidR="00EE55D7" w:rsidRPr="00EE55D7">
        <w:t>Convention</w:t>
      </w:r>
      <w:r w:rsidR="0091369E">
        <w:t xml:space="preserve"> </w:t>
      </w:r>
      <w:r w:rsidR="00EE55D7" w:rsidRPr="00EE55D7">
        <w:t xml:space="preserve">and </w:t>
      </w:r>
      <w:r w:rsidR="0091369E">
        <w:t xml:space="preserve">the </w:t>
      </w:r>
      <w:r w:rsidR="00EE55D7" w:rsidRPr="00EE55D7">
        <w:t>Protocol. Subsequently, the secretariat</w:t>
      </w:r>
      <w:r w:rsidR="00905D00">
        <w:t>,</w:t>
      </w:r>
      <w:r w:rsidR="00EE55D7" w:rsidRPr="00EE55D7">
        <w:t xml:space="preserve"> in consultation with the Bureau</w:t>
      </w:r>
      <w:r w:rsidR="00905D00">
        <w:t>,</w:t>
      </w:r>
      <w:r w:rsidR="00EE55D7" w:rsidRPr="00EE55D7">
        <w:t xml:space="preserve"> will prepare </w:t>
      </w:r>
      <w:r>
        <w:t>the third annual</w:t>
      </w:r>
      <w:r w:rsidR="00EE55D7" w:rsidRPr="00EE55D7">
        <w:t xml:space="preserve"> financial report extending</w:t>
      </w:r>
      <w:r>
        <w:t xml:space="preserve"> from July 2017</w:t>
      </w:r>
      <w:r w:rsidR="00EE55D7" w:rsidRPr="00EE55D7">
        <w:t xml:space="preserve"> until the end of June 20</w:t>
      </w:r>
      <w:r>
        <w:t xml:space="preserve">20. </w:t>
      </w:r>
      <w:bookmarkStart w:id="14" w:name="_Hlk17970056"/>
      <w:r>
        <w:t xml:space="preserve">The secretariat </w:t>
      </w:r>
      <w:r w:rsidRPr="003D2292">
        <w:t xml:space="preserve">will also report on </w:t>
      </w:r>
      <w:r w:rsidR="00B300E0">
        <w:t xml:space="preserve">any </w:t>
      </w:r>
      <w:r w:rsidRPr="003D2292">
        <w:t xml:space="preserve">additional pledges </w:t>
      </w:r>
      <w:r>
        <w:t>and contributions</w:t>
      </w:r>
      <w:r w:rsidR="00B300E0">
        <w:t xml:space="preserve"> from Parties</w:t>
      </w:r>
      <w:r>
        <w:t xml:space="preserve"> following </w:t>
      </w:r>
      <w:r w:rsidRPr="003D2292">
        <w:t xml:space="preserve">the </w:t>
      </w:r>
      <w:r>
        <w:t xml:space="preserve">request </w:t>
      </w:r>
      <w:r w:rsidRPr="003D2292">
        <w:t xml:space="preserve">for further funding </w:t>
      </w:r>
      <w:r>
        <w:t xml:space="preserve">to fill the budgetary gap in the second half of 2020 </w:t>
      </w:r>
      <w:r w:rsidRPr="003D2292">
        <w:t xml:space="preserve">addressed to </w:t>
      </w:r>
      <w:r w:rsidR="00B300E0">
        <w:t xml:space="preserve">their </w:t>
      </w:r>
      <w:r w:rsidRPr="003D2292">
        <w:t>foreign ministers and environment ministers</w:t>
      </w:r>
      <w:r w:rsidR="00905D00">
        <w:t xml:space="preserve"> (</w:t>
      </w:r>
      <w:r w:rsidR="00905D00" w:rsidRPr="00905D00">
        <w:t>ECE/MP.EIA/WG.2/2019/2</w:t>
      </w:r>
      <w:r w:rsidR="00905D00">
        <w:t>, para. 9)</w:t>
      </w:r>
      <w:r w:rsidRPr="003D2292">
        <w:t>.</w:t>
      </w:r>
      <w:r w:rsidR="00B94402">
        <w:t xml:space="preserve"> The Working Group </w:t>
      </w:r>
      <w:r w:rsidR="002A09D6">
        <w:t xml:space="preserve">will be informed whether </w:t>
      </w:r>
      <w:r w:rsidR="00B94402">
        <w:t xml:space="preserve">the </w:t>
      </w:r>
      <w:r w:rsidR="002A09D6">
        <w:t xml:space="preserve">funding </w:t>
      </w:r>
      <w:r w:rsidR="00B300E0">
        <w:t xml:space="preserve">available </w:t>
      </w:r>
      <w:r w:rsidR="002A09D6">
        <w:t>would suffice to ensure the functioning of the treaties and their secretariat during the period July</w:t>
      </w:r>
      <w:bookmarkStart w:id="15" w:name="_Hlk30147086"/>
      <w:r w:rsidR="002A09D6">
        <w:t>–</w:t>
      </w:r>
      <w:bookmarkEnd w:id="15"/>
      <w:r w:rsidR="002A09D6">
        <w:t>December 2020 or whether other urgent measures</w:t>
      </w:r>
      <w:r w:rsidR="00B1469E">
        <w:t xml:space="preserve"> </w:t>
      </w:r>
      <w:r w:rsidR="005E6F7D">
        <w:t xml:space="preserve">are </w:t>
      </w:r>
      <w:r w:rsidR="00B1469E">
        <w:t>required</w:t>
      </w:r>
      <w:r w:rsidR="002A09D6">
        <w:t xml:space="preserve">. </w:t>
      </w:r>
    </w:p>
    <w:bookmarkEnd w:id="14"/>
    <w:p w14:paraId="0628AE64" w14:textId="0E5B840B" w:rsidR="00A61519" w:rsidRDefault="003D2292" w:rsidP="00A22392">
      <w:pPr>
        <w:pStyle w:val="SingleTxtG"/>
      </w:pPr>
      <w:r>
        <w:t>7</w:t>
      </w:r>
      <w:r w:rsidR="00A61519">
        <w:t>.</w:t>
      </w:r>
      <w:r w:rsidR="00A61519">
        <w:tab/>
      </w:r>
      <w:r w:rsidRPr="00472C96">
        <w:t>T</w:t>
      </w:r>
      <w:r>
        <w:t xml:space="preserve">he Working Group is invited to consider and agree on </w:t>
      </w:r>
      <w:r w:rsidRPr="003D2292">
        <w:t>draft decision VIII/</w:t>
      </w:r>
      <w:r w:rsidR="004E3575">
        <w:t>1–</w:t>
      </w:r>
      <w:r w:rsidRPr="003D2292">
        <w:t>IV/</w:t>
      </w:r>
      <w:r w:rsidR="004E3575">
        <w:t>1</w:t>
      </w:r>
      <w:r w:rsidRPr="003D2292">
        <w:t xml:space="preserve"> on financial arrangements </w:t>
      </w:r>
      <w:r w:rsidR="001913D3">
        <w:t>for 2021</w:t>
      </w:r>
      <w:r w:rsidR="00905D00">
        <w:t>–</w:t>
      </w:r>
      <w:r w:rsidR="001913D3">
        <w:t xml:space="preserve">2023 </w:t>
      </w:r>
      <w:r>
        <w:t xml:space="preserve">prepared by the </w:t>
      </w:r>
      <w:r w:rsidRPr="003D2292">
        <w:t>Bureau</w:t>
      </w:r>
      <w:r w:rsidR="00A61D34">
        <w:t>, with support from the secretariat,</w:t>
      </w:r>
      <w:r w:rsidRPr="003D2292">
        <w:t xml:space="preserve"> </w:t>
      </w:r>
      <w:proofErr w:type="gramStart"/>
      <w:r>
        <w:t>taking into account</w:t>
      </w:r>
      <w:proofErr w:type="gramEnd"/>
      <w:r>
        <w:t xml:space="preserve"> </w:t>
      </w:r>
      <w:r w:rsidR="00B94402">
        <w:t>the comments from the Working Group</w:t>
      </w:r>
      <w:r w:rsidR="00A61D34">
        <w:t xml:space="preserve"> at its</w:t>
      </w:r>
      <w:r w:rsidR="00B94402">
        <w:t xml:space="preserve"> </w:t>
      </w:r>
      <w:r w:rsidR="00B60A74">
        <w:t xml:space="preserve">eighth </w:t>
      </w:r>
      <w:r w:rsidR="00B94402">
        <w:t>meeting (Geneva, 26–28 November 2019). The Working Group is expected to ensure that</w:t>
      </w:r>
      <w:r w:rsidR="00B94402" w:rsidRPr="00B94402">
        <w:t xml:space="preserve"> </w:t>
      </w:r>
      <w:r w:rsidR="00B94402">
        <w:t>the draft decision a</w:t>
      </w:r>
      <w:r w:rsidR="00B94402" w:rsidRPr="00B94402">
        <w:t>ddress</w:t>
      </w:r>
      <w:r w:rsidR="00B94402">
        <w:t>es</w:t>
      </w:r>
      <w:r w:rsidR="00B94402" w:rsidRPr="00B94402">
        <w:t xml:space="preserve"> the general shortage of contributions to the</w:t>
      </w:r>
      <w:r w:rsidR="00B300E0">
        <w:t xml:space="preserve"> </w:t>
      </w:r>
      <w:r w:rsidR="00B94402" w:rsidRPr="00B94402">
        <w:t xml:space="preserve">trust fund under the treaties </w:t>
      </w:r>
      <w:r w:rsidR="00A22392">
        <w:t xml:space="preserve">and provides for a more </w:t>
      </w:r>
      <w:r w:rsidR="00A61519">
        <w:t xml:space="preserve">sustainable, predictable and </w:t>
      </w:r>
      <w:r w:rsidR="00EB661F">
        <w:t xml:space="preserve">equitable </w:t>
      </w:r>
      <w:r w:rsidR="00A61519">
        <w:t>funding</w:t>
      </w:r>
      <w:r w:rsidR="00A22392">
        <w:t xml:space="preserve"> </w:t>
      </w:r>
      <w:r w:rsidR="00EB661F">
        <w:t xml:space="preserve">during </w:t>
      </w:r>
      <w:r w:rsidR="00A22392">
        <w:t xml:space="preserve">the next </w:t>
      </w:r>
      <w:r w:rsidR="00EB661F">
        <w:t>budget cycle</w:t>
      </w:r>
      <w:r w:rsidR="00A22392">
        <w:t xml:space="preserve"> and beyond. </w:t>
      </w:r>
    </w:p>
    <w:p w14:paraId="3A9773AF" w14:textId="3D29813E" w:rsidR="00A22392" w:rsidRPr="00A22392" w:rsidRDefault="00534EDE" w:rsidP="000B69E7">
      <w:pPr>
        <w:pStyle w:val="SingleTxtG"/>
      </w:pPr>
      <w:r>
        <w:t>8.</w:t>
      </w:r>
      <w:r>
        <w:tab/>
      </w:r>
      <w:r w:rsidR="000B69E7">
        <w:t>All d</w:t>
      </w:r>
      <w:r>
        <w:t xml:space="preserve">elegations </w:t>
      </w:r>
      <w:r w:rsidR="00B300E0">
        <w:t>will be</w:t>
      </w:r>
      <w:r>
        <w:t xml:space="preserve"> invited to</w:t>
      </w:r>
      <w:r w:rsidR="000B69E7">
        <w:t xml:space="preserve"> provide</w:t>
      </w:r>
      <w:r w:rsidR="00905D00">
        <w:t>,</w:t>
      </w:r>
      <w:r w:rsidR="000B69E7">
        <w:t xml:space="preserve"> </w:t>
      </w:r>
      <w:r w:rsidR="00B300E0">
        <w:t xml:space="preserve">by </w:t>
      </w:r>
      <w:r w:rsidR="00D86BC4">
        <w:t xml:space="preserve">30 June </w:t>
      </w:r>
      <w:r w:rsidR="00B300E0">
        <w:t>2020</w:t>
      </w:r>
      <w:r w:rsidR="00905D00">
        <w:t>,</w:t>
      </w:r>
      <w:r w:rsidR="00B300E0">
        <w:t xml:space="preserve"> </w:t>
      </w:r>
      <w:r w:rsidR="000B69E7">
        <w:t xml:space="preserve">the secretariat </w:t>
      </w:r>
      <w:r w:rsidR="00B300E0">
        <w:t xml:space="preserve">with </w:t>
      </w:r>
      <w:r w:rsidR="000B69E7">
        <w:t xml:space="preserve">initial information on the contributions they will pledge to </w:t>
      </w:r>
      <w:r w:rsidR="005E6F7D">
        <w:t xml:space="preserve">the trust fund </w:t>
      </w:r>
      <w:r w:rsidR="000B69E7">
        <w:t xml:space="preserve">in the period </w:t>
      </w:r>
      <w:r w:rsidR="000B69E7" w:rsidRPr="003D2292">
        <w:t>2021</w:t>
      </w:r>
      <w:r w:rsidR="000B69E7">
        <w:t>–</w:t>
      </w:r>
      <w:r w:rsidR="000B69E7" w:rsidRPr="003D2292">
        <w:t>2023</w:t>
      </w:r>
      <w:r w:rsidR="000B69E7">
        <w:t xml:space="preserve">. </w:t>
      </w:r>
      <w:r w:rsidR="004A25E8">
        <w:t xml:space="preserve">The Working Group </w:t>
      </w:r>
      <w:r w:rsidR="007662FA">
        <w:t xml:space="preserve">is expected to take note of </w:t>
      </w:r>
      <w:r w:rsidR="000B69E7">
        <w:t>the</w:t>
      </w:r>
      <w:r w:rsidR="0023702D">
        <w:t xml:space="preserve"> initial</w:t>
      </w:r>
      <w:r w:rsidR="000B69E7">
        <w:t xml:space="preserve"> information </w:t>
      </w:r>
      <w:r w:rsidR="005E6F7D">
        <w:t xml:space="preserve">on Parties’ expected </w:t>
      </w:r>
      <w:r w:rsidR="009D3C24">
        <w:t>funding</w:t>
      </w:r>
      <w:r w:rsidR="0023702D">
        <w:t xml:space="preserve"> for the next intersessional period</w:t>
      </w:r>
      <w:r w:rsidR="007662FA">
        <w:t xml:space="preserve">. Building on </w:t>
      </w:r>
      <w:r w:rsidR="00905D00">
        <w:t>that</w:t>
      </w:r>
      <w:r w:rsidR="007662FA">
        <w:t>, the</w:t>
      </w:r>
      <w:r w:rsidR="00A61D34">
        <w:t xml:space="preserve"> Working Group </w:t>
      </w:r>
      <w:r w:rsidR="005E6F7D">
        <w:t xml:space="preserve">will be </w:t>
      </w:r>
      <w:r w:rsidR="0023702D">
        <w:t xml:space="preserve">able to </w:t>
      </w:r>
      <w:r w:rsidR="00A22392" w:rsidRPr="00A22392">
        <w:t xml:space="preserve">agree on </w:t>
      </w:r>
      <w:r w:rsidR="0023702D">
        <w:t xml:space="preserve">a realistic and implementable </w:t>
      </w:r>
      <w:r w:rsidR="005E6F7D">
        <w:t xml:space="preserve">workplan </w:t>
      </w:r>
      <w:r w:rsidR="00A22392" w:rsidRPr="00A22392">
        <w:t xml:space="preserve">for the </w:t>
      </w:r>
      <w:r w:rsidR="0023702D">
        <w:t>same period</w:t>
      </w:r>
      <w:r w:rsidR="0023702D" w:rsidRPr="0023702D">
        <w:t xml:space="preserve"> </w:t>
      </w:r>
      <w:r w:rsidR="0023702D">
        <w:t>under item 4 (c)</w:t>
      </w:r>
      <w:r w:rsidR="00A01508">
        <w:t xml:space="preserve"> of the present agenda</w:t>
      </w:r>
      <w:r w:rsidR="00A22392" w:rsidRPr="00A22392">
        <w:t xml:space="preserve">. </w:t>
      </w:r>
    </w:p>
    <w:p w14:paraId="193587C2" w14:textId="1400C610" w:rsidR="00A61519" w:rsidRPr="00EF6593" w:rsidRDefault="00A61519" w:rsidP="00497681">
      <w:pPr>
        <w:pStyle w:val="H23G"/>
      </w:pPr>
      <w:r>
        <w:tab/>
      </w:r>
      <w:r>
        <w:tab/>
      </w:r>
      <w:bookmarkStart w:id="16" w:name="_Hlk502943764"/>
      <w:r w:rsidRPr="00546522">
        <w:t>Documentation</w:t>
      </w:r>
    </w:p>
    <w:bookmarkEnd w:id="16"/>
    <w:p w14:paraId="004A5B3F" w14:textId="14C41425" w:rsidR="0091369E" w:rsidRPr="00C43BF5" w:rsidRDefault="00A61519" w:rsidP="00C43BF5">
      <w:pPr>
        <w:pStyle w:val="SingleTxtG"/>
      </w:pPr>
      <w:r>
        <w:tab/>
      </w:r>
      <w:bookmarkStart w:id="17" w:name="_Hlk30158862"/>
      <w:bookmarkStart w:id="18" w:name="_Hlk17973811"/>
      <w:r w:rsidR="0091369E" w:rsidRPr="00C43BF5">
        <w:t>Draft joint decisions by the Meeting</w:t>
      </w:r>
      <w:r w:rsidR="006A0B6C">
        <w:t>s</w:t>
      </w:r>
      <w:r w:rsidR="0091369E" w:rsidRPr="00C43BF5">
        <w:t xml:space="preserve"> of the Parties to the Convention and the Protocol</w:t>
      </w:r>
      <w:r w:rsidR="00906D33" w:rsidRPr="00906D33">
        <w:t xml:space="preserve"> </w:t>
      </w:r>
      <w:r w:rsidR="00906D33" w:rsidRPr="00C43BF5">
        <w:t>(ECE/MP.EIA/WG.2/2020/3)</w:t>
      </w:r>
    </w:p>
    <w:bookmarkEnd w:id="17"/>
    <w:p w14:paraId="5AD867C4" w14:textId="77777777" w:rsidR="00906D33" w:rsidRDefault="00906D33" w:rsidP="00906D33">
      <w:pPr>
        <w:pStyle w:val="H4G"/>
      </w:pPr>
      <w:r>
        <w:tab/>
      </w:r>
      <w:r>
        <w:tab/>
        <w:t>Informal documents</w:t>
      </w:r>
    </w:p>
    <w:p w14:paraId="3B11B49A" w14:textId="769E842A" w:rsidR="00906D33" w:rsidRDefault="00906D33" w:rsidP="00906D33">
      <w:pPr>
        <w:pStyle w:val="SingleTxtG"/>
      </w:pPr>
      <w:bookmarkStart w:id="19" w:name="_Hlk31131274"/>
      <w:r>
        <w:t xml:space="preserve">Contributions to </w:t>
      </w:r>
      <w:r w:rsidRPr="00472C96">
        <w:t>the trust fund</w:t>
      </w:r>
      <w:r>
        <w:t xml:space="preserve"> </w:t>
      </w:r>
      <w:r w:rsidR="00BA455A">
        <w:t xml:space="preserve">of the Convention and the Protocol </w:t>
      </w:r>
      <w:r w:rsidRPr="00D96D53">
        <w:t>(</w:t>
      </w:r>
      <w:r w:rsidRPr="00472C96">
        <w:t>ECE/MP.EIA/WG.2/20</w:t>
      </w:r>
      <w:r>
        <w:t>20</w:t>
      </w:r>
      <w:r w:rsidRPr="00472C96">
        <w:t>/INF.</w:t>
      </w:r>
      <w:r w:rsidR="00F67BFF">
        <w:t>3</w:t>
      </w:r>
      <w:r w:rsidRPr="00472C96">
        <w:t>)</w:t>
      </w:r>
    </w:p>
    <w:bookmarkEnd w:id="18"/>
    <w:bookmarkEnd w:id="19"/>
    <w:p w14:paraId="50712E6A" w14:textId="22BEC396" w:rsidR="00F75117" w:rsidRPr="00055E82" w:rsidRDefault="002F41A2" w:rsidP="00F75117">
      <w:pPr>
        <w:pStyle w:val="H1G"/>
      </w:pPr>
      <w:r w:rsidRPr="00055E82">
        <w:lastRenderedPageBreak/>
        <w:tab/>
      </w:r>
      <w:r w:rsidR="00F75117">
        <w:t>4</w:t>
      </w:r>
      <w:r w:rsidR="00F75117" w:rsidRPr="00055E82">
        <w:t>.</w:t>
      </w:r>
      <w:r w:rsidR="00F75117" w:rsidRPr="00055E82">
        <w:tab/>
        <w:t xml:space="preserve">Preparations for the </w:t>
      </w:r>
      <w:r w:rsidR="00F75117">
        <w:t xml:space="preserve">next </w:t>
      </w:r>
      <w:r w:rsidR="00F75117" w:rsidRPr="00055E82">
        <w:t>session</w:t>
      </w:r>
      <w:r w:rsidR="00F75117">
        <w:t>s</w:t>
      </w:r>
      <w:r w:rsidR="00F75117" w:rsidRPr="00055E82">
        <w:t xml:space="preserve"> of the Meeting</w:t>
      </w:r>
      <w:r w:rsidR="00F75117">
        <w:t>s</w:t>
      </w:r>
      <w:r w:rsidR="00F75117" w:rsidRPr="00055E82">
        <w:t xml:space="preserve"> of the Parties </w:t>
      </w:r>
    </w:p>
    <w:p w14:paraId="7546795F" w14:textId="7C500C00" w:rsidR="00F75117" w:rsidRDefault="00F75117" w:rsidP="00F75117">
      <w:pPr>
        <w:pStyle w:val="H4G"/>
      </w:pPr>
      <w:r w:rsidRPr="00055E82">
        <w:tab/>
      </w:r>
      <w:r w:rsidRPr="00055E82">
        <w:tab/>
      </w:r>
      <w:bookmarkStart w:id="20" w:name="_Hlk8826909"/>
      <w:r w:rsidRPr="00F75117">
        <w:t>Tentative timing:</w:t>
      </w:r>
      <w:bookmarkStart w:id="21" w:name="_Hlk30162727"/>
      <w:r w:rsidR="00D86BC4" w:rsidRPr="00D86BC4">
        <w:t xml:space="preserve"> </w:t>
      </w:r>
      <w:r w:rsidR="00D86BC4">
        <w:t>Monday</w:t>
      </w:r>
      <w:r w:rsidR="00D86BC4" w:rsidRPr="00055E82">
        <w:t xml:space="preserve">, </w:t>
      </w:r>
      <w:r w:rsidR="00D86BC4">
        <w:t>24 August</w:t>
      </w:r>
      <w:r w:rsidRPr="00F75117">
        <w:t xml:space="preserve">, </w:t>
      </w:r>
      <w:r w:rsidR="006712C1">
        <w:t>noon</w:t>
      </w:r>
      <w:r w:rsidRPr="00F75117">
        <w:t>–1</w:t>
      </w:r>
      <w:r>
        <w:t xml:space="preserve"> p.m. and 3–</w:t>
      </w:r>
      <w:r w:rsidR="005B34FC">
        <w:t>5</w:t>
      </w:r>
      <w:r w:rsidR="008A7919">
        <w:t>.30</w:t>
      </w:r>
      <w:r w:rsidRPr="00055E82">
        <w:t xml:space="preserve"> </w:t>
      </w:r>
      <w:r>
        <w:t>p</w:t>
      </w:r>
      <w:r w:rsidRPr="00055E82">
        <w:t>.m</w:t>
      </w:r>
      <w:r>
        <w:t>.</w:t>
      </w:r>
    </w:p>
    <w:bookmarkEnd w:id="20"/>
    <w:bookmarkEnd w:id="21"/>
    <w:p w14:paraId="3AD66085" w14:textId="73CD6F78" w:rsidR="00F75117" w:rsidRPr="00583346" w:rsidRDefault="00F75117" w:rsidP="00F75117">
      <w:pPr>
        <w:pStyle w:val="H23G"/>
      </w:pPr>
      <w:r>
        <w:tab/>
      </w:r>
      <w:bookmarkStart w:id="22" w:name="_Hlk8837990"/>
      <w:r>
        <w:t>(a)</w:t>
      </w:r>
      <w:r>
        <w:tab/>
      </w:r>
      <w:r w:rsidRPr="00583346">
        <w:t xml:space="preserve">Practical arrangements </w:t>
      </w:r>
    </w:p>
    <w:p w14:paraId="4D419845" w14:textId="79C470B9" w:rsidR="00F75117" w:rsidRDefault="00F75117" w:rsidP="00F75117">
      <w:pPr>
        <w:pStyle w:val="SingleTxtG"/>
      </w:pPr>
      <w:r>
        <w:t>9.</w:t>
      </w:r>
      <w:r w:rsidRPr="00A1727D">
        <w:tab/>
        <w:t xml:space="preserve">The secretariat </w:t>
      </w:r>
      <w:r>
        <w:t xml:space="preserve">and the host country, Lithuania, </w:t>
      </w:r>
      <w:r w:rsidRPr="00A1727D">
        <w:t xml:space="preserve">will </w:t>
      </w:r>
      <w:r>
        <w:t xml:space="preserve">provide an update on the practical preparations for the eighth session </w:t>
      </w:r>
      <w:r w:rsidRPr="00546522">
        <w:t xml:space="preserve">of the Meeting of the Parties to the Convention and the </w:t>
      </w:r>
      <w:r>
        <w:t xml:space="preserve">fourth session of the Meeting of the Parties to the </w:t>
      </w:r>
      <w:r w:rsidRPr="00546522">
        <w:t xml:space="preserve">Protocol, </w:t>
      </w:r>
      <w:r>
        <w:t xml:space="preserve">to be held in Vilnius, from 8 to 11 December </w:t>
      </w:r>
      <w:r w:rsidRPr="00546522">
        <w:t>20</w:t>
      </w:r>
      <w:r>
        <w:t xml:space="preserve">20. </w:t>
      </w:r>
    </w:p>
    <w:p w14:paraId="687B739E" w14:textId="56355891" w:rsidR="00F75117" w:rsidRPr="006D2A6A" w:rsidRDefault="00F75117" w:rsidP="006D2A6A">
      <w:pPr>
        <w:pStyle w:val="H23G"/>
      </w:pPr>
      <w:r>
        <w:tab/>
      </w:r>
      <w:r w:rsidRPr="006D2A6A">
        <w:t>(b)</w:t>
      </w:r>
      <w:r w:rsidRPr="006D2A6A">
        <w:tab/>
        <w:t>Provisional agenda</w:t>
      </w:r>
    </w:p>
    <w:p w14:paraId="630F6B75" w14:textId="353B7A77" w:rsidR="00F75117" w:rsidRDefault="000E7D12" w:rsidP="00F75117">
      <w:pPr>
        <w:pStyle w:val="SingleTxtG"/>
      </w:pPr>
      <w:r>
        <w:t>10</w:t>
      </w:r>
      <w:r w:rsidR="00F75117" w:rsidRPr="00A1727D">
        <w:t>.</w:t>
      </w:r>
      <w:r w:rsidR="00F75117" w:rsidRPr="00A1727D">
        <w:tab/>
        <w:t xml:space="preserve">The Working Group is expected </w:t>
      </w:r>
      <w:r w:rsidR="00F75117">
        <w:t xml:space="preserve">to consider and agree on the provisional annotated agenda for the two sessions of the Meetings of the Parties, prepared by the Bureau with support from the secretariat.  </w:t>
      </w:r>
    </w:p>
    <w:p w14:paraId="619A5965" w14:textId="420D819B" w:rsidR="00F75117" w:rsidRDefault="000E7D12" w:rsidP="00F75117">
      <w:pPr>
        <w:pStyle w:val="SingleTxtG"/>
      </w:pPr>
      <w:r>
        <w:t>11</w:t>
      </w:r>
      <w:r w:rsidR="00F75117">
        <w:t>.</w:t>
      </w:r>
      <w:r w:rsidR="00F75117">
        <w:tab/>
      </w:r>
      <w:r w:rsidR="000D616C">
        <w:t>T</w:t>
      </w:r>
      <w:r w:rsidR="00F75117" w:rsidRPr="00505C8B">
        <w:t xml:space="preserve">he </w:t>
      </w:r>
      <w:r>
        <w:t xml:space="preserve">Working Group </w:t>
      </w:r>
      <w:r w:rsidR="0003142A">
        <w:t xml:space="preserve">will be invited </w:t>
      </w:r>
      <w:r>
        <w:t xml:space="preserve">to agree </w:t>
      </w:r>
      <w:r w:rsidR="0003142A">
        <w:t>on</w:t>
      </w:r>
      <w:r>
        <w:t xml:space="preserve"> </w:t>
      </w:r>
      <w:r w:rsidRPr="00E32ABF">
        <w:t>thematic seminar</w:t>
      </w:r>
      <w:r>
        <w:t>s and/or panels,</w:t>
      </w:r>
      <w:r w:rsidRPr="00E32ABF">
        <w:t xml:space="preserve"> to be </w:t>
      </w:r>
      <w:r>
        <w:t xml:space="preserve">organized </w:t>
      </w:r>
      <w:r w:rsidRPr="00E32ABF">
        <w:t>during the</w:t>
      </w:r>
      <w:r>
        <w:t xml:space="preserve"> se</w:t>
      </w:r>
      <w:r w:rsidRPr="00E32ABF">
        <w:t>ssions</w:t>
      </w:r>
      <w:r>
        <w:t xml:space="preserve">’ general and/or high-level segments. </w:t>
      </w:r>
      <w:r w:rsidR="007662FA">
        <w:t>It may wish to consider the Bureau’s recommendation</w:t>
      </w:r>
      <w:r w:rsidR="00AE1310">
        <w:t>s</w:t>
      </w:r>
      <w:r w:rsidR="007662FA">
        <w:t xml:space="preserve"> </w:t>
      </w:r>
      <w:r w:rsidR="00AE1310">
        <w:t xml:space="preserve">on a </w:t>
      </w:r>
      <w:r w:rsidR="007662FA">
        <w:t xml:space="preserve">general segment </w:t>
      </w:r>
      <w:r w:rsidR="00AE1310">
        <w:t xml:space="preserve">panel on </w:t>
      </w:r>
      <w:r w:rsidR="007662FA">
        <w:t>sustainable infrastructure</w:t>
      </w:r>
      <w:r w:rsidR="00512FFD">
        <w:t>,</w:t>
      </w:r>
      <w:r w:rsidR="007662FA">
        <w:t xml:space="preserve"> </w:t>
      </w:r>
      <w:r w:rsidR="00BA455A">
        <w:t xml:space="preserve">also </w:t>
      </w:r>
      <w:r w:rsidR="007662FA">
        <w:t>covering energy transition and climate change issues</w:t>
      </w:r>
      <w:r w:rsidR="00512FFD">
        <w:t>,</w:t>
      </w:r>
      <w:r w:rsidR="00AE1310">
        <w:t xml:space="preserve"> and on</w:t>
      </w:r>
      <w:r w:rsidR="001E4204">
        <w:t xml:space="preserve"> a high-level event for the thirtieth anniversary of the Convention. </w:t>
      </w:r>
      <w:r w:rsidR="0003142A">
        <w:t>D</w:t>
      </w:r>
      <w:r w:rsidR="00F75117" w:rsidRPr="00505C8B">
        <w:t xml:space="preserve">elegations </w:t>
      </w:r>
      <w:r w:rsidR="0003142A">
        <w:t xml:space="preserve">are expected </w:t>
      </w:r>
      <w:r w:rsidR="00F75117" w:rsidRPr="00505C8B">
        <w:t>to</w:t>
      </w:r>
      <w:r>
        <w:t xml:space="preserve"> suggest speakers and moderators and to specify the contents</w:t>
      </w:r>
      <w:r w:rsidR="003F006A">
        <w:t xml:space="preserve"> of the thematic events</w:t>
      </w:r>
      <w:r>
        <w:t xml:space="preserve">, including with a view to </w:t>
      </w:r>
      <w:r w:rsidR="00F75117" w:rsidRPr="00505C8B">
        <w:t>attract</w:t>
      </w:r>
      <w:r>
        <w:t>ing</w:t>
      </w:r>
      <w:r w:rsidR="00F75117" w:rsidRPr="00505C8B">
        <w:t xml:space="preserve"> high-level </w:t>
      </w:r>
      <w:r w:rsidR="00F75117">
        <w:t xml:space="preserve">participation to </w:t>
      </w:r>
      <w:r w:rsidR="003F006A">
        <w:t xml:space="preserve">the </w:t>
      </w:r>
      <w:r w:rsidR="00F75117" w:rsidRPr="00505C8B">
        <w:t>sessions</w:t>
      </w:r>
      <w:r w:rsidR="00C44F30">
        <w:t>.</w:t>
      </w:r>
      <w:r w:rsidR="00F75117" w:rsidRPr="00505C8B">
        <w:t xml:space="preserve"> </w:t>
      </w:r>
      <w:r w:rsidR="00F75117">
        <w:t>Delegations are</w:t>
      </w:r>
      <w:r>
        <w:t xml:space="preserve"> also</w:t>
      </w:r>
      <w:r w:rsidR="00F75117">
        <w:t xml:space="preserve"> invited to propose leading the organization of the events.</w:t>
      </w:r>
    </w:p>
    <w:p w14:paraId="79645520" w14:textId="58CEC513" w:rsidR="00F75117" w:rsidRDefault="00F75117" w:rsidP="006D2A6A">
      <w:pPr>
        <w:pStyle w:val="H23G"/>
        <w:rPr>
          <w:b w:val="0"/>
          <w:bCs/>
        </w:rPr>
      </w:pPr>
      <w:r w:rsidRPr="00D91DE6">
        <w:rPr>
          <w:bCs/>
        </w:rPr>
        <w:t xml:space="preserve"> </w:t>
      </w:r>
      <w:r w:rsidRPr="00D91DE6">
        <w:rPr>
          <w:bCs/>
        </w:rPr>
        <w:tab/>
      </w:r>
      <w:r w:rsidRPr="006D2A6A">
        <w:t>(</w:t>
      </w:r>
      <w:r w:rsidR="004A5244" w:rsidRPr="006D2A6A">
        <w:t>c</w:t>
      </w:r>
      <w:r w:rsidRPr="006D2A6A">
        <w:t>)</w:t>
      </w:r>
      <w:r w:rsidRPr="006D2A6A">
        <w:tab/>
      </w:r>
      <w:r w:rsidR="004A5244" w:rsidRPr="006D2A6A">
        <w:t xml:space="preserve">Draft workplan </w:t>
      </w:r>
      <w:bookmarkStart w:id="23" w:name="_Hlk30158546"/>
      <w:r w:rsidR="004A5244" w:rsidRPr="006D2A6A">
        <w:t>2021–2023</w:t>
      </w:r>
    </w:p>
    <w:bookmarkEnd w:id="23"/>
    <w:p w14:paraId="2E546D8B" w14:textId="6339F04A" w:rsidR="004A5244" w:rsidRDefault="004A5244" w:rsidP="00534EDE">
      <w:pPr>
        <w:pStyle w:val="SingleTxtG"/>
      </w:pPr>
      <w:r>
        <w:t>12</w:t>
      </w:r>
      <w:r w:rsidR="00F75117">
        <w:t>.</w:t>
      </w:r>
      <w:r w:rsidR="00F75117">
        <w:tab/>
      </w:r>
      <w:r w:rsidR="00C44F30">
        <w:t xml:space="preserve">The Working Group </w:t>
      </w:r>
      <w:r w:rsidRPr="00505C8B">
        <w:t>will be invited to</w:t>
      </w:r>
      <w:r w:rsidR="00C44F30">
        <w:t xml:space="preserve"> </w:t>
      </w:r>
      <w:r w:rsidR="00512FFD">
        <w:t>finalize a</w:t>
      </w:r>
      <w:r w:rsidR="00567222">
        <w:t xml:space="preserve">nd agree </w:t>
      </w:r>
      <w:r w:rsidR="00512FFD">
        <w:t xml:space="preserve">on </w:t>
      </w:r>
      <w:r w:rsidR="003F006A" w:rsidRPr="003F006A">
        <w:t>draft decision VIII/</w:t>
      </w:r>
      <w:r w:rsidR="004E3575">
        <w:t>2–</w:t>
      </w:r>
      <w:r w:rsidR="003F006A" w:rsidRPr="003F006A">
        <w:t>IV/</w:t>
      </w:r>
      <w:r w:rsidR="004E3575">
        <w:t>2</w:t>
      </w:r>
      <w:r w:rsidR="003F006A" w:rsidRPr="003F006A">
        <w:t xml:space="preserve"> on the adoption of the workplan</w:t>
      </w:r>
      <w:r w:rsidR="00567222">
        <w:t xml:space="preserve"> and its annexes</w:t>
      </w:r>
      <w:r w:rsidR="00ED6EDC">
        <w:t xml:space="preserve"> I–III</w:t>
      </w:r>
      <w:r w:rsidR="00876D30">
        <w:t>.</w:t>
      </w:r>
      <w:r w:rsidR="00567222">
        <w:t xml:space="preserve"> Annex I </w:t>
      </w:r>
      <w:r w:rsidR="00876D30">
        <w:t xml:space="preserve">to the draft decision </w:t>
      </w:r>
      <w:r w:rsidR="00567222">
        <w:t xml:space="preserve">contains a </w:t>
      </w:r>
      <w:r w:rsidR="003F006A" w:rsidRPr="003F006A">
        <w:t xml:space="preserve">draft workplan </w:t>
      </w:r>
      <w:r w:rsidR="002376AA" w:rsidRPr="003F006A">
        <w:t xml:space="preserve">for the implementation of the Convention and its Protocol </w:t>
      </w:r>
      <w:r w:rsidR="00876D30">
        <w:t xml:space="preserve">with proposed </w:t>
      </w:r>
      <w:r w:rsidR="00ED6EDC">
        <w:t>work areas and activities</w:t>
      </w:r>
      <w:r w:rsidR="00E5057C" w:rsidRPr="00E5057C">
        <w:t xml:space="preserve"> </w:t>
      </w:r>
      <w:r w:rsidR="00512FFD">
        <w:t>in</w:t>
      </w:r>
      <w:r w:rsidR="00E5057C" w:rsidRPr="003F006A">
        <w:t xml:space="preserve"> the period 2021–2023</w:t>
      </w:r>
      <w:r w:rsidR="00ED6EDC">
        <w:t xml:space="preserve">. </w:t>
      </w:r>
      <w:r w:rsidR="00DA5F3E">
        <w:t>A</w:t>
      </w:r>
      <w:r w:rsidR="00ED6EDC">
        <w:t xml:space="preserve">nnex II outlines </w:t>
      </w:r>
      <w:r w:rsidR="00876D30">
        <w:t xml:space="preserve">both the </w:t>
      </w:r>
      <w:r w:rsidR="00CF1AC0">
        <w:t xml:space="preserve">minimum necessary </w:t>
      </w:r>
      <w:r w:rsidR="00ED6EDC">
        <w:t xml:space="preserve">financial and </w:t>
      </w:r>
      <w:r w:rsidR="00876D30">
        <w:t xml:space="preserve">the secretariat </w:t>
      </w:r>
      <w:r w:rsidR="00ED6EDC">
        <w:t xml:space="preserve">staffing resources </w:t>
      </w:r>
      <w:r w:rsidR="00E5057C">
        <w:t>for the implementation of the workplan activities</w:t>
      </w:r>
      <w:r w:rsidR="003F006A">
        <w:t xml:space="preserve">. </w:t>
      </w:r>
      <w:r w:rsidR="00B553C6">
        <w:t xml:space="preserve">Annex III </w:t>
      </w:r>
      <w:r w:rsidR="008E0D96">
        <w:t xml:space="preserve">lists </w:t>
      </w:r>
      <w:r w:rsidR="00CF1AC0">
        <w:t xml:space="preserve">additional </w:t>
      </w:r>
      <w:r w:rsidR="008E0D96">
        <w:t xml:space="preserve">activities </w:t>
      </w:r>
      <w:r w:rsidR="00CF1AC0">
        <w:t xml:space="preserve">that </w:t>
      </w:r>
      <w:r w:rsidR="008E0D96">
        <w:t>requir</w:t>
      </w:r>
      <w:r w:rsidR="00CF1AC0">
        <w:t xml:space="preserve">e further </w:t>
      </w:r>
      <w:r w:rsidR="008E0D96">
        <w:t>resources, including secretariat staff</w:t>
      </w:r>
      <w:r w:rsidR="008166C0">
        <w:t>, to be implemented</w:t>
      </w:r>
      <w:r w:rsidR="008E0D96">
        <w:t xml:space="preserve">. </w:t>
      </w:r>
      <w:r w:rsidR="003F006A">
        <w:t>The draft d</w:t>
      </w:r>
      <w:r w:rsidR="00C86E37">
        <w:t>ecision and its annex</w:t>
      </w:r>
      <w:r w:rsidR="00567222">
        <w:t>es</w:t>
      </w:r>
      <w:r w:rsidR="00C86E37">
        <w:t xml:space="preserve"> have</w:t>
      </w:r>
      <w:r w:rsidR="003F006A">
        <w:t xml:space="preserve"> been prepared by the Bureau, with support from the secretariat, </w:t>
      </w:r>
      <w:proofErr w:type="gramStart"/>
      <w:r w:rsidR="00955A4A">
        <w:t>taking into account</w:t>
      </w:r>
      <w:proofErr w:type="gramEnd"/>
      <w:r w:rsidR="00955A4A">
        <w:t xml:space="preserve"> the comments and proposals from delegations at the </w:t>
      </w:r>
      <w:r w:rsidR="00B60A74">
        <w:t>eighth</w:t>
      </w:r>
      <w:r w:rsidR="00955A4A">
        <w:t xml:space="preserve"> meeting of the Working Group</w:t>
      </w:r>
      <w:r w:rsidR="00E9416F" w:rsidRPr="00E9416F">
        <w:t xml:space="preserve"> </w:t>
      </w:r>
      <w:r w:rsidR="00ED0B89">
        <w:t>(</w:t>
      </w:r>
      <w:r w:rsidR="00E9416F" w:rsidRPr="00E9416F">
        <w:t>ECE/MP.EIA/WG.2/2019/2</w:t>
      </w:r>
      <w:r w:rsidR="00E9416F">
        <w:t>, paras. 57–</w:t>
      </w:r>
      <w:r w:rsidR="00ED0B89">
        <w:t>60)</w:t>
      </w:r>
      <w:r w:rsidR="00955A4A">
        <w:t>.</w:t>
      </w:r>
      <w:r w:rsidR="003F006A">
        <w:t xml:space="preserve"> </w:t>
      </w:r>
    </w:p>
    <w:p w14:paraId="27BA982F" w14:textId="555183F3" w:rsidR="00955A4A" w:rsidRDefault="003F006A" w:rsidP="00154746">
      <w:pPr>
        <w:pStyle w:val="SingleTxtG"/>
      </w:pPr>
      <w:r>
        <w:t>13.</w:t>
      </w:r>
      <w:r>
        <w:tab/>
      </w:r>
      <w:r w:rsidR="00CF1AC0">
        <w:t>Keeping in mind its earlier discussions on financial matters and the initial information on Parties’ pledged contributions to the trust fund in the period 2021</w:t>
      </w:r>
      <w:r w:rsidR="00B60A74">
        <w:t>–</w:t>
      </w:r>
      <w:r w:rsidR="00CF1AC0">
        <w:t xml:space="preserve">2023 </w:t>
      </w:r>
      <w:r w:rsidR="00CF1AC0" w:rsidRPr="0080303C">
        <w:t>(</w:t>
      </w:r>
      <w:r w:rsidR="00CF1AC0">
        <w:t>under</w:t>
      </w:r>
      <w:r w:rsidR="00CF1AC0" w:rsidRPr="0080303C">
        <w:t xml:space="preserve"> item 3 above)</w:t>
      </w:r>
      <w:r w:rsidR="00CF1AC0">
        <w:t xml:space="preserve">, the Working Group is invited to ensure that the draft workplan matches the resources that are expected to be available for its implementation. Moreover, it is invited to verify </w:t>
      </w:r>
      <w:r w:rsidR="00CF1AC0" w:rsidRPr="00505C8B">
        <w:t>that</w:t>
      </w:r>
      <w:r w:rsidR="00CF1AC0">
        <w:t>,</w:t>
      </w:r>
      <w:r w:rsidR="00CF1AC0" w:rsidRPr="00505C8B">
        <w:t xml:space="preserve"> for each activity in the workplan</w:t>
      </w:r>
      <w:r w:rsidR="00CF1AC0">
        <w:t>,</w:t>
      </w:r>
      <w:r w:rsidR="00CF1AC0" w:rsidRPr="00505C8B">
        <w:t xml:space="preserve"> </w:t>
      </w:r>
      <w:r w:rsidR="00CF1AC0">
        <w:t xml:space="preserve">information is provided on the lead countries or organizations, organizational arrangements, identified resources, and, as relevant, any specific time schedule for implementation.  </w:t>
      </w:r>
      <w:r w:rsidR="00CF1AC0" w:rsidRPr="00546522">
        <w:t xml:space="preserve">Delegations will be invited to </w:t>
      </w:r>
      <w:r w:rsidR="00CF1AC0">
        <w:t xml:space="preserve">propose </w:t>
      </w:r>
      <w:r w:rsidR="00CF1AC0" w:rsidRPr="00546522">
        <w:t>lead</w:t>
      </w:r>
      <w:r w:rsidR="00CF1AC0">
        <w:t>ing</w:t>
      </w:r>
      <w:r w:rsidR="00CF1AC0" w:rsidRPr="00546522">
        <w:t xml:space="preserve"> </w:t>
      </w:r>
      <w:r w:rsidR="00CF1AC0">
        <w:t xml:space="preserve">or </w:t>
      </w:r>
      <w:r w:rsidR="00CF1AC0" w:rsidRPr="00546522">
        <w:t>sponsor</w:t>
      </w:r>
      <w:r w:rsidR="00CF1AC0">
        <w:t xml:space="preserve">ing </w:t>
      </w:r>
      <w:r w:rsidR="00CF1AC0" w:rsidRPr="00546522">
        <w:t xml:space="preserve">activities and </w:t>
      </w:r>
      <w:r w:rsidR="00CF1AC0">
        <w:t>hosting events.</w:t>
      </w:r>
      <w:r w:rsidR="00CF1AC0" w:rsidRPr="00546522">
        <w:t xml:space="preserve"> </w:t>
      </w:r>
      <w:bookmarkStart w:id="24" w:name="_Hlk30154576"/>
      <w:r w:rsidR="00CF1AC0">
        <w:t>In addition, the Working Group</w:t>
      </w:r>
      <w:r w:rsidR="00CF1AC0" w:rsidRPr="00505C8B">
        <w:t xml:space="preserve"> is</w:t>
      </w:r>
      <w:r w:rsidR="00CF1AC0">
        <w:t xml:space="preserve"> expected to decide whether other </w:t>
      </w:r>
      <w:r w:rsidR="00CF1AC0" w:rsidRPr="00505C8B">
        <w:t xml:space="preserve">activities </w:t>
      </w:r>
      <w:r w:rsidR="00CF1AC0">
        <w:t xml:space="preserve">should </w:t>
      </w:r>
      <w:r w:rsidR="005737EA">
        <w:t xml:space="preserve">also </w:t>
      </w:r>
      <w:r w:rsidR="00CF1AC0">
        <w:t>be</w:t>
      </w:r>
      <w:r w:rsidR="00CF1AC0" w:rsidRPr="00505C8B">
        <w:t xml:space="preserve"> wait</w:t>
      </w:r>
      <w:r w:rsidR="005737EA">
        <w:t>-</w:t>
      </w:r>
      <w:r w:rsidR="00CF1AC0" w:rsidRPr="00505C8B">
        <w:t xml:space="preserve">listed </w:t>
      </w:r>
      <w:r w:rsidR="00CF1AC0">
        <w:t xml:space="preserve">pending the identification of possible future resources and included as annex III to the draft decision. </w:t>
      </w:r>
      <w:bookmarkEnd w:id="24"/>
      <w:r w:rsidR="00CF1AC0">
        <w:t>Lastly, t</w:t>
      </w:r>
      <w:r w:rsidR="00154746">
        <w:t xml:space="preserve">he Working Group </w:t>
      </w:r>
      <w:r w:rsidR="0003142A">
        <w:t>is</w:t>
      </w:r>
      <w:r w:rsidR="00154746">
        <w:t xml:space="preserve"> expected to reach an agreement on the text of the draft decision and its annexes to be forwarded for adoption by the Meetings of the Parties.</w:t>
      </w:r>
    </w:p>
    <w:p w14:paraId="3C91F59A" w14:textId="7255B120" w:rsidR="004A5244" w:rsidRPr="006D2A6A" w:rsidRDefault="007347EC" w:rsidP="006D2A6A">
      <w:pPr>
        <w:pStyle w:val="H23G"/>
      </w:pPr>
      <w:r>
        <w:tab/>
      </w:r>
      <w:r w:rsidR="004A5244" w:rsidRPr="006D2A6A">
        <w:t>(d)</w:t>
      </w:r>
      <w:r w:rsidR="004A5244" w:rsidRPr="006D2A6A">
        <w:tab/>
        <w:t>Draft declaration</w:t>
      </w:r>
    </w:p>
    <w:p w14:paraId="5F75D38E" w14:textId="7B63B62F" w:rsidR="00F75117" w:rsidRDefault="00154746" w:rsidP="00154746">
      <w:pPr>
        <w:pStyle w:val="SingleTxtG"/>
      </w:pPr>
      <w:r>
        <w:t>14</w:t>
      </w:r>
      <w:r w:rsidR="00F75117">
        <w:t>.</w:t>
      </w:r>
      <w:r w:rsidR="00F75117">
        <w:tab/>
        <w:t xml:space="preserve">The Working Group will be </w:t>
      </w:r>
      <w:r>
        <w:t>invited to review and agree on the text of the draft Vilnius declaration to be forwarded to the Meetings of the Parties.</w:t>
      </w:r>
      <w:bookmarkStart w:id="25" w:name="_Hlk8832292"/>
    </w:p>
    <w:p w14:paraId="4641DCBB" w14:textId="77777777" w:rsidR="00F75117" w:rsidRPr="001817AE" w:rsidRDefault="00F75117" w:rsidP="006D2A6A">
      <w:pPr>
        <w:pStyle w:val="H23G"/>
        <w:rPr>
          <w:b w:val="0"/>
          <w:bCs/>
        </w:rPr>
      </w:pPr>
      <w:r>
        <w:lastRenderedPageBreak/>
        <w:tab/>
      </w:r>
      <w:r w:rsidRPr="006D2A6A">
        <w:t>(e)</w:t>
      </w:r>
      <w:r w:rsidRPr="006D2A6A">
        <w:tab/>
        <w:t>Chairs of the sessions</w:t>
      </w:r>
    </w:p>
    <w:p w14:paraId="67BDCC38" w14:textId="5C903260" w:rsidR="00F75117" w:rsidRDefault="00154746" w:rsidP="00F75117">
      <w:pPr>
        <w:pStyle w:val="SingleTxtG"/>
      </w:pPr>
      <w:r>
        <w:t>15</w:t>
      </w:r>
      <w:r w:rsidR="00F75117">
        <w:t>.</w:t>
      </w:r>
      <w:r w:rsidR="00F75117">
        <w:tab/>
      </w:r>
      <w:r w:rsidR="00F75117" w:rsidRPr="00A1727D">
        <w:t xml:space="preserve">The Working Group is expected to discuss </w:t>
      </w:r>
      <w:r>
        <w:t xml:space="preserve">and agree on </w:t>
      </w:r>
      <w:r w:rsidR="00F75117" w:rsidRPr="00A1727D">
        <w:t>the chair</w:t>
      </w:r>
      <w:r w:rsidR="00F75117">
        <w:t>ing</w:t>
      </w:r>
      <w:r w:rsidR="00F75117" w:rsidRPr="00A1727D">
        <w:t xml:space="preserve"> of</w:t>
      </w:r>
      <w:r w:rsidR="00F75117">
        <w:t xml:space="preserve"> the general and high-level segments of the </w:t>
      </w:r>
      <w:r w:rsidR="00F75117" w:rsidRPr="00A1727D">
        <w:t>session</w:t>
      </w:r>
      <w:r w:rsidR="00F75117">
        <w:t>s</w:t>
      </w:r>
      <w:r w:rsidR="00F75117" w:rsidRPr="00A1727D">
        <w:t>.</w:t>
      </w:r>
      <w:r w:rsidR="008E0D96">
        <w:t xml:space="preserve"> Delegations are invited to submit proposals to the secretariat by </w:t>
      </w:r>
      <w:r w:rsidR="00D86BC4">
        <w:t>30 June</w:t>
      </w:r>
      <w:r w:rsidR="008E0D96">
        <w:t xml:space="preserve"> 2020.</w:t>
      </w:r>
    </w:p>
    <w:bookmarkEnd w:id="25"/>
    <w:p w14:paraId="0E995F75" w14:textId="4BD06C17" w:rsidR="00F75117" w:rsidRPr="006D2A6A" w:rsidRDefault="00F75117" w:rsidP="006D2A6A">
      <w:pPr>
        <w:pStyle w:val="H23G"/>
      </w:pPr>
      <w:r>
        <w:tab/>
      </w:r>
      <w:r w:rsidRPr="006D2A6A">
        <w:t>(</w:t>
      </w:r>
      <w:r w:rsidR="00E603C7" w:rsidRPr="006D2A6A">
        <w:t>f</w:t>
      </w:r>
      <w:r w:rsidRPr="006D2A6A">
        <w:t>)</w:t>
      </w:r>
      <w:r w:rsidRPr="006D2A6A">
        <w:tab/>
        <w:t xml:space="preserve">Officers for the next intersessional period </w:t>
      </w:r>
    </w:p>
    <w:p w14:paraId="5F4DAED1" w14:textId="22E975B4" w:rsidR="00175F8E" w:rsidRDefault="00175F8E" w:rsidP="00C43BF5">
      <w:pPr>
        <w:pStyle w:val="SingleTxtG"/>
      </w:pPr>
      <w:r>
        <w:t>16</w:t>
      </w:r>
      <w:r w:rsidR="00F75117">
        <w:t>.</w:t>
      </w:r>
      <w:r w:rsidR="00F75117">
        <w:tab/>
      </w:r>
      <w:r w:rsidR="00570698">
        <w:t>D</w:t>
      </w:r>
      <w:r w:rsidR="00F75117" w:rsidRPr="00505C8B">
        <w:t>elegations</w:t>
      </w:r>
      <w:r w:rsidR="00B9408F">
        <w:t xml:space="preserve"> will be</w:t>
      </w:r>
      <w:r w:rsidR="00570698">
        <w:t xml:space="preserve"> invited </w:t>
      </w:r>
      <w:r w:rsidR="00B9408F">
        <w:t>submit to the secretariat</w:t>
      </w:r>
      <w:r w:rsidR="005737EA">
        <w:t>,</w:t>
      </w:r>
      <w:r w:rsidR="00B9408F">
        <w:t xml:space="preserve"> by </w:t>
      </w:r>
      <w:r w:rsidR="00D86BC4">
        <w:t>30 June</w:t>
      </w:r>
      <w:r w:rsidR="005737EA">
        <w:t>,</w:t>
      </w:r>
      <w:r w:rsidR="00F75117" w:rsidRPr="00505C8B">
        <w:t xml:space="preserve"> nominations for officers </w:t>
      </w:r>
      <w:r w:rsidR="00F75117">
        <w:t xml:space="preserve">to be elected </w:t>
      </w:r>
      <w:r w:rsidR="00F75117" w:rsidRPr="00505C8B">
        <w:t xml:space="preserve">for the next intersessional period, that is, </w:t>
      </w:r>
      <w:r w:rsidR="00F75117">
        <w:t xml:space="preserve">a </w:t>
      </w:r>
      <w:r w:rsidR="00F75117" w:rsidRPr="00505C8B">
        <w:t xml:space="preserve">Chair and Vice-Chairs of the Working Group, </w:t>
      </w:r>
      <w:r w:rsidR="00F75117">
        <w:t xml:space="preserve">a Chair and </w:t>
      </w:r>
      <w:r w:rsidR="00F75117" w:rsidRPr="00505C8B">
        <w:t>members of the Bureau and f</w:t>
      </w:r>
      <w:r w:rsidR="00F75117">
        <w:t>ive</w:t>
      </w:r>
      <w:r w:rsidR="00F75117" w:rsidRPr="00505C8B">
        <w:t xml:space="preserve"> </w:t>
      </w:r>
      <w:r>
        <w:t xml:space="preserve">(permanent and alternate) </w:t>
      </w:r>
      <w:r w:rsidR="00F75117" w:rsidRPr="00505C8B">
        <w:t xml:space="preserve">members of </w:t>
      </w:r>
      <w:r w:rsidR="00F75117">
        <w:t xml:space="preserve">the </w:t>
      </w:r>
      <w:r w:rsidR="00F75117" w:rsidRPr="00505C8B">
        <w:t xml:space="preserve">Implementation Committee. Additional new members of the </w:t>
      </w:r>
      <w:r w:rsidR="00F75117">
        <w:t xml:space="preserve">Implementation </w:t>
      </w:r>
      <w:r w:rsidR="00F75117" w:rsidRPr="00505C8B">
        <w:t>Committee may need to be nominated depending on whether Committee members are Parties to the Protocol</w:t>
      </w:r>
      <w:r w:rsidR="00F75117">
        <w:t xml:space="preserve">. </w:t>
      </w:r>
      <w:r w:rsidR="00A65DCC" w:rsidRPr="00E42AAB">
        <w:t xml:space="preserve">Parties that have </w:t>
      </w:r>
      <w:r w:rsidR="00A65DCC">
        <w:t xml:space="preserve">never </w:t>
      </w:r>
      <w:r w:rsidR="00A65DCC" w:rsidRPr="00E42AAB">
        <w:t>or not recently been represented</w:t>
      </w:r>
      <w:r w:rsidR="00A65DCC">
        <w:t xml:space="preserve"> in the treaty bodies will be encouraged to consider taking on that role.</w:t>
      </w:r>
    </w:p>
    <w:p w14:paraId="21727398" w14:textId="368289A2" w:rsidR="00E603C7" w:rsidRDefault="00175F8E" w:rsidP="00C43BF5">
      <w:pPr>
        <w:pStyle w:val="SingleTxtG"/>
      </w:pPr>
      <w:r>
        <w:t>17.</w:t>
      </w:r>
      <w:r>
        <w:tab/>
      </w:r>
      <w:r w:rsidR="00F75117">
        <w:t xml:space="preserve">The Working Group </w:t>
      </w:r>
      <w:r>
        <w:t xml:space="preserve">is expected to </w:t>
      </w:r>
      <w:r w:rsidR="00A65DCC">
        <w:t xml:space="preserve">consider </w:t>
      </w:r>
      <w:r>
        <w:t>Bureau proposals for possible criteria for the officers to be elected</w:t>
      </w:r>
      <w:r w:rsidR="007F65BB">
        <w:t xml:space="preserve"> and information on </w:t>
      </w:r>
      <w:r w:rsidR="005737EA">
        <w:t xml:space="preserve">the </w:t>
      </w:r>
      <w:r w:rsidR="007F65BB">
        <w:t>tasks of the Bureau members</w:t>
      </w:r>
      <w:r w:rsidR="00A65DCC">
        <w:t>.</w:t>
      </w:r>
      <w:r w:rsidR="007F65BB">
        <w:t xml:space="preserve"> It </w:t>
      </w:r>
      <w:r w:rsidR="00A65DCC">
        <w:t xml:space="preserve">will </w:t>
      </w:r>
      <w:r w:rsidR="007F65BB">
        <w:t xml:space="preserve">also </w:t>
      </w:r>
      <w:r w:rsidR="00A65DCC">
        <w:t xml:space="preserve">be invited to propose </w:t>
      </w:r>
      <w:r>
        <w:t xml:space="preserve">actions </w:t>
      </w:r>
      <w:r w:rsidR="00A65DCC">
        <w:t xml:space="preserve">aiming to </w:t>
      </w:r>
      <w:r>
        <w:t xml:space="preserve">ensure that all </w:t>
      </w:r>
      <w:r w:rsidR="00A65DCC">
        <w:t xml:space="preserve">the vacancies are </w:t>
      </w:r>
      <w:r>
        <w:t xml:space="preserve">adequately filled </w:t>
      </w:r>
      <w:r w:rsidR="00A65DCC">
        <w:t xml:space="preserve">and that all nominations are confirmed </w:t>
      </w:r>
      <w:r>
        <w:t>well in advance of the next sessions</w:t>
      </w:r>
      <w:bookmarkStart w:id="26" w:name="_Hlk30157895"/>
      <w:r w:rsidR="0003142A">
        <w:t xml:space="preserve"> of the Meetings of the Parties</w:t>
      </w:r>
      <w:r w:rsidR="00F75117">
        <w:t>.</w:t>
      </w:r>
    </w:p>
    <w:bookmarkEnd w:id="26"/>
    <w:p w14:paraId="206B6C4B" w14:textId="5C791561" w:rsidR="00A65DCC" w:rsidRPr="006D2A6A" w:rsidRDefault="007347EC" w:rsidP="006D2A6A">
      <w:pPr>
        <w:pStyle w:val="H23G"/>
      </w:pPr>
      <w:r>
        <w:tab/>
      </w:r>
      <w:r w:rsidR="00E603C7" w:rsidRPr="006D2A6A">
        <w:t>(</w:t>
      </w:r>
      <w:r w:rsidR="005B0E40" w:rsidRPr="006D2A6A">
        <w:t>g</w:t>
      </w:r>
      <w:r w:rsidR="00E603C7" w:rsidRPr="006D2A6A">
        <w:t>)</w:t>
      </w:r>
      <w:r w:rsidR="00E603C7" w:rsidRPr="006D2A6A">
        <w:tab/>
      </w:r>
      <w:r w:rsidR="00A65DCC" w:rsidRPr="006D2A6A">
        <w:t xml:space="preserve">Provisional schedule of </w:t>
      </w:r>
      <w:r w:rsidR="00E603C7" w:rsidRPr="006D2A6A">
        <w:t xml:space="preserve">meetings </w:t>
      </w:r>
      <w:r w:rsidR="00A65DCC" w:rsidRPr="006D2A6A">
        <w:t>2021–2023</w:t>
      </w:r>
    </w:p>
    <w:p w14:paraId="2CEFB757" w14:textId="17ED7A2B" w:rsidR="00F75117" w:rsidRPr="00E42AAB" w:rsidRDefault="00A65DCC" w:rsidP="00C43BF5">
      <w:pPr>
        <w:pStyle w:val="SingleTxtG"/>
      </w:pPr>
      <w:r>
        <w:t>18</w:t>
      </w:r>
      <w:r w:rsidR="00E603C7">
        <w:t>.</w:t>
      </w:r>
      <w:r w:rsidR="00E603C7">
        <w:tab/>
        <w:t xml:space="preserve">The Working Group is </w:t>
      </w:r>
      <w:r w:rsidR="00886687">
        <w:t xml:space="preserve">invited </w:t>
      </w:r>
      <w:r w:rsidR="00E603C7">
        <w:t>to</w:t>
      </w:r>
      <w:r w:rsidR="00721A6F" w:rsidRPr="00721A6F">
        <w:t xml:space="preserve"> consider a</w:t>
      </w:r>
      <w:r w:rsidR="002045C9">
        <w:t>n updated</w:t>
      </w:r>
      <w:r w:rsidR="00721A6F" w:rsidRPr="00721A6F">
        <w:t xml:space="preserve"> provisional schedule of meetings of the treaty bodies in the next intersessional period that is expected to extend from January 2021 to December 2023.  </w:t>
      </w:r>
      <w:r w:rsidR="00F75117">
        <w:t xml:space="preserve"> </w:t>
      </w:r>
    </w:p>
    <w:p w14:paraId="549FFC45" w14:textId="290412AD" w:rsidR="00C23FFC" w:rsidRDefault="00F75117" w:rsidP="00C23FFC">
      <w:pPr>
        <w:pStyle w:val="H23G"/>
      </w:pPr>
      <w:bookmarkStart w:id="27" w:name="_Hlk503365047"/>
      <w:bookmarkEnd w:id="22"/>
      <w:r>
        <w:tab/>
      </w:r>
      <w:r>
        <w:tab/>
      </w:r>
      <w:r w:rsidRPr="000870E5">
        <w:t>Documentation</w:t>
      </w:r>
    </w:p>
    <w:p w14:paraId="6CC98E98" w14:textId="41457EF2" w:rsidR="00C23FFC" w:rsidRPr="00906D33" w:rsidRDefault="00C23FFC" w:rsidP="00B93453">
      <w:pPr>
        <w:pStyle w:val="SingleTxtG"/>
        <w:rPr>
          <w:i/>
        </w:rPr>
      </w:pPr>
      <w:r>
        <w:tab/>
      </w:r>
      <w:r w:rsidRPr="00906D33">
        <w:t>Draft joint decisions by the Meeting</w:t>
      </w:r>
      <w:r w:rsidR="006A0B6C">
        <w:t>s</w:t>
      </w:r>
      <w:r w:rsidRPr="00906D33">
        <w:t xml:space="preserve"> of the Parties to the Convention </w:t>
      </w:r>
      <w:r w:rsidR="00124CD0">
        <w:t xml:space="preserve">and </w:t>
      </w:r>
      <w:r w:rsidRPr="00906D33">
        <w:t xml:space="preserve">the Protocol </w:t>
      </w:r>
      <w:r>
        <w:t>(</w:t>
      </w:r>
      <w:r w:rsidRPr="00906D33">
        <w:t>ECE/MP.EIA/WG.2/2020/3</w:t>
      </w:r>
      <w:r>
        <w:t>)</w:t>
      </w:r>
    </w:p>
    <w:p w14:paraId="20BEFA62" w14:textId="6CBA3FB5" w:rsidR="00C23FFC" w:rsidRPr="00C23FFC" w:rsidRDefault="00C23FFC" w:rsidP="00497681">
      <w:pPr>
        <w:pStyle w:val="SingleTxtG"/>
      </w:pPr>
      <w:r>
        <w:t>D</w:t>
      </w:r>
      <w:r w:rsidRPr="00C23FFC">
        <w:t>raft</w:t>
      </w:r>
      <w:r w:rsidR="00D25333">
        <w:t xml:space="preserve"> Vilnius</w:t>
      </w:r>
      <w:r>
        <w:t xml:space="preserve"> </w:t>
      </w:r>
      <w:r w:rsidRPr="00C23FFC">
        <w:t>declaration (ECE/MP.EIA/WG.2/2020/6)</w:t>
      </w:r>
    </w:p>
    <w:p w14:paraId="12479E1B" w14:textId="77777777" w:rsidR="00F75117" w:rsidRPr="00546522" w:rsidRDefault="00F75117" w:rsidP="00F75117">
      <w:pPr>
        <w:pStyle w:val="H4G"/>
      </w:pPr>
      <w:bookmarkStart w:id="28" w:name="_Hlk503362570"/>
      <w:bookmarkEnd w:id="27"/>
      <w:r>
        <w:tab/>
      </w:r>
      <w:r>
        <w:tab/>
        <w:t>Informal documents</w:t>
      </w:r>
    </w:p>
    <w:p w14:paraId="608919D2" w14:textId="2CA69300" w:rsidR="00F75117" w:rsidRDefault="00F75117" w:rsidP="00F75117">
      <w:pPr>
        <w:pStyle w:val="SingleTxtG"/>
      </w:pPr>
      <w:bookmarkStart w:id="29" w:name="_Hlk17968229"/>
      <w:r>
        <w:t>P</w:t>
      </w:r>
      <w:r w:rsidRPr="00677BF6">
        <w:t>reparations for the</w:t>
      </w:r>
      <w:r>
        <w:t xml:space="preserve"> next sessions of the </w:t>
      </w:r>
      <w:r w:rsidRPr="00677BF6">
        <w:t>Meeting</w:t>
      </w:r>
      <w:r>
        <w:t>s</w:t>
      </w:r>
      <w:r w:rsidRPr="00677BF6">
        <w:t xml:space="preserve"> of the Parties </w:t>
      </w:r>
      <w:bookmarkStart w:id="30" w:name="_Hlk13498489"/>
      <w:r w:rsidRPr="00677BF6">
        <w:t>(ECE/MP.EIA/WG.2/20</w:t>
      </w:r>
      <w:r w:rsidR="002045C9">
        <w:t>20</w:t>
      </w:r>
      <w:r w:rsidRPr="00677BF6">
        <w:t>/IN</w:t>
      </w:r>
      <w:r>
        <w:t>F.</w:t>
      </w:r>
      <w:r w:rsidR="00546492">
        <w:t>4</w:t>
      </w:r>
      <w:r w:rsidRPr="00677BF6">
        <w:t>)</w:t>
      </w:r>
      <w:bookmarkEnd w:id="28"/>
    </w:p>
    <w:p w14:paraId="24804281" w14:textId="35616A02" w:rsidR="00546492" w:rsidRDefault="00EF24EC" w:rsidP="00546492">
      <w:pPr>
        <w:pStyle w:val="SingleTxtG"/>
      </w:pPr>
      <w:r>
        <w:t>P</w:t>
      </w:r>
      <w:r w:rsidR="00546492">
        <w:t>rovisional agenda for the eighth session of the Meeting of the Parties to the Convention and the fourth session of the Meeting of the Parties to the Protocol</w:t>
      </w:r>
      <w:r w:rsidR="00546492">
        <w:br/>
        <w:t>(ECE/MP.EIA/WG.2/2020/INF.5)</w:t>
      </w:r>
    </w:p>
    <w:p w14:paraId="0C8B0F02" w14:textId="66A93A67" w:rsidR="00F75117" w:rsidRDefault="002045C9" w:rsidP="002045C9">
      <w:pPr>
        <w:pStyle w:val="SingleTxtG"/>
      </w:pPr>
      <w:bookmarkStart w:id="31" w:name="_Hlk17973668"/>
      <w:bookmarkEnd w:id="29"/>
      <w:bookmarkEnd w:id="30"/>
      <w:r>
        <w:t>Officers for the period 2021–2023: Nominations</w:t>
      </w:r>
      <w:r w:rsidR="007F65BB">
        <w:t xml:space="preserve">, election criteria </w:t>
      </w:r>
      <w:r>
        <w:t xml:space="preserve">and </w:t>
      </w:r>
      <w:r w:rsidR="007F65BB">
        <w:t>tasks</w:t>
      </w:r>
      <w:r>
        <w:t xml:space="preserve"> (ECE/MP.EIA/WG.2/2020/INF.</w:t>
      </w:r>
      <w:r w:rsidR="00546492">
        <w:t>6</w:t>
      </w:r>
      <w:r>
        <w:t>)</w:t>
      </w:r>
    </w:p>
    <w:bookmarkEnd w:id="31"/>
    <w:p w14:paraId="4DCB66D7" w14:textId="041811FC" w:rsidR="00F75117" w:rsidRDefault="00F75117" w:rsidP="00F75117">
      <w:pPr>
        <w:pStyle w:val="SingleTxtG"/>
      </w:pPr>
      <w:r>
        <w:t xml:space="preserve">Provisional schedule of meetings </w:t>
      </w:r>
      <w:bookmarkStart w:id="32" w:name="_Hlk30161845"/>
      <w:r>
        <w:t xml:space="preserve">2021–2023 </w:t>
      </w:r>
      <w:bookmarkEnd w:id="32"/>
      <w:r w:rsidRPr="00632E1C">
        <w:t>(ECE/MP.EIA/WG.2/20</w:t>
      </w:r>
      <w:r w:rsidR="00546492">
        <w:t>20</w:t>
      </w:r>
      <w:r w:rsidRPr="00632E1C">
        <w:t>/INF</w:t>
      </w:r>
      <w:r>
        <w:t>.</w:t>
      </w:r>
      <w:r w:rsidR="00546492">
        <w:t>7</w:t>
      </w:r>
      <w:r w:rsidRPr="00632E1C">
        <w:t>)</w:t>
      </w:r>
    </w:p>
    <w:p w14:paraId="4F530E28" w14:textId="06638472" w:rsidR="00B846F7" w:rsidRDefault="003555A8" w:rsidP="00B846F7">
      <w:pPr>
        <w:pStyle w:val="H1G"/>
      </w:pPr>
      <w:r>
        <w:tab/>
      </w:r>
      <w:r w:rsidR="00B846F7">
        <w:t>5</w:t>
      </w:r>
      <w:r w:rsidR="00B846F7" w:rsidRPr="00055E82">
        <w:t>.</w:t>
      </w:r>
      <w:r w:rsidR="00B846F7" w:rsidRPr="00055E82">
        <w:tab/>
        <w:t xml:space="preserve">Promoting ratification and application of the </w:t>
      </w:r>
      <w:r w:rsidR="002A2042">
        <w:t xml:space="preserve">Convention and the </w:t>
      </w:r>
      <w:r w:rsidR="00B846F7" w:rsidRPr="00055E82">
        <w:t xml:space="preserve">Protocol </w:t>
      </w:r>
    </w:p>
    <w:p w14:paraId="4052F14B" w14:textId="1469959D" w:rsidR="00B846F7" w:rsidRDefault="00B846F7" w:rsidP="00B846F7">
      <w:pPr>
        <w:pStyle w:val="H4G"/>
      </w:pPr>
      <w:r>
        <w:tab/>
      </w:r>
      <w:r>
        <w:tab/>
      </w:r>
      <w:r w:rsidRPr="00055E82">
        <w:t>Tentative timing:</w:t>
      </w:r>
      <w:r w:rsidR="00D86BC4" w:rsidRPr="00D86BC4">
        <w:t xml:space="preserve"> </w:t>
      </w:r>
      <w:r w:rsidR="00D86BC4">
        <w:t>Monday</w:t>
      </w:r>
      <w:r w:rsidR="00D86BC4" w:rsidRPr="00F75117">
        <w:t>,</w:t>
      </w:r>
      <w:r w:rsidR="00D86BC4">
        <w:t xml:space="preserve"> 24 August</w:t>
      </w:r>
      <w:r w:rsidRPr="00B846F7">
        <w:t xml:space="preserve">, </w:t>
      </w:r>
      <w:r w:rsidR="005B34FC">
        <w:t>5</w:t>
      </w:r>
      <w:r w:rsidR="008A7919">
        <w:t>.30</w:t>
      </w:r>
      <w:bookmarkStart w:id="33" w:name="_Hlk30176897"/>
      <w:r w:rsidRPr="00B846F7">
        <w:t>–</w:t>
      </w:r>
      <w:bookmarkEnd w:id="33"/>
      <w:r w:rsidRPr="00B846F7">
        <w:t>6 p.m.</w:t>
      </w:r>
      <w:r w:rsidR="00AD5A1A">
        <w:t>,</w:t>
      </w:r>
      <w:r w:rsidRPr="00B846F7">
        <w:t xml:space="preserve"> </w:t>
      </w:r>
      <w:r w:rsidR="005B34FC">
        <w:t>and</w:t>
      </w:r>
      <w:r w:rsidR="00D86BC4" w:rsidRPr="00D86BC4">
        <w:t xml:space="preserve"> </w:t>
      </w:r>
      <w:r w:rsidR="00D86BC4">
        <w:t>Tuesday, 25 August</w:t>
      </w:r>
      <w:r w:rsidR="005B34FC">
        <w:t>, 10 a.m.</w:t>
      </w:r>
      <w:r w:rsidR="005B34FC" w:rsidRPr="00B846F7">
        <w:t>–</w:t>
      </w:r>
      <w:r w:rsidR="005B34FC">
        <w:t>noon</w:t>
      </w:r>
    </w:p>
    <w:p w14:paraId="78799C9B" w14:textId="46759149" w:rsidR="00696965" w:rsidRPr="00483D4E" w:rsidRDefault="00696965" w:rsidP="006D2A6A">
      <w:pPr>
        <w:pStyle w:val="H23G"/>
      </w:pPr>
      <w:r>
        <w:tab/>
      </w:r>
      <w:r w:rsidRPr="00483D4E">
        <w:t>(</w:t>
      </w:r>
      <w:r>
        <w:t>a</w:t>
      </w:r>
      <w:r w:rsidRPr="00483D4E">
        <w:t>)</w:t>
      </w:r>
      <w:r w:rsidRPr="00483D4E">
        <w:tab/>
      </w:r>
      <w:proofErr w:type="spellStart"/>
      <w:r w:rsidRPr="00483D4E">
        <w:t>FasTips</w:t>
      </w:r>
      <w:proofErr w:type="spellEnd"/>
      <w:r w:rsidRPr="00483D4E">
        <w:t xml:space="preserve"> on the Convention and the Protocol</w:t>
      </w:r>
    </w:p>
    <w:p w14:paraId="6C79D5E0" w14:textId="17087BCC" w:rsidR="00696965" w:rsidRDefault="00696965" w:rsidP="00696965">
      <w:pPr>
        <w:pStyle w:val="SingleTxtG"/>
      </w:pPr>
      <w:r>
        <w:t>19.</w:t>
      </w:r>
      <w:r>
        <w:tab/>
        <w:t>The Working Group is invited to consider the draft informal pamphlets, or “</w:t>
      </w:r>
      <w:proofErr w:type="spellStart"/>
      <w:r>
        <w:t>FasTips</w:t>
      </w:r>
      <w:proofErr w:type="spellEnd"/>
      <w:r>
        <w:t xml:space="preserve">” on the Convention and the Protocol, as revised by the secretariat based on the comments </w:t>
      </w:r>
      <w:r>
        <w:lastRenderedPageBreak/>
        <w:t xml:space="preserve">made at the </w:t>
      </w:r>
      <w:r w:rsidR="00AD5A1A">
        <w:t xml:space="preserve">eighth </w:t>
      </w:r>
      <w:r>
        <w:t>meeting of the Working Group</w:t>
      </w:r>
      <w:r w:rsidR="00EF6DA3" w:rsidRPr="00EF6DA3">
        <w:t xml:space="preserve"> </w:t>
      </w:r>
      <w:r w:rsidR="00EF6DA3">
        <w:t>(</w:t>
      </w:r>
      <w:r w:rsidR="00EF6DA3" w:rsidRPr="00EF6DA3">
        <w:t>ECE/MP.EIA/WG.2/2019/2</w:t>
      </w:r>
      <w:r w:rsidR="00EF6DA3">
        <w:t>, para. 37)</w:t>
      </w:r>
      <w:r>
        <w:t>, and, to the extent feasible, as reviewed</w:t>
      </w:r>
      <w:r w:rsidR="00F74B31">
        <w:t xml:space="preserve"> and revised</w:t>
      </w:r>
      <w:r>
        <w:t xml:space="preserve"> by the International Association </w:t>
      </w:r>
      <w:r w:rsidR="002B34F8">
        <w:t>for</w:t>
      </w:r>
      <w:r>
        <w:t xml:space="preserve"> Impact Assessment. </w:t>
      </w:r>
      <w:proofErr w:type="gramStart"/>
      <w:r w:rsidR="00F74B31">
        <w:t xml:space="preserve">In </w:t>
      </w:r>
      <w:r w:rsidR="002B34F8">
        <w:t>the event that</w:t>
      </w:r>
      <w:proofErr w:type="gramEnd"/>
      <w:r w:rsidR="00F74B31">
        <w:t xml:space="preserve"> the reviewed versions are available, t</w:t>
      </w:r>
      <w:r>
        <w:t>he Working Group may indicate whether it agrees to their publicatio</w:t>
      </w:r>
      <w:r w:rsidR="00F74B31">
        <w:t>n</w:t>
      </w:r>
      <w:r>
        <w:t>.</w:t>
      </w:r>
    </w:p>
    <w:p w14:paraId="0039D025" w14:textId="31C5683A" w:rsidR="00B846F7" w:rsidRPr="006D2A6A" w:rsidRDefault="007347EC" w:rsidP="006D2A6A">
      <w:pPr>
        <w:pStyle w:val="H23G"/>
      </w:pPr>
      <w:r>
        <w:tab/>
      </w:r>
      <w:r w:rsidR="00B846F7" w:rsidRPr="006D2A6A">
        <w:t>(</w:t>
      </w:r>
      <w:r w:rsidR="00696965" w:rsidRPr="006D2A6A">
        <w:t>b</w:t>
      </w:r>
      <w:r w:rsidR="00B846F7" w:rsidRPr="006D2A6A">
        <w:t>)</w:t>
      </w:r>
      <w:r w:rsidR="00B846F7" w:rsidRPr="006D2A6A">
        <w:tab/>
        <w:t>Draft guidance on assessing health impacts in strategic environmental assessment</w:t>
      </w:r>
    </w:p>
    <w:p w14:paraId="2153B31D" w14:textId="00E5E408" w:rsidR="00C86E37" w:rsidRDefault="00696965" w:rsidP="00C86E37">
      <w:pPr>
        <w:pStyle w:val="SingleTxtG"/>
      </w:pPr>
      <w:r>
        <w:t>20</w:t>
      </w:r>
      <w:r w:rsidR="00B846F7" w:rsidRPr="000A6E05">
        <w:t>.</w:t>
      </w:r>
      <w:r w:rsidR="00B846F7" w:rsidRPr="000A6E05">
        <w:tab/>
      </w:r>
      <w:bookmarkStart w:id="34" w:name="_Hlk17967070"/>
      <w:r w:rsidR="00C86E37">
        <w:t xml:space="preserve">The Working Group is expected to review and </w:t>
      </w:r>
      <w:r w:rsidR="006876EA">
        <w:t xml:space="preserve">agree on </w:t>
      </w:r>
      <w:r w:rsidR="00C86E37">
        <w:t xml:space="preserve">the draft guidance on assessing health impacts in strategic environmental assessment, as revised by consultants </w:t>
      </w:r>
      <w:r w:rsidR="0003142A">
        <w:t xml:space="preserve">funded by the European Investment Bank </w:t>
      </w:r>
      <w:r w:rsidR="00C86E37">
        <w:t>based on comments from the Working Group</w:t>
      </w:r>
      <w:r w:rsidR="006876EA">
        <w:t xml:space="preserve"> at its last meeting</w:t>
      </w:r>
      <w:r w:rsidR="00C86E37">
        <w:t xml:space="preserve"> </w:t>
      </w:r>
      <w:r w:rsidR="002B34F8">
        <w:t>(</w:t>
      </w:r>
      <w:r w:rsidR="002B34F8" w:rsidRPr="002B34F8">
        <w:t>ECE/MP.EIA/WG.2/2019/2</w:t>
      </w:r>
      <w:r w:rsidR="002B34F8">
        <w:t xml:space="preserve">, paras. 38–41, and annex) </w:t>
      </w:r>
      <w:r w:rsidR="00C86E37">
        <w:t>and</w:t>
      </w:r>
      <w:r w:rsidR="006876EA">
        <w:t xml:space="preserve"> </w:t>
      </w:r>
      <w:r w:rsidR="000730F9">
        <w:t xml:space="preserve">the </w:t>
      </w:r>
      <w:r w:rsidR="006876EA">
        <w:t xml:space="preserve">subsequent </w:t>
      </w:r>
      <w:r w:rsidR="00F74B31">
        <w:t xml:space="preserve">in-depth inputs </w:t>
      </w:r>
      <w:r w:rsidR="002B34F8">
        <w:t xml:space="preserve">provided </w:t>
      </w:r>
      <w:r w:rsidR="00F74B31">
        <w:t xml:space="preserve">by </w:t>
      </w:r>
      <w:r w:rsidR="000730F9">
        <w:t>a</w:t>
      </w:r>
      <w:r w:rsidR="00C86E37">
        <w:t xml:space="preserve"> task force composed of representatives of Austria, Finland, Ireland</w:t>
      </w:r>
      <w:r w:rsidR="006876EA">
        <w:t xml:space="preserve"> and</w:t>
      </w:r>
      <w:r w:rsidR="00C86E37">
        <w:t xml:space="preserve"> Slovenia. </w:t>
      </w:r>
    </w:p>
    <w:p w14:paraId="0FD99AB9" w14:textId="0B2DF724" w:rsidR="006876EA" w:rsidRDefault="00C86E37" w:rsidP="00C86E37">
      <w:pPr>
        <w:pStyle w:val="SingleTxtG"/>
      </w:pPr>
      <w:r>
        <w:t>2</w:t>
      </w:r>
      <w:r w:rsidR="00696965">
        <w:t>1</w:t>
      </w:r>
      <w:r>
        <w:t>.</w:t>
      </w:r>
      <w:r>
        <w:tab/>
        <w:t xml:space="preserve">The </w:t>
      </w:r>
      <w:r w:rsidR="006876EA">
        <w:t xml:space="preserve">Working Group </w:t>
      </w:r>
      <w:r>
        <w:t>is also invited to review and agree on draft decision IV/</w:t>
      </w:r>
      <w:r w:rsidR="00AA2D2A">
        <w:t>6</w:t>
      </w:r>
      <w:r>
        <w:t xml:space="preserve"> on assessing health impacts in strategic environmental assessment </w:t>
      </w:r>
      <w:r w:rsidR="006876EA">
        <w:t xml:space="preserve">and to forward both draft documents to the Meetings of the Parties. </w:t>
      </w:r>
    </w:p>
    <w:p w14:paraId="4F73CAC5" w14:textId="3B820705" w:rsidR="000730F9" w:rsidRPr="006D2A6A" w:rsidRDefault="00483D4E" w:rsidP="006D2A6A">
      <w:pPr>
        <w:pStyle w:val="H23G"/>
      </w:pPr>
      <w:r>
        <w:tab/>
      </w:r>
      <w:r w:rsidR="000730F9" w:rsidRPr="006D2A6A">
        <w:t>(c)</w:t>
      </w:r>
      <w:r w:rsidR="000730F9" w:rsidRPr="006D2A6A">
        <w:tab/>
        <w:t>Capacity</w:t>
      </w:r>
      <w:r w:rsidR="002B34F8">
        <w:t>-</w:t>
      </w:r>
      <w:r w:rsidR="000730F9" w:rsidRPr="006D2A6A">
        <w:t>building activities</w:t>
      </w:r>
    </w:p>
    <w:p w14:paraId="48FF9F24" w14:textId="620415C0" w:rsidR="00B846F7" w:rsidRDefault="008A7919" w:rsidP="00C86E37">
      <w:pPr>
        <w:pStyle w:val="SingleTxtG"/>
      </w:pPr>
      <w:r>
        <w:t>22.</w:t>
      </w:r>
      <w:r>
        <w:tab/>
      </w:r>
      <w:r w:rsidR="00B846F7" w:rsidRPr="000A6E05">
        <w:t xml:space="preserve">The secretariat and </w:t>
      </w:r>
      <w:r w:rsidR="00B846F7">
        <w:t xml:space="preserve">delegations from the </w:t>
      </w:r>
      <w:r w:rsidR="00B846F7" w:rsidRPr="000A6E05">
        <w:t>countries</w:t>
      </w:r>
      <w:r w:rsidR="00B846F7">
        <w:t xml:space="preserve"> or organizations</w:t>
      </w:r>
      <w:r w:rsidR="00B846F7" w:rsidRPr="000A6E05">
        <w:t xml:space="preserve"> </w:t>
      </w:r>
      <w:r w:rsidR="00B846F7">
        <w:t xml:space="preserve">concerned </w:t>
      </w:r>
      <w:r w:rsidR="00B846F7" w:rsidRPr="000A6E05">
        <w:t xml:space="preserve">will be invited to </w:t>
      </w:r>
      <w:r w:rsidR="000730F9">
        <w:t xml:space="preserve">provide brief updates </w:t>
      </w:r>
      <w:r w:rsidR="00B846F7" w:rsidRPr="000A6E05">
        <w:t>on the following</w:t>
      </w:r>
      <w:r>
        <w:t xml:space="preserve"> capacity</w:t>
      </w:r>
      <w:r w:rsidR="001F4EB2">
        <w:t>-</w:t>
      </w:r>
      <w:r>
        <w:t>building</w:t>
      </w:r>
      <w:r w:rsidR="00B846F7" w:rsidRPr="000A6E05">
        <w:t xml:space="preserve"> activities</w:t>
      </w:r>
      <w:r w:rsidR="00B846F7" w:rsidRPr="00E215B1">
        <w:t xml:space="preserve"> undertaken </w:t>
      </w:r>
      <w:r w:rsidR="00B846F7">
        <w:t xml:space="preserve">or planned for </w:t>
      </w:r>
      <w:r w:rsidR="00B846F7" w:rsidRPr="00E215B1">
        <w:t xml:space="preserve">since </w:t>
      </w:r>
      <w:r w:rsidR="00B846F7">
        <w:t xml:space="preserve">the </w:t>
      </w:r>
      <w:r w:rsidR="001F4EB2">
        <w:t xml:space="preserve">eighth </w:t>
      </w:r>
      <w:r>
        <w:t xml:space="preserve">meeting of the Working Group </w:t>
      </w:r>
      <w:r w:rsidR="00B846F7">
        <w:t xml:space="preserve">to </w:t>
      </w:r>
      <w:r w:rsidR="00B846F7" w:rsidRPr="00E215B1">
        <w:t>promot</w:t>
      </w:r>
      <w:r w:rsidR="00B846F7">
        <w:t>e</w:t>
      </w:r>
      <w:r w:rsidR="00B846F7" w:rsidRPr="00E215B1">
        <w:t xml:space="preserve"> ratification and application of the Protocol</w:t>
      </w:r>
      <w:r w:rsidR="00B846F7">
        <w:t xml:space="preserve"> and the Convention</w:t>
      </w:r>
      <w:r w:rsidR="00B846F7" w:rsidRPr="00E215B1">
        <w:t>:</w:t>
      </w:r>
    </w:p>
    <w:p w14:paraId="1188FA34" w14:textId="17D3F156" w:rsidR="00B846F7" w:rsidRDefault="00444E03" w:rsidP="005B726D">
      <w:pPr>
        <w:pStyle w:val="SingleTxtG"/>
        <w:ind w:firstLine="567"/>
      </w:pPr>
      <w:r>
        <w:tab/>
      </w:r>
      <w:r w:rsidR="00B846F7" w:rsidRPr="000A6E05">
        <w:t>(a)</w:t>
      </w:r>
      <w:r w:rsidR="00B846F7">
        <w:tab/>
      </w:r>
      <w:r w:rsidR="00B846F7" w:rsidRPr="009A7EE6">
        <w:t xml:space="preserve">Activities to </w:t>
      </w:r>
      <w:r w:rsidR="00B846F7">
        <w:t xml:space="preserve">further </w:t>
      </w:r>
      <w:r w:rsidR="00B846F7" w:rsidRPr="009A7EE6">
        <w:t xml:space="preserve">promote the implementation </w:t>
      </w:r>
      <w:proofErr w:type="gramStart"/>
      <w:r w:rsidR="00B846F7">
        <w:t>in particular of</w:t>
      </w:r>
      <w:proofErr w:type="gramEnd"/>
      <w:r w:rsidR="00B846F7">
        <w:t xml:space="preserve"> </w:t>
      </w:r>
      <w:r w:rsidR="00B846F7" w:rsidRPr="009A7EE6">
        <w:t xml:space="preserve">strategic environmental assessment </w:t>
      </w:r>
      <w:r w:rsidR="00B846F7">
        <w:t xml:space="preserve">in </w:t>
      </w:r>
      <w:r w:rsidR="00B846F7" w:rsidRPr="001E21C9">
        <w:t>Armenia, Azerbaijan, Belarus, Georgia, the Republic of Moldova and Ukraine</w:t>
      </w:r>
      <w:r w:rsidR="000B00FB">
        <w:t>,</w:t>
      </w:r>
      <w:r w:rsidR="00B846F7">
        <w:t xml:space="preserve"> f</w:t>
      </w:r>
      <w:r w:rsidR="00B846F7" w:rsidRPr="009A7EE6">
        <w:t>unded</w:t>
      </w:r>
      <w:r w:rsidR="00B846F7">
        <w:t xml:space="preserve"> or co-funded</w:t>
      </w:r>
      <w:r w:rsidR="00B846F7" w:rsidRPr="009A7EE6">
        <w:t xml:space="preserve"> by the </w:t>
      </w:r>
      <w:r w:rsidR="00B846F7">
        <w:t>“</w:t>
      </w:r>
      <w:r w:rsidR="00B846F7" w:rsidRPr="009A7EE6">
        <w:t>EU4Environment</w:t>
      </w:r>
      <w:r w:rsidR="00B846F7">
        <w:t>”</w:t>
      </w:r>
      <w:r w:rsidR="00B846F7" w:rsidRPr="009A7EE6">
        <w:t xml:space="preserve"> </w:t>
      </w:r>
      <w:r w:rsidR="00B846F7">
        <w:t>p</w:t>
      </w:r>
      <w:r w:rsidR="00B846F7" w:rsidRPr="009A7EE6">
        <w:t>rogramme</w:t>
      </w:r>
      <w:r w:rsidR="00B846F7">
        <w:t xml:space="preserve">;  </w:t>
      </w:r>
    </w:p>
    <w:bookmarkEnd w:id="34"/>
    <w:p w14:paraId="67D1F2A5" w14:textId="3E6632E2" w:rsidR="00B846F7" w:rsidRPr="009A7EE6" w:rsidRDefault="00444E03" w:rsidP="005B726D">
      <w:pPr>
        <w:pStyle w:val="SingleTxtG"/>
        <w:ind w:firstLine="567"/>
      </w:pPr>
      <w:r>
        <w:tab/>
      </w:r>
      <w:r w:rsidR="00B846F7">
        <w:t>(b)</w:t>
      </w:r>
      <w:r w:rsidR="00B846F7">
        <w:tab/>
      </w:r>
      <w:r w:rsidR="008A7919">
        <w:t xml:space="preserve">Activities </w:t>
      </w:r>
      <w:r w:rsidR="00B846F7">
        <w:t xml:space="preserve">to raise Central Asian countries’ awareness of the Protocol’s benefits and to build capacity on its practical application, with funding from Germany and </w:t>
      </w:r>
      <w:r w:rsidR="00F74B31">
        <w:t xml:space="preserve">Switzerland, </w:t>
      </w:r>
      <w:r w:rsidR="00B846F7">
        <w:t xml:space="preserve">implemented in cooperation with </w:t>
      </w:r>
      <w:r w:rsidR="000B00FB">
        <w:t xml:space="preserve">the </w:t>
      </w:r>
      <w:r w:rsidR="00B846F7">
        <w:t>O</w:t>
      </w:r>
      <w:r w:rsidR="000B00FB">
        <w:t xml:space="preserve">rganization for </w:t>
      </w:r>
      <w:r w:rsidR="00B846F7">
        <w:t>S</w:t>
      </w:r>
      <w:r w:rsidR="000B00FB">
        <w:t xml:space="preserve">ecurity and </w:t>
      </w:r>
      <w:r w:rsidR="00B846F7">
        <w:t>C</w:t>
      </w:r>
      <w:r w:rsidR="000B00FB">
        <w:t xml:space="preserve">ooperation in </w:t>
      </w:r>
      <w:r w:rsidR="00B846F7">
        <w:t>E</w:t>
      </w:r>
      <w:r w:rsidR="000B00FB">
        <w:t>urope (OSCE)</w:t>
      </w:r>
      <w:r w:rsidR="00B846F7">
        <w:t>.</w:t>
      </w:r>
    </w:p>
    <w:p w14:paraId="7C56984D" w14:textId="49E56216" w:rsidR="00B846F7" w:rsidRPr="008707F3" w:rsidRDefault="000500FB" w:rsidP="00B846F7">
      <w:pPr>
        <w:pStyle w:val="SingleTxtG"/>
      </w:pPr>
      <w:r w:rsidRPr="00C43BF5">
        <w:t>23</w:t>
      </w:r>
      <w:r w:rsidR="00B846F7" w:rsidRPr="00C43BF5">
        <w:t>.</w:t>
      </w:r>
      <w:r w:rsidR="00B846F7" w:rsidRPr="00C43BF5">
        <w:tab/>
      </w:r>
      <w:r w:rsidR="00B846F7" w:rsidRPr="008707F3">
        <w:t>The Working Group is expected to take note of the information and, as relevant, provide advice for the implementation or follow-up of the activities.</w:t>
      </w:r>
    </w:p>
    <w:p w14:paraId="211DC58D" w14:textId="77777777" w:rsidR="00B846F7" w:rsidRPr="00EF6593" w:rsidRDefault="00B846F7" w:rsidP="00497681">
      <w:pPr>
        <w:pStyle w:val="H23G"/>
      </w:pPr>
      <w:r>
        <w:tab/>
      </w:r>
      <w:r>
        <w:tab/>
      </w:r>
      <w:bookmarkStart w:id="35" w:name="_Hlk502943136"/>
      <w:r w:rsidRPr="00546522">
        <w:t>Documentation</w:t>
      </w:r>
    </w:p>
    <w:bookmarkEnd w:id="35"/>
    <w:p w14:paraId="21252DD5" w14:textId="4FAB4CE1" w:rsidR="002751D1" w:rsidRDefault="002751D1" w:rsidP="00C43BF5">
      <w:pPr>
        <w:pStyle w:val="SingleTxtG"/>
      </w:pPr>
      <w:r w:rsidRPr="002751D1">
        <w:t>Draft decisions by the Meeting of the Parties to the Protocol (ECE/MP.EIA/WG.2/2020/5)</w:t>
      </w:r>
    </w:p>
    <w:p w14:paraId="7CF866DB" w14:textId="4036B8A2" w:rsidR="008A7919" w:rsidRDefault="008A7919" w:rsidP="00C43BF5">
      <w:pPr>
        <w:pStyle w:val="SingleTxtG"/>
      </w:pPr>
      <w:r w:rsidRPr="008A7919">
        <w:t>Draft guidance on assessing health impacts in strategic environmental assessment</w:t>
      </w:r>
      <w:r w:rsidR="00B45D53">
        <w:br/>
        <w:t>(</w:t>
      </w:r>
      <w:r w:rsidRPr="008A7919">
        <w:t>ECE/MP.EIA/WG.2/2020/7</w:t>
      </w:r>
      <w:r w:rsidR="00B45D53">
        <w:t>)</w:t>
      </w:r>
    </w:p>
    <w:p w14:paraId="76F6479A" w14:textId="77777777" w:rsidR="00B846F7" w:rsidRPr="00546522" w:rsidRDefault="00B846F7" w:rsidP="00B846F7">
      <w:pPr>
        <w:pStyle w:val="H4G"/>
      </w:pPr>
      <w:r>
        <w:tab/>
      </w:r>
      <w:r>
        <w:tab/>
        <w:t>Informal documents</w:t>
      </w:r>
    </w:p>
    <w:p w14:paraId="6125CC1D" w14:textId="7CAC04D3" w:rsidR="00B846F7" w:rsidRDefault="00B846F7" w:rsidP="00C43BF5">
      <w:pPr>
        <w:pStyle w:val="SingleTxtG"/>
      </w:pPr>
      <w:r w:rsidRPr="00067541">
        <w:t>Workplan implementation status (ECE/MP.EIA/WG.2/20</w:t>
      </w:r>
      <w:r w:rsidR="008A7919">
        <w:t>20</w:t>
      </w:r>
      <w:r w:rsidRPr="00067541">
        <w:t>/INF.</w:t>
      </w:r>
      <w:r w:rsidR="002835C8">
        <w:t>8</w:t>
      </w:r>
      <w:r w:rsidRPr="00067541">
        <w:t>)</w:t>
      </w:r>
    </w:p>
    <w:p w14:paraId="25A80BAC" w14:textId="51C34469" w:rsidR="002835C8" w:rsidRDefault="002835C8" w:rsidP="00C43BF5">
      <w:pPr>
        <w:pStyle w:val="SingleTxtG"/>
      </w:pPr>
      <w:r>
        <w:t xml:space="preserve">Convention on Environmental Impact Assessment in a Transboundary </w:t>
      </w:r>
      <w:r w:rsidR="00522127">
        <w:t>C</w:t>
      </w:r>
      <w:r>
        <w:t>ontext (</w:t>
      </w:r>
      <w:proofErr w:type="spellStart"/>
      <w:r>
        <w:t>FasTip</w:t>
      </w:r>
      <w:proofErr w:type="spellEnd"/>
      <w:r>
        <w:t>) (ECE/MP.EIA/WG.2/2020/INF.9)</w:t>
      </w:r>
    </w:p>
    <w:p w14:paraId="465552C2" w14:textId="4F17A056" w:rsidR="008A7919" w:rsidRDefault="008A7919" w:rsidP="00C43BF5">
      <w:pPr>
        <w:pStyle w:val="SingleTxtG"/>
      </w:pPr>
      <w:r>
        <w:t>Protocol on Strategic Environmental Assessment (</w:t>
      </w:r>
      <w:proofErr w:type="spellStart"/>
      <w:r>
        <w:t>FasTip</w:t>
      </w:r>
      <w:proofErr w:type="spellEnd"/>
      <w:r>
        <w:t>) (ECE/MP.EIA/WG.2/20</w:t>
      </w:r>
      <w:r w:rsidR="009D05B8">
        <w:t>20</w:t>
      </w:r>
      <w:r>
        <w:t>/</w:t>
      </w:r>
      <w:r w:rsidR="009D05B8">
        <w:t>INF.1</w:t>
      </w:r>
      <w:r w:rsidR="002835C8">
        <w:t>0</w:t>
      </w:r>
      <w:r w:rsidR="009D05B8">
        <w:t>)</w:t>
      </w:r>
      <w:r>
        <w:t xml:space="preserve"> </w:t>
      </w:r>
    </w:p>
    <w:p w14:paraId="064B2AB7" w14:textId="4E6C891A" w:rsidR="004D1042" w:rsidRPr="00055E82" w:rsidRDefault="006712C1" w:rsidP="003555A8">
      <w:pPr>
        <w:pStyle w:val="H1G"/>
      </w:pPr>
      <w:r>
        <w:lastRenderedPageBreak/>
        <w:tab/>
      </w:r>
      <w:r w:rsidR="00D520FD">
        <w:t>6</w:t>
      </w:r>
      <w:r w:rsidR="0057655D" w:rsidRPr="00055E82">
        <w:t>.</w:t>
      </w:r>
      <w:r w:rsidR="005543BD" w:rsidRPr="00055E82">
        <w:tab/>
      </w:r>
      <w:r w:rsidR="00706D85" w:rsidRPr="00055E82">
        <w:t xml:space="preserve">Compliance and implementation </w:t>
      </w:r>
    </w:p>
    <w:p w14:paraId="0CB24F9A" w14:textId="0E6ADBD8" w:rsidR="007418D5" w:rsidRPr="00055E82" w:rsidRDefault="002F41A2" w:rsidP="00B846F7">
      <w:pPr>
        <w:pStyle w:val="H4G"/>
      </w:pPr>
      <w:r w:rsidRPr="00055E82">
        <w:tab/>
      </w:r>
      <w:r w:rsidRPr="00055E82">
        <w:tab/>
      </w:r>
      <w:bookmarkStart w:id="36" w:name="_Hlk30169023"/>
      <w:bookmarkStart w:id="37" w:name="_Hlk30163179"/>
      <w:bookmarkStart w:id="38" w:name="_Hlk8747473"/>
      <w:r w:rsidR="007418D5" w:rsidRPr="00055E82">
        <w:t>Tentative timing</w:t>
      </w:r>
      <w:r w:rsidR="00E02988" w:rsidRPr="00055E82">
        <w:t>:</w:t>
      </w:r>
      <w:r w:rsidR="00D86BC4" w:rsidRPr="00D86BC4">
        <w:t xml:space="preserve"> </w:t>
      </w:r>
      <w:r w:rsidR="00D86BC4">
        <w:t>Tuesday, 25 August</w:t>
      </w:r>
      <w:r w:rsidR="00546492" w:rsidRPr="00546492">
        <w:t xml:space="preserve">, </w:t>
      </w:r>
      <w:r w:rsidR="005B34FC">
        <w:t>noon</w:t>
      </w:r>
      <w:bookmarkStart w:id="39" w:name="_Hlk30176983"/>
      <w:r w:rsidR="00546492" w:rsidRPr="00546492">
        <w:t>–</w:t>
      </w:r>
      <w:bookmarkEnd w:id="36"/>
      <w:bookmarkEnd w:id="39"/>
      <w:r w:rsidR="006712C1">
        <w:t>1</w:t>
      </w:r>
      <w:r w:rsidR="00546492" w:rsidRPr="00546492">
        <w:t xml:space="preserve"> p.m.</w:t>
      </w:r>
      <w:r w:rsidR="005B34FC">
        <w:t xml:space="preserve">, </w:t>
      </w:r>
      <w:bookmarkEnd w:id="37"/>
      <w:r w:rsidR="005B34FC">
        <w:t>3</w:t>
      </w:r>
      <w:bookmarkStart w:id="40" w:name="_Hlk30177022"/>
      <w:r w:rsidR="005B34FC" w:rsidRPr="00546492">
        <w:t>–</w:t>
      </w:r>
      <w:bookmarkEnd w:id="40"/>
      <w:r w:rsidR="005B34FC">
        <w:t>6 p.m.</w:t>
      </w:r>
      <w:r w:rsidR="009B1381">
        <w:t>,</w:t>
      </w:r>
      <w:r w:rsidR="00540E65">
        <w:t xml:space="preserve"> </w:t>
      </w:r>
      <w:r w:rsidR="005B34FC">
        <w:t>and</w:t>
      </w:r>
      <w:bookmarkStart w:id="41" w:name="_Hlk30180259"/>
      <w:r w:rsidR="00D86BC4" w:rsidRPr="00D86BC4">
        <w:t xml:space="preserve"> </w:t>
      </w:r>
      <w:r w:rsidR="00D86BC4">
        <w:t>Wednesday, 26 August</w:t>
      </w:r>
      <w:r w:rsidR="00D520FD">
        <w:t>,</w:t>
      </w:r>
      <w:r w:rsidR="005B34FC">
        <w:t>10 a.m.</w:t>
      </w:r>
      <w:r w:rsidR="005B34FC" w:rsidRPr="00546492">
        <w:t>–</w:t>
      </w:r>
      <w:r w:rsidR="005B34FC">
        <w:t>noon</w:t>
      </w:r>
    </w:p>
    <w:bookmarkEnd w:id="38"/>
    <w:bookmarkEnd w:id="41"/>
    <w:p w14:paraId="6E4AB946" w14:textId="7D3C584D" w:rsidR="00F93A89" w:rsidRPr="006D2A6A" w:rsidRDefault="007347EC" w:rsidP="006D2A6A">
      <w:pPr>
        <w:pStyle w:val="H23G"/>
      </w:pPr>
      <w:r>
        <w:tab/>
      </w:r>
      <w:r w:rsidR="007D4421" w:rsidRPr="006D2A6A">
        <w:t>(a)</w:t>
      </w:r>
      <w:r w:rsidR="007D4421" w:rsidRPr="006D2A6A">
        <w:tab/>
      </w:r>
      <w:r w:rsidR="000500FB" w:rsidRPr="006D2A6A">
        <w:t>Re</w:t>
      </w:r>
      <w:r w:rsidR="0099654D" w:rsidRPr="006D2A6A">
        <w:t>porting and re</w:t>
      </w:r>
      <w:r w:rsidR="000500FB" w:rsidRPr="006D2A6A">
        <w:t>view o</w:t>
      </w:r>
      <w:r w:rsidR="00F93A89" w:rsidRPr="006D2A6A">
        <w:t>f implementation</w:t>
      </w:r>
    </w:p>
    <w:p w14:paraId="368204F2" w14:textId="4B244BEE" w:rsidR="00F93A89" w:rsidRDefault="000500FB" w:rsidP="00C43BF5">
      <w:pPr>
        <w:pStyle w:val="SingleTxtG"/>
      </w:pPr>
      <w:r>
        <w:t>24.</w:t>
      </w:r>
      <w:r>
        <w:tab/>
      </w:r>
      <w:r w:rsidR="00F93A89">
        <w:t>The Working Group will be invited to consider and agree on draft decisions VIII/</w:t>
      </w:r>
      <w:r w:rsidR="004E3575">
        <w:t>5</w:t>
      </w:r>
      <w:r w:rsidR="00F93A89">
        <w:t xml:space="preserve"> and IV/</w:t>
      </w:r>
      <w:r w:rsidR="004E3575">
        <w:t>5</w:t>
      </w:r>
      <w:r w:rsidR="00F93A89">
        <w:t xml:space="preserve"> on </w:t>
      </w:r>
      <w:r w:rsidR="0099654D">
        <w:t xml:space="preserve">reporting and </w:t>
      </w:r>
      <w:r w:rsidR="00F93A89">
        <w:t>review of implementation of</w:t>
      </w:r>
      <w:r w:rsidR="009B1381">
        <w:t>, respectively,</w:t>
      </w:r>
      <w:r w:rsidR="00F93A89">
        <w:t xml:space="preserve"> the Convention and the Protocol</w:t>
      </w:r>
      <w:r w:rsidR="009B1381">
        <w:t>,</w:t>
      </w:r>
      <w:r w:rsidR="00F93A89">
        <w:t xml:space="preserve"> to be submitted to the Meetings of the Parties. </w:t>
      </w:r>
    </w:p>
    <w:p w14:paraId="00F61440" w14:textId="0F147D02" w:rsidR="00F93A89" w:rsidRPr="006D2A6A" w:rsidRDefault="007347EC" w:rsidP="006D2A6A">
      <w:pPr>
        <w:pStyle w:val="H23G"/>
      </w:pPr>
      <w:r>
        <w:tab/>
      </w:r>
      <w:r w:rsidR="00F93A89" w:rsidRPr="006D2A6A">
        <w:t>(b)</w:t>
      </w:r>
      <w:r w:rsidR="00F93A89" w:rsidRPr="006D2A6A">
        <w:tab/>
        <w:t>Legislative assistance</w:t>
      </w:r>
    </w:p>
    <w:p w14:paraId="19FB1579" w14:textId="4A81D6DB" w:rsidR="00F93A89" w:rsidRDefault="00561F72" w:rsidP="00C43BF5">
      <w:pPr>
        <w:pStyle w:val="SingleTxtG"/>
      </w:pPr>
      <w:r>
        <w:t>25.</w:t>
      </w:r>
      <w:r>
        <w:tab/>
      </w:r>
      <w:r w:rsidR="00F93A89">
        <w:t xml:space="preserve">Representatives of the concerned countries </w:t>
      </w:r>
      <w:r w:rsidR="00AD36A7">
        <w:t xml:space="preserve">in Eastern Europe, the Caucasus and Central Asia </w:t>
      </w:r>
      <w:r w:rsidR="00F93A89">
        <w:t xml:space="preserve">and the secretariat will be invited to provide any updates since the last meeting of the Working Group as regards legislative assistance to support </w:t>
      </w:r>
      <w:r w:rsidR="00AD36A7">
        <w:t>the countries’</w:t>
      </w:r>
      <w:r w:rsidR="0074588C">
        <w:t xml:space="preserve"> relevant</w:t>
      </w:r>
      <w:r w:rsidR="00AD36A7">
        <w:t xml:space="preserve"> </w:t>
      </w:r>
      <w:r w:rsidR="00F93A89">
        <w:t>legal reforms and the</w:t>
      </w:r>
      <w:r w:rsidR="00AD36A7">
        <w:t>ir</w:t>
      </w:r>
      <w:r w:rsidR="00F93A89">
        <w:t xml:space="preserve"> efforts to implement and to ratify the Convention and/or the Protocol. </w:t>
      </w:r>
    </w:p>
    <w:p w14:paraId="05219657" w14:textId="200C7318" w:rsidR="007D4421" w:rsidRPr="006D2A6A" w:rsidRDefault="007347EC" w:rsidP="006D2A6A">
      <w:pPr>
        <w:pStyle w:val="H23G"/>
      </w:pPr>
      <w:r>
        <w:tab/>
      </w:r>
      <w:r w:rsidR="00F93A89" w:rsidRPr="006D2A6A">
        <w:t>(c)</w:t>
      </w:r>
      <w:r w:rsidR="00F93A89" w:rsidRPr="006D2A6A">
        <w:tab/>
      </w:r>
      <w:r w:rsidR="007D4421" w:rsidRPr="006D2A6A">
        <w:t xml:space="preserve">Draft </w:t>
      </w:r>
      <w:bookmarkStart w:id="42" w:name="_Hlk29560656"/>
      <w:r w:rsidR="007D4421" w:rsidRPr="006D2A6A">
        <w:t xml:space="preserve">long-term strategy and an action plan </w:t>
      </w:r>
      <w:bookmarkStart w:id="43" w:name="_Hlk29561178"/>
      <w:r w:rsidR="007D4421" w:rsidRPr="006D2A6A">
        <w:t xml:space="preserve">for the </w:t>
      </w:r>
      <w:bookmarkEnd w:id="43"/>
      <w:r w:rsidR="007D4421" w:rsidRPr="006D2A6A">
        <w:t>Convention and the Protocol</w:t>
      </w:r>
    </w:p>
    <w:bookmarkEnd w:id="42"/>
    <w:p w14:paraId="00AEE2AE" w14:textId="6A1E421E" w:rsidR="00F93A89" w:rsidRDefault="00561F72" w:rsidP="00C43BF5">
      <w:pPr>
        <w:pStyle w:val="SingleTxtG"/>
      </w:pPr>
      <w:r>
        <w:t>26.</w:t>
      </w:r>
      <w:r>
        <w:tab/>
      </w:r>
      <w:r w:rsidR="007D4421" w:rsidRPr="007D4421">
        <w:t xml:space="preserve">The </w:t>
      </w:r>
      <w:r w:rsidR="007D4421">
        <w:t xml:space="preserve">Working Group </w:t>
      </w:r>
      <w:r w:rsidR="007D4421" w:rsidRPr="007D4421">
        <w:t>is expected to</w:t>
      </w:r>
      <w:r w:rsidR="00F74B31">
        <w:t xml:space="preserve"> finalize</w:t>
      </w:r>
      <w:r w:rsidR="007D4421" w:rsidRPr="007D4421">
        <w:t xml:space="preserve"> and agree </w:t>
      </w:r>
      <w:r w:rsidR="00F74B31">
        <w:t xml:space="preserve">on the text of </w:t>
      </w:r>
      <w:r w:rsidR="007D4421" w:rsidRPr="007D4421">
        <w:t>a draft long-term strategy and an action plan for the Convention and the Protocol</w:t>
      </w:r>
      <w:r w:rsidR="007D4421">
        <w:t>,</w:t>
      </w:r>
      <w:r w:rsidR="007D4421" w:rsidRPr="007D4421">
        <w:t xml:space="preserve"> prepared by the Netherlands and Poland with support from the secretariat, </w:t>
      </w:r>
      <w:proofErr w:type="gramStart"/>
      <w:r w:rsidR="00093FF6">
        <w:t>taking into account</w:t>
      </w:r>
      <w:proofErr w:type="gramEnd"/>
      <w:r w:rsidR="00093FF6">
        <w:t xml:space="preserve"> the comments made at the last meeting of the Working Group</w:t>
      </w:r>
      <w:r w:rsidR="00093FF6" w:rsidRPr="007D4421">
        <w:t xml:space="preserve"> </w:t>
      </w:r>
      <w:r w:rsidR="009B1381">
        <w:t>(</w:t>
      </w:r>
      <w:r w:rsidR="009B1381" w:rsidRPr="009B1381">
        <w:t>ECE/MP.EIA/WG.2/2019/2</w:t>
      </w:r>
      <w:r w:rsidR="009B1381">
        <w:t>, paras. 28–31)</w:t>
      </w:r>
      <w:r w:rsidR="009B1381" w:rsidRPr="009B1381">
        <w:t xml:space="preserve"> </w:t>
      </w:r>
      <w:r w:rsidR="00093FF6">
        <w:t xml:space="preserve">and at </w:t>
      </w:r>
      <w:r w:rsidR="000A6817">
        <w:t>the third</w:t>
      </w:r>
      <w:r w:rsidR="00093FF6">
        <w:t xml:space="preserve"> in</w:t>
      </w:r>
      <w:r w:rsidR="007D4421" w:rsidRPr="007D4421">
        <w:t>formal</w:t>
      </w:r>
      <w:r w:rsidR="00093FF6">
        <w:t xml:space="preserve"> meeting</w:t>
      </w:r>
      <w:r w:rsidR="007D4421" w:rsidRPr="007D4421">
        <w:t xml:space="preserve"> </w:t>
      </w:r>
      <w:r w:rsidR="000A6817">
        <w:t xml:space="preserve">for the development of a long-term strategy and an action plan for the Espoo Convention and </w:t>
      </w:r>
      <w:r w:rsidR="005D6CA5">
        <w:t>the</w:t>
      </w:r>
      <w:r w:rsidR="000A6817">
        <w:t xml:space="preserve"> Protocol on Strategic Environmental Assessment (</w:t>
      </w:r>
      <w:r w:rsidR="007D4421" w:rsidRPr="007D4421">
        <w:t>Warsaw, 23 and 24 January 2020</w:t>
      </w:r>
      <w:r w:rsidR="000A6817">
        <w:t>)</w:t>
      </w:r>
      <w:r w:rsidR="007D4421" w:rsidRPr="007D4421">
        <w:t xml:space="preserve">. </w:t>
      </w:r>
      <w:r w:rsidR="00110681">
        <w:t xml:space="preserve">The Working Group is also invited to review and agree on the text of </w:t>
      </w:r>
      <w:r w:rsidR="00110681" w:rsidRPr="00110681">
        <w:t>draft decision VIII/</w:t>
      </w:r>
      <w:r w:rsidR="001E291B">
        <w:t>3</w:t>
      </w:r>
      <w:r w:rsidR="00F41BA1">
        <w:t>–</w:t>
      </w:r>
      <w:r w:rsidR="00110681" w:rsidRPr="00110681">
        <w:t>IV/</w:t>
      </w:r>
      <w:r w:rsidR="001E291B">
        <w:t>3</w:t>
      </w:r>
      <w:r w:rsidR="00110681" w:rsidRPr="00110681">
        <w:t xml:space="preserve"> on the long-term strategy and the action plan </w:t>
      </w:r>
      <w:r w:rsidR="00F41BA1">
        <w:t xml:space="preserve">to be forwarded to the Meetings of the Parties. </w:t>
      </w:r>
    </w:p>
    <w:p w14:paraId="391213B3" w14:textId="18A8307F" w:rsidR="008E38BB" w:rsidRPr="006D2A6A" w:rsidRDefault="007347EC" w:rsidP="006D2A6A">
      <w:pPr>
        <w:pStyle w:val="H23G"/>
      </w:pPr>
      <w:r>
        <w:tab/>
      </w:r>
      <w:r w:rsidR="00F93A89" w:rsidRPr="006D2A6A">
        <w:t>(d)</w:t>
      </w:r>
      <w:r w:rsidR="00F93A89" w:rsidRPr="006D2A6A">
        <w:tab/>
      </w:r>
      <w:r w:rsidR="008E38BB" w:rsidRPr="006D2A6A">
        <w:t>Review of compliance</w:t>
      </w:r>
      <w:r w:rsidR="00561F72" w:rsidRPr="006D2A6A">
        <w:t xml:space="preserve"> and related draft decisions</w:t>
      </w:r>
    </w:p>
    <w:p w14:paraId="524B2F24" w14:textId="3684CD8A" w:rsidR="000500FB" w:rsidRDefault="00561F72" w:rsidP="000500FB">
      <w:pPr>
        <w:pStyle w:val="SingleTxtG"/>
      </w:pPr>
      <w:r>
        <w:t>27.</w:t>
      </w:r>
      <w:r>
        <w:tab/>
      </w:r>
      <w:r w:rsidR="00920113">
        <w:t>The Chair of the Implementation Committee is expected to present the main outcomes of the Committee’s forty-sixth session (Geneva, 10–13 December 2019) and the main objectives of its forty-seventh session (Geneva, 16–19 March 2020)</w:t>
      </w:r>
      <w:r w:rsidR="0024548F">
        <w:t xml:space="preserve">. </w:t>
      </w:r>
      <w:r w:rsidR="000500FB">
        <w:t>Specifically, h</w:t>
      </w:r>
      <w:r w:rsidR="0024548F">
        <w:t>e, and, where relevant, the first Vice-Chair of the Committee will present</w:t>
      </w:r>
      <w:r>
        <w:t xml:space="preserve"> </w:t>
      </w:r>
      <w:r w:rsidR="0024548F">
        <w:t>initial draft</w:t>
      </w:r>
      <w:r w:rsidR="00920113">
        <w:t xml:space="preserve"> </w:t>
      </w:r>
      <w:r w:rsidR="000500FB">
        <w:t xml:space="preserve">decisions on compliance with the Convention and the Protocol. Delegations may wish to comment on the </w:t>
      </w:r>
      <w:r w:rsidR="00920113">
        <w:t>in</w:t>
      </w:r>
      <w:r w:rsidR="000500FB">
        <w:t xml:space="preserve">itial drafts both orally during the session, and in writing, before, during and after the meeting of the Working Group. The Committee will then finalize the draft decisions at its </w:t>
      </w:r>
      <w:r w:rsidR="000500FB" w:rsidRPr="00036275">
        <w:t>forty-eighth session</w:t>
      </w:r>
      <w:r w:rsidR="000500FB">
        <w:t xml:space="preserve"> (Geneva, </w:t>
      </w:r>
      <w:r w:rsidR="001913D3">
        <w:t>1</w:t>
      </w:r>
      <w:r w:rsidR="000500FB">
        <w:t xml:space="preserve">–4 </w:t>
      </w:r>
      <w:r w:rsidR="000500FB" w:rsidRPr="00036275">
        <w:t>September</w:t>
      </w:r>
      <w:r w:rsidR="000500FB">
        <w:t xml:space="preserve"> 2020) considering the comments and </w:t>
      </w:r>
      <w:r w:rsidR="008A46C6">
        <w:t xml:space="preserve">any </w:t>
      </w:r>
      <w:r w:rsidR="000500FB">
        <w:t>other information received by 31 July 2020</w:t>
      </w:r>
      <w:r w:rsidR="00855DE0">
        <w:t>,</w:t>
      </w:r>
      <w:r w:rsidR="000500FB">
        <w:t xml:space="preserve"> </w:t>
      </w:r>
      <w:r w:rsidR="008A46C6">
        <w:t xml:space="preserve">prior to </w:t>
      </w:r>
      <w:r w:rsidR="000500FB">
        <w:t>forward</w:t>
      </w:r>
      <w:r w:rsidR="008A46C6">
        <w:t>ing</w:t>
      </w:r>
      <w:r w:rsidR="000500FB">
        <w:t xml:space="preserve"> the draft decisions to the Meetings of the Parties at their next sessions.</w:t>
      </w:r>
    </w:p>
    <w:p w14:paraId="1599C143" w14:textId="76A292A5" w:rsidR="00561F72" w:rsidRPr="00561F72" w:rsidRDefault="00561F72" w:rsidP="00561F72">
      <w:pPr>
        <w:pStyle w:val="SingleTxtG"/>
        <w:ind w:hanging="564"/>
        <w:rPr>
          <w:b/>
          <w:bCs/>
        </w:rPr>
      </w:pPr>
      <w:r w:rsidRPr="00561F72">
        <w:rPr>
          <w:b/>
          <w:bCs/>
        </w:rPr>
        <w:t>(</w:t>
      </w:r>
      <w:r w:rsidRPr="006D2A6A">
        <w:rPr>
          <w:b/>
        </w:rPr>
        <w:t>e)</w:t>
      </w:r>
      <w:r w:rsidRPr="006D2A6A">
        <w:rPr>
          <w:b/>
        </w:rPr>
        <w:tab/>
        <w:t>Draft guidance on the applicability of the Convention to the lifetime extension of nuclear power plants</w:t>
      </w:r>
    </w:p>
    <w:p w14:paraId="4223560B" w14:textId="73508919" w:rsidR="00222028" w:rsidRDefault="00561F72" w:rsidP="00F32153">
      <w:pPr>
        <w:pStyle w:val="SingleTxtG"/>
      </w:pPr>
      <w:r>
        <w:t>28.</w:t>
      </w:r>
      <w:r>
        <w:tab/>
      </w:r>
      <w:r w:rsidR="000E2B5E" w:rsidRPr="000E2B5E">
        <w:t xml:space="preserve">The delegations of Germany and the United Kingdom of Great Britain and Northern Ireland will be invited to present work in progress, with a view to the development of draft guidance on the applicability of the Convention to the lifetime extension of nuclear power plants by an ad hoc working group chaired jointly by those countries. The cancellation of two preparatory meetings of the ad hoc working group in spring 2020 has delayed and rendered more challenging the drafting of the guidance. Consequently, should the draft guidance not be available for consideration by the delegations during the meeting of the Working Group, it will subsequently be circulated to Parties and stakeholders for their written comments. Once finalized, </w:t>
      </w:r>
      <w:proofErr w:type="gramStart"/>
      <w:r w:rsidR="000E2B5E" w:rsidRPr="000E2B5E">
        <w:t>taking into account</w:t>
      </w:r>
      <w:proofErr w:type="gramEnd"/>
      <w:r w:rsidR="000E2B5E" w:rsidRPr="000E2B5E">
        <w:t xml:space="preserve"> the comments made, the draft guidance will be issued in </w:t>
      </w:r>
      <w:r w:rsidR="000E2B5E" w:rsidRPr="000E2B5E">
        <w:lastRenderedPageBreak/>
        <w:t>advance of the next session of the Meeting of the Parties to the Convention for consideration at that session.</w:t>
      </w:r>
    </w:p>
    <w:p w14:paraId="2C36854C" w14:textId="3FE6F567" w:rsidR="00110681" w:rsidRDefault="00110681" w:rsidP="00F32153">
      <w:pPr>
        <w:pStyle w:val="SingleTxtG"/>
      </w:pPr>
      <w:r>
        <w:t>29.</w:t>
      </w:r>
      <w:r>
        <w:tab/>
        <w:t xml:space="preserve">The Working Group </w:t>
      </w:r>
      <w:r w:rsidRPr="00110681">
        <w:t xml:space="preserve">is </w:t>
      </w:r>
      <w:r>
        <w:t xml:space="preserve">also </w:t>
      </w:r>
      <w:r w:rsidRPr="00110681">
        <w:t xml:space="preserve">invited to review and agree </w:t>
      </w:r>
      <w:r w:rsidR="001913D3">
        <w:t xml:space="preserve">on </w:t>
      </w:r>
      <w:r>
        <w:t xml:space="preserve">the text of </w:t>
      </w:r>
      <w:r w:rsidRPr="00110681">
        <w:t>draft decision VIII/</w:t>
      </w:r>
      <w:r w:rsidR="004E3575">
        <w:t>6</w:t>
      </w:r>
      <w:r w:rsidRPr="00110681">
        <w:t xml:space="preserve"> </w:t>
      </w:r>
      <w:r>
        <w:t xml:space="preserve">on the </w:t>
      </w:r>
      <w:r w:rsidRPr="00110681">
        <w:t>applicability of the Convention to the lifetime extension of nuclear power plants</w:t>
      </w:r>
      <w:r>
        <w:t xml:space="preserve"> to be forwarded to the Meetings of the Parties.</w:t>
      </w:r>
    </w:p>
    <w:p w14:paraId="0547D38C" w14:textId="716CAA88" w:rsidR="00103247" w:rsidRDefault="0069422F" w:rsidP="00103247">
      <w:pPr>
        <w:pStyle w:val="H23G"/>
      </w:pPr>
      <w:r>
        <w:tab/>
      </w:r>
      <w:r>
        <w:tab/>
      </w:r>
      <w:r w:rsidRPr="00825B6A">
        <w:t>Documentation</w:t>
      </w:r>
    </w:p>
    <w:p w14:paraId="1E118F67" w14:textId="2CEA6761" w:rsidR="00103247" w:rsidRDefault="00103247" w:rsidP="00C43BF5">
      <w:pPr>
        <w:pStyle w:val="SingleTxtG"/>
      </w:pPr>
      <w:r w:rsidRPr="00103247">
        <w:t xml:space="preserve">Draft decisions by the Meeting of the Parties to the Convention </w:t>
      </w:r>
      <w:r>
        <w:t>(</w:t>
      </w:r>
      <w:r w:rsidRPr="00103247">
        <w:t>ECE/MP.EIA/WG.2/2020/4</w:t>
      </w:r>
      <w:r>
        <w:t>)</w:t>
      </w:r>
    </w:p>
    <w:p w14:paraId="7A890836" w14:textId="79B13956" w:rsidR="00103247" w:rsidRDefault="00103247" w:rsidP="00C43BF5">
      <w:pPr>
        <w:pStyle w:val="SingleTxtG"/>
      </w:pPr>
      <w:bookmarkStart w:id="44" w:name="_Hlk34212639"/>
      <w:r w:rsidRPr="00103247">
        <w:t xml:space="preserve">Draft decisions by the Meeting of the Parties to the Protocol </w:t>
      </w:r>
      <w:r>
        <w:t>(</w:t>
      </w:r>
      <w:r w:rsidRPr="00103247">
        <w:t>ECE/MP.EIA/WG.2/2020/5</w:t>
      </w:r>
      <w:r>
        <w:t>)</w:t>
      </w:r>
    </w:p>
    <w:bookmarkEnd w:id="44"/>
    <w:p w14:paraId="7EC8D974" w14:textId="48FF2FFC" w:rsidR="00F41BA1" w:rsidRPr="00F41BA1" w:rsidRDefault="00F41BA1" w:rsidP="002751D1">
      <w:pPr>
        <w:pStyle w:val="SingleTxtG"/>
      </w:pPr>
      <w:r w:rsidRPr="00F41BA1">
        <w:t xml:space="preserve">Draft long-term strategy </w:t>
      </w:r>
      <w:r>
        <w:t xml:space="preserve">and </w:t>
      </w:r>
      <w:r w:rsidR="00975942">
        <w:t>an</w:t>
      </w:r>
      <w:r w:rsidR="00103247">
        <w:t xml:space="preserve"> action plan </w:t>
      </w:r>
      <w:r w:rsidRPr="00F41BA1">
        <w:t>for the Convention and the Protocol</w:t>
      </w:r>
      <w:r w:rsidR="002751D1">
        <w:t xml:space="preserve"> </w:t>
      </w:r>
      <w:r w:rsidR="00DE4E5E">
        <w:t>(</w:t>
      </w:r>
      <w:r w:rsidRPr="00F41BA1">
        <w:t>ECE/MP.EIA/WG.2/2020/8</w:t>
      </w:r>
      <w:r w:rsidR="00DE4E5E">
        <w:t>)</w:t>
      </w:r>
    </w:p>
    <w:p w14:paraId="02C3922B" w14:textId="577845F5" w:rsidR="00067541" w:rsidRDefault="00067541" w:rsidP="00067541">
      <w:pPr>
        <w:pStyle w:val="H4G"/>
      </w:pPr>
      <w:bookmarkStart w:id="45" w:name="_Hlk502928245"/>
      <w:r>
        <w:tab/>
      </w:r>
      <w:r>
        <w:tab/>
      </w:r>
      <w:bookmarkStart w:id="46" w:name="_Hlk8824787"/>
      <w:r>
        <w:t>Informal documents</w:t>
      </w:r>
    </w:p>
    <w:p w14:paraId="366AED5A" w14:textId="54392ADC" w:rsidR="00103247" w:rsidRPr="00CC1558" w:rsidRDefault="00103247" w:rsidP="007347EC">
      <w:pPr>
        <w:pStyle w:val="SingleTxtG"/>
      </w:pPr>
      <w:r>
        <w:tab/>
      </w:r>
      <w:bookmarkStart w:id="47" w:name="_Hlk31131034"/>
      <w:r w:rsidRPr="00CC1558">
        <w:t>Workplan implementation status (ECE/MP.EIA/WG.2/20</w:t>
      </w:r>
      <w:r w:rsidR="00CC1558" w:rsidRPr="00CC1558">
        <w:t>20</w:t>
      </w:r>
      <w:r w:rsidRPr="00CC1558">
        <w:t>/INF.</w:t>
      </w:r>
      <w:r w:rsidR="00CC1558" w:rsidRPr="00CC1558">
        <w:t>8</w:t>
      </w:r>
      <w:r w:rsidRPr="00CC1558">
        <w:t>)</w:t>
      </w:r>
    </w:p>
    <w:p w14:paraId="73A42F2B" w14:textId="1A614ADC" w:rsidR="00F41BA1" w:rsidRPr="00CC1558" w:rsidRDefault="00F41BA1" w:rsidP="00F41BA1">
      <w:pPr>
        <w:pStyle w:val="SingleTxtG"/>
      </w:pPr>
      <w:bookmarkStart w:id="48" w:name="_Hlk8744682"/>
      <w:r w:rsidRPr="00CC1558">
        <w:t xml:space="preserve">Initial draft decisions on the review of compliance </w:t>
      </w:r>
      <w:r w:rsidR="00DE6576">
        <w:t>with</w:t>
      </w:r>
      <w:r w:rsidR="00DE6576" w:rsidRPr="00CC1558">
        <w:t xml:space="preserve"> </w:t>
      </w:r>
      <w:r w:rsidRPr="00CC1558">
        <w:t xml:space="preserve">the Convention and the Protocol </w:t>
      </w:r>
      <w:r w:rsidR="00DE4E5E" w:rsidRPr="00CC1558">
        <w:t>(</w:t>
      </w:r>
      <w:r w:rsidRPr="00CC1558">
        <w:t>ECE/MP.EIA/WG.2/2020/INF.1</w:t>
      </w:r>
      <w:r w:rsidR="00CC1558" w:rsidRPr="00CC1558">
        <w:t>1</w:t>
      </w:r>
      <w:r w:rsidR="001913D3">
        <w:t>)</w:t>
      </w:r>
    </w:p>
    <w:bookmarkEnd w:id="46"/>
    <w:p w14:paraId="0DF87A2B" w14:textId="468D601D" w:rsidR="00067541" w:rsidRDefault="00DE4E5E" w:rsidP="00BB56B8">
      <w:pPr>
        <w:pStyle w:val="SingleTxtG"/>
      </w:pPr>
      <w:r w:rsidRPr="00CC1558">
        <w:t>D</w:t>
      </w:r>
      <w:r w:rsidR="00064392" w:rsidRPr="00CC1558">
        <w:t xml:space="preserve">raft guidance on the applicability of the Convention to the lifetime extension of nuclear power plants </w:t>
      </w:r>
      <w:bookmarkStart w:id="49" w:name="_Hlk13496276"/>
      <w:r w:rsidR="00064392" w:rsidRPr="00CC1558">
        <w:t>(ECE/MP.EIA/WG.2/20</w:t>
      </w:r>
      <w:r w:rsidR="00CC1558" w:rsidRPr="00CC1558">
        <w:t>20</w:t>
      </w:r>
      <w:r w:rsidR="00064392" w:rsidRPr="00CC1558">
        <w:t>/INF.</w:t>
      </w:r>
      <w:r w:rsidR="00CC1558" w:rsidRPr="00CC1558">
        <w:t>12</w:t>
      </w:r>
      <w:r w:rsidR="00064392" w:rsidRPr="00CC1558">
        <w:t>)</w:t>
      </w:r>
      <w:bookmarkEnd w:id="45"/>
      <w:bookmarkEnd w:id="48"/>
      <w:r w:rsidR="002244E8">
        <w:tab/>
      </w:r>
      <w:bookmarkStart w:id="50" w:name="_Hlk503532417"/>
      <w:bookmarkEnd w:id="49"/>
      <w:r w:rsidR="00B0712E">
        <w:t>(if available)</w:t>
      </w:r>
    </w:p>
    <w:bookmarkEnd w:id="47"/>
    <w:bookmarkEnd w:id="50"/>
    <w:p w14:paraId="1D586B23" w14:textId="7F5FBB12" w:rsidR="001E520F" w:rsidRPr="00055E82" w:rsidRDefault="00472711" w:rsidP="001E520F">
      <w:pPr>
        <w:pStyle w:val="H1G"/>
      </w:pPr>
      <w:r>
        <w:tab/>
      </w:r>
      <w:r w:rsidR="00D520FD">
        <w:t>7</w:t>
      </w:r>
      <w:r w:rsidR="00416EA8">
        <w:t>.</w:t>
      </w:r>
      <w:r>
        <w:tab/>
      </w:r>
      <w:bookmarkStart w:id="51" w:name="_Hlk503195904"/>
      <w:proofErr w:type="spellStart"/>
      <w:r w:rsidR="001E520F" w:rsidRPr="00055E82">
        <w:t>Subregional</w:t>
      </w:r>
      <w:proofErr w:type="spellEnd"/>
      <w:r w:rsidR="001E520F" w:rsidRPr="00055E82">
        <w:t xml:space="preserve"> cooperation and capacity-building</w:t>
      </w:r>
      <w:bookmarkEnd w:id="51"/>
    </w:p>
    <w:p w14:paraId="72F03876" w14:textId="5EDAB5FA" w:rsidR="0056368E" w:rsidRPr="00055E82" w:rsidRDefault="001E520F" w:rsidP="00D520FD">
      <w:pPr>
        <w:pStyle w:val="H4G"/>
      </w:pPr>
      <w:r w:rsidRPr="00055E82">
        <w:tab/>
      </w:r>
      <w:r w:rsidRPr="00055E82">
        <w:tab/>
      </w:r>
      <w:bookmarkStart w:id="52" w:name="_Hlk502932998"/>
      <w:r w:rsidR="00D520FD" w:rsidRPr="00055E82">
        <w:t>Tentative timing:</w:t>
      </w:r>
      <w:r w:rsidR="004835D4" w:rsidRPr="004835D4">
        <w:t xml:space="preserve"> </w:t>
      </w:r>
      <w:r w:rsidR="004835D4">
        <w:t>Wednesday</w:t>
      </w:r>
      <w:r w:rsidR="004835D4" w:rsidRPr="00D520FD">
        <w:t xml:space="preserve">, </w:t>
      </w:r>
      <w:r w:rsidR="004835D4">
        <w:t>26 August</w:t>
      </w:r>
      <w:r w:rsidR="00D520FD" w:rsidRPr="00D520FD">
        <w:t>, noon</w:t>
      </w:r>
      <w:bookmarkStart w:id="53" w:name="_Hlk30181020"/>
      <w:r w:rsidR="00D520FD" w:rsidRPr="00D520FD">
        <w:t>–</w:t>
      </w:r>
      <w:bookmarkEnd w:id="53"/>
      <w:r w:rsidR="00D520FD" w:rsidRPr="00D520FD">
        <w:t>1</w:t>
      </w:r>
      <w:r w:rsidR="00D520FD">
        <w:t xml:space="preserve"> p</w:t>
      </w:r>
      <w:r w:rsidR="00D520FD" w:rsidRPr="00D520FD">
        <w:t>.m.</w:t>
      </w:r>
      <w:r w:rsidR="00D520FD">
        <w:t xml:space="preserve"> </w:t>
      </w:r>
    </w:p>
    <w:bookmarkEnd w:id="52"/>
    <w:p w14:paraId="55A40380" w14:textId="542D1632" w:rsidR="007D4421" w:rsidRDefault="00D520FD" w:rsidP="007D4421">
      <w:pPr>
        <w:pStyle w:val="SingleTxtG"/>
      </w:pPr>
      <w:r>
        <w:t>30</w:t>
      </w:r>
      <w:r w:rsidR="00F32153">
        <w:t>.</w:t>
      </w:r>
      <w:r w:rsidR="00F32153">
        <w:tab/>
      </w:r>
      <w:r w:rsidR="001E520F" w:rsidRPr="001E7E57">
        <w:t xml:space="preserve">Lead countries for </w:t>
      </w:r>
      <w:proofErr w:type="spellStart"/>
      <w:r w:rsidR="001E520F" w:rsidRPr="001E7E57">
        <w:t>subregional</w:t>
      </w:r>
      <w:proofErr w:type="spellEnd"/>
      <w:r w:rsidR="001E520F" w:rsidRPr="001E7E57">
        <w:t xml:space="preserve"> cooperation and capacity-building activities foreseen in the workplan and the secretariat will be invited to </w:t>
      </w:r>
      <w:r w:rsidR="00AF68E1">
        <w:t xml:space="preserve">provide updates </w:t>
      </w:r>
      <w:r w:rsidR="001E520F" w:rsidRPr="001E7E57">
        <w:t>on the outcomes of, or preparations for, activities</w:t>
      </w:r>
      <w:r w:rsidR="00B41AC4" w:rsidRPr="001E7E57">
        <w:t xml:space="preserve"> in the following subregions: </w:t>
      </w:r>
    </w:p>
    <w:p w14:paraId="10271B99" w14:textId="70D704A9" w:rsidR="007D4421" w:rsidRDefault="009811BD" w:rsidP="00CC0093">
      <w:pPr>
        <w:pStyle w:val="SingleTxtG"/>
        <w:ind w:firstLine="567"/>
      </w:pPr>
      <w:r>
        <w:tab/>
      </w:r>
      <w:r w:rsidR="007D4421">
        <w:t>(a)</w:t>
      </w:r>
      <w:r w:rsidR="007D4421">
        <w:tab/>
      </w:r>
      <w:r w:rsidR="00DE6576">
        <w:t xml:space="preserve">The </w:t>
      </w:r>
      <w:r w:rsidR="007D4421">
        <w:t>Baltic Sea subregion, including a meeting organized by Denmark in cooperation with Finland and Sweden, in Copenhagen, on 25</w:t>
      </w:r>
      <w:r w:rsidR="001E291B">
        <w:t xml:space="preserve"> and </w:t>
      </w:r>
      <w:r w:rsidR="007D4421">
        <w:t>26 March 2020;</w:t>
      </w:r>
    </w:p>
    <w:p w14:paraId="475A64BE" w14:textId="4B64F576" w:rsidR="007D4421" w:rsidRDefault="009811BD" w:rsidP="00CC0093">
      <w:pPr>
        <w:pStyle w:val="SingleTxtG"/>
        <w:ind w:firstLine="567"/>
      </w:pPr>
      <w:r>
        <w:tab/>
      </w:r>
      <w:r w:rsidR="007D4421">
        <w:t>(b)</w:t>
      </w:r>
      <w:r w:rsidR="007D4421">
        <w:tab/>
        <w:t xml:space="preserve">Eastern Europe and the Caucasus: a </w:t>
      </w:r>
      <w:proofErr w:type="spellStart"/>
      <w:r w:rsidR="007D4421">
        <w:t>subregional</w:t>
      </w:r>
      <w:proofErr w:type="spellEnd"/>
      <w:r w:rsidR="007D4421">
        <w:t xml:space="preserve"> conference foreseen in </w:t>
      </w:r>
      <w:r w:rsidR="00B222E6">
        <w:t>a</w:t>
      </w:r>
      <w:r w:rsidR="007D4421">
        <w:t xml:space="preserve">utumn 2020, with funding from EU4Environment; </w:t>
      </w:r>
    </w:p>
    <w:p w14:paraId="71D7B4A6" w14:textId="7B29843C" w:rsidR="007D4421" w:rsidRDefault="009811BD" w:rsidP="00CC0093">
      <w:pPr>
        <w:pStyle w:val="SingleTxtG"/>
        <w:ind w:firstLine="567"/>
      </w:pPr>
      <w:r>
        <w:tab/>
      </w:r>
      <w:r w:rsidR="007D4421">
        <w:t>(c)</w:t>
      </w:r>
      <w:r w:rsidR="007D4421">
        <w:tab/>
        <w:t>Central Asia</w:t>
      </w:r>
      <w:r w:rsidR="00B222E6">
        <w:t>:</w:t>
      </w:r>
      <w:r w:rsidR="007D4421">
        <w:t xml:space="preserve"> a </w:t>
      </w:r>
      <w:proofErr w:type="spellStart"/>
      <w:r w:rsidR="007D4421">
        <w:t>subregional</w:t>
      </w:r>
      <w:proofErr w:type="spellEnd"/>
      <w:r w:rsidR="007D4421">
        <w:t xml:space="preserve"> conference foreseen in the second half of 2020</w:t>
      </w:r>
      <w:r w:rsidR="00B222E6">
        <w:t>,</w:t>
      </w:r>
      <w:r w:rsidR="007D4421">
        <w:t xml:space="preserve"> to be organized in cooperation with OSCE and with funding from </w:t>
      </w:r>
      <w:r w:rsidR="00DE6576">
        <w:t>the United Nations Economic Commission for Europe</w:t>
      </w:r>
      <w:r w:rsidR="001913D3">
        <w:t xml:space="preserve">, </w:t>
      </w:r>
      <w:r w:rsidR="007D4421">
        <w:t>Germany</w:t>
      </w:r>
      <w:r w:rsidR="001913D3">
        <w:t xml:space="preserve"> and Switzerland</w:t>
      </w:r>
      <w:r w:rsidR="007D4421">
        <w:t xml:space="preserve">. </w:t>
      </w:r>
    </w:p>
    <w:p w14:paraId="3789BC3F" w14:textId="1A6019C7" w:rsidR="001E520F" w:rsidRPr="00D92C60" w:rsidRDefault="00D520FD" w:rsidP="000B4C00">
      <w:pPr>
        <w:pStyle w:val="SingleTxtG"/>
      </w:pPr>
      <w:r>
        <w:t>31</w:t>
      </w:r>
      <w:r w:rsidR="00E772D3">
        <w:t>.</w:t>
      </w:r>
      <w:r w:rsidR="00E772D3">
        <w:tab/>
      </w:r>
      <w:r w:rsidR="00B41AC4" w:rsidRPr="00D92C60">
        <w:t xml:space="preserve">The </w:t>
      </w:r>
      <w:r w:rsidR="00E772D3" w:rsidRPr="00D92C60">
        <w:t xml:space="preserve">Working Group </w:t>
      </w:r>
      <w:r w:rsidR="00B41AC4" w:rsidRPr="00D92C60">
        <w:t>is expected to take note of the information and, as needed, to provide advice and agree on actions to ensure the implementation of</w:t>
      </w:r>
      <w:r w:rsidR="00653E2A">
        <w:t>,</w:t>
      </w:r>
      <w:r w:rsidR="00B41AC4" w:rsidRPr="00D92C60">
        <w:t xml:space="preserve"> or follow-up to</w:t>
      </w:r>
      <w:r w:rsidR="00653E2A">
        <w:t>,</w:t>
      </w:r>
      <w:r w:rsidR="00B41AC4" w:rsidRPr="00D92C60">
        <w:t xml:space="preserve"> these activities</w:t>
      </w:r>
      <w:bookmarkStart w:id="54" w:name="_Hlk502937103"/>
      <w:bookmarkStart w:id="55" w:name="_Hlk502936690"/>
      <w:r w:rsidR="001E520F" w:rsidRPr="00D92C60">
        <w:t>.</w:t>
      </w:r>
    </w:p>
    <w:bookmarkEnd w:id="54"/>
    <w:bookmarkEnd w:id="55"/>
    <w:p w14:paraId="6CE1800D" w14:textId="58974970" w:rsidR="000F02D7" w:rsidRPr="00055E82" w:rsidRDefault="00C00990" w:rsidP="004926D5">
      <w:pPr>
        <w:pStyle w:val="H1G"/>
      </w:pPr>
      <w:r>
        <w:tab/>
      </w:r>
      <w:r w:rsidR="00D520FD">
        <w:t>8</w:t>
      </w:r>
      <w:r w:rsidR="00717867">
        <w:t>.</w:t>
      </w:r>
      <w:r w:rsidR="00717867">
        <w:tab/>
      </w:r>
      <w:r w:rsidR="000F02D7" w:rsidRPr="00055E82">
        <w:tab/>
        <w:t>Inputs to related international processes</w:t>
      </w:r>
    </w:p>
    <w:p w14:paraId="494FC6FA" w14:textId="13DB6CD0" w:rsidR="00754761" w:rsidRDefault="000F02D7" w:rsidP="00754761">
      <w:pPr>
        <w:pStyle w:val="H4G"/>
      </w:pPr>
      <w:r w:rsidRPr="00055E82">
        <w:tab/>
      </w:r>
      <w:r w:rsidRPr="00055E82">
        <w:tab/>
      </w:r>
      <w:bookmarkStart w:id="56" w:name="_Hlk8826992"/>
      <w:r w:rsidR="003C3EA8" w:rsidRPr="003C3EA8">
        <w:t>Tentative timing:</w:t>
      </w:r>
      <w:r w:rsidR="004835D4" w:rsidRPr="004835D4">
        <w:t xml:space="preserve"> </w:t>
      </w:r>
      <w:r w:rsidR="004835D4">
        <w:t>Wednesday</w:t>
      </w:r>
      <w:r w:rsidR="004835D4" w:rsidRPr="00D520FD">
        <w:t xml:space="preserve">, </w:t>
      </w:r>
      <w:r w:rsidR="004835D4">
        <w:t>26 August</w:t>
      </w:r>
      <w:r w:rsidR="003C3EA8" w:rsidRPr="003C3EA8">
        <w:t xml:space="preserve">, </w:t>
      </w:r>
      <w:r w:rsidR="003C3EA8">
        <w:t>3</w:t>
      </w:r>
      <w:r w:rsidR="003C3EA8" w:rsidRPr="003C3EA8">
        <w:t>–</w:t>
      </w:r>
      <w:r w:rsidR="003C3EA8">
        <w:t>3.30</w:t>
      </w:r>
      <w:r w:rsidR="003C3EA8" w:rsidRPr="003C3EA8">
        <w:t xml:space="preserve"> p.m. </w:t>
      </w:r>
      <w:bookmarkEnd w:id="56"/>
    </w:p>
    <w:p w14:paraId="7527E0FB" w14:textId="2DBB5651" w:rsidR="00FD6909" w:rsidRPr="00FD6909" w:rsidRDefault="004A62AC" w:rsidP="00FD6909">
      <w:pPr>
        <w:pStyle w:val="SingleTxtG"/>
      </w:pPr>
      <w:r>
        <w:t>3</w:t>
      </w:r>
      <w:r w:rsidR="003C3EA8">
        <w:t>2</w:t>
      </w:r>
      <w:r w:rsidR="00003893">
        <w:t>.</w:t>
      </w:r>
      <w:r w:rsidR="000F02D7">
        <w:tab/>
      </w:r>
      <w:bookmarkStart w:id="57" w:name="_Hlk505105376"/>
      <w:r w:rsidR="00FD6909" w:rsidRPr="00FD6909">
        <w:t>The secretariat will report on the outcomes of any relevant events, including</w:t>
      </w:r>
      <w:r w:rsidR="004926D5">
        <w:t xml:space="preserve"> </w:t>
      </w:r>
      <w:r w:rsidR="004926D5" w:rsidRPr="004926D5">
        <w:t>the workshop on environmental impact assessments and strategic environmental assessments in areas beyond national jurisdiction (Brussels, 28</w:t>
      </w:r>
      <w:r w:rsidR="001E291B">
        <w:t xml:space="preserve"> and </w:t>
      </w:r>
      <w:r w:rsidR="004926D5" w:rsidRPr="004926D5">
        <w:t>29 January 2020) organized by the European Commission D</w:t>
      </w:r>
      <w:r w:rsidR="001E291B">
        <w:t>irectorate</w:t>
      </w:r>
      <w:r w:rsidR="00D65A0C">
        <w:t>-</w:t>
      </w:r>
      <w:r w:rsidR="004926D5" w:rsidRPr="004926D5">
        <w:t>G</w:t>
      </w:r>
      <w:r w:rsidR="001E291B">
        <w:t>eneral</w:t>
      </w:r>
      <w:r w:rsidR="004926D5" w:rsidRPr="004926D5">
        <w:t xml:space="preserve"> for Maritime Affairs and Fisheries to support the ongoing negotiations in the United Nations on the new high seas agreement under the U</w:t>
      </w:r>
      <w:r w:rsidR="001E291B">
        <w:t xml:space="preserve">nited </w:t>
      </w:r>
      <w:r w:rsidR="001E291B">
        <w:lastRenderedPageBreak/>
        <w:t>Nations C</w:t>
      </w:r>
      <w:r w:rsidR="004926D5" w:rsidRPr="004926D5">
        <w:t>onvention on the Law of the Sea (on the conservation and sustainable use of marine biological diversity of areas beyond national jurisdiction).</w:t>
      </w:r>
    </w:p>
    <w:p w14:paraId="1D41F78F" w14:textId="0F573F49" w:rsidR="00181DFD" w:rsidRDefault="004A62AC" w:rsidP="00181DFD">
      <w:pPr>
        <w:pStyle w:val="SingleTxtG"/>
      </w:pPr>
      <w:bookmarkStart w:id="58" w:name="_Hlk505105406"/>
      <w:bookmarkEnd w:id="57"/>
      <w:r>
        <w:t>3</w:t>
      </w:r>
      <w:r w:rsidR="003C3EA8">
        <w:t>3</w:t>
      </w:r>
      <w:r w:rsidR="00181DFD">
        <w:t>.</w:t>
      </w:r>
      <w:r w:rsidR="00181DFD">
        <w:tab/>
      </w:r>
      <w:r w:rsidR="00181DFD" w:rsidRPr="00055E82">
        <w:t>The Work</w:t>
      </w:r>
      <w:r w:rsidR="006F59E5">
        <w:t>ing Group will be</w:t>
      </w:r>
      <w:r w:rsidR="00181DFD">
        <w:t xml:space="preserve"> invited to comment </w:t>
      </w:r>
      <w:r w:rsidR="00C14183">
        <w:t xml:space="preserve">on </w:t>
      </w:r>
      <w:r w:rsidR="00181DFD">
        <w:t>the information provide</w:t>
      </w:r>
      <w:r w:rsidR="00BC4D29">
        <w:t>d</w:t>
      </w:r>
      <w:r w:rsidR="00181DFD">
        <w:t xml:space="preserve"> and, as relevant, to advise on further actions to be taken.</w:t>
      </w:r>
      <w:r w:rsidR="00181DFD" w:rsidRPr="00055E82">
        <w:t xml:space="preserve"> </w:t>
      </w:r>
    </w:p>
    <w:bookmarkEnd w:id="58"/>
    <w:p w14:paraId="06C2F442" w14:textId="3D90613F" w:rsidR="004D1042" w:rsidRPr="00055E82" w:rsidRDefault="004D1042" w:rsidP="005543BD">
      <w:pPr>
        <w:pStyle w:val="H1G"/>
      </w:pPr>
      <w:r w:rsidRPr="00055E82">
        <w:tab/>
      </w:r>
      <w:r w:rsidR="003C3EA8">
        <w:t>9</w:t>
      </w:r>
      <w:r w:rsidR="0057655D" w:rsidRPr="00055E82">
        <w:t>.</w:t>
      </w:r>
      <w:r w:rsidR="005543BD" w:rsidRPr="00055E82">
        <w:tab/>
      </w:r>
      <w:r w:rsidRPr="00055E82">
        <w:t xml:space="preserve">Other business </w:t>
      </w:r>
    </w:p>
    <w:p w14:paraId="00212A26" w14:textId="5198ABAC" w:rsidR="001B0B40" w:rsidRPr="00055E82" w:rsidRDefault="001B0B40" w:rsidP="003C3EA8">
      <w:pPr>
        <w:pStyle w:val="H4G"/>
      </w:pPr>
      <w:r w:rsidRPr="00055E82">
        <w:tab/>
      </w:r>
      <w:r w:rsidRPr="00055E82">
        <w:tab/>
      </w:r>
      <w:bookmarkStart w:id="59" w:name="_Hlk8827006"/>
      <w:r w:rsidR="003C3EA8" w:rsidRPr="003C3EA8">
        <w:t>Tentative timing:</w:t>
      </w:r>
      <w:bookmarkStart w:id="60" w:name="_Hlk30181222"/>
      <w:r w:rsidR="004835D4" w:rsidRPr="004835D4">
        <w:t xml:space="preserve"> </w:t>
      </w:r>
      <w:r w:rsidR="004835D4">
        <w:t>Wednesday</w:t>
      </w:r>
      <w:r w:rsidR="004835D4" w:rsidRPr="00D520FD">
        <w:t xml:space="preserve">, </w:t>
      </w:r>
      <w:r w:rsidR="004835D4">
        <w:t>26 August</w:t>
      </w:r>
      <w:r w:rsidR="003C3EA8" w:rsidRPr="003C3EA8">
        <w:t>, 3</w:t>
      </w:r>
      <w:r w:rsidR="003C3EA8">
        <w:t>.30</w:t>
      </w:r>
      <w:r w:rsidR="003C3EA8" w:rsidRPr="003C3EA8">
        <w:t>–</w:t>
      </w:r>
      <w:r w:rsidR="003C3EA8">
        <w:t>4</w:t>
      </w:r>
      <w:r w:rsidR="003C3EA8" w:rsidRPr="003C3EA8">
        <w:t xml:space="preserve"> p.m. </w:t>
      </w:r>
      <w:bookmarkEnd w:id="60"/>
    </w:p>
    <w:bookmarkEnd w:id="59"/>
    <w:p w14:paraId="135AA0B1" w14:textId="146BBE95" w:rsidR="004D1042" w:rsidRPr="00055E82" w:rsidRDefault="004A62AC" w:rsidP="00F32153">
      <w:pPr>
        <w:pStyle w:val="SingleTxtG"/>
      </w:pPr>
      <w:r>
        <w:t>3</w:t>
      </w:r>
      <w:r w:rsidR="003C3EA8">
        <w:t>4</w:t>
      </w:r>
      <w:r w:rsidR="00F32153">
        <w:t>.</w:t>
      </w:r>
      <w:r w:rsidR="00F32153">
        <w:tab/>
      </w:r>
      <w:r w:rsidR="004D1042" w:rsidRPr="00055E82">
        <w:t>Delegations wishing to raise other business should contact the Chair and the secretariat as soon as possible</w:t>
      </w:r>
      <w:r w:rsidR="00156B47" w:rsidRPr="00055E82">
        <w:t xml:space="preserve"> ahead of the meeting</w:t>
      </w:r>
      <w:r w:rsidR="004D1042" w:rsidRPr="00055E82">
        <w:t>.</w:t>
      </w:r>
    </w:p>
    <w:p w14:paraId="16D35237" w14:textId="103C306E" w:rsidR="004D1042" w:rsidRPr="00055E82" w:rsidRDefault="004D1042" w:rsidP="005543BD">
      <w:pPr>
        <w:pStyle w:val="H1G"/>
      </w:pPr>
      <w:r w:rsidRPr="00055E82">
        <w:tab/>
      </w:r>
      <w:r w:rsidR="0038686D" w:rsidRPr="00055E82">
        <w:t>1</w:t>
      </w:r>
      <w:r w:rsidR="003C3EA8">
        <w:t>0</w:t>
      </w:r>
      <w:r w:rsidR="0057655D" w:rsidRPr="00055E82">
        <w:t>.</w:t>
      </w:r>
      <w:r w:rsidR="005543BD" w:rsidRPr="00055E82">
        <w:tab/>
      </w:r>
      <w:r w:rsidRPr="00055E82">
        <w:t xml:space="preserve">Presentation of the main decisions taken and closing of the </w:t>
      </w:r>
      <w:r w:rsidR="00E676BB" w:rsidRPr="00055E82">
        <w:t>meeting</w:t>
      </w:r>
    </w:p>
    <w:p w14:paraId="1600CF9C" w14:textId="57677F42" w:rsidR="00754761" w:rsidRPr="00055E82" w:rsidRDefault="001B0B40" w:rsidP="003C3EA8">
      <w:pPr>
        <w:pStyle w:val="H4G"/>
      </w:pPr>
      <w:r w:rsidRPr="00055E82">
        <w:tab/>
      </w:r>
      <w:r w:rsidRPr="00055E82">
        <w:tab/>
      </w:r>
      <w:r w:rsidR="00754761" w:rsidRPr="00055E82">
        <w:t>Tentative timing:</w:t>
      </w:r>
      <w:r w:rsidR="004835D4" w:rsidRPr="004835D4">
        <w:t xml:space="preserve"> </w:t>
      </w:r>
      <w:r w:rsidR="004835D4">
        <w:t>Wednesday</w:t>
      </w:r>
      <w:r w:rsidR="004835D4" w:rsidRPr="00D520FD">
        <w:t xml:space="preserve">, </w:t>
      </w:r>
      <w:r w:rsidR="004835D4">
        <w:t>26 August</w:t>
      </w:r>
      <w:r w:rsidR="003C3EA8" w:rsidRPr="003C3EA8">
        <w:t xml:space="preserve">, </w:t>
      </w:r>
      <w:r w:rsidR="003C3EA8">
        <w:t>4</w:t>
      </w:r>
      <w:r w:rsidR="003C3EA8" w:rsidRPr="003C3EA8">
        <w:t>–</w:t>
      </w:r>
      <w:r w:rsidR="003C3EA8">
        <w:t>6</w:t>
      </w:r>
      <w:r w:rsidR="003C3EA8" w:rsidRPr="003C3EA8">
        <w:t xml:space="preserve"> p.m. </w:t>
      </w:r>
    </w:p>
    <w:p w14:paraId="5C5C8755" w14:textId="4839DF6D" w:rsidR="00EA6364" w:rsidRDefault="000F69CD" w:rsidP="00EC6346">
      <w:pPr>
        <w:pStyle w:val="SingleTxtG"/>
      </w:pPr>
      <w:r>
        <w:t>3</w:t>
      </w:r>
      <w:r w:rsidR="003C3EA8">
        <w:t>5</w:t>
      </w:r>
      <w:r w:rsidR="00351D9E">
        <w:t>.</w:t>
      </w:r>
      <w:r w:rsidR="00F32153">
        <w:tab/>
      </w:r>
      <w:r w:rsidR="004D1042" w:rsidRPr="00055E82">
        <w:t xml:space="preserve">The </w:t>
      </w:r>
      <w:r w:rsidR="00E676BB" w:rsidRPr="00055E82">
        <w:t>Working Group</w:t>
      </w:r>
      <w:r w:rsidR="004D1042" w:rsidRPr="00055E82">
        <w:t xml:space="preserve"> is expected to agree on the main decisions taken at </w:t>
      </w:r>
      <w:r w:rsidR="00525A33">
        <w:t xml:space="preserve">its </w:t>
      </w:r>
      <w:r w:rsidR="003C3EA8">
        <w:t>ninth</w:t>
      </w:r>
      <w:r w:rsidR="00525A33">
        <w:t xml:space="preserve"> meeting</w:t>
      </w:r>
      <w:r w:rsidR="005B2E16" w:rsidRPr="00055E82">
        <w:t xml:space="preserve">, to authorize the secretariat to complete the report after the </w:t>
      </w:r>
      <w:r w:rsidR="00525A33">
        <w:t xml:space="preserve">meeting </w:t>
      </w:r>
      <w:r w:rsidR="005B2E16" w:rsidRPr="00055E82">
        <w:t>under the guidance of the Chair</w:t>
      </w:r>
      <w:r w:rsidR="00E676BB" w:rsidRPr="00055E82">
        <w:t xml:space="preserve"> and to </w:t>
      </w:r>
      <w:r w:rsidR="00E676BB" w:rsidRPr="00C43BF5">
        <w:t>confirm the date and venue of its next meeting</w:t>
      </w:r>
      <w:r w:rsidR="004D1042" w:rsidRPr="00055E82">
        <w:t>.</w:t>
      </w:r>
    </w:p>
    <w:p w14:paraId="6F3D471D" w14:textId="77777777" w:rsidR="00EA6364" w:rsidRDefault="00EA6364">
      <w:pPr>
        <w:suppressAutoHyphens w:val="0"/>
        <w:spacing w:line="240" w:lineRule="auto"/>
      </w:pPr>
      <w:r>
        <w:br w:type="page"/>
      </w:r>
    </w:p>
    <w:p w14:paraId="3DB64F72" w14:textId="0BCFB8BD" w:rsidR="007B596E" w:rsidRPr="007B596E" w:rsidRDefault="007B596E" w:rsidP="007347EC">
      <w:pPr>
        <w:pStyle w:val="HChG"/>
      </w:pPr>
      <w:r w:rsidRPr="007B596E">
        <w:lastRenderedPageBreak/>
        <w:t>Annex</w:t>
      </w:r>
      <w:bookmarkStart w:id="61" w:name="_Hlk33690714"/>
    </w:p>
    <w:p w14:paraId="7961358B" w14:textId="24BD1004" w:rsidR="00EC6346" w:rsidRPr="007B596E" w:rsidRDefault="007347EC" w:rsidP="007347EC">
      <w:pPr>
        <w:pStyle w:val="H1G"/>
      </w:pPr>
      <w:r>
        <w:tab/>
      </w:r>
      <w:r>
        <w:tab/>
      </w:r>
      <w:r w:rsidR="007B596E" w:rsidRPr="007B596E">
        <w:t>Organization of work</w:t>
      </w:r>
    </w:p>
    <w:tbl>
      <w:tblPr>
        <w:tblW w:w="7370" w:type="dxa"/>
        <w:tblInd w:w="1134" w:type="dxa"/>
        <w:tblLayout w:type="fixed"/>
        <w:tblCellMar>
          <w:left w:w="0" w:type="dxa"/>
          <w:right w:w="0" w:type="dxa"/>
        </w:tblCellMar>
        <w:tblLook w:val="01E0" w:firstRow="1" w:lastRow="1" w:firstColumn="1" w:lastColumn="1" w:noHBand="0" w:noVBand="0"/>
      </w:tblPr>
      <w:tblGrid>
        <w:gridCol w:w="2410"/>
        <w:gridCol w:w="4960"/>
      </w:tblGrid>
      <w:tr w:rsidR="007B596E" w:rsidRPr="007347EC" w14:paraId="38180AD5" w14:textId="77777777" w:rsidTr="007347EC">
        <w:trPr>
          <w:tblHeader/>
        </w:trPr>
        <w:tc>
          <w:tcPr>
            <w:tcW w:w="2410" w:type="dxa"/>
            <w:tcBorders>
              <w:top w:val="single" w:sz="4" w:space="0" w:color="auto"/>
              <w:bottom w:val="single" w:sz="12" w:space="0" w:color="auto"/>
            </w:tcBorders>
            <w:shd w:val="clear" w:color="auto" w:fill="auto"/>
            <w:vAlign w:val="bottom"/>
          </w:tcPr>
          <w:p w14:paraId="48CA2FDA" w14:textId="77777777" w:rsidR="007B596E" w:rsidRPr="007347EC" w:rsidRDefault="007B596E" w:rsidP="007347EC">
            <w:pPr>
              <w:spacing w:before="80" w:after="80" w:line="200" w:lineRule="exact"/>
              <w:ind w:right="113"/>
              <w:rPr>
                <w:i/>
                <w:sz w:val="16"/>
              </w:rPr>
            </w:pPr>
            <w:r w:rsidRPr="007347EC">
              <w:rPr>
                <w:i/>
                <w:sz w:val="16"/>
              </w:rPr>
              <w:t>Date and tentative time schedule</w:t>
            </w:r>
          </w:p>
        </w:tc>
        <w:tc>
          <w:tcPr>
            <w:tcW w:w="4960" w:type="dxa"/>
            <w:tcBorders>
              <w:top w:val="single" w:sz="4" w:space="0" w:color="auto"/>
              <w:bottom w:val="single" w:sz="12" w:space="0" w:color="auto"/>
            </w:tcBorders>
            <w:shd w:val="clear" w:color="auto" w:fill="auto"/>
            <w:vAlign w:val="bottom"/>
          </w:tcPr>
          <w:p w14:paraId="0F9A9378" w14:textId="77777777" w:rsidR="007B596E" w:rsidRPr="007347EC" w:rsidRDefault="007B596E" w:rsidP="007347EC">
            <w:pPr>
              <w:spacing w:before="80" w:after="80" w:line="200" w:lineRule="exact"/>
              <w:ind w:right="113"/>
              <w:rPr>
                <w:i/>
                <w:sz w:val="16"/>
              </w:rPr>
            </w:pPr>
            <w:r w:rsidRPr="007347EC">
              <w:rPr>
                <w:i/>
                <w:sz w:val="16"/>
              </w:rPr>
              <w:t>Agenda item</w:t>
            </w:r>
          </w:p>
        </w:tc>
      </w:tr>
      <w:tr w:rsidR="007347EC" w:rsidRPr="007347EC" w14:paraId="00AC1EA9" w14:textId="77777777" w:rsidTr="007347EC">
        <w:trPr>
          <w:trHeight w:hRule="exact" w:val="113"/>
          <w:tblHeader/>
        </w:trPr>
        <w:tc>
          <w:tcPr>
            <w:tcW w:w="2410" w:type="dxa"/>
            <w:tcBorders>
              <w:top w:val="single" w:sz="12" w:space="0" w:color="auto"/>
            </w:tcBorders>
            <w:shd w:val="clear" w:color="auto" w:fill="auto"/>
          </w:tcPr>
          <w:p w14:paraId="46FBB99F" w14:textId="77777777" w:rsidR="007347EC" w:rsidRPr="007347EC" w:rsidRDefault="007347EC" w:rsidP="007347EC">
            <w:pPr>
              <w:spacing w:before="40" w:after="120"/>
              <w:ind w:right="113"/>
            </w:pPr>
          </w:p>
        </w:tc>
        <w:tc>
          <w:tcPr>
            <w:tcW w:w="4960" w:type="dxa"/>
            <w:tcBorders>
              <w:top w:val="single" w:sz="12" w:space="0" w:color="auto"/>
            </w:tcBorders>
            <w:shd w:val="clear" w:color="auto" w:fill="auto"/>
          </w:tcPr>
          <w:p w14:paraId="420CD09E" w14:textId="77777777" w:rsidR="007347EC" w:rsidRPr="007347EC" w:rsidRDefault="007347EC" w:rsidP="007347EC">
            <w:pPr>
              <w:spacing w:before="40" w:after="120"/>
              <w:ind w:right="113"/>
            </w:pPr>
          </w:p>
        </w:tc>
      </w:tr>
      <w:tr w:rsidR="007B596E" w:rsidRPr="007347EC" w14:paraId="5A02BB89" w14:textId="77777777" w:rsidTr="007347EC">
        <w:trPr>
          <w:tblHeader/>
        </w:trPr>
        <w:tc>
          <w:tcPr>
            <w:tcW w:w="2410" w:type="dxa"/>
            <w:shd w:val="clear" w:color="auto" w:fill="auto"/>
          </w:tcPr>
          <w:p w14:paraId="0D64559D" w14:textId="77777777" w:rsidR="007B596E" w:rsidRPr="007347EC" w:rsidRDefault="007B596E" w:rsidP="007347EC">
            <w:pPr>
              <w:spacing w:before="40" w:after="120"/>
              <w:ind w:right="113"/>
              <w:rPr>
                <w:b/>
                <w:bCs/>
              </w:rPr>
            </w:pPr>
          </w:p>
        </w:tc>
        <w:tc>
          <w:tcPr>
            <w:tcW w:w="4960" w:type="dxa"/>
            <w:shd w:val="clear" w:color="auto" w:fill="auto"/>
          </w:tcPr>
          <w:p w14:paraId="5D351F68" w14:textId="77777777" w:rsidR="007B596E" w:rsidRPr="007347EC" w:rsidRDefault="007B596E" w:rsidP="007347EC">
            <w:pPr>
              <w:spacing w:before="40" w:after="120"/>
              <w:ind w:right="113"/>
            </w:pPr>
          </w:p>
        </w:tc>
      </w:tr>
      <w:tr w:rsidR="007B596E" w:rsidRPr="007347EC" w14:paraId="694D38D5" w14:textId="77777777" w:rsidTr="007347EC">
        <w:tc>
          <w:tcPr>
            <w:tcW w:w="2410" w:type="dxa"/>
            <w:shd w:val="clear" w:color="auto" w:fill="auto"/>
          </w:tcPr>
          <w:p w14:paraId="35E1600B" w14:textId="3889F738" w:rsidR="007B596E" w:rsidRPr="007347EC" w:rsidRDefault="004835D4" w:rsidP="007347EC">
            <w:pPr>
              <w:spacing w:before="40" w:after="120"/>
              <w:ind w:right="113"/>
              <w:rPr>
                <w:b/>
                <w:bCs/>
              </w:rPr>
            </w:pPr>
            <w:r>
              <w:rPr>
                <w:b/>
                <w:bCs/>
              </w:rPr>
              <w:t>Monday</w:t>
            </w:r>
            <w:r w:rsidRPr="007347EC">
              <w:rPr>
                <w:b/>
                <w:bCs/>
              </w:rPr>
              <w:t xml:space="preserve">, </w:t>
            </w:r>
            <w:r>
              <w:rPr>
                <w:b/>
                <w:bCs/>
              </w:rPr>
              <w:t>24 August</w:t>
            </w:r>
            <w:r w:rsidRPr="007347EC">
              <w:rPr>
                <w:b/>
                <w:bCs/>
              </w:rPr>
              <w:t xml:space="preserve"> </w:t>
            </w:r>
            <w:r w:rsidR="007B596E" w:rsidRPr="007347EC">
              <w:rPr>
                <w:b/>
                <w:bCs/>
              </w:rPr>
              <w:t>2020</w:t>
            </w:r>
          </w:p>
        </w:tc>
        <w:tc>
          <w:tcPr>
            <w:tcW w:w="4960" w:type="dxa"/>
            <w:shd w:val="clear" w:color="auto" w:fill="auto"/>
          </w:tcPr>
          <w:p w14:paraId="222E67B4" w14:textId="77777777" w:rsidR="007B596E" w:rsidRPr="007347EC" w:rsidRDefault="007B596E" w:rsidP="007347EC">
            <w:pPr>
              <w:spacing w:before="40" w:after="120"/>
              <w:ind w:right="113"/>
            </w:pPr>
          </w:p>
        </w:tc>
      </w:tr>
      <w:tr w:rsidR="007B596E" w:rsidRPr="007347EC" w14:paraId="5E77FC27" w14:textId="77777777" w:rsidTr="007347EC">
        <w:tc>
          <w:tcPr>
            <w:tcW w:w="2410" w:type="dxa"/>
            <w:shd w:val="clear" w:color="auto" w:fill="auto"/>
          </w:tcPr>
          <w:p w14:paraId="528A386B" w14:textId="77777777" w:rsidR="007B596E" w:rsidRPr="007347EC" w:rsidRDefault="007B596E" w:rsidP="007347EC">
            <w:pPr>
              <w:spacing w:before="40" w:after="120"/>
              <w:ind w:right="113"/>
            </w:pPr>
            <w:r w:rsidRPr="007347EC">
              <w:t>10–10.15 a.m.</w:t>
            </w:r>
          </w:p>
        </w:tc>
        <w:tc>
          <w:tcPr>
            <w:tcW w:w="4960" w:type="dxa"/>
            <w:shd w:val="clear" w:color="auto" w:fill="auto"/>
          </w:tcPr>
          <w:p w14:paraId="1BA33013" w14:textId="77777777" w:rsidR="007B596E" w:rsidRPr="007347EC" w:rsidRDefault="007B596E" w:rsidP="007347EC">
            <w:pPr>
              <w:spacing w:before="40" w:after="120"/>
              <w:ind w:right="113"/>
              <w:rPr>
                <w:b/>
                <w:bCs/>
              </w:rPr>
            </w:pPr>
            <w:r w:rsidRPr="007347EC">
              <w:rPr>
                <w:b/>
                <w:bCs/>
              </w:rPr>
              <w:t>1. Adoption of the agenda</w:t>
            </w:r>
          </w:p>
        </w:tc>
      </w:tr>
      <w:tr w:rsidR="007B596E" w:rsidRPr="007347EC" w14:paraId="71BF00E2" w14:textId="77777777" w:rsidTr="007347EC">
        <w:tc>
          <w:tcPr>
            <w:tcW w:w="2410" w:type="dxa"/>
            <w:shd w:val="clear" w:color="auto" w:fill="auto"/>
          </w:tcPr>
          <w:p w14:paraId="3C11474C" w14:textId="77777777" w:rsidR="007B596E" w:rsidRPr="007347EC" w:rsidRDefault="007B596E" w:rsidP="007347EC">
            <w:pPr>
              <w:spacing w:before="40" w:after="120"/>
              <w:ind w:right="113"/>
            </w:pPr>
            <w:r w:rsidRPr="007347EC">
              <w:t>10.15–10.45 a.m.</w:t>
            </w:r>
          </w:p>
        </w:tc>
        <w:tc>
          <w:tcPr>
            <w:tcW w:w="4960" w:type="dxa"/>
            <w:shd w:val="clear" w:color="auto" w:fill="auto"/>
          </w:tcPr>
          <w:p w14:paraId="7DE9145C" w14:textId="280862D9" w:rsidR="007B596E" w:rsidRPr="007347EC" w:rsidRDefault="007B596E" w:rsidP="007347EC">
            <w:pPr>
              <w:spacing w:before="40" w:after="120"/>
              <w:ind w:right="113"/>
              <w:rPr>
                <w:b/>
                <w:bCs/>
              </w:rPr>
            </w:pPr>
            <w:r w:rsidRPr="007347EC">
              <w:rPr>
                <w:b/>
                <w:bCs/>
              </w:rPr>
              <w:t xml:space="preserve">2. </w:t>
            </w:r>
            <w:r w:rsidR="0026750E">
              <w:rPr>
                <w:b/>
                <w:bCs/>
              </w:rPr>
              <w:t xml:space="preserve">Status of </w:t>
            </w:r>
            <w:r w:rsidR="007B6DB0">
              <w:rPr>
                <w:b/>
                <w:bCs/>
              </w:rPr>
              <w:t>r</w:t>
            </w:r>
            <w:r w:rsidRPr="007347EC">
              <w:rPr>
                <w:b/>
                <w:bCs/>
              </w:rPr>
              <w:t>atification</w:t>
            </w:r>
          </w:p>
        </w:tc>
      </w:tr>
      <w:tr w:rsidR="007B596E" w:rsidRPr="007347EC" w14:paraId="4A098704" w14:textId="77777777" w:rsidTr="007347EC">
        <w:tc>
          <w:tcPr>
            <w:tcW w:w="2410" w:type="dxa"/>
            <w:shd w:val="clear" w:color="auto" w:fill="auto"/>
          </w:tcPr>
          <w:p w14:paraId="4791DADB" w14:textId="64C4E7BC" w:rsidR="007B596E" w:rsidRPr="007347EC" w:rsidRDefault="007B596E" w:rsidP="007347EC">
            <w:pPr>
              <w:spacing w:before="40" w:after="120"/>
              <w:ind w:right="113"/>
            </w:pPr>
            <w:r w:rsidRPr="007347EC">
              <w:t>10.45 a.m.–</w:t>
            </w:r>
            <w:r w:rsidR="00451F27">
              <w:t>noon</w:t>
            </w:r>
          </w:p>
        </w:tc>
        <w:tc>
          <w:tcPr>
            <w:tcW w:w="4960" w:type="dxa"/>
            <w:shd w:val="clear" w:color="auto" w:fill="auto"/>
          </w:tcPr>
          <w:p w14:paraId="4185EE08" w14:textId="56B54599" w:rsidR="007B596E" w:rsidRPr="007347EC" w:rsidRDefault="007B596E" w:rsidP="007347EC">
            <w:pPr>
              <w:spacing w:before="40" w:after="120"/>
              <w:ind w:right="113"/>
              <w:rPr>
                <w:b/>
                <w:bCs/>
              </w:rPr>
            </w:pPr>
            <w:r w:rsidRPr="007347EC">
              <w:rPr>
                <w:b/>
                <w:bCs/>
              </w:rPr>
              <w:t xml:space="preserve">3. </w:t>
            </w:r>
            <w:r w:rsidR="00EA6364">
              <w:rPr>
                <w:b/>
                <w:bCs/>
              </w:rPr>
              <w:t>F</w:t>
            </w:r>
            <w:r w:rsidR="007B6DB0">
              <w:rPr>
                <w:b/>
                <w:bCs/>
              </w:rPr>
              <w:t xml:space="preserve">inancial arrangements </w:t>
            </w:r>
          </w:p>
        </w:tc>
      </w:tr>
      <w:tr w:rsidR="007B596E" w:rsidRPr="007347EC" w14:paraId="29ECDCE4" w14:textId="77777777" w:rsidTr="007347EC">
        <w:tc>
          <w:tcPr>
            <w:tcW w:w="2410" w:type="dxa"/>
            <w:shd w:val="clear" w:color="auto" w:fill="auto"/>
          </w:tcPr>
          <w:p w14:paraId="6A8D83AF" w14:textId="77777777" w:rsidR="007B596E" w:rsidRPr="007347EC" w:rsidRDefault="007B596E" w:rsidP="007347EC">
            <w:pPr>
              <w:spacing w:before="40" w:after="120"/>
              <w:ind w:right="113"/>
            </w:pPr>
          </w:p>
        </w:tc>
        <w:tc>
          <w:tcPr>
            <w:tcW w:w="4960" w:type="dxa"/>
            <w:shd w:val="clear" w:color="auto" w:fill="auto"/>
          </w:tcPr>
          <w:p w14:paraId="5201CB9B" w14:textId="77777777" w:rsidR="007B596E" w:rsidRPr="007347EC" w:rsidRDefault="007B596E" w:rsidP="007347EC">
            <w:pPr>
              <w:spacing w:before="40" w:after="120"/>
              <w:ind w:right="113"/>
              <w:rPr>
                <w:b/>
                <w:bCs/>
              </w:rPr>
            </w:pPr>
            <w:r w:rsidRPr="007347EC">
              <w:rPr>
                <w:b/>
                <w:bCs/>
              </w:rPr>
              <w:t xml:space="preserve">4.  Preparations for the next sessions of the Meetings of the Parties: </w:t>
            </w:r>
          </w:p>
        </w:tc>
      </w:tr>
      <w:tr w:rsidR="007B596E" w:rsidRPr="007347EC" w14:paraId="29D5C5C7" w14:textId="77777777" w:rsidTr="007347EC">
        <w:tc>
          <w:tcPr>
            <w:tcW w:w="2410" w:type="dxa"/>
            <w:shd w:val="clear" w:color="auto" w:fill="auto"/>
          </w:tcPr>
          <w:p w14:paraId="7EE2D9A9" w14:textId="033BD547" w:rsidR="007B596E" w:rsidRPr="007347EC" w:rsidRDefault="00451F27" w:rsidP="007347EC">
            <w:pPr>
              <w:spacing w:before="40" w:after="120"/>
              <w:ind w:right="113"/>
            </w:pPr>
            <w:r>
              <w:t>Noon</w:t>
            </w:r>
            <w:r w:rsidR="007B596E" w:rsidRPr="007347EC">
              <w:t>–12.15</w:t>
            </w:r>
            <w:r w:rsidR="00CB49B5">
              <w:t xml:space="preserve"> p.m.</w:t>
            </w:r>
          </w:p>
        </w:tc>
        <w:tc>
          <w:tcPr>
            <w:tcW w:w="4960" w:type="dxa"/>
            <w:shd w:val="clear" w:color="auto" w:fill="auto"/>
          </w:tcPr>
          <w:p w14:paraId="5FC5297F" w14:textId="77777777" w:rsidR="007B596E" w:rsidRPr="007347EC" w:rsidRDefault="007B596E" w:rsidP="007347EC">
            <w:pPr>
              <w:spacing w:before="40" w:after="120"/>
              <w:ind w:right="113"/>
            </w:pPr>
            <w:r w:rsidRPr="007347EC">
              <w:t xml:space="preserve">(a) Practical arrangements; </w:t>
            </w:r>
          </w:p>
        </w:tc>
      </w:tr>
      <w:tr w:rsidR="007B596E" w:rsidRPr="007347EC" w14:paraId="2E166B3D" w14:textId="77777777" w:rsidTr="007347EC">
        <w:tc>
          <w:tcPr>
            <w:tcW w:w="2410" w:type="dxa"/>
            <w:shd w:val="clear" w:color="auto" w:fill="auto"/>
          </w:tcPr>
          <w:p w14:paraId="09113891" w14:textId="07F08543" w:rsidR="007B596E" w:rsidRPr="007347EC" w:rsidRDefault="007B596E" w:rsidP="007347EC">
            <w:pPr>
              <w:spacing w:before="40" w:after="120"/>
              <w:ind w:right="113"/>
            </w:pPr>
            <w:r w:rsidRPr="007347EC">
              <w:t>12.15–12.45</w:t>
            </w:r>
            <w:r w:rsidR="00CB49B5">
              <w:t xml:space="preserve"> p.m.</w:t>
            </w:r>
          </w:p>
        </w:tc>
        <w:tc>
          <w:tcPr>
            <w:tcW w:w="4960" w:type="dxa"/>
            <w:shd w:val="clear" w:color="auto" w:fill="auto"/>
          </w:tcPr>
          <w:p w14:paraId="74B3BAE9" w14:textId="2971BE57" w:rsidR="007B596E" w:rsidRPr="007347EC" w:rsidRDefault="007B596E" w:rsidP="007347EC">
            <w:pPr>
              <w:spacing w:before="40" w:after="120"/>
              <w:ind w:right="113"/>
            </w:pPr>
            <w:r w:rsidRPr="007347EC">
              <w:t xml:space="preserve">(b) </w:t>
            </w:r>
            <w:r w:rsidR="007B6DB0">
              <w:t>Provisional</w:t>
            </w:r>
            <w:r w:rsidR="007B6DB0" w:rsidRPr="007347EC">
              <w:t xml:space="preserve"> </w:t>
            </w:r>
            <w:r w:rsidRPr="007347EC">
              <w:t>agenda;</w:t>
            </w:r>
          </w:p>
        </w:tc>
      </w:tr>
      <w:tr w:rsidR="007B596E" w:rsidRPr="007347EC" w14:paraId="59F49430" w14:textId="77777777" w:rsidTr="007347EC">
        <w:tc>
          <w:tcPr>
            <w:tcW w:w="2410" w:type="dxa"/>
            <w:shd w:val="clear" w:color="auto" w:fill="auto"/>
          </w:tcPr>
          <w:p w14:paraId="2D1CE0E6" w14:textId="2C9C6EED" w:rsidR="007B596E" w:rsidRPr="007347EC" w:rsidRDefault="007B596E" w:rsidP="007347EC">
            <w:pPr>
              <w:spacing w:before="40" w:after="120"/>
              <w:ind w:right="113"/>
            </w:pPr>
            <w:r w:rsidRPr="007347EC">
              <w:t>12.45–1 p</w:t>
            </w:r>
            <w:r w:rsidR="00451F27">
              <w:t>.</w:t>
            </w:r>
            <w:r w:rsidRPr="007347EC">
              <w:t>m</w:t>
            </w:r>
            <w:r w:rsidR="00451F27">
              <w:t>.</w:t>
            </w:r>
            <w:r w:rsidRPr="007347EC">
              <w:t xml:space="preserve"> and 3–4</w:t>
            </w:r>
            <w:r w:rsidR="00CB49B5">
              <w:t xml:space="preserve"> p.m.</w:t>
            </w:r>
          </w:p>
        </w:tc>
        <w:tc>
          <w:tcPr>
            <w:tcW w:w="4960" w:type="dxa"/>
            <w:shd w:val="clear" w:color="auto" w:fill="auto"/>
          </w:tcPr>
          <w:p w14:paraId="47EC93F2" w14:textId="77777777" w:rsidR="007B596E" w:rsidRPr="007347EC" w:rsidRDefault="007B596E" w:rsidP="007347EC">
            <w:pPr>
              <w:spacing w:before="40" w:after="120"/>
              <w:ind w:right="113"/>
            </w:pPr>
            <w:r w:rsidRPr="007347EC">
              <w:t>(c) Draft workplan 2021–2023;</w:t>
            </w:r>
          </w:p>
        </w:tc>
      </w:tr>
      <w:tr w:rsidR="007B596E" w:rsidRPr="007347EC" w14:paraId="3E262524" w14:textId="77777777" w:rsidTr="007347EC">
        <w:tc>
          <w:tcPr>
            <w:tcW w:w="2410" w:type="dxa"/>
            <w:shd w:val="clear" w:color="auto" w:fill="auto"/>
          </w:tcPr>
          <w:p w14:paraId="16E5D726" w14:textId="18533AAB" w:rsidR="007B596E" w:rsidRPr="007347EC" w:rsidRDefault="007B596E" w:rsidP="007347EC">
            <w:pPr>
              <w:spacing w:before="40" w:after="120"/>
              <w:ind w:right="113"/>
            </w:pPr>
            <w:r w:rsidRPr="007347EC">
              <w:t>4–4.30</w:t>
            </w:r>
            <w:r w:rsidR="00CB49B5">
              <w:t xml:space="preserve"> p.m.</w:t>
            </w:r>
          </w:p>
        </w:tc>
        <w:tc>
          <w:tcPr>
            <w:tcW w:w="4960" w:type="dxa"/>
            <w:shd w:val="clear" w:color="auto" w:fill="auto"/>
          </w:tcPr>
          <w:p w14:paraId="0A7B7AE4" w14:textId="77777777" w:rsidR="007B596E" w:rsidRPr="007347EC" w:rsidRDefault="007B596E" w:rsidP="007347EC">
            <w:pPr>
              <w:spacing w:before="40" w:after="120"/>
              <w:ind w:right="113"/>
            </w:pPr>
            <w:r w:rsidRPr="007347EC">
              <w:t>(d) Draft declaration;</w:t>
            </w:r>
          </w:p>
        </w:tc>
      </w:tr>
      <w:tr w:rsidR="007B596E" w:rsidRPr="007347EC" w14:paraId="6F886EE9" w14:textId="77777777" w:rsidTr="007347EC">
        <w:tc>
          <w:tcPr>
            <w:tcW w:w="2410" w:type="dxa"/>
            <w:shd w:val="clear" w:color="auto" w:fill="auto"/>
          </w:tcPr>
          <w:p w14:paraId="586BA547" w14:textId="4BFE715C" w:rsidR="007B596E" w:rsidRPr="007347EC" w:rsidRDefault="007B596E" w:rsidP="007347EC">
            <w:pPr>
              <w:spacing w:before="40" w:after="120"/>
              <w:ind w:right="113"/>
            </w:pPr>
            <w:r w:rsidRPr="007347EC">
              <w:t>4.30–4.45</w:t>
            </w:r>
            <w:r w:rsidR="00CB49B5">
              <w:t xml:space="preserve"> p.m.</w:t>
            </w:r>
          </w:p>
        </w:tc>
        <w:tc>
          <w:tcPr>
            <w:tcW w:w="4960" w:type="dxa"/>
            <w:shd w:val="clear" w:color="auto" w:fill="auto"/>
          </w:tcPr>
          <w:p w14:paraId="34B06E69" w14:textId="77777777" w:rsidR="007B596E" w:rsidRPr="007347EC" w:rsidRDefault="007B596E" w:rsidP="007347EC">
            <w:pPr>
              <w:spacing w:before="40" w:after="120"/>
              <w:ind w:right="113"/>
            </w:pPr>
            <w:r w:rsidRPr="007347EC">
              <w:t>(e) Chairs of the sessions;</w:t>
            </w:r>
          </w:p>
        </w:tc>
      </w:tr>
      <w:tr w:rsidR="007B596E" w:rsidRPr="007347EC" w14:paraId="62450897" w14:textId="77777777" w:rsidTr="007347EC">
        <w:tc>
          <w:tcPr>
            <w:tcW w:w="2410" w:type="dxa"/>
            <w:shd w:val="clear" w:color="auto" w:fill="auto"/>
          </w:tcPr>
          <w:p w14:paraId="6013C665" w14:textId="006CEF94" w:rsidR="007B596E" w:rsidRPr="007347EC" w:rsidRDefault="007B596E" w:rsidP="007347EC">
            <w:pPr>
              <w:spacing w:before="40" w:after="120"/>
              <w:ind w:right="113"/>
            </w:pPr>
            <w:r w:rsidRPr="007347EC">
              <w:t>4.45–5.15</w:t>
            </w:r>
            <w:r w:rsidR="00CB49B5">
              <w:t xml:space="preserve"> p.m.</w:t>
            </w:r>
          </w:p>
        </w:tc>
        <w:tc>
          <w:tcPr>
            <w:tcW w:w="4960" w:type="dxa"/>
            <w:shd w:val="clear" w:color="auto" w:fill="auto"/>
          </w:tcPr>
          <w:p w14:paraId="71AF044E" w14:textId="77777777" w:rsidR="007B596E" w:rsidRPr="007347EC" w:rsidRDefault="007B596E" w:rsidP="007347EC">
            <w:pPr>
              <w:spacing w:before="40" w:after="120"/>
              <w:ind w:right="113"/>
            </w:pPr>
            <w:r w:rsidRPr="007347EC">
              <w:t>(f) Officers for the next intersessional period;</w:t>
            </w:r>
          </w:p>
        </w:tc>
      </w:tr>
      <w:tr w:rsidR="007B596E" w:rsidRPr="007347EC" w14:paraId="6A2CBA71" w14:textId="77777777" w:rsidTr="007347EC">
        <w:tc>
          <w:tcPr>
            <w:tcW w:w="2410" w:type="dxa"/>
            <w:shd w:val="clear" w:color="auto" w:fill="auto"/>
          </w:tcPr>
          <w:p w14:paraId="0D676432" w14:textId="0106C876" w:rsidR="007B596E" w:rsidRPr="007347EC" w:rsidRDefault="007B596E" w:rsidP="007347EC">
            <w:pPr>
              <w:spacing w:before="40" w:after="120"/>
              <w:ind w:right="113"/>
            </w:pPr>
            <w:r w:rsidRPr="007347EC">
              <w:t>5.15–5.30</w:t>
            </w:r>
            <w:r w:rsidR="00CB49B5">
              <w:t xml:space="preserve"> p.m.</w:t>
            </w:r>
          </w:p>
        </w:tc>
        <w:tc>
          <w:tcPr>
            <w:tcW w:w="4960" w:type="dxa"/>
            <w:shd w:val="clear" w:color="auto" w:fill="auto"/>
          </w:tcPr>
          <w:p w14:paraId="527B95C0" w14:textId="77777777" w:rsidR="007B596E" w:rsidRPr="007347EC" w:rsidRDefault="007B596E" w:rsidP="007347EC">
            <w:pPr>
              <w:spacing w:before="40" w:after="120"/>
              <w:ind w:right="113"/>
            </w:pPr>
            <w:r w:rsidRPr="007347EC">
              <w:t>(g) Provisional schedule of meetings 2021–2023.</w:t>
            </w:r>
          </w:p>
        </w:tc>
      </w:tr>
      <w:tr w:rsidR="007B596E" w:rsidRPr="007347EC" w14:paraId="218645ED" w14:textId="77777777" w:rsidTr="007347EC">
        <w:tc>
          <w:tcPr>
            <w:tcW w:w="2410" w:type="dxa"/>
            <w:shd w:val="clear" w:color="auto" w:fill="auto"/>
          </w:tcPr>
          <w:p w14:paraId="50F97D22" w14:textId="77777777" w:rsidR="007B596E" w:rsidRPr="007347EC" w:rsidRDefault="007B596E" w:rsidP="007347EC">
            <w:pPr>
              <w:spacing w:before="40" w:after="120"/>
              <w:ind w:right="113"/>
            </w:pPr>
          </w:p>
        </w:tc>
        <w:tc>
          <w:tcPr>
            <w:tcW w:w="4960" w:type="dxa"/>
            <w:shd w:val="clear" w:color="auto" w:fill="auto"/>
          </w:tcPr>
          <w:p w14:paraId="0E425367" w14:textId="0DEBC433" w:rsidR="007B596E" w:rsidRPr="007347EC" w:rsidRDefault="007B596E" w:rsidP="007347EC">
            <w:pPr>
              <w:spacing w:before="40" w:after="120"/>
              <w:ind w:right="113"/>
              <w:rPr>
                <w:b/>
                <w:bCs/>
              </w:rPr>
            </w:pPr>
            <w:r w:rsidRPr="007347EC">
              <w:rPr>
                <w:b/>
                <w:bCs/>
              </w:rPr>
              <w:t>5. Promoting ratification and application of the Convention</w:t>
            </w:r>
            <w:r w:rsidR="007B6DB0">
              <w:rPr>
                <w:b/>
                <w:bCs/>
              </w:rPr>
              <w:t xml:space="preserve"> and the Protocol</w:t>
            </w:r>
            <w:r w:rsidR="00BA3152">
              <w:rPr>
                <w:b/>
                <w:bCs/>
              </w:rPr>
              <w:t>:</w:t>
            </w:r>
          </w:p>
        </w:tc>
      </w:tr>
      <w:tr w:rsidR="007B596E" w:rsidRPr="007347EC" w14:paraId="5C79FA53" w14:textId="77777777" w:rsidTr="007347EC">
        <w:tc>
          <w:tcPr>
            <w:tcW w:w="2410" w:type="dxa"/>
            <w:shd w:val="clear" w:color="auto" w:fill="auto"/>
          </w:tcPr>
          <w:p w14:paraId="37354EB8" w14:textId="77777777" w:rsidR="007B596E" w:rsidRPr="007347EC" w:rsidRDefault="007B596E" w:rsidP="007347EC">
            <w:pPr>
              <w:spacing w:before="40" w:after="120"/>
              <w:ind w:right="113"/>
            </w:pPr>
            <w:r w:rsidRPr="007347EC">
              <w:t>5.30–6 p.m.</w:t>
            </w:r>
          </w:p>
        </w:tc>
        <w:tc>
          <w:tcPr>
            <w:tcW w:w="4960" w:type="dxa"/>
            <w:shd w:val="clear" w:color="auto" w:fill="auto"/>
          </w:tcPr>
          <w:p w14:paraId="1319B679" w14:textId="77777777" w:rsidR="007B596E" w:rsidRPr="007347EC" w:rsidRDefault="007B596E" w:rsidP="007347EC">
            <w:pPr>
              <w:spacing w:before="40" w:after="120"/>
              <w:ind w:right="113"/>
            </w:pPr>
            <w:r w:rsidRPr="007347EC">
              <w:t xml:space="preserve">(a) </w:t>
            </w:r>
            <w:proofErr w:type="spellStart"/>
            <w:r w:rsidRPr="007347EC">
              <w:t>FasTips</w:t>
            </w:r>
            <w:proofErr w:type="spellEnd"/>
            <w:r w:rsidRPr="007347EC">
              <w:t xml:space="preserve"> on the Convention and the Protocol;</w:t>
            </w:r>
          </w:p>
        </w:tc>
      </w:tr>
      <w:tr w:rsidR="007B596E" w:rsidRPr="007347EC" w14:paraId="72A7876B" w14:textId="77777777" w:rsidTr="007347EC">
        <w:tc>
          <w:tcPr>
            <w:tcW w:w="2410" w:type="dxa"/>
            <w:shd w:val="clear" w:color="auto" w:fill="auto"/>
          </w:tcPr>
          <w:p w14:paraId="4E852F19" w14:textId="1FDDFCEE" w:rsidR="007B596E" w:rsidRPr="007347EC" w:rsidRDefault="004835D4" w:rsidP="007347EC">
            <w:pPr>
              <w:spacing w:before="40" w:after="120"/>
              <w:ind w:right="113"/>
            </w:pPr>
            <w:r>
              <w:rPr>
                <w:b/>
                <w:bCs/>
              </w:rPr>
              <w:t>Tuesday</w:t>
            </w:r>
            <w:r w:rsidRPr="007347EC">
              <w:rPr>
                <w:b/>
                <w:bCs/>
              </w:rPr>
              <w:t xml:space="preserve">, </w:t>
            </w:r>
            <w:r>
              <w:rPr>
                <w:b/>
                <w:bCs/>
              </w:rPr>
              <w:t>25 August</w:t>
            </w:r>
            <w:r w:rsidRPr="007347EC">
              <w:rPr>
                <w:b/>
                <w:bCs/>
              </w:rPr>
              <w:t xml:space="preserve"> </w:t>
            </w:r>
            <w:r w:rsidR="007B596E" w:rsidRPr="007347EC">
              <w:rPr>
                <w:b/>
                <w:bCs/>
              </w:rPr>
              <w:t>2020</w:t>
            </w:r>
          </w:p>
        </w:tc>
        <w:tc>
          <w:tcPr>
            <w:tcW w:w="4960" w:type="dxa"/>
            <w:shd w:val="clear" w:color="auto" w:fill="auto"/>
          </w:tcPr>
          <w:p w14:paraId="666CAFF7" w14:textId="77777777" w:rsidR="007B596E" w:rsidRPr="007347EC" w:rsidRDefault="007B596E" w:rsidP="007347EC">
            <w:pPr>
              <w:spacing w:before="40" w:after="120"/>
              <w:ind w:right="113"/>
            </w:pPr>
          </w:p>
        </w:tc>
      </w:tr>
      <w:tr w:rsidR="007B596E" w:rsidRPr="007347EC" w14:paraId="71A8EC2A" w14:textId="77777777" w:rsidTr="007347EC">
        <w:tc>
          <w:tcPr>
            <w:tcW w:w="2410" w:type="dxa"/>
            <w:shd w:val="clear" w:color="auto" w:fill="auto"/>
          </w:tcPr>
          <w:p w14:paraId="20031B45" w14:textId="77777777" w:rsidR="007B596E" w:rsidRPr="007347EC" w:rsidRDefault="007B596E" w:rsidP="007347EC">
            <w:pPr>
              <w:spacing w:before="40" w:after="120"/>
              <w:ind w:right="113"/>
            </w:pPr>
          </w:p>
        </w:tc>
        <w:tc>
          <w:tcPr>
            <w:tcW w:w="4960" w:type="dxa"/>
            <w:shd w:val="clear" w:color="auto" w:fill="auto"/>
          </w:tcPr>
          <w:p w14:paraId="3239E23C" w14:textId="28D295AC" w:rsidR="007B596E" w:rsidRPr="007347EC" w:rsidRDefault="007B596E" w:rsidP="007347EC">
            <w:pPr>
              <w:spacing w:before="40" w:after="120"/>
              <w:ind w:right="113"/>
              <w:rPr>
                <w:b/>
                <w:bCs/>
              </w:rPr>
            </w:pPr>
            <w:r w:rsidRPr="007347EC">
              <w:rPr>
                <w:b/>
                <w:bCs/>
              </w:rPr>
              <w:t xml:space="preserve">5. Promoting ratification and application of the Convention </w:t>
            </w:r>
            <w:r w:rsidR="007B6DB0">
              <w:rPr>
                <w:b/>
                <w:bCs/>
              </w:rPr>
              <w:t xml:space="preserve">and the </w:t>
            </w:r>
            <w:r w:rsidR="007B6DB0" w:rsidRPr="007B6DB0">
              <w:rPr>
                <w:b/>
                <w:bCs/>
              </w:rPr>
              <w:t xml:space="preserve">Protocol </w:t>
            </w:r>
            <w:r w:rsidRPr="00EA6364">
              <w:t>(continued)</w:t>
            </w:r>
            <w:r w:rsidR="00BA3152">
              <w:t>:</w:t>
            </w:r>
          </w:p>
        </w:tc>
      </w:tr>
      <w:tr w:rsidR="007B596E" w:rsidRPr="007347EC" w14:paraId="67DA4CED" w14:textId="77777777" w:rsidTr="007347EC">
        <w:tc>
          <w:tcPr>
            <w:tcW w:w="2410" w:type="dxa"/>
            <w:shd w:val="clear" w:color="auto" w:fill="auto"/>
          </w:tcPr>
          <w:p w14:paraId="7878F553" w14:textId="77777777" w:rsidR="007B596E" w:rsidRPr="007347EC" w:rsidRDefault="007B596E" w:rsidP="007347EC">
            <w:pPr>
              <w:spacing w:before="40" w:after="120"/>
              <w:ind w:right="113"/>
            </w:pPr>
            <w:r w:rsidRPr="007347EC">
              <w:t>10–11.30 a.m.</w:t>
            </w:r>
          </w:p>
        </w:tc>
        <w:tc>
          <w:tcPr>
            <w:tcW w:w="4960" w:type="dxa"/>
            <w:shd w:val="clear" w:color="auto" w:fill="auto"/>
          </w:tcPr>
          <w:p w14:paraId="53686AE9" w14:textId="77777777" w:rsidR="007B596E" w:rsidRPr="007347EC" w:rsidRDefault="007B596E" w:rsidP="007347EC">
            <w:pPr>
              <w:spacing w:before="40" w:after="120"/>
              <w:ind w:right="113"/>
            </w:pPr>
            <w:r w:rsidRPr="007347EC">
              <w:t>(b) Draft guidance on assessing health impacts in strategic environmental assessment;</w:t>
            </w:r>
          </w:p>
        </w:tc>
      </w:tr>
      <w:tr w:rsidR="007B596E" w:rsidRPr="007347EC" w14:paraId="68586D75" w14:textId="77777777" w:rsidTr="007347EC">
        <w:tc>
          <w:tcPr>
            <w:tcW w:w="2410" w:type="dxa"/>
            <w:shd w:val="clear" w:color="auto" w:fill="auto"/>
          </w:tcPr>
          <w:p w14:paraId="3CC60999" w14:textId="5FBB928E" w:rsidR="007B596E" w:rsidRPr="007347EC" w:rsidRDefault="007B596E" w:rsidP="007347EC">
            <w:pPr>
              <w:spacing w:before="40" w:after="120"/>
              <w:ind w:right="113"/>
            </w:pPr>
            <w:r w:rsidRPr="007347EC">
              <w:t>11.30 a.m.–</w:t>
            </w:r>
            <w:r w:rsidR="00451F27">
              <w:t>noon</w:t>
            </w:r>
          </w:p>
        </w:tc>
        <w:tc>
          <w:tcPr>
            <w:tcW w:w="4960" w:type="dxa"/>
            <w:shd w:val="clear" w:color="auto" w:fill="auto"/>
          </w:tcPr>
          <w:p w14:paraId="146B02D5" w14:textId="39F229C7" w:rsidR="007B596E" w:rsidRPr="007347EC" w:rsidRDefault="007B596E" w:rsidP="007347EC">
            <w:pPr>
              <w:spacing w:before="40" w:after="120"/>
              <w:ind w:right="113"/>
            </w:pPr>
            <w:r w:rsidRPr="007347EC">
              <w:t>(c) Capacity</w:t>
            </w:r>
            <w:r w:rsidR="007B6DB0">
              <w:t>-</w:t>
            </w:r>
            <w:r w:rsidRPr="007347EC">
              <w:t>building activities.</w:t>
            </w:r>
          </w:p>
        </w:tc>
      </w:tr>
      <w:tr w:rsidR="007B596E" w:rsidRPr="007347EC" w14:paraId="09BCCFDA" w14:textId="77777777" w:rsidTr="007347EC">
        <w:tc>
          <w:tcPr>
            <w:tcW w:w="2410" w:type="dxa"/>
            <w:shd w:val="clear" w:color="auto" w:fill="auto"/>
          </w:tcPr>
          <w:p w14:paraId="0BDC50F8" w14:textId="77777777" w:rsidR="007B596E" w:rsidRPr="007347EC" w:rsidRDefault="007B596E" w:rsidP="007347EC">
            <w:pPr>
              <w:spacing w:before="40" w:after="120"/>
              <w:ind w:right="113"/>
              <w:rPr>
                <w:b/>
                <w:bCs/>
              </w:rPr>
            </w:pPr>
          </w:p>
        </w:tc>
        <w:tc>
          <w:tcPr>
            <w:tcW w:w="4960" w:type="dxa"/>
            <w:shd w:val="clear" w:color="auto" w:fill="auto"/>
          </w:tcPr>
          <w:p w14:paraId="1E1AEB2D" w14:textId="51F44866" w:rsidR="007B596E" w:rsidRPr="007347EC" w:rsidRDefault="007B596E" w:rsidP="007347EC">
            <w:pPr>
              <w:spacing w:before="40" w:after="120"/>
              <w:ind w:right="113"/>
              <w:rPr>
                <w:b/>
                <w:bCs/>
              </w:rPr>
            </w:pPr>
            <w:r w:rsidRPr="007347EC">
              <w:rPr>
                <w:b/>
                <w:bCs/>
              </w:rPr>
              <w:t>6. Compliance and implementation</w:t>
            </w:r>
            <w:r w:rsidR="00BA3152">
              <w:rPr>
                <w:b/>
                <w:bCs/>
              </w:rPr>
              <w:t>:</w:t>
            </w:r>
          </w:p>
        </w:tc>
      </w:tr>
      <w:tr w:rsidR="007B596E" w:rsidRPr="007347EC" w14:paraId="610B1515" w14:textId="77777777" w:rsidTr="007347EC">
        <w:tc>
          <w:tcPr>
            <w:tcW w:w="2410" w:type="dxa"/>
            <w:shd w:val="clear" w:color="auto" w:fill="auto"/>
          </w:tcPr>
          <w:p w14:paraId="2B7EA202" w14:textId="1A39891E" w:rsidR="007B596E" w:rsidRPr="007347EC" w:rsidRDefault="00451F27" w:rsidP="007347EC">
            <w:pPr>
              <w:spacing w:before="40" w:after="120"/>
              <w:ind w:right="113"/>
            </w:pPr>
            <w:r>
              <w:t>Noon</w:t>
            </w:r>
            <w:r w:rsidR="007B596E" w:rsidRPr="007347EC">
              <w:t>–12.30 p.m.</w:t>
            </w:r>
          </w:p>
        </w:tc>
        <w:tc>
          <w:tcPr>
            <w:tcW w:w="4960" w:type="dxa"/>
            <w:shd w:val="clear" w:color="auto" w:fill="auto"/>
          </w:tcPr>
          <w:p w14:paraId="3419E8F7" w14:textId="59F776D5" w:rsidR="007B596E" w:rsidRPr="007347EC" w:rsidRDefault="007B596E" w:rsidP="007347EC">
            <w:pPr>
              <w:spacing w:before="40" w:after="120"/>
              <w:ind w:right="113"/>
            </w:pPr>
            <w:r w:rsidRPr="007347EC">
              <w:t>(a) Reporting and review of implementation</w:t>
            </w:r>
            <w:r w:rsidR="00BA3152">
              <w:t>;</w:t>
            </w:r>
            <w:r w:rsidRPr="007347EC">
              <w:t xml:space="preserve"> </w:t>
            </w:r>
          </w:p>
        </w:tc>
      </w:tr>
      <w:tr w:rsidR="007B596E" w:rsidRPr="007347EC" w14:paraId="6A801AD8" w14:textId="77777777" w:rsidTr="007347EC">
        <w:tc>
          <w:tcPr>
            <w:tcW w:w="2410" w:type="dxa"/>
            <w:shd w:val="clear" w:color="auto" w:fill="auto"/>
          </w:tcPr>
          <w:p w14:paraId="0134C02B" w14:textId="77777777" w:rsidR="007B596E" w:rsidRPr="007347EC" w:rsidRDefault="007B596E" w:rsidP="007347EC">
            <w:pPr>
              <w:spacing w:before="40" w:after="120"/>
              <w:ind w:right="113"/>
            </w:pPr>
            <w:r w:rsidRPr="007347EC">
              <w:t>12.30–1 p.m.</w:t>
            </w:r>
          </w:p>
        </w:tc>
        <w:tc>
          <w:tcPr>
            <w:tcW w:w="4960" w:type="dxa"/>
            <w:shd w:val="clear" w:color="auto" w:fill="auto"/>
          </w:tcPr>
          <w:p w14:paraId="5FBCD68F" w14:textId="2AAE14E0" w:rsidR="007B596E" w:rsidRPr="007347EC" w:rsidRDefault="007B596E" w:rsidP="007347EC">
            <w:pPr>
              <w:spacing w:before="40" w:after="120"/>
              <w:ind w:right="113"/>
            </w:pPr>
            <w:r w:rsidRPr="007347EC">
              <w:t>(b) Legislative assistance</w:t>
            </w:r>
            <w:r w:rsidR="00BA3152">
              <w:t>;</w:t>
            </w:r>
          </w:p>
        </w:tc>
      </w:tr>
      <w:tr w:rsidR="007B596E" w:rsidRPr="007347EC" w14:paraId="338A7ACC" w14:textId="77777777" w:rsidTr="007347EC">
        <w:tc>
          <w:tcPr>
            <w:tcW w:w="2410" w:type="dxa"/>
            <w:shd w:val="clear" w:color="auto" w:fill="auto"/>
          </w:tcPr>
          <w:p w14:paraId="4F92AF2D" w14:textId="77777777" w:rsidR="007B596E" w:rsidRPr="007347EC" w:rsidRDefault="007B596E" w:rsidP="007347EC">
            <w:pPr>
              <w:spacing w:before="40" w:after="120"/>
              <w:ind w:right="113"/>
            </w:pPr>
            <w:r w:rsidRPr="007347EC">
              <w:t>3–4 p.m.</w:t>
            </w:r>
          </w:p>
        </w:tc>
        <w:tc>
          <w:tcPr>
            <w:tcW w:w="4960" w:type="dxa"/>
            <w:shd w:val="clear" w:color="auto" w:fill="auto"/>
          </w:tcPr>
          <w:p w14:paraId="495741F7" w14:textId="5CD79DDD" w:rsidR="007B596E" w:rsidRPr="007347EC" w:rsidRDefault="007B596E" w:rsidP="007347EC">
            <w:pPr>
              <w:spacing w:before="40" w:after="120"/>
              <w:ind w:right="113"/>
            </w:pPr>
            <w:r w:rsidRPr="007347EC">
              <w:t xml:space="preserve">(c) Draft long-term strategy and </w:t>
            </w:r>
            <w:r w:rsidR="007B6DB0">
              <w:t xml:space="preserve">an </w:t>
            </w:r>
            <w:r w:rsidRPr="007347EC">
              <w:t xml:space="preserve">action plan </w:t>
            </w:r>
            <w:r w:rsidR="006B643B" w:rsidRPr="007347EC">
              <w:t xml:space="preserve">for the Convention and the </w:t>
            </w:r>
            <w:r w:rsidR="007B6DB0">
              <w:t>Protocol</w:t>
            </w:r>
            <w:r w:rsidR="00BA3152">
              <w:t>;</w:t>
            </w:r>
          </w:p>
        </w:tc>
      </w:tr>
      <w:tr w:rsidR="007B596E" w:rsidRPr="007347EC" w14:paraId="6FDEA10F" w14:textId="77777777" w:rsidTr="007347EC">
        <w:tc>
          <w:tcPr>
            <w:tcW w:w="2410" w:type="dxa"/>
            <w:shd w:val="clear" w:color="auto" w:fill="auto"/>
          </w:tcPr>
          <w:p w14:paraId="6295A452" w14:textId="77777777" w:rsidR="007B596E" w:rsidRPr="007347EC" w:rsidRDefault="007B596E" w:rsidP="007347EC">
            <w:pPr>
              <w:spacing w:before="40" w:after="120"/>
              <w:ind w:right="113"/>
            </w:pPr>
            <w:r w:rsidRPr="007347EC">
              <w:t>4–6 p.m.</w:t>
            </w:r>
          </w:p>
        </w:tc>
        <w:tc>
          <w:tcPr>
            <w:tcW w:w="4960" w:type="dxa"/>
            <w:shd w:val="clear" w:color="auto" w:fill="auto"/>
          </w:tcPr>
          <w:p w14:paraId="21CDD12E" w14:textId="463A2902" w:rsidR="007B596E" w:rsidRPr="007347EC" w:rsidRDefault="007B596E" w:rsidP="007347EC">
            <w:pPr>
              <w:spacing w:before="40" w:after="120"/>
              <w:ind w:right="113"/>
            </w:pPr>
            <w:r w:rsidRPr="007347EC">
              <w:t>(d) Review of compliance and related draft decisions</w:t>
            </w:r>
            <w:r w:rsidR="00BA3152">
              <w:t>;</w:t>
            </w:r>
          </w:p>
        </w:tc>
      </w:tr>
      <w:tr w:rsidR="007B596E" w:rsidRPr="007347EC" w14:paraId="2F0DA0B6" w14:textId="77777777" w:rsidTr="007347EC">
        <w:tc>
          <w:tcPr>
            <w:tcW w:w="2410" w:type="dxa"/>
            <w:shd w:val="clear" w:color="auto" w:fill="auto"/>
          </w:tcPr>
          <w:p w14:paraId="4AD5A400" w14:textId="223D0B48" w:rsidR="007B596E" w:rsidRPr="007347EC" w:rsidRDefault="004835D4" w:rsidP="007347EC">
            <w:pPr>
              <w:keepNext/>
              <w:spacing w:before="40" w:after="120"/>
              <w:ind w:right="113"/>
            </w:pPr>
            <w:r>
              <w:rPr>
                <w:b/>
              </w:rPr>
              <w:lastRenderedPageBreak/>
              <w:t xml:space="preserve"> Wednesday</w:t>
            </w:r>
            <w:r w:rsidRPr="007347EC">
              <w:rPr>
                <w:b/>
              </w:rPr>
              <w:t xml:space="preserve">, </w:t>
            </w:r>
            <w:r>
              <w:rPr>
                <w:b/>
              </w:rPr>
              <w:t>26 August</w:t>
            </w:r>
            <w:r w:rsidRPr="007347EC">
              <w:rPr>
                <w:b/>
              </w:rPr>
              <w:t xml:space="preserve"> 20</w:t>
            </w:r>
            <w:r>
              <w:rPr>
                <w:b/>
              </w:rPr>
              <w:t>20</w:t>
            </w:r>
          </w:p>
        </w:tc>
        <w:tc>
          <w:tcPr>
            <w:tcW w:w="4960" w:type="dxa"/>
            <w:shd w:val="clear" w:color="auto" w:fill="auto"/>
          </w:tcPr>
          <w:p w14:paraId="01016F0B" w14:textId="77777777" w:rsidR="007B596E" w:rsidRPr="007347EC" w:rsidRDefault="007B596E" w:rsidP="007347EC">
            <w:pPr>
              <w:keepNext/>
              <w:spacing w:before="40" w:after="120"/>
              <w:ind w:right="113"/>
            </w:pPr>
          </w:p>
        </w:tc>
      </w:tr>
      <w:tr w:rsidR="007B596E" w:rsidRPr="007347EC" w14:paraId="3FD72E3E" w14:textId="77777777" w:rsidTr="007347EC">
        <w:tc>
          <w:tcPr>
            <w:tcW w:w="2410" w:type="dxa"/>
            <w:shd w:val="clear" w:color="auto" w:fill="auto"/>
          </w:tcPr>
          <w:p w14:paraId="38DB23EF" w14:textId="77777777" w:rsidR="007B596E" w:rsidRPr="007347EC" w:rsidRDefault="007B596E" w:rsidP="007347EC">
            <w:pPr>
              <w:keepNext/>
              <w:spacing w:before="40" w:after="120"/>
              <w:ind w:right="113"/>
            </w:pPr>
          </w:p>
        </w:tc>
        <w:tc>
          <w:tcPr>
            <w:tcW w:w="4960" w:type="dxa"/>
            <w:shd w:val="clear" w:color="auto" w:fill="auto"/>
          </w:tcPr>
          <w:p w14:paraId="49FE678B" w14:textId="37A8D444" w:rsidR="007B596E" w:rsidRPr="007347EC" w:rsidRDefault="007B596E" w:rsidP="007347EC">
            <w:pPr>
              <w:keepNext/>
              <w:spacing w:before="40" w:after="120"/>
              <w:ind w:right="113"/>
            </w:pPr>
            <w:r w:rsidRPr="007347EC">
              <w:rPr>
                <w:b/>
                <w:bCs/>
              </w:rPr>
              <w:t xml:space="preserve">6. Compliance and implementation </w:t>
            </w:r>
            <w:r w:rsidRPr="00EA6364">
              <w:t>(continued)</w:t>
            </w:r>
            <w:r w:rsidR="00BA3152">
              <w:t>:</w:t>
            </w:r>
          </w:p>
        </w:tc>
      </w:tr>
      <w:tr w:rsidR="007B596E" w:rsidRPr="007347EC" w14:paraId="233952DB" w14:textId="77777777" w:rsidTr="007347EC">
        <w:tc>
          <w:tcPr>
            <w:tcW w:w="2410" w:type="dxa"/>
            <w:shd w:val="clear" w:color="auto" w:fill="auto"/>
          </w:tcPr>
          <w:p w14:paraId="3D15C5D5" w14:textId="2C4E04DD" w:rsidR="007B596E" w:rsidRPr="007347EC" w:rsidRDefault="007B596E" w:rsidP="007347EC">
            <w:pPr>
              <w:spacing w:before="40" w:after="120"/>
              <w:ind w:right="113"/>
            </w:pPr>
            <w:r w:rsidRPr="007347EC">
              <w:t>10 a.m.–</w:t>
            </w:r>
            <w:r w:rsidR="00451F27">
              <w:t>noon</w:t>
            </w:r>
          </w:p>
        </w:tc>
        <w:tc>
          <w:tcPr>
            <w:tcW w:w="4960" w:type="dxa"/>
            <w:shd w:val="clear" w:color="auto" w:fill="auto"/>
          </w:tcPr>
          <w:p w14:paraId="075356E5" w14:textId="77777777" w:rsidR="007B596E" w:rsidRPr="007347EC" w:rsidRDefault="007B596E" w:rsidP="007347EC">
            <w:pPr>
              <w:spacing w:before="40" w:after="120"/>
              <w:ind w:right="113"/>
            </w:pPr>
            <w:r w:rsidRPr="007347EC">
              <w:t>(e) Draft guidance on the applicability of the Convention to the lifetime extension of nuclear power plants.</w:t>
            </w:r>
          </w:p>
        </w:tc>
      </w:tr>
      <w:tr w:rsidR="007B596E" w:rsidRPr="007347EC" w14:paraId="01B5CCBE" w14:textId="77777777" w:rsidTr="007347EC">
        <w:tc>
          <w:tcPr>
            <w:tcW w:w="2410" w:type="dxa"/>
            <w:shd w:val="clear" w:color="auto" w:fill="auto"/>
          </w:tcPr>
          <w:p w14:paraId="692C4FDB" w14:textId="481D5845" w:rsidR="007B596E" w:rsidRPr="007347EC" w:rsidRDefault="00451F27" w:rsidP="007347EC">
            <w:pPr>
              <w:spacing w:before="40" w:after="120"/>
              <w:ind w:right="113"/>
            </w:pPr>
            <w:r>
              <w:t>Noon</w:t>
            </w:r>
            <w:r w:rsidR="007B596E" w:rsidRPr="007347EC">
              <w:t>–1</w:t>
            </w:r>
            <w:r w:rsidR="00CB49B5">
              <w:t xml:space="preserve"> p.m.</w:t>
            </w:r>
          </w:p>
        </w:tc>
        <w:tc>
          <w:tcPr>
            <w:tcW w:w="4960" w:type="dxa"/>
            <w:shd w:val="clear" w:color="auto" w:fill="auto"/>
          </w:tcPr>
          <w:p w14:paraId="64007C84" w14:textId="77777777" w:rsidR="007B596E" w:rsidRPr="007347EC" w:rsidRDefault="007B596E" w:rsidP="007347EC">
            <w:pPr>
              <w:spacing w:before="40" w:after="120"/>
              <w:ind w:right="113"/>
              <w:rPr>
                <w:b/>
                <w:bCs/>
              </w:rPr>
            </w:pPr>
            <w:r w:rsidRPr="007347EC">
              <w:rPr>
                <w:b/>
                <w:bCs/>
              </w:rPr>
              <w:t xml:space="preserve">7. </w:t>
            </w:r>
            <w:proofErr w:type="spellStart"/>
            <w:r w:rsidRPr="007347EC">
              <w:rPr>
                <w:b/>
                <w:bCs/>
              </w:rPr>
              <w:t>Subregional</w:t>
            </w:r>
            <w:proofErr w:type="spellEnd"/>
            <w:r w:rsidRPr="007347EC">
              <w:rPr>
                <w:b/>
                <w:bCs/>
              </w:rPr>
              <w:t xml:space="preserve"> cooperation and capacity-building.</w:t>
            </w:r>
          </w:p>
        </w:tc>
      </w:tr>
      <w:tr w:rsidR="007B596E" w:rsidRPr="007347EC" w14:paraId="62EEB34F" w14:textId="77777777" w:rsidTr="007347EC">
        <w:tc>
          <w:tcPr>
            <w:tcW w:w="2410" w:type="dxa"/>
            <w:shd w:val="clear" w:color="auto" w:fill="auto"/>
          </w:tcPr>
          <w:p w14:paraId="367C4102" w14:textId="7CE7BAB3" w:rsidR="007B596E" w:rsidRPr="007347EC" w:rsidRDefault="007B596E" w:rsidP="007347EC">
            <w:pPr>
              <w:spacing w:before="40" w:after="120"/>
              <w:ind w:right="113"/>
              <w:rPr>
                <w:bCs/>
              </w:rPr>
            </w:pPr>
            <w:r w:rsidRPr="007347EC">
              <w:rPr>
                <w:bCs/>
              </w:rPr>
              <w:t>3</w:t>
            </w:r>
            <w:r w:rsidRPr="007347EC">
              <w:t>–</w:t>
            </w:r>
            <w:r w:rsidRPr="007347EC">
              <w:rPr>
                <w:bCs/>
              </w:rPr>
              <w:t>3.30</w:t>
            </w:r>
            <w:r w:rsidR="00CB49B5">
              <w:rPr>
                <w:bCs/>
              </w:rPr>
              <w:t xml:space="preserve"> p.m.</w:t>
            </w:r>
          </w:p>
        </w:tc>
        <w:tc>
          <w:tcPr>
            <w:tcW w:w="4960" w:type="dxa"/>
            <w:shd w:val="clear" w:color="auto" w:fill="auto"/>
          </w:tcPr>
          <w:p w14:paraId="57D6B51B" w14:textId="77777777" w:rsidR="007B596E" w:rsidRPr="007347EC" w:rsidRDefault="007B596E" w:rsidP="007347EC">
            <w:pPr>
              <w:spacing w:before="40" w:after="120"/>
              <w:ind w:right="113"/>
              <w:rPr>
                <w:b/>
                <w:bCs/>
              </w:rPr>
            </w:pPr>
            <w:r w:rsidRPr="007347EC">
              <w:rPr>
                <w:b/>
                <w:bCs/>
              </w:rPr>
              <w:t>8. Inputs to related international processes.</w:t>
            </w:r>
          </w:p>
        </w:tc>
      </w:tr>
      <w:tr w:rsidR="007B596E" w:rsidRPr="007347EC" w14:paraId="073B1F43" w14:textId="77777777" w:rsidTr="007347EC">
        <w:tc>
          <w:tcPr>
            <w:tcW w:w="2410" w:type="dxa"/>
            <w:shd w:val="clear" w:color="auto" w:fill="auto"/>
          </w:tcPr>
          <w:p w14:paraId="7A61CA1E" w14:textId="5985352C" w:rsidR="007B596E" w:rsidRPr="007347EC" w:rsidRDefault="007B596E" w:rsidP="007347EC">
            <w:pPr>
              <w:spacing w:before="40" w:after="120"/>
              <w:ind w:right="113"/>
              <w:rPr>
                <w:bCs/>
              </w:rPr>
            </w:pPr>
            <w:r w:rsidRPr="007347EC">
              <w:rPr>
                <w:bCs/>
              </w:rPr>
              <w:t>3.30</w:t>
            </w:r>
            <w:r w:rsidRPr="007347EC">
              <w:t>–</w:t>
            </w:r>
            <w:r w:rsidRPr="007347EC">
              <w:rPr>
                <w:bCs/>
              </w:rPr>
              <w:t>4</w:t>
            </w:r>
            <w:r w:rsidR="00CB49B5">
              <w:rPr>
                <w:bCs/>
              </w:rPr>
              <w:t xml:space="preserve"> p.m.</w:t>
            </w:r>
          </w:p>
        </w:tc>
        <w:tc>
          <w:tcPr>
            <w:tcW w:w="4960" w:type="dxa"/>
            <w:shd w:val="clear" w:color="auto" w:fill="auto"/>
          </w:tcPr>
          <w:p w14:paraId="1493DABC" w14:textId="77777777" w:rsidR="007B596E" w:rsidRPr="007347EC" w:rsidRDefault="007B596E" w:rsidP="007347EC">
            <w:pPr>
              <w:spacing w:before="40" w:after="120"/>
              <w:ind w:right="113"/>
              <w:rPr>
                <w:b/>
                <w:bCs/>
              </w:rPr>
            </w:pPr>
            <w:r w:rsidRPr="007347EC">
              <w:rPr>
                <w:b/>
                <w:bCs/>
              </w:rPr>
              <w:t>9. Other business.</w:t>
            </w:r>
          </w:p>
        </w:tc>
      </w:tr>
      <w:tr w:rsidR="007B596E" w:rsidRPr="007347EC" w14:paraId="6011A8F7" w14:textId="77777777" w:rsidTr="007347EC">
        <w:tc>
          <w:tcPr>
            <w:tcW w:w="2410" w:type="dxa"/>
            <w:tcBorders>
              <w:bottom w:val="single" w:sz="12" w:space="0" w:color="auto"/>
            </w:tcBorders>
            <w:shd w:val="clear" w:color="auto" w:fill="auto"/>
          </w:tcPr>
          <w:p w14:paraId="022B1354" w14:textId="77777777" w:rsidR="007B596E" w:rsidRPr="007347EC" w:rsidRDefault="007B596E" w:rsidP="007347EC">
            <w:pPr>
              <w:spacing w:before="40" w:after="120"/>
              <w:ind w:right="113"/>
            </w:pPr>
            <w:r w:rsidRPr="007347EC">
              <w:t>4–6 p.m.</w:t>
            </w:r>
          </w:p>
        </w:tc>
        <w:tc>
          <w:tcPr>
            <w:tcW w:w="4960" w:type="dxa"/>
            <w:tcBorders>
              <w:bottom w:val="single" w:sz="12" w:space="0" w:color="auto"/>
            </w:tcBorders>
            <w:shd w:val="clear" w:color="auto" w:fill="auto"/>
          </w:tcPr>
          <w:p w14:paraId="499123A7" w14:textId="77777777" w:rsidR="007B596E" w:rsidRPr="007347EC" w:rsidRDefault="007B596E" w:rsidP="007347EC">
            <w:pPr>
              <w:spacing w:before="40" w:after="120"/>
              <w:ind w:right="113"/>
              <w:rPr>
                <w:b/>
                <w:bCs/>
              </w:rPr>
            </w:pPr>
            <w:r w:rsidRPr="007347EC">
              <w:rPr>
                <w:b/>
                <w:bCs/>
              </w:rPr>
              <w:t>10. Presentation of the main decisions taken and closing of the meeting.</w:t>
            </w:r>
          </w:p>
        </w:tc>
      </w:tr>
      <w:bookmarkEnd w:id="61"/>
    </w:tbl>
    <w:p w14:paraId="69B97EB2" w14:textId="77777777" w:rsidR="00E93620" w:rsidRDefault="00E93620" w:rsidP="0078644A">
      <w:pPr>
        <w:pStyle w:val="SingleTxtG"/>
        <w:jc w:val="left"/>
      </w:pPr>
    </w:p>
    <w:p w14:paraId="18F2BA26" w14:textId="1FB7D029" w:rsidR="00DC5061" w:rsidRPr="00EC6346" w:rsidRDefault="00EC6346" w:rsidP="00EC6346">
      <w:pPr>
        <w:pStyle w:val="SingleTxtG"/>
        <w:jc w:val="center"/>
      </w:pPr>
      <w:r>
        <w:t>___________________</w:t>
      </w:r>
    </w:p>
    <w:sectPr w:rsidR="00DC5061" w:rsidRPr="00EC6346" w:rsidSect="0048155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8CAB" w14:textId="77777777" w:rsidR="00623785" w:rsidRDefault="00623785"/>
  </w:endnote>
  <w:endnote w:type="continuationSeparator" w:id="0">
    <w:p w14:paraId="774DFCF8" w14:textId="77777777" w:rsidR="00623785" w:rsidRDefault="00623785"/>
  </w:endnote>
  <w:endnote w:type="continuationNotice" w:id="1">
    <w:p w14:paraId="3366C140" w14:textId="77777777" w:rsidR="00623785" w:rsidRDefault="00623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E88" w14:textId="1AFC7E08" w:rsidR="008A7919" w:rsidRPr="005B164E" w:rsidRDefault="008A7919" w:rsidP="005B164E">
    <w:pPr>
      <w:pStyle w:val="Footer"/>
      <w:tabs>
        <w:tab w:val="right" w:pos="9638"/>
      </w:tabs>
      <w:rPr>
        <w:sz w:val="18"/>
      </w:rPr>
    </w:pPr>
    <w:r w:rsidRPr="005B164E">
      <w:rPr>
        <w:b/>
        <w:sz w:val="18"/>
      </w:rPr>
      <w:fldChar w:fldCharType="begin"/>
    </w:r>
    <w:r w:rsidRPr="005B164E">
      <w:rPr>
        <w:b/>
        <w:sz w:val="18"/>
      </w:rPr>
      <w:instrText xml:space="preserve"> PAGE  \* MERGEFORMAT </w:instrText>
    </w:r>
    <w:r w:rsidRPr="005B164E">
      <w:rPr>
        <w:b/>
        <w:sz w:val="18"/>
      </w:rPr>
      <w:fldChar w:fldCharType="separate"/>
    </w:r>
    <w:r>
      <w:rPr>
        <w:b/>
        <w:noProof/>
        <w:sz w:val="18"/>
      </w:rPr>
      <w:t>2</w:t>
    </w:r>
    <w:r w:rsidRPr="005B16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6ABD" w14:textId="1C098C56" w:rsidR="008A7919" w:rsidRPr="005B164E" w:rsidRDefault="008A7919" w:rsidP="005B164E">
    <w:pPr>
      <w:pStyle w:val="Footer"/>
      <w:tabs>
        <w:tab w:val="right" w:pos="9638"/>
      </w:tabs>
      <w:rPr>
        <w:b/>
        <w:sz w:val="18"/>
      </w:rPr>
    </w:pPr>
    <w:r>
      <w:tab/>
    </w:r>
    <w:r w:rsidRPr="005B164E">
      <w:rPr>
        <w:b/>
        <w:sz w:val="18"/>
      </w:rPr>
      <w:fldChar w:fldCharType="begin"/>
    </w:r>
    <w:r w:rsidRPr="005B164E">
      <w:rPr>
        <w:b/>
        <w:sz w:val="18"/>
      </w:rPr>
      <w:instrText xml:space="preserve"> PAGE  \* MERGEFORMAT </w:instrText>
    </w:r>
    <w:r w:rsidRPr="005B164E">
      <w:rPr>
        <w:b/>
        <w:sz w:val="18"/>
      </w:rPr>
      <w:fldChar w:fldCharType="separate"/>
    </w:r>
    <w:r>
      <w:rPr>
        <w:b/>
        <w:noProof/>
        <w:sz w:val="18"/>
      </w:rPr>
      <w:t>3</w:t>
    </w:r>
    <w:r w:rsidRPr="005B16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99A5" w14:textId="26EBB0AE" w:rsidR="008D3931" w:rsidRDefault="008D3931" w:rsidP="008D3931">
    <w:pPr>
      <w:pStyle w:val="Footer"/>
    </w:pPr>
    <w:r>
      <w:rPr>
        <w:rFonts w:ascii="C39T30Lfz" w:hAnsi="C39T30Lfz"/>
        <w:noProof/>
        <w:sz w:val="56"/>
      </w:rPr>
      <w:drawing>
        <wp:anchor distT="0" distB="0" distL="114300" distR="114300" simplePos="0" relativeHeight="251660288" behindDoc="0" locked="0" layoutInCell="1" allowOverlap="1" wp14:anchorId="2F373ECE" wp14:editId="6BB7C3D4">
          <wp:simplePos x="0" y="0"/>
          <wp:positionH relativeFrom="margin">
            <wp:posOffset>5478780</wp:posOffset>
          </wp:positionH>
          <wp:positionV relativeFrom="margin">
            <wp:posOffset>7992110</wp:posOffset>
          </wp:positionV>
          <wp:extent cx="638175" cy="638175"/>
          <wp:effectExtent l="0" t="0" r="9525" b="9525"/>
          <wp:wrapNone/>
          <wp:docPr id="2" name="Picture 1" descr="https://undocs.org/m2/QRCode.ashx?DS=ECE/MP.EIA/WG.2/2020/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1/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031CBCF" wp14:editId="68C5CDBD">
          <wp:simplePos x="0" y="0"/>
          <wp:positionH relativeFrom="margin">
            <wp:posOffset>4320540</wp:posOffset>
          </wp:positionH>
          <wp:positionV relativeFrom="margin">
            <wp:posOffset>8286750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4B8FD74" w14:textId="1285827D" w:rsidR="008D3931" w:rsidRDefault="008D3931" w:rsidP="008D3931">
    <w:pPr>
      <w:pStyle w:val="Footer"/>
      <w:ind w:right="1134"/>
      <w:rPr>
        <w:sz w:val="20"/>
      </w:rPr>
    </w:pPr>
    <w:r>
      <w:rPr>
        <w:sz w:val="20"/>
      </w:rPr>
      <w:t>GE.20-05960(E)</w:t>
    </w:r>
  </w:p>
  <w:p w14:paraId="067AB64E" w14:textId="626139E5" w:rsidR="008D3931" w:rsidRPr="008D3931" w:rsidRDefault="008D3931" w:rsidP="008D39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AC54" w14:textId="77777777" w:rsidR="00623785" w:rsidRPr="000B175B" w:rsidRDefault="00623785" w:rsidP="000B175B">
      <w:pPr>
        <w:tabs>
          <w:tab w:val="right" w:pos="2155"/>
        </w:tabs>
        <w:spacing w:after="80"/>
        <w:ind w:left="680"/>
        <w:rPr>
          <w:u w:val="single"/>
        </w:rPr>
      </w:pPr>
      <w:r>
        <w:rPr>
          <w:u w:val="single"/>
        </w:rPr>
        <w:tab/>
      </w:r>
    </w:p>
  </w:footnote>
  <w:footnote w:type="continuationSeparator" w:id="0">
    <w:p w14:paraId="1144FCC7" w14:textId="77777777" w:rsidR="00623785" w:rsidRPr="00FC68B7" w:rsidRDefault="00623785" w:rsidP="00FC68B7">
      <w:pPr>
        <w:tabs>
          <w:tab w:val="left" w:pos="2155"/>
        </w:tabs>
        <w:spacing w:after="80"/>
        <w:ind w:left="680"/>
        <w:rPr>
          <w:u w:val="single"/>
        </w:rPr>
      </w:pPr>
      <w:r>
        <w:rPr>
          <w:u w:val="single"/>
        </w:rPr>
        <w:tab/>
      </w:r>
    </w:p>
  </w:footnote>
  <w:footnote w:type="continuationNotice" w:id="1">
    <w:p w14:paraId="4B7679E4" w14:textId="77777777" w:rsidR="00623785" w:rsidRDefault="00623785"/>
  </w:footnote>
  <w:footnote w:id="2">
    <w:p w14:paraId="0ED41E8B" w14:textId="1AE69450" w:rsidR="008A7919" w:rsidRPr="006C507F" w:rsidRDefault="008A7919" w:rsidP="006C63B8">
      <w:pPr>
        <w:pStyle w:val="FootnoteText"/>
      </w:pPr>
      <w:r>
        <w:rPr>
          <w:b/>
          <w:bCs/>
        </w:rPr>
        <w:tab/>
      </w:r>
      <w:r w:rsidRPr="006C63B8">
        <w:rPr>
          <w:rStyle w:val="FootnoteReference"/>
          <w:b/>
          <w:bCs/>
          <w:vertAlign w:val="baseline"/>
        </w:rPr>
        <w:t>*</w:t>
      </w:r>
      <w:r w:rsidRPr="006C63B8">
        <w:rPr>
          <w:b/>
          <w:bCs/>
        </w:rPr>
        <w:tab/>
      </w:r>
      <w:bookmarkStart w:id="1" w:name="_Hlk17963238"/>
      <w:r w:rsidRPr="006C507F">
        <w:t xml:space="preserve">In accordance with the accreditation procedures for meetings at the Palais des Nations, delegates are </w:t>
      </w:r>
      <w:r w:rsidRPr="001D4F66">
        <w:t xml:space="preserve">requested to register online no later than three weeks prior to the meeting, i.e. by </w:t>
      </w:r>
      <w:r w:rsidR="00ED1BD7">
        <w:t>31 July</w:t>
      </w:r>
      <w:r w:rsidRPr="001D4F66">
        <w:t xml:space="preserve"> 20</w:t>
      </w:r>
      <w:r>
        <w:t>20</w:t>
      </w:r>
      <w:r w:rsidRPr="001D4F66">
        <w:t xml:space="preserve">, through the </w:t>
      </w:r>
      <w:r w:rsidRPr="00DB7EED">
        <w:t>following link:</w:t>
      </w:r>
      <w:r w:rsidR="00E07BE5" w:rsidRPr="00E07BE5">
        <w:t xml:space="preserve"> </w:t>
      </w:r>
      <w:r w:rsidR="00E07BE5" w:rsidRPr="00E07BE5">
        <w:rPr>
          <w:rStyle w:val="Hyperlink"/>
        </w:rPr>
        <w:t>https://uncdb.unece.org/app/ext/meeting-registration?id=IIpkLa</w:t>
      </w:r>
      <w:r w:rsidR="000D21A6">
        <w:rPr>
          <w:rStyle w:val="Hyperlink"/>
        </w:rPr>
        <w:t>.</w:t>
      </w:r>
      <w:bookmarkEnd w:id="1"/>
      <w:r w:rsidRPr="006C507F">
        <w:t xml:space="preserve">The use of </w:t>
      </w:r>
      <w:r>
        <w:t xml:space="preserve">the </w:t>
      </w:r>
      <w:r w:rsidRPr="006C507F">
        <w:t>Internet Explorer browser is recommended. In case of difficulty, please refer to the online user manual (</w:t>
      </w:r>
      <w:hyperlink r:id="rId1" w:history="1">
        <w:r w:rsidRPr="00F93BD7">
          <w:rPr>
            <w:rStyle w:val="Hyperlink"/>
          </w:rPr>
          <w:t>www2.unece.org/wiki/display/OMR/Online+Meeting+Registration+Guidelines</w:t>
        </w:r>
      </w:hyperlink>
      <w:r w:rsidRPr="006C507F">
        <w:t>), or contact the secretariat by email (</w:t>
      </w:r>
      <w:hyperlink r:id="rId2" w:history="1">
        <w:r w:rsidRPr="00FE1795">
          <w:rPr>
            <w:rStyle w:val="Hyperlink"/>
          </w:rPr>
          <w:t>eia.conv@un.org</w:t>
        </w:r>
      </w:hyperlink>
      <w:r w:rsidRPr="006C507F">
        <w:t xml:space="preserve">). On their way to the meeting, delegates should obtain an identification badge at the Pass and Identification Unit of the United Nations Office at Geneva’s Security and Safety Section, located at the </w:t>
      </w:r>
      <w:proofErr w:type="spellStart"/>
      <w:r w:rsidRPr="006C507F">
        <w:t>Pregny</w:t>
      </w:r>
      <w:proofErr w:type="spellEnd"/>
      <w:r w:rsidRPr="006C507F">
        <w:t xml:space="preserve"> Gate, 14, Avenue de la </w:t>
      </w:r>
      <w:proofErr w:type="spellStart"/>
      <w:r w:rsidRPr="006C507F">
        <w:t>Paix</w:t>
      </w:r>
      <w:proofErr w:type="spellEnd"/>
      <w:r w:rsidRPr="006C507F">
        <w:t xml:space="preserve"> (see map and other practical information available from the United Nations Economic Commission for Europe website: </w:t>
      </w:r>
      <w:hyperlink r:id="rId3" w:history="1">
        <w:r w:rsidRPr="00F93BD7">
          <w:rPr>
            <w:rStyle w:val="Hyperlink"/>
          </w:rPr>
          <w:t>www.unece.org/meetings/practical.html</w:t>
        </w:r>
      </w:hyperlink>
      <w:r w:rsidRPr="006C507F">
        <w:t xml:space="preserve">). In case of difficulty, please contact the Convention secretariat by telephone at +41 22 917 </w:t>
      </w:r>
      <w:r>
        <w:t>6307</w:t>
      </w:r>
      <w:r w:rsidRPr="006C507F">
        <w:t>.</w:t>
      </w:r>
    </w:p>
  </w:footnote>
  <w:footnote w:id="3">
    <w:p w14:paraId="7DCAB316" w14:textId="57890E7E" w:rsidR="00FC7EF0" w:rsidRPr="00FC7EF0" w:rsidRDefault="00FC7EF0" w:rsidP="00251F44">
      <w:pPr>
        <w:pStyle w:val="FootnoteText"/>
      </w:pPr>
      <w:r>
        <w:tab/>
      </w:r>
      <w:r>
        <w:rPr>
          <w:rStyle w:val="FootnoteReference"/>
        </w:rPr>
        <w:footnoteRef/>
      </w:r>
      <w:r w:rsidR="00251F44">
        <w:tab/>
      </w:r>
      <w:r w:rsidRPr="0074427A">
        <w:t>See annex to present d</w:t>
      </w:r>
      <w:r>
        <w:t>ocument for more detailed tentative timing</w:t>
      </w:r>
      <w:r w:rsidR="006502E7">
        <w:t>s</w:t>
      </w:r>
      <w:r>
        <w:t xml:space="preserve"> of individual agenda sub</w:t>
      </w:r>
      <w:r w:rsidR="00C70A32">
        <w:t>-</w:t>
      </w:r>
      <w:r>
        <w:t>items.</w:t>
      </w:r>
    </w:p>
  </w:footnote>
  <w:footnote w:id="4">
    <w:p w14:paraId="221DD8B5" w14:textId="4F4D9133" w:rsidR="008A7919" w:rsidRPr="002618F2" w:rsidRDefault="008A7919" w:rsidP="00057681">
      <w:pPr>
        <w:pStyle w:val="FootnoteText"/>
        <w:tabs>
          <w:tab w:val="clear" w:pos="1021"/>
        </w:tabs>
        <w:ind w:hanging="142"/>
      </w:pPr>
      <w:r w:rsidRPr="00B917F4">
        <w:rPr>
          <w:rStyle w:val="FootnoteReference"/>
        </w:rPr>
        <w:footnoteRef/>
      </w:r>
      <w:r w:rsidRPr="00B917F4">
        <w:tab/>
      </w:r>
      <w:r w:rsidRPr="00C21EF0">
        <w:t>All meeting documentation will be made available on a dedicated web page for the meeting on the United Nations Economic Commission for Europe website (</w:t>
      </w:r>
      <w:r w:rsidR="00C21EF0" w:rsidRPr="00C21EF0">
        <w:t>www.unece.org/index.php?id=53209</w:t>
      </w:r>
      <w:r w:rsidRPr="00C21EF0">
        <w:t>). Please note that documents with symbols ending in “INF.” and a number are informal documents and can be located in the documents table by clicking on the “Informal documents”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E8C4" w14:textId="5AB7D203" w:rsidR="008A7919" w:rsidRPr="007813E2" w:rsidRDefault="00033711">
    <w:pPr>
      <w:pStyle w:val="Header"/>
      <w:rPr>
        <w:sz w:val="20"/>
      </w:rPr>
    </w:pPr>
    <w:r w:rsidRPr="00033711">
      <w:t>ECE/MP.EIA/WG.2/2020/1</w:t>
    </w:r>
    <w:r w:rsidR="00501AC1">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2286" w14:textId="2EAA2894" w:rsidR="008A7919" w:rsidRPr="007813E2" w:rsidRDefault="00033711" w:rsidP="003567A3">
    <w:pPr>
      <w:pStyle w:val="Header"/>
      <w:jc w:val="right"/>
      <w:rPr>
        <w:sz w:val="20"/>
      </w:rPr>
    </w:pPr>
    <w:r w:rsidRPr="003567A3">
      <w:t>ECE/MP.EIA/</w:t>
    </w:r>
    <w:r>
      <w:t>WG.2</w:t>
    </w:r>
    <w:r w:rsidRPr="003567A3">
      <w:t>/2020/</w:t>
    </w:r>
    <w:r>
      <w:t>1</w:t>
    </w:r>
    <w:r w:rsidR="00501AC1">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978DC"/>
    <w:multiLevelType w:val="hybridMultilevel"/>
    <w:tmpl w:val="AE1AC8A8"/>
    <w:lvl w:ilvl="0" w:tplc="6F0EE2A8">
      <w:start w:val="1"/>
      <w:numFmt w:val="bullet"/>
      <w:lvlText w:val=""/>
      <w:lvlJc w:val="left"/>
      <w:pPr>
        <w:tabs>
          <w:tab w:val="num" w:pos="720"/>
        </w:tabs>
        <w:ind w:left="720" w:hanging="360"/>
      </w:pPr>
      <w:rPr>
        <w:rFonts w:ascii="Wingdings" w:hAnsi="Wingdings" w:hint="default"/>
      </w:rPr>
    </w:lvl>
    <w:lvl w:ilvl="1" w:tplc="E16ECA98" w:tentative="1">
      <w:start w:val="1"/>
      <w:numFmt w:val="bullet"/>
      <w:lvlText w:val=""/>
      <w:lvlJc w:val="left"/>
      <w:pPr>
        <w:tabs>
          <w:tab w:val="num" w:pos="1440"/>
        </w:tabs>
        <w:ind w:left="1440" w:hanging="360"/>
      </w:pPr>
      <w:rPr>
        <w:rFonts w:ascii="Wingdings" w:hAnsi="Wingdings" w:hint="default"/>
      </w:rPr>
    </w:lvl>
    <w:lvl w:ilvl="2" w:tplc="DA20ADA8" w:tentative="1">
      <w:start w:val="1"/>
      <w:numFmt w:val="bullet"/>
      <w:lvlText w:val=""/>
      <w:lvlJc w:val="left"/>
      <w:pPr>
        <w:tabs>
          <w:tab w:val="num" w:pos="2160"/>
        </w:tabs>
        <w:ind w:left="2160" w:hanging="360"/>
      </w:pPr>
      <w:rPr>
        <w:rFonts w:ascii="Wingdings" w:hAnsi="Wingdings" w:hint="default"/>
      </w:rPr>
    </w:lvl>
    <w:lvl w:ilvl="3" w:tplc="84FAECEE" w:tentative="1">
      <w:start w:val="1"/>
      <w:numFmt w:val="bullet"/>
      <w:lvlText w:val=""/>
      <w:lvlJc w:val="left"/>
      <w:pPr>
        <w:tabs>
          <w:tab w:val="num" w:pos="2880"/>
        </w:tabs>
        <w:ind w:left="2880" w:hanging="360"/>
      </w:pPr>
      <w:rPr>
        <w:rFonts w:ascii="Wingdings" w:hAnsi="Wingdings" w:hint="default"/>
      </w:rPr>
    </w:lvl>
    <w:lvl w:ilvl="4" w:tplc="FA5AF1B0" w:tentative="1">
      <w:start w:val="1"/>
      <w:numFmt w:val="bullet"/>
      <w:lvlText w:val=""/>
      <w:lvlJc w:val="left"/>
      <w:pPr>
        <w:tabs>
          <w:tab w:val="num" w:pos="3600"/>
        </w:tabs>
        <w:ind w:left="3600" w:hanging="360"/>
      </w:pPr>
      <w:rPr>
        <w:rFonts w:ascii="Wingdings" w:hAnsi="Wingdings" w:hint="default"/>
      </w:rPr>
    </w:lvl>
    <w:lvl w:ilvl="5" w:tplc="B02C1F2C" w:tentative="1">
      <w:start w:val="1"/>
      <w:numFmt w:val="bullet"/>
      <w:lvlText w:val=""/>
      <w:lvlJc w:val="left"/>
      <w:pPr>
        <w:tabs>
          <w:tab w:val="num" w:pos="4320"/>
        </w:tabs>
        <w:ind w:left="4320" w:hanging="360"/>
      </w:pPr>
      <w:rPr>
        <w:rFonts w:ascii="Wingdings" w:hAnsi="Wingdings" w:hint="default"/>
      </w:rPr>
    </w:lvl>
    <w:lvl w:ilvl="6" w:tplc="3D1A6572" w:tentative="1">
      <w:start w:val="1"/>
      <w:numFmt w:val="bullet"/>
      <w:lvlText w:val=""/>
      <w:lvlJc w:val="left"/>
      <w:pPr>
        <w:tabs>
          <w:tab w:val="num" w:pos="5040"/>
        </w:tabs>
        <w:ind w:left="5040" w:hanging="360"/>
      </w:pPr>
      <w:rPr>
        <w:rFonts w:ascii="Wingdings" w:hAnsi="Wingdings" w:hint="default"/>
      </w:rPr>
    </w:lvl>
    <w:lvl w:ilvl="7" w:tplc="4878B8A8" w:tentative="1">
      <w:start w:val="1"/>
      <w:numFmt w:val="bullet"/>
      <w:lvlText w:val=""/>
      <w:lvlJc w:val="left"/>
      <w:pPr>
        <w:tabs>
          <w:tab w:val="num" w:pos="5760"/>
        </w:tabs>
        <w:ind w:left="5760" w:hanging="360"/>
      </w:pPr>
      <w:rPr>
        <w:rFonts w:ascii="Wingdings" w:hAnsi="Wingdings" w:hint="default"/>
      </w:rPr>
    </w:lvl>
    <w:lvl w:ilvl="8" w:tplc="AC4C56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52031F"/>
    <w:multiLevelType w:val="hybridMultilevel"/>
    <w:tmpl w:val="ADA2AF80"/>
    <w:lvl w:ilvl="0" w:tplc="640CA5B6">
      <w:start w:val="3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B035F"/>
    <w:multiLevelType w:val="hybridMultilevel"/>
    <w:tmpl w:val="08E2460A"/>
    <w:lvl w:ilvl="0" w:tplc="DA523A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82743"/>
    <w:multiLevelType w:val="hybridMultilevel"/>
    <w:tmpl w:val="C062F9FE"/>
    <w:lvl w:ilvl="0" w:tplc="BA5005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E29F0"/>
    <w:multiLevelType w:val="hybridMultilevel"/>
    <w:tmpl w:val="08E2460A"/>
    <w:lvl w:ilvl="0" w:tplc="DA523A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95610E1"/>
    <w:multiLevelType w:val="hybridMultilevel"/>
    <w:tmpl w:val="26FE3480"/>
    <w:lvl w:ilvl="0" w:tplc="34B6A33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C2445"/>
    <w:multiLevelType w:val="hybridMultilevel"/>
    <w:tmpl w:val="30CC4C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77AB"/>
    <w:multiLevelType w:val="hybridMultilevel"/>
    <w:tmpl w:val="B9244EEE"/>
    <w:lvl w:ilvl="0" w:tplc="A5A665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3"/>
  </w:num>
  <w:num w:numId="16">
    <w:abstractNumId w:val="16"/>
  </w:num>
  <w:num w:numId="17">
    <w:abstractNumId w:val="14"/>
  </w:num>
  <w:num w:numId="18">
    <w:abstractNumId w:val="17"/>
  </w:num>
  <w:num w:numId="19">
    <w:abstractNumId w:val="22"/>
  </w:num>
  <w:num w:numId="20">
    <w:abstractNumId w:val="15"/>
  </w:num>
  <w:num w:numId="21">
    <w:abstractNumId w:val="19"/>
  </w:num>
  <w:num w:numId="22">
    <w:abstractNumId w:val="18"/>
  </w:num>
  <w:num w:numId="23">
    <w:abstractNumId w:val="1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51B"/>
    <w:rsid w:val="00003893"/>
    <w:rsid w:val="0000616B"/>
    <w:rsid w:val="0000772D"/>
    <w:rsid w:val="00007757"/>
    <w:rsid w:val="00007796"/>
    <w:rsid w:val="0001246C"/>
    <w:rsid w:val="00013403"/>
    <w:rsid w:val="00015B8D"/>
    <w:rsid w:val="00015C9E"/>
    <w:rsid w:val="00016580"/>
    <w:rsid w:val="00021625"/>
    <w:rsid w:val="000217E8"/>
    <w:rsid w:val="000237C8"/>
    <w:rsid w:val="00023B01"/>
    <w:rsid w:val="00024528"/>
    <w:rsid w:val="0003142A"/>
    <w:rsid w:val="00033711"/>
    <w:rsid w:val="00035A50"/>
    <w:rsid w:val="00042726"/>
    <w:rsid w:val="00042976"/>
    <w:rsid w:val="00045218"/>
    <w:rsid w:val="000463DC"/>
    <w:rsid w:val="00046565"/>
    <w:rsid w:val="00046735"/>
    <w:rsid w:val="00046B1F"/>
    <w:rsid w:val="000500FB"/>
    <w:rsid w:val="00050F6B"/>
    <w:rsid w:val="0005277B"/>
    <w:rsid w:val="00053625"/>
    <w:rsid w:val="00055E82"/>
    <w:rsid w:val="000563D8"/>
    <w:rsid w:val="00056485"/>
    <w:rsid w:val="00057681"/>
    <w:rsid w:val="00057866"/>
    <w:rsid w:val="00057E97"/>
    <w:rsid w:val="00060695"/>
    <w:rsid w:val="000607A4"/>
    <w:rsid w:val="00060CC2"/>
    <w:rsid w:val="000632C8"/>
    <w:rsid w:val="00064189"/>
    <w:rsid w:val="00064392"/>
    <w:rsid w:val="00064ED0"/>
    <w:rsid w:val="00067541"/>
    <w:rsid w:val="00072C8C"/>
    <w:rsid w:val="000730F9"/>
    <w:rsid w:val="000733B5"/>
    <w:rsid w:val="000745A4"/>
    <w:rsid w:val="000747A7"/>
    <w:rsid w:val="00074BE3"/>
    <w:rsid w:val="000754B7"/>
    <w:rsid w:val="00080A0A"/>
    <w:rsid w:val="000811AC"/>
    <w:rsid w:val="00081815"/>
    <w:rsid w:val="00081E82"/>
    <w:rsid w:val="00082CAD"/>
    <w:rsid w:val="0008392E"/>
    <w:rsid w:val="00083CF3"/>
    <w:rsid w:val="0008439F"/>
    <w:rsid w:val="000870E5"/>
    <w:rsid w:val="0009208B"/>
    <w:rsid w:val="000931C0"/>
    <w:rsid w:val="00093FF6"/>
    <w:rsid w:val="00096421"/>
    <w:rsid w:val="00096594"/>
    <w:rsid w:val="000965B2"/>
    <w:rsid w:val="000968B8"/>
    <w:rsid w:val="00096BC4"/>
    <w:rsid w:val="00097DB6"/>
    <w:rsid w:val="000A1FDC"/>
    <w:rsid w:val="000A284C"/>
    <w:rsid w:val="000A3370"/>
    <w:rsid w:val="000A36E5"/>
    <w:rsid w:val="000A62E2"/>
    <w:rsid w:val="000A6817"/>
    <w:rsid w:val="000A6E05"/>
    <w:rsid w:val="000B00FB"/>
    <w:rsid w:val="000B0595"/>
    <w:rsid w:val="000B1007"/>
    <w:rsid w:val="000B13B3"/>
    <w:rsid w:val="000B175B"/>
    <w:rsid w:val="000B3A0F"/>
    <w:rsid w:val="000B4C00"/>
    <w:rsid w:val="000B4EF7"/>
    <w:rsid w:val="000B69E7"/>
    <w:rsid w:val="000B7E7E"/>
    <w:rsid w:val="000C2C03"/>
    <w:rsid w:val="000C2D2E"/>
    <w:rsid w:val="000C366F"/>
    <w:rsid w:val="000C4918"/>
    <w:rsid w:val="000C4A35"/>
    <w:rsid w:val="000C63F5"/>
    <w:rsid w:val="000C7C3B"/>
    <w:rsid w:val="000D04C5"/>
    <w:rsid w:val="000D19F8"/>
    <w:rsid w:val="000D21A6"/>
    <w:rsid w:val="000D435B"/>
    <w:rsid w:val="000D616C"/>
    <w:rsid w:val="000D6790"/>
    <w:rsid w:val="000E0415"/>
    <w:rsid w:val="000E29FF"/>
    <w:rsid w:val="000E2B2C"/>
    <w:rsid w:val="000E2B5E"/>
    <w:rsid w:val="000E327F"/>
    <w:rsid w:val="000E3D94"/>
    <w:rsid w:val="000E4F25"/>
    <w:rsid w:val="000E7D12"/>
    <w:rsid w:val="000F02D7"/>
    <w:rsid w:val="000F16D7"/>
    <w:rsid w:val="000F16EA"/>
    <w:rsid w:val="000F44BE"/>
    <w:rsid w:val="000F69CD"/>
    <w:rsid w:val="000F744A"/>
    <w:rsid w:val="000F7D07"/>
    <w:rsid w:val="000F7FEB"/>
    <w:rsid w:val="00101B70"/>
    <w:rsid w:val="00103247"/>
    <w:rsid w:val="001033A6"/>
    <w:rsid w:val="00103F55"/>
    <w:rsid w:val="0010451F"/>
    <w:rsid w:val="001068C4"/>
    <w:rsid w:val="001103AA"/>
    <w:rsid w:val="00110681"/>
    <w:rsid w:val="001108B2"/>
    <w:rsid w:val="0011666B"/>
    <w:rsid w:val="00120C50"/>
    <w:rsid w:val="0012174C"/>
    <w:rsid w:val="001243F3"/>
    <w:rsid w:val="00124CD0"/>
    <w:rsid w:val="00135025"/>
    <w:rsid w:val="001360CC"/>
    <w:rsid w:val="00136BBE"/>
    <w:rsid w:val="001409D4"/>
    <w:rsid w:val="00140BC8"/>
    <w:rsid w:val="00143E31"/>
    <w:rsid w:val="001445FC"/>
    <w:rsid w:val="001473AB"/>
    <w:rsid w:val="001503B2"/>
    <w:rsid w:val="00154746"/>
    <w:rsid w:val="00154FD9"/>
    <w:rsid w:val="00156B47"/>
    <w:rsid w:val="00156E06"/>
    <w:rsid w:val="001618F9"/>
    <w:rsid w:val="00161F5C"/>
    <w:rsid w:val="0016243C"/>
    <w:rsid w:val="00165284"/>
    <w:rsid w:val="00165F3A"/>
    <w:rsid w:val="00165F43"/>
    <w:rsid w:val="00170F0B"/>
    <w:rsid w:val="00175F8E"/>
    <w:rsid w:val="0017600D"/>
    <w:rsid w:val="00176F98"/>
    <w:rsid w:val="001809B2"/>
    <w:rsid w:val="00181355"/>
    <w:rsid w:val="001817AE"/>
    <w:rsid w:val="00181DFD"/>
    <w:rsid w:val="0018268A"/>
    <w:rsid w:val="00182932"/>
    <w:rsid w:val="001830C0"/>
    <w:rsid w:val="00186697"/>
    <w:rsid w:val="00186E38"/>
    <w:rsid w:val="00190320"/>
    <w:rsid w:val="001911A9"/>
    <w:rsid w:val="001913D3"/>
    <w:rsid w:val="00193775"/>
    <w:rsid w:val="00195076"/>
    <w:rsid w:val="001969F4"/>
    <w:rsid w:val="0019782A"/>
    <w:rsid w:val="001A01E0"/>
    <w:rsid w:val="001A1866"/>
    <w:rsid w:val="001A19D4"/>
    <w:rsid w:val="001A219A"/>
    <w:rsid w:val="001A2217"/>
    <w:rsid w:val="001A25B2"/>
    <w:rsid w:val="001A3336"/>
    <w:rsid w:val="001A47E2"/>
    <w:rsid w:val="001A51F2"/>
    <w:rsid w:val="001B0B40"/>
    <w:rsid w:val="001B26BD"/>
    <w:rsid w:val="001B4B04"/>
    <w:rsid w:val="001B6DF9"/>
    <w:rsid w:val="001C4E5F"/>
    <w:rsid w:val="001C5913"/>
    <w:rsid w:val="001C5AEB"/>
    <w:rsid w:val="001C6663"/>
    <w:rsid w:val="001C7895"/>
    <w:rsid w:val="001C7FC0"/>
    <w:rsid w:val="001D0C8C"/>
    <w:rsid w:val="001D1419"/>
    <w:rsid w:val="001D1B89"/>
    <w:rsid w:val="001D26DF"/>
    <w:rsid w:val="001D2A7E"/>
    <w:rsid w:val="001D306A"/>
    <w:rsid w:val="001D3A03"/>
    <w:rsid w:val="001D4F66"/>
    <w:rsid w:val="001D5162"/>
    <w:rsid w:val="001E21C9"/>
    <w:rsid w:val="001E291B"/>
    <w:rsid w:val="001E2E20"/>
    <w:rsid w:val="001E4204"/>
    <w:rsid w:val="001E4D7A"/>
    <w:rsid w:val="001E520F"/>
    <w:rsid w:val="001E608D"/>
    <w:rsid w:val="001E73A9"/>
    <w:rsid w:val="001E7B67"/>
    <w:rsid w:val="001E7E57"/>
    <w:rsid w:val="001F0269"/>
    <w:rsid w:val="001F1923"/>
    <w:rsid w:val="001F4EB2"/>
    <w:rsid w:val="001F624D"/>
    <w:rsid w:val="001F75F3"/>
    <w:rsid w:val="0020180B"/>
    <w:rsid w:val="00202DA8"/>
    <w:rsid w:val="002033F1"/>
    <w:rsid w:val="002045C9"/>
    <w:rsid w:val="00205299"/>
    <w:rsid w:val="00206699"/>
    <w:rsid w:val="002073ED"/>
    <w:rsid w:val="0021084C"/>
    <w:rsid w:val="00211E0B"/>
    <w:rsid w:val="002160FA"/>
    <w:rsid w:val="002168A8"/>
    <w:rsid w:val="0022008D"/>
    <w:rsid w:val="00222028"/>
    <w:rsid w:val="00222620"/>
    <w:rsid w:val="00222635"/>
    <w:rsid w:val="00222D62"/>
    <w:rsid w:val="00223582"/>
    <w:rsid w:val="002236E1"/>
    <w:rsid w:val="00223F30"/>
    <w:rsid w:val="002244E8"/>
    <w:rsid w:val="00230C33"/>
    <w:rsid w:val="00231C61"/>
    <w:rsid w:val="002329E2"/>
    <w:rsid w:val="00233EB3"/>
    <w:rsid w:val="00234A46"/>
    <w:rsid w:val="00235D82"/>
    <w:rsid w:val="00236C98"/>
    <w:rsid w:val="0023702D"/>
    <w:rsid w:val="002376AA"/>
    <w:rsid w:val="00237F5E"/>
    <w:rsid w:val="0024081F"/>
    <w:rsid w:val="00242F03"/>
    <w:rsid w:val="00243D85"/>
    <w:rsid w:val="0024548F"/>
    <w:rsid w:val="002457BE"/>
    <w:rsid w:val="00246E4B"/>
    <w:rsid w:val="00246FE2"/>
    <w:rsid w:val="0024772E"/>
    <w:rsid w:val="00247CE6"/>
    <w:rsid w:val="00251078"/>
    <w:rsid w:val="00251F44"/>
    <w:rsid w:val="0025349B"/>
    <w:rsid w:val="00254D28"/>
    <w:rsid w:val="002559FF"/>
    <w:rsid w:val="002618F2"/>
    <w:rsid w:val="00261FDE"/>
    <w:rsid w:val="00262B4B"/>
    <w:rsid w:val="00264029"/>
    <w:rsid w:val="00266039"/>
    <w:rsid w:val="0026750E"/>
    <w:rsid w:val="00267F5F"/>
    <w:rsid w:val="002739EF"/>
    <w:rsid w:val="00274ADF"/>
    <w:rsid w:val="002751D1"/>
    <w:rsid w:val="002769E0"/>
    <w:rsid w:val="00276AC4"/>
    <w:rsid w:val="002803C2"/>
    <w:rsid w:val="00282720"/>
    <w:rsid w:val="002835C8"/>
    <w:rsid w:val="00284C67"/>
    <w:rsid w:val="00284CD2"/>
    <w:rsid w:val="002867E3"/>
    <w:rsid w:val="00286B4D"/>
    <w:rsid w:val="00287680"/>
    <w:rsid w:val="00287C81"/>
    <w:rsid w:val="00295B60"/>
    <w:rsid w:val="002A09D6"/>
    <w:rsid w:val="002A2042"/>
    <w:rsid w:val="002A329F"/>
    <w:rsid w:val="002A4348"/>
    <w:rsid w:val="002A4BAE"/>
    <w:rsid w:val="002A69FE"/>
    <w:rsid w:val="002A71DD"/>
    <w:rsid w:val="002A7DB9"/>
    <w:rsid w:val="002B1E25"/>
    <w:rsid w:val="002B34F8"/>
    <w:rsid w:val="002B3B3A"/>
    <w:rsid w:val="002B4142"/>
    <w:rsid w:val="002B58F9"/>
    <w:rsid w:val="002B5921"/>
    <w:rsid w:val="002B6ED1"/>
    <w:rsid w:val="002C5C74"/>
    <w:rsid w:val="002C6003"/>
    <w:rsid w:val="002C6720"/>
    <w:rsid w:val="002C76E9"/>
    <w:rsid w:val="002D0F7A"/>
    <w:rsid w:val="002D106E"/>
    <w:rsid w:val="002D13E4"/>
    <w:rsid w:val="002D4643"/>
    <w:rsid w:val="002D4C38"/>
    <w:rsid w:val="002D5BE8"/>
    <w:rsid w:val="002D5C58"/>
    <w:rsid w:val="002D6CB2"/>
    <w:rsid w:val="002E2472"/>
    <w:rsid w:val="002E2903"/>
    <w:rsid w:val="002E336D"/>
    <w:rsid w:val="002E6613"/>
    <w:rsid w:val="002E7331"/>
    <w:rsid w:val="002F13E2"/>
    <w:rsid w:val="002F175C"/>
    <w:rsid w:val="002F2B7D"/>
    <w:rsid w:val="002F3CFA"/>
    <w:rsid w:val="002F41A2"/>
    <w:rsid w:val="002F55BA"/>
    <w:rsid w:val="002F6842"/>
    <w:rsid w:val="002F7594"/>
    <w:rsid w:val="002F78EC"/>
    <w:rsid w:val="003010FE"/>
    <w:rsid w:val="0030279F"/>
    <w:rsid w:val="00302E18"/>
    <w:rsid w:val="00303535"/>
    <w:rsid w:val="0030360F"/>
    <w:rsid w:val="00303B81"/>
    <w:rsid w:val="003141A0"/>
    <w:rsid w:val="003229D8"/>
    <w:rsid w:val="00330A2F"/>
    <w:rsid w:val="003311D1"/>
    <w:rsid w:val="003317FF"/>
    <w:rsid w:val="00332EA8"/>
    <w:rsid w:val="00335B6C"/>
    <w:rsid w:val="003372BB"/>
    <w:rsid w:val="00342356"/>
    <w:rsid w:val="00344DC3"/>
    <w:rsid w:val="00345403"/>
    <w:rsid w:val="00347067"/>
    <w:rsid w:val="00351D9E"/>
    <w:rsid w:val="00351EA3"/>
    <w:rsid w:val="00352709"/>
    <w:rsid w:val="00352AE7"/>
    <w:rsid w:val="00353258"/>
    <w:rsid w:val="00353E27"/>
    <w:rsid w:val="003555A8"/>
    <w:rsid w:val="003567A3"/>
    <w:rsid w:val="003619B5"/>
    <w:rsid w:val="00362A33"/>
    <w:rsid w:val="003636DD"/>
    <w:rsid w:val="00363CC2"/>
    <w:rsid w:val="00363F97"/>
    <w:rsid w:val="00364D29"/>
    <w:rsid w:val="00365763"/>
    <w:rsid w:val="00365BD2"/>
    <w:rsid w:val="00366BC0"/>
    <w:rsid w:val="00371178"/>
    <w:rsid w:val="00371C26"/>
    <w:rsid w:val="003757BE"/>
    <w:rsid w:val="003811FE"/>
    <w:rsid w:val="00381661"/>
    <w:rsid w:val="0038478B"/>
    <w:rsid w:val="003865BB"/>
    <w:rsid w:val="0038686D"/>
    <w:rsid w:val="00392E47"/>
    <w:rsid w:val="0039517E"/>
    <w:rsid w:val="003977EC"/>
    <w:rsid w:val="003A068A"/>
    <w:rsid w:val="003A2824"/>
    <w:rsid w:val="003A6810"/>
    <w:rsid w:val="003B0070"/>
    <w:rsid w:val="003B03EE"/>
    <w:rsid w:val="003B1627"/>
    <w:rsid w:val="003B1A28"/>
    <w:rsid w:val="003B4680"/>
    <w:rsid w:val="003B5DCA"/>
    <w:rsid w:val="003B653B"/>
    <w:rsid w:val="003C2CC4"/>
    <w:rsid w:val="003C3EA8"/>
    <w:rsid w:val="003C5BE9"/>
    <w:rsid w:val="003C6AC8"/>
    <w:rsid w:val="003D11F9"/>
    <w:rsid w:val="003D1474"/>
    <w:rsid w:val="003D2292"/>
    <w:rsid w:val="003D25A5"/>
    <w:rsid w:val="003D4B23"/>
    <w:rsid w:val="003D606A"/>
    <w:rsid w:val="003E0FDC"/>
    <w:rsid w:val="003E405C"/>
    <w:rsid w:val="003E63C8"/>
    <w:rsid w:val="003E6BA1"/>
    <w:rsid w:val="003E75F4"/>
    <w:rsid w:val="003F006A"/>
    <w:rsid w:val="003F3E80"/>
    <w:rsid w:val="003F57CF"/>
    <w:rsid w:val="003F6537"/>
    <w:rsid w:val="003F6932"/>
    <w:rsid w:val="003F6CA6"/>
    <w:rsid w:val="004056DE"/>
    <w:rsid w:val="004063D2"/>
    <w:rsid w:val="00410C89"/>
    <w:rsid w:val="00410EB9"/>
    <w:rsid w:val="00412564"/>
    <w:rsid w:val="00412658"/>
    <w:rsid w:val="00413AF2"/>
    <w:rsid w:val="00414483"/>
    <w:rsid w:val="00414ED7"/>
    <w:rsid w:val="00414F88"/>
    <w:rsid w:val="00416EA8"/>
    <w:rsid w:val="00417777"/>
    <w:rsid w:val="00420BED"/>
    <w:rsid w:val="00421DF4"/>
    <w:rsid w:val="00422E03"/>
    <w:rsid w:val="004257C1"/>
    <w:rsid w:val="004264B5"/>
    <w:rsid w:val="00426B9B"/>
    <w:rsid w:val="00426C61"/>
    <w:rsid w:val="004271F8"/>
    <w:rsid w:val="0042747B"/>
    <w:rsid w:val="004279C5"/>
    <w:rsid w:val="00430F04"/>
    <w:rsid w:val="004325CB"/>
    <w:rsid w:val="00432954"/>
    <w:rsid w:val="00434BFE"/>
    <w:rsid w:val="0043502B"/>
    <w:rsid w:val="00435B5F"/>
    <w:rsid w:val="00436788"/>
    <w:rsid w:val="00442799"/>
    <w:rsid w:val="00442A83"/>
    <w:rsid w:val="00442B21"/>
    <w:rsid w:val="00442DD9"/>
    <w:rsid w:val="0044337B"/>
    <w:rsid w:val="00444E03"/>
    <w:rsid w:val="00451BEC"/>
    <w:rsid w:val="00451F27"/>
    <w:rsid w:val="00452707"/>
    <w:rsid w:val="0045495B"/>
    <w:rsid w:val="0045761A"/>
    <w:rsid w:val="0046182C"/>
    <w:rsid w:val="0046479A"/>
    <w:rsid w:val="00465419"/>
    <w:rsid w:val="00466275"/>
    <w:rsid w:val="0046681A"/>
    <w:rsid w:val="00472711"/>
    <w:rsid w:val="00472C96"/>
    <w:rsid w:val="00472FF5"/>
    <w:rsid w:val="00474208"/>
    <w:rsid w:val="004745B9"/>
    <w:rsid w:val="004773D1"/>
    <w:rsid w:val="00477826"/>
    <w:rsid w:val="00480D79"/>
    <w:rsid w:val="0048151A"/>
    <w:rsid w:val="00481554"/>
    <w:rsid w:val="00481A77"/>
    <w:rsid w:val="00482E24"/>
    <w:rsid w:val="004835D4"/>
    <w:rsid w:val="0048397A"/>
    <w:rsid w:val="00483D4E"/>
    <w:rsid w:val="0048531C"/>
    <w:rsid w:val="00485CBB"/>
    <w:rsid w:val="004866B7"/>
    <w:rsid w:val="0049111F"/>
    <w:rsid w:val="00491635"/>
    <w:rsid w:val="004922F6"/>
    <w:rsid w:val="004926D5"/>
    <w:rsid w:val="00493878"/>
    <w:rsid w:val="00493AB0"/>
    <w:rsid w:val="004958AE"/>
    <w:rsid w:val="00495C99"/>
    <w:rsid w:val="00497681"/>
    <w:rsid w:val="004A25E8"/>
    <w:rsid w:val="004A31F5"/>
    <w:rsid w:val="004A3621"/>
    <w:rsid w:val="004A5244"/>
    <w:rsid w:val="004A5D84"/>
    <w:rsid w:val="004A5E30"/>
    <w:rsid w:val="004A62AC"/>
    <w:rsid w:val="004A7E28"/>
    <w:rsid w:val="004B3433"/>
    <w:rsid w:val="004B46EF"/>
    <w:rsid w:val="004B6647"/>
    <w:rsid w:val="004B7108"/>
    <w:rsid w:val="004C1FC1"/>
    <w:rsid w:val="004C2461"/>
    <w:rsid w:val="004C3298"/>
    <w:rsid w:val="004C49A0"/>
    <w:rsid w:val="004C5532"/>
    <w:rsid w:val="004C7462"/>
    <w:rsid w:val="004C7F76"/>
    <w:rsid w:val="004D085F"/>
    <w:rsid w:val="004D1042"/>
    <w:rsid w:val="004D137B"/>
    <w:rsid w:val="004D5BC4"/>
    <w:rsid w:val="004E3575"/>
    <w:rsid w:val="004E46B0"/>
    <w:rsid w:val="004E51F8"/>
    <w:rsid w:val="004E6E44"/>
    <w:rsid w:val="004E77B2"/>
    <w:rsid w:val="004F1463"/>
    <w:rsid w:val="004F1AA7"/>
    <w:rsid w:val="004F2D76"/>
    <w:rsid w:val="004F3370"/>
    <w:rsid w:val="004F425C"/>
    <w:rsid w:val="004F49D5"/>
    <w:rsid w:val="004F4CE9"/>
    <w:rsid w:val="004F5174"/>
    <w:rsid w:val="004F64BF"/>
    <w:rsid w:val="004F7C23"/>
    <w:rsid w:val="004F7FAC"/>
    <w:rsid w:val="00500A63"/>
    <w:rsid w:val="00501AC1"/>
    <w:rsid w:val="00502B36"/>
    <w:rsid w:val="005036FD"/>
    <w:rsid w:val="00504B2D"/>
    <w:rsid w:val="00504D55"/>
    <w:rsid w:val="005050B9"/>
    <w:rsid w:val="0050554F"/>
    <w:rsid w:val="00505AFA"/>
    <w:rsid w:val="00511760"/>
    <w:rsid w:val="00512673"/>
    <w:rsid w:val="00512FFD"/>
    <w:rsid w:val="005130BF"/>
    <w:rsid w:val="005160AF"/>
    <w:rsid w:val="00517208"/>
    <w:rsid w:val="0052136D"/>
    <w:rsid w:val="00522127"/>
    <w:rsid w:val="00524203"/>
    <w:rsid w:val="00525A33"/>
    <w:rsid w:val="00525BF4"/>
    <w:rsid w:val="00527176"/>
    <w:rsid w:val="0052775E"/>
    <w:rsid w:val="00532606"/>
    <w:rsid w:val="00533317"/>
    <w:rsid w:val="00533BFD"/>
    <w:rsid w:val="00534540"/>
    <w:rsid w:val="00534EDE"/>
    <w:rsid w:val="005359FB"/>
    <w:rsid w:val="00535D63"/>
    <w:rsid w:val="00536995"/>
    <w:rsid w:val="00536EC2"/>
    <w:rsid w:val="005371FF"/>
    <w:rsid w:val="00540E65"/>
    <w:rsid w:val="005420F2"/>
    <w:rsid w:val="00544489"/>
    <w:rsid w:val="00546492"/>
    <w:rsid w:val="00546F0C"/>
    <w:rsid w:val="005505D6"/>
    <w:rsid w:val="0055177C"/>
    <w:rsid w:val="005543BD"/>
    <w:rsid w:val="0055455C"/>
    <w:rsid w:val="00554E4A"/>
    <w:rsid w:val="00556DB5"/>
    <w:rsid w:val="00560CA6"/>
    <w:rsid w:val="005610CF"/>
    <w:rsid w:val="00561F72"/>
    <w:rsid w:val="005628B6"/>
    <w:rsid w:val="0056368E"/>
    <w:rsid w:val="005670D3"/>
    <w:rsid w:val="00567222"/>
    <w:rsid w:val="00570698"/>
    <w:rsid w:val="00570759"/>
    <w:rsid w:val="0057121D"/>
    <w:rsid w:val="00571679"/>
    <w:rsid w:val="00571E1D"/>
    <w:rsid w:val="005725B5"/>
    <w:rsid w:val="005731AD"/>
    <w:rsid w:val="005737EA"/>
    <w:rsid w:val="00574EFD"/>
    <w:rsid w:val="00576371"/>
    <w:rsid w:val="0057655D"/>
    <w:rsid w:val="005767E4"/>
    <w:rsid w:val="00576B93"/>
    <w:rsid w:val="005774D9"/>
    <w:rsid w:val="00581726"/>
    <w:rsid w:val="00582229"/>
    <w:rsid w:val="00582347"/>
    <w:rsid w:val="00582875"/>
    <w:rsid w:val="00583346"/>
    <w:rsid w:val="0058639A"/>
    <w:rsid w:val="00593099"/>
    <w:rsid w:val="0059724D"/>
    <w:rsid w:val="00597505"/>
    <w:rsid w:val="005A004E"/>
    <w:rsid w:val="005A0692"/>
    <w:rsid w:val="005A1892"/>
    <w:rsid w:val="005A450C"/>
    <w:rsid w:val="005A55E4"/>
    <w:rsid w:val="005A6A7B"/>
    <w:rsid w:val="005B0AB9"/>
    <w:rsid w:val="005B0E40"/>
    <w:rsid w:val="005B1162"/>
    <w:rsid w:val="005B164E"/>
    <w:rsid w:val="005B2627"/>
    <w:rsid w:val="005B2E16"/>
    <w:rsid w:val="005B34FC"/>
    <w:rsid w:val="005B3DB3"/>
    <w:rsid w:val="005B4E13"/>
    <w:rsid w:val="005B506B"/>
    <w:rsid w:val="005B726D"/>
    <w:rsid w:val="005C342F"/>
    <w:rsid w:val="005C688D"/>
    <w:rsid w:val="005D19B2"/>
    <w:rsid w:val="005D1C08"/>
    <w:rsid w:val="005D2609"/>
    <w:rsid w:val="005D274F"/>
    <w:rsid w:val="005D2C11"/>
    <w:rsid w:val="005D4694"/>
    <w:rsid w:val="005D6CA5"/>
    <w:rsid w:val="005D6D5E"/>
    <w:rsid w:val="005D76C5"/>
    <w:rsid w:val="005E2A28"/>
    <w:rsid w:val="005E2C98"/>
    <w:rsid w:val="005E373E"/>
    <w:rsid w:val="005E3C52"/>
    <w:rsid w:val="005E55D4"/>
    <w:rsid w:val="005E6F7D"/>
    <w:rsid w:val="005F178D"/>
    <w:rsid w:val="005F350D"/>
    <w:rsid w:val="005F35AE"/>
    <w:rsid w:val="005F367F"/>
    <w:rsid w:val="005F4AB2"/>
    <w:rsid w:val="005F6257"/>
    <w:rsid w:val="005F7450"/>
    <w:rsid w:val="005F7B75"/>
    <w:rsid w:val="006001EE"/>
    <w:rsid w:val="00601E64"/>
    <w:rsid w:val="00602486"/>
    <w:rsid w:val="00603EE5"/>
    <w:rsid w:val="00605042"/>
    <w:rsid w:val="00606CBC"/>
    <w:rsid w:val="00606D39"/>
    <w:rsid w:val="00607556"/>
    <w:rsid w:val="00611FC4"/>
    <w:rsid w:val="00612E7C"/>
    <w:rsid w:val="006176FB"/>
    <w:rsid w:val="006205C2"/>
    <w:rsid w:val="00621553"/>
    <w:rsid w:val="00621954"/>
    <w:rsid w:val="0062250B"/>
    <w:rsid w:val="00623785"/>
    <w:rsid w:val="00624C6C"/>
    <w:rsid w:val="00626478"/>
    <w:rsid w:val="00626E58"/>
    <w:rsid w:val="00631402"/>
    <w:rsid w:val="006362AC"/>
    <w:rsid w:val="00637334"/>
    <w:rsid w:val="00640B26"/>
    <w:rsid w:val="00642AD5"/>
    <w:rsid w:val="006453D6"/>
    <w:rsid w:val="00647AB3"/>
    <w:rsid w:val="006502E7"/>
    <w:rsid w:val="00652D0A"/>
    <w:rsid w:val="006538E5"/>
    <w:rsid w:val="00653BB3"/>
    <w:rsid w:val="00653E2A"/>
    <w:rsid w:val="00656EF2"/>
    <w:rsid w:val="00661B11"/>
    <w:rsid w:val="00662BB6"/>
    <w:rsid w:val="006650D6"/>
    <w:rsid w:val="006661F3"/>
    <w:rsid w:val="00666AEC"/>
    <w:rsid w:val="0067040B"/>
    <w:rsid w:val="006712C1"/>
    <w:rsid w:val="006723FD"/>
    <w:rsid w:val="0067252A"/>
    <w:rsid w:val="00673456"/>
    <w:rsid w:val="0067503C"/>
    <w:rsid w:val="00676606"/>
    <w:rsid w:val="00677BF6"/>
    <w:rsid w:val="00680EAB"/>
    <w:rsid w:val="00682525"/>
    <w:rsid w:val="006840B4"/>
    <w:rsid w:val="00684C21"/>
    <w:rsid w:val="00686109"/>
    <w:rsid w:val="006876EA"/>
    <w:rsid w:val="0069051C"/>
    <w:rsid w:val="00692294"/>
    <w:rsid w:val="00693C56"/>
    <w:rsid w:val="0069422F"/>
    <w:rsid w:val="00694F3E"/>
    <w:rsid w:val="00696484"/>
    <w:rsid w:val="00696965"/>
    <w:rsid w:val="006A0B6C"/>
    <w:rsid w:val="006A2530"/>
    <w:rsid w:val="006A2605"/>
    <w:rsid w:val="006A3EA9"/>
    <w:rsid w:val="006A563B"/>
    <w:rsid w:val="006A79B2"/>
    <w:rsid w:val="006B1BAB"/>
    <w:rsid w:val="006B2937"/>
    <w:rsid w:val="006B2E73"/>
    <w:rsid w:val="006B4BF7"/>
    <w:rsid w:val="006B5134"/>
    <w:rsid w:val="006B58D6"/>
    <w:rsid w:val="006B643B"/>
    <w:rsid w:val="006C1DF0"/>
    <w:rsid w:val="006C3589"/>
    <w:rsid w:val="006C507F"/>
    <w:rsid w:val="006C5131"/>
    <w:rsid w:val="006C63B8"/>
    <w:rsid w:val="006C6445"/>
    <w:rsid w:val="006C6AA8"/>
    <w:rsid w:val="006D0DAE"/>
    <w:rsid w:val="006D1DA0"/>
    <w:rsid w:val="006D2A6A"/>
    <w:rsid w:val="006D37AF"/>
    <w:rsid w:val="006D51D0"/>
    <w:rsid w:val="006D5ADD"/>
    <w:rsid w:val="006D5FB9"/>
    <w:rsid w:val="006D7DBF"/>
    <w:rsid w:val="006E3D24"/>
    <w:rsid w:val="006E564B"/>
    <w:rsid w:val="006E580E"/>
    <w:rsid w:val="006E7087"/>
    <w:rsid w:val="006E70EA"/>
    <w:rsid w:val="006E7191"/>
    <w:rsid w:val="006F05B5"/>
    <w:rsid w:val="006F06CE"/>
    <w:rsid w:val="006F1C1D"/>
    <w:rsid w:val="006F2719"/>
    <w:rsid w:val="006F2EC0"/>
    <w:rsid w:val="006F59E5"/>
    <w:rsid w:val="006F77FF"/>
    <w:rsid w:val="006F7A7A"/>
    <w:rsid w:val="006F7EE7"/>
    <w:rsid w:val="00700A53"/>
    <w:rsid w:val="00703577"/>
    <w:rsid w:val="00703A0B"/>
    <w:rsid w:val="00705894"/>
    <w:rsid w:val="00705A96"/>
    <w:rsid w:val="00706D85"/>
    <w:rsid w:val="007109A6"/>
    <w:rsid w:val="007114CD"/>
    <w:rsid w:val="00712CB0"/>
    <w:rsid w:val="007159D4"/>
    <w:rsid w:val="00717867"/>
    <w:rsid w:val="00721A6F"/>
    <w:rsid w:val="0072632A"/>
    <w:rsid w:val="007264BD"/>
    <w:rsid w:val="00730699"/>
    <w:rsid w:val="007327D5"/>
    <w:rsid w:val="007330AE"/>
    <w:rsid w:val="0073462C"/>
    <w:rsid w:val="007347EC"/>
    <w:rsid w:val="00734AD5"/>
    <w:rsid w:val="007364F5"/>
    <w:rsid w:val="00736789"/>
    <w:rsid w:val="007373D1"/>
    <w:rsid w:val="00737A46"/>
    <w:rsid w:val="0074031D"/>
    <w:rsid w:val="0074092E"/>
    <w:rsid w:val="007418D5"/>
    <w:rsid w:val="007427BC"/>
    <w:rsid w:val="0074427A"/>
    <w:rsid w:val="0074588C"/>
    <w:rsid w:val="007459BE"/>
    <w:rsid w:val="00746F89"/>
    <w:rsid w:val="00747347"/>
    <w:rsid w:val="00747BCA"/>
    <w:rsid w:val="0075195A"/>
    <w:rsid w:val="007525FE"/>
    <w:rsid w:val="00752A60"/>
    <w:rsid w:val="00754761"/>
    <w:rsid w:val="00754D9D"/>
    <w:rsid w:val="00756291"/>
    <w:rsid w:val="00761486"/>
    <w:rsid w:val="007619CF"/>
    <w:rsid w:val="00761E6C"/>
    <w:rsid w:val="007627A2"/>
    <w:rsid w:val="007629C8"/>
    <w:rsid w:val="00763A5E"/>
    <w:rsid w:val="00764586"/>
    <w:rsid w:val="00765765"/>
    <w:rsid w:val="007662FA"/>
    <w:rsid w:val="00767B50"/>
    <w:rsid w:val="00767BC5"/>
    <w:rsid w:val="00767F68"/>
    <w:rsid w:val="00770471"/>
    <w:rsid w:val="0077047D"/>
    <w:rsid w:val="00770697"/>
    <w:rsid w:val="00771352"/>
    <w:rsid w:val="00773519"/>
    <w:rsid w:val="007739FD"/>
    <w:rsid w:val="00774B1C"/>
    <w:rsid w:val="00775D76"/>
    <w:rsid w:val="00775F94"/>
    <w:rsid w:val="00776B2E"/>
    <w:rsid w:val="007777E1"/>
    <w:rsid w:val="007803B1"/>
    <w:rsid w:val="00780B8C"/>
    <w:rsid w:val="007813E2"/>
    <w:rsid w:val="00781DE9"/>
    <w:rsid w:val="0078460A"/>
    <w:rsid w:val="007858CD"/>
    <w:rsid w:val="0078644A"/>
    <w:rsid w:val="007877E9"/>
    <w:rsid w:val="0079064F"/>
    <w:rsid w:val="0079571B"/>
    <w:rsid w:val="00795917"/>
    <w:rsid w:val="00797331"/>
    <w:rsid w:val="007A065D"/>
    <w:rsid w:val="007A2886"/>
    <w:rsid w:val="007A3334"/>
    <w:rsid w:val="007A4A52"/>
    <w:rsid w:val="007A5323"/>
    <w:rsid w:val="007A6FA3"/>
    <w:rsid w:val="007B0BC8"/>
    <w:rsid w:val="007B1518"/>
    <w:rsid w:val="007B4620"/>
    <w:rsid w:val="007B5229"/>
    <w:rsid w:val="007B596E"/>
    <w:rsid w:val="007B6BA5"/>
    <w:rsid w:val="007B6DB0"/>
    <w:rsid w:val="007C18DA"/>
    <w:rsid w:val="007C3390"/>
    <w:rsid w:val="007C4D56"/>
    <w:rsid w:val="007C4F4B"/>
    <w:rsid w:val="007C5D51"/>
    <w:rsid w:val="007D4280"/>
    <w:rsid w:val="007D4421"/>
    <w:rsid w:val="007D4A1A"/>
    <w:rsid w:val="007E01E9"/>
    <w:rsid w:val="007E2F98"/>
    <w:rsid w:val="007E480A"/>
    <w:rsid w:val="007E63F3"/>
    <w:rsid w:val="007E6E5B"/>
    <w:rsid w:val="007E7092"/>
    <w:rsid w:val="007F2084"/>
    <w:rsid w:val="007F34F4"/>
    <w:rsid w:val="007F3BFD"/>
    <w:rsid w:val="007F41CC"/>
    <w:rsid w:val="007F4998"/>
    <w:rsid w:val="007F59C5"/>
    <w:rsid w:val="007F65BB"/>
    <w:rsid w:val="007F6611"/>
    <w:rsid w:val="007F7FCF"/>
    <w:rsid w:val="00800590"/>
    <w:rsid w:val="008011E8"/>
    <w:rsid w:val="0080303C"/>
    <w:rsid w:val="00803DC1"/>
    <w:rsid w:val="008052FE"/>
    <w:rsid w:val="0080661D"/>
    <w:rsid w:val="00807989"/>
    <w:rsid w:val="00811920"/>
    <w:rsid w:val="00811F45"/>
    <w:rsid w:val="00814E51"/>
    <w:rsid w:val="00815AD0"/>
    <w:rsid w:val="00815D67"/>
    <w:rsid w:val="008166C0"/>
    <w:rsid w:val="00817233"/>
    <w:rsid w:val="00817A3B"/>
    <w:rsid w:val="00817A56"/>
    <w:rsid w:val="008219AD"/>
    <w:rsid w:val="00822D0D"/>
    <w:rsid w:val="00823129"/>
    <w:rsid w:val="008242D7"/>
    <w:rsid w:val="008257B1"/>
    <w:rsid w:val="00825992"/>
    <w:rsid w:val="00825B6A"/>
    <w:rsid w:val="008264DA"/>
    <w:rsid w:val="00830C2F"/>
    <w:rsid w:val="00830EFA"/>
    <w:rsid w:val="008312E8"/>
    <w:rsid w:val="00832334"/>
    <w:rsid w:val="00833868"/>
    <w:rsid w:val="00835DBD"/>
    <w:rsid w:val="008361AF"/>
    <w:rsid w:val="0083658A"/>
    <w:rsid w:val="0083730A"/>
    <w:rsid w:val="008404BD"/>
    <w:rsid w:val="00840B26"/>
    <w:rsid w:val="00843767"/>
    <w:rsid w:val="00843A9D"/>
    <w:rsid w:val="00843ADA"/>
    <w:rsid w:val="00846BD0"/>
    <w:rsid w:val="00851D0B"/>
    <w:rsid w:val="00852560"/>
    <w:rsid w:val="00854270"/>
    <w:rsid w:val="00854AA6"/>
    <w:rsid w:val="00855DE0"/>
    <w:rsid w:val="008572FE"/>
    <w:rsid w:val="00860589"/>
    <w:rsid w:val="00862B45"/>
    <w:rsid w:val="008639FF"/>
    <w:rsid w:val="00864550"/>
    <w:rsid w:val="00864E46"/>
    <w:rsid w:val="00865BB6"/>
    <w:rsid w:val="008664B6"/>
    <w:rsid w:val="008678A0"/>
    <w:rsid w:val="008679D9"/>
    <w:rsid w:val="00867D60"/>
    <w:rsid w:val="008706A2"/>
    <w:rsid w:val="008707F3"/>
    <w:rsid w:val="008742CC"/>
    <w:rsid w:val="0087535C"/>
    <w:rsid w:val="008754D7"/>
    <w:rsid w:val="00876D30"/>
    <w:rsid w:val="008777AE"/>
    <w:rsid w:val="008825DC"/>
    <w:rsid w:val="00884231"/>
    <w:rsid w:val="00885807"/>
    <w:rsid w:val="008864C2"/>
    <w:rsid w:val="00886687"/>
    <w:rsid w:val="00887087"/>
    <w:rsid w:val="008878DE"/>
    <w:rsid w:val="00890F94"/>
    <w:rsid w:val="0089173A"/>
    <w:rsid w:val="008945A5"/>
    <w:rsid w:val="00894EAA"/>
    <w:rsid w:val="00895A5B"/>
    <w:rsid w:val="008979B1"/>
    <w:rsid w:val="008A0554"/>
    <w:rsid w:val="008A081A"/>
    <w:rsid w:val="008A1A4F"/>
    <w:rsid w:val="008A1C7E"/>
    <w:rsid w:val="008A46C6"/>
    <w:rsid w:val="008A50DD"/>
    <w:rsid w:val="008A6B25"/>
    <w:rsid w:val="008A6C4F"/>
    <w:rsid w:val="008A7476"/>
    <w:rsid w:val="008A7919"/>
    <w:rsid w:val="008B04B5"/>
    <w:rsid w:val="008B08C1"/>
    <w:rsid w:val="008B2335"/>
    <w:rsid w:val="008B2957"/>
    <w:rsid w:val="008B41F0"/>
    <w:rsid w:val="008B468E"/>
    <w:rsid w:val="008B6E05"/>
    <w:rsid w:val="008B6E3F"/>
    <w:rsid w:val="008C0FA0"/>
    <w:rsid w:val="008C2A58"/>
    <w:rsid w:val="008C31AD"/>
    <w:rsid w:val="008C409B"/>
    <w:rsid w:val="008C421F"/>
    <w:rsid w:val="008C4656"/>
    <w:rsid w:val="008C523D"/>
    <w:rsid w:val="008C5387"/>
    <w:rsid w:val="008C582A"/>
    <w:rsid w:val="008C6F76"/>
    <w:rsid w:val="008D303B"/>
    <w:rsid w:val="008D3931"/>
    <w:rsid w:val="008D5A0F"/>
    <w:rsid w:val="008D5BA1"/>
    <w:rsid w:val="008E0678"/>
    <w:rsid w:val="008E0C8A"/>
    <w:rsid w:val="008E0D96"/>
    <w:rsid w:val="008E36B2"/>
    <w:rsid w:val="008E38BB"/>
    <w:rsid w:val="008E54FB"/>
    <w:rsid w:val="008E5C6F"/>
    <w:rsid w:val="008E5D36"/>
    <w:rsid w:val="008E7F1D"/>
    <w:rsid w:val="008F428E"/>
    <w:rsid w:val="008F59E8"/>
    <w:rsid w:val="008F64A4"/>
    <w:rsid w:val="008F64CC"/>
    <w:rsid w:val="00903023"/>
    <w:rsid w:val="0090367C"/>
    <w:rsid w:val="00904374"/>
    <w:rsid w:val="0090454C"/>
    <w:rsid w:val="009049DB"/>
    <w:rsid w:val="00905AB1"/>
    <w:rsid w:val="00905D00"/>
    <w:rsid w:val="00905FD2"/>
    <w:rsid w:val="00906A01"/>
    <w:rsid w:val="00906D33"/>
    <w:rsid w:val="00907274"/>
    <w:rsid w:val="009079AD"/>
    <w:rsid w:val="00911FAE"/>
    <w:rsid w:val="00912C54"/>
    <w:rsid w:val="0091369E"/>
    <w:rsid w:val="00913F1A"/>
    <w:rsid w:val="00917EDC"/>
    <w:rsid w:val="00920113"/>
    <w:rsid w:val="009223CA"/>
    <w:rsid w:val="009262FD"/>
    <w:rsid w:val="00926767"/>
    <w:rsid w:val="0092677E"/>
    <w:rsid w:val="00927652"/>
    <w:rsid w:val="00930CF4"/>
    <w:rsid w:val="009314A1"/>
    <w:rsid w:val="00935F31"/>
    <w:rsid w:val="0093696E"/>
    <w:rsid w:val="00937025"/>
    <w:rsid w:val="00940C91"/>
    <w:rsid w:val="00940F93"/>
    <w:rsid w:val="00941179"/>
    <w:rsid w:val="00943E50"/>
    <w:rsid w:val="00945478"/>
    <w:rsid w:val="00946FB6"/>
    <w:rsid w:val="009516E6"/>
    <w:rsid w:val="00953FB6"/>
    <w:rsid w:val="00955A4A"/>
    <w:rsid w:val="00960C88"/>
    <w:rsid w:val="0096403A"/>
    <w:rsid w:val="00964387"/>
    <w:rsid w:val="00971FB9"/>
    <w:rsid w:val="009734D1"/>
    <w:rsid w:val="00973E4B"/>
    <w:rsid w:val="0097464A"/>
    <w:rsid w:val="00975942"/>
    <w:rsid w:val="009760F3"/>
    <w:rsid w:val="00976CFB"/>
    <w:rsid w:val="0098089D"/>
    <w:rsid w:val="009811BD"/>
    <w:rsid w:val="009831B5"/>
    <w:rsid w:val="009852B9"/>
    <w:rsid w:val="00985A77"/>
    <w:rsid w:val="00985EBE"/>
    <w:rsid w:val="00987AEC"/>
    <w:rsid w:val="00991D21"/>
    <w:rsid w:val="00991EA8"/>
    <w:rsid w:val="00995A75"/>
    <w:rsid w:val="0099654D"/>
    <w:rsid w:val="009965F0"/>
    <w:rsid w:val="009968E7"/>
    <w:rsid w:val="0099765D"/>
    <w:rsid w:val="009A0830"/>
    <w:rsid w:val="009A0E8D"/>
    <w:rsid w:val="009A2ED0"/>
    <w:rsid w:val="009A3786"/>
    <w:rsid w:val="009A42D3"/>
    <w:rsid w:val="009A4D24"/>
    <w:rsid w:val="009A572F"/>
    <w:rsid w:val="009A5DF3"/>
    <w:rsid w:val="009A629E"/>
    <w:rsid w:val="009A7EE6"/>
    <w:rsid w:val="009B0F24"/>
    <w:rsid w:val="009B1381"/>
    <w:rsid w:val="009B26E7"/>
    <w:rsid w:val="009B3189"/>
    <w:rsid w:val="009B36A2"/>
    <w:rsid w:val="009B5AE5"/>
    <w:rsid w:val="009B60F3"/>
    <w:rsid w:val="009C1543"/>
    <w:rsid w:val="009C248A"/>
    <w:rsid w:val="009C53C3"/>
    <w:rsid w:val="009C58DD"/>
    <w:rsid w:val="009C5F1E"/>
    <w:rsid w:val="009C770B"/>
    <w:rsid w:val="009C7A31"/>
    <w:rsid w:val="009D05B8"/>
    <w:rsid w:val="009D13D8"/>
    <w:rsid w:val="009D1B58"/>
    <w:rsid w:val="009D3C24"/>
    <w:rsid w:val="009D6C23"/>
    <w:rsid w:val="009D6EE1"/>
    <w:rsid w:val="009E2F34"/>
    <w:rsid w:val="009F0949"/>
    <w:rsid w:val="009F0C5B"/>
    <w:rsid w:val="009F3E1C"/>
    <w:rsid w:val="009F5AE5"/>
    <w:rsid w:val="00A00697"/>
    <w:rsid w:val="00A00A3F"/>
    <w:rsid w:val="00A01489"/>
    <w:rsid w:val="00A01508"/>
    <w:rsid w:val="00A02B7A"/>
    <w:rsid w:val="00A03666"/>
    <w:rsid w:val="00A0466E"/>
    <w:rsid w:val="00A04F9E"/>
    <w:rsid w:val="00A1727D"/>
    <w:rsid w:val="00A20EE3"/>
    <w:rsid w:val="00A21DF2"/>
    <w:rsid w:val="00A22392"/>
    <w:rsid w:val="00A24CDA"/>
    <w:rsid w:val="00A3026E"/>
    <w:rsid w:val="00A3040D"/>
    <w:rsid w:val="00A31F24"/>
    <w:rsid w:val="00A3270D"/>
    <w:rsid w:val="00A33348"/>
    <w:rsid w:val="00A338F1"/>
    <w:rsid w:val="00A3419A"/>
    <w:rsid w:val="00A35BE0"/>
    <w:rsid w:val="00A35EFE"/>
    <w:rsid w:val="00A369D1"/>
    <w:rsid w:val="00A37365"/>
    <w:rsid w:val="00A37825"/>
    <w:rsid w:val="00A40F3B"/>
    <w:rsid w:val="00A42F31"/>
    <w:rsid w:val="00A46570"/>
    <w:rsid w:val="00A47789"/>
    <w:rsid w:val="00A50298"/>
    <w:rsid w:val="00A50322"/>
    <w:rsid w:val="00A545EB"/>
    <w:rsid w:val="00A57BFE"/>
    <w:rsid w:val="00A60002"/>
    <w:rsid w:val="00A606DB"/>
    <w:rsid w:val="00A61519"/>
    <w:rsid w:val="00A61C44"/>
    <w:rsid w:val="00A61D34"/>
    <w:rsid w:val="00A649D1"/>
    <w:rsid w:val="00A65DCC"/>
    <w:rsid w:val="00A67F53"/>
    <w:rsid w:val="00A72F22"/>
    <w:rsid w:val="00A7360F"/>
    <w:rsid w:val="00A748A6"/>
    <w:rsid w:val="00A7490A"/>
    <w:rsid w:val="00A769F4"/>
    <w:rsid w:val="00A776B4"/>
    <w:rsid w:val="00A776CE"/>
    <w:rsid w:val="00A77D9B"/>
    <w:rsid w:val="00A83031"/>
    <w:rsid w:val="00A857C6"/>
    <w:rsid w:val="00A85932"/>
    <w:rsid w:val="00A86A8B"/>
    <w:rsid w:val="00A87D95"/>
    <w:rsid w:val="00A904ED"/>
    <w:rsid w:val="00A91310"/>
    <w:rsid w:val="00A91C5B"/>
    <w:rsid w:val="00A925C6"/>
    <w:rsid w:val="00A92F4E"/>
    <w:rsid w:val="00A94361"/>
    <w:rsid w:val="00A94B6C"/>
    <w:rsid w:val="00A95054"/>
    <w:rsid w:val="00A9597E"/>
    <w:rsid w:val="00A96FA5"/>
    <w:rsid w:val="00AA0C08"/>
    <w:rsid w:val="00AA293C"/>
    <w:rsid w:val="00AA2D2A"/>
    <w:rsid w:val="00AA33EF"/>
    <w:rsid w:val="00AA3AD7"/>
    <w:rsid w:val="00AA57A8"/>
    <w:rsid w:val="00AA6BCC"/>
    <w:rsid w:val="00AB02C2"/>
    <w:rsid w:val="00AB1425"/>
    <w:rsid w:val="00AB1516"/>
    <w:rsid w:val="00AB1F5D"/>
    <w:rsid w:val="00AB495C"/>
    <w:rsid w:val="00AB5765"/>
    <w:rsid w:val="00AB5D43"/>
    <w:rsid w:val="00AB5E0D"/>
    <w:rsid w:val="00AB6E67"/>
    <w:rsid w:val="00AB7078"/>
    <w:rsid w:val="00AB7647"/>
    <w:rsid w:val="00AB7900"/>
    <w:rsid w:val="00AC1768"/>
    <w:rsid w:val="00AD36A7"/>
    <w:rsid w:val="00AD5A1A"/>
    <w:rsid w:val="00AD614B"/>
    <w:rsid w:val="00AD7E76"/>
    <w:rsid w:val="00AE1310"/>
    <w:rsid w:val="00AE1581"/>
    <w:rsid w:val="00AE20EC"/>
    <w:rsid w:val="00AE52AD"/>
    <w:rsid w:val="00AE7AF4"/>
    <w:rsid w:val="00AF0043"/>
    <w:rsid w:val="00AF68E1"/>
    <w:rsid w:val="00B013FD"/>
    <w:rsid w:val="00B01BF0"/>
    <w:rsid w:val="00B041CC"/>
    <w:rsid w:val="00B05139"/>
    <w:rsid w:val="00B05B77"/>
    <w:rsid w:val="00B06ED2"/>
    <w:rsid w:val="00B06FC4"/>
    <w:rsid w:val="00B0712E"/>
    <w:rsid w:val="00B12000"/>
    <w:rsid w:val="00B1469E"/>
    <w:rsid w:val="00B14A3F"/>
    <w:rsid w:val="00B157B3"/>
    <w:rsid w:val="00B1640B"/>
    <w:rsid w:val="00B165B4"/>
    <w:rsid w:val="00B20A22"/>
    <w:rsid w:val="00B222E6"/>
    <w:rsid w:val="00B22F28"/>
    <w:rsid w:val="00B234DB"/>
    <w:rsid w:val="00B235BB"/>
    <w:rsid w:val="00B2394D"/>
    <w:rsid w:val="00B300E0"/>
    <w:rsid w:val="00B30179"/>
    <w:rsid w:val="00B32045"/>
    <w:rsid w:val="00B41AC4"/>
    <w:rsid w:val="00B421C1"/>
    <w:rsid w:val="00B45D53"/>
    <w:rsid w:val="00B47668"/>
    <w:rsid w:val="00B478A7"/>
    <w:rsid w:val="00B47CF0"/>
    <w:rsid w:val="00B51070"/>
    <w:rsid w:val="00B52E96"/>
    <w:rsid w:val="00B539F4"/>
    <w:rsid w:val="00B53E5D"/>
    <w:rsid w:val="00B542E2"/>
    <w:rsid w:val="00B5471C"/>
    <w:rsid w:val="00B553C6"/>
    <w:rsid w:val="00B55C71"/>
    <w:rsid w:val="00B56366"/>
    <w:rsid w:val="00B56E4A"/>
    <w:rsid w:val="00B56E9C"/>
    <w:rsid w:val="00B572C2"/>
    <w:rsid w:val="00B6063E"/>
    <w:rsid w:val="00B60A74"/>
    <w:rsid w:val="00B61F89"/>
    <w:rsid w:val="00B625EE"/>
    <w:rsid w:val="00B64B1F"/>
    <w:rsid w:val="00B6553F"/>
    <w:rsid w:val="00B6575C"/>
    <w:rsid w:val="00B7205D"/>
    <w:rsid w:val="00B72614"/>
    <w:rsid w:val="00B73807"/>
    <w:rsid w:val="00B7592A"/>
    <w:rsid w:val="00B77D05"/>
    <w:rsid w:val="00B81206"/>
    <w:rsid w:val="00B8189C"/>
    <w:rsid w:val="00B81E12"/>
    <w:rsid w:val="00B8261C"/>
    <w:rsid w:val="00B846F7"/>
    <w:rsid w:val="00B856BC"/>
    <w:rsid w:val="00B8610F"/>
    <w:rsid w:val="00B90BFE"/>
    <w:rsid w:val="00B917F4"/>
    <w:rsid w:val="00B92E79"/>
    <w:rsid w:val="00B93453"/>
    <w:rsid w:val="00B9408F"/>
    <w:rsid w:val="00B94402"/>
    <w:rsid w:val="00B95581"/>
    <w:rsid w:val="00B95AE4"/>
    <w:rsid w:val="00B970B5"/>
    <w:rsid w:val="00B9712B"/>
    <w:rsid w:val="00B97D13"/>
    <w:rsid w:val="00BA03C7"/>
    <w:rsid w:val="00BA2BDA"/>
    <w:rsid w:val="00BA3152"/>
    <w:rsid w:val="00BA455A"/>
    <w:rsid w:val="00BA6448"/>
    <w:rsid w:val="00BB2EA5"/>
    <w:rsid w:val="00BB3029"/>
    <w:rsid w:val="00BB34A2"/>
    <w:rsid w:val="00BB4A7D"/>
    <w:rsid w:val="00BB56B8"/>
    <w:rsid w:val="00BB6395"/>
    <w:rsid w:val="00BB7B40"/>
    <w:rsid w:val="00BC37FB"/>
    <w:rsid w:val="00BC3FA0"/>
    <w:rsid w:val="00BC4D29"/>
    <w:rsid w:val="00BC74E9"/>
    <w:rsid w:val="00BC77E5"/>
    <w:rsid w:val="00BD01F8"/>
    <w:rsid w:val="00BD4F43"/>
    <w:rsid w:val="00BD5010"/>
    <w:rsid w:val="00BD5A48"/>
    <w:rsid w:val="00BE424C"/>
    <w:rsid w:val="00BE49C4"/>
    <w:rsid w:val="00BE4B86"/>
    <w:rsid w:val="00BE7B1A"/>
    <w:rsid w:val="00BE7CE2"/>
    <w:rsid w:val="00BF213B"/>
    <w:rsid w:val="00BF399D"/>
    <w:rsid w:val="00BF3F26"/>
    <w:rsid w:val="00BF68A8"/>
    <w:rsid w:val="00BF7215"/>
    <w:rsid w:val="00C00990"/>
    <w:rsid w:val="00C02E16"/>
    <w:rsid w:val="00C03719"/>
    <w:rsid w:val="00C04A01"/>
    <w:rsid w:val="00C06511"/>
    <w:rsid w:val="00C11A03"/>
    <w:rsid w:val="00C1324A"/>
    <w:rsid w:val="00C14183"/>
    <w:rsid w:val="00C146A9"/>
    <w:rsid w:val="00C162E0"/>
    <w:rsid w:val="00C16967"/>
    <w:rsid w:val="00C173AB"/>
    <w:rsid w:val="00C2056B"/>
    <w:rsid w:val="00C21EF0"/>
    <w:rsid w:val="00C22C0C"/>
    <w:rsid w:val="00C23ACE"/>
    <w:rsid w:val="00C23FFC"/>
    <w:rsid w:val="00C24218"/>
    <w:rsid w:val="00C25D52"/>
    <w:rsid w:val="00C25E9E"/>
    <w:rsid w:val="00C3196C"/>
    <w:rsid w:val="00C33292"/>
    <w:rsid w:val="00C342EF"/>
    <w:rsid w:val="00C34383"/>
    <w:rsid w:val="00C35F1F"/>
    <w:rsid w:val="00C424AD"/>
    <w:rsid w:val="00C42EE8"/>
    <w:rsid w:val="00C43686"/>
    <w:rsid w:val="00C43BF5"/>
    <w:rsid w:val="00C44F30"/>
    <w:rsid w:val="00C4527F"/>
    <w:rsid w:val="00C4528D"/>
    <w:rsid w:val="00C45567"/>
    <w:rsid w:val="00C456F6"/>
    <w:rsid w:val="00C45E21"/>
    <w:rsid w:val="00C463DD"/>
    <w:rsid w:val="00C4640B"/>
    <w:rsid w:val="00C46DED"/>
    <w:rsid w:val="00C4724C"/>
    <w:rsid w:val="00C4733E"/>
    <w:rsid w:val="00C5451D"/>
    <w:rsid w:val="00C5645D"/>
    <w:rsid w:val="00C607F7"/>
    <w:rsid w:val="00C60A29"/>
    <w:rsid w:val="00C629A0"/>
    <w:rsid w:val="00C62D58"/>
    <w:rsid w:val="00C64629"/>
    <w:rsid w:val="00C65BB2"/>
    <w:rsid w:val="00C6609B"/>
    <w:rsid w:val="00C6637D"/>
    <w:rsid w:val="00C70A32"/>
    <w:rsid w:val="00C71001"/>
    <w:rsid w:val="00C745C3"/>
    <w:rsid w:val="00C7533E"/>
    <w:rsid w:val="00C76CDD"/>
    <w:rsid w:val="00C821E6"/>
    <w:rsid w:val="00C82C4B"/>
    <w:rsid w:val="00C84956"/>
    <w:rsid w:val="00C85177"/>
    <w:rsid w:val="00C858EF"/>
    <w:rsid w:val="00C865A0"/>
    <w:rsid w:val="00C86E37"/>
    <w:rsid w:val="00C91503"/>
    <w:rsid w:val="00C918A1"/>
    <w:rsid w:val="00C94668"/>
    <w:rsid w:val="00C9484E"/>
    <w:rsid w:val="00C965E8"/>
    <w:rsid w:val="00C96A34"/>
    <w:rsid w:val="00C96DF2"/>
    <w:rsid w:val="00C97030"/>
    <w:rsid w:val="00C97F4A"/>
    <w:rsid w:val="00CA0159"/>
    <w:rsid w:val="00CA04DC"/>
    <w:rsid w:val="00CA3232"/>
    <w:rsid w:val="00CB1A47"/>
    <w:rsid w:val="00CB3E03"/>
    <w:rsid w:val="00CB49B5"/>
    <w:rsid w:val="00CB5B19"/>
    <w:rsid w:val="00CB7CA1"/>
    <w:rsid w:val="00CC0093"/>
    <w:rsid w:val="00CC0A84"/>
    <w:rsid w:val="00CC1558"/>
    <w:rsid w:val="00CC3DEE"/>
    <w:rsid w:val="00CC5602"/>
    <w:rsid w:val="00CC5A26"/>
    <w:rsid w:val="00CC6C8E"/>
    <w:rsid w:val="00CD4BC5"/>
    <w:rsid w:val="00CD5F3E"/>
    <w:rsid w:val="00CD6FA0"/>
    <w:rsid w:val="00CD72E3"/>
    <w:rsid w:val="00CD7387"/>
    <w:rsid w:val="00CE105A"/>
    <w:rsid w:val="00CE451E"/>
    <w:rsid w:val="00CE4A8F"/>
    <w:rsid w:val="00CF196B"/>
    <w:rsid w:val="00CF1AC0"/>
    <w:rsid w:val="00CF4B09"/>
    <w:rsid w:val="00D01248"/>
    <w:rsid w:val="00D0132D"/>
    <w:rsid w:val="00D028E9"/>
    <w:rsid w:val="00D02901"/>
    <w:rsid w:val="00D02F5B"/>
    <w:rsid w:val="00D0652B"/>
    <w:rsid w:val="00D07AAD"/>
    <w:rsid w:val="00D10671"/>
    <w:rsid w:val="00D11720"/>
    <w:rsid w:val="00D13A77"/>
    <w:rsid w:val="00D1477B"/>
    <w:rsid w:val="00D15FEE"/>
    <w:rsid w:val="00D17FB9"/>
    <w:rsid w:val="00D2031B"/>
    <w:rsid w:val="00D21776"/>
    <w:rsid w:val="00D25333"/>
    <w:rsid w:val="00D2556B"/>
    <w:rsid w:val="00D25FE2"/>
    <w:rsid w:val="00D27F76"/>
    <w:rsid w:val="00D27FD9"/>
    <w:rsid w:val="00D338EC"/>
    <w:rsid w:val="00D34CE9"/>
    <w:rsid w:val="00D35661"/>
    <w:rsid w:val="00D361CB"/>
    <w:rsid w:val="00D3675E"/>
    <w:rsid w:val="00D36E3E"/>
    <w:rsid w:val="00D4282E"/>
    <w:rsid w:val="00D42FAB"/>
    <w:rsid w:val="00D4317E"/>
    <w:rsid w:val="00D43252"/>
    <w:rsid w:val="00D44F86"/>
    <w:rsid w:val="00D451E4"/>
    <w:rsid w:val="00D47EEA"/>
    <w:rsid w:val="00D520FD"/>
    <w:rsid w:val="00D53010"/>
    <w:rsid w:val="00D54709"/>
    <w:rsid w:val="00D54DC7"/>
    <w:rsid w:val="00D55BE5"/>
    <w:rsid w:val="00D56902"/>
    <w:rsid w:val="00D62CE1"/>
    <w:rsid w:val="00D636CF"/>
    <w:rsid w:val="00D65A0C"/>
    <w:rsid w:val="00D71201"/>
    <w:rsid w:val="00D71C18"/>
    <w:rsid w:val="00D720B4"/>
    <w:rsid w:val="00D724B6"/>
    <w:rsid w:val="00D7258C"/>
    <w:rsid w:val="00D73878"/>
    <w:rsid w:val="00D755D5"/>
    <w:rsid w:val="00D769E5"/>
    <w:rsid w:val="00D76DE6"/>
    <w:rsid w:val="00D773DF"/>
    <w:rsid w:val="00D81006"/>
    <w:rsid w:val="00D83108"/>
    <w:rsid w:val="00D857B8"/>
    <w:rsid w:val="00D85982"/>
    <w:rsid w:val="00D86BC4"/>
    <w:rsid w:val="00D86FAE"/>
    <w:rsid w:val="00D874EA"/>
    <w:rsid w:val="00D875C4"/>
    <w:rsid w:val="00D903D4"/>
    <w:rsid w:val="00D91DE6"/>
    <w:rsid w:val="00D92C60"/>
    <w:rsid w:val="00D946B9"/>
    <w:rsid w:val="00D948D3"/>
    <w:rsid w:val="00D95303"/>
    <w:rsid w:val="00D96D53"/>
    <w:rsid w:val="00D96F5D"/>
    <w:rsid w:val="00D978C6"/>
    <w:rsid w:val="00D97F98"/>
    <w:rsid w:val="00DA1D32"/>
    <w:rsid w:val="00DA2748"/>
    <w:rsid w:val="00DA3A3C"/>
    <w:rsid w:val="00DA3C1C"/>
    <w:rsid w:val="00DA43FC"/>
    <w:rsid w:val="00DA510B"/>
    <w:rsid w:val="00DA5F3E"/>
    <w:rsid w:val="00DB1825"/>
    <w:rsid w:val="00DB5AAF"/>
    <w:rsid w:val="00DB7EED"/>
    <w:rsid w:val="00DC3555"/>
    <w:rsid w:val="00DC5061"/>
    <w:rsid w:val="00DC539A"/>
    <w:rsid w:val="00DC6EE0"/>
    <w:rsid w:val="00DD043F"/>
    <w:rsid w:val="00DD3A69"/>
    <w:rsid w:val="00DD433F"/>
    <w:rsid w:val="00DD5D07"/>
    <w:rsid w:val="00DD61A0"/>
    <w:rsid w:val="00DD62E3"/>
    <w:rsid w:val="00DD6B9E"/>
    <w:rsid w:val="00DD6F57"/>
    <w:rsid w:val="00DD7297"/>
    <w:rsid w:val="00DD7DEB"/>
    <w:rsid w:val="00DE0D6F"/>
    <w:rsid w:val="00DE0E46"/>
    <w:rsid w:val="00DE1526"/>
    <w:rsid w:val="00DE18B0"/>
    <w:rsid w:val="00DE4163"/>
    <w:rsid w:val="00DE4E5E"/>
    <w:rsid w:val="00DE6130"/>
    <w:rsid w:val="00DE6576"/>
    <w:rsid w:val="00DF0E27"/>
    <w:rsid w:val="00DF45FE"/>
    <w:rsid w:val="00DF6401"/>
    <w:rsid w:val="00DF6416"/>
    <w:rsid w:val="00E01053"/>
    <w:rsid w:val="00E01976"/>
    <w:rsid w:val="00E02988"/>
    <w:rsid w:val="00E046DF"/>
    <w:rsid w:val="00E04F77"/>
    <w:rsid w:val="00E07279"/>
    <w:rsid w:val="00E07BE5"/>
    <w:rsid w:val="00E15E8C"/>
    <w:rsid w:val="00E16BE6"/>
    <w:rsid w:val="00E20794"/>
    <w:rsid w:val="00E215B1"/>
    <w:rsid w:val="00E21BEB"/>
    <w:rsid w:val="00E22CE3"/>
    <w:rsid w:val="00E269FC"/>
    <w:rsid w:val="00E27346"/>
    <w:rsid w:val="00E27694"/>
    <w:rsid w:val="00E2771F"/>
    <w:rsid w:val="00E31201"/>
    <w:rsid w:val="00E42AAB"/>
    <w:rsid w:val="00E43C33"/>
    <w:rsid w:val="00E43FA9"/>
    <w:rsid w:val="00E44466"/>
    <w:rsid w:val="00E4520E"/>
    <w:rsid w:val="00E454D5"/>
    <w:rsid w:val="00E4574B"/>
    <w:rsid w:val="00E475D3"/>
    <w:rsid w:val="00E5057C"/>
    <w:rsid w:val="00E55768"/>
    <w:rsid w:val="00E56FA4"/>
    <w:rsid w:val="00E603C7"/>
    <w:rsid w:val="00E609D8"/>
    <w:rsid w:val="00E61D84"/>
    <w:rsid w:val="00E65776"/>
    <w:rsid w:val="00E66D75"/>
    <w:rsid w:val="00E672E3"/>
    <w:rsid w:val="00E675DA"/>
    <w:rsid w:val="00E676BB"/>
    <w:rsid w:val="00E7127E"/>
    <w:rsid w:val="00E71BC8"/>
    <w:rsid w:val="00E7246D"/>
    <w:rsid w:val="00E7260F"/>
    <w:rsid w:val="00E73F5D"/>
    <w:rsid w:val="00E75247"/>
    <w:rsid w:val="00E75D08"/>
    <w:rsid w:val="00E76674"/>
    <w:rsid w:val="00E772D3"/>
    <w:rsid w:val="00E777C4"/>
    <w:rsid w:val="00E77E4E"/>
    <w:rsid w:val="00E85598"/>
    <w:rsid w:val="00E86B12"/>
    <w:rsid w:val="00E90247"/>
    <w:rsid w:val="00E90775"/>
    <w:rsid w:val="00E93620"/>
    <w:rsid w:val="00E9416F"/>
    <w:rsid w:val="00E96630"/>
    <w:rsid w:val="00EA1CB6"/>
    <w:rsid w:val="00EA215F"/>
    <w:rsid w:val="00EA6364"/>
    <w:rsid w:val="00EA7C52"/>
    <w:rsid w:val="00EB0781"/>
    <w:rsid w:val="00EB1976"/>
    <w:rsid w:val="00EB2B55"/>
    <w:rsid w:val="00EB3631"/>
    <w:rsid w:val="00EB3EC4"/>
    <w:rsid w:val="00EB4A21"/>
    <w:rsid w:val="00EB661F"/>
    <w:rsid w:val="00EB7C93"/>
    <w:rsid w:val="00EC1648"/>
    <w:rsid w:val="00EC190B"/>
    <w:rsid w:val="00EC190E"/>
    <w:rsid w:val="00EC23D5"/>
    <w:rsid w:val="00EC26A2"/>
    <w:rsid w:val="00EC6346"/>
    <w:rsid w:val="00EC6C39"/>
    <w:rsid w:val="00EC7A0E"/>
    <w:rsid w:val="00ED0B89"/>
    <w:rsid w:val="00ED1BD7"/>
    <w:rsid w:val="00ED52B2"/>
    <w:rsid w:val="00ED6EDC"/>
    <w:rsid w:val="00ED72D8"/>
    <w:rsid w:val="00ED7A2A"/>
    <w:rsid w:val="00EE36F9"/>
    <w:rsid w:val="00EE55D7"/>
    <w:rsid w:val="00EE59AB"/>
    <w:rsid w:val="00EE632A"/>
    <w:rsid w:val="00EF1D7F"/>
    <w:rsid w:val="00EF24EC"/>
    <w:rsid w:val="00EF3FDF"/>
    <w:rsid w:val="00EF6593"/>
    <w:rsid w:val="00EF6DA3"/>
    <w:rsid w:val="00EF7CB2"/>
    <w:rsid w:val="00F01C32"/>
    <w:rsid w:val="00F027E6"/>
    <w:rsid w:val="00F03461"/>
    <w:rsid w:val="00F07240"/>
    <w:rsid w:val="00F0738B"/>
    <w:rsid w:val="00F11D81"/>
    <w:rsid w:val="00F12029"/>
    <w:rsid w:val="00F13BB6"/>
    <w:rsid w:val="00F1527D"/>
    <w:rsid w:val="00F202A4"/>
    <w:rsid w:val="00F22C3D"/>
    <w:rsid w:val="00F232EE"/>
    <w:rsid w:val="00F241C2"/>
    <w:rsid w:val="00F2603F"/>
    <w:rsid w:val="00F27A9F"/>
    <w:rsid w:val="00F302D6"/>
    <w:rsid w:val="00F31C60"/>
    <w:rsid w:val="00F31E5F"/>
    <w:rsid w:val="00F32153"/>
    <w:rsid w:val="00F32171"/>
    <w:rsid w:val="00F33BDB"/>
    <w:rsid w:val="00F344FD"/>
    <w:rsid w:val="00F3742C"/>
    <w:rsid w:val="00F401B0"/>
    <w:rsid w:val="00F41AA8"/>
    <w:rsid w:val="00F41BA1"/>
    <w:rsid w:val="00F50016"/>
    <w:rsid w:val="00F506F1"/>
    <w:rsid w:val="00F50A4E"/>
    <w:rsid w:val="00F54321"/>
    <w:rsid w:val="00F550AC"/>
    <w:rsid w:val="00F55544"/>
    <w:rsid w:val="00F55E7B"/>
    <w:rsid w:val="00F569AF"/>
    <w:rsid w:val="00F602E6"/>
    <w:rsid w:val="00F6100A"/>
    <w:rsid w:val="00F6155C"/>
    <w:rsid w:val="00F62990"/>
    <w:rsid w:val="00F64228"/>
    <w:rsid w:val="00F64535"/>
    <w:rsid w:val="00F66F2B"/>
    <w:rsid w:val="00F67BFF"/>
    <w:rsid w:val="00F706C0"/>
    <w:rsid w:val="00F70F9A"/>
    <w:rsid w:val="00F71488"/>
    <w:rsid w:val="00F72670"/>
    <w:rsid w:val="00F74B31"/>
    <w:rsid w:val="00F75117"/>
    <w:rsid w:val="00F764C2"/>
    <w:rsid w:val="00F77751"/>
    <w:rsid w:val="00F80C4F"/>
    <w:rsid w:val="00F81012"/>
    <w:rsid w:val="00F82F80"/>
    <w:rsid w:val="00F84BC6"/>
    <w:rsid w:val="00F86178"/>
    <w:rsid w:val="00F868FA"/>
    <w:rsid w:val="00F90980"/>
    <w:rsid w:val="00F90E80"/>
    <w:rsid w:val="00F9170A"/>
    <w:rsid w:val="00F93781"/>
    <w:rsid w:val="00F93A89"/>
    <w:rsid w:val="00F93CA3"/>
    <w:rsid w:val="00F94359"/>
    <w:rsid w:val="00F951B0"/>
    <w:rsid w:val="00F96D42"/>
    <w:rsid w:val="00FA1AE5"/>
    <w:rsid w:val="00FA2436"/>
    <w:rsid w:val="00FA2490"/>
    <w:rsid w:val="00FA4863"/>
    <w:rsid w:val="00FA52D5"/>
    <w:rsid w:val="00FA69E0"/>
    <w:rsid w:val="00FB187B"/>
    <w:rsid w:val="00FB24D9"/>
    <w:rsid w:val="00FB613B"/>
    <w:rsid w:val="00FB6985"/>
    <w:rsid w:val="00FB7572"/>
    <w:rsid w:val="00FC34C3"/>
    <w:rsid w:val="00FC6830"/>
    <w:rsid w:val="00FC68B7"/>
    <w:rsid w:val="00FC6B7B"/>
    <w:rsid w:val="00FC6EB0"/>
    <w:rsid w:val="00FC7EF0"/>
    <w:rsid w:val="00FD13BA"/>
    <w:rsid w:val="00FD3078"/>
    <w:rsid w:val="00FD336B"/>
    <w:rsid w:val="00FD3E69"/>
    <w:rsid w:val="00FD3F98"/>
    <w:rsid w:val="00FD55D7"/>
    <w:rsid w:val="00FD6010"/>
    <w:rsid w:val="00FD6909"/>
    <w:rsid w:val="00FD6C6F"/>
    <w:rsid w:val="00FD74F3"/>
    <w:rsid w:val="00FE072F"/>
    <w:rsid w:val="00FE0CB6"/>
    <w:rsid w:val="00FE106A"/>
    <w:rsid w:val="00FE13EA"/>
    <w:rsid w:val="00FE22A8"/>
    <w:rsid w:val="00FE2329"/>
    <w:rsid w:val="00FE5265"/>
    <w:rsid w:val="00FE738E"/>
    <w:rsid w:val="00FF0FF9"/>
    <w:rsid w:val="00FF145D"/>
    <w:rsid w:val="00FF5847"/>
    <w:rsid w:val="00FF676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58B0D7E"/>
  <w15:chartTrackingRefBased/>
  <w15:docId w15:val="{DCA524F2-8B98-42AF-96D6-0848329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8BB"/>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styleId="BalloonText">
    <w:name w:val="Balloon Text"/>
    <w:basedOn w:val="Normal"/>
    <w:semiHidden/>
    <w:rsid w:val="00DC6EE0"/>
    <w:rPr>
      <w:rFonts w:ascii="Tahoma" w:hAnsi="Tahoma" w:cs="Tahoma"/>
      <w:sz w:val="16"/>
      <w:szCs w:val="16"/>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semiHidden/>
    <w:rsid w:val="005B0AB9"/>
    <w:rPr>
      <w:b/>
      <w:bCs/>
    </w:rPr>
  </w:style>
  <w:style w:type="character" w:customStyle="1" w:styleId="SingleTxtGChar">
    <w:name w:val="_ Single Txt_G Char"/>
    <w:link w:val="SingleTxtG"/>
    <w:rsid w:val="00E22CE3"/>
    <w:rPr>
      <w:lang w:eastAsia="en-US"/>
    </w:rPr>
  </w:style>
  <w:style w:type="paragraph" w:styleId="Revision">
    <w:name w:val="Revision"/>
    <w:hidden/>
    <w:uiPriority w:val="99"/>
    <w:semiHidden/>
    <w:rsid w:val="00761E6C"/>
    <w:rPr>
      <w:lang w:eastAsia="en-US"/>
    </w:rPr>
  </w:style>
  <w:style w:type="character" w:customStyle="1" w:styleId="UnresolvedMention1">
    <w:name w:val="Unresolved Mention1"/>
    <w:uiPriority w:val="99"/>
    <w:semiHidden/>
    <w:unhideWhenUsed/>
    <w:rsid w:val="00465419"/>
    <w:rPr>
      <w:color w:val="808080"/>
      <w:shd w:val="clear" w:color="auto" w:fill="E6E6E6"/>
    </w:rPr>
  </w:style>
  <w:style w:type="character" w:customStyle="1" w:styleId="HChGChar">
    <w:name w:val="_ H _Ch_G Char"/>
    <w:link w:val="HChG"/>
    <w:rsid w:val="007A4A52"/>
    <w:rPr>
      <w:b/>
      <w:sz w:val="28"/>
      <w:lang w:eastAsia="en-US"/>
    </w:rPr>
  </w:style>
  <w:style w:type="character" w:styleId="UnresolvedMention">
    <w:name w:val="Unresolved Mention"/>
    <w:basedOn w:val="DefaultParagraphFont"/>
    <w:uiPriority w:val="99"/>
    <w:semiHidden/>
    <w:unhideWhenUsed/>
    <w:rsid w:val="00C2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262">
      <w:bodyDiv w:val="1"/>
      <w:marLeft w:val="0"/>
      <w:marRight w:val="0"/>
      <w:marTop w:val="0"/>
      <w:marBottom w:val="0"/>
      <w:divBdr>
        <w:top w:val="none" w:sz="0" w:space="0" w:color="auto"/>
        <w:left w:val="none" w:sz="0" w:space="0" w:color="auto"/>
        <w:bottom w:val="none" w:sz="0" w:space="0" w:color="auto"/>
        <w:right w:val="none" w:sz="0" w:space="0" w:color="auto"/>
      </w:divBdr>
      <w:divsChild>
        <w:div w:id="482621043">
          <w:marLeft w:val="547"/>
          <w:marRight w:val="0"/>
          <w:marTop w:val="86"/>
          <w:marBottom w:val="0"/>
          <w:divBdr>
            <w:top w:val="none" w:sz="0" w:space="0" w:color="auto"/>
            <w:left w:val="none" w:sz="0" w:space="0" w:color="auto"/>
            <w:bottom w:val="none" w:sz="0" w:space="0" w:color="auto"/>
            <w:right w:val="none" w:sz="0" w:space="0" w:color="auto"/>
          </w:divBdr>
        </w:div>
        <w:div w:id="1807160030">
          <w:marLeft w:val="547"/>
          <w:marRight w:val="0"/>
          <w:marTop w:val="86"/>
          <w:marBottom w:val="0"/>
          <w:divBdr>
            <w:top w:val="none" w:sz="0" w:space="0" w:color="auto"/>
            <w:left w:val="none" w:sz="0" w:space="0" w:color="auto"/>
            <w:bottom w:val="none" w:sz="0" w:space="0" w:color="auto"/>
            <w:right w:val="none" w:sz="0" w:space="0" w:color="auto"/>
          </w:divBdr>
        </w:div>
      </w:divsChild>
    </w:div>
    <w:div w:id="406614913">
      <w:bodyDiv w:val="1"/>
      <w:marLeft w:val="0"/>
      <w:marRight w:val="0"/>
      <w:marTop w:val="0"/>
      <w:marBottom w:val="0"/>
      <w:divBdr>
        <w:top w:val="none" w:sz="0" w:space="0" w:color="auto"/>
        <w:left w:val="none" w:sz="0" w:space="0" w:color="auto"/>
        <w:bottom w:val="none" w:sz="0" w:space="0" w:color="auto"/>
        <w:right w:val="none" w:sz="0" w:space="0" w:color="auto"/>
      </w:divBdr>
    </w:div>
    <w:div w:id="545411997">
      <w:bodyDiv w:val="1"/>
      <w:marLeft w:val="0"/>
      <w:marRight w:val="0"/>
      <w:marTop w:val="0"/>
      <w:marBottom w:val="0"/>
      <w:divBdr>
        <w:top w:val="none" w:sz="0" w:space="0" w:color="auto"/>
        <w:left w:val="none" w:sz="0" w:space="0" w:color="auto"/>
        <w:bottom w:val="none" w:sz="0" w:space="0" w:color="auto"/>
        <w:right w:val="none" w:sz="0" w:space="0" w:color="auto"/>
      </w:divBdr>
    </w:div>
    <w:div w:id="1120877527">
      <w:bodyDiv w:val="1"/>
      <w:marLeft w:val="0"/>
      <w:marRight w:val="0"/>
      <w:marTop w:val="0"/>
      <w:marBottom w:val="0"/>
      <w:divBdr>
        <w:top w:val="none" w:sz="0" w:space="0" w:color="auto"/>
        <w:left w:val="none" w:sz="0" w:space="0" w:color="auto"/>
        <w:bottom w:val="none" w:sz="0" w:space="0" w:color="auto"/>
        <w:right w:val="none" w:sz="0" w:space="0" w:color="auto"/>
      </w:divBdr>
      <w:divsChild>
        <w:div w:id="672102457">
          <w:marLeft w:val="0"/>
          <w:marRight w:val="0"/>
          <w:marTop w:val="0"/>
          <w:marBottom w:val="0"/>
          <w:divBdr>
            <w:top w:val="none" w:sz="0" w:space="0" w:color="auto"/>
            <w:left w:val="none" w:sz="0" w:space="0" w:color="auto"/>
            <w:bottom w:val="none" w:sz="0" w:space="0" w:color="auto"/>
            <w:right w:val="none" w:sz="0" w:space="0" w:color="auto"/>
          </w:divBdr>
        </w:div>
        <w:div w:id="925382174">
          <w:marLeft w:val="0"/>
          <w:marRight w:val="0"/>
          <w:marTop w:val="0"/>
          <w:marBottom w:val="0"/>
          <w:divBdr>
            <w:top w:val="none" w:sz="0" w:space="0" w:color="auto"/>
            <w:left w:val="none" w:sz="0" w:space="0" w:color="auto"/>
            <w:bottom w:val="none" w:sz="0" w:space="0" w:color="auto"/>
            <w:right w:val="none" w:sz="0" w:space="0" w:color="auto"/>
          </w:divBdr>
        </w:div>
        <w:div w:id="1205101512">
          <w:marLeft w:val="0"/>
          <w:marRight w:val="0"/>
          <w:marTop w:val="0"/>
          <w:marBottom w:val="0"/>
          <w:divBdr>
            <w:top w:val="none" w:sz="0" w:space="0" w:color="auto"/>
            <w:left w:val="none" w:sz="0" w:space="0" w:color="auto"/>
            <w:bottom w:val="none" w:sz="0" w:space="0" w:color="auto"/>
            <w:right w:val="none" w:sz="0" w:space="0" w:color="auto"/>
          </w:divBdr>
        </w:div>
      </w:divsChild>
    </w:div>
    <w:div w:id="1632010144">
      <w:bodyDiv w:val="1"/>
      <w:marLeft w:val="0"/>
      <w:marRight w:val="0"/>
      <w:marTop w:val="0"/>
      <w:marBottom w:val="0"/>
      <w:divBdr>
        <w:top w:val="none" w:sz="0" w:space="0" w:color="auto"/>
        <w:left w:val="none" w:sz="0" w:space="0" w:color="auto"/>
        <w:bottom w:val="none" w:sz="0" w:space="0" w:color="auto"/>
        <w:right w:val="none" w:sz="0" w:space="0" w:color="auto"/>
      </w:divBdr>
      <w:divsChild>
        <w:div w:id="89862710">
          <w:marLeft w:val="0"/>
          <w:marRight w:val="0"/>
          <w:marTop w:val="0"/>
          <w:marBottom w:val="0"/>
          <w:divBdr>
            <w:top w:val="none" w:sz="0" w:space="0" w:color="auto"/>
            <w:left w:val="none" w:sz="0" w:space="0" w:color="auto"/>
            <w:bottom w:val="none" w:sz="0" w:space="0" w:color="auto"/>
            <w:right w:val="none" w:sz="0" w:space="0" w:color="auto"/>
          </w:divBdr>
        </w:div>
        <w:div w:id="219438405">
          <w:marLeft w:val="0"/>
          <w:marRight w:val="0"/>
          <w:marTop w:val="0"/>
          <w:marBottom w:val="0"/>
          <w:divBdr>
            <w:top w:val="none" w:sz="0" w:space="0" w:color="auto"/>
            <w:left w:val="none" w:sz="0" w:space="0" w:color="auto"/>
            <w:bottom w:val="none" w:sz="0" w:space="0" w:color="auto"/>
            <w:right w:val="none" w:sz="0" w:space="0" w:color="auto"/>
          </w:divBdr>
        </w:div>
        <w:div w:id="321978814">
          <w:marLeft w:val="0"/>
          <w:marRight w:val="0"/>
          <w:marTop w:val="0"/>
          <w:marBottom w:val="0"/>
          <w:divBdr>
            <w:top w:val="none" w:sz="0" w:space="0" w:color="auto"/>
            <w:left w:val="none" w:sz="0" w:space="0" w:color="auto"/>
            <w:bottom w:val="none" w:sz="0" w:space="0" w:color="auto"/>
            <w:right w:val="none" w:sz="0" w:space="0" w:color="auto"/>
          </w:divBdr>
        </w:div>
        <w:div w:id="875503111">
          <w:marLeft w:val="0"/>
          <w:marRight w:val="0"/>
          <w:marTop w:val="0"/>
          <w:marBottom w:val="0"/>
          <w:divBdr>
            <w:top w:val="none" w:sz="0" w:space="0" w:color="auto"/>
            <w:left w:val="none" w:sz="0" w:space="0" w:color="auto"/>
            <w:bottom w:val="none" w:sz="0" w:space="0" w:color="auto"/>
            <w:right w:val="none" w:sz="0" w:space="0" w:color="auto"/>
          </w:divBdr>
        </w:div>
        <w:div w:id="959452583">
          <w:marLeft w:val="0"/>
          <w:marRight w:val="0"/>
          <w:marTop w:val="0"/>
          <w:marBottom w:val="0"/>
          <w:divBdr>
            <w:top w:val="none" w:sz="0" w:space="0" w:color="auto"/>
            <w:left w:val="none" w:sz="0" w:space="0" w:color="auto"/>
            <w:bottom w:val="none" w:sz="0" w:space="0" w:color="auto"/>
            <w:right w:val="none" w:sz="0" w:space="0" w:color="auto"/>
          </w:divBdr>
        </w:div>
        <w:div w:id="990445891">
          <w:marLeft w:val="0"/>
          <w:marRight w:val="0"/>
          <w:marTop w:val="0"/>
          <w:marBottom w:val="0"/>
          <w:divBdr>
            <w:top w:val="none" w:sz="0" w:space="0" w:color="auto"/>
            <w:left w:val="none" w:sz="0" w:space="0" w:color="auto"/>
            <w:bottom w:val="none" w:sz="0" w:space="0" w:color="auto"/>
            <w:right w:val="none" w:sz="0" w:space="0" w:color="auto"/>
          </w:divBdr>
        </w:div>
        <w:div w:id="1231960848">
          <w:marLeft w:val="0"/>
          <w:marRight w:val="0"/>
          <w:marTop w:val="0"/>
          <w:marBottom w:val="0"/>
          <w:divBdr>
            <w:top w:val="none" w:sz="0" w:space="0" w:color="auto"/>
            <w:left w:val="none" w:sz="0" w:space="0" w:color="auto"/>
            <w:bottom w:val="none" w:sz="0" w:space="0" w:color="auto"/>
            <w:right w:val="none" w:sz="0" w:space="0" w:color="auto"/>
          </w:divBdr>
        </w:div>
        <w:div w:id="1393044876">
          <w:marLeft w:val="0"/>
          <w:marRight w:val="0"/>
          <w:marTop w:val="0"/>
          <w:marBottom w:val="0"/>
          <w:divBdr>
            <w:top w:val="none" w:sz="0" w:space="0" w:color="auto"/>
            <w:left w:val="none" w:sz="0" w:space="0" w:color="auto"/>
            <w:bottom w:val="none" w:sz="0" w:space="0" w:color="auto"/>
            <w:right w:val="none" w:sz="0" w:space="0" w:color="auto"/>
          </w:divBdr>
        </w:div>
        <w:div w:id="1872068137">
          <w:marLeft w:val="0"/>
          <w:marRight w:val="0"/>
          <w:marTop w:val="0"/>
          <w:marBottom w:val="0"/>
          <w:divBdr>
            <w:top w:val="none" w:sz="0" w:space="0" w:color="auto"/>
            <w:left w:val="none" w:sz="0" w:space="0" w:color="auto"/>
            <w:bottom w:val="none" w:sz="0" w:space="0" w:color="auto"/>
            <w:right w:val="none" w:sz="0" w:space="0" w:color="auto"/>
          </w:divBdr>
        </w:div>
        <w:div w:id="1987389359">
          <w:marLeft w:val="0"/>
          <w:marRight w:val="0"/>
          <w:marTop w:val="0"/>
          <w:marBottom w:val="0"/>
          <w:divBdr>
            <w:top w:val="none" w:sz="0" w:space="0" w:color="auto"/>
            <w:left w:val="none" w:sz="0" w:space="0" w:color="auto"/>
            <w:bottom w:val="none" w:sz="0" w:space="0" w:color="auto"/>
            <w:right w:val="none" w:sz="0" w:space="0" w:color="auto"/>
          </w:divBdr>
        </w:div>
      </w:divsChild>
    </w:div>
    <w:div w:id="19005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unece-fs1.unog.un.org\data\Shares\Groups\Ehlm\Environmental%20Impact%20Assessment%20(EIA)\Working%20Group\WG.2%208th%20Mtg%20(Geneva,%2026-28%20Nov%202019)\Documents\For%20Editing\EDITED\www.unece.org\meetings\practical.html" TargetMode="External"/><Relationship Id="rId2" Type="http://schemas.openxmlformats.org/officeDocument/2006/relationships/hyperlink" Target="mailto:eia.conv@un.org" TargetMode="External"/><Relationship Id="rId1" Type="http://schemas.openxmlformats.org/officeDocument/2006/relationships/hyperlink" Target="file:///\\unece-fs1.unog.un.org\data\Shares\Groups\Ehlm\Environmental%20Impact%20Assessment%20(EIA)\Working%20Group\WG.2%208th%20Mtg%20(Geneva,%2026-28%20Nov%202019)\Documents\For%20Editing\EDITED\www2.unece.org\wiki\display\OMR\Online+Meeting+Regist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01DE-E204-44DC-9557-8392E557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3746</Words>
  <Characters>21356</Characters>
  <Application>Microsoft Office Word</Application>
  <DocSecurity>4</DocSecurity>
  <Lines>177</Lines>
  <Paragraphs>50</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ECE/MP.EIA/WG.2/2020/1/Rev.1</vt:lpstr>
      <vt:lpstr>United Nations</vt:lpstr>
      <vt:lpstr>United Nations</vt:lpstr>
    </vt:vector>
  </TitlesOfParts>
  <Company>CSD</Company>
  <LinksUpToDate>false</LinksUpToDate>
  <CharactersWithSpaces>25052</CharactersWithSpaces>
  <SharedDoc>false</SharedDoc>
  <HLinks>
    <vt:vector size="42" baseType="variant">
      <vt:variant>
        <vt:i4>2752639</vt:i4>
      </vt:variant>
      <vt:variant>
        <vt:i4>0</vt:i4>
      </vt:variant>
      <vt:variant>
        <vt:i4>0</vt:i4>
      </vt:variant>
      <vt:variant>
        <vt:i4>5</vt:i4>
      </vt:variant>
      <vt:variant>
        <vt:lpwstr>http://www.unece.org/env/teia/welcome.html</vt:lpwstr>
      </vt:variant>
      <vt:variant>
        <vt:lpwstr/>
      </vt:variant>
      <vt:variant>
        <vt:i4>2883594</vt:i4>
      </vt:variant>
      <vt:variant>
        <vt:i4>15</vt:i4>
      </vt:variant>
      <vt:variant>
        <vt:i4>0</vt:i4>
      </vt:variant>
      <vt:variant>
        <vt:i4>5</vt:i4>
      </vt:variant>
      <vt:variant>
        <vt:lpwstr>http://www.unece.org/env/eia/meetings/mop_7.htm.</vt:lpwstr>
      </vt:variant>
      <vt:variant>
        <vt:lpwstr/>
      </vt:variant>
      <vt:variant>
        <vt:i4>5046348</vt:i4>
      </vt:variant>
      <vt:variant>
        <vt:i4>12</vt:i4>
      </vt:variant>
      <vt:variant>
        <vt:i4>0</vt:i4>
      </vt:variant>
      <vt:variant>
        <vt:i4>5</vt:i4>
      </vt:variant>
      <vt:variant>
        <vt:lpwstr>http://www.unece.org/environmental-policy/conventions/environmental-assessment/meetings-and-events.html</vt:lpwstr>
      </vt:variant>
      <vt:variant>
        <vt:lpwstr>/0/0/0/28089/19940</vt:lpwstr>
      </vt:variant>
      <vt:variant>
        <vt:i4>5242957</vt:i4>
      </vt:variant>
      <vt:variant>
        <vt:i4>9</vt:i4>
      </vt:variant>
      <vt:variant>
        <vt:i4>0</vt:i4>
      </vt:variant>
      <vt:variant>
        <vt:i4>5</vt:i4>
      </vt:variant>
      <vt:variant>
        <vt:lpwstr>http://www.unece.org/meetings/practical.html</vt:lpwstr>
      </vt:variant>
      <vt:variant>
        <vt:lpwstr/>
      </vt:variant>
      <vt:variant>
        <vt:i4>7995406</vt:i4>
      </vt:variant>
      <vt:variant>
        <vt:i4>6</vt:i4>
      </vt:variant>
      <vt:variant>
        <vt:i4>0</vt:i4>
      </vt:variant>
      <vt:variant>
        <vt:i4>5</vt:i4>
      </vt:variant>
      <vt:variant>
        <vt:lpwstr>mailto:eia.conv@unece.org</vt:lpwstr>
      </vt:variant>
      <vt:variant>
        <vt:lpwstr/>
      </vt:variant>
      <vt:variant>
        <vt:i4>3080292</vt:i4>
      </vt:variant>
      <vt:variant>
        <vt:i4>3</vt:i4>
      </vt:variant>
      <vt:variant>
        <vt:i4>0</vt:i4>
      </vt:variant>
      <vt:variant>
        <vt:i4>5</vt:i4>
      </vt:variant>
      <vt:variant>
        <vt:lpwstr>https://www2.unece.org/wiki/display/OMR/Online+Meeting+Registration+Guidelines</vt:lpwstr>
      </vt:variant>
      <vt:variant>
        <vt:lpwstr/>
      </vt:variant>
      <vt:variant>
        <vt:i4>7077932</vt:i4>
      </vt:variant>
      <vt:variant>
        <vt:i4>0</vt:i4>
      </vt:variant>
      <vt:variant>
        <vt:i4>0</vt:i4>
      </vt:variant>
      <vt:variant>
        <vt:i4>5</vt:i4>
      </vt:variant>
      <vt:variant>
        <vt:lpwstr>https://www2.unece.org/uncdb/app/ext/meeting-registration?id=kslZdl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ECE/MP.EIA/WG.2/2020/1/Rev.1</dc:title>
  <dc:subject>2005960</dc:subject>
  <dc:creator>Una Philippa GILTSOFF</dc:creator>
  <cp:keywords/>
  <dc:description/>
  <cp:lastModifiedBy>Elisabeth James</cp:lastModifiedBy>
  <cp:revision>2</cp:revision>
  <cp:lastPrinted>2020-03-05T11:48:00Z</cp:lastPrinted>
  <dcterms:created xsi:type="dcterms:W3CDTF">2020-04-28T15:09:00Z</dcterms:created>
  <dcterms:modified xsi:type="dcterms:W3CDTF">2020-04-28T15:09:00Z</dcterms:modified>
</cp:coreProperties>
</file>