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2909E44" w14:textId="77777777" w:rsidTr="00B20551">
        <w:trPr>
          <w:cantSplit/>
          <w:trHeight w:hRule="exact" w:val="851"/>
        </w:trPr>
        <w:tc>
          <w:tcPr>
            <w:tcW w:w="1276" w:type="dxa"/>
            <w:tcBorders>
              <w:bottom w:val="single" w:sz="4" w:space="0" w:color="auto"/>
            </w:tcBorders>
            <w:vAlign w:val="bottom"/>
          </w:tcPr>
          <w:p w14:paraId="716C85FE"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B5D458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4412761" w14:textId="4D59D018" w:rsidR="009E6CB7" w:rsidRPr="00D47EEA" w:rsidRDefault="00874515" w:rsidP="00874515">
            <w:pPr>
              <w:jc w:val="right"/>
            </w:pPr>
            <w:r w:rsidRPr="00874515">
              <w:rPr>
                <w:sz w:val="40"/>
              </w:rPr>
              <w:t>ECE</w:t>
            </w:r>
            <w:r>
              <w:t>/CP.TEIA/2020/9</w:t>
            </w:r>
          </w:p>
        </w:tc>
      </w:tr>
      <w:tr w:rsidR="009E6CB7" w14:paraId="2C769FBE" w14:textId="77777777" w:rsidTr="00B20551">
        <w:trPr>
          <w:cantSplit/>
          <w:trHeight w:hRule="exact" w:val="2835"/>
        </w:trPr>
        <w:tc>
          <w:tcPr>
            <w:tcW w:w="1276" w:type="dxa"/>
            <w:tcBorders>
              <w:top w:val="single" w:sz="4" w:space="0" w:color="auto"/>
              <w:bottom w:val="single" w:sz="12" w:space="0" w:color="auto"/>
            </w:tcBorders>
          </w:tcPr>
          <w:p w14:paraId="01144B15" w14:textId="77777777" w:rsidR="009E6CB7" w:rsidRDefault="00686A48" w:rsidP="00B20551">
            <w:pPr>
              <w:spacing w:before="120"/>
            </w:pPr>
            <w:r>
              <w:rPr>
                <w:noProof/>
                <w:lang w:val="fr-CH" w:eastAsia="fr-CH"/>
              </w:rPr>
              <w:drawing>
                <wp:inline distT="0" distB="0" distL="0" distR="0" wp14:anchorId="391B566C" wp14:editId="68CF43B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9116D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717D8B5" w14:textId="77777777" w:rsidR="009E6CB7" w:rsidRDefault="00874515" w:rsidP="00874515">
            <w:pPr>
              <w:spacing w:before="240" w:line="240" w:lineRule="exact"/>
            </w:pPr>
            <w:r>
              <w:t>Distr.: General</w:t>
            </w:r>
          </w:p>
          <w:p w14:paraId="6BAE3E8A" w14:textId="2EAACAA9" w:rsidR="00874515" w:rsidRDefault="00874515" w:rsidP="00874515">
            <w:pPr>
              <w:spacing w:line="240" w:lineRule="exact"/>
            </w:pPr>
            <w:r>
              <w:t>2</w:t>
            </w:r>
            <w:r w:rsidR="000310E9">
              <w:t>5</w:t>
            </w:r>
            <w:r>
              <w:t xml:space="preserve"> September 2020</w:t>
            </w:r>
          </w:p>
          <w:p w14:paraId="67FDD624" w14:textId="77777777" w:rsidR="00874515" w:rsidRDefault="00874515" w:rsidP="00874515">
            <w:pPr>
              <w:spacing w:line="240" w:lineRule="exact"/>
            </w:pPr>
          </w:p>
          <w:p w14:paraId="1325CEAE" w14:textId="100D1BDE" w:rsidR="00874515" w:rsidRDefault="00874515" w:rsidP="00874515">
            <w:pPr>
              <w:spacing w:line="240" w:lineRule="exact"/>
            </w:pPr>
            <w:r>
              <w:t>Original: English</w:t>
            </w:r>
          </w:p>
        </w:tc>
      </w:tr>
    </w:tbl>
    <w:p w14:paraId="6267165E" w14:textId="77777777" w:rsidR="00C5203B" w:rsidRDefault="00C5203B" w:rsidP="00C5203B">
      <w:pPr>
        <w:spacing w:before="120"/>
        <w:rPr>
          <w:b/>
          <w:sz w:val="28"/>
          <w:szCs w:val="28"/>
        </w:rPr>
      </w:pPr>
      <w:r>
        <w:rPr>
          <w:b/>
          <w:sz w:val="28"/>
          <w:szCs w:val="28"/>
        </w:rPr>
        <w:t>Economic Commission for Europe</w:t>
      </w:r>
    </w:p>
    <w:p w14:paraId="27D1FF26" w14:textId="77777777" w:rsidR="00C5203B" w:rsidRDefault="00C5203B" w:rsidP="00C5203B">
      <w:pPr>
        <w:spacing w:before="100"/>
        <w:rPr>
          <w:sz w:val="28"/>
          <w:szCs w:val="28"/>
        </w:rPr>
      </w:pPr>
      <w:r w:rsidRPr="00B97B2A">
        <w:rPr>
          <w:sz w:val="28"/>
          <w:szCs w:val="28"/>
        </w:rPr>
        <w:t xml:space="preserve">Conference of the Parties to the Convention on the </w:t>
      </w:r>
      <w:r w:rsidRPr="00B97B2A">
        <w:rPr>
          <w:sz w:val="28"/>
          <w:szCs w:val="28"/>
        </w:rPr>
        <w:br/>
        <w:t>Transboundary Effects of Industrial Accidents</w:t>
      </w:r>
    </w:p>
    <w:p w14:paraId="3E3616F8" w14:textId="77777777" w:rsidR="00C5203B" w:rsidRPr="00B97B2A" w:rsidRDefault="00C5203B" w:rsidP="00C5203B">
      <w:pPr>
        <w:spacing w:before="120"/>
        <w:rPr>
          <w:b/>
        </w:rPr>
      </w:pPr>
      <w:r>
        <w:rPr>
          <w:b/>
        </w:rPr>
        <w:t>Eleventh</w:t>
      </w:r>
      <w:r w:rsidRPr="00B97B2A">
        <w:rPr>
          <w:b/>
        </w:rPr>
        <w:t xml:space="preserve"> meeting</w:t>
      </w:r>
    </w:p>
    <w:p w14:paraId="3C1BEA7B" w14:textId="198A4575" w:rsidR="00C5203B" w:rsidRPr="00B97B2A" w:rsidRDefault="00291F0E" w:rsidP="00C5203B">
      <w:r>
        <w:t>Geneva</w:t>
      </w:r>
      <w:r w:rsidR="00C5203B">
        <w:t xml:space="preserve">, </w:t>
      </w:r>
      <w:r>
        <w:t>7</w:t>
      </w:r>
      <w:r w:rsidR="00C5203B" w:rsidRPr="00B97B2A">
        <w:t>–</w:t>
      </w:r>
      <w:r>
        <w:t>9</w:t>
      </w:r>
      <w:r w:rsidR="00C5203B" w:rsidRPr="00B97B2A">
        <w:t xml:space="preserve"> </w:t>
      </w:r>
      <w:r w:rsidR="00C5203B">
        <w:t>December</w:t>
      </w:r>
      <w:r w:rsidR="00C5203B" w:rsidRPr="00B97B2A">
        <w:t xml:space="preserve"> 20</w:t>
      </w:r>
      <w:r w:rsidR="00C5203B">
        <w:t>20</w:t>
      </w:r>
    </w:p>
    <w:p w14:paraId="15FF47FA" w14:textId="4AA42757" w:rsidR="00C5203B" w:rsidRPr="00B97B2A" w:rsidRDefault="00C5203B" w:rsidP="00C5203B">
      <w:r w:rsidRPr="00B97B2A">
        <w:t xml:space="preserve">Item </w:t>
      </w:r>
      <w:r w:rsidR="00DE2DE9">
        <w:t>6</w:t>
      </w:r>
      <w:r w:rsidRPr="00B97B2A">
        <w:t xml:space="preserve"> of the provisional agenda</w:t>
      </w:r>
    </w:p>
    <w:p w14:paraId="7D790CBF" w14:textId="77777777" w:rsidR="00C5203B" w:rsidRPr="000322FB" w:rsidRDefault="00C5203B" w:rsidP="00C5203B">
      <w:pPr>
        <w:rPr>
          <w:b/>
        </w:rPr>
      </w:pPr>
      <w:r w:rsidRPr="000322FB">
        <w:rPr>
          <w:b/>
        </w:rPr>
        <w:t>Plan of action for the Convention for the biennium 20</w:t>
      </w:r>
      <w:r>
        <w:rPr>
          <w:b/>
        </w:rPr>
        <w:t>21</w:t>
      </w:r>
      <w:r w:rsidRPr="000322FB">
        <w:rPr>
          <w:b/>
        </w:rPr>
        <w:t>–202</w:t>
      </w:r>
      <w:r>
        <w:rPr>
          <w:b/>
        </w:rPr>
        <w:t>2</w:t>
      </w:r>
      <w:r>
        <w:rPr>
          <w:b/>
        </w:rPr>
        <w:br/>
        <w:t>and its financing</w:t>
      </w:r>
    </w:p>
    <w:p w14:paraId="66B06E53" w14:textId="0FB04803" w:rsidR="00C5203B" w:rsidRPr="00C5203B" w:rsidRDefault="00C5203B" w:rsidP="00C5203B">
      <w:pPr>
        <w:pStyle w:val="HChG"/>
      </w:pPr>
      <w:r>
        <w:tab/>
      </w:r>
      <w:r>
        <w:tab/>
      </w:r>
      <w:r w:rsidRPr="00C5203B">
        <w:t>Priorities, workplan and resources for the Convention for</w:t>
      </w:r>
      <w:r w:rsidR="00291F0E">
        <w:t xml:space="preserve"> </w:t>
      </w:r>
      <w:r w:rsidRPr="00C5203B">
        <w:t>2021–2022</w:t>
      </w:r>
    </w:p>
    <w:p w14:paraId="1985440A" w14:textId="12EC4918" w:rsidR="00C5203B" w:rsidRDefault="00C5203B" w:rsidP="00C5203B">
      <w:pPr>
        <w:pStyle w:val="H1G"/>
      </w:pPr>
      <w:r w:rsidRPr="00C5203B">
        <w:tab/>
      </w:r>
      <w:r w:rsidRPr="00C5203B">
        <w:tab/>
        <w:t>Proposal by the Bureau to the Conference of the Parties, prepared in cooperation with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5203B" w14:paraId="25AD6A5A" w14:textId="77777777" w:rsidTr="006E5E26">
        <w:trPr>
          <w:jc w:val="center"/>
        </w:trPr>
        <w:tc>
          <w:tcPr>
            <w:tcW w:w="9637" w:type="dxa"/>
            <w:shd w:val="clear" w:color="auto" w:fill="auto"/>
          </w:tcPr>
          <w:p w14:paraId="1EF48560" w14:textId="77777777" w:rsidR="00C5203B" w:rsidRPr="00C6263E" w:rsidRDefault="00C5203B" w:rsidP="006E5E26">
            <w:pPr>
              <w:spacing w:before="240" w:after="120"/>
              <w:ind w:left="255"/>
              <w:rPr>
                <w:i/>
                <w:sz w:val="24"/>
              </w:rPr>
            </w:pPr>
            <w:r w:rsidRPr="00C6263E">
              <w:rPr>
                <w:i/>
                <w:sz w:val="24"/>
              </w:rPr>
              <w:t>Summary</w:t>
            </w:r>
          </w:p>
        </w:tc>
      </w:tr>
      <w:tr w:rsidR="00C5203B" w14:paraId="096EB02B" w14:textId="77777777" w:rsidTr="006E5E26">
        <w:trPr>
          <w:jc w:val="center"/>
        </w:trPr>
        <w:tc>
          <w:tcPr>
            <w:tcW w:w="9637" w:type="dxa"/>
            <w:shd w:val="clear" w:color="auto" w:fill="auto"/>
          </w:tcPr>
          <w:p w14:paraId="08D5B433" w14:textId="3D49F4F1" w:rsidR="00C5203B" w:rsidRDefault="00C5203B" w:rsidP="00C5203B">
            <w:pPr>
              <w:pStyle w:val="SingleTxtG"/>
              <w:ind w:firstLine="567"/>
            </w:pPr>
            <w:r w:rsidRPr="000322FB">
              <w:t>The present document sets out the proposed activities under the Convention on the Transboundary Effects of Industrial Accidents for 20</w:t>
            </w:r>
            <w:r>
              <w:t>21</w:t>
            </w:r>
            <w:r w:rsidRPr="000322FB">
              <w:t>–20</w:t>
            </w:r>
            <w:r>
              <w:t>22</w:t>
            </w:r>
            <w:r w:rsidRPr="000322FB">
              <w:t xml:space="preserve"> (workplan) and the resource requirements to implement them, as proposed by the Bureau based on a draft prepared by the secretariat.</w:t>
            </w:r>
          </w:p>
        </w:tc>
      </w:tr>
      <w:tr w:rsidR="00C5203B" w14:paraId="239EE9A6" w14:textId="77777777" w:rsidTr="006E5E26">
        <w:trPr>
          <w:jc w:val="center"/>
        </w:trPr>
        <w:tc>
          <w:tcPr>
            <w:tcW w:w="9637" w:type="dxa"/>
            <w:shd w:val="clear" w:color="auto" w:fill="auto"/>
          </w:tcPr>
          <w:p w14:paraId="4C6040B3" w14:textId="2E931C7D" w:rsidR="00C5203B" w:rsidRPr="000322FB" w:rsidRDefault="00C5203B" w:rsidP="00C5203B">
            <w:pPr>
              <w:pStyle w:val="SingleTxtG"/>
              <w:ind w:firstLine="567"/>
            </w:pPr>
            <w:r w:rsidRPr="000322FB">
              <w:t xml:space="preserve">Further to the request by the Conference of the Parties to the Convention at its </w:t>
            </w:r>
            <w:r>
              <w:t xml:space="preserve">tenth </w:t>
            </w:r>
            <w:r w:rsidRPr="000322FB">
              <w:t>meeting (ECE/CP.TEIA/</w:t>
            </w:r>
            <w:r w:rsidRPr="00375ABA">
              <w:t>38, para. 51 (g)), the</w:t>
            </w:r>
            <w:r w:rsidRPr="000322FB">
              <w:t xml:space="preserve"> proposal is being submitted to the Conference of the Parties for its consideration and possible revision.</w:t>
            </w:r>
          </w:p>
        </w:tc>
      </w:tr>
      <w:tr w:rsidR="00C5203B" w14:paraId="6CCACBF8" w14:textId="77777777" w:rsidTr="006E5E26">
        <w:trPr>
          <w:jc w:val="center"/>
        </w:trPr>
        <w:tc>
          <w:tcPr>
            <w:tcW w:w="9637" w:type="dxa"/>
            <w:shd w:val="clear" w:color="auto" w:fill="auto"/>
          </w:tcPr>
          <w:p w14:paraId="41D6E98E" w14:textId="7D0E72BB" w:rsidR="00C5203B" w:rsidRPr="000322FB" w:rsidRDefault="00C5203B" w:rsidP="00C5203B">
            <w:pPr>
              <w:pStyle w:val="SingleTxtG"/>
              <w:ind w:firstLine="567"/>
            </w:pPr>
            <w:r w:rsidRPr="00E5626D">
              <w:t xml:space="preserve">Parties are invited to share information on their pledges and leadership of workplan items, as well as any </w:t>
            </w:r>
            <w:r>
              <w:t xml:space="preserve">other </w:t>
            </w:r>
            <w:r w:rsidRPr="00E5626D">
              <w:t xml:space="preserve">eventual comments on the draft workplan four weeks in advance of the meeting with the Chair and the secretariat (via email to </w:t>
            </w:r>
            <w:hyperlink r:id="rId8" w:history="1">
              <w:r>
                <w:rPr>
                  <w:rStyle w:val="Hyperlink"/>
                </w:rPr>
                <w:t>ece-teia.conv@un.org</w:t>
              </w:r>
            </w:hyperlink>
            <w:r w:rsidRPr="00E5626D">
              <w:t xml:space="preserve">), i.e. </w:t>
            </w:r>
            <w:r w:rsidRPr="00DE2DE9">
              <w:t>by 9 November 2020</w:t>
            </w:r>
            <w:r w:rsidRPr="00E5626D">
              <w:t xml:space="preserve">. This approach will facilitate </w:t>
            </w:r>
            <w:r>
              <w:t xml:space="preserve">the </w:t>
            </w:r>
            <w:r w:rsidRPr="00E5626D">
              <w:t>present</w:t>
            </w:r>
            <w:r>
              <w:t>at</w:t>
            </w:r>
            <w:r w:rsidRPr="00E5626D">
              <w:t>i</w:t>
            </w:r>
            <w:r>
              <w:t>o</w:t>
            </w:r>
            <w:r w:rsidRPr="00E5626D">
              <w:t>n</w:t>
            </w:r>
            <w:r>
              <w:t xml:space="preserve"> of</w:t>
            </w:r>
            <w:r w:rsidRPr="00E5626D">
              <w:t xml:space="preserve"> an updated draft workplan in session, with a clear indication of proposed changes as communicated by the Parties, and the adoption of the final workplan, with its accompanying resources.</w:t>
            </w:r>
          </w:p>
        </w:tc>
      </w:tr>
      <w:tr w:rsidR="00C5203B" w14:paraId="1F46E202" w14:textId="77777777" w:rsidTr="006E5E26">
        <w:trPr>
          <w:jc w:val="center"/>
        </w:trPr>
        <w:tc>
          <w:tcPr>
            <w:tcW w:w="9637" w:type="dxa"/>
            <w:shd w:val="clear" w:color="auto" w:fill="auto"/>
          </w:tcPr>
          <w:p w14:paraId="7647103D" w14:textId="5AA3BBAB" w:rsidR="00C5203B" w:rsidRPr="00E5626D" w:rsidRDefault="00C5203B" w:rsidP="00C5203B">
            <w:pPr>
              <w:pStyle w:val="SingleTxtG"/>
              <w:ind w:firstLine="567"/>
            </w:pPr>
            <w:r w:rsidRPr="000322FB">
              <w:t xml:space="preserve">The Conference of the Parties </w:t>
            </w:r>
            <w:r>
              <w:t xml:space="preserve">will then be </w:t>
            </w:r>
            <w:r w:rsidRPr="000322FB">
              <w:t>invited to review th</w:t>
            </w:r>
            <w:r>
              <w:t>e</w:t>
            </w:r>
            <w:r w:rsidRPr="000322FB">
              <w:t xml:space="preserve"> proposal, make revisions as necessary and adopt the workplan for the biennium 20</w:t>
            </w:r>
            <w:r>
              <w:t>21</w:t>
            </w:r>
            <w:r w:rsidRPr="000322FB">
              <w:t>–202</w:t>
            </w:r>
            <w:r>
              <w:t>2.</w:t>
            </w:r>
          </w:p>
        </w:tc>
      </w:tr>
      <w:tr w:rsidR="00C5203B" w14:paraId="38DC8BEF" w14:textId="77777777" w:rsidTr="006E5E26">
        <w:trPr>
          <w:jc w:val="center"/>
        </w:trPr>
        <w:tc>
          <w:tcPr>
            <w:tcW w:w="9637" w:type="dxa"/>
            <w:shd w:val="clear" w:color="auto" w:fill="auto"/>
          </w:tcPr>
          <w:p w14:paraId="76691877" w14:textId="77777777" w:rsidR="00C5203B" w:rsidRDefault="00C5203B" w:rsidP="006E5E26"/>
        </w:tc>
      </w:tr>
    </w:tbl>
    <w:p w14:paraId="0DBCCC41" w14:textId="77777777" w:rsidR="00C5203B" w:rsidRPr="00C5203B" w:rsidRDefault="00C5203B" w:rsidP="00C5203B"/>
    <w:p w14:paraId="31B8577F" w14:textId="7BB72588" w:rsidR="00C5203B" w:rsidRDefault="00C5203B">
      <w:pPr>
        <w:suppressAutoHyphens w:val="0"/>
        <w:spacing w:line="240" w:lineRule="auto"/>
      </w:pPr>
      <w:r>
        <w:br w:type="page"/>
      </w:r>
    </w:p>
    <w:p w14:paraId="36AB31D1" w14:textId="6B2AA1DF" w:rsidR="00C5203B" w:rsidRDefault="00C5203B" w:rsidP="00C5203B">
      <w:pPr>
        <w:pStyle w:val="SingleTxtG"/>
      </w:pPr>
      <w:r>
        <w:lastRenderedPageBreak/>
        <w:t>1.</w:t>
      </w:r>
      <w:r>
        <w:tab/>
        <w:t>The Bureau of the Conference of the Parties to the Convention on the Transboundary Effects of Industrial Accidents developed the present document, setting out the proposed activities under the Convention for 2021–2022 (workplan) and the resource requirements to implement them, in cooperation with the Convention secretariat. The workplan was prepared  based on the long-term strategy for the Convention until 2030 (ECE/CP/TEIA/38/Add.1); the outcomes of events held and activities carried out under the Convention; the strategic approach taken under the Assistance and Cooperation Programme (formerly known as the Assistance Programme, renamed as per the long-term strategy); the needs expressed by beneficiary countries; donors’ and beneficiaries’ proposals to the Bureau, the Working Group on Implementation and the secretariat; the priority needs identified by the Working Group on Implementation, in the review of the implementation reports and the preparation of a summary report for the Convention (ECE/CP.TEIA/2020/5) and the Bureau; and the suggestions made by the secretariat and supported by the Bureau.</w:t>
      </w:r>
    </w:p>
    <w:p w14:paraId="60A2F0F8" w14:textId="55023E8E" w:rsidR="00C5203B" w:rsidRDefault="00C5203B" w:rsidP="00C5203B">
      <w:pPr>
        <w:pStyle w:val="SingleTxtG"/>
      </w:pPr>
      <w:r>
        <w:t>2.</w:t>
      </w:r>
      <w:r>
        <w:tab/>
        <w:t>The workplan includes activities for which continued implementation and follow-up are needed; as well as activities, related to implementation of the long-term strategy. Moreover, the workplan includes activities that the Bureau considers necessary in order to: maintain the high profile of the Convention, enhance industrial safety in the United Nations Economic Commission for Europe (ECE) region in the light of the goal of significantly increasing industrial safety and reducing technological disaster risks by 2030 through full implementation of the Convention; broaden recognition of the Convention as a legal instrument for technological disaster risk reduction under the Sendai Framework for Disaster Risk Reduction 2015–2030; and strengthen the Convention’s contribution to the achievement of the Sustainable Development Goals, and particularly targets 3.9, 3.d, 6.3, 9.1, 9.4, 11.b, 12.4 and 13.1.</w:t>
      </w:r>
      <w:r w:rsidR="002339F9" w:rsidRPr="00D6711B">
        <w:rPr>
          <w:vertAlign w:val="superscript"/>
        </w:rPr>
        <w:footnoteReference w:id="2"/>
      </w:r>
      <w:r w:rsidR="002339F9" w:rsidRPr="00D6711B">
        <w:rPr>
          <w:vertAlign w:val="superscript"/>
        </w:rPr>
        <w:t>.</w:t>
      </w:r>
    </w:p>
    <w:p w14:paraId="66035653" w14:textId="14ACD282" w:rsidR="00C5203B" w:rsidRDefault="00C5203B" w:rsidP="00C5203B">
      <w:pPr>
        <w:pStyle w:val="SingleTxtG"/>
      </w:pPr>
      <w:r>
        <w:t>3.</w:t>
      </w:r>
      <w:r>
        <w:tab/>
        <w:t>The workplan also includes elements intended to maximize synergies with other ECE multilateral environmental agreements</w:t>
      </w:r>
      <w:r>
        <w:rPr>
          <w:lang w:val="en-US"/>
        </w:rPr>
        <w:t xml:space="preserve"> — </w:t>
      </w:r>
      <w:r>
        <w:t>for example, the Convention on the Protection and Use of Transboundary Watercourses and International Lakes (Water Convention), the Convention on Environmental Impact Assessment in a Transboundary Context (Espoo Convention) and the Convention on Access to Information, Public Participation in Decision-making and Access to Justice on Environmental Matters (Aarhus Convention)</w:t>
      </w:r>
      <w:r>
        <w:rPr>
          <w:lang w:val="en-US"/>
        </w:rPr>
        <w:t xml:space="preserve"> — </w:t>
      </w:r>
      <w:r>
        <w:t>and with other ECE activities, including with regard to urban development, housing and land management. Further synergies with other organizations active in the field of industrial safety are also envisaged to be maintained and further developed.</w:t>
      </w:r>
    </w:p>
    <w:p w14:paraId="29138E23" w14:textId="77777777" w:rsidR="00C5203B" w:rsidRDefault="00C5203B" w:rsidP="00C5203B">
      <w:pPr>
        <w:pStyle w:val="SingleTxtG"/>
      </w:pPr>
      <w:r>
        <w:t>4.</w:t>
      </w:r>
      <w:r>
        <w:tab/>
        <w:t>Since implementation of the activities set out in the workplan will require extrabudgetary resources, Parties, other ECE member States and other stakeholders are invited to support the activities of the Convention on the Transboundary Effects of Industrial Accidents in 2021–2022 by contributing to the Convention’s trust fund, financing activities directly and making in-kind contributions. In accordance with the sustainable financial mechanism, prior to the adoption of the biennial workplan, Parties are expected to pledge or indicate the level of their annual voluntary financial and in-kind contributions and to take an active part in ensuring additional contributions (ECE/CP.TEIA/24, annex I, para. 24(a) (</w:t>
      </w:r>
      <w:proofErr w:type="spellStart"/>
      <w:r>
        <w:t>i</w:t>
      </w:r>
      <w:proofErr w:type="spellEnd"/>
      <w:r>
        <w:t>) and (ii)). They are also invited to take the lead in supporting specific activities substantively, as lead/supporting countries, bodies or organizations.</w:t>
      </w:r>
    </w:p>
    <w:p w14:paraId="6E40A257" w14:textId="77777777" w:rsidR="00C5203B" w:rsidRDefault="00C5203B" w:rsidP="00C5203B">
      <w:pPr>
        <w:pStyle w:val="SingleTxtG"/>
      </w:pPr>
      <w:r>
        <w:lastRenderedPageBreak/>
        <w:t>5.</w:t>
      </w:r>
      <w:r>
        <w:tab/>
        <w:t xml:space="preserve">By adopting decision 2018/2 on fostering implementation of the sustainable financial mechanism under the Convention (ECE/CP.TEIA/38/Add.1), the Conference of the Parties, at its tenth meeting: </w:t>
      </w:r>
    </w:p>
    <w:p w14:paraId="40A0C457" w14:textId="77777777" w:rsidR="00C5203B" w:rsidRDefault="00C5203B" w:rsidP="00C5203B">
      <w:pPr>
        <w:pStyle w:val="SingleTxtG"/>
        <w:ind w:firstLine="567"/>
      </w:pPr>
      <w:r>
        <w:t>(a)</w:t>
      </w:r>
      <w:r>
        <w:tab/>
        <w:t>Urged all Parties to contribute to the sustainable funding of activities and to share the financial burden equitably and proportionately;</w:t>
      </w:r>
    </w:p>
    <w:p w14:paraId="72990443" w14:textId="77777777" w:rsidR="00C5203B" w:rsidRDefault="00C5203B" w:rsidP="00C5203B">
      <w:pPr>
        <w:pStyle w:val="SingleTxtG"/>
        <w:ind w:firstLine="567"/>
      </w:pPr>
      <w:r>
        <w:t>(b)</w:t>
      </w:r>
      <w:r>
        <w:tab/>
        <w:t>Encouraged the Parties to consider making predictable, and preferably multi-year, sustainable funding pledges prior to the adoption of the biennial workplans, at or in advance of the meetings of the Conference of the Parties, in accordance with the sustainable financial mechanism.</w:t>
      </w:r>
    </w:p>
    <w:p w14:paraId="73456331" w14:textId="77777777" w:rsidR="00C5203B" w:rsidRDefault="00C5203B" w:rsidP="00C5203B">
      <w:pPr>
        <w:pStyle w:val="SingleTxtG"/>
      </w:pPr>
      <w:r>
        <w:t>6.</w:t>
      </w:r>
      <w:r>
        <w:tab/>
        <w:t>In the draft version of the workplan, the names of some potential lead parties are identified or placed in square brackets; the final workplan will include the names of leading and supporting countries. Other countries with an interest in leading activities are invited to contact the secretariat in advance of the eleventh meeting of the Conference of the Parties.</w:t>
      </w:r>
    </w:p>
    <w:p w14:paraId="47FB3B86" w14:textId="77777777" w:rsidR="00C5203B" w:rsidRDefault="00C5203B" w:rsidP="00C5203B">
      <w:pPr>
        <w:pStyle w:val="SingleTxtG"/>
      </w:pPr>
      <w:r>
        <w:t>7.</w:t>
      </w:r>
      <w:r>
        <w:tab/>
        <w:t>The workplan has been divided into two parts: the first includes core activities essential for the functioning of the Convention and the second includes non-core activities. As agreed by the Convention’s Bureau, the core activities are:</w:t>
      </w:r>
    </w:p>
    <w:p w14:paraId="0C274CBD" w14:textId="77777777" w:rsidR="00C5203B" w:rsidRDefault="00C5203B" w:rsidP="00C5203B">
      <w:pPr>
        <w:pStyle w:val="SingleTxtG"/>
        <w:ind w:firstLine="567"/>
      </w:pPr>
      <w:r>
        <w:tab/>
        <w:t>(a)</w:t>
      </w:r>
      <w:r>
        <w:tab/>
        <w:t>Convening and preparing meetings of the Parties, including servicing the meetings of the Bureau and the subsidiary bodies and substantive input to meetings;</w:t>
      </w:r>
    </w:p>
    <w:p w14:paraId="5AB7A5F5" w14:textId="77777777" w:rsidR="00C5203B" w:rsidRDefault="00C5203B" w:rsidP="00C5203B">
      <w:pPr>
        <w:pStyle w:val="SingleTxtG"/>
        <w:ind w:firstLine="567"/>
      </w:pPr>
      <w:r>
        <w:tab/>
        <w:t>(b)</w:t>
      </w:r>
      <w:r>
        <w:tab/>
        <w:t>Preparation of documents and other deliverables, also including the facilitation of participation (flights, travel and subsistence);</w:t>
      </w:r>
    </w:p>
    <w:p w14:paraId="526683CA" w14:textId="77777777" w:rsidR="00C5203B" w:rsidRDefault="00C5203B" w:rsidP="00C5203B">
      <w:pPr>
        <w:pStyle w:val="SingleTxtG"/>
        <w:ind w:firstLine="567"/>
      </w:pPr>
      <w:r>
        <w:tab/>
        <w:t>(c)</w:t>
      </w:r>
      <w:r>
        <w:tab/>
        <w:t>Information, liaison and communication, including with Parties, member States, other ECE multilateral environmental agreements and committees and relevant international organizations;</w:t>
      </w:r>
    </w:p>
    <w:p w14:paraId="41DAC9C7" w14:textId="77777777" w:rsidR="00C5203B" w:rsidRDefault="00C5203B" w:rsidP="00C5203B">
      <w:pPr>
        <w:pStyle w:val="SingleTxtG"/>
        <w:ind w:firstLine="567"/>
      </w:pPr>
      <w:r>
        <w:tab/>
        <w:t>(d)</w:t>
      </w:r>
      <w:r>
        <w:tab/>
        <w:t>Facilitation of implementation through, for example, the development of implementation guidance, coordination, partnerships and the sharing of good practice;</w:t>
      </w:r>
    </w:p>
    <w:p w14:paraId="017BB8A1" w14:textId="77777777" w:rsidR="00C5203B" w:rsidRDefault="00C5203B" w:rsidP="00C5203B">
      <w:pPr>
        <w:pStyle w:val="SingleTxtG"/>
        <w:ind w:firstLine="567"/>
      </w:pPr>
      <w:r>
        <w:tab/>
        <w:t>(e)</w:t>
      </w:r>
      <w:r>
        <w:tab/>
        <w:t>General programme management, including with regard to human resources and financial issues, and related reporting to member States within the United Nations framework.</w:t>
      </w:r>
    </w:p>
    <w:p w14:paraId="0266AA18" w14:textId="77777777" w:rsidR="00C5203B" w:rsidRDefault="00C5203B" w:rsidP="00C5203B">
      <w:pPr>
        <w:pStyle w:val="SingleTxtG"/>
      </w:pPr>
      <w:r>
        <w:t>8.</w:t>
      </w:r>
      <w:r>
        <w:tab/>
        <w:t>Non-core activities include:</w:t>
      </w:r>
    </w:p>
    <w:p w14:paraId="379817A3" w14:textId="77777777" w:rsidR="00C5203B" w:rsidRDefault="00C5203B" w:rsidP="00C5203B">
      <w:pPr>
        <w:pStyle w:val="SingleTxtG"/>
        <w:ind w:firstLine="567"/>
      </w:pPr>
      <w:r>
        <w:tab/>
        <w:t>(a)</w:t>
      </w:r>
      <w:r>
        <w:tab/>
        <w:t>Capacity development on the ground and technical assistance, including within the Assistance and Cooperation Programme;</w:t>
      </w:r>
    </w:p>
    <w:p w14:paraId="60CFA10A" w14:textId="77777777" w:rsidR="00C5203B" w:rsidRDefault="00C5203B" w:rsidP="00C5203B">
      <w:pPr>
        <w:pStyle w:val="SingleTxtG"/>
        <w:ind w:firstLine="567"/>
      </w:pPr>
      <w:r>
        <w:t>(b)</w:t>
      </w:r>
      <w:r>
        <w:tab/>
        <w:t>Reporting to donors providing funding for assistance activities;</w:t>
      </w:r>
    </w:p>
    <w:p w14:paraId="1861DF8A" w14:textId="77777777" w:rsidR="00C5203B" w:rsidRDefault="00C5203B" w:rsidP="00C5203B">
      <w:pPr>
        <w:pStyle w:val="SingleTxtG"/>
        <w:ind w:firstLine="567"/>
      </w:pPr>
      <w:r>
        <w:t>(c)</w:t>
      </w:r>
      <w:r>
        <w:tab/>
        <w:t>Supporting the ECE Industrial Accidents Notification system;</w:t>
      </w:r>
    </w:p>
    <w:p w14:paraId="7DC981FA" w14:textId="77777777" w:rsidR="00C5203B" w:rsidRDefault="00C5203B" w:rsidP="00C5203B">
      <w:pPr>
        <w:pStyle w:val="SingleTxtG"/>
        <w:ind w:firstLine="567"/>
      </w:pPr>
      <w:r>
        <w:t>(d)</w:t>
      </w:r>
      <w:r>
        <w:tab/>
        <w:t>Awareness-raising in and outreach beyond the ECE region;</w:t>
      </w:r>
    </w:p>
    <w:p w14:paraId="368C53A6" w14:textId="77777777" w:rsidR="00C5203B" w:rsidRDefault="00C5203B" w:rsidP="00C5203B">
      <w:pPr>
        <w:pStyle w:val="SingleTxtG"/>
        <w:ind w:firstLine="567"/>
      </w:pPr>
      <w:r>
        <w:t>(e)</w:t>
      </w:r>
      <w:r>
        <w:tab/>
        <w:t>Other functions determined by Parties.</w:t>
      </w:r>
    </w:p>
    <w:p w14:paraId="3C27BA55" w14:textId="4732C46B" w:rsidR="00DA6B28" w:rsidRDefault="00C5203B" w:rsidP="00C5203B">
      <w:pPr>
        <w:pStyle w:val="SingleTxtG"/>
      </w:pPr>
      <w:r>
        <w:t>9.</w:t>
      </w:r>
      <w:r>
        <w:tab/>
        <w:t>Table 1 below sets out the draft workplan and resources for 2021–2022. It includes activities for which financial resources are expected to be available during the biennium based on expected pledges by Parties at the eleventh meeting of the Conference of the Parties and further financial and in-kind contributions during the biennium that have not yet been confirmed. Table 2 below sets out the total projected resources for the biennium, including expenditures for secretariat staff (not included in table 1). Table 3 below sets out the activities for which, as at the time of preparation of the present document, lead countries and/or associated resources have not been identified. Additional resources (beyond those set out in table 2) for the period leading up to the twelfth meeting of the Conference of the Parties would be required for implementation of the activities included in table 3. Should the respective pledges be made and lead countries identified in advance of the eleventh meeting, the activities in question can be moved to table 2 in the final workplan adopted by the Conference of the Parties.</w:t>
      </w:r>
    </w:p>
    <w:p w14:paraId="01A61B6F" w14:textId="77777777" w:rsidR="00DA6B28" w:rsidRDefault="00DA6B28">
      <w:pPr>
        <w:suppressAutoHyphens w:val="0"/>
        <w:spacing w:line="240" w:lineRule="auto"/>
      </w:pPr>
      <w:r>
        <w:br w:type="page"/>
      </w:r>
    </w:p>
    <w:p w14:paraId="5C772DA4" w14:textId="77777777" w:rsidR="00DA6B28" w:rsidRPr="007A1295" w:rsidRDefault="00DA6B28" w:rsidP="00DA6B28">
      <w:pPr>
        <w:pStyle w:val="H23G"/>
        <w:spacing w:after="0"/>
        <w:rPr>
          <w:b w:val="0"/>
          <w:bCs/>
        </w:rPr>
      </w:pPr>
      <w:r w:rsidRPr="007A1295">
        <w:rPr>
          <w:b w:val="0"/>
          <w:bCs/>
        </w:rPr>
        <w:lastRenderedPageBreak/>
        <w:t>Table 1</w:t>
      </w:r>
    </w:p>
    <w:p w14:paraId="631ECEE2" w14:textId="77777777" w:rsidR="00DA6B28" w:rsidRDefault="00DA6B28" w:rsidP="00DA6B28">
      <w:pPr>
        <w:pStyle w:val="H23G"/>
        <w:spacing w:before="0"/>
      </w:pPr>
      <w:bookmarkStart w:id="1" w:name="_Hlk45803260"/>
      <w:r w:rsidRPr="000322FB">
        <w:t>Workplan and resources for 20</w:t>
      </w:r>
      <w:r>
        <w:t>21</w:t>
      </w:r>
      <w:r w:rsidRPr="000322FB">
        <w:t>–202</w:t>
      </w:r>
      <w:r>
        <w:t>2</w:t>
      </w:r>
    </w:p>
    <w:tbl>
      <w:tblPr>
        <w:tblStyle w:val="TableGrid"/>
        <w:tblW w:w="9659"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9"/>
        <w:gridCol w:w="4348"/>
        <w:gridCol w:w="1190"/>
        <w:gridCol w:w="56"/>
        <w:gridCol w:w="1211"/>
        <w:gridCol w:w="1295"/>
      </w:tblGrid>
      <w:tr w:rsidR="00DA6B28" w:rsidRPr="000322FB" w14:paraId="4DE926D5" w14:textId="77777777" w:rsidTr="005F4EEE">
        <w:trPr>
          <w:cantSplit/>
          <w:trHeight w:val="480"/>
          <w:tblHeader/>
        </w:trPr>
        <w:tc>
          <w:tcPr>
            <w:tcW w:w="1559" w:type="dxa"/>
            <w:vMerge w:val="restart"/>
            <w:tcBorders>
              <w:top w:val="single" w:sz="4" w:space="0" w:color="auto"/>
            </w:tcBorders>
            <w:vAlign w:val="bottom"/>
          </w:tcPr>
          <w:p w14:paraId="2FF3A565" w14:textId="77777777" w:rsidR="00DA6B28" w:rsidRPr="000322FB" w:rsidRDefault="00DA6B28" w:rsidP="005F4EEE">
            <w:pPr>
              <w:tabs>
                <w:tab w:val="left" w:pos="266"/>
              </w:tabs>
              <w:suppressAutoHyphens w:val="0"/>
              <w:spacing w:before="80" w:after="80" w:line="200" w:lineRule="exact"/>
              <w:ind w:right="113"/>
              <w:rPr>
                <w:i/>
                <w:sz w:val="16"/>
              </w:rPr>
            </w:pPr>
            <w:r w:rsidRPr="000322FB">
              <w:rPr>
                <w:i/>
                <w:sz w:val="16"/>
              </w:rPr>
              <w:t>Area</w:t>
            </w:r>
          </w:p>
        </w:tc>
        <w:tc>
          <w:tcPr>
            <w:tcW w:w="4348" w:type="dxa"/>
            <w:vMerge w:val="restart"/>
            <w:tcBorders>
              <w:top w:val="single" w:sz="4" w:space="0" w:color="auto"/>
            </w:tcBorders>
            <w:vAlign w:val="bottom"/>
          </w:tcPr>
          <w:p w14:paraId="311CDFBF" w14:textId="77777777" w:rsidR="00DA6B28" w:rsidRPr="000322FB" w:rsidRDefault="00DA6B28" w:rsidP="005F4EEE">
            <w:pPr>
              <w:suppressAutoHyphens w:val="0"/>
              <w:spacing w:before="80" w:after="80" w:line="200" w:lineRule="exact"/>
              <w:ind w:right="113"/>
              <w:rPr>
                <w:i/>
                <w:sz w:val="16"/>
              </w:rPr>
            </w:pPr>
            <w:r w:rsidRPr="000322FB">
              <w:rPr>
                <w:i/>
                <w:sz w:val="16"/>
              </w:rPr>
              <w:t>Activities, lead/supporting countries, bodies or organizations</w:t>
            </w:r>
          </w:p>
        </w:tc>
        <w:tc>
          <w:tcPr>
            <w:tcW w:w="1190" w:type="dxa"/>
            <w:vMerge w:val="restart"/>
            <w:tcBorders>
              <w:top w:val="single" w:sz="4" w:space="0" w:color="auto"/>
            </w:tcBorders>
            <w:vAlign w:val="bottom"/>
          </w:tcPr>
          <w:p w14:paraId="3BC063E0" w14:textId="77777777" w:rsidR="00DA6B28" w:rsidRPr="000322FB" w:rsidRDefault="00DA6B28" w:rsidP="005F4EEE">
            <w:pPr>
              <w:suppressAutoHyphens w:val="0"/>
              <w:spacing w:before="80" w:after="80" w:line="200" w:lineRule="exact"/>
              <w:ind w:right="113"/>
              <w:jc w:val="right"/>
              <w:rPr>
                <w:i/>
                <w:sz w:val="16"/>
              </w:rPr>
            </w:pPr>
            <w:r w:rsidRPr="000322FB">
              <w:rPr>
                <w:i/>
                <w:sz w:val="16"/>
              </w:rPr>
              <w:t>XB financial resources</w:t>
            </w:r>
            <w:r w:rsidRPr="000322FB">
              <w:rPr>
                <w:i/>
                <w:sz w:val="16"/>
              </w:rPr>
              <w:br/>
              <w:t>(in cash and in kind, in United States dollars)</w:t>
            </w:r>
          </w:p>
        </w:tc>
        <w:tc>
          <w:tcPr>
            <w:tcW w:w="56" w:type="dxa"/>
            <w:tcBorders>
              <w:top w:val="single" w:sz="4" w:space="0" w:color="auto"/>
            </w:tcBorders>
            <w:vAlign w:val="bottom"/>
          </w:tcPr>
          <w:p w14:paraId="5EC458C6" w14:textId="77777777" w:rsidR="00DA6B28" w:rsidRPr="000322FB" w:rsidRDefault="00DA6B28" w:rsidP="005F4EEE">
            <w:pPr>
              <w:suppressAutoHyphens w:val="0"/>
              <w:spacing w:before="80" w:after="80" w:line="200" w:lineRule="exact"/>
              <w:ind w:right="113"/>
              <w:jc w:val="right"/>
              <w:rPr>
                <w:i/>
                <w:sz w:val="16"/>
              </w:rPr>
            </w:pPr>
          </w:p>
        </w:tc>
        <w:tc>
          <w:tcPr>
            <w:tcW w:w="2506" w:type="dxa"/>
            <w:gridSpan w:val="2"/>
            <w:tcBorders>
              <w:top w:val="single" w:sz="4" w:space="0" w:color="auto"/>
              <w:bottom w:val="single" w:sz="4" w:space="0" w:color="auto"/>
            </w:tcBorders>
            <w:vAlign w:val="bottom"/>
          </w:tcPr>
          <w:p w14:paraId="2D8E79F3" w14:textId="77777777" w:rsidR="00DA6B28" w:rsidRPr="000322FB" w:rsidRDefault="00DA6B28" w:rsidP="005F4EEE">
            <w:pPr>
              <w:suppressAutoHyphens w:val="0"/>
              <w:spacing w:before="80" w:after="80" w:line="200" w:lineRule="exact"/>
              <w:ind w:right="113"/>
              <w:jc w:val="center"/>
              <w:rPr>
                <w:i/>
                <w:sz w:val="16"/>
              </w:rPr>
            </w:pPr>
            <w:r w:rsidRPr="000322FB">
              <w:rPr>
                <w:i/>
                <w:sz w:val="16"/>
              </w:rPr>
              <w:t>RB/XB human resources to support the planned activities (in work-months of P and G secretariat staff)</w:t>
            </w:r>
          </w:p>
        </w:tc>
      </w:tr>
      <w:tr w:rsidR="00DA6B28" w:rsidRPr="000322FB" w14:paraId="0AD0D67E" w14:textId="77777777" w:rsidTr="005F4EEE">
        <w:trPr>
          <w:cantSplit/>
          <w:trHeight w:val="243"/>
          <w:tblHeader/>
        </w:trPr>
        <w:tc>
          <w:tcPr>
            <w:tcW w:w="1559" w:type="dxa"/>
            <w:vMerge/>
            <w:tcBorders>
              <w:top w:val="nil"/>
              <w:bottom w:val="single" w:sz="12" w:space="0" w:color="auto"/>
            </w:tcBorders>
            <w:vAlign w:val="bottom"/>
          </w:tcPr>
          <w:p w14:paraId="0483A521" w14:textId="77777777" w:rsidR="00DA6B28" w:rsidRPr="000322FB" w:rsidRDefault="00DA6B28" w:rsidP="005F4EEE">
            <w:pPr>
              <w:tabs>
                <w:tab w:val="left" w:pos="266"/>
              </w:tabs>
              <w:spacing w:before="80" w:after="80" w:line="200" w:lineRule="exact"/>
              <w:ind w:right="113"/>
              <w:rPr>
                <w:i/>
                <w:sz w:val="16"/>
              </w:rPr>
            </w:pPr>
          </w:p>
        </w:tc>
        <w:tc>
          <w:tcPr>
            <w:tcW w:w="4348" w:type="dxa"/>
            <w:vMerge/>
            <w:tcBorders>
              <w:top w:val="nil"/>
              <w:bottom w:val="single" w:sz="12" w:space="0" w:color="auto"/>
            </w:tcBorders>
            <w:vAlign w:val="bottom"/>
          </w:tcPr>
          <w:p w14:paraId="49629E1B" w14:textId="77777777" w:rsidR="00DA6B28" w:rsidRPr="000322FB" w:rsidRDefault="00DA6B28" w:rsidP="005F4EEE">
            <w:pPr>
              <w:spacing w:before="80" w:after="80" w:line="200" w:lineRule="exact"/>
              <w:rPr>
                <w:i/>
                <w:sz w:val="16"/>
              </w:rPr>
            </w:pPr>
          </w:p>
        </w:tc>
        <w:tc>
          <w:tcPr>
            <w:tcW w:w="1190" w:type="dxa"/>
            <w:vMerge/>
            <w:tcBorders>
              <w:top w:val="nil"/>
              <w:bottom w:val="single" w:sz="12" w:space="0" w:color="auto"/>
            </w:tcBorders>
            <w:vAlign w:val="bottom"/>
          </w:tcPr>
          <w:p w14:paraId="675857B6" w14:textId="77777777" w:rsidR="00DA6B28" w:rsidRPr="000322FB" w:rsidRDefault="00DA6B28" w:rsidP="005F4EEE">
            <w:pPr>
              <w:spacing w:before="80" w:after="80" w:line="200" w:lineRule="exact"/>
              <w:jc w:val="right"/>
              <w:rPr>
                <w:i/>
                <w:sz w:val="16"/>
              </w:rPr>
            </w:pPr>
          </w:p>
        </w:tc>
        <w:tc>
          <w:tcPr>
            <w:tcW w:w="1267" w:type="dxa"/>
            <w:gridSpan w:val="2"/>
            <w:tcBorders>
              <w:top w:val="nil"/>
              <w:bottom w:val="single" w:sz="12" w:space="0" w:color="auto"/>
            </w:tcBorders>
            <w:vAlign w:val="bottom"/>
          </w:tcPr>
          <w:p w14:paraId="4329BC28" w14:textId="77777777" w:rsidR="00DA6B28" w:rsidRPr="000322FB" w:rsidRDefault="00DA6B28" w:rsidP="005F4EEE">
            <w:pPr>
              <w:spacing w:before="80" w:after="80" w:line="200" w:lineRule="exact"/>
              <w:jc w:val="right"/>
              <w:rPr>
                <w:i/>
                <w:sz w:val="16"/>
              </w:rPr>
            </w:pPr>
            <w:r w:rsidRPr="000322FB">
              <w:rPr>
                <w:i/>
                <w:sz w:val="18"/>
              </w:rPr>
              <w:t>P</w:t>
            </w:r>
          </w:p>
        </w:tc>
        <w:tc>
          <w:tcPr>
            <w:tcW w:w="1295" w:type="dxa"/>
            <w:tcBorders>
              <w:top w:val="nil"/>
              <w:bottom w:val="single" w:sz="12" w:space="0" w:color="auto"/>
            </w:tcBorders>
            <w:vAlign w:val="bottom"/>
          </w:tcPr>
          <w:p w14:paraId="3324189C" w14:textId="77777777" w:rsidR="00DA6B28" w:rsidRPr="000322FB" w:rsidRDefault="00DA6B28" w:rsidP="005F4EEE">
            <w:pPr>
              <w:spacing w:before="80" w:after="80" w:line="200" w:lineRule="exact"/>
              <w:jc w:val="right"/>
              <w:rPr>
                <w:i/>
                <w:sz w:val="16"/>
              </w:rPr>
            </w:pPr>
            <w:r w:rsidRPr="000322FB">
              <w:rPr>
                <w:i/>
                <w:sz w:val="18"/>
              </w:rPr>
              <w:t>G</w:t>
            </w:r>
          </w:p>
        </w:tc>
      </w:tr>
      <w:tr w:rsidR="00DA6B28" w:rsidRPr="000322FB" w14:paraId="258EAD17" w14:textId="77777777" w:rsidTr="005F4EEE">
        <w:trPr>
          <w:cantSplit/>
          <w:trHeight w:hRule="exact" w:val="113"/>
          <w:tblHeader/>
        </w:trPr>
        <w:tc>
          <w:tcPr>
            <w:tcW w:w="5907" w:type="dxa"/>
            <w:gridSpan w:val="2"/>
            <w:tcBorders>
              <w:top w:val="single" w:sz="12" w:space="0" w:color="auto"/>
            </w:tcBorders>
          </w:tcPr>
          <w:p w14:paraId="08C14DA2" w14:textId="77777777" w:rsidR="00DA6B28" w:rsidRPr="000322FB" w:rsidRDefault="00DA6B28" w:rsidP="005F4EEE">
            <w:pPr>
              <w:keepNext/>
              <w:tabs>
                <w:tab w:val="left" w:pos="266"/>
                <w:tab w:val="left" w:pos="302"/>
                <w:tab w:val="right" w:pos="2830"/>
              </w:tabs>
              <w:spacing w:before="40" w:after="40" w:line="220" w:lineRule="exact"/>
              <w:ind w:right="113"/>
              <w:rPr>
                <w:b/>
                <w:sz w:val="18"/>
              </w:rPr>
            </w:pPr>
          </w:p>
        </w:tc>
        <w:tc>
          <w:tcPr>
            <w:tcW w:w="1190" w:type="dxa"/>
            <w:tcBorders>
              <w:top w:val="single" w:sz="12" w:space="0" w:color="auto"/>
            </w:tcBorders>
          </w:tcPr>
          <w:p w14:paraId="7ACBF99E" w14:textId="77777777" w:rsidR="00DA6B28" w:rsidRPr="000322FB" w:rsidRDefault="00DA6B28" w:rsidP="005F4EEE">
            <w:pPr>
              <w:keepNext/>
              <w:spacing w:before="40" w:after="40" w:line="220" w:lineRule="exact"/>
            </w:pPr>
          </w:p>
        </w:tc>
        <w:tc>
          <w:tcPr>
            <w:tcW w:w="1267" w:type="dxa"/>
            <w:gridSpan w:val="2"/>
            <w:tcBorders>
              <w:top w:val="single" w:sz="12" w:space="0" w:color="auto"/>
            </w:tcBorders>
            <w:vAlign w:val="bottom"/>
          </w:tcPr>
          <w:p w14:paraId="7E342452" w14:textId="77777777" w:rsidR="00DA6B28" w:rsidRPr="000322FB" w:rsidRDefault="00DA6B28" w:rsidP="005F4EEE">
            <w:pPr>
              <w:keepNext/>
              <w:spacing w:before="80" w:after="80" w:line="220" w:lineRule="exact"/>
              <w:ind w:right="113"/>
              <w:jc w:val="right"/>
              <w:rPr>
                <w:sz w:val="18"/>
              </w:rPr>
            </w:pPr>
          </w:p>
        </w:tc>
        <w:tc>
          <w:tcPr>
            <w:tcW w:w="1295" w:type="dxa"/>
            <w:tcBorders>
              <w:top w:val="single" w:sz="12" w:space="0" w:color="auto"/>
            </w:tcBorders>
            <w:vAlign w:val="bottom"/>
          </w:tcPr>
          <w:p w14:paraId="31625CCB" w14:textId="77777777" w:rsidR="00DA6B28" w:rsidRPr="000322FB" w:rsidRDefault="00DA6B28" w:rsidP="005F4EEE">
            <w:pPr>
              <w:keepNext/>
              <w:spacing w:before="80" w:after="80" w:line="220" w:lineRule="exact"/>
              <w:ind w:right="113"/>
              <w:jc w:val="right"/>
              <w:rPr>
                <w:sz w:val="18"/>
              </w:rPr>
            </w:pPr>
          </w:p>
        </w:tc>
      </w:tr>
      <w:tr w:rsidR="00DA6B28" w:rsidRPr="000322FB" w14:paraId="4062E835" w14:textId="77777777" w:rsidTr="005F4EEE">
        <w:trPr>
          <w:cantSplit/>
        </w:trPr>
        <w:tc>
          <w:tcPr>
            <w:tcW w:w="9659" w:type="dxa"/>
            <w:gridSpan w:val="6"/>
          </w:tcPr>
          <w:p w14:paraId="6D9320EC" w14:textId="77777777" w:rsidR="00DA6B28" w:rsidRPr="000322FB" w:rsidRDefault="00DA6B28" w:rsidP="005F4EEE">
            <w:pPr>
              <w:keepNext/>
              <w:tabs>
                <w:tab w:val="left" w:pos="196"/>
              </w:tabs>
              <w:spacing w:before="40" w:after="40" w:line="220" w:lineRule="exact"/>
              <w:ind w:left="196" w:right="113" w:hanging="196"/>
              <w:rPr>
                <w:sz w:val="18"/>
              </w:rPr>
            </w:pPr>
            <w:r w:rsidRPr="000322FB">
              <w:rPr>
                <w:b/>
                <w:sz w:val="18"/>
              </w:rPr>
              <w:t>I.</w:t>
            </w:r>
            <w:r w:rsidRPr="000322FB">
              <w:rPr>
                <w:b/>
                <w:sz w:val="18"/>
              </w:rPr>
              <w:tab/>
              <w:t xml:space="preserve">Core activities, including activities to implement </w:t>
            </w:r>
            <w:r w:rsidRPr="008E4BA6">
              <w:rPr>
                <w:b/>
                <w:sz w:val="18"/>
              </w:rPr>
              <w:t>the long-term strategy for the Convention until 2030</w:t>
            </w:r>
            <w:r w:rsidRPr="008E4BA6">
              <w:rPr>
                <w:b/>
                <w:sz w:val="18"/>
              </w:rPr>
              <w:br/>
            </w:r>
            <w:r w:rsidRPr="009C6F60">
              <w:rPr>
                <w:b/>
                <w:sz w:val="18"/>
              </w:rPr>
              <w:t>(other than assistance activities)</w:t>
            </w:r>
          </w:p>
        </w:tc>
      </w:tr>
      <w:tr w:rsidR="00DA6B28" w:rsidRPr="000322FB" w14:paraId="6C656ACB" w14:textId="77777777" w:rsidTr="005F4EEE">
        <w:trPr>
          <w:cantSplit/>
        </w:trPr>
        <w:tc>
          <w:tcPr>
            <w:tcW w:w="1559" w:type="dxa"/>
            <w:vMerge w:val="restart"/>
            <w:tcBorders>
              <w:top w:val="nil"/>
            </w:tcBorders>
          </w:tcPr>
          <w:p w14:paraId="2D731771" w14:textId="77777777" w:rsidR="00DA6B28" w:rsidRPr="000322FB" w:rsidRDefault="00DA6B28" w:rsidP="005F4EEE">
            <w:pPr>
              <w:keepNext/>
              <w:tabs>
                <w:tab w:val="left" w:pos="266"/>
              </w:tabs>
              <w:spacing w:before="40" w:after="40" w:line="220" w:lineRule="exact"/>
              <w:ind w:right="113"/>
              <w:rPr>
                <w:i/>
                <w:iCs/>
                <w:sz w:val="18"/>
              </w:rPr>
            </w:pPr>
            <w:r w:rsidRPr="00535456">
              <w:rPr>
                <w:i/>
                <w:iCs/>
                <w:sz w:val="18"/>
                <w:szCs w:val="18"/>
              </w:rPr>
              <w:t>Outreach, awareness-raising and strategic partnerships</w:t>
            </w:r>
          </w:p>
        </w:tc>
        <w:tc>
          <w:tcPr>
            <w:tcW w:w="4348" w:type="dxa"/>
          </w:tcPr>
          <w:p w14:paraId="335709E4" w14:textId="77777777" w:rsidR="00DA6B28" w:rsidRPr="000322FB" w:rsidRDefault="00DA6B28" w:rsidP="005F4EEE">
            <w:pPr>
              <w:keepNext/>
              <w:tabs>
                <w:tab w:val="left" w:pos="317"/>
              </w:tabs>
              <w:spacing w:before="40" w:after="40" w:line="220" w:lineRule="exact"/>
              <w:rPr>
                <w:sz w:val="18"/>
                <w:szCs w:val="18"/>
              </w:rPr>
            </w:pPr>
            <w:r w:rsidRPr="000322FB">
              <w:rPr>
                <w:sz w:val="18"/>
                <w:szCs w:val="18"/>
              </w:rPr>
              <w:t>Targeted communication (newsletters, press releases, leaflets, postcards, website, social media, promotion of brochures and online training on industrial accidents and participation in international and regional meetings and forums)</w:t>
            </w:r>
          </w:p>
        </w:tc>
        <w:tc>
          <w:tcPr>
            <w:tcW w:w="1190" w:type="dxa"/>
          </w:tcPr>
          <w:p w14:paraId="2D234061" w14:textId="77777777" w:rsidR="00DA6B28" w:rsidRPr="000322FB" w:rsidRDefault="00DA6B28" w:rsidP="005F4EEE">
            <w:pPr>
              <w:spacing w:before="40" w:after="40" w:line="220" w:lineRule="exact"/>
              <w:jc w:val="right"/>
              <w:rPr>
                <w:sz w:val="18"/>
              </w:rPr>
            </w:pPr>
            <w:r w:rsidRPr="000322FB">
              <w:rPr>
                <w:sz w:val="18"/>
              </w:rPr>
              <w:t>15 000</w:t>
            </w:r>
          </w:p>
        </w:tc>
        <w:tc>
          <w:tcPr>
            <w:tcW w:w="1267" w:type="dxa"/>
            <w:gridSpan w:val="2"/>
          </w:tcPr>
          <w:p w14:paraId="3C6986D4" w14:textId="77777777" w:rsidR="00DA6B28" w:rsidRPr="000322FB" w:rsidRDefault="00DA6B28" w:rsidP="005F4EEE">
            <w:pPr>
              <w:suppressLineNumbers/>
              <w:spacing w:before="40" w:after="40" w:line="220" w:lineRule="exact"/>
              <w:jc w:val="right"/>
              <w:rPr>
                <w:sz w:val="18"/>
              </w:rPr>
            </w:pPr>
            <w:r w:rsidRPr="000322FB">
              <w:rPr>
                <w:sz w:val="18"/>
              </w:rPr>
              <w:t>3</w:t>
            </w:r>
          </w:p>
        </w:tc>
        <w:tc>
          <w:tcPr>
            <w:tcW w:w="1295" w:type="dxa"/>
          </w:tcPr>
          <w:p w14:paraId="376658B2" w14:textId="77777777" w:rsidR="00DA6B28" w:rsidRPr="000322FB" w:rsidRDefault="00DA6B28" w:rsidP="005F4EEE">
            <w:pPr>
              <w:spacing w:before="40" w:after="40" w:line="220" w:lineRule="exact"/>
              <w:ind w:right="15"/>
              <w:jc w:val="right"/>
              <w:rPr>
                <w:sz w:val="18"/>
              </w:rPr>
            </w:pPr>
            <w:r w:rsidRPr="000322FB">
              <w:rPr>
                <w:sz w:val="18"/>
              </w:rPr>
              <w:t>1.5</w:t>
            </w:r>
          </w:p>
        </w:tc>
      </w:tr>
      <w:tr w:rsidR="00DA6B28" w:rsidRPr="000322FB" w14:paraId="2E66755F" w14:textId="77777777" w:rsidTr="005F4EEE">
        <w:trPr>
          <w:cantSplit/>
        </w:trPr>
        <w:tc>
          <w:tcPr>
            <w:tcW w:w="1559" w:type="dxa"/>
            <w:vMerge/>
            <w:tcBorders>
              <w:top w:val="nil"/>
            </w:tcBorders>
          </w:tcPr>
          <w:p w14:paraId="09BEEE8D" w14:textId="77777777" w:rsidR="00DA6B28" w:rsidRPr="000322FB" w:rsidRDefault="00DA6B28" w:rsidP="005F4EEE">
            <w:pPr>
              <w:keepNext/>
              <w:tabs>
                <w:tab w:val="left" w:pos="266"/>
              </w:tabs>
              <w:spacing w:before="40" w:after="40" w:line="220" w:lineRule="exact"/>
              <w:ind w:right="113"/>
              <w:rPr>
                <w:sz w:val="18"/>
              </w:rPr>
            </w:pPr>
          </w:p>
        </w:tc>
        <w:tc>
          <w:tcPr>
            <w:tcW w:w="4348" w:type="dxa"/>
            <w:tcBorders>
              <w:bottom w:val="nil"/>
            </w:tcBorders>
          </w:tcPr>
          <w:p w14:paraId="7CD253FC" w14:textId="77777777" w:rsidR="00DA6B28" w:rsidRPr="000322FB" w:rsidRDefault="00DA6B28" w:rsidP="005F4EEE">
            <w:pPr>
              <w:keepNext/>
              <w:tabs>
                <w:tab w:val="right" w:pos="3225"/>
              </w:tabs>
              <w:spacing w:before="40" w:after="40" w:line="220" w:lineRule="exact"/>
              <w:rPr>
                <w:i/>
                <w:sz w:val="18"/>
              </w:rPr>
            </w:pPr>
            <w:r w:rsidRPr="000322FB">
              <w:rPr>
                <w:sz w:val="18"/>
                <w:szCs w:val="18"/>
              </w:rPr>
              <w:t>Working visits and high-level missions to Parties</w:t>
            </w:r>
          </w:p>
        </w:tc>
        <w:tc>
          <w:tcPr>
            <w:tcW w:w="1190" w:type="dxa"/>
            <w:tcBorders>
              <w:bottom w:val="nil"/>
            </w:tcBorders>
          </w:tcPr>
          <w:p w14:paraId="2BECF6AA" w14:textId="77777777" w:rsidR="00DA6B28" w:rsidRPr="000322FB" w:rsidRDefault="00DA6B28" w:rsidP="005F4EEE">
            <w:pPr>
              <w:spacing w:before="40" w:after="40" w:line="220" w:lineRule="exact"/>
              <w:jc w:val="right"/>
              <w:rPr>
                <w:sz w:val="18"/>
              </w:rPr>
            </w:pPr>
            <w:r w:rsidRPr="000322FB">
              <w:rPr>
                <w:sz w:val="18"/>
              </w:rPr>
              <w:t>9 000</w:t>
            </w:r>
          </w:p>
        </w:tc>
        <w:tc>
          <w:tcPr>
            <w:tcW w:w="1267" w:type="dxa"/>
            <w:gridSpan w:val="2"/>
            <w:tcBorders>
              <w:bottom w:val="nil"/>
            </w:tcBorders>
          </w:tcPr>
          <w:p w14:paraId="3CBFA502" w14:textId="77777777" w:rsidR="00DA6B28" w:rsidRPr="000322FB" w:rsidRDefault="00DA6B28" w:rsidP="005F4EEE">
            <w:pPr>
              <w:spacing w:before="40" w:after="40" w:line="220" w:lineRule="exact"/>
              <w:jc w:val="right"/>
              <w:rPr>
                <w:sz w:val="18"/>
              </w:rPr>
            </w:pPr>
            <w:r w:rsidRPr="000322FB">
              <w:rPr>
                <w:sz w:val="18"/>
              </w:rPr>
              <w:t>1</w:t>
            </w:r>
          </w:p>
        </w:tc>
        <w:tc>
          <w:tcPr>
            <w:tcW w:w="1295" w:type="dxa"/>
            <w:tcBorders>
              <w:bottom w:val="nil"/>
            </w:tcBorders>
          </w:tcPr>
          <w:p w14:paraId="1F2A21FC" w14:textId="77777777" w:rsidR="00DA6B28" w:rsidRPr="000322FB" w:rsidRDefault="00DA6B28" w:rsidP="005F4EEE">
            <w:pPr>
              <w:spacing w:before="40" w:after="40" w:line="220" w:lineRule="exact"/>
              <w:ind w:right="15"/>
              <w:jc w:val="right"/>
              <w:rPr>
                <w:sz w:val="18"/>
              </w:rPr>
            </w:pPr>
            <w:r w:rsidRPr="000322FB">
              <w:rPr>
                <w:sz w:val="18"/>
              </w:rPr>
              <w:t xml:space="preserve">0.25 </w:t>
            </w:r>
          </w:p>
        </w:tc>
      </w:tr>
      <w:tr w:rsidR="00DA6B28" w:rsidRPr="000322FB" w14:paraId="28AF9F7C" w14:textId="77777777" w:rsidTr="005F4EEE">
        <w:trPr>
          <w:cantSplit/>
        </w:trPr>
        <w:tc>
          <w:tcPr>
            <w:tcW w:w="1559" w:type="dxa"/>
            <w:vMerge/>
            <w:tcBorders>
              <w:top w:val="nil"/>
              <w:bottom w:val="nil"/>
            </w:tcBorders>
          </w:tcPr>
          <w:p w14:paraId="2BB19986" w14:textId="77777777" w:rsidR="00DA6B28" w:rsidRPr="000322FB" w:rsidRDefault="00DA6B28" w:rsidP="005F4EEE">
            <w:pPr>
              <w:keepNext/>
              <w:tabs>
                <w:tab w:val="left" w:pos="266"/>
              </w:tabs>
              <w:spacing w:before="80" w:after="80" w:line="220" w:lineRule="exact"/>
              <w:ind w:right="113"/>
              <w:rPr>
                <w:sz w:val="18"/>
              </w:rPr>
            </w:pPr>
          </w:p>
        </w:tc>
        <w:tc>
          <w:tcPr>
            <w:tcW w:w="4348" w:type="dxa"/>
            <w:tcBorders>
              <w:top w:val="nil"/>
              <w:bottom w:val="nil"/>
            </w:tcBorders>
          </w:tcPr>
          <w:p w14:paraId="575B859E" w14:textId="77777777" w:rsidR="00DA6B28" w:rsidRPr="000322FB" w:rsidRDefault="00DA6B28" w:rsidP="005F4EEE">
            <w:pPr>
              <w:keepNext/>
              <w:tabs>
                <w:tab w:val="right" w:pos="3225"/>
              </w:tabs>
              <w:spacing w:before="40" w:after="80" w:line="220" w:lineRule="exact"/>
              <w:rPr>
                <w:sz w:val="18"/>
              </w:rPr>
            </w:pPr>
            <w:r w:rsidRPr="000322FB">
              <w:rPr>
                <w:sz w:val="18"/>
                <w:szCs w:val="18"/>
              </w:rPr>
              <w:t xml:space="preserve">Working visits to other stakeholders </w:t>
            </w:r>
          </w:p>
        </w:tc>
        <w:tc>
          <w:tcPr>
            <w:tcW w:w="1190" w:type="dxa"/>
            <w:tcBorders>
              <w:top w:val="nil"/>
              <w:bottom w:val="nil"/>
            </w:tcBorders>
          </w:tcPr>
          <w:p w14:paraId="6D21D35D" w14:textId="77777777" w:rsidR="00DA6B28" w:rsidRPr="000322FB" w:rsidRDefault="00DA6B28" w:rsidP="005F4EEE">
            <w:pPr>
              <w:spacing w:before="40" w:after="80" w:line="220" w:lineRule="exact"/>
              <w:jc w:val="right"/>
              <w:rPr>
                <w:sz w:val="18"/>
              </w:rPr>
            </w:pPr>
            <w:r w:rsidRPr="000322FB">
              <w:rPr>
                <w:sz w:val="18"/>
              </w:rPr>
              <w:t>6 000</w:t>
            </w:r>
          </w:p>
        </w:tc>
        <w:tc>
          <w:tcPr>
            <w:tcW w:w="1267" w:type="dxa"/>
            <w:gridSpan w:val="2"/>
            <w:tcBorders>
              <w:top w:val="nil"/>
              <w:bottom w:val="nil"/>
            </w:tcBorders>
          </w:tcPr>
          <w:p w14:paraId="45B6963D" w14:textId="77777777" w:rsidR="00DA6B28" w:rsidRPr="000322FB" w:rsidRDefault="00DA6B28" w:rsidP="005F4EEE">
            <w:pPr>
              <w:spacing w:before="40" w:after="40" w:line="220" w:lineRule="exact"/>
              <w:jc w:val="right"/>
              <w:rPr>
                <w:sz w:val="18"/>
              </w:rPr>
            </w:pPr>
            <w:r w:rsidRPr="000322FB">
              <w:rPr>
                <w:sz w:val="18"/>
              </w:rPr>
              <w:t>1</w:t>
            </w:r>
          </w:p>
        </w:tc>
        <w:tc>
          <w:tcPr>
            <w:tcW w:w="1295" w:type="dxa"/>
            <w:tcBorders>
              <w:top w:val="nil"/>
              <w:bottom w:val="nil"/>
            </w:tcBorders>
          </w:tcPr>
          <w:p w14:paraId="08AE7AF4" w14:textId="77777777" w:rsidR="00DA6B28" w:rsidRPr="000322FB" w:rsidRDefault="00DA6B28" w:rsidP="005F4EEE">
            <w:pPr>
              <w:spacing w:before="40" w:after="80" w:line="220" w:lineRule="exact"/>
              <w:jc w:val="right"/>
              <w:rPr>
                <w:sz w:val="18"/>
              </w:rPr>
            </w:pPr>
            <w:r w:rsidRPr="000322FB">
              <w:rPr>
                <w:sz w:val="18"/>
              </w:rPr>
              <w:t>0.25</w:t>
            </w:r>
          </w:p>
        </w:tc>
      </w:tr>
      <w:tr w:rsidR="00DA6B28" w:rsidRPr="000322FB" w14:paraId="2ED5B5BA" w14:textId="77777777" w:rsidTr="005F4EEE">
        <w:trPr>
          <w:cantSplit/>
          <w:trHeight w:val="1301"/>
        </w:trPr>
        <w:tc>
          <w:tcPr>
            <w:tcW w:w="1559" w:type="dxa"/>
            <w:tcBorders>
              <w:top w:val="nil"/>
              <w:bottom w:val="nil"/>
            </w:tcBorders>
          </w:tcPr>
          <w:p w14:paraId="74861E67" w14:textId="77777777" w:rsidR="00DA6B28" w:rsidRPr="000322FB" w:rsidRDefault="00DA6B28" w:rsidP="005F4EEE">
            <w:pPr>
              <w:keepNext/>
              <w:tabs>
                <w:tab w:val="left" w:pos="266"/>
              </w:tabs>
              <w:spacing w:before="80" w:after="80" w:line="220" w:lineRule="exact"/>
              <w:ind w:right="113"/>
              <w:rPr>
                <w:sz w:val="18"/>
              </w:rPr>
            </w:pPr>
          </w:p>
        </w:tc>
        <w:tc>
          <w:tcPr>
            <w:tcW w:w="4348" w:type="dxa"/>
            <w:tcBorders>
              <w:top w:val="nil"/>
              <w:bottom w:val="nil"/>
            </w:tcBorders>
          </w:tcPr>
          <w:p w14:paraId="584944C3" w14:textId="77777777" w:rsidR="00DA6B28" w:rsidRPr="000322FB" w:rsidRDefault="00DA6B28" w:rsidP="005F4EEE">
            <w:pPr>
              <w:keepNext/>
              <w:tabs>
                <w:tab w:val="right" w:pos="3225"/>
              </w:tabs>
              <w:spacing w:before="40" w:after="80" w:line="220" w:lineRule="exact"/>
              <w:rPr>
                <w:sz w:val="18"/>
                <w:szCs w:val="18"/>
                <w:lang w:eastAsia="fr-CH"/>
              </w:rPr>
            </w:pPr>
            <w:r w:rsidRPr="000322FB">
              <w:rPr>
                <w:sz w:val="18"/>
                <w:szCs w:val="18"/>
                <w:lang w:eastAsia="fr-CH"/>
              </w:rPr>
              <w:t xml:space="preserve">Meetings with partner organizations to coordinate joint activities, including inter-agency coordination meetings </w:t>
            </w:r>
          </w:p>
          <w:p w14:paraId="0DDFC3AF" w14:textId="77777777" w:rsidR="00DA6B28" w:rsidRPr="000322FB" w:rsidRDefault="00DA6B28" w:rsidP="005F4EEE">
            <w:pPr>
              <w:keepNext/>
              <w:tabs>
                <w:tab w:val="right" w:pos="3225"/>
              </w:tabs>
              <w:spacing w:before="40" w:after="80" w:line="220" w:lineRule="exact"/>
              <w:rPr>
                <w:sz w:val="18"/>
                <w:szCs w:val="18"/>
              </w:rPr>
            </w:pPr>
            <w:r w:rsidRPr="000322FB">
              <w:rPr>
                <w:sz w:val="18"/>
                <w:szCs w:val="18"/>
              </w:rPr>
              <w:t>Donor meetings and bilateral visits</w:t>
            </w:r>
            <w:r>
              <w:rPr>
                <w:sz w:val="18"/>
                <w:szCs w:val="18"/>
              </w:rPr>
              <w:t xml:space="preserve"> </w:t>
            </w:r>
            <w:r w:rsidRPr="000322FB">
              <w:rPr>
                <w:sz w:val="18"/>
                <w:szCs w:val="18"/>
              </w:rPr>
              <w:t xml:space="preserve"> </w:t>
            </w:r>
          </w:p>
          <w:p w14:paraId="5C62D80E" w14:textId="77777777" w:rsidR="00DA6B28" w:rsidRPr="000322FB" w:rsidRDefault="00DA6B28" w:rsidP="005F4EEE">
            <w:pPr>
              <w:keepNext/>
              <w:tabs>
                <w:tab w:val="right" w:pos="3225"/>
              </w:tabs>
              <w:spacing w:before="40" w:after="80" w:line="220" w:lineRule="exact"/>
              <w:rPr>
                <w:sz w:val="18"/>
                <w:szCs w:val="18"/>
              </w:rPr>
            </w:pPr>
            <w:r w:rsidRPr="000322FB">
              <w:rPr>
                <w:i/>
                <w:sz w:val="18"/>
                <w:szCs w:val="18"/>
              </w:rPr>
              <w:t xml:space="preserve">Supporting body: </w:t>
            </w:r>
            <w:r w:rsidRPr="000322FB">
              <w:rPr>
                <w:sz w:val="18"/>
                <w:szCs w:val="18"/>
              </w:rPr>
              <w:t>Bureau</w:t>
            </w:r>
          </w:p>
        </w:tc>
        <w:tc>
          <w:tcPr>
            <w:tcW w:w="1190" w:type="dxa"/>
            <w:tcBorders>
              <w:top w:val="nil"/>
              <w:bottom w:val="nil"/>
            </w:tcBorders>
            <w:shd w:val="clear" w:color="auto" w:fill="FFFFFF" w:themeFill="background1"/>
          </w:tcPr>
          <w:p w14:paraId="570775DD" w14:textId="77777777" w:rsidR="00DA6B28" w:rsidRPr="004A2F88" w:rsidRDefault="00DA6B28" w:rsidP="005F4EEE">
            <w:pPr>
              <w:spacing w:before="40" w:after="80" w:line="240" w:lineRule="auto"/>
              <w:ind w:right="12"/>
              <w:jc w:val="right"/>
              <w:rPr>
                <w:sz w:val="18"/>
                <w:szCs w:val="18"/>
                <w:lang w:eastAsia="fr-CH"/>
              </w:rPr>
            </w:pPr>
            <w:r w:rsidRPr="004A2F88">
              <w:rPr>
                <w:sz w:val="18"/>
                <w:szCs w:val="18"/>
                <w:lang w:eastAsia="fr-CH"/>
              </w:rPr>
              <w:t>10 000</w:t>
            </w:r>
          </w:p>
          <w:p w14:paraId="544184E3" w14:textId="77777777" w:rsidR="00DA6B28" w:rsidRPr="004A2F88" w:rsidRDefault="00DA6B28" w:rsidP="005F4EEE">
            <w:pPr>
              <w:spacing w:before="40" w:after="80" w:line="240" w:lineRule="auto"/>
              <w:ind w:right="-17"/>
              <w:jc w:val="right"/>
              <w:rPr>
                <w:sz w:val="18"/>
                <w:szCs w:val="18"/>
                <w:lang w:eastAsia="fr-CH"/>
              </w:rPr>
            </w:pPr>
          </w:p>
          <w:p w14:paraId="7093DDFD" w14:textId="77777777" w:rsidR="00DA6B28" w:rsidRPr="004A2F88" w:rsidRDefault="00DA6B28" w:rsidP="005F4EEE">
            <w:pPr>
              <w:spacing w:before="40" w:after="80" w:line="240" w:lineRule="auto"/>
              <w:ind w:right="12"/>
              <w:jc w:val="right"/>
              <w:rPr>
                <w:sz w:val="18"/>
                <w:szCs w:val="18"/>
                <w:lang w:eastAsia="fr-CH"/>
              </w:rPr>
            </w:pPr>
            <w:r w:rsidRPr="004A2F88">
              <w:rPr>
                <w:sz w:val="18"/>
                <w:szCs w:val="18"/>
                <w:lang w:eastAsia="fr-CH"/>
              </w:rPr>
              <w:t>5000</w:t>
            </w:r>
          </w:p>
          <w:p w14:paraId="73B837D5" w14:textId="77777777" w:rsidR="00DA6B28" w:rsidRPr="004A2F88" w:rsidRDefault="00DA6B28" w:rsidP="005F4EEE">
            <w:pPr>
              <w:spacing w:before="40" w:after="80" w:line="240" w:lineRule="auto"/>
              <w:ind w:right="-17"/>
              <w:jc w:val="right"/>
              <w:rPr>
                <w:sz w:val="18"/>
                <w:szCs w:val="18"/>
                <w:lang w:eastAsia="fr-CH"/>
              </w:rPr>
            </w:pPr>
          </w:p>
          <w:p w14:paraId="7D42C935" w14:textId="77777777" w:rsidR="00DA6B28" w:rsidRPr="004A2F88" w:rsidRDefault="00DA6B28" w:rsidP="005F4EEE">
            <w:pPr>
              <w:spacing w:before="40" w:after="80" w:line="240" w:lineRule="auto"/>
              <w:ind w:right="-17"/>
              <w:jc w:val="right"/>
              <w:rPr>
                <w:sz w:val="18"/>
              </w:rPr>
            </w:pPr>
          </w:p>
        </w:tc>
        <w:tc>
          <w:tcPr>
            <w:tcW w:w="1267" w:type="dxa"/>
            <w:gridSpan w:val="2"/>
            <w:tcBorders>
              <w:top w:val="nil"/>
              <w:bottom w:val="nil"/>
            </w:tcBorders>
            <w:shd w:val="clear" w:color="auto" w:fill="FFFFFF" w:themeFill="background1"/>
          </w:tcPr>
          <w:p w14:paraId="062DE693" w14:textId="77777777" w:rsidR="00DA6B28" w:rsidRPr="004A2F88" w:rsidRDefault="00DA6B28" w:rsidP="005F4EEE">
            <w:pPr>
              <w:spacing w:before="40" w:after="80" w:line="240" w:lineRule="auto"/>
              <w:jc w:val="right"/>
              <w:rPr>
                <w:sz w:val="18"/>
              </w:rPr>
            </w:pPr>
            <w:r w:rsidRPr="004A2F88">
              <w:rPr>
                <w:sz w:val="18"/>
              </w:rPr>
              <w:t>2</w:t>
            </w:r>
          </w:p>
          <w:p w14:paraId="29F353AB" w14:textId="77777777" w:rsidR="00DA6B28" w:rsidRPr="004A2F88" w:rsidRDefault="00DA6B28" w:rsidP="005F4EEE">
            <w:pPr>
              <w:spacing w:before="40" w:after="80" w:line="240" w:lineRule="auto"/>
              <w:rPr>
                <w:sz w:val="18"/>
              </w:rPr>
            </w:pPr>
          </w:p>
          <w:p w14:paraId="76DD9EC9" w14:textId="77777777" w:rsidR="00DA6B28" w:rsidRPr="004A2F88" w:rsidRDefault="00DA6B28" w:rsidP="005F4EEE">
            <w:pPr>
              <w:spacing w:before="40" w:after="80" w:line="240" w:lineRule="auto"/>
              <w:jc w:val="right"/>
              <w:rPr>
                <w:sz w:val="18"/>
              </w:rPr>
            </w:pPr>
            <w:r w:rsidRPr="004A2F88">
              <w:rPr>
                <w:sz w:val="18"/>
              </w:rPr>
              <w:t>1</w:t>
            </w:r>
          </w:p>
        </w:tc>
        <w:tc>
          <w:tcPr>
            <w:tcW w:w="1295" w:type="dxa"/>
            <w:tcBorders>
              <w:top w:val="nil"/>
              <w:bottom w:val="nil"/>
            </w:tcBorders>
          </w:tcPr>
          <w:p w14:paraId="2F2172CA" w14:textId="77777777" w:rsidR="00DA6B28" w:rsidRPr="000322FB" w:rsidRDefault="00DA6B28" w:rsidP="005F4EEE">
            <w:pPr>
              <w:spacing w:before="40" w:after="80" w:line="220" w:lineRule="exact"/>
              <w:ind w:left="-6" w:right="17"/>
              <w:jc w:val="right"/>
              <w:rPr>
                <w:sz w:val="18"/>
              </w:rPr>
            </w:pPr>
            <w:r>
              <w:rPr>
                <w:sz w:val="18"/>
              </w:rPr>
              <w:t>0.5</w:t>
            </w:r>
          </w:p>
          <w:p w14:paraId="313D8D45" w14:textId="77777777" w:rsidR="00DA6B28" w:rsidRDefault="00DA6B28" w:rsidP="005F4EEE">
            <w:pPr>
              <w:spacing w:before="40" w:after="80" w:line="240" w:lineRule="auto"/>
              <w:jc w:val="right"/>
              <w:rPr>
                <w:sz w:val="18"/>
              </w:rPr>
            </w:pPr>
          </w:p>
          <w:p w14:paraId="21615A66" w14:textId="77777777" w:rsidR="00DA6B28" w:rsidRPr="000322FB" w:rsidRDefault="00DA6B28" w:rsidP="005F4EEE">
            <w:pPr>
              <w:spacing w:before="40" w:after="80" w:line="240" w:lineRule="auto"/>
              <w:jc w:val="right"/>
              <w:rPr>
                <w:sz w:val="18"/>
              </w:rPr>
            </w:pPr>
            <w:r w:rsidRPr="000322FB">
              <w:rPr>
                <w:sz w:val="18"/>
              </w:rPr>
              <w:t>0.5</w:t>
            </w:r>
          </w:p>
        </w:tc>
      </w:tr>
      <w:tr w:rsidR="00DA6B28" w:rsidRPr="000322FB" w14:paraId="10EFA25C" w14:textId="77777777" w:rsidTr="005F4EEE">
        <w:trPr>
          <w:cantSplit/>
        </w:trPr>
        <w:tc>
          <w:tcPr>
            <w:tcW w:w="1559" w:type="dxa"/>
            <w:tcBorders>
              <w:top w:val="single" w:sz="4" w:space="0" w:color="auto"/>
              <w:bottom w:val="single" w:sz="4" w:space="0" w:color="auto"/>
            </w:tcBorders>
            <w:vAlign w:val="bottom"/>
          </w:tcPr>
          <w:p w14:paraId="57A95CA9" w14:textId="77777777" w:rsidR="00DA6B28" w:rsidRPr="000322FB" w:rsidRDefault="00DA6B28" w:rsidP="005F4EEE">
            <w:pPr>
              <w:keepNext/>
              <w:tabs>
                <w:tab w:val="left" w:pos="266"/>
              </w:tabs>
              <w:spacing w:before="80" w:after="80" w:line="220" w:lineRule="exact"/>
              <w:ind w:right="113"/>
              <w:rPr>
                <w:b/>
                <w:sz w:val="18"/>
              </w:rPr>
            </w:pPr>
            <w:r w:rsidRPr="000322FB">
              <w:rPr>
                <w:b/>
                <w:sz w:val="18"/>
              </w:rPr>
              <w:tab/>
              <w:t>Subtotal</w:t>
            </w:r>
          </w:p>
        </w:tc>
        <w:tc>
          <w:tcPr>
            <w:tcW w:w="4348" w:type="dxa"/>
            <w:tcBorders>
              <w:top w:val="single" w:sz="4" w:space="0" w:color="auto"/>
              <w:bottom w:val="single" w:sz="4" w:space="0" w:color="auto"/>
            </w:tcBorders>
            <w:vAlign w:val="bottom"/>
          </w:tcPr>
          <w:p w14:paraId="1754B329" w14:textId="77777777" w:rsidR="00DA6B28" w:rsidRPr="000322FB" w:rsidRDefault="00DA6B28" w:rsidP="005F4EEE">
            <w:pPr>
              <w:keepNext/>
              <w:tabs>
                <w:tab w:val="right" w:pos="3225"/>
              </w:tabs>
              <w:spacing w:before="80" w:after="80" w:line="220" w:lineRule="exact"/>
              <w:rPr>
                <w:b/>
                <w:sz w:val="18"/>
              </w:rPr>
            </w:pPr>
          </w:p>
        </w:tc>
        <w:tc>
          <w:tcPr>
            <w:tcW w:w="1190" w:type="dxa"/>
            <w:tcBorders>
              <w:top w:val="single" w:sz="4" w:space="0" w:color="auto"/>
              <w:bottom w:val="single" w:sz="4" w:space="0" w:color="auto"/>
            </w:tcBorders>
          </w:tcPr>
          <w:p w14:paraId="2769F7B9" w14:textId="77777777" w:rsidR="00DA6B28" w:rsidRPr="007435AD" w:rsidRDefault="00DA6B28" w:rsidP="005F4EEE">
            <w:pPr>
              <w:spacing w:before="80" w:after="80" w:line="220" w:lineRule="exact"/>
              <w:jc w:val="right"/>
              <w:rPr>
                <w:b/>
                <w:sz w:val="18"/>
                <w:highlight w:val="yellow"/>
              </w:rPr>
            </w:pPr>
            <w:r>
              <w:rPr>
                <w:b/>
                <w:sz w:val="18"/>
              </w:rPr>
              <w:t>45</w:t>
            </w:r>
            <w:r w:rsidRPr="004D1E50">
              <w:rPr>
                <w:b/>
                <w:sz w:val="18"/>
              </w:rPr>
              <w:t xml:space="preserve"> 000</w:t>
            </w:r>
          </w:p>
        </w:tc>
        <w:tc>
          <w:tcPr>
            <w:tcW w:w="1267" w:type="dxa"/>
            <w:gridSpan w:val="2"/>
            <w:tcBorders>
              <w:top w:val="single" w:sz="4" w:space="0" w:color="auto"/>
              <w:bottom w:val="single" w:sz="4" w:space="0" w:color="auto"/>
            </w:tcBorders>
          </w:tcPr>
          <w:p w14:paraId="27514728" w14:textId="77777777" w:rsidR="00DA6B28" w:rsidRPr="000322FB" w:rsidRDefault="00DA6B28" w:rsidP="005F4EEE">
            <w:pPr>
              <w:spacing w:before="80" w:after="80" w:line="220" w:lineRule="exact"/>
              <w:jc w:val="right"/>
              <w:rPr>
                <w:b/>
                <w:sz w:val="18"/>
              </w:rPr>
            </w:pPr>
            <w:r>
              <w:rPr>
                <w:b/>
                <w:sz w:val="18"/>
              </w:rPr>
              <w:t>8</w:t>
            </w:r>
          </w:p>
        </w:tc>
        <w:tc>
          <w:tcPr>
            <w:tcW w:w="1295" w:type="dxa"/>
            <w:tcBorders>
              <w:top w:val="single" w:sz="4" w:space="0" w:color="auto"/>
              <w:bottom w:val="single" w:sz="4" w:space="0" w:color="auto"/>
            </w:tcBorders>
          </w:tcPr>
          <w:p w14:paraId="74237FED" w14:textId="77777777" w:rsidR="00DA6B28" w:rsidRPr="000322FB" w:rsidRDefault="00DA6B28" w:rsidP="005F4EEE">
            <w:pPr>
              <w:spacing w:before="80" w:after="80" w:line="220" w:lineRule="exact"/>
              <w:jc w:val="right"/>
              <w:rPr>
                <w:b/>
                <w:sz w:val="18"/>
              </w:rPr>
            </w:pPr>
            <w:r w:rsidRPr="000322FB">
              <w:rPr>
                <w:b/>
                <w:sz w:val="18"/>
              </w:rPr>
              <w:t>3</w:t>
            </w:r>
          </w:p>
        </w:tc>
      </w:tr>
      <w:tr w:rsidR="00DA6B28" w:rsidRPr="000322FB" w14:paraId="4EF8B4FF" w14:textId="77777777" w:rsidTr="005F4EEE">
        <w:trPr>
          <w:cantSplit/>
        </w:trPr>
        <w:tc>
          <w:tcPr>
            <w:tcW w:w="1559" w:type="dxa"/>
            <w:vMerge w:val="restart"/>
            <w:tcBorders>
              <w:top w:val="single" w:sz="4" w:space="0" w:color="auto"/>
            </w:tcBorders>
          </w:tcPr>
          <w:p w14:paraId="54344F41" w14:textId="77777777" w:rsidR="00DA6B28" w:rsidRPr="000322FB" w:rsidRDefault="00DA6B28" w:rsidP="005F4EEE">
            <w:pPr>
              <w:tabs>
                <w:tab w:val="left" w:pos="266"/>
              </w:tabs>
              <w:spacing w:before="80" w:after="40" w:line="220" w:lineRule="exact"/>
              <w:ind w:right="113"/>
              <w:rPr>
                <w:sz w:val="18"/>
                <w:szCs w:val="18"/>
                <w:u w:val="single"/>
              </w:rPr>
            </w:pPr>
            <w:r w:rsidRPr="000322FB">
              <w:rPr>
                <w:i/>
                <w:iCs/>
                <w:sz w:val="18"/>
                <w:szCs w:val="18"/>
              </w:rPr>
              <w:t>Facilitation of implementation</w:t>
            </w:r>
          </w:p>
          <w:p w14:paraId="75D1546A" w14:textId="77777777" w:rsidR="00DA6B28" w:rsidRPr="000322FB" w:rsidRDefault="00DA6B28" w:rsidP="005F4EEE">
            <w:pPr>
              <w:tabs>
                <w:tab w:val="left" w:pos="266"/>
              </w:tabs>
              <w:spacing w:before="80" w:after="40" w:line="220" w:lineRule="exact"/>
              <w:ind w:right="113"/>
              <w:rPr>
                <w:sz w:val="18"/>
                <w:szCs w:val="18"/>
              </w:rPr>
            </w:pPr>
            <w:r w:rsidRPr="000322FB">
              <w:t>–</w:t>
            </w:r>
            <w:r>
              <w:t xml:space="preserve"> </w:t>
            </w:r>
            <w:r w:rsidRPr="000322FB">
              <w:rPr>
                <w:sz w:val="18"/>
                <w:szCs w:val="18"/>
              </w:rPr>
              <w:t>Risk assessment</w:t>
            </w:r>
          </w:p>
          <w:p w14:paraId="7AA0649C" w14:textId="77777777" w:rsidR="00DA6B28" w:rsidRPr="000322FB" w:rsidRDefault="00DA6B28" w:rsidP="005F4EEE">
            <w:pPr>
              <w:tabs>
                <w:tab w:val="left" w:pos="266"/>
              </w:tabs>
              <w:spacing w:before="80" w:after="40" w:line="220" w:lineRule="exact"/>
              <w:ind w:right="113"/>
              <w:rPr>
                <w:sz w:val="18"/>
                <w:szCs w:val="18"/>
              </w:rPr>
            </w:pPr>
          </w:p>
          <w:p w14:paraId="7640A97B" w14:textId="77777777" w:rsidR="00DA6B28" w:rsidRPr="000322FB" w:rsidRDefault="00DA6B28" w:rsidP="005F4EEE">
            <w:pPr>
              <w:tabs>
                <w:tab w:val="left" w:pos="266"/>
              </w:tabs>
              <w:spacing w:before="80" w:line="220" w:lineRule="exact"/>
              <w:ind w:right="113"/>
              <w:rPr>
                <w:sz w:val="18"/>
                <w:szCs w:val="18"/>
              </w:rPr>
            </w:pPr>
          </w:p>
          <w:p w14:paraId="29B2DAC8" w14:textId="77777777" w:rsidR="00DA6B28" w:rsidRDefault="00DA6B28" w:rsidP="005F4EEE">
            <w:pPr>
              <w:tabs>
                <w:tab w:val="left" w:pos="266"/>
              </w:tabs>
              <w:spacing w:after="40" w:line="220" w:lineRule="exact"/>
              <w:ind w:right="115"/>
              <w:rPr>
                <w:sz w:val="18"/>
                <w:szCs w:val="18"/>
              </w:rPr>
            </w:pPr>
            <w:r w:rsidRPr="000322FB">
              <w:t>–</w:t>
            </w:r>
            <w:r>
              <w:t xml:space="preserve"> </w:t>
            </w:r>
            <w:r w:rsidRPr="009C6F60">
              <w:rPr>
                <w:sz w:val="18"/>
                <w:szCs w:val="18"/>
              </w:rPr>
              <w:t>Sustainable Development Goals / Sendai Framework for Disaster Risk Reduction</w:t>
            </w:r>
          </w:p>
          <w:p w14:paraId="4D7FF150" w14:textId="77777777" w:rsidR="00DA6B28" w:rsidRDefault="00DA6B28" w:rsidP="005F4EEE">
            <w:pPr>
              <w:tabs>
                <w:tab w:val="left" w:pos="266"/>
              </w:tabs>
              <w:spacing w:after="40" w:line="220" w:lineRule="exact"/>
              <w:ind w:right="115"/>
              <w:rPr>
                <w:sz w:val="18"/>
                <w:szCs w:val="18"/>
              </w:rPr>
            </w:pPr>
          </w:p>
          <w:p w14:paraId="40596EEB" w14:textId="77777777" w:rsidR="00DA6B28" w:rsidRPr="009C6F60" w:rsidRDefault="00DA6B28" w:rsidP="005F4EEE">
            <w:pPr>
              <w:tabs>
                <w:tab w:val="left" w:pos="266"/>
              </w:tabs>
              <w:spacing w:before="160" w:line="220" w:lineRule="exact"/>
              <w:ind w:right="113"/>
              <w:rPr>
                <w:sz w:val="18"/>
                <w:szCs w:val="18"/>
              </w:rPr>
            </w:pPr>
            <w:r w:rsidRPr="000322FB">
              <w:t>–</w:t>
            </w:r>
            <w:r>
              <w:t xml:space="preserve"> </w:t>
            </w:r>
            <w:r w:rsidRPr="000250C8">
              <w:rPr>
                <w:sz w:val="18"/>
                <w:szCs w:val="18"/>
              </w:rPr>
              <w:t>NATECH risk management</w:t>
            </w:r>
          </w:p>
          <w:p w14:paraId="4200F394" w14:textId="77777777" w:rsidR="00DA6B28" w:rsidRDefault="00DA6B28" w:rsidP="005F4EEE">
            <w:pPr>
              <w:pStyle w:val="ListParagraph"/>
              <w:spacing w:before="80" w:after="40" w:line="220" w:lineRule="exact"/>
              <w:ind w:left="0"/>
            </w:pPr>
          </w:p>
          <w:p w14:paraId="398D562C" w14:textId="77777777" w:rsidR="00DA6B28" w:rsidRDefault="00DA6B28" w:rsidP="005F4EEE">
            <w:pPr>
              <w:pStyle w:val="ListParagraph"/>
              <w:spacing w:before="80" w:after="40" w:line="220" w:lineRule="exact"/>
              <w:ind w:left="0"/>
            </w:pPr>
          </w:p>
          <w:p w14:paraId="7E2FB4EA" w14:textId="77777777" w:rsidR="00DA6B28" w:rsidRDefault="00DA6B28" w:rsidP="005F4EEE">
            <w:pPr>
              <w:pStyle w:val="ListParagraph"/>
              <w:spacing w:before="80" w:after="40" w:line="220" w:lineRule="exact"/>
              <w:ind w:left="0"/>
            </w:pPr>
          </w:p>
          <w:p w14:paraId="073C7A89" w14:textId="77777777" w:rsidR="00DA6B28" w:rsidRDefault="00DA6B28" w:rsidP="005F4EEE">
            <w:pPr>
              <w:pStyle w:val="ListParagraph"/>
              <w:spacing w:before="80" w:after="40" w:line="220" w:lineRule="exact"/>
              <w:ind w:left="0"/>
            </w:pPr>
          </w:p>
          <w:p w14:paraId="36358142" w14:textId="77777777" w:rsidR="00DA6B28" w:rsidRDefault="00DA6B28" w:rsidP="005F4EEE">
            <w:pPr>
              <w:pStyle w:val="ListParagraph"/>
              <w:spacing w:before="80" w:after="40" w:line="220" w:lineRule="exact"/>
              <w:ind w:left="0"/>
            </w:pPr>
          </w:p>
          <w:p w14:paraId="3DAC9040" w14:textId="77777777" w:rsidR="00DA6B28" w:rsidRDefault="00DA6B28" w:rsidP="005F4EEE">
            <w:pPr>
              <w:pStyle w:val="ListParagraph"/>
              <w:spacing w:before="80" w:after="40" w:line="220" w:lineRule="exact"/>
              <w:ind w:left="0"/>
            </w:pPr>
          </w:p>
          <w:p w14:paraId="2026C7D6" w14:textId="77777777" w:rsidR="00DA6B28" w:rsidRDefault="00DA6B28" w:rsidP="005F4EEE">
            <w:pPr>
              <w:pStyle w:val="ListParagraph"/>
              <w:spacing w:before="80" w:after="360" w:line="220" w:lineRule="exact"/>
              <w:ind w:left="0"/>
            </w:pPr>
          </w:p>
          <w:p w14:paraId="0ACD1564" w14:textId="77777777" w:rsidR="00DA6B28" w:rsidRDefault="00DA6B28" w:rsidP="005F4EEE">
            <w:pPr>
              <w:pStyle w:val="ListParagraph"/>
              <w:spacing w:before="240" w:after="40" w:line="240" w:lineRule="exact"/>
              <w:ind w:left="0"/>
            </w:pPr>
          </w:p>
          <w:p w14:paraId="78BA5D17" w14:textId="77777777" w:rsidR="00DA6B28" w:rsidRPr="00BB39D4" w:rsidRDefault="00DA6B28" w:rsidP="005F4EEE">
            <w:pPr>
              <w:pStyle w:val="ListParagraph"/>
              <w:spacing w:before="360" w:after="40" w:line="240" w:lineRule="exact"/>
              <w:ind w:left="0"/>
              <w:rPr>
                <w:sz w:val="18"/>
                <w:szCs w:val="18"/>
              </w:rPr>
            </w:pPr>
            <w:r w:rsidRPr="000322FB">
              <w:t>–</w:t>
            </w:r>
            <w:r>
              <w:rPr>
                <w:sz w:val="18"/>
                <w:szCs w:val="18"/>
              </w:rPr>
              <w:t xml:space="preserve"> </w:t>
            </w:r>
            <w:r w:rsidRPr="00BB39D4">
              <w:rPr>
                <w:sz w:val="18"/>
                <w:szCs w:val="18"/>
              </w:rPr>
              <w:t>Land-use planning and industrial safety</w:t>
            </w:r>
          </w:p>
          <w:p w14:paraId="20922B4D" w14:textId="77777777" w:rsidR="00DA6B28" w:rsidRPr="000322FB" w:rsidRDefault="00DA6B28" w:rsidP="005F4EEE">
            <w:pPr>
              <w:tabs>
                <w:tab w:val="left" w:pos="266"/>
              </w:tabs>
              <w:spacing w:before="80" w:after="40" w:line="220" w:lineRule="exact"/>
              <w:ind w:right="113"/>
              <w:rPr>
                <w:sz w:val="18"/>
                <w:szCs w:val="18"/>
              </w:rPr>
            </w:pPr>
          </w:p>
          <w:p w14:paraId="2293EAD6" w14:textId="77777777" w:rsidR="00DA6B28" w:rsidRPr="000322FB" w:rsidRDefault="00DA6B28" w:rsidP="005F4EEE">
            <w:pPr>
              <w:tabs>
                <w:tab w:val="left" w:pos="266"/>
              </w:tabs>
              <w:spacing w:before="80" w:after="40" w:line="220" w:lineRule="exact"/>
              <w:ind w:right="113"/>
              <w:rPr>
                <w:sz w:val="18"/>
                <w:szCs w:val="18"/>
              </w:rPr>
            </w:pPr>
          </w:p>
          <w:p w14:paraId="1FA4E09F" w14:textId="77777777" w:rsidR="00DA6B28" w:rsidRPr="000322FB" w:rsidRDefault="00DA6B28" w:rsidP="005F4EEE">
            <w:pPr>
              <w:tabs>
                <w:tab w:val="left" w:pos="266"/>
              </w:tabs>
              <w:spacing w:before="80" w:after="40" w:line="220" w:lineRule="exact"/>
              <w:ind w:right="113"/>
              <w:rPr>
                <w:sz w:val="18"/>
                <w:szCs w:val="18"/>
              </w:rPr>
            </w:pPr>
          </w:p>
          <w:p w14:paraId="1349F52D" w14:textId="77777777" w:rsidR="00DA6B28" w:rsidRPr="000322FB" w:rsidRDefault="00DA6B28" w:rsidP="005F4EEE">
            <w:pPr>
              <w:tabs>
                <w:tab w:val="left" w:pos="266"/>
              </w:tabs>
              <w:spacing w:before="80" w:after="40" w:line="220" w:lineRule="exact"/>
              <w:ind w:right="113"/>
              <w:rPr>
                <w:sz w:val="18"/>
                <w:szCs w:val="18"/>
              </w:rPr>
            </w:pPr>
          </w:p>
          <w:p w14:paraId="174F88C8" w14:textId="77777777" w:rsidR="00DA6B28" w:rsidRPr="000322FB" w:rsidRDefault="00DA6B28" w:rsidP="005F4EEE">
            <w:pPr>
              <w:tabs>
                <w:tab w:val="left" w:pos="266"/>
              </w:tabs>
              <w:spacing w:before="80" w:after="40" w:line="220" w:lineRule="exact"/>
              <w:ind w:right="113"/>
              <w:rPr>
                <w:sz w:val="18"/>
                <w:szCs w:val="18"/>
              </w:rPr>
            </w:pPr>
          </w:p>
          <w:p w14:paraId="613F146E" w14:textId="77777777" w:rsidR="00DA6B28" w:rsidRPr="000322FB" w:rsidRDefault="00DA6B28" w:rsidP="005F4EEE">
            <w:pPr>
              <w:tabs>
                <w:tab w:val="left" w:pos="266"/>
              </w:tabs>
              <w:spacing w:before="80" w:after="40" w:line="220" w:lineRule="exact"/>
              <w:ind w:right="113"/>
              <w:rPr>
                <w:sz w:val="18"/>
                <w:szCs w:val="18"/>
              </w:rPr>
            </w:pPr>
          </w:p>
          <w:p w14:paraId="4BFFAD81" w14:textId="77777777" w:rsidR="00DA6B28" w:rsidRPr="000322FB" w:rsidRDefault="00DA6B28" w:rsidP="005F4EEE">
            <w:pPr>
              <w:tabs>
                <w:tab w:val="left" w:pos="266"/>
              </w:tabs>
              <w:spacing w:before="80" w:after="40" w:line="220" w:lineRule="exact"/>
              <w:ind w:right="113"/>
              <w:rPr>
                <w:sz w:val="18"/>
              </w:rPr>
            </w:pPr>
          </w:p>
        </w:tc>
        <w:tc>
          <w:tcPr>
            <w:tcW w:w="4348" w:type="dxa"/>
            <w:tcBorders>
              <w:top w:val="single" w:sz="4" w:space="0" w:color="auto"/>
            </w:tcBorders>
          </w:tcPr>
          <w:p w14:paraId="2AB01D22" w14:textId="77777777" w:rsidR="00DA6B28" w:rsidRPr="000250C8" w:rsidRDefault="00DA6B28" w:rsidP="005F4EEE">
            <w:pPr>
              <w:tabs>
                <w:tab w:val="left" w:pos="317"/>
                <w:tab w:val="right" w:pos="3225"/>
              </w:tabs>
              <w:spacing w:before="80" w:after="40" w:line="220" w:lineRule="exact"/>
              <w:rPr>
                <w:sz w:val="18"/>
                <w:szCs w:val="18"/>
              </w:rPr>
            </w:pPr>
            <w:r w:rsidRPr="000250C8">
              <w:rPr>
                <w:sz w:val="18"/>
                <w:szCs w:val="18"/>
              </w:rPr>
              <w:t>Development of a study on risk assessment methodologies</w:t>
            </w:r>
            <w:r>
              <w:rPr>
                <w:sz w:val="18"/>
                <w:szCs w:val="18"/>
              </w:rPr>
              <w:t xml:space="preserve"> </w:t>
            </w:r>
          </w:p>
          <w:p w14:paraId="415A7113" w14:textId="77777777" w:rsidR="00DA6B28" w:rsidRPr="000322FB" w:rsidRDefault="00DA6B28" w:rsidP="005F4EEE">
            <w:pPr>
              <w:tabs>
                <w:tab w:val="left" w:pos="317"/>
                <w:tab w:val="right" w:pos="3225"/>
              </w:tabs>
              <w:spacing w:before="80" w:after="40" w:line="220" w:lineRule="exact"/>
              <w:rPr>
                <w:strike/>
                <w:sz w:val="18"/>
                <w:szCs w:val="18"/>
              </w:rPr>
            </w:pPr>
            <w:r w:rsidRPr="000250C8">
              <w:rPr>
                <w:i/>
                <w:iCs/>
                <w:sz w:val="18"/>
                <w:szCs w:val="18"/>
              </w:rPr>
              <w:t>Lead/supporting countries:</w:t>
            </w:r>
            <w:r w:rsidRPr="000250C8">
              <w:rPr>
                <w:sz w:val="18"/>
                <w:szCs w:val="18"/>
              </w:rPr>
              <w:t xml:space="preserve"> Switzerland, with contributions from the members of the small group on risk assessment, representing Austria, Belarus, Latvia, Serbia and Slovenia.</w:t>
            </w:r>
          </w:p>
          <w:p w14:paraId="45B0C9EE" w14:textId="77777777" w:rsidR="00DA6B28" w:rsidRPr="000322FB" w:rsidRDefault="00DA6B28" w:rsidP="005F4EEE">
            <w:pPr>
              <w:tabs>
                <w:tab w:val="left" w:pos="317"/>
                <w:tab w:val="left" w:pos="3990"/>
              </w:tabs>
              <w:spacing w:before="40" w:after="40" w:line="220" w:lineRule="exact"/>
              <w:rPr>
                <w:sz w:val="18"/>
                <w:szCs w:val="18"/>
              </w:rPr>
            </w:pPr>
          </w:p>
        </w:tc>
        <w:tc>
          <w:tcPr>
            <w:tcW w:w="1190" w:type="dxa"/>
            <w:tcBorders>
              <w:top w:val="single" w:sz="4" w:space="0" w:color="auto"/>
            </w:tcBorders>
          </w:tcPr>
          <w:p w14:paraId="2A3F9C1C" w14:textId="77777777" w:rsidR="00DA6B28" w:rsidRPr="000322FB" w:rsidRDefault="00DA6B28" w:rsidP="005F4EEE">
            <w:pPr>
              <w:spacing w:before="80" w:after="40" w:line="220" w:lineRule="exact"/>
              <w:jc w:val="right"/>
              <w:rPr>
                <w:sz w:val="18"/>
              </w:rPr>
            </w:pPr>
            <w:r>
              <w:rPr>
                <w:sz w:val="18"/>
              </w:rPr>
              <w:t>25</w:t>
            </w:r>
            <w:r w:rsidRPr="000322FB">
              <w:rPr>
                <w:sz w:val="18"/>
              </w:rPr>
              <w:t xml:space="preserve"> 000</w:t>
            </w:r>
          </w:p>
        </w:tc>
        <w:tc>
          <w:tcPr>
            <w:tcW w:w="1267" w:type="dxa"/>
            <w:gridSpan w:val="2"/>
            <w:tcBorders>
              <w:top w:val="single" w:sz="4" w:space="0" w:color="auto"/>
            </w:tcBorders>
          </w:tcPr>
          <w:p w14:paraId="6554A02F" w14:textId="77777777" w:rsidR="00DA6B28" w:rsidRPr="000322FB" w:rsidRDefault="00DA6B28" w:rsidP="005F4EEE">
            <w:pPr>
              <w:spacing w:before="40" w:after="40" w:line="220" w:lineRule="exact"/>
              <w:jc w:val="right"/>
              <w:rPr>
                <w:sz w:val="18"/>
              </w:rPr>
            </w:pPr>
            <w:r>
              <w:rPr>
                <w:sz w:val="18"/>
              </w:rPr>
              <w:t>4</w:t>
            </w:r>
          </w:p>
        </w:tc>
        <w:tc>
          <w:tcPr>
            <w:tcW w:w="1295" w:type="dxa"/>
            <w:tcBorders>
              <w:top w:val="single" w:sz="4" w:space="0" w:color="auto"/>
            </w:tcBorders>
          </w:tcPr>
          <w:p w14:paraId="7A9205E2" w14:textId="77777777" w:rsidR="00DA6B28" w:rsidRPr="000322FB" w:rsidRDefault="00DA6B28" w:rsidP="005F4EEE">
            <w:pPr>
              <w:spacing w:before="40" w:after="40" w:line="220" w:lineRule="exact"/>
              <w:ind w:right="15"/>
              <w:jc w:val="right"/>
              <w:rPr>
                <w:sz w:val="18"/>
              </w:rPr>
            </w:pPr>
            <w:r w:rsidRPr="000322FB">
              <w:rPr>
                <w:sz w:val="18"/>
              </w:rPr>
              <w:t>1</w:t>
            </w:r>
            <w:r>
              <w:rPr>
                <w:sz w:val="18"/>
              </w:rPr>
              <w:t>.5</w:t>
            </w:r>
          </w:p>
        </w:tc>
      </w:tr>
      <w:tr w:rsidR="00DA6B28" w:rsidRPr="000322FB" w14:paraId="4C85DA6A" w14:textId="77777777" w:rsidTr="005F4EEE">
        <w:trPr>
          <w:cantSplit/>
          <w:trHeight w:val="1134"/>
        </w:trPr>
        <w:tc>
          <w:tcPr>
            <w:tcW w:w="1559" w:type="dxa"/>
            <w:vMerge/>
          </w:tcPr>
          <w:p w14:paraId="36448B41" w14:textId="77777777" w:rsidR="00DA6B28" w:rsidRPr="000322FB" w:rsidRDefault="00DA6B28" w:rsidP="005F4EEE">
            <w:pPr>
              <w:tabs>
                <w:tab w:val="left" w:pos="266"/>
              </w:tabs>
              <w:spacing w:before="80" w:after="80" w:line="220" w:lineRule="exact"/>
              <w:ind w:right="113"/>
              <w:rPr>
                <w:sz w:val="18"/>
                <w:szCs w:val="18"/>
              </w:rPr>
            </w:pPr>
          </w:p>
        </w:tc>
        <w:tc>
          <w:tcPr>
            <w:tcW w:w="4348" w:type="dxa"/>
            <w:shd w:val="clear" w:color="auto" w:fill="auto"/>
          </w:tcPr>
          <w:p w14:paraId="7E9F16AC" w14:textId="77777777" w:rsidR="00DA6B28" w:rsidRPr="000322FB" w:rsidRDefault="00DA6B28" w:rsidP="005F4EEE">
            <w:pPr>
              <w:keepNext/>
              <w:tabs>
                <w:tab w:val="right" w:pos="3225"/>
              </w:tabs>
              <w:spacing w:line="220" w:lineRule="exact"/>
              <w:rPr>
                <w:sz w:val="18"/>
                <w:szCs w:val="18"/>
                <w:lang w:eastAsia="fr-CH"/>
              </w:rPr>
            </w:pPr>
            <w:r w:rsidRPr="000322FB">
              <w:rPr>
                <w:sz w:val="18"/>
                <w:szCs w:val="18"/>
                <w:lang w:eastAsia="fr-CH"/>
              </w:rPr>
              <w:t xml:space="preserve">Support </w:t>
            </w:r>
            <w:r>
              <w:rPr>
                <w:sz w:val="18"/>
                <w:szCs w:val="18"/>
                <w:lang w:eastAsia="fr-CH"/>
              </w:rPr>
              <w:t>for</w:t>
            </w:r>
            <w:r w:rsidRPr="000322FB">
              <w:rPr>
                <w:sz w:val="18"/>
                <w:szCs w:val="18"/>
                <w:lang w:eastAsia="fr-CH"/>
              </w:rPr>
              <w:t xml:space="preserve"> countries</w:t>
            </w:r>
            <w:r>
              <w:rPr>
                <w:sz w:val="18"/>
                <w:szCs w:val="18"/>
                <w:lang w:eastAsia="fr-CH"/>
              </w:rPr>
              <w:t xml:space="preserve">’ </w:t>
            </w:r>
            <w:r w:rsidRPr="000322FB">
              <w:rPr>
                <w:sz w:val="18"/>
                <w:szCs w:val="18"/>
                <w:lang w:eastAsia="fr-CH"/>
              </w:rPr>
              <w:t>implement</w:t>
            </w:r>
            <w:r>
              <w:rPr>
                <w:sz w:val="18"/>
                <w:szCs w:val="18"/>
                <w:lang w:eastAsia="fr-CH"/>
              </w:rPr>
              <w:t>ation of</w:t>
            </w:r>
            <w:r w:rsidRPr="000322FB">
              <w:rPr>
                <w:sz w:val="18"/>
                <w:szCs w:val="18"/>
                <w:lang w:eastAsia="fr-CH"/>
              </w:rPr>
              <w:t xml:space="preserve"> the 2030 Agenda for Sustainable Development, including </w:t>
            </w:r>
            <w:r>
              <w:rPr>
                <w:sz w:val="18"/>
                <w:szCs w:val="18"/>
                <w:lang w:eastAsia="fr-CH"/>
              </w:rPr>
              <w:t>its Sustainable Development Goals,</w:t>
            </w:r>
            <w:r w:rsidRPr="000322FB">
              <w:rPr>
                <w:sz w:val="18"/>
                <w:szCs w:val="18"/>
                <w:lang w:eastAsia="fr-CH"/>
              </w:rPr>
              <w:t xml:space="preserve"> and </w:t>
            </w:r>
            <w:r>
              <w:rPr>
                <w:sz w:val="18"/>
                <w:szCs w:val="18"/>
                <w:lang w:eastAsia="fr-CH"/>
              </w:rPr>
              <w:t xml:space="preserve">of </w:t>
            </w:r>
            <w:r w:rsidRPr="000322FB">
              <w:rPr>
                <w:sz w:val="18"/>
                <w:szCs w:val="18"/>
                <w:lang w:eastAsia="fr-CH"/>
              </w:rPr>
              <w:t>the Sendai Framework</w:t>
            </w:r>
            <w:r>
              <w:rPr>
                <w:sz w:val="18"/>
                <w:szCs w:val="18"/>
                <w:lang w:eastAsia="fr-CH"/>
              </w:rPr>
              <w:t>,</w:t>
            </w:r>
            <w:r w:rsidRPr="000322FB">
              <w:rPr>
                <w:sz w:val="18"/>
                <w:szCs w:val="18"/>
                <w:lang w:eastAsia="fr-CH"/>
              </w:rPr>
              <w:t xml:space="preserve"> with </w:t>
            </w:r>
            <w:r>
              <w:rPr>
                <w:sz w:val="18"/>
                <w:szCs w:val="18"/>
                <w:lang w:eastAsia="fr-CH"/>
              </w:rPr>
              <w:t>a focus on</w:t>
            </w:r>
            <w:r w:rsidRPr="000322FB">
              <w:rPr>
                <w:sz w:val="18"/>
                <w:szCs w:val="18"/>
                <w:lang w:eastAsia="fr-CH"/>
              </w:rPr>
              <w:t xml:space="preserve"> industrial accident prevention and preparedness by contributing to the relevant reports on the </w:t>
            </w:r>
            <w:r>
              <w:rPr>
                <w:sz w:val="18"/>
                <w:szCs w:val="18"/>
                <w:lang w:eastAsia="fr-CH"/>
              </w:rPr>
              <w:t xml:space="preserve">Goals, </w:t>
            </w:r>
            <w:r w:rsidRPr="000322FB">
              <w:rPr>
                <w:sz w:val="18"/>
                <w:szCs w:val="18"/>
                <w:lang w:eastAsia="fr-CH"/>
              </w:rPr>
              <w:t>the Global Assessment Report on Disaster Risk Reduction</w:t>
            </w:r>
            <w:r>
              <w:rPr>
                <w:sz w:val="18"/>
                <w:szCs w:val="18"/>
                <w:lang w:eastAsia="fr-CH"/>
              </w:rPr>
              <w:t xml:space="preserve">, and </w:t>
            </w:r>
            <w:r w:rsidRPr="000322FB">
              <w:rPr>
                <w:sz w:val="18"/>
                <w:szCs w:val="18"/>
                <w:lang w:eastAsia="fr-CH"/>
              </w:rPr>
              <w:t xml:space="preserve">meetings and platforms </w:t>
            </w:r>
          </w:p>
          <w:p w14:paraId="3835D16D" w14:textId="77777777" w:rsidR="00DA6B28" w:rsidRPr="000322FB" w:rsidRDefault="00DA6B28" w:rsidP="005F4EEE">
            <w:pPr>
              <w:tabs>
                <w:tab w:val="left" w:pos="317"/>
                <w:tab w:val="right" w:pos="3225"/>
              </w:tabs>
              <w:spacing w:before="40" w:after="40" w:line="220" w:lineRule="exact"/>
              <w:rPr>
                <w:sz w:val="18"/>
                <w:szCs w:val="18"/>
              </w:rPr>
            </w:pPr>
          </w:p>
        </w:tc>
        <w:tc>
          <w:tcPr>
            <w:tcW w:w="1190" w:type="dxa"/>
            <w:shd w:val="clear" w:color="auto" w:fill="auto"/>
          </w:tcPr>
          <w:p w14:paraId="03B00FB4" w14:textId="77777777" w:rsidR="00DA6B28" w:rsidRPr="000322FB" w:rsidRDefault="00DA6B28" w:rsidP="005F4EEE">
            <w:pPr>
              <w:spacing w:before="40" w:after="80" w:line="220" w:lineRule="exact"/>
              <w:jc w:val="right"/>
              <w:rPr>
                <w:sz w:val="18"/>
                <w:szCs w:val="18"/>
                <w:lang w:eastAsia="fr-CH"/>
              </w:rPr>
            </w:pPr>
            <w:r w:rsidRPr="000322FB">
              <w:rPr>
                <w:sz w:val="18"/>
              </w:rPr>
              <w:t>2</w:t>
            </w:r>
            <w:r>
              <w:rPr>
                <w:sz w:val="18"/>
              </w:rPr>
              <w:t>5</w:t>
            </w:r>
            <w:r w:rsidRPr="000322FB">
              <w:rPr>
                <w:sz w:val="18"/>
              </w:rPr>
              <w:t xml:space="preserve"> 000</w:t>
            </w:r>
          </w:p>
          <w:p w14:paraId="14571C59" w14:textId="77777777" w:rsidR="00DA6B28" w:rsidRPr="000322FB" w:rsidRDefault="00DA6B28" w:rsidP="005F4EEE">
            <w:pPr>
              <w:spacing w:before="40" w:after="80" w:line="220" w:lineRule="exact"/>
              <w:jc w:val="right"/>
              <w:rPr>
                <w:sz w:val="18"/>
                <w:szCs w:val="18"/>
                <w:lang w:eastAsia="fr-CH"/>
              </w:rPr>
            </w:pPr>
          </w:p>
          <w:p w14:paraId="6CE73F65" w14:textId="77777777" w:rsidR="00DA6B28" w:rsidRPr="000322FB" w:rsidRDefault="00DA6B28" w:rsidP="005F4EEE">
            <w:pPr>
              <w:spacing w:before="40" w:after="40" w:line="220" w:lineRule="exact"/>
              <w:jc w:val="right"/>
              <w:rPr>
                <w:sz w:val="18"/>
              </w:rPr>
            </w:pPr>
            <w:r w:rsidRPr="000322FB">
              <w:rPr>
                <w:sz w:val="18"/>
              </w:rPr>
              <w:t xml:space="preserve"> </w:t>
            </w:r>
            <w:r w:rsidRPr="000322FB">
              <w:rPr>
                <w:sz w:val="18"/>
              </w:rPr>
              <w:br/>
            </w:r>
          </w:p>
        </w:tc>
        <w:tc>
          <w:tcPr>
            <w:tcW w:w="1267" w:type="dxa"/>
            <w:gridSpan w:val="2"/>
            <w:shd w:val="clear" w:color="auto" w:fill="auto"/>
          </w:tcPr>
          <w:p w14:paraId="7E780750" w14:textId="77777777" w:rsidR="00DA6B28" w:rsidRPr="000322FB" w:rsidRDefault="00DA6B28" w:rsidP="005F4EEE">
            <w:pPr>
              <w:spacing w:before="60" w:after="40" w:line="220" w:lineRule="exact"/>
              <w:jc w:val="right"/>
              <w:rPr>
                <w:sz w:val="18"/>
              </w:rPr>
            </w:pPr>
            <w:r w:rsidRPr="000322FB">
              <w:rPr>
                <w:sz w:val="18"/>
              </w:rPr>
              <w:tab/>
              <w:t>3</w:t>
            </w:r>
          </w:p>
        </w:tc>
        <w:tc>
          <w:tcPr>
            <w:tcW w:w="1295" w:type="dxa"/>
          </w:tcPr>
          <w:p w14:paraId="5DBD918E" w14:textId="77777777" w:rsidR="00DA6B28" w:rsidRPr="000322FB" w:rsidRDefault="00DA6B28" w:rsidP="005F4EEE">
            <w:pPr>
              <w:spacing w:before="60" w:after="40" w:line="220" w:lineRule="exact"/>
              <w:jc w:val="right"/>
              <w:rPr>
                <w:sz w:val="18"/>
              </w:rPr>
            </w:pPr>
            <w:r w:rsidRPr="000322FB">
              <w:rPr>
                <w:sz w:val="18"/>
              </w:rPr>
              <w:t>0.5</w:t>
            </w:r>
          </w:p>
        </w:tc>
      </w:tr>
      <w:tr w:rsidR="00DA6B28" w:rsidRPr="000322FB" w14:paraId="25522EA1" w14:textId="77777777" w:rsidTr="005F4EEE">
        <w:trPr>
          <w:cantSplit/>
          <w:trHeight w:val="1287"/>
        </w:trPr>
        <w:tc>
          <w:tcPr>
            <w:tcW w:w="1559" w:type="dxa"/>
            <w:vMerge/>
          </w:tcPr>
          <w:p w14:paraId="4618E894" w14:textId="77777777" w:rsidR="00DA6B28" w:rsidRPr="000322FB" w:rsidRDefault="00DA6B28" w:rsidP="005F4EEE">
            <w:pPr>
              <w:tabs>
                <w:tab w:val="left" w:pos="266"/>
              </w:tabs>
              <w:spacing w:before="80" w:after="80" w:line="220" w:lineRule="exact"/>
              <w:ind w:right="113"/>
              <w:rPr>
                <w:sz w:val="18"/>
                <w:szCs w:val="18"/>
              </w:rPr>
            </w:pPr>
          </w:p>
        </w:tc>
        <w:tc>
          <w:tcPr>
            <w:tcW w:w="4348" w:type="dxa"/>
            <w:shd w:val="clear" w:color="auto" w:fill="auto"/>
          </w:tcPr>
          <w:p w14:paraId="449F47F6" w14:textId="77777777" w:rsidR="00DA6B28" w:rsidRPr="0083645A" w:rsidRDefault="00DA6B28" w:rsidP="005F4EEE">
            <w:pPr>
              <w:tabs>
                <w:tab w:val="left" w:pos="317"/>
                <w:tab w:val="right" w:pos="3225"/>
              </w:tabs>
              <w:spacing w:line="220" w:lineRule="exact"/>
              <w:rPr>
                <w:sz w:val="18"/>
                <w:szCs w:val="18"/>
              </w:rPr>
            </w:pPr>
            <w:r w:rsidRPr="0083645A">
              <w:rPr>
                <w:sz w:val="18"/>
                <w:szCs w:val="18"/>
              </w:rPr>
              <w:t xml:space="preserve">NATECH-III Project: development of a brochure and guidance on NATECH risk management, under the leadership of OECD and Germany, and in partnership with </w:t>
            </w:r>
          </w:p>
          <w:p w14:paraId="2D988C2C" w14:textId="77777777" w:rsidR="00DA6B28" w:rsidRDefault="00DA6B28" w:rsidP="005F4EEE">
            <w:pPr>
              <w:tabs>
                <w:tab w:val="left" w:pos="317"/>
                <w:tab w:val="right" w:pos="3225"/>
              </w:tabs>
              <w:spacing w:line="220" w:lineRule="exact"/>
              <w:rPr>
                <w:sz w:val="18"/>
                <w:szCs w:val="18"/>
              </w:rPr>
            </w:pPr>
            <w:r w:rsidRPr="0083645A">
              <w:rPr>
                <w:sz w:val="18"/>
                <w:szCs w:val="18"/>
              </w:rPr>
              <w:t xml:space="preserve">UN </w:t>
            </w:r>
            <w:r>
              <w:rPr>
                <w:sz w:val="18"/>
                <w:szCs w:val="18"/>
              </w:rPr>
              <w:t xml:space="preserve">Environment/OCHA Joint </w:t>
            </w:r>
            <w:r w:rsidRPr="0083645A">
              <w:rPr>
                <w:sz w:val="18"/>
                <w:szCs w:val="18"/>
              </w:rPr>
              <w:t>Unit, The E</w:t>
            </w:r>
            <w:r>
              <w:rPr>
                <w:sz w:val="18"/>
                <w:szCs w:val="18"/>
              </w:rPr>
              <w:t xml:space="preserve">uropean </w:t>
            </w:r>
            <w:r w:rsidRPr="0083645A">
              <w:rPr>
                <w:sz w:val="18"/>
                <w:szCs w:val="18"/>
              </w:rPr>
              <w:t>U</w:t>
            </w:r>
            <w:r>
              <w:rPr>
                <w:sz w:val="18"/>
                <w:szCs w:val="18"/>
              </w:rPr>
              <w:t>nion</w:t>
            </w:r>
            <w:r w:rsidRPr="0083645A">
              <w:rPr>
                <w:sz w:val="18"/>
                <w:szCs w:val="18"/>
              </w:rPr>
              <w:t xml:space="preserve"> J</w:t>
            </w:r>
            <w:r>
              <w:rPr>
                <w:sz w:val="18"/>
                <w:szCs w:val="18"/>
              </w:rPr>
              <w:t>RC</w:t>
            </w:r>
            <w:r w:rsidRPr="0083645A">
              <w:rPr>
                <w:sz w:val="18"/>
                <w:szCs w:val="18"/>
              </w:rPr>
              <w:t xml:space="preserve">, and other countries part of the Steering Group raising visibility of the Convention’s role with </w:t>
            </w:r>
            <w:r>
              <w:rPr>
                <w:sz w:val="18"/>
                <w:szCs w:val="18"/>
              </w:rPr>
              <w:t>respect to NATECH</w:t>
            </w:r>
            <w:r w:rsidRPr="0083645A">
              <w:rPr>
                <w:sz w:val="18"/>
                <w:szCs w:val="18"/>
              </w:rPr>
              <w:t>, [exchange of experiences and good practices in the framework</w:t>
            </w:r>
            <w:r>
              <w:t xml:space="preserve"> </w:t>
            </w:r>
            <w:r w:rsidRPr="0083645A">
              <w:rPr>
                <w:sz w:val="18"/>
                <w:szCs w:val="18"/>
              </w:rPr>
              <w:t>of seminar,</w:t>
            </w:r>
            <w:r>
              <w:rPr>
                <w:sz w:val="18"/>
                <w:szCs w:val="18"/>
              </w:rPr>
              <w:t xml:space="preserve"> </w:t>
            </w:r>
            <w:r w:rsidRPr="0083645A">
              <w:rPr>
                <w:sz w:val="18"/>
                <w:szCs w:val="18"/>
              </w:rPr>
              <w:t>organized in cooperation with partner organizations]</w:t>
            </w:r>
            <w:r w:rsidRPr="000322FB">
              <w:rPr>
                <w:sz w:val="18"/>
                <w:szCs w:val="18"/>
                <w:vertAlign w:val="superscript"/>
              </w:rPr>
              <w:t>a</w:t>
            </w:r>
          </w:p>
          <w:p w14:paraId="50464BBA" w14:textId="77777777" w:rsidR="00DA6B28" w:rsidRPr="000322FB" w:rsidRDefault="00DA6B28" w:rsidP="005F4EEE">
            <w:pPr>
              <w:keepNext/>
              <w:tabs>
                <w:tab w:val="right" w:pos="3225"/>
              </w:tabs>
              <w:spacing w:after="80" w:line="220" w:lineRule="exact"/>
              <w:rPr>
                <w:sz w:val="18"/>
                <w:szCs w:val="18"/>
                <w:lang w:eastAsia="fr-CH"/>
              </w:rPr>
            </w:pPr>
          </w:p>
        </w:tc>
        <w:tc>
          <w:tcPr>
            <w:tcW w:w="1190" w:type="dxa"/>
            <w:shd w:val="clear" w:color="auto" w:fill="auto"/>
          </w:tcPr>
          <w:p w14:paraId="33D3ECF2" w14:textId="77777777" w:rsidR="00DA6B28" w:rsidRPr="000322FB" w:rsidRDefault="00DA6B28" w:rsidP="005F4EEE">
            <w:pPr>
              <w:spacing w:before="40" w:after="80" w:line="220" w:lineRule="exact"/>
              <w:jc w:val="right"/>
              <w:rPr>
                <w:sz w:val="18"/>
              </w:rPr>
            </w:pPr>
            <w:r>
              <w:rPr>
                <w:sz w:val="18"/>
              </w:rPr>
              <w:t>50 000</w:t>
            </w:r>
          </w:p>
        </w:tc>
        <w:tc>
          <w:tcPr>
            <w:tcW w:w="1267" w:type="dxa"/>
            <w:gridSpan w:val="2"/>
            <w:shd w:val="clear" w:color="auto" w:fill="auto"/>
          </w:tcPr>
          <w:p w14:paraId="6435D99A" w14:textId="77777777" w:rsidR="00DA6B28" w:rsidRPr="000322FB" w:rsidRDefault="00DA6B28" w:rsidP="005F4EEE">
            <w:pPr>
              <w:spacing w:after="40" w:line="220" w:lineRule="exact"/>
              <w:ind w:right="6"/>
              <w:jc w:val="right"/>
              <w:rPr>
                <w:sz w:val="18"/>
              </w:rPr>
            </w:pPr>
            <w:r>
              <w:rPr>
                <w:sz w:val="18"/>
              </w:rPr>
              <w:t>6</w:t>
            </w:r>
          </w:p>
        </w:tc>
        <w:tc>
          <w:tcPr>
            <w:tcW w:w="1295" w:type="dxa"/>
          </w:tcPr>
          <w:p w14:paraId="00E9D30C" w14:textId="77777777" w:rsidR="00DA6B28" w:rsidRPr="000322FB" w:rsidRDefault="00DA6B28" w:rsidP="005F4EEE">
            <w:pPr>
              <w:spacing w:after="40" w:line="220" w:lineRule="exact"/>
              <w:jc w:val="right"/>
              <w:rPr>
                <w:sz w:val="18"/>
              </w:rPr>
            </w:pPr>
            <w:r>
              <w:rPr>
                <w:sz w:val="18"/>
              </w:rPr>
              <w:t>2</w:t>
            </w:r>
          </w:p>
        </w:tc>
      </w:tr>
      <w:tr w:rsidR="00DA6B28" w:rsidRPr="000322FB" w14:paraId="011A0E74" w14:textId="77777777" w:rsidTr="005F4EEE">
        <w:trPr>
          <w:cantSplit/>
        </w:trPr>
        <w:tc>
          <w:tcPr>
            <w:tcW w:w="1559" w:type="dxa"/>
            <w:vMerge/>
          </w:tcPr>
          <w:p w14:paraId="5CD3A3F7" w14:textId="77777777" w:rsidR="00DA6B28" w:rsidRPr="000322FB" w:rsidRDefault="00DA6B28" w:rsidP="005F4EEE">
            <w:pPr>
              <w:tabs>
                <w:tab w:val="left" w:pos="266"/>
              </w:tabs>
              <w:spacing w:before="80" w:after="80" w:line="220" w:lineRule="exact"/>
              <w:ind w:right="113"/>
              <w:rPr>
                <w:sz w:val="18"/>
                <w:szCs w:val="18"/>
              </w:rPr>
            </w:pPr>
          </w:p>
        </w:tc>
        <w:tc>
          <w:tcPr>
            <w:tcW w:w="4348" w:type="dxa"/>
          </w:tcPr>
          <w:p w14:paraId="3E461907" w14:textId="77777777" w:rsidR="00DA6B28" w:rsidRPr="000322FB" w:rsidRDefault="00DA6B28" w:rsidP="005F4EEE">
            <w:pPr>
              <w:tabs>
                <w:tab w:val="left" w:pos="317"/>
                <w:tab w:val="right" w:pos="3225"/>
              </w:tabs>
              <w:suppressAutoHyphens w:val="0"/>
              <w:snapToGrid w:val="0"/>
              <w:spacing w:after="40" w:line="220" w:lineRule="exact"/>
              <w:rPr>
                <w:sz w:val="18"/>
                <w:szCs w:val="18"/>
                <w:lang w:eastAsia="fr-CH"/>
              </w:rPr>
            </w:pPr>
            <w:r>
              <w:rPr>
                <w:sz w:val="18"/>
                <w:szCs w:val="18"/>
                <w:lang w:eastAsia="fr-CH"/>
              </w:rPr>
              <w:t>F</w:t>
            </w:r>
            <w:r w:rsidRPr="00EC38FF">
              <w:rPr>
                <w:sz w:val="18"/>
                <w:szCs w:val="18"/>
                <w:lang w:eastAsia="fr-CH"/>
              </w:rPr>
              <w:t>ollow-up to the exchange</w:t>
            </w:r>
            <w:r w:rsidRPr="005928EF">
              <w:t xml:space="preserve"> </w:t>
            </w:r>
            <w:r w:rsidRPr="00EC38FF">
              <w:rPr>
                <w:sz w:val="18"/>
                <w:szCs w:val="18"/>
                <w:lang w:eastAsia="fr-CH"/>
              </w:rPr>
              <w:t>of information on land-use</w:t>
            </w:r>
            <w:r w:rsidRPr="005928EF">
              <w:t xml:space="preserve"> </w:t>
            </w:r>
            <w:r w:rsidRPr="00EC38FF">
              <w:rPr>
                <w:sz w:val="18"/>
                <w:szCs w:val="18"/>
                <w:lang w:eastAsia="fr-CH"/>
              </w:rPr>
              <w:t>planning and industrial safety (2016</w:t>
            </w:r>
            <w:r w:rsidRPr="00E74C36">
              <w:rPr>
                <w:sz w:val="18"/>
                <w:szCs w:val="18"/>
              </w:rPr>
              <w:t>–</w:t>
            </w:r>
            <w:r w:rsidRPr="00EC38FF">
              <w:rPr>
                <w:sz w:val="18"/>
                <w:szCs w:val="18"/>
                <w:lang w:eastAsia="fr-CH"/>
              </w:rPr>
              <w:t xml:space="preserve">2022 seminars/workshops): dissemination of outcomes,  maintenance and update of repository of good practices and lessons learned; fostering governance and policy coordination among related disciplines, in collaboration with the ECE Committee on Urban Development, Housing and Land Management, </w:t>
            </w:r>
            <w:r>
              <w:rPr>
                <w:sz w:val="18"/>
                <w:szCs w:val="18"/>
                <w:lang w:eastAsia="fr-CH"/>
              </w:rPr>
              <w:t>The Aarhus</w:t>
            </w:r>
            <w:r w:rsidRPr="00EC38FF">
              <w:rPr>
                <w:sz w:val="18"/>
                <w:szCs w:val="18"/>
                <w:lang w:eastAsia="fr-CH"/>
              </w:rPr>
              <w:t xml:space="preserve"> Convention </w:t>
            </w:r>
            <w:r>
              <w:rPr>
                <w:sz w:val="18"/>
                <w:szCs w:val="18"/>
                <w:lang w:eastAsia="fr-CH"/>
              </w:rPr>
              <w:t xml:space="preserve"> and the</w:t>
            </w:r>
            <w:r w:rsidRPr="00EC38FF">
              <w:rPr>
                <w:sz w:val="18"/>
                <w:szCs w:val="18"/>
                <w:lang w:eastAsia="fr-CH"/>
              </w:rPr>
              <w:t xml:space="preserve"> E</w:t>
            </w:r>
            <w:r>
              <w:rPr>
                <w:sz w:val="18"/>
                <w:szCs w:val="18"/>
                <w:lang w:eastAsia="fr-CH"/>
              </w:rPr>
              <w:t>spoo</w:t>
            </w:r>
            <w:r w:rsidRPr="00EC38FF">
              <w:rPr>
                <w:sz w:val="18"/>
                <w:szCs w:val="18"/>
                <w:lang w:eastAsia="fr-CH"/>
              </w:rPr>
              <w:t xml:space="preserve"> Convention and its Protocol on Strategic Environmental Assessment</w:t>
            </w:r>
            <w:r w:rsidRPr="000322FB">
              <w:rPr>
                <w:sz w:val="18"/>
                <w:szCs w:val="18"/>
                <w:lang w:eastAsia="fr-CH"/>
              </w:rPr>
              <w:t>]</w:t>
            </w:r>
            <w:r w:rsidRPr="000322FB">
              <w:rPr>
                <w:sz w:val="18"/>
                <w:szCs w:val="18"/>
                <w:vertAlign w:val="superscript"/>
              </w:rPr>
              <w:t xml:space="preserve"> </w:t>
            </w:r>
          </w:p>
        </w:tc>
        <w:tc>
          <w:tcPr>
            <w:tcW w:w="1190" w:type="dxa"/>
          </w:tcPr>
          <w:p w14:paraId="223AFF0E" w14:textId="77777777" w:rsidR="00DA6B28" w:rsidRPr="00BB39D4" w:rsidRDefault="00DA6B28" w:rsidP="005F4EEE">
            <w:pPr>
              <w:spacing w:before="40" w:after="40" w:line="220" w:lineRule="exact"/>
              <w:jc w:val="right"/>
              <w:rPr>
                <w:sz w:val="18"/>
              </w:rPr>
            </w:pPr>
            <w:r w:rsidRPr="000322FB">
              <w:rPr>
                <w:sz w:val="18"/>
                <w:szCs w:val="18"/>
              </w:rPr>
              <w:t>-</w:t>
            </w:r>
          </w:p>
        </w:tc>
        <w:tc>
          <w:tcPr>
            <w:tcW w:w="1267" w:type="dxa"/>
            <w:gridSpan w:val="2"/>
          </w:tcPr>
          <w:p w14:paraId="4C5789F0" w14:textId="77777777" w:rsidR="00DA6B28" w:rsidRPr="000322FB" w:rsidRDefault="00DA6B28" w:rsidP="005F4EEE">
            <w:pPr>
              <w:spacing w:before="80" w:after="80" w:line="240" w:lineRule="auto"/>
              <w:jc w:val="right"/>
              <w:rPr>
                <w:sz w:val="18"/>
              </w:rPr>
            </w:pPr>
            <w:r w:rsidRPr="000322FB">
              <w:rPr>
                <w:sz w:val="18"/>
              </w:rPr>
              <w:t>2</w:t>
            </w:r>
          </w:p>
        </w:tc>
        <w:tc>
          <w:tcPr>
            <w:tcW w:w="1295" w:type="dxa"/>
          </w:tcPr>
          <w:p w14:paraId="55538B76" w14:textId="77777777" w:rsidR="00DA6B28" w:rsidRPr="000322FB" w:rsidRDefault="00DA6B28" w:rsidP="005F4EEE">
            <w:pPr>
              <w:spacing w:before="80" w:after="80" w:line="240" w:lineRule="auto"/>
              <w:ind w:right="1"/>
              <w:jc w:val="right"/>
              <w:rPr>
                <w:sz w:val="18"/>
              </w:rPr>
            </w:pPr>
            <w:r>
              <w:rPr>
                <w:sz w:val="18"/>
              </w:rPr>
              <w:t>2</w:t>
            </w:r>
          </w:p>
        </w:tc>
      </w:tr>
      <w:tr w:rsidR="00DA6B28" w:rsidRPr="000322FB" w14:paraId="0B3EF31E" w14:textId="77777777" w:rsidTr="005F4EEE">
        <w:trPr>
          <w:cantSplit/>
        </w:trPr>
        <w:tc>
          <w:tcPr>
            <w:tcW w:w="1559" w:type="dxa"/>
            <w:tcBorders>
              <w:top w:val="nil"/>
              <w:bottom w:val="nil"/>
            </w:tcBorders>
          </w:tcPr>
          <w:p w14:paraId="5FA930C9" w14:textId="77777777" w:rsidR="00DA6B28" w:rsidRPr="00EC38FF" w:rsidRDefault="00DA6B28" w:rsidP="005F4EEE">
            <w:pPr>
              <w:spacing w:before="40" w:after="80" w:line="240" w:lineRule="auto"/>
              <w:ind w:right="30"/>
              <w:rPr>
                <w:sz w:val="18"/>
                <w:szCs w:val="18"/>
                <w:lang w:eastAsia="en-US"/>
              </w:rPr>
            </w:pPr>
            <w:r w:rsidRPr="00EC38FF">
              <w:rPr>
                <w:sz w:val="18"/>
                <w:szCs w:val="18"/>
                <w:lang w:eastAsia="en-US"/>
              </w:rPr>
              <w:lastRenderedPageBreak/>
              <w:t>– Experiences and good practice on implementation</w:t>
            </w:r>
          </w:p>
          <w:p w14:paraId="78C17525" w14:textId="77777777" w:rsidR="00DA6B28" w:rsidRPr="000322FB" w:rsidRDefault="00DA6B28" w:rsidP="005F4EEE">
            <w:pPr>
              <w:tabs>
                <w:tab w:val="left" w:pos="266"/>
              </w:tabs>
              <w:spacing w:before="80" w:after="80" w:line="220" w:lineRule="exact"/>
              <w:ind w:right="113"/>
              <w:rPr>
                <w:sz w:val="18"/>
              </w:rPr>
            </w:pPr>
          </w:p>
        </w:tc>
        <w:tc>
          <w:tcPr>
            <w:tcW w:w="4348" w:type="dxa"/>
            <w:tcBorders>
              <w:top w:val="nil"/>
              <w:bottom w:val="nil"/>
            </w:tcBorders>
            <w:shd w:val="clear" w:color="auto" w:fill="auto"/>
          </w:tcPr>
          <w:p w14:paraId="30B807D9" w14:textId="77777777" w:rsidR="00DA6B28" w:rsidRPr="00EC38FF" w:rsidRDefault="00DA6B28" w:rsidP="005F4EEE">
            <w:pPr>
              <w:rPr>
                <w:sz w:val="18"/>
                <w:szCs w:val="18"/>
                <w:lang w:eastAsia="fr-CH"/>
              </w:rPr>
            </w:pPr>
            <w:r w:rsidRPr="00EC38FF">
              <w:rPr>
                <w:sz w:val="18"/>
                <w:szCs w:val="18"/>
                <w:lang w:eastAsia="fr-CH"/>
              </w:rPr>
              <w:t>Exchange of experiences and good practices on the implementation of the Convention, incl</w:t>
            </w:r>
            <w:r>
              <w:rPr>
                <w:sz w:val="18"/>
                <w:szCs w:val="18"/>
                <w:lang w:eastAsia="fr-CH"/>
              </w:rPr>
              <w:t>uding</w:t>
            </w:r>
            <w:r w:rsidRPr="00EC38FF">
              <w:rPr>
                <w:sz w:val="18"/>
                <w:szCs w:val="18"/>
                <w:lang w:eastAsia="fr-CH"/>
              </w:rPr>
              <w:t xml:space="preserve"> on good practices submitted through national implementation reports  </w:t>
            </w:r>
          </w:p>
          <w:p w14:paraId="1F11EFF8" w14:textId="77777777" w:rsidR="00DA6B28" w:rsidRPr="000322FB" w:rsidRDefault="00DA6B28" w:rsidP="005F4EEE">
            <w:pPr>
              <w:rPr>
                <w:sz w:val="18"/>
                <w:szCs w:val="18"/>
                <w:lang w:eastAsia="fr-CH"/>
              </w:rPr>
            </w:pPr>
            <w:r w:rsidRPr="00EC38FF">
              <w:rPr>
                <w:i/>
                <w:sz w:val="18"/>
                <w:szCs w:val="18"/>
              </w:rPr>
              <w:t>Lead Party:</w:t>
            </w:r>
            <w:r w:rsidRPr="00EC38FF">
              <w:rPr>
                <w:sz w:val="18"/>
                <w:szCs w:val="18"/>
                <w:lang w:eastAsia="fr-CH"/>
              </w:rPr>
              <w:t xml:space="preserve"> tbc, with the support of the Working Group on Implementation</w:t>
            </w:r>
            <w:r w:rsidRPr="000322FB">
              <w:rPr>
                <w:sz w:val="18"/>
                <w:szCs w:val="18"/>
                <w:vertAlign w:val="superscript"/>
              </w:rPr>
              <w:t xml:space="preserve"> a</w:t>
            </w:r>
          </w:p>
        </w:tc>
        <w:tc>
          <w:tcPr>
            <w:tcW w:w="1190" w:type="dxa"/>
            <w:tcBorders>
              <w:top w:val="nil"/>
              <w:bottom w:val="nil"/>
            </w:tcBorders>
            <w:shd w:val="clear" w:color="auto" w:fill="auto"/>
          </w:tcPr>
          <w:p w14:paraId="0E2FB24C" w14:textId="77777777" w:rsidR="00DA6B28" w:rsidRPr="000322FB" w:rsidRDefault="00DA6B28" w:rsidP="005F4EEE">
            <w:pPr>
              <w:spacing w:before="40" w:after="40" w:line="220" w:lineRule="exact"/>
              <w:jc w:val="right"/>
              <w:rPr>
                <w:sz w:val="18"/>
              </w:rPr>
            </w:pPr>
            <w:r>
              <w:rPr>
                <w:sz w:val="18"/>
              </w:rPr>
              <w:t>35</w:t>
            </w:r>
            <w:r w:rsidRPr="000322FB">
              <w:rPr>
                <w:sz w:val="18"/>
              </w:rPr>
              <w:t xml:space="preserve"> 000</w:t>
            </w:r>
          </w:p>
        </w:tc>
        <w:tc>
          <w:tcPr>
            <w:tcW w:w="1267" w:type="dxa"/>
            <w:gridSpan w:val="2"/>
            <w:tcBorders>
              <w:top w:val="nil"/>
              <w:bottom w:val="nil"/>
            </w:tcBorders>
          </w:tcPr>
          <w:p w14:paraId="56D7BFBC" w14:textId="77777777" w:rsidR="00DA6B28" w:rsidRPr="000322FB" w:rsidRDefault="00DA6B28" w:rsidP="005F4EEE">
            <w:pPr>
              <w:spacing w:before="40" w:after="80" w:line="240" w:lineRule="auto"/>
              <w:jc w:val="right"/>
              <w:rPr>
                <w:sz w:val="18"/>
              </w:rPr>
            </w:pPr>
            <w:r>
              <w:rPr>
                <w:sz w:val="18"/>
              </w:rPr>
              <w:t>3</w:t>
            </w:r>
          </w:p>
        </w:tc>
        <w:tc>
          <w:tcPr>
            <w:tcW w:w="1295" w:type="dxa"/>
            <w:tcBorders>
              <w:top w:val="nil"/>
              <w:bottom w:val="nil"/>
            </w:tcBorders>
          </w:tcPr>
          <w:p w14:paraId="2DE37CFE" w14:textId="77777777" w:rsidR="00DA6B28" w:rsidRPr="000322FB" w:rsidRDefault="00DA6B28" w:rsidP="005F4EEE">
            <w:pPr>
              <w:spacing w:before="40" w:after="80" w:line="240" w:lineRule="auto"/>
              <w:jc w:val="right"/>
              <w:rPr>
                <w:sz w:val="18"/>
              </w:rPr>
            </w:pPr>
            <w:r>
              <w:rPr>
                <w:sz w:val="18"/>
              </w:rPr>
              <w:t>2</w:t>
            </w:r>
          </w:p>
        </w:tc>
      </w:tr>
      <w:tr w:rsidR="00DA6B28" w:rsidRPr="000322FB" w14:paraId="0A0673CE" w14:textId="77777777" w:rsidTr="005F4EEE">
        <w:trPr>
          <w:cantSplit/>
        </w:trPr>
        <w:tc>
          <w:tcPr>
            <w:tcW w:w="1559" w:type="dxa"/>
            <w:tcBorders>
              <w:top w:val="nil"/>
              <w:bottom w:val="single" w:sz="4" w:space="0" w:color="auto"/>
            </w:tcBorders>
          </w:tcPr>
          <w:p w14:paraId="09018D62" w14:textId="77777777" w:rsidR="00DA6B28" w:rsidRPr="000322FB" w:rsidRDefault="00DA6B28" w:rsidP="005F4EEE">
            <w:pPr>
              <w:spacing w:before="40" w:after="80" w:line="240" w:lineRule="auto"/>
              <w:ind w:right="113"/>
              <w:rPr>
                <w:sz w:val="18"/>
              </w:rPr>
            </w:pPr>
            <w:r w:rsidRPr="000322FB">
              <w:t>–</w:t>
            </w:r>
            <w:r>
              <w:t xml:space="preserve"> </w:t>
            </w:r>
            <w:r w:rsidRPr="00EC38FF">
              <w:rPr>
                <w:sz w:val="18"/>
                <w:szCs w:val="18"/>
                <w:lang w:eastAsia="en-US"/>
              </w:rPr>
              <w:t>Preventing accidental water pollution</w:t>
            </w:r>
          </w:p>
        </w:tc>
        <w:tc>
          <w:tcPr>
            <w:tcW w:w="4348" w:type="dxa"/>
            <w:tcBorders>
              <w:top w:val="nil"/>
              <w:bottom w:val="single" w:sz="4" w:space="0" w:color="auto"/>
            </w:tcBorders>
            <w:shd w:val="clear" w:color="auto" w:fill="auto"/>
          </w:tcPr>
          <w:p w14:paraId="1B99A705" w14:textId="77777777" w:rsidR="00DA6B28" w:rsidRPr="00EC38FF" w:rsidRDefault="00DA6B28" w:rsidP="005F4EEE">
            <w:pPr>
              <w:spacing w:before="40" w:after="80" w:line="240" w:lineRule="auto"/>
              <w:rPr>
                <w:sz w:val="18"/>
                <w:szCs w:val="18"/>
                <w:lang w:eastAsia="fr-CH"/>
              </w:rPr>
            </w:pPr>
            <w:r w:rsidRPr="00EC38FF">
              <w:rPr>
                <w:sz w:val="18"/>
                <w:szCs w:val="18"/>
                <w:lang w:eastAsia="fr-CH"/>
              </w:rPr>
              <w:t>Follow-up to 2019 contingency planning seminar; Strengthening of cooperation with river basin commissions</w:t>
            </w:r>
          </w:p>
          <w:p w14:paraId="70A92A0E" w14:textId="77777777" w:rsidR="00DA6B28" w:rsidRDefault="00DA6B28" w:rsidP="005F4EEE">
            <w:pPr>
              <w:spacing w:before="40" w:after="80" w:line="240" w:lineRule="auto"/>
              <w:rPr>
                <w:sz w:val="18"/>
                <w:szCs w:val="18"/>
                <w:lang w:eastAsia="fr-CH"/>
              </w:rPr>
            </w:pPr>
            <w:r w:rsidRPr="00A0552C">
              <w:rPr>
                <w:i/>
                <w:iCs/>
                <w:sz w:val="18"/>
                <w:szCs w:val="18"/>
                <w:lang w:eastAsia="fr-CH"/>
              </w:rPr>
              <w:t>Lead/supporting Parties:</w:t>
            </w:r>
            <w:r w:rsidRPr="00EC38FF">
              <w:rPr>
                <w:sz w:val="18"/>
                <w:szCs w:val="18"/>
                <w:lang w:eastAsia="fr-CH"/>
              </w:rPr>
              <w:t xml:space="preserve"> Hungary [and Germany], with the support of the </w:t>
            </w:r>
            <w:r>
              <w:rPr>
                <w:sz w:val="18"/>
                <w:szCs w:val="18"/>
                <w:lang w:eastAsia="fr-CH"/>
              </w:rPr>
              <w:t>JEG</w:t>
            </w:r>
            <w:r w:rsidRPr="00EC38FF">
              <w:rPr>
                <w:sz w:val="18"/>
                <w:szCs w:val="18"/>
                <w:lang w:eastAsia="fr-CH"/>
              </w:rPr>
              <w:t>, in cooperation with the Water Convention</w:t>
            </w:r>
          </w:p>
          <w:p w14:paraId="24BF409E" w14:textId="77777777" w:rsidR="00DA6B28" w:rsidRPr="000322FB" w:rsidRDefault="00DA6B28" w:rsidP="005F4EEE">
            <w:pPr>
              <w:spacing w:before="40" w:after="80" w:line="240" w:lineRule="auto"/>
              <w:rPr>
                <w:sz w:val="18"/>
                <w:szCs w:val="18"/>
                <w:lang w:eastAsia="fr-CH"/>
              </w:rPr>
            </w:pPr>
            <w:r w:rsidRPr="00A0552C">
              <w:rPr>
                <w:sz w:val="18"/>
                <w:szCs w:val="18"/>
                <w:lang w:eastAsia="fr-CH"/>
              </w:rPr>
              <w:t xml:space="preserve">Promotion and translation </w:t>
            </w:r>
            <w:r>
              <w:rPr>
                <w:sz w:val="18"/>
                <w:szCs w:val="18"/>
                <w:lang w:eastAsia="fr-CH"/>
              </w:rPr>
              <w:t xml:space="preserve">into national languages </w:t>
            </w:r>
            <w:r w:rsidRPr="00A0552C">
              <w:rPr>
                <w:sz w:val="18"/>
                <w:szCs w:val="18"/>
                <w:lang w:eastAsia="fr-CH"/>
              </w:rPr>
              <w:t xml:space="preserve">of JEG-developed guidance and good industry practices </w:t>
            </w:r>
          </w:p>
          <w:p w14:paraId="581EA5AB" w14:textId="4BD8ED87" w:rsidR="00DA6B28" w:rsidRPr="000322FB" w:rsidRDefault="00DA6B28" w:rsidP="005F4EEE">
            <w:pPr>
              <w:spacing w:before="40" w:after="80" w:line="240" w:lineRule="auto"/>
              <w:rPr>
                <w:sz w:val="18"/>
                <w:szCs w:val="18"/>
              </w:rPr>
            </w:pPr>
            <w:r w:rsidRPr="00A0552C">
              <w:rPr>
                <w:i/>
                <w:sz w:val="18"/>
                <w:szCs w:val="18"/>
                <w:lang w:eastAsia="fr-CH"/>
              </w:rPr>
              <w:t>Lead/supporting Parties/organizations</w:t>
            </w:r>
            <w:r w:rsidRPr="00A0552C">
              <w:rPr>
                <w:sz w:val="18"/>
                <w:szCs w:val="18"/>
                <w:lang w:eastAsia="fr-CH"/>
              </w:rPr>
              <w:t>:</w:t>
            </w:r>
            <w:r>
              <w:rPr>
                <w:sz w:val="18"/>
                <w:szCs w:val="18"/>
                <w:lang w:eastAsia="fr-CH"/>
              </w:rPr>
              <w:t xml:space="preserve"> </w:t>
            </w:r>
            <w:r w:rsidRPr="00A0552C">
              <w:rPr>
                <w:sz w:val="18"/>
                <w:szCs w:val="18"/>
                <w:lang w:eastAsia="fr-CH"/>
              </w:rPr>
              <w:t>[Czechia</w:t>
            </w:r>
            <w:r w:rsidR="0014493A" w:rsidRPr="00A0552C">
              <w:rPr>
                <w:sz w:val="18"/>
                <w:szCs w:val="18"/>
                <w:lang w:eastAsia="fr-CH"/>
              </w:rPr>
              <w:t>]</w:t>
            </w:r>
            <w:r w:rsidRPr="00A0552C">
              <w:rPr>
                <w:sz w:val="18"/>
                <w:szCs w:val="18"/>
                <w:lang w:eastAsia="fr-CH"/>
              </w:rPr>
              <w:t>, Re</w:t>
            </w:r>
            <w:r>
              <w:rPr>
                <w:sz w:val="18"/>
                <w:szCs w:val="18"/>
                <w:lang w:eastAsia="fr-CH"/>
              </w:rPr>
              <w:t>p.</w:t>
            </w:r>
            <w:r w:rsidRPr="00A0552C">
              <w:rPr>
                <w:sz w:val="18"/>
                <w:szCs w:val="18"/>
                <w:lang w:eastAsia="fr-CH"/>
              </w:rPr>
              <w:t xml:space="preserve"> of Moldova</w:t>
            </w:r>
            <w:r w:rsidR="0014493A">
              <w:rPr>
                <w:sz w:val="18"/>
                <w:szCs w:val="18"/>
                <w:lang w:eastAsia="fr-CH"/>
              </w:rPr>
              <w:t xml:space="preserve"> and</w:t>
            </w:r>
            <w:r w:rsidRPr="00A0552C">
              <w:rPr>
                <w:sz w:val="18"/>
                <w:szCs w:val="18"/>
                <w:lang w:eastAsia="fr-CH"/>
              </w:rPr>
              <w:t xml:space="preserve"> Romania on firefighting water retention and management, </w:t>
            </w:r>
            <w:r w:rsidR="0014493A" w:rsidRPr="00A0552C">
              <w:rPr>
                <w:sz w:val="18"/>
                <w:szCs w:val="18"/>
                <w:lang w:eastAsia="fr-CH"/>
              </w:rPr>
              <w:t>[</w:t>
            </w:r>
            <w:r w:rsidR="0014493A">
              <w:rPr>
                <w:sz w:val="18"/>
                <w:szCs w:val="18"/>
                <w:lang w:eastAsia="fr-CH"/>
              </w:rPr>
              <w:t xml:space="preserve">and </w:t>
            </w:r>
            <w:r w:rsidRPr="00A0552C">
              <w:rPr>
                <w:sz w:val="18"/>
                <w:szCs w:val="18"/>
                <w:lang w:eastAsia="fr-CH"/>
              </w:rPr>
              <w:t xml:space="preserve">Germany on checklist methodology on TMFs], in cooperation with river basin commissions, such as ICPDR and the Water Convention, though the </w:t>
            </w:r>
            <w:r>
              <w:rPr>
                <w:sz w:val="18"/>
                <w:szCs w:val="18"/>
                <w:lang w:eastAsia="fr-CH"/>
              </w:rPr>
              <w:t>JEG</w:t>
            </w:r>
          </w:p>
        </w:tc>
        <w:tc>
          <w:tcPr>
            <w:tcW w:w="1190" w:type="dxa"/>
            <w:tcBorders>
              <w:top w:val="nil"/>
              <w:bottom w:val="single" w:sz="4" w:space="0" w:color="auto"/>
            </w:tcBorders>
            <w:shd w:val="clear" w:color="auto" w:fill="auto"/>
          </w:tcPr>
          <w:p w14:paraId="2AC67AC6" w14:textId="77777777" w:rsidR="00DA6B28" w:rsidRDefault="00DA6B28" w:rsidP="005F4EEE">
            <w:pPr>
              <w:spacing w:before="40" w:after="80" w:line="240" w:lineRule="auto"/>
              <w:jc w:val="right"/>
              <w:rPr>
                <w:sz w:val="18"/>
                <w:szCs w:val="18"/>
              </w:rPr>
            </w:pPr>
            <w:r>
              <w:rPr>
                <w:sz w:val="18"/>
                <w:szCs w:val="18"/>
              </w:rPr>
              <w:t>12</w:t>
            </w:r>
            <w:r w:rsidRPr="000322FB">
              <w:rPr>
                <w:sz w:val="18"/>
                <w:szCs w:val="18"/>
              </w:rPr>
              <w:t xml:space="preserve"> 000</w:t>
            </w:r>
            <w:r>
              <w:rPr>
                <w:sz w:val="18"/>
                <w:szCs w:val="18"/>
              </w:rPr>
              <w:br/>
            </w:r>
          </w:p>
          <w:p w14:paraId="1B60B5C1" w14:textId="77777777" w:rsidR="00DA6B28" w:rsidRDefault="00DA6B28" w:rsidP="005F4EEE">
            <w:pPr>
              <w:spacing w:before="40" w:after="80" w:line="240" w:lineRule="auto"/>
              <w:jc w:val="right"/>
              <w:rPr>
                <w:sz w:val="18"/>
                <w:szCs w:val="18"/>
              </w:rPr>
            </w:pPr>
          </w:p>
          <w:p w14:paraId="68296CF3" w14:textId="77777777" w:rsidR="00DA6B28" w:rsidRDefault="00DA6B28" w:rsidP="005F4EEE">
            <w:pPr>
              <w:spacing w:before="40" w:after="80" w:line="240" w:lineRule="auto"/>
              <w:jc w:val="right"/>
              <w:rPr>
                <w:sz w:val="18"/>
                <w:szCs w:val="18"/>
              </w:rPr>
            </w:pPr>
          </w:p>
          <w:p w14:paraId="18459D31" w14:textId="77777777" w:rsidR="00DA6B28" w:rsidRDefault="00DA6B28" w:rsidP="005F4EEE">
            <w:pPr>
              <w:spacing w:before="40" w:after="80" w:line="240" w:lineRule="auto"/>
              <w:ind w:right="12"/>
              <w:jc w:val="right"/>
              <w:rPr>
                <w:sz w:val="18"/>
                <w:szCs w:val="18"/>
              </w:rPr>
            </w:pPr>
            <w:r>
              <w:rPr>
                <w:sz w:val="18"/>
                <w:szCs w:val="18"/>
              </w:rPr>
              <w:t>4 000</w:t>
            </w:r>
          </w:p>
          <w:p w14:paraId="41AC1E64" w14:textId="77777777" w:rsidR="00DA6B28" w:rsidRPr="000322FB" w:rsidRDefault="00DA6B28" w:rsidP="005F4EEE">
            <w:pPr>
              <w:spacing w:before="40" w:after="80" w:line="240" w:lineRule="auto"/>
              <w:jc w:val="right"/>
              <w:rPr>
                <w:sz w:val="18"/>
              </w:rPr>
            </w:pPr>
            <w:r w:rsidRPr="000322FB">
              <w:rPr>
                <w:sz w:val="18"/>
                <w:szCs w:val="18"/>
              </w:rPr>
              <w:t xml:space="preserve"> </w:t>
            </w:r>
          </w:p>
        </w:tc>
        <w:tc>
          <w:tcPr>
            <w:tcW w:w="1267" w:type="dxa"/>
            <w:gridSpan w:val="2"/>
            <w:tcBorders>
              <w:top w:val="nil"/>
              <w:bottom w:val="single" w:sz="4" w:space="0" w:color="auto"/>
            </w:tcBorders>
          </w:tcPr>
          <w:p w14:paraId="0316C803" w14:textId="77777777" w:rsidR="00DA6B28" w:rsidRDefault="00DA6B28" w:rsidP="005F4EEE">
            <w:pPr>
              <w:spacing w:before="80" w:after="80" w:line="240" w:lineRule="auto"/>
              <w:jc w:val="right"/>
              <w:rPr>
                <w:sz w:val="18"/>
              </w:rPr>
            </w:pPr>
            <w:r>
              <w:rPr>
                <w:sz w:val="18"/>
              </w:rPr>
              <w:t>1</w:t>
            </w:r>
          </w:p>
          <w:p w14:paraId="1C03BADD" w14:textId="77777777" w:rsidR="00DA6B28" w:rsidRDefault="00DA6B28" w:rsidP="005F4EEE">
            <w:pPr>
              <w:spacing w:before="80" w:after="80" w:line="240" w:lineRule="auto"/>
              <w:jc w:val="right"/>
              <w:rPr>
                <w:sz w:val="18"/>
              </w:rPr>
            </w:pPr>
          </w:p>
          <w:p w14:paraId="5624645D" w14:textId="77777777" w:rsidR="00DA6B28" w:rsidRDefault="00DA6B28" w:rsidP="005F4EEE">
            <w:pPr>
              <w:spacing w:before="80" w:after="80" w:line="240" w:lineRule="auto"/>
              <w:jc w:val="right"/>
              <w:rPr>
                <w:sz w:val="18"/>
              </w:rPr>
            </w:pPr>
          </w:p>
          <w:p w14:paraId="4D2B177B" w14:textId="77777777" w:rsidR="00DA6B28" w:rsidRPr="000322FB" w:rsidRDefault="00DA6B28" w:rsidP="005F4EEE">
            <w:pPr>
              <w:spacing w:before="240" w:after="80" w:line="240" w:lineRule="auto"/>
              <w:ind w:right="6"/>
              <w:jc w:val="right"/>
              <w:rPr>
                <w:sz w:val="18"/>
              </w:rPr>
            </w:pPr>
            <w:r>
              <w:rPr>
                <w:sz w:val="18"/>
              </w:rPr>
              <w:t>0.5</w:t>
            </w:r>
          </w:p>
        </w:tc>
        <w:tc>
          <w:tcPr>
            <w:tcW w:w="1295" w:type="dxa"/>
            <w:tcBorders>
              <w:top w:val="nil"/>
              <w:bottom w:val="single" w:sz="4" w:space="0" w:color="auto"/>
            </w:tcBorders>
          </w:tcPr>
          <w:p w14:paraId="09309F68" w14:textId="77777777" w:rsidR="00DA6B28" w:rsidRDefault="00DA6B28" w:rsidP="005F4EEE">
            <w:pPr>
              <w:spacing w:before="80" w:after="80" w:line="240" w:lineRule="auto"/>
              <w:jc w:val="right"/>
              <w:rPr>
                <w:sz w:val="18"/>
              </w:rPr>
            </w:pPr>
            <w:r w:rsidRPr="000322FB">
              <w:rPr>
                <w:sz w:val="18"/>
              </w:rPr>
              <w:t>0.25</w:t>
            </w:r>
          </w:p>
          <w:p w14:paraId="29600477" w14:textId="77777777" w:rsidR="00DA6B28" w:rsidRDefault="00DA6B28" w:rsidP="005F4EEE">
            <w:pPr>
              <w:spacing w:before="80" w:after="80" w:line="240" w:lineRule="auto"/>
              <w:jc w:val="right"/>
              <w:rPr>
                <w:sz w:val="18"/>
              </w:rPr>
            </w:pPr>
          </w:p>
          <w:p w14:paraId="63981F19" w14:textId="77777777" w:rsidR="00DA6B28" w:rsidRDefault="00DA6B28" w:rsidP="005F4EEE">
            <w:pPr>
              <w:spacing w:before="80" w:after="80" w:line="240" w:lineRule="auto"/>
              <w:jc w:val="right"/>
              <w:rPr>
                <w:sz w:val="18"/>
              </w:rPr>
            </w:pPr>
          </w:p>
          <w:p w14:paraId="5DEDE210" w14:textId="77777777" w:rsidR="00DA6B28" w:rsidRPr="000322FB" w:rsidRDefault="00DA6B28" w:rsidP="005F4EEE">
            <w:pPr>
              <w:spacing w:before="240" w:after="80" w:line="240" w:lineRule="auto"/>
              <w:jc w:val="right"/>
              <w:rPr>
                <w:sz w:val="18"/>
              </w:rPr>
            </w:pPr>
            <w:r>
              <w:rPr>
                <w:sz w:val="18"/>
              </w:rPr>
              <w:t>0.25</w:t>
            </w:r>
          </w:p>
        </w:tc>
      </w:tr>
      <w:tr w:rsidR="00DA6B28" w:rsidRPr="000322FB" w14:paraId="42566F76" w14:textId="77777777" w:rsidTr="005F4EEE">
        <w:trPr>
          <w:cantSplit/>
        </w:trPr>
        <w:tc>
          <w:tcPr>
            <w:tcW w:w="1559" w:type="dxa"/>
            <w:tcBorders>
              <w:top w:val="single" w:sz="4" w:space="0" w:color="auto"/>
              <w:bottom w:val="single" w:sz="4" w:space="0" w:color="auto"/>
            </w:tcBorders>
            <w:vAlign w:val="bottom"/>
          </w:tcPr>
          <w:p w14:paraId="34956035" w14:textId="77777777" w:rsidR="00DA6B28" w:rsidRPr="000322FB" w:rsidRDefault="00DA6B28" w:rsidP="005F4EEE">
            <w:pPr>
              <w:tabs>
                <w:tab w:val="left" w:pos="266"/>
              </w:tabs>
              <w:spacing w:before="80" w:after="80" w:line="240" w:lineRule="auto"/>
              <w:ind w:right="113"/>
              <w:rPr>
                <w:sz w:val="18"/>
              </w:rPr>
            </w:pPr>
            <w:r w:rsidRPr="000322FB">
              <w:rPr>
                <w:b/>
                <w:sz w:val="18"/>
              </w:rPr>
              <w:tab/>
              <w:t>Subtotal</w:t>
            </w:r>
          </w:p>
        </w:tc>
        <w:tc>
          <w:tcPr>
            <w:tcW w:w="4348" w:type="dxa"/>
            <w:tcBorders>
              <w:top w:val="single" w:sz="4" w:space="0" w:color="auto"/>
              <w:bottom w:val="single" w:sz="4" w:space="0" w:color="auto"/>
            </w:tcBorders>
            <w:vAlign w:val="bottom"/>
          </w:tcPr>
          <w:p w14:paraId="619897D6" w14:textId="77777777" w:rsidR="00DA6B28" w:rsidRPr="000322FB" w:rsidRDefault="00DA6B28" w:rsidP="005F4EEE">
            <w:pPr>
              <w:spacing w:before="80" w:after="80" w:line="240" w:lineRule="auto"/>
              <w:rPr>
                <w:b/>
                <w:sz w:val="18"/>
              </w:rPr>
            </w:pPr>
          </w:p>
        </w:tc>
        <w:tc>
          <w:tcPr>
            <w:tcW w:w="1190" w:type="dxa"/>
            <w:tcBorders>
              <w:top w:val="single" w:sz="4" w:space="0" w:color="auto"/>
              <w:bottom w:val="single" w:sz="4" w:space="0" w:color="auto"/>
            </w:tcBorders>
          </w:tcPr>
          <w:p w14:paraId="3605CAA1" w14:textId="77777777" w:rsidR="00DA6B28" w:rsidRPr="000322FB" w:rsidRDefault="00DA6B28" w:rsidP="005F4EEE">
            <w:pPr>
              <w:spacing w:before="80" w:after="80" w:line="240" w:lineRule="auto"/>
              <w:jc w:val="right"/>
              <w:rPr>
                <w:b/>
                <w:sz w:val="18"/>
              </w:rPr>
            </w:pPr>
            <w:r>
              <w:rPr>
                <w:b/>
                <w:sz w:val="18"/>
              </w:rPr>
              <w:t>151</w:t>
            </w:r>
            <w:r w:rsidRPr="000322FB">
              <w:rPr>
                <w:b/>
                <w:sz w:val="18"/>
              </w:rPr>
              <w:t xml:space="preserve"> 000</w:t>
            </w:r>
          </w:p>
        </w:tc>
        <w:tc>
          <w:tcPr>
            <w:tcW w:w="1267" w:type="dxa"/>
            <w:gridSpan w:val="2"/>
            <w:tcBorders>
              <w:top w:val="single" w:sz="4" w:space="0" w:color="auto"/>
              <w:bottom w:val="single" w:sz="4" w:space="0" w:color="auto"/>
            </w:tcBorders>
          </w:tcPr>
          <w:p w14:paraId="173B4CD2" w14:textId="77777777" w:rsidR="00DA6B28" w:rsidRPr="000322FB" w:rsidRDefault="00DA6B28" w:rsidP="005F4EEE">
            <w:pPr>
              <w:spacing w:before="80" w:after="80" w:line="240" w:lineRule="auto"/>
              <w:jc w:val="right"/>
              <w:rPr>
                <w:b/>
                <w:sz w:val="18"/>
              </w:rPr>
            </w:pPr>
            <w:r>
              <w:rPr>
                <w:b/>
                <w:sz w:val="18"/>
              </w:rPr>
              <w:t>19</w:t>
            </w:r>
            <w:r w:rsidRPr="000322FB">
              <w:rPr>
                <w:b/>
                <w:sz w:val="18"/>
              </w:rPr>
              <w:t>.5</w:t>
            </w:r>
          </w:p>
        </w:tc>
        <w:tc>
          <w:tcPr>
            <w:tcW w:w="1295" w:type="dxa"/>
            <w:tcBorders>
              <w:top w:val="single" w:sz="4" w:space="0" w:color="auto"/>
              <w:bottom w:val="single" w:sz="4" w:space="0" w:color="auto"/>
            </w:tcBorders>
          </w:tcPr>
          <w:p w14:paraId="58FECEF5" w14:textId="77777777" w:rsidR="00DA6B28" w:rsidRPr="000322FB" w:rsidRDefault="00DA6B28" w:rsidP="005F4EEE">
            <w:pPr>
              <w:spacing w:before="80" w:after="80" w:line="240" w:lineRule="auto"/>
              <w:jc w:val="right"/>
              <w:rPr>
                <w:b/>
                <w:sz w:val="18"/>
              </w:rPr>
            </w:pPr>
            <w:r>
              <w:rPr>
                <w:b/>
                <w:sz w:val="18"/>
              </w:rPr>
              <w:t>8</w:t>
            </w:r>
            <w:r w:rsidRPr="000322FB">
              <w:rPr>
                <w:b/>
                <w:sz w:val="18"/>
              </w:rPr>
              <w:t>.</w:t>
            </w:r>
            <w:r>
              <w:rPr>
                <w:b/>
                <w:sz w:val="18"/>
              </w:rPr>
              <w:t>50</w:t>
            </w:r>
          </w:p>
        </w:tc>
      </w:tr>
      <w:tr w:rsidR="00DA6B28" w:rsidRPr="000322FB" w14:paraId="6F5E1935" w14:textId="77777777" w:rsidTr="005F4EEE">
        <w:trPr>
          <w:cantSplit/>
        </w:trPr>
        <w:tc>
          <w:tcPr>
            <w:tcW w:w="1559" w:type="dxa"/>
            <w:vMerge w:val="restart"/>
            <w:tcBorders>
              <w:top w:val="single" w:sz="4" w:space="0" w:color="auto"/>
            </w:tcBorders>
          </w:tcPr>
          <w:p w14:paraId="08FECF46" w14:textId="77777777" w:rsidR="00DA6B28" w:rsidRPr="000322FB" w:rsidRDefault="00DA6B28" w:rsidP="005F4EEE">
            <w:pPr>
              <w:tabs>
                <w:tab w:val="left" w:pos="266"/>
              </w:tabs>
              <w:spacing w:before="80" w:after="80" w:line="240" w:lineRule="auto"/>
              <w:ind w:right="113"/>
              <w:rPr>
                <w:i/>
                <w:iCs/>
                <w:sz w:val="18"/>
                <w:szCs w:val="18"/>
              </w:rPr>
            </w:pPr>
            <w:r w:rsidRPr="000322FB">
              <w:rPr>
                <w:i/>
                <w:iCs/>
                <w:sz w:val="18"/>
                <w:szCs w:val="18"/>
              </w:rPr>
              <w:t xml:space="preserve">Servicing intergovernmental bodies and expert </w:t>
            </w:r>
            <w:proofErr w:type="spellStart"/>
            <w:r w:rsidRPr="000322FB">
              <w:rPr>
                <w:i/>
                <w:iCs/>
                <w:sz w:val="18"/>
                <w:szCs w:val="18"/>
              </w:rPr>
              <w:t>groups</w:t>
            </w:r>
            <w:r w:rsidRPr="000322FB">
              <w:rPr>
                <w:i/>
                <w:iCs/>
                <w:sz w:val="18"/>
                <w:szCs w:val="18"/>
                <w:vertAlign w:val="superscript"/>
              </w:rPr>
              <w:t>b</w:t>
            </w:r>
            <w:proofErr w:type="spellEnd"/>
          </w:p>
        </w:tc>
        <w:tc>
          <w:tcPr>
            <w:tcW w:w="4348" w:type="dxa"/>
            <w:tcBorders>
              <w:top w:val="single" w:sz="4" w:space="0" w:color="auto"/>
            </w:tcBorders>
          </w:tcPr>
          <w:p w14:paraId="326255E5" w14:textId="77777777" w:rsidR="00DA6B28" w:rsidRPr="000322FB" w:rsidRDefault="00DA6B28" w:rsidP="005F4EEE">
            <w:pPr>
              <w:tabs>
                <w:tab w:val="left" w:pos="3977"/>
              </w:tabs>
              <w:spacing w:before="40" w:after="40" w:line="240" w:lineRule="auto"/>
              <w:rPr>
                <w:sz w:val="18"/>
                <w:szCs w:val="18"/>
              </w:rPr>
            </w:pPr>
            <w:r>
              <w:rPr>
                <w:sz w:val="18"/>
                <w:szCs w:val="18"/>
              </w:rPr>
              <w:t>Twelf</w:t>
            </w:r>
            <w:r w:rsidRPr="000322FB">
              <w:rPr>
                <w:sz w:val="18"/>
                <w:szCs w:val="18"/>
              </w:rPr>
              <w:t xml:space="preserve">th meeting of the Conference of the Parties </w:t>
            </w:r>
          </w:p>
          <w:p w14:paraId="01860524" w14:textId="77777777" w:rsidR="00DA6B28" w:rsidRPr="000322FB" w:rsidRDefault="00DA6B28" w:rsidP="005F4EEE">
            <w:pPr>
              <w:tabs>
                <w:tab w:val="left" w:pos="3977"/>
              </w:tabs>
              <w:spacing w:before="40" w:after="40" w:line="240" w:lineRule="auto"/>
              <w:rPr>
                <w:sz w:val="18"/>
                <w:szCs w:val="18"/>
              </w:rPr>
            </w:pPr>
          </w:p>
          <w:p w14:paraId="0D7FEC7B" w14:textId="77777777" w:rsidR="00DA6B28" w:rsidRPr="000322FB" w:rsidRDefault="00DA6B28" w:rsidP="005F4EEE">
            <w:pPr>
              <w:tabs>
                <w:tab w:val="left" w:pos="3977"/>
              </w:tabs>
              <w:spacing w:before="40" w:after="40" w:line="240" w:lineRule="auto"/>
              <w:rPr>
                <w:sz w:val="18"/>
                <w:szCs w:val="18"/>
              </w:rPr>
            </w:pPr>
            <w:r w:rsidRPr="000322FB">
              <w:rPr>
                <w:sz w:val="18"/>
                <w:szCs w:val="18"/>
              </w:rPr>
              <w:t xml:space="preserve">Meetings of the Bureau (estimated 4) </w:t>
            </w:r>
          </w:p>
          <w:p w14:paraId="7F9FD936" w14:textId="77777777" w:rsidR="00DA6B28" w:rsidRPr="000322FB" w:rsidRDefault="00DA6B28" w:rsidP="005F4EEE">
            <w:pPr>
              <w:tabs>
                <w:tab w:val="left" w:pos="3977"/>
              </w:tabs>
              <w:spacing w:before="40" w:after="40" w:line="240" w:lineRule="auto"/>
              <w:rPr>
                <w:sz w:val="18"/>
                <w:szCs w:val="18"/>
              </w:rPr>
            </w:pPr>
          </w:p>
          <w:p w14:paraId="325CF09B" w14:textId="345C4295" w:rsidR="00DA6B28" w:rsidRPr="000322FB" w:rsidRDefault="00DA6B28" w:rsidP="005F4EEE">
            <w:pPr>
              <w:tabs>
                <w:tab w:val="left" w:pos="3977"/>
              </w:tabs>
              <w:spacing w:before="40" w:after="40" w:line="240" w:lineRule="auto"/>
              <w:rPr>
                <w:sz w:val="18"/>
                <w:szCs w:val="18"/>
              </w:rPr>
            </w:pPr>
            <w:r w:rsidRPr="000322FB">
              <w:rPr>
                <w:sz w:val="18"/>
                <w:szCs w:val="18"/>
              </w:rPr>
              <w:t>Meetings of the Working Group on Implementation (estimated 4)</w:t>
            </w:r>
          </w:p>
          <w:p w14:paraId="32872F78" w14:textId="77777777" w:rsidR="00DA6B28" w:rsidRPr="000322FB" w:rsidRDefault="00DA6B28" w:rsidP="005F4EEE">
            <w:pPr>
              <w:tabs>
                <w:tab w:val="left" w:pos="3977"/>
              </w:tabs>
              <w:spacing w:before="40" w:after="40" w:line="240" w:lineRule="auto"/>
              <w:rPr>
                <w:sz w:val="18"/>
                <w:szCs w:val="18"/>
              </w:rPr>
            </w:pPr>
          </w:p>
          <w:p w14:paraId="0734DB2D" w14:textId="77777777" w:rsidR="00DA6B28" w:rsidRPr="000322FB" w:rsidRDefault="00DA6B28" w:rsidP="005F4EEE">
            <w:pPr>
              <w:tabs>
                <w:tab w:val="left" w:pos="3977"/>
              </w:tabs>
              <w:spacing w:before="40" w:after="40" w:line="240" w:lineRule="auto"/>
              <w:rPr>
                <w:sz w:val="18"/>
                <w:szCs w:val="18"/>
                <w:lang w:eastAsia="fr-CH"/>
              </w:rPr>
            </w:pPr>
            <w:r w:rsidRPr="000322FB">
              <w:rPr>
                <w:sz w:val="18"/>
                <w:szCs w:val="18"/>
              </w:rPr>
              <w:t>Meetings of the Working Group on the Development of the Convention</w:t>
            </w:r>
            <w:r w:rsidRPr="000322FB">
              <w:rPr>
                <w:i/>
                <w:sz w:val="18"/>
                <w:szCs w:val="18"/>
                <w:vertAlign w:val="superscript"/>
              </w:rPr>
              <w:t xml:space="preserve"> </w:t>
            </w:r>
            <w:r w:rsidRPr="000322FB">
              <w:rPr>
                <w:sz w:val="18"/>
                <w:szCs w:val="18"/>
              </w:rPr>
              <w:t>(none foreseen in this period)</w:t>
            </w:r>
          </w:p>
        </w:tc>
        <w:tc>
          <w:tcPr>
            <w:tcW w:w="1190" w:type="dxa"/>
            <w:tcBorders>
              <w:top w:val="single" w:sz="4" w:space="0" w:color="auto"/>
            </w:tcBorders>
          </w:tcPr>
          <w:p w14:paraId="11C8F2E4" w14:textId="77777777" w:rsidR="00DA6B28" w:rsidRPr="000322FB" w:rsidRDefault="00DA6B28" w:rsidP="005F4EEE">
            <w:pPr>
              <w:spacing w:before="80" w:after="80" w:line="240" w:lineRule="auto"/>
              <w:jc w:val="right"/>
              <w:rPr>
                <w:sz w:val="18"/>
              </w:rPr>
            </w:pPr>
            <w:r w:rsidRPr="000322FB">
              <w:rPr>
                <w:sz w:val="18"/>
              </w:rPr>
              <w:t xml:space="preserve">90 000 </w:t>
            </w:r>
          </w:p>
          <w:p w14:paraId="651AC860" w14:textId="77777777" w:rsidR="00DA6B28" w:rsidRPr="000322FB" w:rsidRDefault="00DA6B28" w:rsidP="005F4EEE">
            <w:pPr>
              <w:spacing w:before="80" w:after="80" w:line="240" w:lineRule="auto"/>
              <w:jc w:val="right"/>
              <w:rPr>
                <w:sz w:val="18"/>
              </w:rPr>
            </w:pPr>
          </w:p>
          <w:p w14:paraId="4F8609E1" w14:textId="77777777" w:rsidR="00DA6B28" w:rsidRPr="000322FB" w:rsidRDefault="00DA6B28" w:rsidP="005F4EEE">
            <w:pPr>
              <w:spacing w:after="80" w:line="240" w:lineRule="auto"/>
              <w:jc w:val="right"/>
              <w:rPr>
                <w:sz w:val="18"/>
              </w:rPr>
            </w:pPr>
            <w:r w:rsidRPr="000322FB">
              <w:rPr>
                <w:sz w:val="18"/>
              </w:rPr>
              <w:t>44 000</w:t>
            </w:r>
          </w:p>
          <w:p w14:paraId="6435D201" w14:textId="77777777" w:rsidR="00DA6B28" w:rsidRPr="000322FB" w:rsidRDefault="00DA6B28" w:rsidP="005F4EEE">
            <w:pPr>
              <w:spacing w:before="80" w:after="80" w:line="240" w:lineRule="auto"/>
              <w:jc w:val="right"/>
              <w:rPr>
                <w:sz w:val="18"/>
              </w:rPr>
            </w:pPr>
          </w:p>
          <w:p w14:paraId="7FC66553" w14:textId="77777777" w:rsidR="00DA6B28" w:rsidRPr="000322FB" w:rsidRDefault="00DA6B28" w:rsidP="005F4EEE">
            <w:pPr>
              <w:spacing w:after="80" w:line="240" w:lineRule="auto"/>
              <w:jc w:val="right"/>
              <w:rPr>
                <w:sz w:val="18"/>
              </w:rPr>
            </w:pPr>
            <w:r w:rsidRPr="000322FB">
              <w:rPr>
                <w:sz w:val="18"/>
              </w:rPr>
              <w:t>38 000</w:t>
            </w:r>
          </w:p>
          <w:p w14:paraId="792A0FBE" w14:textId="77777777" w:rsidR="00DA6B28" w:rsidRPr="000322FB" w:rsidRDefault="00DA6B28" w:rsidP="005F4EEE">
            <w:pPr>
              <w:spacing w:before="80" w:after="80" w:line="240" w:lineRule="auto"/>
              <w:jc w:val="right"/>
              <w:rPr>
                <w:sz w:val="18"/>
              </w:rPr>
            </w:pPr>
          </w:p>
          <w:p w14:paraId="5DAAF01F" w14:textId="77777777" w:rsidR="00DA6B28" w:rsidRPr="000322FB" w:rsidRDefault="00DA6B28" w:rsidP="005F4EEE">
            <w:pPr>
              <w:spacing w:before="80" w:after="80" w:line="240" w:lineRule="auto"/>
              <w:jc w:val="right"/>
              <w:rPr>
                <w:sz w:val="18"/>
              </w:rPr>
            </w:pPr>
            <w:r w:rsidRPr="000322FB">
              <w:rPr>
                <w:sz w:val="18"/>
              </w:rPr>
              <w:t>-</w:t>
            </w:r>
          </w:p>
          <w:p w14:paraId="01CAB819" w14:textId="77777777" w:rsidR="00DA6B28" w:rsidRPr="000322FB" w:rsidRDefault="00DA6B28" w:rsidP="005F4EEE">
            <w:pPr>
              <w:spacing w:before="80" w:after="80" w:line="240" w:lineRule="auto"/>
              <w:jc w:val="right"/>
              <w:rPr>
                <w:sz w:val="18"/>
              </w:rPr>
            </w:pPr>
          </w:p>
        </w:tc>
        <w:tc>
          <w:tcPr>
            <w:tcW w:w="1267" w:type="dxa"/>
            <w:gridSpan w:val="2"/>
            <w:tcBorders>
              <w:top w:val="single" w:sz="4" w:space="0" w:color="auto"/>
            </w:tcBorders>
          </w:tcPr>
          <w:p w14:paraId="59053A99" w14:textId="77777777" w:rsidR="00DA6B28" w:rsidRPr="000322FB" w:rsidRDefault="00DA6B28" w:rsidP="005F4EEE">
            <w:pPr>
              <w:spacing w:before="80" w:after="80" w:line="240" w:lineRule="auto"/>
              <w:jc w:val="right"/>
              <w:rPr>
                <w:sz w:val="18"/>
              </w:rPr>
            </w:pPr>
            <w:r w:rsidRPr="000322FB">
              <w:rPr>
                <w:sz w:val="18"/>
              </w:rPr>
              <w:t>4</w:t>
            </w:r>
          </w:p>
          <w:p w14:paraId="38A5DD2C" w14:textId="77777777" w:rsidR="00DA6B28" w:rsidRPr="000322FB" w:rsidRDefault="00DA6B28" w:rsidP="005F4EEE">
            <w:pPr>
              <w:spacing w:before="80" w:after="80" w:line="240" w:lineRule="auto"/>
              <w:jc w:val="right"/>
              <w:rPr>
                <w:sz w:val="18"/>
              </w:rPr>
            </w:pPr>
          </w:p>
          <w:p w14:paraId="4E22A671" w14:textId="77777777" w:rsidR="00DA6B28" w:rsidRPr="000322FB" w:rsidRDefault="00DA6B28" w:rsidP="005F4EEE">
            <w:pPr>
              <w:spacing w:before="80" w:after="80" w:line="240" w:lineRule="auto"/>
              <w:jc w:val="right"/>
              <w:rPr>
                <w:sz w:val="18"/>
              </w:rPr>
            </w:pPr>
            <w:r w:rsidRPr="000322FB">
              <w:rPr>
                <w:sz w:val="18"/>
              </w:rPr>
              <w:t>8</w:t>
            </w:r>
          </w:p>
          <w:p w14:paraId="22582581" w14:textId="77777777" w:rsidR="00DA6B28" w:rsidRPr="000322FB" w:rsidRDefault="00DA6B28" w:rsidP="005F4EEE">
            <w:pPr>
              <w:spacing w:before="80" w:after="80" w:line="240" w:lineRule="auto"/>
              <w:jc w:val="right"/>
              <w:rPr>
                <w:sz w:val="18"/>
              </w:rPr>
            </w:pPr>
          </w:p>
          <w:p w14:paraId="2AA38148" w14:textId="77777777" w:rsidR="00DA6B28" w:rsidRPr="000322FB" w:rsidRDefault="00DA6B28" w:rsidP="005F4EEE">
            <w:pPr>
              <w:spacing w:after="80" w:line="240" w:lineRule="auto"/>
              <w:jc w:val="right"/>
              <w:rPr>
                <w:sz w:val="18"/>
              </w:rPr>
            </w:pPr>
            <w:r w:rsidRPr="000322FB">
              <w:rPr>
                <w:sz w:val="18"/>
              </w:rPr>
              <w:t>8</w:t>
            </w:r>
          </w:p>
          <w:p w14:paraId="5DA38291" w14:textId="77777777" w:rsidR="00DA6B28" w:rsidRPr="000322FB" w:rsidRDefault="00DA6B28" w:rsidP="005F4EEE">
            <w:pPr>
              <w:spacing w:before="80" w:after="80" w:line="240" w:lineRule="auto"/>
              <w:jc w:val="right"/>
              <w:rPr>
                <w:sz w:val="18"/>
              </w:rPr>
            </w:pPr>
          </w:p>
          <w:p w14:paraId="64D4E597" w14:textId="77777777" w:rsidR="00DA6B28" w:rsidRPr="000322FB" w:rsidRDefault="00DA6B28" w:rsidP="005F4EEE">
            <w:pPr>
              <w:spacing w:before="80" w:after="80" w:line="240" w:lineRule="auto"/>
              <w:jc w:val="right"/>
              <w:rPr>
                <w:sz w:val="18"/>
              </w:rPr>
            </w:pPr>
            <w:r w:rsidRPr="000322FB">
              <w:rPr>
                <w:sz w:val="18"/>
              </w:rPr>
              <w:t>-</w:t>
            </w:r>
          </w:p>
        </w:tc>
        <w:tc>
          <w:tcPr>
            <w:tcW w:w="1295" w:type="dxa"/>
            <w:tcBorders>
              <w:top w:val="single" w:sz="4" w:space="0" w:color="auto"/>
            </w:tcBorders>
          </w:tcPr>
          <w:p w14:paraId="5678C7CB" w14:textId="77777777" w:rsidR="00DA6B28" w:rsidRPr="000322FB" w:rsidRDefault="00DA6B28" w:rsidP="005F4EEE">
            <w:pPr>
              <w:spacing w:before="80" w:after="80" w:line="240" w:lineRule="auto"/>
              <w:ind w:right="15"/>
              <w:jc w:val="right"/>
              <w:rPr>
                <w:sz w:val="18"/>
              </w:rPr>
            </w:pPr>
            <w:r w:rsidRPr="000322FB">
              <w:rPr>
                <w:sz w:val="18"/>
              </w:rPr>
              <w:t>4</w:t>
            </w:r>
          </w:p>
          <w:p w14:paraId="72958CD6" w14:textId="77777777" w:rsidR="00DA6B28" w:rsidRPr="000322FB" w:rsidRDefault="00DA6B28" w:rsidP="005F4EEE">
            <w:pPr>
              <w:spacing w:before="80" w:after="80" w:line="240" w:lineRule="auto"/>
              <w:ind w:right="15"/>
              <w:jc w:val="right"/>
              <w:rPr>
                <w:sz w:val="18"/>
              </w:rPr>
            </w:pPr>
          </w:p>
          <w:p w14:paraId="6E48E2A1" w14:textId="77777777" w:rsidR="00DA6B28" w:rsidRPr="000322FB" w:rsidRDefault="00DA6B28" w:rsidP="005F4EEE">
            <w:pPr>
              <w:spacing w:before="80" w:after="80" w:line="240" w:lineRule="auto"/>
              <w:ind w:right="15"/>
              <w:jc w:val="right"/>
              <w:rPr>
                <w:sz w:val="18"/>
              </w:rPr>
            </w:pPr>
            <w:r w:rsidRPr="000322FB">
              <w:rPr>
                <w:sz w:val="18"/>
              </w:rPr>
              <w:t>2</w:t>
            </w:r>
          </w:p>
          <w:p w14:paraId="7D2B221C" w14:textId="77777777" w:rsidR="00DA6B28" w:rsidRPr="000322FB" w:rsidRDefault="00DA6B28" w:rsidP="005F4EEE">
            <w:pPr>
              <w:spacing w:before="80" w:after="80" w:line="240" w:lineRule="auto"/>
              <w:ind w:right="15"/>
              <w:jc w:val="right"/>
              <w:rPr>
                <w:sz w:val="18"/>
              </w:rPr>
            </w:pPr>
          </w:p>
          <w:p w14:paraId="7AC89477" w14:textId="77777777" w:rsidR="00DA6B28" w:rsidRPr="000322FB" w:rsidRDefault="00DA6B28" w:rsidP="005F4EEE">
            <w:pPr>
              <w:spacing w:after="80" w:line="240" w:lineRule="auto"/>
              <w:ind w:right="14"/>
              <w:jc w:val="right"/>
              <w:rPr>
                <w:sz w:val="18"/>
              </w:rPr>
            </w:pPr>
            <w:r w:rsidRPr="000322FB">
              <w:rPr>
                <w:sz w:val="18"/>
              </w:rPr>
              <w:t>4</w:t>
            </w:r>
          </w:p>
          <w:p w14:paraId="7BF482A7" w14:textId="77777777" w:rsidR="00DA6B28" w:rsidRPr="000322FB" w:rsidRDefault="00DA6B28" w:rsidP="005F4EEE">
            <w:pPr>
              <w:spacing w:before="80" w:after="80" w:line="240" w:lineRule="auto"/>
              <w:ind w:right="15"/>
              <w:jc w:val="right"/>
              <w:rPr>
                <w:sz w:val="18"/>
              </w:rPr>
            </w:pPr>
          </w:p>
          <w:p w14:paraId="6E453062" w14:textId="77777777" w:rsidR="00DA6B28" w:rsidRPr="000322FB" w:rsidRDefault="00DA6B28" w:rsidP="005F4EEE">
            <w:pPr>
              <w:spacing w:before="80" w:after="80" w:line="240" w:lineRule="auto"/>
              <w:ind w:right="15"/>
              <w:jc w:val="right"/>
              <w:rPr>
                <w:sz w:val="18"/>
              </w:rPr>
            </w:pPr>
            <w:r w:rsidRPr="000322FB">
              <w:rPr>
                <w:sz w:val="18"/>
              </w:rPr>
              <w:t>-</w:t>
            </w:r>
          </w:p>
        </w:tc>
      </w:tr>
      <w:tr w:rsidR="00DA6B28" w:rsidRPr="000322FB" w14:paraId="33C6900C" w14:textId="77777777" w:rsidTr="005F4EEE">
        <w:trPr>
          <w:cantSplit/>
        </w:trPr>
        <w:tc>
          <w:tcPr>
            <w:tcW w:w="1559" w:type="dxa"/>
            <w:vMerge/>
            <w:tcBorders>
              <w:bottom w:val="single" w:sz="4" w:space="0" w:color="auto"/>
            </w:tcBorders>
          </w:tcPr>
          <w:p w14:paraId="07F9FEF8" w14:textId="77777777" w:rsidR="00DA6B28" w:rsidRPr="000322FB" w:rsidRDefault="00DA6B28" w:rsidP="005F4EEE">
            <w:pPr>
              <w:tabs>
                <w:tab w:val="left" w:pos="266"/>
              </w:tabs>
              <w:spacing w:before="80" w:after="80" w:line="240" w:lineRule="auto"/>
              <w:ind w:right="113"/>
              <w:rPr>
                <w:sz w:val="18"/>
                <w:szCs w:val="18"/>
              </w:rPr>
            </w:pPr>
          </w:p>
        </w:tc>
        <w:tc>
          <w:tcPr>
            <w:tcW w:w="4348" w:type="dxa"/>
            <w:tcBorders>
              <w:bottom w:val="single" w:sz="4" w:space="0" w:color="auto"/>
            </w:tcBorders>
          </w:tcPr>
          <w:p w14:paraId="1CB71530" w14:textId="77777777" w:rsidR="00DA6B28" w:rsidRPr="000322FB" w:rsidRDefault="00DA6B28" w:rsidP="005F4EEE">
            <w:pPr>
              <w:tabs>
                <w:tab w:val="left" w:pos="317"/>
                <w:tab w:val="right" w:pos="3225"/>
              </w:tabs>
              <w:spacing w:before="80" w:after="80" w:line="240" w:lineRule="auto"/>
              <w:rPr>
                <w:sz w:val="18"/>
                <w:szCs w:val="18"/>
                <w:lang w:eastAsia="fr-CH"/>
              </w:rPr>
            </w:pPr>
            <w:r w:rsidRPr="000322FB">
              <w:rPr>
                <w:sz w:val="18"/>
                <w:szCs w:val="18"/>
              </w:rPr>
              <w:t xml:space="preserve">Meetings of the </w:t>
            </w:r>
            <w:r>
              <w:rPr>
                <w:sz w:val="18"/>
                <w:szCs w:val="18"/>
              </w:rPr>
              <w:t>JEG</w:t>
            </w:r>
            <w:r w:rsidRPr="000322FB">
              <w:rPr>
                <w:sz w:val="18"/>
                <w:szCs w:val="18"/>
              </w:rPr>
              <w:t xml:space="preserve"> (estimated </w:t>
            </w:r>
            <w:r>
              <w:rPr>
                <w:sz w:val="18"/>
                <w:szCs w:val="18"/>
              </w:rPr>
              <w:t>1</w:t>
            </w:r>
            <w:r w:rsidRPr="000322FB">
              <w:rPr>
                <w:sz w:val="18"/>
                <w:szCs w:val="18"/>
              </w:rPr>
              <w:t>)</w:t>
            </w:r>
          </w:p>
        </w:tc>
        <w:tc>
          <w:tcPr>
            <w:tcW w:w="1190" w:type="dxa"/>
            <w:tcBorders>
              <w:bottom w:val="single" w:sz="4" w:space="0" w:color="auto"/>
            </w:tcBorders>
          </w:tcPr>
          <w:p w14:paraId="36B4828B" w14:textId="77777777" w:rsidR="00DA6B28" w:rsidRPr="000322FB" w:rsidRDefault="00DA6B28" w:rsidP="005F4EEE">
            <w:pPr>
              <w:spacing w:before="80" w:after="80" w:line="240" w:lineRule="auto"/>
              <w:jc w:val="right"/>
              <w:rPr>
                <w:sz w:val="18"/>
              </w:rPr>
            </w:pPr>
            <w:r>
              <w:rPr>
                <w:sz w:val="18"/>
              </w:rPr>
              <w:t>15</w:t>
            </w:r>
            <w:r w:rsidRPr="000322FB">
              <w:rPr>
                <w:sz w:val="18"/>
              </w:rPr>
              <w:t xml:space="preserve"> 000</w:t>
            </w:r>
          </w:p>
        </w:tc>
        <w:tc>
          <w:tcPr>
            <w:tcW w:w="1267" w:type="dxa"/>
            <w:gridSpan w:val="2"/>
            <w:tcBorders>
              <w:bottom w:val="single" w:sz="4" w:space="0" w:color="auto"/>
            </w:tcBorders>
          </w:tcPr>
          <w:p w14:paraId="4600D980" w14:textId="77777777" w:rsidR="00DA6B28" w:rsidRPr="000322FB" w:rsidRDefault="00DA6B28" w:rsidP="005F4EEE">
            <w:pPr>
              <w:spacing w:before="80" w:after="80" w:line="240" w:lineRule="auto"/>
              <w:jc w:val="right"/>
              <w:rPr>
                <w:iCs/>
                <w:sz w:val="18"/>
              </w:rPr>
            </w:pPr>
            <w:r>
              <w:rPr>
                <w:iCs/>
                <w:sz w:val="18"/>
              </w:rPr>
              <w:t>1</w:t>
            </w:r>
          </w:p>
        </w:tc>
        <w:tc>
          <w:tcPr>
            <w:tcW w:w="1295" w:type="dxa"/>
            <w:tcBorders>
              <w:bottom w:val="single" w:sz="4" w:space="0" w:color="auto"/>
            </w:tcBorders>
          </w:tcPr>
          <w:p w14:paraId="29A4D686" w14:textId="77777777" w:rsidR="00DA6B28" w:rsidRPr="000322FB" w:rsidRDefault="00DA6B28" w:rsidP="005F4EEE">
            <w:pPr>
              <w:spacing w:before="80" w:after="80" w:line="240" w:lineRule="auto"/>
              <w:ind w:right="15"/>
              <w:jc w:val="right"/>
              <w:rPr>
                <w:iCs/>
                <w:sz w:val="18"/>
              </w:rPr>
            </w:pPr>
            <w:r w:rsidRPr="000322FB">
              <w:rPr>
                <w:iCs/>
                <w:sz w:val="18"/>
              </w:rPr>
              <w:t>0.25</w:t>
            </w:r>
          </w:p>
        </w:tc>
      </w:tr>
      <w:tr w:rsidR="00DA6B28" w:rsidRPr="000322FB" w14:paraId="10B1B68B" w14:textId="77777777" w:rsidTr="005F4EEE">
        <w:trPr>
          <w:cantSplit/>
        </w:trPr>
        <w:tc>
          <w:tcPr>
            <w:tcW w:w="1559" w:type="dxa"/>
            <w:tcBorders>
              <w:top w:val="single" w:sz="4" w:space="0" w:color="auto"/>
              <w:bottom w:val="single" w:sz="4" w:space="0" w:color="auto"/>
            </w:tcBorders>
            <w:vAlign w:val="bottom"/>
          </w:tcPr>
          <w:p w14:paraId="6390ED21" w14:textId="77777777" w:rsidR="00DA6B28" w:rsidRPr="000322FB" w:rsidRDefault="00DA6B28" w:rsidP="005F4EEE">
            <w:pPr>
              <w:tabs>
                <w:tab w:val="left" w:pos="266"/>
              </w:tabs>
              <w:spacing w:before="80" w:after="80" w:line="240" w:lineRule="auto"/>
              <w:ind w:right="113"/>
              <w:rPr>
                <w:sz w:val="18"/>
              </w:rPr>
            </w:pPr>
            <w:bookmarkStart w:id="2" w:name="_Hlk45805867"/>
            <w:r w:rsidRPr="000322FB">
              <w:rPr>
                <w:b/>
                <w:sz w:val="18"/>
              </w:rPr>
              <w:tab/>
              <w:t>Subtotal</w:t>
            </w:r>
          </w:p>
        </w:tc>
        <w:tc>
          <w:tcPr>
            <w:tcW w:w="4348" w:type="dxa"/>
            <w:tcBorders>
              <w:top w:val="single" w:sz="4" w:space="0" w:color="auto"/>
              <w:bottom w:val="single" w:sz="4" w:space="0" w:color="auto"/>
            </w:tcBorders>
            <w:vAlign w:val="bottom"/>
          </w:tcPr>
          <w:p w14:paraId="49E603D9" w14:textId="77777777" w:rsidR="00DA6B28" w:rsidRPr="000322FB" w:rsidRDefault="00DA6B28" w:rsidP="005F4EEE">
            <w:pPr>
              <w:spacing w:before="80" w:after="80" w:line="240" w:lineRule="auto"/>
              <w:rPr>
                <w:b/>
                <w:sz w:val="18"/>
              </w:rPr>
            </w:pPr>
          </w:p>
        </w:tc>
        <w:tc>
          <w:tcPr>
            <w:tcW w:w="1190" w:type="dxa"/>
            <w:tcBorders>
              <w:top w:val="single" w:sz="4" w:space="0" w:color="auto"/>
              <w:bottom w:val="single" w:sz="4" w:space="0" w:color="auto"/>
            </w:tcBorders>
          </w:tcPr>
          <w:p w14:paraId="182E7526" w14:textId="77777777" w:rsidR="00DA6B28" w:rsidRPr="000322FB" w:rsidRDefault="00DA6B28" w:rsidP="005F4EEE">
            <w:pPr>
              <w:spacing w:before="80" w:after="80" w:line="240" w:lineRule="auto"/>
              <w:jc w:val="right"/>
              <w:rPr>
                <w:b/>
                <w:sz w:val="18"/>
              </w:rPr>
            </w:pPr>
            <w:r>
              <w:rPr>
                <w:b/>
                <w:sz w:val="18"/>
              </w:rPr>
              <w:t>187</w:t>
            </w:r>
            <w:r w:rsidRPr="000322FB">
              <w:rPr>
                <w:b/>
                <w:sz w:val="18"/>
              </w:rPr>
              <w:t xml:space="preserve"> 000</w:t>
            </w:r>
          </w:p>
        </w:tc>
        <w:tc>
          <w:tcPr>
            <w:tcW w:w="1267" w:type="dxa"/>
            <w:gridSpan w:val="2"/>
            <w:tcBorders>
              <w:top w:val="single" w:sz="4" w:space="0" w:color="auto"/>
              <w:bottom w:val="single" w:sz="4" w:space="0" w:color="auto"/>
            </w:tcBorders>
          </w:tcPr>
          <w:p w14:paraId="4950FA10" w14:textId="77777777" w:rsidR="00DA6B28" w:rsidRPr="000322FB" w:rsidRDefault="00DA6B28" w:rsidP="005F4EEE">
            <w:pPr>
              <w:spacing w:before="80" w:after="80" w:line="240" w:lineRule="auto"/>
              <w:jc w:val="right"/>
              <w:rPr>
                <w:b/>
                <w:sz w:val="18"/>
              </w:rPr>
            </w:pPr>
            <w:r w:rsidRPr="000322FB">
              <w:rPr>
                <w:b/>
                <w:sz w:val="18"/>
              </w:rPr>
              <w:t>2</w:t>
            </w:r>
            <w:r>
              <w:rPr>
                <w:b/>
                <w:sz w:val="18"/>
              </w:rPr>
              <w:t>1</w:t>
            </w:r>
          </w:p>
        </w:tc>
        <w:tc>
          <w:tcPr>
            <w:tcW w:w="1295" w:type="dxa"/>
            <w:tcBorders>
              <w:top w:val="single" w:sz="4" w:space="0" w:color="auto"/>
              <w:bottom w:val="single" w:sz="4" w:space="0" w:color="auto"/>
            </w:tcBorders>
          </w:tcPr>
          <w:p w14:paraId="429607B0" w14:textId="77777777" w:rsidR="00DA6B28" w:rsidRPr="000322FB" w:rsidRDefault="00DA6B28" w:rsidP="005F4EEE">
            <w:pPr>
              <w:spacing w:before="80" w:after="80" w:line="240" w:lineRule="auto"/>
              <w:jc w:val="right"/>
              <w:rPr>
                <w:b/>
                <w:sz w:val="18"/>
              </w:rPr>
            </w:pPr>
            <w:r w:rsidRPr="000322FB">
              <w:rPr>
                <w:b/>
                <w:sz w:val="18"/>
              </w:rPr>
              <w:t>10.25</w:t>
            </w:r>
          </w:p>
        </w:tc>
      </w:tr>
      <w:bookmarkEnd w:id="2"/>
      <w:tr w:rsidR="00DA6B28" w:rsidRPr="000322FB" w14:paraId="330D5256" w14:textId="77777777" w:rsidTr="005F4EEE">
        <w:trPr>
          <w:cantSplit/>
          <w:trHeight w:val="192"/>
        </w:trPr>
        <w:tc>
          <w:tcPr>
            <w:tcW w:w="1559" w:type="dxa"/>
            <w:tcBorders>
              <w:top w:val="single" w:sz="4" w:space="0" w:color="auto"/>
              <w:bottom w:val="nil"/>
            </w:tcBorders>
          </w:tcPr>
          <w:p w14:paraId="0CB4B08A" w14:textId="77777777" w:rsidR="00DA6B28" w:rsidRPr="000322FB" w:rsidRDefault="00DA6B28" w:rsidP="005F4EEE">
            <w:pPr>
              <w:tabs>
                <w:tab w:val="left" w:pos="266"/>
              </w:tabs>
              <w:spacing w:before="80" w:after="80" w:line="240" w:lineRule="auto"/>
              <w:ind w:right="113"/>
              <w:rPr>
                <w:i/>
                <w:iCs/>
                <w:sz w:val="18"/>
                <w:szCs w:val="18"/>
              </w:rPr>
            </w:pPr>
            <w:r w:rsidRPr="000322FB">
              <w:rPr>
                <w:i/>
                <w:iCs/>
                <w:sz w:val="18"/>
              </w:rPr>
              <w:t>General programme management</w:t>
            </w:r>
          </w:p>
        </w:tc>
        <w:tc>
          <w:tcPr>
            <w:tcW w:w="4348" w:type="dxa"/>
            <w:tcBorders>
              <w:top w:val="single" w:sz="4" w:space="0" w:color="auto"/>
              <w:bottom w:val="nil"/>
            </w:tcBorders>
          </w:tcPr>
          <w:p w14:paraId="0AE560E6" w14:textId="77777777" w:rsidR="00DA6B28" w:rsidRPr="000322FB" w:rsidRDefault="00DA6B28" w:rsidP="005F4EEE">
            <w:pPr>
              <w:tabs>
                <w:tab w:val="right" w:pos="3942"/>
              </w:tabs>
              <w:spacing w:before="40" w:after="80" w:line="240" w:lineRule="auto"/>
              <w:rPr>
                <w:sz w:val="18"/>
                <w:szCs w:val="18"/>
              </w:rPr>
            </w:pPr>
            <w:r w:rsidRPr="000322FB">
              <w:rPr>
                <w:sz w:val="18"/>
              </w:rPr>
              <w:t xml:space="preserve">Other secretariat activities, including human resources, financial and other management-related functions, administrative actions needed to ensure the functioning of the ECE </w:t>
            </w:r>
            <w:r>
              <w:rPr>
                <w:sz w:val="18"/>
              </w:rPr>
              <w:t>I</w:t>
            </w:r>
            <w:r w:rsidRPr="000322FB">
              <w:rPr>
                <w:sz w:val="18"/>
              </w:rPr>
              <w:t xml:space="preserve">ndustrial </w:t>
            </w:r>
            <w:r>
              <w:rPr>
                <w:sz w:val="18"/>
              </w:rPr>
              <w:t>S</w:t>
            </w:r>
            <w:r w:rsidRPr="000322FB">
              <w:rPr>
                <w:sz w:val="18"/>
              </w:rPr>
              <w:t xml:space="preserve">afety </w:t>
            </w:r>
            <w:r>
              <w:rPr>
                <w:sz w:val="18"/>
              </w:rPr>
              <w:t>U</w:t>
            </w:r>
            <w:r w:rsidRPr="000322FB">
              <w:rPr>
                <w:sz w:val="18"/>
              </w:rPr>
              <w:t>nit and</w:t>
            </w:r>
            <w:r>
              <w:rPr>
                <w:sz w:val="18"/>
              </w:rPr>
              <w:t>, as part of the ECE secretariat,</w:t>
            </w:r>
            <w:r w:rsidRPr="000322FB">
              <w:rPr>
                <w:sz w:val="18"/>
              </w:rPr>
              <w:t xml:space="preserve"> reporting on substantive and administrative issues.</w:t>
            </w:r>
          </w:p>
        </w:tc>
        <w:tc>
          <w:tcPr>
            <w:tcW w:w="1190" w:type="dxa"/>
            <w:tcBorders>
              <w:top w:val="single" w:sz="4" w:space="0" w:color="auto"/>
              <w:bottom w:val="nil"/>
            </w:tcBorders>
          </w:tcPr>
          <w:p w14:paraId="1CC304F7" w14:textId="77777777" w:rsidR="00DA6B28" w:rsidRPr="000322FB" w:rsidRDefault="00DA6B28" w:rsidP="005F4EEE">
            <w:pPr>
              <w:spacing w:before="80" w:after="80" w:line="240" w:lineRule="auto"/>
              <w:jc w:val="right"/>
              <w:rPr>
                <w:sz w:val="18"/>
              </w:rPr>
            </w:pPr>
            <w:r w:rsidRPr="000322FB">
              <w:rPr>
                <w:sz w:val="18"/>
              </w:rPr>
              <w:t>-</w:t>
            </w:r>
          </w:p>
        </w:tc>
        <w:tc>
          <w:tcPr>
            <w:tcW w:w="1267" w:type="dxa"/>
            <w:gridSpan w:val="2"/>
            <w:tcBorders>
              <w:top w:val="single" w:sz="4" w:space="0" w:color="auto"/>
              <w:bottom w:val="nil"/>
            </w:tcBorders>
          </w:tcPr>
          <w:p w14:paraId="00A22E0F" w14:textId="77777777" w:rsidR="00DA6B28" w:rsidRPr="000322FB" w:rsidRDefault="00DA6B28" w:rsidP="005F4EEE">
            <w:pPr>
              <w:spacing w:before="80" w:after="80" w:line="240" w:lineRule="auto"/>
              <w:jc w:val="right"/>
              <w:rPr>
                <w:sz w:val="18"/>
              </w:rPr>
            </w:pPr>
            <w:r w:rsidRPr="000322FB">
              <w:rPr>
                <w:sz w:val="18"/>
              </w:rPr>
              <w:t>4</w:t>
            </w:r>
          </w:p>
        </w:tc>
        <w:tc>
          <w:tcPr>
            <w:tcW w:w="1295" w:type="dxa"/>
            <w:tcBorders>
              <w:top w:val="single" w:sz="4" w:space="0" w:color="auto"/>
              <w:bottom w:val="nil"/>
            </w:tcBorders>
          </w:tcPr>
          <w:p w14:paraId="68CD9D02" w14:textId="77777777" w:rsidR="00DA6B28" w:rsidRPr="000322FB" w:rsidRDefault="00DA6B28" w:rsidP="005F4EEE">
            <w:pPr>
              <w:spacing w:before="80" w:after="80" w:line="240" w:lineRule="auto"/>
              <w:jc w:val="right"/>
              <w:rPr>
                <w:sz w:val="18"/>
              </w:rPr>
            </w:pPr>
            <w:r w:rsidRPr="000322FB">
              <w:rPr>
                <w:sz w:val="18"/>
              </w:rPr>
              <w:t>1</w:t>
            </w:r>
          </w:p>
        </w:tc>
      </w:tr>
      <w:tr w:rsidR="00DA6B28" w:rsidRPr="000322FB" w14:paraId="7BD1C1D5" w14:textId="77777777" w:rsidTr="005F4EEE">
        <w:trPr>
          <w:cantSplit/>
          <w:trHeight w:val="300"/>
        </w:trPr>
        <w:tc>
          <w:tcPr>
            <w:tcW w:w="1559" w:type="dxa"/>
            <w:tcBorders>
              <w:top w:val="single" w:sz="4" w:space="0" w:color="auto"/>
              <w:bottom w:val="single" w:sz="4" w:space="0" w:color="auto"/>
            </w:tcBorders>
            <w:vAlign w:val="bottom"/>
          </w:tcPr>
          <w:p w14:paraId="211C6ECF" w14:textId="77777777" w:rsidR="00DA6B28" w:rsidRPr="000322FB" w:rsidRDefault="00DA6B28" w:rsidP="005F4EEE">
            <w:pPr>
              <w:tabs>
                <w:tab w:val="left" w:pos="266"/>
              </w:tabs>
              <w:spacing w:before="80" w:after="80" w:line="240" w:lineRule="auto"/>
              <w:ind w:right="113"/>
              <w:rPr>
                <w:sz w:val="18"/>
              </w:rPr>
            </w:pPr>
            <w:r w:rsidRPr="000322FB">
              <w:rPr>
                <w:b/>
                <w:sz w:val="18"/>
              </w:rPr>
              <w:tab/>
              <w:t>Subtotal</w:t>
            </w:r>
          </w:p>
        </w:tc>
        <w:tc>
          <w:tcPr>
            <w:tcW w:w="4348" w:type="dxa"/>
            <w:tcBorders>
              <w:top w:val="single" w:sz="4" w:space="0" w:color="auto"/>
              <w:bottom w:val="single" w:sz="4" w:space="0" w:color="auto"/>
            </w:tcBorders>
            <w:vAlign w:val="bottom"/>
          </w:tcPr>
          <w:p w14:paraId="5AD3AC33" w14:textId="77777777" w:rsidR="00DA6B28" w:rsidRPr="000322FB" w:rsidRDefault="00DA6B28" w:rsidP="005F4EEE">
            <w:pPr>
              <w:spacing w:before="80" w:after="80" w:line="240" w:lineRule="auto"/>
              <w:rPr>
                <w:sz w:val="18"/>
              </w:rPr>
            </w:pPr>
          </w:p>
        </w:tc>
        <w:tc>
          <w:tcPr>
            <w:tcW w:w="1190" w:type="dxa"/>
            <w:tcBorders>
              <w:top w:val="single" w:sz="4" w:space="0" w:color="auto"/>
              <w:bottom w:val="single" w:sz="4" w:space="0" w:color="auto"/>
            </w:tcBorders>
          </w:tcPr>
          <w:p w14:paraId="058218CB" w14:textId="77777777" w:rsidR="00DA6B28" w:rsidRPr="000322FB" w:rsidRDefault="00DA6B28" w:rsidP="005F4EEE">
            <w:pPr>
              <w:spacing w:before="80" w:after="80" w:line="240" w:lineRule="auto"/>
              <w:jc w:val="right"/>
              <w:rPr>
                <w:b/>
                <w:sz w:val="18"/>
              </w:rPr>
            </w:pPr>
            <w:r w:rsidRPr="000322FB">
              <w:rPr>
                <w:b/>
                <w:sz w:val="18"/>
              </w:rPr>
              <w:t>-</w:t>
            </w:r>
          </w:p>
        </w:tc>
        <w:tc>
          <w:tcPr>
            <w:tcW w:w="1267" w:type="dxa"/>
            <w:gridSpan w:val="2"/>
            <w:tcBorders>
              <w:top w:val="single" w:sz="4" w:space="0" w:color="auto"/>
              <w:bottom w:val="single" w:sz="4" w:space="0" w:color="auto"/>
            </w:tcBorders>
          </w:tcPr>
          <w:p w14:paraId="6AFDC550" w14:textId="77777777" w:rsidR="00DA6B28" w:rsidRPr="000322FB" w:rsidRDefault="00DA6B28" w:rsidP="005F4EEE">
            <w:pPr>
              <w:spacing w:before="80" w:after="80" w:line="240" w:lineRule="auto"/>
              <w:jc w:val="right"/>
              <w:rPr>
                <w:b/>
                <w:sz w:val="18"/>
              </w:rPr>
            </w:pPr>
            <w:r w:rsidRPr="000322FB">
              <w:rPr>
                <w:b/>
                <w:sz w:val="18"/>
              </w:rPr>
              <w:t>4</w:t>
            </w:r>
          </w:p>
        </w:tc>
        <w:tc>
          <w:tcPr>
            <w:tcW w:w="1295" w:type="dxa"/>
            <w:tcBorders>
              <w:top w:val="single" w:sz="4" w:space="0" w:color="auto"/>
              <w:bottom w:val="single" w:sz="4" w:space="0" w:color="auto"/>
            </w:tcBorders>
          </w:tcPr>
          <w:p w14:paraId="2487764A" w14:textId="77777777" w:rsidR="00DA6B28" w:rsidRPr="000322FB" w:rsidRDefault="00DA6B28" w:rsidP="005F4EEE">
            <w:pPr>
              <w:spacing w:before="80" w:after="80" w:line="240" w:lineRule="auto"/>
              <w:jc w:val="right"/>
              <w:rPr>
                <w:b/>
                <w:sz w:val="18"/>
              </w:rPr>
            </w:pPr>
            <w:r w:rsidRPr="000322FB">
              <w:rPr>
                <w:b/>
                <w:sz w:val="18"/>
              </w:rPr>
              <w:t>1</w:t>
            </w:r>
          </w:p>
        </w:tc>
      </w:tr>
      <w:tr w:rsidR="00DA6B28" w:rsidRPr="000322FB" w14:paraId="6F09DEC6" w14:textId="77777777" w:rsidTr="005F4EEE">
        <w:trPr>
          <w:cantSplit/>
        </w:trPr>
        <w:tc>
          <w:tcPr>
            <w:tcW w:w="5907" w:type="dxa"/>
            <w:gridSpan w:val="2"/>
            <w:tcBorders>
              <w:top w:val="single" w:sz="4" w:space="0" w:color="auto"/>
              <w:bottom w:val="single" w:sz="4" w:space="0" w:color="auto"/>
            </w:tcBorders>
            <w:vAlign w:val="bottom"/>
          </w:tcPr>
          <w:p w14:paraId="3905F720" w14:textId="77777777" w:rsidR="00DA6B28" w:rsidRPr="000322FB" w:rsidRDefault="00DA6B28" w:rsidP="005F4EEE">
            <w:pPr>
              <w:tabs>
                <w:tab w:val="left" w:pos="266"/>
              </w:tabs>
              <w:spacing w:before="80" w:after="80" w:line="220" w:lineRule="exact"/>
              <w:ind w:right="113"/>
              <w:rPr>
                <w:b/>
                <w:sz w:val="18"/>
              </w:rPr>
            </w:pPr>
            <w:r w:rsidRPr="000322FB">
              <w:rPr>
                <w:b/>
                <w:sz w:val="18"/>
              </w:rPr>
              <w:tab/>
              <w:t>Subtotal section I</w:t>
            </w:r>
          </w:p>
        </w:tc>
        <w:tc>
          <w:tcPr>
            <w:tcW w:w="1190" w:type="dxa"/>
            <w:tcBorders>
              <w:top w:val="single" w:sz="4" w:space="0" w:color="auto"/>
              <w:bottom w:val="single" w:sz="4" w:space="0" w:color="auto"/>
            </w:tcBorders>
          </w:tcPr>
          <w:p w14:paraId="34E64C16" w14:textId="77777777" w:rsidR="00DA6B28" w:rsidRPr="004D1E50" w:rsidRDefault="00DA6B28" w:rsidP="005F4EEE">
            <w:pPr>
              <w:spacing w:before="80" w:after="80" w:line="220" w:lineRule="exact"/>
              <w:jc w:val="right"/>
              <w:rPr>
                <w:b/>
                <w:sz w:val="18"/>
              </w:rPr>
            </w:pPr>
            <w:r>
              <w:rPr>
                <w:b/>
                <w:sz w:val="18"/>
              </w:rPr>
              <w:t>383</w:t>
            </w:r>
            <w:r w:rsidRPr="004D1E50">
              <w:rPr>
                <w:b/>
                <w:sz w:val="18"/>
              </w:rPr>
              <w:t xml:space="preserve"> 000</w:t>
            </w:r>
          </w:p>
        </w:tc>
        <w:tc>
          <w:tcPr>
            <w:tcW w:w="1267" w:type="dxa"/>
            <w:gridSpan w:val="2"/>
            <w:tcBorders>
              <w:top w:val="single" w:sz="4" w:space="0" w:color="auto"/>
              <w:bottom w:val="single" w:sz="4" w:space="0" w:color="auto"/>
            </w:tcBorders>
          </w:tcPr>
          <w:p w14:paraId="0201AA15" w14:textId="77777777" w:rsidR="00DA6B28" w:rsidRPr="004D1E50" w:rsidRDefault="00DA6B28" w:rsidP="005F4EEE">
            <w:pPr>
              <w:spacing w:before="80" w:after="80" w:line="220" w:lineRule="exact"/>
              <w:jc w:val="right"/>
              <w:rPr>
                <w:b/>
                <w:sz w:val="18"/>
              </w:rPr>
            </w:pPr>
            <w:r>
              <w:rPr>
                <w:b/>
                <w:sz w:val="18"/>
              </w:rPr>
              <w:t>52</w:t>
            </w:r>
            <w:r w:rsidRPr="004D1E50">
              <w:rPr>
                <w:b/>
                <w:sz w:val="18"/>
              </w:rPr>
              <w:t>.5</w:t>
            </w:r>
          </w:p>
        </w:tc>
        <w:tc>
          <w:tcPr>
            <w:tcW w:w="1295" w:type="dxa"/>
            <w:tcBorders>
              <w:top w:val="single" w:sz="4" w:space="0" w:color="auto"/>
              <w:bottom w:val="single" w:sz="4" w:space="0" w:color="auto"/>
            </w:tcBorders>
          </w:tcPr>
          <w:p w14:paraId="14E6A30D" w14:textId="77777777" w:rsidR="00DA6B28" w:rsidRPr="000322FB" w:rsidRDefault="00DA6B28" w:rsidP="005F4EEE">
            <w:pPr>
              <w:spacing w:before="80" w:after="80" w:line="220" w:lineRule="exact"/>
              <w:jc w:val="right"/>
              <w:rPr>
                <w:b/>
                <w:sz w:val="18"/>
              </w:rPr>
            </w:pPr>
            <w:r w:rsidRPr="000322FB">
              <w:rPr>
                <w:b/>
                <w:sz w:val="18"/>
              </w:rPr>
              <w:t>2</w:t>
            </w:r>
            <w:r>
              <w:rPr>
                <w:b/>
                <w:sz w:val="18"/>
              </w:rPr>
              <w:t>2</w:t>
            </w:r>
            <w:r w:rsidRPr="000322FB">
              <w:rPr>
                <w:b/>
                <w:sz w:val="18"/>
              </w:rPr>
              <w:t>.</w:t>
            </w:r>
            <w:r>
              <w:rPr>
                <w:b/>
                <w:sz w:val="18"/>
              </w:rPr>
              <w:t>7</w:t>
            </w:r>
            <w:r w:rsidRPr="000322FB">
              <w:rPr>
                <w:b/>
                <w:sz w:val="18"/>
              </w:rPr>
              <w:t>5</w:t>
            </w:r>
          </w:p>
        </w:tc>
      </w:tr>
      <w:tr w:rsidR="00DA6B28" w:rsidRPr="000322FB" w14:paraId="64280911" w14:textId="77777777" w:rsidTr="005F4EEE">
        <w:trPr>
          <w:cantSplit/>
        </w:trPr>
        <w:tc>
          <w:tcPr>
            <w:tcW w:w="9659" w:type="dxa"/>
            <w:gridSpan w:val="6"/>
            <w:tcBorders>
              <w:top w:val="nil"/>
            </w:tcBorders>
          </w:tcPr>
          <w:p w14:paraId="68B4337C" w14:textId="77777777" w:rsidR="00DA6B28" w:rsidRPr="000322FB" w:rsidRDefault="00DA6B28" w:rsidP="005F4EEE">
            <w:pPr>
              <w:keepNext/>
              <w:tabs>
                <w:tab w:val="left" w:pos="264"/>
              </w:tabs>
              <w:spacing w:before="80" w:after="40" w:line="220" w:lineRule="exact"/>
              <w:ind w:left="264" w:right="113" w:hanging="264"/>
              <w:rPr>
                <w:sz w:val="18"/>
              </w:rPr>
            </w:pPr>
            <w:r w:rsidRPr="000322FB">
              <w:rPr>
                <w:b/>
                <w:sz w:val="18"/>
              </w:rPr>
              <w:lastRenderedPageBreak/>
              <w:t>II.</w:t>
            </w:r>
            <w:r w:rsidRPr="000322FB">
              <w:rPr>
                <w:b/>
                <w:sz w:val="18"/>
              </w:rPr>
              <w:tab/>
              <w:t xml:space="preserve">Non-core activities, including assistance activities to support countries in </w:t>
            </w:r>
            <w:r w:rsidRPr="000322FB">
              <w:rPr>
                <w:b/>
                <w:sz w:val="18"/>
              </w:rPr>
              <w:br/>
              <w:t>the Caucasus, Central Asia and Eastern and South-Eastern Europe</w:t>
            </w:r>
          </w:p>
        </w:tc>
      </w:tr>
      <w:tr w:rsidR="00DA6B28" w:rsidRPr="000322FB" w14:paraId="1132A40C" w14:textId="77777777" w:rsidTr="005F4EEE">
        <w:trPr>
          <w:cantSplit/>
        </w:trPr>
        <w:tc>
          <w:tcPr>
            <w:tcW w:w="1559" w:type="dxa"/>
            <w:vMerge w:val="restart"/>
          </w:tcPr>
          <w:p w14:paraId="6EF0B607" w14:textId="77777777" w:rsidR="00DA6B28" w:rsidRDefault="00DA6B28" w:rsidP="005F4EEE">
            <w:pPr>
              <w:tabs>
                <w:tab w:val="left" w:pos="266"/>
              </w:tabs>
              <w:spacing w:before="40" w:after="40" w:line="220" w:lineRule="exact"/>
              <w:ind w:right="113"/>
              <w:rPr>
                <w:i/>
                <w:iCs/>
                <w:sz w:val="18"/>
                <w:szCs w:val="18"/>
              </w:rPr>
            </w:pPr>
            <w:r w:rsidRPr="000322FB">
              <w:rPr>
                <w:i/>
                <w:iCs/>
                <w:sz w:val="18"/>
                <w:szCs w:val="18"/>
              </w:rPr>
              <w:t xml:space="preserve">Assistance and Cooperation </w:t>
            </w:r>
            <w:proofErr w:type="spellStart"/>
            <w:r w:rsidRPr="000322FB">
              <w:rPr>
                <w:i/>
                <w:iCs/>
                <w:sz w:val="18"/>
                <w:szCs w:val="18"/>
              </w:rPr>
              <w:t>Programme</w:t>
            </w:r>
            <w:r w:rsidRPr="000322FB">
              <w:rPr>
                <w:i/>
                <w:iCs/>
                <w:sz w:val="18"/>
                <w:szCs w:val="18"/>
                <w:vertAlign w:val="superscript"/>
              </w:rPr>
              <w:t>c</w:t>
            </w:r>
            <w:proofErr w:type="spellEnd"/>
          </w:p>
          <w:p w14:paraId="2384171E" w14:textId="77777777" w:rsidR="00DA6B28" w:rsidRPr="008E58A4" w:rsidRDefault="00DA6B28" w:rsidP="005F4EEE">
            <w:pPr>
              <w:rPr>
                <w:sz w:val="18"/>
                <w:szCs w:val="18"/>
              </w:rPr>
            </w:pPr>
          </w:p>
          <w:p w14:paraId="1D779505" w14:textId="77777777" w:rsidR="00DA6B28" w:rsidRPr="008E58A4" w:rsidRDefault="00DA6B28" w:rsidP="005F4EEE">
            <w:pPr>
              <w:rPr>
                <w:sz w:val="18"/>
                <w:szCs w:val="18"/>
              </w:rPr>
            </w:pPr>
          </w:p>
          <w:p w14:paraId="0F9CA05C" w14:textId="77777777" w:rsidR="00DA6B28" w:rsidRPr="008E58A4" w:rsidRDefault="00DA6B28" w:rsidP="005F4EEE">
            <w:pPr>
              <w:rPr>
                <w:sz w:val="18"/>
                <w:szCs w:val="18"/>
              </w:rPr>
            </w:pPr>
          </w:p>
          <w:p w14:paraId="06C09E1A" w14:textId="77777777" w:rsidR="00DA6B28" w:rsidRPr="008E58A4" w:rsidRDefault="00DA6B28" w:rsidP="005F4EEE">
            <w:pPr>
              <w:rPr>
                <w:sz w:val="18"/>
                <w:szCs w:val="18"/>
              </w:rPr>
            </w:pPr>
          </w:p>
          <w:p w14:paraId="267DF329" w14:textId="77777777" w:rsidR="00DA6B28" w:rsidRPr="008E58A4" w:rsidRDefault="00DA6B28" w:rsidP="005F4EEE">
            <w:pPr>
              <w:rPr>
                <w:sz w:val="18"/>
                <w:szCs w:val="18"/>
              </w:rPr>
            </w:pPr>
          </w:p>
          <w:p w14:paraId="48E629B6" w14:textId="77777777" w:rsidR="00DA6B28" w:rsidRPr="008E58A4" w:rsidRDefault="00DA6B28" w:rsidP="005F4EEE">
            <w:pPr>
              <w:rPr>
                <w:sz w:val="18"/>
                <w:szCs w:val="18"/>
              </w:rPr>
            </w:pPr>
          </w:p>
          <w:p w14:paraId="40DAFF56" w14:textId="77777777" w:rsidR="00DA6B28" w:rsidRPr="008E58A4" w:rsidRDefault="00DA6B28" w:rsidP="005F4EEE">
            <w:pPr>
              <w:rPr>
                <w:sz w:val="18"/>
                <w:szCs w:val="18"/>
              </w:rPr>
            </w:pPr>
          </w:p>
          <w:p w14:paraId="2C826660" w14:textId="77777777" w:rsidR="00DA6B28" w:rsidRPr="008E58A4" w:rsidRDefault="00DA6B28" w:rsidP="005F4EEE">
            <w:pPr>
              <w:rPr>
                <w:sz w:val="18"/>
                <w:szCs w:val="18"/>
              </w:rPr>
            </w:pPr>
          </w:p>
          <w:p w14:paraId="219E4C71" w14:textId="77777777" w:rsidR="00DA6B28" w:rsidRPr="008E58A4" w:rsidRDefault="00DA6B28" w:rsidP="005F4EEE">
            <w:pPr>
              <w:rPr>
                <w:sz w:val="18"/>
                <w:szCs w:val="18"/>
              </w:rPr>
            </w:pPr>
          </w:p>
          <w:p w14:paraId="50E73D2D" w14:textId="77777777" w:rsidR="00DA6B28" w:rsidRPr="008E58A4" w:rsidRDefault="00DA6B28" w:rsidP="005F4EEE">
            <w:pPr>
              <w:rPr>
                <w:sz w:val="18"/>
                <w:szCs w:val="18"/>
              </w:rPr>
            </w:pPr>
          </w:p>
          <w:p w14:paraId="5222D50B" w14:textId="77777777" w:rsidR="00DA6B28" w:rsidRPr="008E58A4" w:rsidRDefault="00DA6B28" w:rsidP="005F4EEE">
            <w:pPr>
              <w:rPr>
                <w:sz w:val="18"/>
                <w:szCs w:val="18"/>
              </w:rPr>
            </w:pPr>
          </w:p>
          <w:p w14:paraId="1D53DDD7" w14:textId="77777777" w:rsidR="00DA6B28" w:rsidRPr="008E58A4" w:rsidRDefault="00DA6B28" w:rsidP="005F4EEE">
            <w:pPr>
              <w:rPr>
                <w:sz w:val="18"/>
                <w:szCs w:val="18"/>
              </w:rPr>
            </w:pPr>
          </w:p>
          <w:p w14:paraId="35724897" w14:textId="77777777" w:rsidR="00DA6B28" w:rsidRPr="008E58A4" w:rsidRDefault="00DA6B28" w:rsidP="005F4EEE">
            <w:pPr>
              <w:rPr>
                <w:sz w:val="18"/>
                <w:szCs w:val="18"/>
              </w:rPr>
            </w:pPr>
          </w:p>
          <w:p w14:paraId="7C578744" w14:textId="77777777" w:rsidR="00DA6B28" w:rsidRPr="008E58A4" w:rsidRDefault="00DA6B28" w:rsidP="005F4EEE">
            <w:pPr>
              <w:rPr>
                <w:sz w:val="18"/>
                <w:szCs w:val="18"/>
              </w:rPr>
            </w:pPr>
          </w:p>
          <w:p w14:paraId="44ED47AB" w14:textId="77777777" w:rsidR="00DA6B28" w:rsidRPr="008E58A4" w:rsidRDefault="00DA6B28" w:rsidP="005F4EEE">
            <w:pPr>
              <w:rPr>
                <w:sz w:val="18"/>
                <w:szCs w:val="18"/>
              </w:rPr>
            </w:pPr>
          </w:p>
        </w:tc>
        <w:tc>
          <w:tcPr>
            <w:tcW w:w="4348" w:type="dxa"/>
          </w:tcPr>
          <w:p w14:paraId="5DE350A6" w14:textId="2D8DDD50" w:rsidR="00DA6B28" w:rsidRPr="003E274C" w:rsidRDefault="00DA6B28" w:rsidP="005F4EEE">
            <w:pPr>
              <w:rPr>
                <w:sz w:val="18"/>
                <w:szCs w:val="18"/>
              </w:rPr>
            </w:pPr>
            <w:r w:rsidRPr="003E274C">
              <w:rPr>
                <w:sz w:val="18"/>
                <w:szCs w:val="18"/>
              </w:rPr>
              <w:t xml:space="preserve">Activities to support implementation of the Strategic Approach through national and </w:t>
            </w:r>
            <w:proofErr w:type="spellStart"/>
            <w:r w:rsidRPr="003E274C">
              <w:rPr>
                <w:sz w:val="18"/>
                <w:szCs w:val="18"/>
              </w:rPr>
              <w:t>subregional</w:t>
            </w:r>
            <w:proofErr w:type="spellEnd"/>
            <w:r w:rsidRPr="003E274C">
              <w:rPr>
                <w:sz w:val="18"/>
                <w:szCs w:val="18"/>
              </w:rPr>
              <w:t xml:space="preserve"> expert and high-level meetings and support for the development of self-assessments and action plans [in Azerbaijan, Bosnia and Herzegovina, Montenegro</w:t>
            </w:r>
            <w:r w:rsidR="00DE2DE9">
              <w:rPr>
                <w:sz w:val="18"/>
                <w:szCs w:val="18"/>
              </w:rPr>
              <w:t>, Ukraine</w:t>
            </w:r>
            <w:r w:rsidRPr="003E274C">
              <w:rPr>
                <w:sz w:val="18"/>
                <w:szCs w:val="18"/>
              </w:rPr>
              <w:t xml:space="preserve"> and other countries, to be determined] (estimate based on 3 national activities)</w:t>
            </w:r>
          </w:p>
          <w:p w14:paraId="7499CEDC" w14:textId="77777777" w:rsidR="00DA6B28" w:rsidRPr="000322FB" w:rsidRDefault="00DA6B28" w:rsidP="005F4EEE">
            <w:pPr>
              <w:spacing w:after="120"/>
              <w:rPr>
                <w:sz w:val="18"/>
                <w:szCs w:val="18"/>
              </w:rPr>
            </w:pPr>
            <w:r w:rsidRPr="003E274C">
              <w:rPr>
                <w:i/>
                <w:iCs/>
                <w:sz w:val="18"/>
                <w:szCs w:val="18"/>
              </w:rPr>
              <w:t>Lead/supporting countries:</w:t>
            </w:r>
            <w:r w:rsidRPr="003E274C">
              <w:rPr>
                <w:sz w:val="18"/>
                <w:szCs w:val="18"/>
              </w:rPr>
              <w:t xml:space="preserve"> [Azerbaijan, Bosnia and Herzegovina, Montenegro, </w:t>
            </w:r>
            <w:r>
              <w:rPr>
                <w:sz w:val="18"/>
                <w:szCs w:val="18"/>
              </w:rPr>
              <w:t xml:space="preserve">Ukraine, </w:t>
            </w:r>
            <w:r w:rsidRPr="003E274C">
              <w:rPr>
                <w:sz w:val="18"/>
                <w:szCs w:val="18"/>
              </w:rPr>
              <w:t>possibly other Assistance and Cooperation Programme beneficiary countries, to be determined], with funding through the Assistance and Cooperation Programme</w:t>
            </w:r>
          </w:p>
        </w:tc>
        <w:tc>
          <w:tcPr>
            <w:tcW w:w="1190" w:type="dxa"/>
          </w:tcPr>
          <w:p w14:paraId="4BA1D6F7" w14:textId="77777777" w:rsidR="00DA6B28" w:rsidRPr="000322FB" w:rsidRDefault="00DA6B28" w:rsidP="005F4EEE">
            <w:pPr>
              <w:spacing w:before="40" w:after="40" w:line="220" w:lineRule="exact"/>
              <w:jc w:val="right"/>
              <w:rPr>
                <w:sz w:val="18"/>
                <w:szCs w:val="18"/>
              </w:rPr>
            </w:pPr>
            <w:r>
              <w:rPr>
                <w:sz w:val="18"/>
                <w:szCs w:val="18"/>
              </w:rPr>
              <w:t>9</w:t>
            </w:r>
            <w:r w:rsidRPr="000322FB">
              <w:rPr>
                <w:sz w:val="18"/>
                <w:szCs w:val="18"/>
              </w:rPr>
              <w:t xml:space="preserve">0 000 </w:t>
            </w:r>
          </w:p>
        </w:tc>
        <w:tc>
          <w:tcPr>
            <w:tcW w:w="1267" w:type="dxa"/>
            <w:gridSpan w:val="2"/>
          </w:tcPr>
          <w:p w14:paraId="1AC0A41D" w14:textId="77777777" w:rsidR="00DA6B28" w:rsidRPr="000322FB" w:rsidRDefault="00DA6B28" w:rsidP="005F4EEE">
            <w:pPr>
              <w:spacing w:before="40" w:after="40" w:line="220" w:lineRule="exact"/>
              <w:jc w:val="right"/>
              <w:rPr>
                <w:sz w:val="18"/>
              </w:rPr>
            </w:pPr>
            <w:r>
              <w:rPr>
                <w:sz w:val="18"/>
              </w:rPr>
              <w:t>7.5</w:t>
            </w:r>
          </w:p>
        </w:tc>
        <w:tc>
          <w:tcPr>
            <w:tcW w:w="1295" w:type="dxa"/>
          </w:tcPr>
          <w:p w14:paraId="6B64B2F7" w14:textId="77777777" w:rsidR="00DA6B28" w:rsidRPr="000322FB" w:rsidRDefault="00DA6B28" w:rsidP="005F4EEE">
            <w:pPr>
              <w:spacing w:before="40" w:after="40" w:line="220" w:lineRule="exact"/>
              <w:ind w:right="15"/>
              <w:jc w:val="right"/>
              <w:rPr>
                <w:sz w:val="18"/>
              </w:rPr>
            </w:pPr>
            <w:r>
              <w:rPr>
                <w:sz w:val="18"/>
              </w:rPr>
              <w:t>3</w:t>
            </w:r>
          </w:p>
        </w:tc>
      </w:tr>
      <w:tr w:rsidR="00DA6B28" w:rsidRPr="000322FB" w14:paraId="25EBFF58" w14:textId="77777777" w:rsidTr="005F4EEE">
        <w:trPr>
          <w:cantSplit/>
        </w:trPr>
        <w:tc>
          <w:tcPr>
            <w:tcW w:w="1559" w:type="dxa"/>
            <w:vMerge/>
          </w:tcPr>
          <w:p w14:paraId="5ECC0CA4" w14:textId="77777777" w:rsidR="00DA6B28" w:rsidRPr="000322FB" w:rsidRDefault="00DA6B28" w:rsidP="005F4EEE">
            <w:pPr>
              <w:tabs>
                <w:tab w:val="left" w:pos="266"/>
              </w:tabs>
              <w:spacing w:before="40" w:after="40" w:line="220" w:lineRule="exact"/>
              <w:ind w:right="113"/>
              <w:rPr>
                <w:sz w:val="18"/>
                <w:szCs w:val="18"/>
              </w:rPr>
            </w:pPr>
          </w:p>
        </w:tc>
        <w:tc>
          <w:tcPr>
            <w:tcW w:w="4348" w:type="dxa"/>
            <w:shd w:val="clear" w:color="auto" w:fill="auto"/>
          </w:tcPr>
          <w:p w14:paraId="550DD6D4" w14:textId="77777777" w:rsidR="00DA6B28" w:rsidRPr="003E274C" w:rsidRDefault="00DA6B28" w:rsidP="005F4EEE">
            <w:pPr>
              <w:rPr>
                <w:sz w:val="18"/>
                <w:szCs w:val="18"/>
              </w:rPr>
            </w:pPr>
            <w:r w:rsidRPr="003E274C">
              <w:rPr>
                <w:sz w:val="18"/>
                <w:szCs w:val="18"/>
              </w:rPr>
              <w:t>Development and integration of Convention's self-assessment indicators into E</w:t>
            </w:r>
            <w:r>
              <w:rPr>
                <w:sz w:val="18"/>
                <w:szCs w:val="18"/>
              </w:rPr>
              <w:t xml:space="preserve">uropean </w:t>
            </w:r>
            <w:r w:rsidRPr="003E274C">
              <w:rPr>
                <w:sz w:val="18"/>
                <w:szCs w:val="18"/>
              </w:rPr>
              <w:t>U</w:t>
            </w:r>
            <w:r>
              <w:rPr>
                <w:sz w:val="18"/>
                <w:szCs w:val="18"/>
              </w:rPr>
              <w:t>nion</w:t>
            </w:r>
            <w:r w:rsidRPr="003E274C">
              <w:rPr>
                <w:sz w:val="18"/>
                <w:szCs w:val="18"/>
              </w:rPr>
              <w:t xml:space="preserve"> Seveso Progress Measurement Indi</w:t>
            </w:r>
            <w:r>
              <w:rPr>
                <w:sz w:val="18"/>
                <w:szCs w:val="18"/>
              </w:rPr>
              <w:t>c</w:t>
            </w:r>
            <w:r w:rsidRPr="003E274C">
              <w:rPr>
                <w:sz w:val="18"/>
                <w:szCs w:val="18"/>
              </w:rPr>
              <w:t xml:space="preserve">es tool </w:t>
            </w:r>
          </w:p>
          <w:p w14:paraId="0EF76866" w14:textId="77777777" w:rsidR="00DA6B28" w:rsidRPr="003E274C" w:rsidRDefault="00DA6B28" w:rsidP="005F4EEE">
            <w:pPr>
              <w:rPr>
                <w:sz w:val="18"/>
                <w:szCs w:val="18"/>
              </w:rPr>
            </w:pPr>
            <w:r w:rsidRPr="003E274C">
              <w:rPr>
                <w:i/>
                <w:iCs/>
                <w:sz w:val="18"/>
                <w:szCs w:val="18"/>
              </w:rPr>
              <w:t>Lead organization/countries</w:t>
            </w:r>
            <w:r w:rsidRPr="003E274C">
              <w:rPr>
                <w:sz w:val="18"/>
                <w:szCs w:val="18"/>
              </w:rPr>
              <w:t xml:space="preserve">: </w:t>
            </w:r>
            <w:r>
              <w:rPr>
                <w:sz w:val="18"/>
                <w:szCs w:val="18"/>
              </w:rPr>
              <w:t>JRC</w:t>
            </w:r>
            <w:r w:rsidRPr="003E274C">
              <w:rPr>
                <w:sz w:val="18"/>
                <w:szCs w:val="18"/>
              </w:rPr>
              <w:t xml:space="preserve">, in cooperation with </w:t>
            </w:r>
            <w:r>
              <w:rPr>
                <w:sz w:val="18"/>
                <w:szCs w:val="18"/>
              </w:rPr>
              <w:t xml:space="preserve">the </w:t>
            </w:r>
            <w:r w:rsidRPr="003E274C">
              <w:rPr>
                <w:sz w:val="18"/>
                <w:szCs w:val="18"/>
              </w:rPr>
              <w:t>Rep</w:t>
            </w:r>
            <w:r>
              <w:rPr>
                <w:sz w:val="18"/>
                <w:szCs w:val="18"/>
              </w:rPr>
              <w:t>.</w:t>
            </w:r>
            <w:r w:rsidRPr="003E274C">
              <w:rPr>
                <w:sz w:val="18"/>
                <w:szCs w:val="18"/>
              </w:rPr>
              <w:t xml:space="preserve"> of Moldova, Serbia, Slovenia</w:t>
            </w:r>
            <w:r>
              <w:rPr>
                <w:sz w:val="18"/>
                <w:szCs w:val="18"/>
              </w:rPr>
              <w:t xml:space="preserve"> and</w:t>
            </w:r>
            <w:r w:rsidRPr="003E274C">
              <w:rPr>
                <w:sz w:val="18"/>
                <w:szCs w:val="18"/>
              </w:rPr>
              <w:t xml:space="preserve"> Ukraine, with support </w:t>
            </w:r>
            <w:r>
              <w:rPr>
                <w:sz w:val="18"/>
                <w:szCs w:val="18"/>
              </w:rPr>
              <w:t>from</w:t>
            </w:r>
            <w:r w:rsidRPr="003E274C">
              <w:rPr>
                <w:sz w:val="18"/>
                <w:szCs w:val="18"/>
              </w:rPr>
              <w:t xml:space="preserve"> the Working Group on Implementation</w:t>
            </w:r>
          </w:p>
          <w:p w14:paraId="446CBB50" w14:textId="77777777" w:rsidR="00DA6B28" w:rsidRPr="000322FB" w:rsidRDefault="00DA6B28" w:rsidP="005F4EEE">
            <w:pPr>
              <w:spacing w:before="40" w:after="40" w:line="220" w:lineRule="exact"/>
              <w:rPr>
                <w:sz w:val="18"/>
                <w:szCs w:val="18"/>
              </w:rPr>
            </w:pPr>
          </w:p>
        </w:tc>
        <w:tc>
          <w:tcPr>
            <w:tcW w:w="1190" w:type="dxa"/>
            <w:shd w:val="clear" w:color="auto" w:fill="auto"/>
          </w:tcPr>
          <w:p w14:paraId="1A5AD6FD" w14:textId="77777777" w:rsidR="00DA6B28" w:rsidRPr="000322FB" w:rsidRDefault="00DA6B28" w:rsidP="005F4EEE">
            <w:pPr>
              <w:spacing w:before="40" w:after="40" w:line="220" w:lineRule="exact"/>
              <w:ind w:right="12"/>
              <w:jc w:val="right"/>
              <w:rPr>
                <w:sz w:val="18"/>
                <w:szCs w:val="18"/>
              </w:rPr>
            </w:pPr>
            <w:r>
              <w:rPr>
                <w:sz w:val="18"/>
                <w:szCs w:val="18"/>
              </w:rPr>
              <w:t>20 000</w:t>
            </w:r>
          </w:p>
        </w:tc>
        <w:tc>
          <w:tcPr>
            <w:tcW w:w="1267" w:type="dxa"/>
            <w:gridSpan w:val="2"/>
            <w:shd w:val="clear" w:color="auto" w:fill="auto"/>
          </w:tcPr>
          <w:p w14:paraId="29F6631B" w14:textId="77777777" w:rsidR="00DA6B28" w:rsidRPr="000322FB" w:rsidRDefault="00DA6B28" w:rsidP="005F4EEE">
            <w:pPr>
              <w:spacing w:before="40" w:after="40" w:line="220" w:lineRule="exact"/>
              <w:jc w:val="right"/>
              <w:rPr>
                <w:sz w:val="18"/>
              </w:rPr>
            </w:pPr>
            <w:r>
              <w:rPr>
                <w:sz w:val="18"/>
              </w:rPr>
              <w:t>2.5</w:t>
            </w:r>
          </w:p>
        </w:tc>
        <w:tc>
          <w:tcPr>
            <w:tcW w:w="1295" w:type="dxa"/>
            <w:shd w:val="clear" w:color="auto" w:fill="auto"/>
          </w:tcPr>
          <w:p w14:paraId="6C44C950" w14:textId="77777777" w:rsidR="00DA6B28" w:rsidRPr="000322FB" w:rsidRDefault="00DA6B28" w:rsidP="005F4EEE">
            <w:pPr>
              <w:spacing w:before="40" w:after="40" w:line="220" w:lineRule="exact"/>
              <w:jc w:val="right"/>
              <w:rPr>
                <w:sz w:val="18"/>
              </w:rPr>
            </w:pPr>
            <w:r w:rsidRPr="000322FB">
              <w:rPr>
                <w:sz w:val="18"/>
                <w:szCs w:val="18"/>
              </w:rPr>
              <w:t>-</w:t>
            </w:r>
          </w:p>
        </w:tc>
      </w:tr>
      <w:tr w:rsidR="00DA6B28" w:rsidRPr="000322FB" w14:paraId="16CCCBD4" w14:textId="77777777" w:rsidTr="005F4EEE">
        <w:trPr>
          <w:cantSplit/>
          <w:trHeight w:val="1269"/>
        </w:trPr>
        <w:tc>
          <w:tcPr>
            <w:tcW w:w="1559" w:type="dxa"/>
            <w:vMerge/>
          </w:tcPr>
          <w:p w14:paraId="69AFA16B" w14:textId="77777777" w:rsidR="00DA6B28" w:rsidRPr="000322FB" w:rsidRDefault="00DA6B28" w:rsidP="005F4EEE">
            <w:pPr>
              <w:tabs>
                <w:tab w:val="left" w:pos="266"/>
              </w:tabs>
              <w:spacing w:before="40" w:after="40" w:line="220" w:lineRule="exact"/>
              <w:ind w:right="113"/>
              <w:rPr>
                <w:sz w:val="18"/>
                <w:szCs w:val="18"/>
              </w:rPr>
            </w:pPr>
          </w:p>
        </w:tc>
        <w:tc>
          <w:tcPr>
            <w:tcW w:w="4348" w:type="dxa"/>
            <w:shd w:val="clear" w:color="auto" w:fill="auto"/>
          </w:tcPr>
          <w:p w14:paraId="11D06688" w14:textId="77777777" w:rsidR="00DA6B28" w:rsidRPr="00EC6C54" w:rsidRDefault="00DA6B28" w:rsidP="00743DE4">
            <w:pPr>
              <w:rPr>
                <w:sz w:val="18"/>
                <w:szCs w:val="18"/>
              </w:rPr>
            </w:pPr>
            <w:r>
              <w:rPr>
                <w:sz w:val="18"/>
                <w:szCs w:val="18"/>
              </w:rPr>
              <w:t>NPDs</w:t>
            </w:r>
            <w:r w:rsidRPr="00EC6C54">
              <w:rPr>
                <w:sz w:val="18"/>
                <w:szCs w:val="18"/>
              </w:rPr>
              <w:t xml:space="preserve"> for industrial safety in Central Asia (Phase I: Launch)</w:t>
            </w:r>
          </w:p>
          <w:p w14:paraId="02FA2F06" w14:textId="77777777" w:rsidR="00DA6B28" w:rsidRPr="000322FB" w:rsidRDefault="00DA6B28" w:rsidP="00743DE4">
            <w:pPr>
              <w:rPr>
                <w:sz w:val="18"/>
                <w:szCs w:val="18"/>
              </w:rPr>
            </w:pPr>
            <w:r w:rsidRPr="00EC6C54">
              <w:rPr>
                <w:i/>
                <w:iCs/>
                <w:sz w:val="18"/>
                <w:szCs w:val="18"/>
              </w:rPr>
              <w:t>Lead/supporting countries:</w:t>
            </w:r>
            <w:r w:rsidRPr="00EC6C54">
              <w:rPr>
                <w:sz w:val="18"/>
                <w:szCs w:val="18"/>
              </w:rPr>
              <w:t xml:space="preserve"> Kazakhstan, Kyrgyzstan, Tajik</w:t>
            </w:r>
            <w:r>
              <w:rPr>
                <w:sz w:val="18"/>
                <w:szCs w:val="18"/>
              </w:rPr>
              <w:t>i</w:t>
            </w:r>
            <w:r w:rsidRPr="00EC6C54">
              <w:rPr>
                <w:sz w:val="18"/>
                <w:szCs w:val="18"/>
              </w:rPr>
              <w:t>stan, Tur</w:t>
            </w:r>
            <w:r>
              <w:rPr>
                <w:sz w:val="18"/>
                <w:szCs w:val="18"/>
              </w:rPr>
              <w:t>k</w:t>
            </w:r>
            <w:r w:rsidRPr="00EC6C54">
              <w:rPr>
                <w:sz w:val="18"/>
                <w:szCs w:val="18"/>
              </w:rPr>
              <w:t>menistan, Uzbekistan, with financing by the Russian Federation (</w:t>
            </w:r>
            <w:r>
              <w:rPr>
                <w:sz w:val="18"/>
                <w:szCs w:val="18"/>
              </w:rPr>
              <w:t>$</w:t>
            </w:r>
            <w:r w:rsidRPr="00EC6C54">
              <w:rPr>
                <w:sz w:val="18"/>
                <w:szCs w:val="18"/>
              </w:rPr>
              <w:t xml:space="preserve"> 250,000 for 2020</w:t>
            </w:r>
            <w:r w:rsidRPr="00E74C36">
              <w:rPr>
                <w:sz w:val="18"/>
                <w:szCs w:val="18"/>
              </w:rPr>
              <w:t>–</w:t>
            </w:r>
            <w:r w:rsidRPr="00EC6C54">
              <w:rPr>
                <w:sz w:val="18"/>
                <w:szCs w:val="18"/>
              </w:rPr>
              <w:t>2021)</w:t>
            </w:r>
          </w:p>
        </w:tc>
        <w:tc>
          <w:tcPr>
            <w:tcW w:w="1190" w:type="dxa"/>
            <w:shd w:val="clear" w:color="auto" w:fill="auto"/>
          </w:tcPr>
          <w:p w14:paraId="52EAB4D2" w14:textId="77777777" w:rsidR="00DA6B28" w:rsidRPr="000322FB" w:rsidRDefault="00DA6B28" w:rsidP="005F4EEE">
            <w:pPr>
              <w:spacing w:before="40" w:after="40" w:line="220" w:lineRule="exact"/>
              <w:jc w:val="right"/>
              <w:rPr>
                <w:sz w:val="18"/>
                <w:szCs w:val="18"/>
              </w:rPr>
            </w:pPr>
            <w:r w:rsidRPr="000322FB">
              <w:rPr>
                <w:sz w:val="18"/>
                <w:szCs w:val="18"/>
              </w:rPr>
              <w:t>2</w:t>
            </w:r>
            <w:r>
              <w:rPr>
                <w:sz w:val="18"/>
                <w:szCs w:val="18"/>
              </w:rPr>
              <w:t>2</w:t>
            </w:r>
            <w:r w:rsidRPr="000322FB">
              <w:rPr>
                <w:sz w:val="18"/>
                <w:szCs w:val="18"/>
              </w:rPr>
              <w:t>0 000</w:t>
            </w:r>
          </w:p>
          <w:p w14:paraId="1127CC9D" w14:textId="77777777" w:rsidR="00DA6B28" w:rsidRPr="000322FB" w:rsidRDefault="00DA6B28" w:rsidP="005F4EEE">
            <w:pPr>
              <w:jc w:val="right"/>
              <w:rPr>
                <w:sz w:val="18"/>
                <w:szCs w:val="18"/>
              </w:rPr>
            </w:pPr>
          </w:p>
          <w:p w14:paraId="3EE151DE" w14:textId="77777777" w:rsidR="00DA6B28" w:rsidRPr="000322FB" w:rsidRDefault="00DA6B28" w:rsidP="005F4EEE">
            <w:pPr>
              <w:jc w:val="right"/>
              <w:rPr>
                <w:sz w:val="18"/>
                <w:szCs w:val="18"/>
              </w:rPr>
            </w:pPr>
          </w:p>
          <w:p w14:paraId="650E7947" w14:textId="77777777" w:rsidR="00DA6B28" w:rsidRPr="000322FB" w:rsidRDefault="00DA6B28" w:rsidP="005F4EEE">
            <w:pPr>
              <w:jc w:val="right"/>
              <w:rPr>
                <w:sz w:val="18"/>
                <w:szCs w:val="18"/>
              </w:rPr>
            </w:pPr>
          </w:p>
          <w:p w14:paraId="774F8B81" w14:textId="77777777" w:rsidR="00DA6B28" w:rsidRPr="000322FB" w:rsidDel="009D3122" w:rsidRDefault="00DA6B28" w:rsidP="005F4EEE">
            <w:pPr>
              <w:jc w:val="right"/>
              <w:rPr>
                <w:sz w:val="18"/>
                <w:szCs w:val="18"/>
              </w:rPr>
            </w:pPr>
          </w:p>
        </w:tc>
        <w:tc>
          <w:tcPr>
            <w:tcW w:w="1267" w:type="dxa"/>
            <w:gridSpan w:val="2"/>
            <w:shd w:val="clear" w:color="auto" w:fill="auto"/>
          </w:tcPr>
          <w:p w14:paraId="41A7D796" w14:textId="77777777" w:rsidR="00DA6B28" w:rsidRPr="000322FB" w:rsidRDefault="00DA6B28" w:rsidP="005F4EEE">
            <w:pPr>
              <w:spacing w:before="40" w:after="40" w:line="220" w:lineRule="exact"/>
              <w:jc w:val="right"/>
              <w:rPr>
                <w:sz w:val="18"/>
              </w:rPr>
            </w:pPr>
            <w:r>
              <w:rPr>
                <w:sz w:val="18"/>
              </w:rPr>
              <w:t>5.5</w:t>
            </w:r>
          </w:p>
        </w:tc>
        <w:tc>
          <w:tcPr>
            <w:tcW w:w="1295" w:type="dxa"/>
            <w:shd w:val="clear" w:color="auto" w:fill="auto"/>
          </w:tcPr>
          <w:p w14:paraId="5F067BEB" w14:textId="77777777" w:rsidR="00DA6B28" w:rsidRPr="000322FB" w:rsidRDefault="00DA6B28" w:rsidP="005F4EEE">
            <w:pPr>
              <w:spacing w:before="40" w:after="40" w:line="220" w:lineRule="exact"/>
              <w:ind w:right="113"/>
              <w:jc w:val="right"/>
              <w:rPr>
                <w:sz w:val="18"/>
              </w:rPr>
            </w:pPr>
            <w:r w:rsidRPr="000322FB">
              <w:rPr>
                <w:sz w:val="18"/>
              </w:rPr>
              <w:t>2.</w:t>
            </w:r>
            <w:r>
              <w:rPr>
                <w:sz w:val="18"/>
              </w:rPr>
              <w:t>75</w:t>
            </w:r>
          </w:p>
        </w:tc>
      </w:tr>
      <w:tr w:rsidR="00DA6B28" w:rsidRPr="000322FB" w14:paraId="2402590D" w14:textId="77777777" w:rsidTr="005F4EEE">
        <w:trPr>
          <w:cantSplit/>
        </w:trPr>
        <w:tc>
          <w:tcPr>
            <w:tcW w:w="1559" w:type="dxa"/>
            <w:vMerge/>
          </w:tcPr>
          <w:p w14:paraId="49B4353E" w14:textId="77777777" w:rsidR="00DA6B28" w:rsidRPr="000322FB" w:rsidRDefault="00DA6B28" w:rsidP="005F4EEE">
            <w:pPr>
              <w:tabs>
                <w:tab w:val="left" w:pos="266"/>
              </w:tabs>
              <w:spacing w:before="40" w:after="40" w:line="220" w:lineRule="exact"/>
              <w:ind w:right="113"/>
              <w:rPr>
                <w:sz w:val="18"/>
                <w:szCs w:val="18"/>
              </w:rPr>
            </w:pPr>
          </w:p>
        </w:tc>
        <w:tc>
          <w:tcPr>
            <w:tcW w:w="4348" w:type="dxa"/>
            <w:shd w:val="clear" w:color="auto" w:fill="auto"/>
          </w:tcPr>
          <w:p w14:paraId="216B7254" w14:textId="77777777" w:rsidR="00DA6B28" w:rsidRPr="00EC6C54" w:rsidRDefault="00DA6B28" w:rsidP="005F4EEE">
            <w:pPr>
              <w:rPr>
                <w:color w:val="000000" w:themeColor="text1"/>
                <w:sz w:val="18"/>
                <w:szCs w:val="18"/>
              </w:rPr>
            </w:pPr>
            <w:r>
              <w:rPr>
                <w:color w:val="000000" w:themeColor="text1"/>
                <w:sz w:val="18"/>
                <w:szCs w:val="18"/>
              </w:rPr>
              <w:t>NPDs</w:t>
            </w:r>
            <w:r w:rsidRPr="00EC6C54">
              <w:rPr>
                <w:color w:val="000000" w:themeColor="text1"/>
                <w:sz w:val="18"/>
                <w:szCs w:val="18"/>
              </w:rPr>
              <w:t xml:space="preserve"> for industrial safety in Central Asia (Phase II: Implementation, as of 2022)</w:t>
            </w:r>
          </w:p>
          <w:p w14:paraId="320DBC16" w14:textId="412B4B8E" w:rsidR="00DA6B28" w:rsidRPr="00EC6C54" w:rsidRDefault="00DA6B28" w:rsidP="005F4EEE">
            <w:pPr>
              <w:rPr>
                <w:color w:val="000000" w:themeColor="text1"/>
                <w:sz w:val="18"/>
                <w:szCs w:val="18"/>
              </w:rPr>
            </w:pPr>
            <w:r w:rsidRPr="00EC6C54">
              <w:rPr>
                <w:i/>
                <w:iCs/>
                <w:color w:val="000000" w:themeColor="text1"/>
                <w:sz w:val="18"/>
                <w:szCs w:val="18"/>
              </w:rPr>
              <w:t>Lead/supporting countries</w:t>
            </w:r>
            <w:r w:rsidRPr="00EC6C54">
              <w:rPr>
                <w:color w:val="000000" w:themeColor="text1"/>
                <w:sz w:val="18"/>
                <w:szCs w:val="18"/>
              </w:rPr>
              <w:t>: Kazakhstan, Kyrgyzstan, Tajik</w:t>
            </w:r>
            <w:r>
              <w:rPr>
                <w:color w:val="000000" w:themeColor="text1"/>
                <w:sz w:val="18"/>
                <w:szCs w:val="18"/>
              </w:rPr>
              <w:t>i</w:t>
            </w:r>
            <w:r w:rsidRPr="00EC6C54">
              <w:rPr>
                <w:color w:val="000000" w:themeColor="text1"/>
                <w:sz w:val="18"/>
                <w:szCs w:val="18"/>
              </w:rPr>
              <w:t>stan, Tur</w:t>
            </w:r>
            <w:r>
              <w:rPr>
                <w:color w:val="000000" w:themeColor="text1"/>
                <w:sz w:val="18"/>
                <w:szCs w:val="18"/>
              </w:rPr>
              <w:t>k</w:t>
            </w:r>
            <w:r w:rsidRPr="00EC6C54">
              <w:rPr>
                <w:color w:val="000000" w:themeColor="text1"/>
                <w:sz w:val="18"/>
                <w:szCs w:val="18"/>
              </w:rPr>
              <w:t xml:space="preserve">menistan, Uzbekistan, with financing to be </w:t>
            </w:r>
            <w:proofErr w:type="spellStart"/>
            <w:r w:rsidRPr="00EC6C54">
              <w:rPr>
                <w:color w:val="000000" w:themeColor="text1"/>
                <w:sz w:val="18"/>
                <w:szCs w:val="18"/>
              </w:rPr>
              <w:t>determined,</w:t>
            </w:r>
            <w:r>
              <w:rPr>
                <w:sz w:val="18"/>
                <w:szCs w:val="18"/>
                <w:vertAlign w:val="superscript"/>
              </w:rPr>
              <w:t>d</w:t>
            </w:r>
            <w:proofErr w:type="spellEnd"/>
            <w:r>
              <w:rPr>
                <w:color w:val="000000" w:themeColor="text1"/>
                <w:sz w:val="18"/>
                <w:szCs w:val="18"/>
              </w:rPr>
              <w:t xml:space="preserve"> </w:t>
            </w:r>
            <w:r w:rsidRPr="00EC6C54">
              <w:rPr>
                <w:color w:val="000000" w:themeColor="text1"/>
                <w:sz w:val="18"/>
                <w:szCs w:val="18"/>
              </w:rPr>
              <w:t>in cooperation with OECD</w:t>
            </w:r>
          </w:p>
          <w:p w14:paraId="53F55AFA" w14:textId="77777777" w:rsidR="00DA6B28" w:rsidRPr="000322FB" w:rsidRDefault="00DA6B28" w:rsidP="005F4EEE">
            <w:pPr>
              <w:spacing w:before="40" w:after="40" w:line="220" w:lineRule="exact"/>
              <w:rPr>
                <w:sz w:val="18"/>
                <w:szCs w:val="18"/>
              </w:rPr>
            </w:pPr>
          </w:p>
        </w:tc>
        <w:tc>
          <w:tcPr>
            <w:tcW w:w="1190" w:type="dxa"/>
            <w:shd w:val="clear" w:color="auto" w:fill="auto"/>
          </w:tcPr>
          <w:p w14:paraId="06B01180" w14:textId="77777777" w:rsidR="00DA6B28" w:rsidRPr="000322FB" w:rsidDel="009D3122" w:rsidRDefault="00DA6B28" w:rsidP="005F4EEE">
            <w:pPr>
              <w:spacing w:before="40" w:after="40" w:line="220" w:lineRule="exact"/>
              <w:jc w:val="right"/>
              <w:rPr>
                <w:sz w:val="18"/>
                <w:szCs w:val="18"/>
              </w:rPr>
            </w:pPr>
            <w:r>
              <w:rPr>
                <w:sz w:val="18"/>
                <w:szCs w:val="18"/>
              </w:rPr>
              <w:t>220</w:t>
            </w:r>
            <w:r w:rsidRPr="000322FB">
              <w:rPr>
                <w:sz w:val="18"/>
                <w:szCs w:val="18"/>
              </w:rPr>
              <w:t xml:space="preserve"> 000</w:t>
            </w:r>
          </w:p>
        </w:tc>
        <w:tc>
          <w:tcPr>
            <w:tcW w:w="1267" w:type="dxa"/>
            <w:gridSpan w:val="2"/>
            <w:shd w:val="clear" w:color="auto" w:fill="auto"/>
          </w:tcPr>
          <w:p w14:paraId="2B9C0576" w14:textId="77777777" w:rsidR="00DA6B28" w:rsidRPr="000322FB" w:rsidRDefault="00DA6B28" w:rsidP="005F4EEE">
            <w:pPr>
              <w:spacing w:before="40" w:after="40" w:line="220" w:lineRule="exact"/>
              <w:jc w:val="right"/>
              <w:rPr>
                <w:sz w:val="18"/>
              </w:rPr>
            </w:pPr>
            <w:r>
              <w:rPr>
                <w:sz w:val="18"/>
              </w:rPr>
              <w:t>5.5</w:t>
            </w:r>
          </w:p>
        </w:tc>
        <w:tc>
          <w:tcPr>
            <w:tcW w:w="1295" w:type="dxa"/>
            <w:shd w:val="clear" w:color="auto" w:fill="auto"/>
          </w:tcPr>
          <w:p w14:paraId="1B8A4EEB" w14:textId="77777777" w:rsidR="00DA6B28" w:rsidRPr="000322FB" w:rsidRDefault="00DA6B28" w:rsidP="005F4EEE">
            <w:pPr>
              <w:spacing w:before="40" w:after="40" w:line="220" w:lineRule="exact"/>
              <w:ind w:right="15"/>
              <w:jc w:val="right"/>
              <w:rPr>
                <w:sz w:val="18"/>
              </w:rPr>
            </w:pPr>
            <w:r w:rsidRPr="000322FB">
              <w:rPr>
                <w:sz w:val="18"/>
              </w:rPr>
              <w:t>2</w:t>
            </w:r>
            <w:r>
              <w:rPr>
                <w:sz w:val="18"/>
              </w:rPr>
              <w:t>.75</w:t>
            </w:r>
          </w:p>
        </w:tc>
      </w:tr>
      <w:tr w:rsidR="00DA6B28" w:rsidRPr="000322FB" w14:paraId="2686E893" w14:textId="77777777" w:rsidTr="005F4EEE">
        <w:trPr>
          <w:cantSplit/>
        </w:trPr>
        <w:tc>
          <w:tcPr>
            <w:tcW w:w="1559" w:type="dxa"/>
            <w:tcBorders>
              <w:top w:val="nil"/>
              <w:bottom w:val="nil"/>
            </w:tcBorders>
          </w:tcPr>
          <w:p w14:paraId="091F0CBC" w14:textId="77777777" w:rsidR="00DA6B28" w:rsidRPr="000322FB" w:rsidRDefault="00DA6B28" w:rsidP="005F4EEE">
            <w:pPr>
              <w:tabs>
                <w:tab w:val="left" w:pos="266"/>
              </w:tabs>
              <w:spacing w:before="40" w:after="40" w:line="220" w:lineRule="exact"/>
              <w:ind w:right="113"/>
              <w:rPr>
                <w:sz w:val="18"/>
                <w:szCs w:val="18"/>
              </w:rPr>
            </w:pPr>
          </w:p>
        </w:tc>
        <w:tc>
          <w:tcPr>
            <w:tcW w:w="4348" w:type="dxa"/>
            <w:tcBorders>
              <w:top w:val="nil"/>
              <w:bottom w:val="nil"/>
            </w:tcBorders>
            <w:shd w:val="clear" w:color="auto" w:fill="auto"/>
          </w:tcPr>
          <w:p w14:paraId="073846F1" w14:textId="77777777" w:rsidR="00DA6B28" w:rsidRPr="002E628A" w:rsidRDefault="00DA6B28" w:rsidP="005F4EEE">
            <w:pPr>
              <w:rPr>
                <w:sz w:val="18"/>
                <w:szCs w:val="18"/>
              </w:rPr>
            </w:pPr>
            <w:r w:rsidRPr="002E628A">
              <w:rPr>
                <w:sz w:val="18"/>
                <w:szCs w:val="18"/>
              </w:rPr>
              <w:t xml:space="preserve">Launch of </w:t>
            </w:r>
            <w:r>
              <w:rPr>
                <w:sz w:val="18"/>
                <w:szCs w:val="18"/>
              </w:rPr>
              <w:t>NPDs</w:t>
            </w:r>
            <w:r w:rsidRPr="002E628A">
              <w:rPr>
                <w:sz w:val="18"/>
                <w:szCs w:val="18"/>
              </w:rPr>
              <w:t xml:space="preserve"> for industrial safety in three countries of Eastern and/or South-Eastern Europe and the Caucasus</w:t>
            </w:r>
          </w:p>
          <w:p w14:paraId="15063956" w14:textId="77777777" w:rsidR="00DA6B28" w:rsidRPr="002E628A" w:rsidRDefault="00DA6B28" w:rsidP="005F4EEE">
            <w:pPr>
              <w:ind w:right="-44"/>
              <w:rPr>
                <w:sz w:val="18"/>
                <w:szCs w:val="18"/>
              </w:rPr>
            </w:pPr>
            <w:r w:rsidRPr="002E628A">
              <w:rPr>
                <w:i/>
                <w:iCs/>
                <w:sz w:val="18"/>
                <w:szCs w:val="18"/>
              </w:rPr>
              <w:t>Lead countries</w:t>
            </w:r>
            <w:r w:rsidRPr="002E628A">
              <w:rPr>
                <w:sz w:val="18"/>
                <w:szCs w:val="18"/>
              </w:rPr>
              <w:t>: Azerbaijan, Republic of Moldova, possibly another country, [with the financial support of Norway, tbc]</w:t>
            </w:r>
            <w:r>
              <w:rPr>
                <w:sz w:val="18"/>
                <w:szCs w:val="18"/>
              </w:rPr>
              <w:t xml:space="preserve">, </w:t>
            </w:r>
            <w:r w:rsidRPr="002E628A">
              <w:rPr>
                <w:sz w:val="18"/>
                <w:szCs w:val="18"/>
              </w:rPr>
              <w:t>in cooperation with OECD (estimate based on activities in 3 countries)</w:t>
            </w:r>
          </w:p>
          <w:p w14:paraId="2AD24B0C" w14:textId="77777777" w:rsidR="00DA6B28" w:rsidRPr="000322FB" w:rsidRDefault="00DA6B28" w:rsidP="005F4EEE">
            <w:pPr>
              <w:spacing w:before="40" w:after="40" w:line="220" w:lineRule="exact"/>
              <w:rPr>
                <w:sz w:val="18"/>
                <w:szCs w:val="18"/>
              </w:rPr>
            </w:pPr>
          </w:p>
          <w:p w14:paraId="6095C4AE" w14:textId="1EEE9087" w:rsidR="00DA6B28" w:rsidRPr="002E628A" w:rsidRDefault="00DA6B28" w:rsidP="005F4EEE">
            <w:pPr>
              <w:rPr>
                <w:sz w:val="18"/>
                <w:szCs w:val="18"/>
              </w:rPr>
            </w:pPr>
            <w:r>
              <w:rPr>
                <w:sz w:val="18"/>
                <w:szCs w:val="18"/>
              </w:rPr>
              <w:t>Launch and implementation of NPDs</w:t>
            </w:r>
            <w:r w:rsidRPr="002E628A">
              <w:rPr>
                <w:sz w:val="18"/>
                <w:szCs w:val="18"/>
              </w:rPr>
              <w:t xml:space="preserve"> in Serbia </w:t>
            </w:r>
          </w:p>
          <w:p w14:paraId="6CA71F53" w14:textId="77777777" w:rsidR="00DA6B28" w:rsidRDefault="00DA6B28" w:rsidP="005F4EEE">
            <w:pPr>
              <w:rPr>
                <w:sz w:val="18"/>
                <w:szCs w:val="18"/>
              </w:rPr>
            </w:pPr>
            <w:r w:rsidRPr="002E628A">
              <w:rPr>
                <w:i/>
                <w:iCs/>
                <w:sz w:val="18"/>
                <w:szCs w:val="18"/>
              </w:rPr>
              <w:t>Lead country:</w:t>
            </w:r>
            <w:r w:rsidRPr="002E628A">
              <w:rPr>
                <w:sz w:val="18"/>
                <w:szCs w:val="18"/>
              </w:rPr>
              <w:t xml:space="preserve"> Serbia, with the financial support of France [or Norway, tbc,] in cooperation with OECD </w:t>
            </w:r>
          </w:p>
          <w:p w14:paraId="6269A45E" w14:textId="77777777" w:rsidR="00DA6B28" w:rsidRPr="000322FB" w:rsidRDefault="00DA6B28" w:rsidP="005F4EEE">
            <w:pPr>
              <w:spacing w:before="40" w:after="40" w:line="220" w:lineRule="exact"/>
              <w:rPr>
                <w:sz w:val="18"/>
                <w:szCs w:val="18"/>
              </w:rPr>
            </w:pPr>
          </w:p>
        </w:tc>
        <w:tc>
          <w:tcPr>
            <w:tcW w:w="1190" w:type="dxa"/>
            <w:tcBorders>
              <w:top w:val="nil"/>
              <w:bottom w:val="nil"/>
            </w:tcBorders>
            <w:shd w:val="clear" w:color="auto" w:fill="auto"/>
          </w:tcPr>
          <w:p w14:paraId="09D395AD" w14:textId="77777777" w:rsidR="00DA6B28" w:rsidRPr="000322FB" w:rsidRDefault="00DA6B28" w:rsidP="005F4EEE">
            <w:pPr>
              <w:spacing w:before="40" w:after="40" w:line="220" w:lineRule="exact"/>
              <w:jc w:val="right"/>
              <w:rPr>
                <w:sz w:val="18"/>
                <w:szCs w:val="18"/>
              </w:rPr>
            </w:pPr>
            <w:r>
              <w:rPr>
                <w:sz w:val="18"/>
                <w:szCs w:val="18"/>
              </w:rPr>
              <w:t>15</w:t>
            </w:r>
            <w:r w:rsidRPr="000322FB">
              <w:rPr>
                <w:sz w:val="18"/>
                <w:szCs w:val="18"/>
              </w:rPr>
              <w:t>0 000</w:t>
            </w:r>
          </w:p>
          <w:p w14:paraId="1521B410" w14:textId="77777777" w:rsidR="00DA6B28" w:rsidRPr="000322FB" w:rsidRDefault="00DA6B28" w:rsidP="005F4EEE">
            <w:pPr>
              <w:spacing w:before="40" w:after="40" w:line="220" w:lineRule="exact"/>
              <w:jc w:val="right"/>
              <w:rPr>
                <w:sz w:val="18"/>
                <w:szCs w:val="18"/>
              </w:rPr>
            </w:pPr>
          </w:p>
          <w:p w14:paraId="490595B7" w14:textId="77777777" w:rsidR="00DA6B28" w:rsidRPr="000322FB" w:rsidRDefault="00DA6B28" w:rsidP="005F4EEE">
            <w:pPr>
              <w:spacing w:before="40" w:after="40" w:line="220" w:lineRule="exact"/>
              <w:jc w:val="right"/>
              <w:rPr>
                <w:sz w:val="18"/>
                <w:szCs w:val="18"/>
              </w:rPr>
            </w:pPr>
          </w:p>
          <w:p w14:paraId="764D6764" w14:textId="77777777" w:rsidR="00DA6B28" w:rsidRPr="000322FB" w:rsidRDefault="00DA6B28" w:rsidP="005F4EEE">
            <w:pPr>
              <w:spacing w:before="40" w:after="40" w:line="220" w:lineRule="exact"/>
              <w:jc w:val="right"/>
              <w:rPr>
                <w:sz w:val="18"/>
                <w:szCs w:val="18"/>
              </w:rPr>
            </w:pPr>
          </w:p>
          <w:p w14:paraId="12846656" w14:textId="77777777" w:rsidR="00DA6B28" w:rsidRPr="000322FB" w:rsidRDefault="00DA6B28" w:rsidP="005F4EEE">
            <w:pPr>
              <w:spacing w:before="40" w:after="40" w:line="220" w:lineRule="exact"/>
              <w:jc w:val="right"/>
              <w:rPr>
                <w:sz w:val="18"/>
                <w:szCs w:val="18"/>
              </w:rPr>
            </w:pPr>
          </w:p>
          <w:p w14:paraId="7C56A038" w14:textId="77777777" w:rsidR="00DA6B28" w:rsidRPr="000322FB" w:rsidRDefault="00DA6B28" w:rsidP="005F4EEE">
            <w:pPr>
              <w:spacing w:before="40" w:after="40" w:line="220" w:lineRule="exact"/>
              <w:jc w:val="right"/>
              <w:rPr>
                <w:sz w:val="18"/>
                <w:szCs w:val="18"/>
              </w:rPr>
            </w:pPr>
          </w:p>
          <w:p w14:paraId="224D8047" w14:textId="77777777" w:rsidR="00DA6B28" w:rsidRPr="000322FB" w:rsidRDefault="00DA6B28" w:rsidP="005F4EEE">
            <w:pPr>
              <w:spacing w:before="40" w:after="40" w:line="220" w:lineRule="exact"/>
              <w:jc w:val="right"/>
              <w:rPr>
                <w:sz w:val="18"/>
                <w:szCs w:val="18"/>
              </w:rPr>
            </w:pPr>
          </w:p>
          <w:p w14:paraId="123EE80E" w14:textId="77777777" w:rsidR="00DA6B28" w:rsidRPr="000322FB" w:rsidRDefault="00DA6B28" w:rsidP="005F4EEE">
            <w:pPr>
              <w:spacing w:before="240" w:after="40" w:line="220" w:lineRule="exact"/>
              <w:ind w:right="11"/>
              <w:jc w:val="right"/>
              <w:rPr>
                <w:sz w:val="18"/>
                <w:szCs w:val="18"/>
              </w:rPr>
            </w:pPr>
            <w:r>
              <w:rPr>
                <w:sz w:val="18"/>
                <w:szCs w:val="18"/>
              </w:rPr>
              <w:t>1</w:t>
            </w:r>
            <w:r w:rsidRPr="000322FB">
              <w:rPr>
                <w:sz w:val="18"/>
                <w:szCs w:val="18"/>
              </w:rPr>
              <w:t>00 000</w:t>
            </w:r>
          </w:p>
        </w:tc>
        <w:tc>
          <w:tcPr>
            <w:tcW w:w="1267" w:type="dxa"/>
            <w:gridSpan w:val="2"/>
            <w:tcBorders>
              <w:top w:val="nil"/>
              <w:bottom w:val="nil"/>
            </w:tcBorders>
          </w:tcPr>
          <w:p w14:paraId="125926C6" w14:textId="77777777" w:rsidR="00DA6B28" w:rsidRPr="000322FB" w:rsidRDefault="00DA6B28" w:rsidP="005F4EEE">
            <w:pPr>
              <w:spacing w:before="40" w:after="40" w:line="220" w:lineRule="exact"/>
              <w:jc w:val="right"/>
              <w:rPr>
                <w:sz w:val="18"/>
              </w:rPr>
            </w:pPr>
            <w:r>
              <w:rPr>
                <w:sz w:val="18"/>
              </w:rPr>
              <w:t>9</w:t>
            </w:r>
          </w:p>
          <w:p w14:paraId="01312A90" w14:textId="77777777" w:rsidR="00DA6B28" w:rsidRPr="000322FB" w:rsidRDefault="00DA6B28" w:rsidP="005F4EEE">
            <w:pPr>
              <w:spacing w:before="40" w:after="40" w:line="220" w:lineRule="exact"/>
              <w:ind w:right="90"/>
              <w:jc w:val="right"/>
              <w:rPr>
                <w:sz w:val="18"/>
              </w:rPr>
            </w:pPr>
          </w:p>
          <w:p w14:paraId="563A855E" w14:textId="77777777" w:rsidR="00DA6B28" w:rsidRPr="000322FB" w:rsidRDefault="00DA6B28" w:rsidP="005F4EEE">
            <w:pPr>
              <w:spacing w:before="40" w:after="40" w:line="220" w:lineRule="exact"/>
              <w:ind w:right="90"/>
              <w:jc w:val="right"/>
              <w:rPr>
                <w:sz w:val="18"/>
              </w:rPr>
            </w:pPr>
          </w:p>
          <w:p w14:paraId="1E1B43B0" w14:textId="77777777" w:rsidR="00DA6B28" w:rsidRPr="000322FB" w:rsidRDefault="00DA6B28" w:rsidP="005F4EEE">
            <w:pPr>
              <w:spacing w:before="40" w:after="40" w:line="220" w:lineRule="exact"/>
              <w:ind w:right="90"/>
              <w:jc w:val="right"/>
              <w:rPr>
                <w:sz w:val="18"/>
              </w:rPr>
            </w:pPr>
          </w:p>
          <w:p w14:paraId="17008265" w14:textId="77777777" w:rsidR="00DA6B28" w:rsidRPr="000322FB" w:rsidRDefault="00DA6B28" w:rsidP="005F4EEE">
            <w:pPr>
              <w:spacing w:before="40" w:after="40" w:line="220" w:lineRule="exact"/>
              <w:ind w:right="90"/>
              <w:jc w:val="right"/>
              <w:rPr>
                <w:sz w:val="18"/>
              </w:rPr>
            </w:pPr>
          </w:p>
          <w:p w14:paraId="09970CCD" w14:textId="77777777" w:rsidR="00DA6B28" w:rsidRPr="000322FB" w:rsidRDefault="00DA6B28" w:rsidP="005F4EEE">
            <w:pPr>
              <w:spacing w:before="40" w:after="40" w:line="220" w:lineRule="exact"/>
              <w:ind w:right="90"/>
              <w:jc w:val="right"/>
              <w:rPr>
                <w:sz w:val="18"/>
              </w:rPr>
            </w:pPr>
          </w:p>
          <w:p w14:paraId="02D2B91E" w14:textId="77777777" w:rsidR="00DA6B28" w:rsidRPr="000322FB" w:rsidRDefault="00DA6B28" w:rsidP="005F4EEE">
            <w:pPr>
              <w:spacing w:before="40" w:after="40" w:line="220" w:lineRule="exact"/>
              <w:ind w:right="90"/>
              <w:jc w:val="right"/>
              <w:rPr>
                <w:sz w:val="18"/>
              </w:rPr>
            </w:pPr>
          </w:p>
          <w:p w14:paraId="6914608E" w14:textId="77777777" w:rsidR="00DA6B28" w:rsidRPr="000322FB" w:rsidRDefault="00DA6B28" w:rsidP="005F4EEE">
            <w:pPr>
              <w:spacing w:before="240" w:after="40" w:line="220" w:lineRule="exact"/>
              <w:jc w:val="right"/>
              <w:rPr>
                <w:sz w:val="18"/>
              </w:rPr>
            </w:pPr>
            <w:r>
              <w:rPr>
                <w:sz w:val="18"/>
              </w:rPr>
              <w:t>4</w:t>
            </w:r>
          </w:p>
        </w:tc>
        <w:tc>
          <w:tcPr>
            <w:tcW w:w="1295" w:type="dxa"/>
            <w:tcBorders>
              <w:top w:val="nil"/>
              <w:bottom w:val="nil"/>
            </w:tcBorders>
          </w:tcPr>
          <w:p w14:paraId="4DC90B51" w14:textId="77777777" w:rsidR="00DA6B28" w:rsidRPr="000322FB" w:rsidRDefault="00DA6B28" w:rsidP="000B708A">
            <w:pPr>
              <w:spacing w:before="40" w:after="40" w:line="220" w:lineRule="exact"/>
              <w:jc w:val="right"/>
              <w:rPr>
                <w:sz w:val="18"/>
              </w:rPr>
            </w:pPr>
            <w:r>
              <w:rPr>
                <w:sz w:val="18"/>
              </w:rPr>
              <w:t>3</w:t>
            </w:r>
          </w:p>
          <w:p w14:paraId="34C40A34" w14:textId="77777777" w:rsidR="00DA6B28" w:rsidRPr="000322FB" w:rsidRDefault="00DA6B28" w:rsidP="005F4EEE">
            <w:pPr>
              <w:spacing w:before="40" w:after="40" w:line="220" w:lineRule="exact"/>
              <w:ind w:right="15"/>
              <w:jc w:val="right"/>
              <w:rPr>
                <w:sz w:val="18"/>
              </w:rPr>
            </w:pPr>
          </w:p>
          <w:p w14:paraId="5FC83652" w14:textId="77777777" w:rsidR="00DA6B28" w:rsidRPr="000322FB" w:rsidRDefault="00DA6B28" w:rsidP="005F4EEE">
            <w:pPr>
              <w:spacing w:before="40" w:after="40" w:line="220" w:lineRule="exact"/>
              <w:ind w:right="15"/>
              <w:jc w:val="right"/>
              <w:rPr>
                <w:sz w:val="18"/>
              </w:rPr>
            </w:pPr>
          </w:p>
          <w:p w14:paraId="1ED8C1EE" w14:textId="77777777" w:rsidR="00DA6B28" w:rsidRPr="000322FB" w:rsidRDefault="00DA6B28" w:rsidP="005F4EEE">
            <w:pPr>
              <w:spacing w:before="40" w:after="40" w:line="220" w:lineRule="exact"/>
              <w:ind w:right="15"/>
              <w:jc w:val="right"/>
              <w:rPr>
                <w:sz w:val="18"/>
              </w:rPr>
            </w:pPr>
          </w:p>
          <w:p w14:paraId="7C948EA4" w14:textId="77777777" w:rsidR="00DA6B28" w:rsidRPr="000322FB" w:rsidRDefault="00DA6B28" w:rsidP="005F4EEE">
            <w:pPr>
              <w:spacing w:before="40" w:after="40" w:line="220" w:lineRule="exact"/>
              <w:ind w:right="15"/>
              <w:jc w:val="right"/>
              <w:rPr>
                <w:sz w:val="18"/>
              </w:rPr>
            </w:pPr>
          </w:p>
          <w:p w14:paraId="6A3118D8" w14:textId="77777777" w:rsidR="00DA6B28" w:rsidRPr="000322FB" w:rsidRDefault="00DA6B28" w:rsidP="005F4EEE">
            <w:pPr>
              <w:spacing w:before="40" w:after="40" w:line="220" w:lineRule="exact"/>
              <w:ind w:right="15"/>
              <w:jc w:val="right"/>
              <w:rPr>
                <w:sz w:val="18"/>
              </w:rPr>
            </w:pPr>
          </w:p>
          <w:p w14:paraId="78930CA1" w14:textId="77777777" w:rsidR="00DA6B28" w:rsidRPr="000322FB" w:rsidRDefault="00DA6B28" w:rsidP="005F4EEE">
            <w:pPr>
              <w:spacing w:before="40" w:after="40" w:line="220" w:lineRule="exact"/>
              <w:ind w:right="15"/>
              <w:jc w:val="right"/>
              <w:rPr>
                <w:sz w:val="18"/>
              </w:rPr>
            </w:pPr>
          </w:p>
          <w:p w14:paraId="3C58677D" w14:textId="77777777" w:rsidR="00DA6B28" w:rsidRPr="000322FB" w:rsidRDefault="00DA6B28" w:rsidP="005F4EEE">
            <w:pPr>
              <w:spacing w:before="240" w:after="40" w:line="220" w:lineRule="exact"/>
              <w:jc w:val="right"/>
              <w:rPr>
                <w:sz w:val="18"/>
              </w:rPr>
            </w:pPr>
            <w:r w:rsidRPr="000322FB">
              <w:rPr>
                <w:sz w:val="18"/>
              </w:rPr>
              <w:t>1</w:t>
            </w:r>
          </w:p>
        </w:tc>
      </w:tr>
      <w:tr w:rsidR="00DA6B28" w:rsidRPr="000322FB" w14:paraId="54BC448F" w14:textId="77777777" w:rsidTr="005F4EEE">
        <w:trPr>
          <w:cantSplit/>
        </w:trPr>
        <w:tc>
          <w:tcPr>
            <w:tcW w:w="1559" w:type="dxa"/>
            <w:tcBorders>
              <w:top w:val="nil"/>
              <w:bottom w:val="nil"/>
            </w:tcBorders>
          </w:tcPr>
          <w:p w14:paraId="209511CB" w14:textId="77777777" w:rsidR="00DA6B28" w:rsidRPr="000402FE" w:rsidRDefault="00DA6B28" w:rsidP="005F4EEE">
            <w:pPr>
              <w:tabs>
                <w:tab w:val="left" w:pos="266"/>
              </w:tabs>
              <w:spacing w:before="40" w:after="40" w:line="220" w:lineRule="exact"/>
              <w:ind w:right="113"/>
              <w:rPr>
                <w:i/>
                <w:iCs/>
                <w:sz w:val="18"/>
                <w:szCs w:val="18"/>
              </w:rPr>
            </w:pPr>
          </w:p>
        </w:tc>
        <w:tc>
          <w:tcPr>
            <w:tcW w:w="4348" w:type="dxa"/>
            <w:tcBorders>
              <w:top w:val="nil"/>
              <w:bottom w:val="nil"/>
            </w:tcBorders>
            <w:shd w:val="clear" w:color="auto" w:fill="auto"/>
          </w:tcPr>
          <w:p w14:paraId="11D849AD" w14:textId="77777777" w:rsidR="00DA6B28" w:rsidRPr="002E628A" w:rsidRDefault="00DA6B28" w:rsidP="005F4EEE">
            <w:pPr>
              <w:rPr>
                <w:sz w:val="18"/>
                <w:szCs w:val="18"/>
              </w:rPr>
            </w:pPr>
            <w:r w:rsidRPr="002E628A">
              <w:rPr>
                <w:sz w:val="18"/>
                <w:szCs w:val="18"/>
              </w:rPr>
              <w:t xml:space="preserve">Project on supporting Central Asian countries’ efforts to strengthen the safety of </w:t>
            </w:r>
            <w:r>
              <w:rPr>
                <w:sz w:val="18"/>
                <w:szCs w:val="18"/>
              </w:rPr>
              <w:t>TMF</w:t>
            </w:r>
            <w:r w:rsidRPr="002E628A">
              <w:rPr>
                <w:sz w:val="18"/>
                <w:szCs w:val="18"/>
              </w:rPr>
              <w:t>s (continuation)</w:t>
            </w:r>
          </w:p>
          <w:p w14:paraId="318F3CC7" w14:textId="77777777" w:rsidR="00DA6B28" w:rsidRPr="002E628A" w:rsidRDefault="00DA6B28" w:rsidP="005F4EEE">
            <w:pPr>
              <w:rPr>
                <w:sz w:val="18"/>
                <w:szCs w:val="18"/>
              </w:rPr>
            </w:pPr>
            <w:r w:rsidRPr="002E628A">
              <w:rPr>
                <w:i/>
                <w:iCs/>
                <w:sz w:val="18"/>
                <w:szCs w:val="18"/>
              </w:rPr>
              <w:t>Lead countries:</w:t>
            </w:r>
            <w:r w:rsidRPr="002E628A">
              <w:rPr>
                <w:sz w:val="18"/>
                <w:szCs w:val="18"/>
              </w:rPr>
              <w:t xml:space="preserve"> Kazakhstan, Tajikistan and Uzbekistan, in cooperation with Kyrgyzstan and Turkmenistan, with financial support of Switzerland (financing of CHF 250,000 provided in end-2019), in cooperation with ECE Water Convention</w:t>
            </w:r>
          </w:p>
          <w:p w14:paraId="5F1B6A58" w14:textId="77777777" w:rsidR="00DA6B28" w:rsidRPr="000402FE" w:rsidRDefault="00DA6B28" w:rsidP="005F4EEE">
            <w:pPr>
              <w:spacing w:before="40" w:after="40" w:line="220" w:lineRule="exact"/>
              <w:rPr>
                <w:sz w:val="18"/>
                <w:szCs w:val="18"/>
              </w:rPr>
            </w:pPr>
          </w:p>
        </w:tc>
        <w:tc>
          <w:tcPr>
            <w:tcW w:w="1190" w:type="dxa"/>
            <w:tcBorders>
              <w:top w:val="nil"/>
              <w:bottom w:val="nil"/>
            </w:tcBorders>
            <w:shd w:val="clear" w:color="auto" w:fill="auto"/>
          </w:tcPr>
          <w:p w14:paraId="39CB99D2" w14:textId="77777777" w:rsidR="00DA6B28" w:rsidRPr="000322FB" w:rsidRDefault="00DA6B28" w:rsidP="005F4EEE">
            <w:pPr>
              <w:spacing w:before="40" w:after="40" w:line="220" w:lineRule="exact"/>
              <w:jc w:val="right"/>
              <w:rPr>
                <w:sz w:val="18"/>
                <w:szCs w:val="18"/>
              </w:rPr>
            </w:pPr>
            <w:r>
              <w:rPr>
                <w:sz w:val="18"/>
                <w:szCs w:val="18"/>
              </w:rPr>
              <w:t>80 000</w:t>
            </w:r>
          </w:p>
        </w:tc>
        <w:tc>
          <w:tcPr>
            <w:tcW w:w="1267" w:type="dxa"/>
            <w:gridSpan w:val="2"/>
            <w:tcBorders>
              <w:top w:val="nil"/>
              <w:bottom w:val="nil"/>
            </w:tcBorders>
          </w:tcPr>
          <w:p w14:paraId="52D8DDB0" w14:textId="77777777" w:rsidR="00DA6B28" w:rsidRPr="000322FB" w:rsidRDefault="00DA6B28" w:rsidP="005F4EEE">
            <w:pPr>
              <w:spacing w:before="40" w:after="40" w:line="220" w:lineRule="exact"/>
              <w:jc w:val="right"/>
              <w:rPr>
                <w:sz w:val="18"/>
              </w:rPr>
            </w:pPr>
            <w:r>
              <w:rPr>
                <w:sz w:val="18"/>
              </w:rPr>
              <w:t>8</w:t>
            </w:r>
          </w:p>
        </w:tc>
        <w:tc>
          <w:tcPr>
            <w:tcW w:w="1295" w:type="dxa"/>
            <w:tcBorders>
              <w:top w:val="nil"/>
              <w:bottom w:val="nil"/>
            </w:tcBorders>
          </w:tcPr>
          <w:p w14:paraId="64BD7EF4" w14:textId="77777777" w:rsidR="00DA6B28" w:rsidRPr="000322FB" w:rsidRDefault="00DA6B28" w:rsidP="000B708A">
            <w:pPr>
              <w:spacing w:before="40" w:after="40" w:line="220" w:lineRule="exact"/>
              <w:jc w:val="right"/>
              <w:rPr>
                <w:sz w:val="18"/>
              </w:rPr>
            </w:pPr>
            <w:r>
              <w:rPr>
                <w:sz w:val="18"/>
              </w:rPr>
              <w:t>2</w:t>
            </w:r>
          </w:p>
        </w:tc>
      </w:tr>
      <w:tr w:rsidR="00DA6B28" w:rsidRPr="000322FB" w14:paraId="42537B78" w14:textId="77777777" w:rsidTr="005F4EEE">
        <w:trPr>
          <w:cantSplit/>
        </w:trPr>
        <w:tc>
          <w:tcPr>
            <w:tcW w:w="1559" w:type="dxa"/>
            <w:tcBorders>
              <w:top w:val="nil"/>
              <w:bottom w:val="nil"/>
            </w:tcBorders>
          </w:tcPr>
          <w:p w14:paraId="559F0DB2" w14:textId="77777777" w:rsidR="00DA6B28" w:rsidRPr="000402FE" w:rsidRDefault="00DA6B28" w:rsidP="005F4EEE">
            <w:pPr>
              <w:tabs>
                <w:tab w:val="left" w:pos="266"/>
              </w:tabs>
              <w:spacing w:before="40" w:after="40" w:line="220" w:lineRule="exact"/>
              <w:ind w:right="113"/>
              <w:rPr>
                <w:i/>
                <w:iCs/>
                <w:sz w:val="18"/>
                <w:szCs w:val="18"/>
              </w:rPr>
            </w:pPr>
          </w:p>
        </w:tc>
        <w:tc>
          <w:tcPr>
            <w:tcW w:w="4348" w:type="dxa"/>
            <w:tcBorders>
              <w:top w:val="nil"/>
              <w:bottom w:val="nil"/>
            </w:tcBorders>
            <w:shd w:val="clear" w:color="auto" w:fill="auto"/>
          </w:tcPr>
          <w:p w14:paraId="51DD4725" w14:textId="77777777" w:rsidR="00DA6B28" w:rsidRPr="007262BD" w:rsidRDefault="00DA6B28" w:rsidP="00453F88">
            <w:pPr>
              <w:rPr>
                <w:sz w:val="18"/>
                <w:szCs w:val="18"/>
              </w:rPr>
            </w:pPr>
            <w:r w:rsidRPr="007262BD">
              <w:rPr>
                <w:sz w:val="18"/>
                <w:szCs w:val="18"/>
              </w:rPr>
              <w:t xml:space="preserve">Project on strengthen the safety of </w:t>
            </w:r>
            <w:r>
              <w:rPr>
                <w:sz w:val="18"/>
                <w:szCs w:val="18"/>
              </w:rPr>
              <w:t>TMF</w:t>
            </w:r>
            <w:r w:rsidRPr="002E628A">
              <w:rPr>
                <w:sz w:val="18"/>
                <w:szCs w:val="18"/>
              </w:rPr>
              <w:t>s</w:t>
            </w:r>
            <w:r w:rsidRPr="007262BD">
              <w:rPr>
                <w:sz w:val="18"/>
                <w:szCs w:val="18"/>
              </w:rPr>
              <w:t xml:space="preserve"> in Tajikistan (continuation)</w:t>
            </w:r>
          </w:p>
          <w:p w14:paraId="30FF3C58" w14:textId="77777777" w:rsidR="00DA6B28" w:rsidRPr="007262BD" w:rsidRDefault="00DA6B28" w:rsidP="00453F88">
            <w:pPr>
              <w:rPr>
                <w:sz w:val="18"/>
                <w:szCs w:val="18"/>
              </w:rPr>
            </w:pPr>
            <w:r w:rsidRPr="007262BD">
              <w:rPr>
                <w:i/>
                <w:iCs/>
                <w:sz w:val="18"/>
                <w:szCs w:val="18"/>
              </w:rPr>
              <w:t>Lead country:</w:t>
            </w:r>
            <w:r w:rsidRPr="007262BD">
              <w:rPr>
                <w:sz w:val="18"/>
                <w:szCs w:val="18"/>
              </w:rPr>
              <w:t xml:space="preserve"> Tajikistan, with the financial support of Switzerland (financing of CHF 100,000 provided in end-2018)</w:t>
            </w:r>
          </w:p>
          <w:p w14:paraId="4ABAD702" w14:textId="77777777" w:rsidR="00DA6B28" w:rsidRPr="002E628A" w:rsidRDefault="00DA6B28" w:rsidP="00453F88">
            <w:pPr>
              <w:rPr>
                <w:sz w:val="18"/>
                <w:szCs w:val="18"/>
              </w:rPr>
            </w:pPr>
          </w:p>
        </w:tc>
        <w:tc>
          <w:tcPr>
            <w:tcW w:w="1190" w:type="dxa"/>
            <w:tcBorders>
              <w:top w:val="nil"/>
              <w:bottom w:val="nil"/>
            </w:tcBorders>
            <w:shd w:val="clear" w:color="auto" w:fill="auto"/>
          </w:tcPr>
          <w:p w14:paraId="7CD735CC" w14:textId="77777777" w:rsidR="00DA6B28" w:rsidRDefault="00DA6B28" w:rsidP="00453F88">
            <w:pPr>
              <w:spacing w:after="40" w:line="220" w:lineRule="exact"/>
              <w:jc w:val="right"/>
              <w:rPr>
                <w:sz w:val="18"/>
                <w:szCs w:val="18"/>
              </w:rPr>
            </w:pPr>
            <w:r>
              <w:rPr>
                <w:sz w:val="18"/>
                <w:szCs w:val="18"/>
              </w:rPr>
              <w:t>30 000</w:t>
            </w:r>
          </w:p>
        </w:tc>
        <w:tc>
          <w:tcPr>
            <w:tcW w:w="1267" w:type="dxa"/>
            <w:gridSpan w:val="2"/>
            <w:tcBorders>
              <w:top w:val="nil"/>
              <w:bottom w:val="nil"/>
            </w:tcBorders>
          </w:tcPr>
          <w:p w14:paraId="6737DDA6" w14:textId="77777777" w:rsidR="00DA6B28" w:rsidRDefault="00DA6B28" w:rsidP="00453F88">
            <w:pPr>
              <w:tabs>
                <w:tab w:val="left" w:pos="1090"/>
              </w:tabs>
              <w:spacing w:after="40" w:line="220" w:lineRule="exact"/>
              <w:rPr>
                <w:sz w:val="18"/>
              </w:rPr>
            </w:pPr>
            <w:r>
              <w:rPr>
                <w:sz w:val="18"/>
              </w:rPr>
              <w:tab/>
              <w:t>3</w:t>
            </w:r>
          </w:p>
        </w:tc>
        <w:tc>
          <w:tcPr>
            <w:tcW w:w="1295" w:type="dxa"/>
            <w:tcBorders>
              <w:top w:val="nil"/>
              <w:bottom w:val="nil"/>
            </w:tcBorders>
          </w:tcPr>
          <w:p w14:paraId="653F23F6" w14:textId="77777777" w:rsidR="00DA6B28" w:rsidRDefault="00DA6B28" w:rsidP="00453F88">
            <w:pPr>
              <w:tabs>
                <w:tab w:val="left" w:pos="1200"/>
              </w:tabs>
              <w:spacing w:after="40" w:line="220" w:lineRule="exact"/>
              <w:ind w:right="15"/>
              <w:jc w:val="right"/>
              <w:rPr>
                <w:sz w:val="18"/>
              </w:rPr>
            </w:pPr>
            <w:r>
              <w:rPr>
                <w:sz w:val="18"/>
              </w:rPr>
              <w:t>1.5</w:t>
            </w:r>
          </w:p>
        </w:tc>
      </w:tr>
      <w:tr w:rsidR="00DA6B28" w:rsidRPr="000322FB" w14:paraId="11AEBC18" w14:textId="77777777" w:rsidTr="005F4EEE">
        <w:trPr>
          <w:cantSplit/>
        </w:trPr>
        <w:tc>
          <w:tcPr>
            <w:tcW w:w="1559" w:type="dxa"/>
            <w:tcBorders>
              <w:top w:val="nil"/>
              <w:bottom w:val="nil"/>
            </w:tcBorders>
          </w:tcPr>
          <w:p w14:paraId="17B4820A" w14:textId="77777777" w:rsidR="00DA6B28" w:rsidRPr="000402FE" w:rsidRDefault="00DA6B28" w:rsidP="005F4EEE">
            <w:pPr>
              <w:tabs>
                <w:tab w:val="left" w:pos="266"/>
              </w:tabs>
              <w:spacing w:before="40" w:after="40" w:line="220" w:lineRule="exact"/>
              <w:ind w:right="113"/>
              <w:rPr>
                <w:i/>
                <w:iCs/>
                <w:sz w:val="18"/>
                <w:szCs w:val="18"/>
              </w:rPr>
            </w:pPr>
          </w:p>
        </w:tc>
        <w:tc>
          <w:tcPr>
            <w:tcW w:w="4348" w:type="dxa"/>
            <w:tcBorders>
              <w:top w:val="nil"/>
              <w:bottom w:val="nil"/>
            </w:tcBorders>
            <w:shd w:val="clear" w:color="auto" w:fill="auto"/>
          </w:tcPr>
          <w:p w14:paraId="02ED6C23" w14:textId="77777777" w:rsidR="00DA6B28" w:rsidRPr="007262BD" w:rsidRDefault="00DA6B28" w:rsidP="005F4EEE">
            <w:pPr>
              <w:rPr>
                <w:sz w:val="18"/>
                <w:szCs w:val="18"/>
              </w:rPr>
            </w:pPr>
            <w:proofErr w:type="spellStart"/>
            <w:r w:rsidRPr="007262BD">
              <w:rPr>
                <w:sz w:val="18"/>
                <w:szCs w:val="18"/>
              </w:rPr>
              <w:t>Subregional</w:t>
            </w:r>
            <w:proofErr w:type="spellEnd"/>
            <w:r w:rsidRPr="007262BD">
              <w:rPr>
                <w:sz w:val="18"/>
                <w:szCs w:val="18"/>
              </w:rPr>
              <w:t xml:space="preserve"> workshop</w:t>
            </w:r>
            <w:r>
              <w:rPr>
                <w:sz w:val="18"/>
                <w:szCs w:val="18"/>
              </w:rPr>
              <w:t>s</w:t>
            </w:r>
            <w:r w:rsidRPr="007262BD">
              <w:rPr>
                <w:sz w:val="18"/>
                <w:szCs w:val="18"/>
              </w:rPr>
              <w:t xml:space="preserve"> on land-use planning and industrial safety in </w:t>
            </w:r>
            <w:r>
              <w:rPr>
                <w:sz w:val="18"/>
                <w:szCs w:val="18"/>
              </w:rPr>
              <w:t xml:space="preserve">South-Eastern Europe and </w:t>
            </w:r>
            <w:r w:rsidRPr="007262BD">
              <w:rPr>
                <w:sz w:val="18"/>
                <w:szCs w:val="18"/>
              </w:rPr>
              <w:t>Central Asia</w:t>
            </w:r>
          </w:p>
          <w:p w14:paraId="695A3E86" w14:textId="77777777" w:rsidR="00DA6B28" w:rsidRPr="007262BD" w:rsidRDefault="00DA6B28" w:rsidP="005F4EEE">
            <w:pPr>
              <w:rPr>
                <w:sz w:val="18"/>
                <w:szCs w:val="18"/>
              </w:rPr>
            </w:pPr>
            <w:r w:rsidRPr="007262BD">
              <w:rPr>
                <w:i/>
                <w:iCs/>
                <w:sz w:val="18"/>
                <w:szCs w:val="18"/>
              </w:rPr>
              <w:t>Lead/supporting countries:</w:t>
            </w:r>
            <w:r w:rsidRPr="007262BD">
              <w:rPr>
                <w:sz w:val="18"/>
                <w:szCs w:val="18"/>
              </w:rPr>
              <w:t xml:space="preserve"> </w:t>
            </w:r>
            <w:r>
              <w:rPr>
                <w:sz w:val="18"/>
                <w:szCs w:val="18"/>
              </w:rPr>
              <w:t xml:space="preserve">Serbia and </w:t>
            </w:r>
            <w:r w:rsidRPr="007262BD">
              <w:rPr>
                <w:sz w:val="18"/>
                <w:szCs w:val="18"/>
              </w:rPr>
              <w:t>Kyrgyzstan [with the financial support of France, tbc, in cooperation with the ECE Committee on Housing and Land Management]</w:t>
            </w:r>
          </w:p>
          <w:p w14:paraId="461D8348" w14:textId="77777777" w:rsidR="00DA6B28" w:rsidRPr="007262BD" w:rsidRDefault="00DA6B28" w:rsidP="005F4EEE">
            <w:pPr>
              <w:rPr>
                <w:sz w:val="18"/>
                <w:szCs w:val="18"/>
              </w:rPr>
            </w:pPr>
          </w:p>
        </w:tc>
        <w:tc>
          <w:tcPr>
            <w:tcW w:w="1190" w:type="dxa"/>
            <w:tcBorders>
              <w:top w:val="nil"/>
              <w:bottom w:val="nil"/>
            </w:tcBorders>
            <w:shd w:val="clear" w:color="auto" w:fill="auto"/>
          </w:tcPr>
          <w:p w14:paraId="75424183" w14:textId="77777777" w:rsidR="00DA6B28" w:rsidRDefault="00DA6B28" w:rsidP="005F4EEE">
            <w:pPr>
              <w:spacing w:before="40" w:after="40" w:line="220" w:lineRule="exact"/>
              <w:jc w:val="right"/>
              <w:rPr>
                <w:sz w:val="18"/>
                <w:szCs w:val="18"/>
              </w:rPr>
            </w:pPr>
            <w:r>
              <w:rPr>
                <w:sz w:val="18"/>
              </w:rPr>
              <w:t>120 000</w:t>
            </w:r>
          </w:p>
        </w:tc>
        <w:tc>
          <w:tcPr>
            <w:tcW w:w="1267" w:type="dxa"/>
            <w:gridSpan w:val="2"/>
            <w:tcBorders>
              <w:top w:val="nil"/>
              <w:bottom w:val="nil"/>
            </w:tcBorders>
          </w:tcPr>
          <w:p w14:paraId="09D82F10" w14:textId="77777777" w:rsidR="00DA6B28" w:rsidRDefault="00DA6B28" w:rsidP="005F4EEE">
            <w:pPr>
              <w:tabs>
                <w:tab w:val="left" w:pos="1090"/>
              </w:tabs>
              <w:spacing w:before="40" w:after="40" w:line="220" w:lineRule="exact"/>
              <w:jc w:val="right"/>
              <w:rPr>
                <w:sz w:val="18"/>
              </w:rPr>
            </w:pPr>
            <w:r>
              <w:rPr>
                <w:sz w:val="18"/>
              </w:rPr>
              <w:t>10</w:t>
            </w:r>
          </w:p>
        </w:tc>
        <w:tc>
          <w:tcPr>
            <w:tcW w:w="1295" w:type="dxa"/>
            <w:tcBorders>
              <w:top w:val="nil"/>
              <w:bottom w:val="nil"/>
            </w:tcBorders>
          </w:tcPr>
          <w:p w14:paraId="45921EA7" w14:textId="77777777" w:rsidR="00DA6B28" w:rsidRDefault="00DA6B28" w:rsidP="005F4EEE">
            <w:pPr>
              <w:spacing w:before="40" w:after="40" w:line="220" w:lineRule="exact"/>
              <w:ind w:right="15"/>
              <w:jc w:val="right"/>
              <w:rPr>
                <w:sz w:val="18"/>
              </w:rPr>
            </w:pPr>
            <w:r>
              <w:rPr>
                <w:sz w:val="18"/>
              </w:rPr>
              <w:tab/>
              <w:t>5</w:t>
            </w:r>
          </w:p>
        </w:tc>
      </w:tr>
      <w:tr w:rsidR="00DA6B28" w:rsidRPr="000322FB" w14:paraId="1C010C19" w14:textId="77777777" w:rsidTr="005F4EEE">
        <w:trPr>
          <w:cantSplit/>
        </w:trPr>
        <w:tc>
          <w:tcPr>
            <w:tcW w:w="1559" w:type="dxa"/>
            <w:tcBorders>
              <w:top w:val="nil"/>
              <w:bottom w:val="nil"/>
            </w:tcBorders>
          </w:tcPr>
          <w:p w14:paraId="7772ACDF" w14:textId="77777777" w:rsidR="00DA6B28" w:rsidRPr="000402FE" w:rsidRDefault="00DA6B28" w:rsidP="005F4EEE">
            <w:pPr>
              <w:tabs>
                <w:tab w:val="left" w:pos="266"/>
              </w:tabs>
              <w:spacing w:before="40" w:after="40" w:line="220" w:lineRule="exact"/>
              <w:ind w:right="113"/>
              <w:rPr>
                <w:i/>
                <w:iCs/>
                <w:sz w:val="18"/>
                <w:szCs w:val="18"/>
              </w:rPr>
            </w:pPr>
          </w:p>
        </w:tc>
        <w:tc>
          <w:tcPr>
            <w:tcW w:w="4348" w:type="dxa"/>
            <w:tcBorders>
              <w:top w:val="nil"/>
              <w:bottom w:val="nil"/>
            </w:tcBorders>
            <w:shd w:val="clear" w:color="auto" w:fill="auto"/>
          </w:tcPr>
          <w:p w14:paraId="055EE425" w14:textId="77777777" w:rsidR="00DA6B28" w:rsidRPr="007262BD" w:rsidRDefault="00DA6B28" w:rsidP="005F4EEE">
            <w:pPr>
              <w:rPr>
                <w:sz w:val="18"/>
                <w:szCs w:val="18"/>
              </w:rPr>
            </w:pPr>
            <w:r w:rsidRPr="007262BD">
              <w:rPr>
                <w:sz w:val="18"/>
                <w:szCs w:val="18"/>
              </w:rPr>
              <w:t xml:space="preserve">National workshop(s) on land-use planning and industrial safety </w:t>
            </w:r>
          </w:p>
          <w:p w14:paraId="2463201B" w14:textId="77777777" w:rsidR="00DA6B28" w:rsidRPr="007262BD" w:rsidRDefault="00DA6B28" w:rsidP="005F4EEE">
            <w:pPr>
              <w:rPr>
                <w:sz w:val="18"/>
                <w:szCs w:val="18"/>
              </w:rPr>
            </w:pPr>
            <w:r w:rsidRPr="007262BD">
              <w:rPr>
                <w:i/>
                <w:iCs/>
                <w:sz w:val="18"/>
                <w:szCs w:val="18"/>
              </w:rPr>
              <w:t>Lead/supporting countries:</w:t>
            </w:r>
            <w:r w:rsidRPr="007262BD">
              <w:rPr>
                <w:sz w:val="18"/>
                <w:szCs w:val="18"/>
              </w:rPr>
              <w:t xml:space="preserve"> Armenia [with financial support tbc, in cooperation with the ECE Committee on Housing and Land Management]</w:t>
            </w:r>
          </w:p>
          <w:p w14:paraId="09D37C49" w14:textId="77777777" w:rsidR="00DA6B28" w:rsidRPr="007262BD" w:rsidRDefault="00DA6B28" w:rsidP="005F4EEE">
            <w:pPr>
              <w:rPr>
                <w:sz w:val="18"/>
                <w:szCs w:val="18"/>
              </w:rPr>
            </w:pPr>
          </w:p>
        </w:tc>
        <w:tc>
          <w:tcPr>
            <w:tcW w:w="1190" w:type="dxa"/>
            <w:tcBorders>
              <w:top w:val="nil"/>
              <w:bottom w:val="nil"/>
            </w:tcBorders>
            <w:shd w:val="clear" w:color="auto" w:fill="auto"/>
          </w:tcPr>
          <w:p w14:paraId="1153B325" w14:textId="77777777" w:rsidR="00DA6B28" w:rsidRDefault="00DA6B28" w:rsidP="005F4EEE">
            <w:pPr>
              <w:spacing w:before="40" w:after="40" w:line="220" w:lineRule="exact"/>
              <w:jc w:val="right"/>
              <w:rPr>
                <w:sz w:val="18"/>
              </w:rPr>
            </w:pPr>
            <w:r>
              <w:rPr>
                <w:sz w:val="18"/>
              </w:rPr>
              <w:t>30 000</w:t>
            </w:r>
          </w:p>
        </w:tc>
        <w:tc>
          <w:tcPr>
            <w:tcW w:w="1267" w:type="dxa"/>
            <w:gridSpan w:val="2"/>
            <w:tcBorders>
              <w:top w:val="nil"/>
              <w:bottom w:val="nil"/>
            </w:tcBorders>
          </w:tcPr>
          <w:p w14:paraId="530C55E0" w14:textId="77777777" w:rsidR="00DA6B28" w:rsidRDefault="00DA6B28" w:rsidP="005F4EEE">
            <w:pPr>
              <w:tabs>
                <w:tab w:val="left" w:pos="1090"/>
              </w:tabs>
              <w:spacing w:before="40" w:after="40" w:line="220" w:lineRule="exact"/>
              <w:jc w:val="right"/>
              <w:rPr>
                <w:sz w:val="18"/>
              </w:rPr>
            </w:pPr>
            <w:r>
              <w:rPr>
                <w:sz w:val="18"/>
              </w:rPr>
              <w:t>3</w:t>
            </w:r>
          </w:p>
        </w:tc>
        <w:tc>
          <w:tcPr>
            <w:tcW w:w="1295" w:type="dxa"/>
            <w:tcBorders>
              <w:top w:val="nil"/>
              <w:bottom w:val="nil"/>
            </w:tcBorders>
          </w:tcPr>
          <w:p w14:paraId="1B475E80" w14:textId="77777777" w:rsidR="00DA6B28" w:rsidRDefault="00DA6B28" w:rsidP="005F4EEE">
            <w:pPr>
              <w:spacing w:before="40" w:after="40" w:line="220" w:lineRule="exact"/>
              <w:ind w:right="15"/>
              <w:jc w:val="right"/>
              <w:rPr>
                <w:sz w:val="18"/>
              </w:rPr>
            </w:pPr>
            <w:r>
              <w:rPr>
                <w:sz w:val="18"/>
              </w:rPr>
              <w:t>1.5</w:t>
            </w:r>
          </w:p>
        </w:tc>
      </w:tr>
      <w:tr w:rsidR="00DA6B28" w:rsidRPr="000322FB" w14:paraId="0CBF3829" w14:textId="77777777" w:rsidTr="005F4EEE">
        <w:trPr>
          <w:cantSplit/>
        </w:trPr>
        <w:tc>
          <w:tcPr>
            <w:tcW w:w="1559" w:type="dxa"/>
            <w:tcBorders>
              <w:top w:val="single" w:sz="4" w:space="0" w:color="auto"/>
              <w:bottom w:val="single" w:sz="4" w:space="0" w:color="auto"/>
            </w:tcBorders>
            <w:vAlign w:val="bottom"/>
          </w:tcPr>
          <w:p w14:paraId="6F39EC60" w14:textId="77777777" w:rsidR="00DA6B28" w:rsidRPr="000322FB" w:rsidRDefault="00DA6B28" w:rsidP="005F4EEE">
            <w:pPr>
              <w:tabs>
                <w:tab w:val="left" w:pos="266"/>
              </w:tabs>
              <w:spacing w:before="80" w:after="80" w:line="240" w:lineRule="auto"/>
              <w:ind w:right="113"/>
              <w:rPr>
                <w:sz w:val="18"/>
              </w:rPr>
            </w:pPr>
            <w:r>
              <w:rPr>
                <w:b/>
                <w:sz w:val="18"/>
              </w:rPr>
              <w:tab/>
            </w:r>
            <w:r w:rsidRPr="000322FB">
              <w:rPr>
                <w:b/>
                <w:sz w:val="18"/>
              </w:rPr>
              <w:t>Subtotal</w:t>
            </w:r>
          </w:p>
        </w:tc>
        <w:tc>
          <w:tcPr>
            <w:tcW w:w="4348" w:type="dxa"/>
            <w:tcBorders>
              <w:top w:val="single" w:sz="4" w:space="0" w:color="auto"/>
              <w:bottom w:val="single" w:sz="4" w:space="0" w:color="auto"/>
            </w:tcBorders>
            <w:vAlign w:val="bottom"/>
          </w:tcPr>
          <w:p w14:paraId="1C2E2227" w14:textId="77777777" w:rsidR="00DA6B28" w:rsidRPr="000322FB" w:rsidRDefault="00DA6B28" w:rsidP="005F4EEE">
            <w:pPr>
              <w:spacing w:before="80" w:after="80" w:line="240" w:lineRule="auto"/>
              <w:rPr>
                <w:b/>
                <w:sz w:val="18"/>
              </w:rPr>
            </w:pPr>
          </w:p>
        </w:tc>
        <w:tc>
          <w:tcPr>
            <w:tcW w:w="1190" w:type="dxa"/>
            <w:tcBorders>
              <w:top w:val="single" w:sz="4" w:space="0" w:color="auto"/>
              <w:bottom w:val="single" w:sz="4" w:space="0" w:color="auto"/>
            </w:tcBorders>
          </w:tcPr>
          <w:p w14:paraId="30E0EEA3" w14:textId="77777777" w:rsidR="00DA6B28" w:rsidRPr="000322FB" w:rsidRDefault="00DA6B28" w:rsidP="005F4EEE">
            <w:pPr>
              <w:spacing w:before="80" w:after="80" w:line="240" w:lineRule="auto"/>
              <w:jc w:val="right"/>
              <w:rPr>
                <w:b/>
                <w:sz w:val="18"/>
              </w:rPr>
            </w:pPr>
            <w:r>
              <w:rPr>
                <w:b/>
                <w:sz w:val="18"/>
              </w:rPr>
              <w:t>1 060</w:t>
            </w:r>
            <w:r w:rsidRPr="000322FB">
              <w:rPr>
                <w:b/>
                <w:sz w:val="18"/>
              </w:rPr>
              <w:t xml:space="preserve"> 000</w:t>
            </w:r>
          </w:p>
        </w:tc>
        <w:tc>
          <w:tcPr>
            <w:tcW w:w="1267" w:type="dxa"/>
            <w:gridSpan w:val="2"/>
            <w:tcBorders>
              <w:top w:val="single" w:sz="4" w:space="0" w:color="auto"/>
              <w:bottom w:val="single" w:sz="4" w:space="0" w:color="auto"/>
            </w:tcBorders>
          </w:tcPr>
          <w:p w14:paraId="402FAD18" w14:textId="77777777" w:rsidR="00DA6B28" w:rsidRPr="000322FB" w:rsidRDefault="00DA6B28" w:rsidP="005F4EEE">
            <w:pPr>
              <w:spacing w:before="80" w:after="80" w:line="240" w:lineRule="auto"/>
              <w:jc w:val="right"/>
              <w:rPr>
                <w:b/>
                <w:sz w:val="18"/>
              </w:rPr>
            </w:pPr>
            <w:r>
              <w:rPr>
                <w:b/>
                <w:sz w:val="18"/>
              </w:rPr>
              <w:t>58</w:t>
            </w:r>
          </w:p>
        </w:tc>
        <w:tc>
          <w:tcPr>
            <w:tcW w:w="1295" w:type="dxa"/>
            <w:tcBorders>
              <w:top w:val="single" w:sz="4" w:space="0" w:color="auto"/>
              <w:bottom w:val="single" w:sz="4" w:space="0" w:color="auto"/>
            </w:tcBorders>
          </w:tcPr>
          <w:p w14:paraId="00104F4F" w14:textId="77777777" w:rsidR="00DA6B28" w:rsidRPr="000322FB" w:rsidRDefault="00DA6B28" w:rsidP="005F4EEE">
            <w:pPr>
              <w:spacing w:before="80" w:after="80" w:line="240" w:lineRule="auto"/>
              <w:jc w:val="right"/>
              <w:rPr>
                <w:b/>
                <w:sz w:val="18"/>
              </w:rPr>
            </w:pPr>
            <w:r>
              <w:rPr>
                <w:b/>
                <w:sz w:val="18"/>
              </w:rPr>
              <w:t>22.5</w:t>
            </w:r>
          </w:p>
        </w:tc>
      </w:tr>
      <w:tr w:rsidR="00DA6B28" w:rsidRPr="000322FB" w14:paraId="190BBF1C" w14:textId="77777777" w:rsidTr="005F4EEE">
        <w:trPr>
          <w:cantSplit/>
        </w:trPr>
        <w:tc>
          <w:tcPr>
            <w:tcW w:w="1559" w:type="dxa"/>
            <w:tcBorders>
              <w:top w:val="nil"/>
              <w:bottom w:val="nil"/>
            </w:tcBorders>
          </w:tcPr>
          <w:p w14:paraId="1EDA21B0" w14:textId="77777777" w:rsidR="00DA6B28" w:rsidRPr="000322FB" w:rsidRDefault="00DA6B28" w:rsidP="005F4EEE">
            <w:pPr>
              <w:tabs>
                <w:tab w:val="left" w:pos="266"/>
              </w:tabs>
              <w:spacing w:before="40" w:after="40" w:line="220" w:lineRule="exact"/>
              <w:ind w:right="113"/>
              <w:rPr>
                <w:i/>
                <w:iCs/>
                <w:sz w:val="18"/>
                <w:szCs w:val="18"/>
              </w:rPr>
            </w:pPr>
            <w:r w:rsidRPr="000322FB">
              <w:rPr>
                <w:i/>
                <w:iCs/>
                <w:sz w:val="18"/>
                <w:szCs w:val="18"/>
              </w:rPr>
              <w:t>Awareness-raising in and outreach to other regions</w:t>
            </w:r>
          </w:p>
        </w:tc>
        <w:tc>
          <w:tcPr>
            <w:tcW w:w="4348" w:type="dxa"/>
            <w:tcBorders>
              <w:top w:val="nil"/>
              <w:bottom w:val="nil"/>
            </w:tcBorders>
            <w:shd w:val="clear" w:color="auto" w:fill="auto"/>
          </w:tcPr>
          <w:p w14:paraId="314B2530" w14:textId="77777777" w:rsidR="00DA6B28" w:rsidRPr="007262BD" w:rsidRDefault="00DA6B28" w:rsidP="005F4EEE">
            <w:pPr>
              <w:rPr>
                <w:sz w:val="18"/>
                <w:szCs w:val="18"/>
              </w:rPr>
            </w:pPr>
            <w:r w:rsidRPr="007262BD">
              <w:rPr>
                <w:sz w:val="18"/>
                <w:szCs w:val="18"/>
              </w:rPr>
              <w:t>Promoting and raising</w:t>
            </w:r>
            <w:r>
              <w:rPr>
                <w:sz w:val="18"/>
                <w:szCs w:val="18"/>
              </w:rPr>
              <w:t xml:space="preserve"> of</w:t>
            </w:r>
            <w:r w:rsidRPr="007262BD">
              <w:rPr>
                <w:sz w:val="18"/>
                <w:szCs w:val="18"/>
              </w:rPr>
              <w:t xml:space="preserve"> awareness of the Convention, including beyond the ECE region (production of information materials and establishment of a network of contacts)</w:t>
            </w:r>
          </w:p>
          <w:p w14:paraId="2ADE784F" w14:textId="77777777" w:rsidR="00DA6B28" w:rsidRPr="003D7D67" w:rsidRDefault="00DA6B28" w:rsidP="005F4EEE">
            <w:pPr>
              <w:spacing w:after="120"/>
              <w:rPr>
                <w:sz w:val="18"/>
                <w:szCs w:val="18"/>
              </w:rPr>
            </w:pPr>
            <w:r w:rsidRPr="007262BD">
              <w:rPr>
                <w:i/>
                <w:iCs/>
                <w:sz w:val="18"/>
                <w:szCs w:val="18"/>
              </w:rPr>
              <w:t>Supporting bodies/organizations:</w:t>
            </w:r>
            <w:r w:rsidRPr="007262BD">
              <w:rPr>
                <w:sz w:val="18"/>
                <w:szCs w:val="18"/>
              </w:rPr>
              <w:t xml:space="preserve"> ECE and possibly other regional commissions, </w:t>
            </w:r>
            <w:r w:rsidRPr="0083645A">
              <w:rPr>
                <w:sz w:val="18"/>
                <w:szCs w:val="18"/>
              </w:rPr>
              <w:t xml:space="preserve">UN </w:t>
            </w:r>
            <w:r>
              <w:rPr>
                <w:sz w:val="18"/>
                <w:szCs w:val="18"/>
              </w:rPr>
              <w:t>Environment</w:t>
            </w:r>
            <w:r w:rsidRPr="007262BD" w:rsidDel="00905DDF">
              <w:rPr>
                <w:sz w:val="18"/>
                <w:szCs w:val="18"/>
              </w:rPr>
              <w:t xml:space="preserve"> </w:t>
            </w:r>
            <w:r w:rsidRPr="007262BD">
              <w:rPr>
                <w:sz w:val="18"/>
                <w:szCs w:val="18"/>
              </w:rPr>
              <w:t>and lead countries</w:t>
            </w:r>
          </w:p>
        </w:tc>
        <w:tc>
          <w:tcPr>
            <w:tcW w:w="1190" w:type="dxa"/>
            <w:tcBorders>
              <w:top w:val="nil"/>
              <w:bottom w:val="nil"/>
            </w:tcBorders>
            <w:shd w:val="clear" w:color="auto" w:fill="auto"/>
          </w:tcPr>
          <w:p w14:paraId="33BA2852" w14:textId="77777777" w:rsidR="00DA6B28" w:rsidRPr="000322FB" w:rsidRDefault="00DA6B28" w:rsidP="005F4EEE">
            <w:pPr>
              <w:spacing w:before="40" w:after="40" w:line="220" w:lineRule="exact"/>
              <w:jc w:val="right"/>
              <w:rPr>
                <w:sz w:val="18"/>
                <w:szCs w:val="18"/>
              </w:rPr>
            </w:pPr>
            <w:r w:rsidRPr="000322FB">
              <w:rPr>
                <w:sz w:val="18"/>
                <w:szCs w:val="18"/>
              </w:rPr>
              <w:t>10 000</w:t>
            </w:r>
          </w:p>
        </w:tc>
        <w:tc>
          <w:tcPr>
            <w:tcW w:w="1267" w:type="dxa"/>
            <w:gridSpan w:val="2"/>
            <w:tcBorders>
              <w:top w:val="nil"/>
              <w:bottom w:val="nil"/>
            </w:tcBorders>
          </w:tcPr>
          <w:p w14:paraId="07A99F6B" w14:textId="77777777" w:rsidR="00DA6B28" w:rsidRPr="000322FB" w:rsidRDefault="00DA6B28" w:rsidP="005F4EEE">
            <w:pPr>
              <w:spacing w:before="40" w:after="40" w:line="220" w:lineRule="exact"/>
              <w:jc w:val="right"/>
              <w:rPr>
                <w:sz w:val="18"/>
              </w:rPr>
            </w:pPr>
            <w:r w:rsidRPr="000322FB">
              <w:rPr>
                <w:sz w:val="18"/>
              </w:rPr>
              <w:t>0.5</w:t>
            </w:r>
          </w:p>
        </w:tc>
        <w:tc>
          <w:tcPr>
            <w:tcW w:w="1295" w:type="dxa"/>
            <w:tcBorders>
              <w:top w:val="nil"/>
              <w:bottom w:val="nil"/>
            </w:tcBorders>
          </w:tcPr>
          <w:p w14:paraId="1155863E" w14:textId="77777777" w:rsidR="00DA6B28" w:rsidRPr="000322FB" w:rsidRDefault="00DA6B28" w:rsidP="005F4EEE">
            <w:pPr>
              <w:spacing w:before="40" w:after="40" w:line="220" w:lineRule="exact"/>
              <w:ind w:right="15"/>
              <w:jc w:val="right"/>
              <w:rPr>
                <w:sz w:val="18"/>
              </w:rPr>
            </w:pPr>
            <w:r w:rsidRPr="000322FB">
              <w:rPr>
                <w:sz w:val="18"/>
              </w:rPr>
              <w:t>0.25</w:t>
            </w:r>
          </w:p>
        </w:tc>
      </w:tr>
      <w:tr w:rsidR="00DA6B28" w:rsidRPr="000322FB" w14:paraId="23235C95" w14:textId="77777777" w:rsidTr="005F4EEE">
        <w:trPr>
          <w:cantSplit/>
        </w:trPr>
        <w:tc>
          <w:tcPr>
            <w:tcW w:w="1559" w:type="dxa"/>
            <w:tcBorders>
              <w:top w:val="nil"/>
              <w:bottom w:val="nil"/>
            </w:tcBorders>
          </w:tcPr>
          <w:p w14:paraId="72AF4CB1" w14:textId="77777777" w:rsidR="00DA6B28" w:rsidRPr="000322FB" w:rsidRDefault="00DA6B28" w:rsidP="005F4EEE">
            <w:pPr>
              <w:tabs>
                <w:tab w:val="left" w:pos="266"/>
              </w:tabs>
              <w:spacing w:before="40" w:after="40" w:line="220" w:lineRule="exact"/>
              <w:ind w:right="113"/>
              <w:rPr>
                <w:i/>
                <w:iCs/>
                <w:sz w:val="18"/>
                <w:szCs w:val="18"/>
              </w:rPr>
            </w:pPr>
            <w:r w:rsidRPr="000322FB">
              <w:rPr>
                <w:i/>
                <w:iCs/>
                <w:sz w:val="18"/>
                <w:szCs w:val="18"/>
              </w:rPr>
              <w:t>IAN system</w:t>
            </w:r>
          </w:p>
        </w:tc>
        <w:tc>
          <w:tcPr>
            <w:tcW w:w="4348" w:type="dxa"/>
            <w:tcBorders>
              <w:top w:val="nil"/>
              <w:bottom w:val="nil"/>
            </w:tcBorders>
            <w:shd w:val="clear" w:color="auto" w:fill="auto"/>
          </w:tcPr>
          <w:p w14:paraId="4A1E12FE" w14:textId="77777777" w:rsidR="00DA6B28" w:rsidRPr="000322FB" w:rsidRDefault="00DA6B28" w:rsidP="005F4EEE">
            <w:pPr>
              <w:spacing w:before="40" w:after="80" w:line="220" w:lineRule="exact"/>
              <w:rPr>
                <w:sz w:val="18"/>
                <w:szCs w:val="18"/>
                <w:lang w:eastAsia="fr-CH"/>
              </w:rPr>
            </w:pPr>
            <w:r w:rsidRPr="000322FB">
              <w:rPr>
                <w:bCs/>
                <w:sz w:val="18"/>
              </w:rPr>
              <w:t xml:space="preserve">Electronic </w:t>
            </w:r>
            <w:r>
              <w:rPr>
                <w:sz w:val="18"/>
                <w:szCs w:val="18"/>
              </w:rPr>
              <w:t>c</w:t>
            </w:r>
            <w:r w:rsidRPr="000322FB">
              <w:rPr>
                <w:sz w:val="18"/>
                <w:szCs w:val="18"/>
              </w:rPr>
              <w:t xml:space="preserve">onsultation for </w:t>
            </w:r>
            <w:r>
              <w:rPr>
                <w:sz w:val="18"/>
                <w:szCs w:val="18"/>
              </w:rPr>
              <w:t>p</w:t>
            </w:r>
            <w:r w:rsidRPr="000322FB">
              <w:rPr>
                <w:sz w:val="18"/>
                <w:szCs w:val="18"/>
              </w:rPr>
              <w:t xml:space="preserve">oints of </w:t>
            </w:r>
            <w:r>
              <w:rPr>
                <w:sz w:val="18"/>
                <w:szCs w:val="18"/>
              </w:rPr>
              <w:t>c</w:t>
            </w:r>
            <w:r w:rsidRPr="000322FB">
              <w:rPr>
                <w:sz w:val="18"/>
                <w:szCs w:val="18"/>
              </w:rPr>
              <w:t xml:space="preserve">ontact </w:t>
            </w:r>
            <w:r>
              <w:rPr>
                <w:sz w:val="18"/>
                <w:szCs w:val="18"/>
              </w:rPr>
              <w:t>on</w:t>
            </w:r>
            <w:r w:rsidRPr="000322FB">
              <w:rPr>
                <w:sz w:val="18"/>
                <w:szCs w:val="18"/>
              </w:rPr>
              <w:t xml:space="preserve"> the ECE </w:t>
            </w:r>
            <w:r>
              <w:rPr>
                <w:sz w:val="18"/>
                <w:szCs w:val="18"/>
              </w:rPr>
              <w:t>IAN</w:t>
            </w:r>
            <w:r w:rsidRPr="000322FB">
              <w:rPr>
                <w:sz w:val="18"/>
                <w:szCs w:val="18"/>
              </w:rPr>
              <w:t xml:space="preserve"> </w:t>
            </w:r>
            <w:r>
              <w:rPr>
                <w:sz w:val="18"/>
                <w:szCs w:val="18"/>
              </w:rPr>
              <w:t>s</w:t>
            </w:r>
            <w:r w:rsidRPr="000322FB">
              <w:rPr>
                <w:sz w:val="18"/>
                <w:szCs w:val="18"/>
              </w:rPr>
              <w:t xml:space="preserve">ystem </w:t>
            </w:r>
          </w:p>
          <w:p w14:paraId="7ECB7B4D" w14:textId="77777777" w:rsidR="00DA6B28" w:rsidRPr="000322FB" w:rsidRDefault="00DA6B28" w:rsidP="005F4EEE">
            <w:pPr>
              <w:spacing w:before="40" w:after="40" w:line="220" w:lineRule="exact"/>
              <w:rPr>
                <w:sz w:val="18"/>
                <w:szCs w:val="18"/>
              </w:rPr>
            </w:pPr>
            <w:r w:rsidRPr="000322FB">
              <w:rPr>
                <w:i/>
                <w:sz w:val="18"/>
                <w:szCs w:val="18"/>
              </w:rPr>
              <w:t>Lead countr</w:t>
            </w:r>
            <w:r>
              <w:rPr>
                <w:i/>
                <w:sz w:val="18"/>
                <w:szCs w:val="18"/>
              </w:rPr>
              <w:t>ies</w:t>
            </w:r>
            <w:r w:rsidRPr="000322FB">
              <w:rPr>
                <w:i/>
                <w:sz w:val="18"/>
                <w:szCs w:val="18"/>
              </w:rPr>
              <w:t xml:space="preserve">/organization: </w:t>
            </w:r>
            <w:r w:rsidRPr="000322FB">
              <w:rPr>
                <w:sz w:val="18"/>
                <w:szCs w:val="18"/>
              </w:rPr>
              <w:t>[to be determined]</w:t>
            </w:r>
          </w:p>
        </w:tc>
        <w:tc>
          <w:tcPr>
            <w:tcW w:w="1190" w:type="dxa"/>
            <w:tcBorders>
              <w:top w:val="nil"/>
              <w:bottom w:val="nil"/>
            </w:tcBorders>
            <w:shd w:val="clear" w:color="auto" w:fill="auto"/>
          </w:tcPr>
          <w:p w14:paraId="5F4641CA" w14:textId="77777777" w:rsidR="00DA6B28" w:rsidRPr="000322FB" w:rsidRDefault="00DA6B28" w:rsidP="005F4EEE">
            <w:pPr>
              <w:spacing w:before="40" w:after="40" w:line="220" w:lineRule="exact"/>
              <w:jc w:val="right"/>
              <w:rPr>
                <w:sz w:val="18"/>
                <w:szCs w:val="18"/>
              </w:rPr>
            </w:pPr>
            <w:r>
              <w:rPr>
                <w:sz w:val="18"/>
                <w:szCs w:val="18"/>
              </w:rPr>
              <w:t>-</w:t>
            </w:r>
          </w:p>
        </w:tc>
        <w:tc>
          <w:tcPr>
            <w:tcW w:w="1267" w:type="dxa"/>
            <w:gridSpan w:val="2"/>
            <w:tcBorders>
              <w:top w:val="nil"/>
              <w:bottom w:val="nil"/>
            </w:tcBorders>
          </w:tcPr>
          <w:p w14:paraId="2556D64D" w14:textId="77777777" w:rsidR="00DA6B28" w:rsidRPr="000322FB" w:rsidRDefault="00DA6B28" w:rsidP="005F4EEE">
            <w:pPr>
              <w:spacing w:before="40" w:after="40" w:line="220" w:lineRule="exact"/>
              <w:jc w:val="right"/>
              <w:rPr>
                <w:sz w:val="18"/>
              </w:rPr>
            </w:pPr>
            <w:r w:rsidRPr="000322FB">
              <w:rPr>
                <w:sz w:val="18"/>
              </w:rPr>
              <w:t>1</w:t>
            </w:r>
          </w:p>
        </w:tc>
        <w:tc>
          <w:tcPr>
            <w:tcW w:w="1295" w:type="dxa"/>
            <w:tcBorders>
              <w:top w:val="nil"/>
              <w:bottom w:val="nil"/>
            </w:tcBorders>
          </w:tcPr>
          <w:p w14:paraId="0F67FB60" w14:textId="77777777" w:rsidR="00DA6B28" w:rsidRPr="000322FB" w:rsidRDefault="00DA6B28" w:rsidP="005F4EEE">
            <w:pPr>
              <w:spacing w:before="40" w:after="40" w:line="220" w:lineRule="exact"/>
              <w:jc w:val="right"/>
              <w:rPr>
                <w:sz w:val="18"/>
              </w:rPr>
            </w:pPr>
            <w:r w:rsidRPr="000322FB">
              <w:rPr>
                <w:sz w:val="18"/>
              </w:rPr>
              <w:t>0.25</w:t>
            </w:r>
          </w:p>
        </w:tc>
      </w:tr>
      <w:tr w:rsidR="00DA6B28" w:rsidRPr="000322FB" w14:paraId="0FAB64F6" w14:textId="77777777" w:rsidTr="005F4EEE">
        <w:trPr>
          <w:cantSplit/>
        </w:trPr>
        <w:tc>
          <w:tcPr>
            <w:tcW w:w="1559" w:type="dxa"/>
            <w:tcBorders>
              <w:top w:val="single" w:sz="4" w:space="0" w:color="auto"/>
              <w:bottom w:val="single" w:sz="4" w:space="0" w:color="auto"/>
            </w:tcBorders>
            <w:vAlign w:val="bottom"/>
          </w:tcPr>
          <w:p w14:paraId="1EA37747" w14:textId="77777777" w:rsidR="00DA6B28" w:rsidRPr="000322FB" w:rsidRDefault="00DA6B28" w:rsidP="005F4EEE">
            <w:pPr>
              <w:tabs>
                <w:tab w:val="left" w:pos="266"/>
              </w:tabs>
              <w:spacing w:before="80" w:after="80" w:line="240" w:lineRule="auto"/>
              <w:ind w:right="113"/>
              <w:rPr>
                <w:sz w:val="18"/>
              </w:rPr>
            </w:pPr>
            <w:r w:rsidRPr="000322FB">
              <w:rPr>
                <w:b/>
                <w:sz w:val="18"/>
              </w:rPr>
              <w:tab/>
              <w:t>Subtotal</w:t>
            </w:r>
          </w:p>
        </w:tc>
        <w:tc>
          <w:tcPr>
            <w:tcW w:w="4348" w:type="dxa"/>
            <w:tcBorders>
              <w:top w:val="single" w:sz="4" w:space="0" w:color="auto"/>
              <w:bottom w:val="single" w:sz="4" w:space="0" w:color="auto"/>
            </w:tcBorders>
            <w:vAlign w:val="bottom"/>
          </w:tcPr>
          <w:p w14:paraId="0023ACA6" w14:textId="77777777" w:rsidR="00DA6B28" w:rsidRPr="000322FB" w:rsidRDefault="00DA6B28" w:rsidP="005F4EEE">
            <w:pPr>
              <w:spacing w:before="80" w:after="80" w:line="240" w:lineRule="auto"/>
              <w:rPr>
                <w:b/>
                <w:sz w:val="18"/>
              </w:rPr>
            </w:pPr>
          </w:p>
        </w:tc>
        <w:tc>
          <w:tcPr>
            <w:tcW w:w="1190" w:type="dxa"/>
            <w:tcBorders>
              <w:top w:val="single" w:sz="4" w:space="0" w:color="auto"/>
              <w:bottom w:val="single" w:sz="4" w:space="0" w:color="auto"/>
            </w:tcBorders>
          </w:tcPr>
          <w:p w14:paraId="73A30536" w14:textId="77777777" w:rsidR="00DA6B28" w:rsidRPr="000322FB" w:rsidRDefault="00DA6B28" w:rsidP="005F4EEE">
            <w:pPr>
              <w:spacing w:before="80" w:after="80" w:line="240" w:lineRule="auto"/>
              <w:jc w:val="right"/>
              <w:rPr>
                <w:b/>
                <w:sz w:val="18"/>
              </w:rPr>
            </w:pPr>
            <w:r>
              <w:rPr>
                <w:b/>
                <w:sz w:val="18"/>
              </w:rPr>
              <w:t>10</w:t>
            </w:r>
            <w:r w:rsidRPr="000322FB">
              <w:rPr>
                <w:b/>
                <w:sz w:val="18"/>
              </w:rPr>
              <w:t xml:space="preserve"> 000</w:t>
            </w:r>
          </w:p>
        </w:tc>
        <w:tc>
          <w:tcPr>
            <w:tcW w:w="1267" w:type="dxa"/>
            <w:gridSpan w:val="2"/>
            <w:tcBorders>
              <w:top w:val="single" w:sz="4" w:space="0" w:color="auto"/>
              <w:bottom w:val="single" w:sz="4" w:space="0" w:color="auto"/>
            </w:tcBorders>
          </w:tcPr>
          <w:p w14:paraId="500BEF90" w14:textId="77777777" w:rsidR="00DA6B28" w:rsidRPr="000322FB" w:rsidRDefault="00DA6B28" w:rsidP="005F4EEE">
            <w:pPr>
              <w:spacing w:before="80" w:after="80" w:line="240" w:lineRule="auto"/>
              <w:jc w:val="right"/>
              <w:rPr>
                <w:b/>
                <w:sz w:val="18"/>
              </w:rPr>
            </w:pPr>
            <w:r>
              <w:rPr>
                <w:b/>
                <w:sz w:val="18"/>
              </w:rPr>
              <w:t>1.5</w:t>
            </w:r>
          </w:p>
        </w:tc>
        <w:tc>
          <w:tcPr>
            <w:tcW w:w="1295" w:type="dxa"/>
            <w:tcBorders>
              <w:top w:val="single" w:sz="4" w:space="0" w:color="auto"/>
              <w:bottom w:val="single" w:sz="4" w:space="0" w:color="auto"/>
            </w:tcBorders>
          </w:tcPr>
          <w:p w14:paraId="74F254C8" w14:textId="77777777" w:rsidR="00DA6B28" w:rsidRPr="000322FB" w:rsidRDefault="00DA6B28" w:rsidP="005F4EEE">
            <w:pPr>
              <w:spacing w:before="80" w:after="80" w:line="240" w:lineRule="auto"/>
              <w:jc w:val="right"/>
              <w:rPr>
                <w:b/>
                <w:sz w:val="18"/>
              </w:rPr>
            </w:pPr>
            <w:r>
              <w:rPr>
                <w:b/>
                <w:sz w:val="18"/>
              </w:rPr>
              <w:t>0.5</w:t>
            </w:r>
          </w:p>
        </w:tc>
      </w:tr>
      <w:tr w:rsidR="00DA6B28" w:rsidRPr="000322FB" w14:paraId="50EABD85" w14:textId="77777777" w:rsidTr="005F4EEE">
        <w:trPr>
          <w:cantSplit/>
        </w:trPr>
        <w:tc>
          <w:tcPr>
            <w:tcW w:w="5907" w:type="dxa"/>
            <w:gridSpan w:val="2"/>
            <w:tcBorders>
              <w:top w:val="single" w:sz="4" w:space="0" w:color="auto"/>
              <w:bottom w:val="single" w:sz="4" w:space="0" w:color="auto"/>
            </w:tcBorders>
            <w:vAlign w:val="bottom"/>
          </w:tcPr>
          <w:p w14:paraId="3D4CDED9" w14:textId="1281F200" w:rsidR="00DA6B28" w:rsidRPr="000322FB" w:rsidRDefault="00453F88" w:rsidP="005F4EEE">
            <w:pPr>
              <w:tabs>
                <w:tab w:val="left" w:pos="266"/>
              </w:tabs>
              <w:spacing w:before="80" w:after="80" w:line="220" w:lineRule="exact"/>
              <w:ind w:right="113"/>
              <w:rPr>
                <w:b/>
                <w:sz w:val="18"/>
              </w:rPr>
            </w:pPr>
            <w:r>
              <w:rPr>
                <w:b/>
                <w:sz w:val="18"/>
              </w:rPr>
              <w:tab/>
            </w:r>
            <w:r w:rsidR="00DA6B28" w:rsidRPr="000322FB">
              <w:rPr>
                <w:b/>
                <w:sz w:val="18"/>
              </w:rPr>
              <w:t>Subtotal section II</w:t>
            </w:r>
          </w:p>
        </w:tc>
        <w:tc>
          <w:tcPr>
            <w:tcW w:w="1190" w:type="dxa"/>
            <w:tcBorders>
              <w:top w:val="single" w:sz="4" w:space="0" w:color="auto"/>
              <w:bottom w:val="single" w:sz="4" w:space="0" w:color="auto"/>
            </w:tcBorders>
            <w:shd w:val="clear" w:color="auto" w:fill="FFFFFF" w:themeFill="background1"/>
          </w:tcPr>
          <w:p w14:paraId="490E0E7D" w14:textId="77777777" w:rsidR="00DA6B28" w:rsidRPr="000322FB" w:rsidRDefault="00DA6B28" w:rsidP="005F4EEE">
            <w:pPr>
              <w:spacing w:before="80" w:after="80" w:line="220" w:lineRule="exact"/>
              <w:ind w:right="12"/>
              <w:jc w:val="right"/>
              <w:rPr>
                <w:b/>
                <w:sz w:val="18"/>
              </w:rPr>
            </w:pPr>
            <w:r>
              <w:rPr>
                <w:b/>
                <w:sz w:val="18"/>
              </w:rPr>
              <w:t>1 07</w:t>
            </w:r>
            <w:r w:rsidRPr="000322FB">
              <w:rPr>
                <w:b/>
                <w:sz w:val="18"/>
              </w:rPr>
              <w:t>0 00</w:t>
            </w:r>
            <w:r>
              <w:rPr>
                <w:b/>
                <w:sz w:val="18"/>
              </w:rPr>
              <w:t>0</w:t>
            </w:r>
          </w:p>
        </w:tc>
        <w:tc>
          <w:tcPr>
            <w:tcW w:w="1267" w:type="dxa"/>
            <w:gridSpan w:val="2"/>
            <w:tcBorders>
              <w:top w:val="single" w:sz="4" w:space="0" w:color="auto"/>
              <w:bottom w:val="single" w:sz="4" w:space="0" w:color="auto"/>
            </w:tcBorders>
            <w:shd w:val="clear" w:color="auto" w:fill="FFFFFF" w:themeFill="background1"/>
          </w:tcPr>
          <w:p w14:paraId="3B4E9B37" w14:textId="77777777" w:rsidR="00DA6B28" w:rsidRPr="000322FB" w:rsidRDefault="00DA6B28" w:rsidP="005F4EEE">
            <w:pPr>
              <w:spacing w:before="80" w:after="80" w:line="220" w:lineRule="exact"/>
              <w:jc w:val="right"/>
              <w:rPr>
                <w:b/>
                <w:sz w:val="18"/>
              </w:rPr>
            </w:pPr>
            <w:r>
              <w:rPr>
                <w:b/>
                <w:sz w:val="18"/>
              </w:rPr>
              <w:t>59</w:t>
            </w:r>
            <w:r w:rsidRPr="000322FB">
              <w:rPr>
                <w:b/>
                <w:sz w:val="18"/>
              </w:rPr>
              <w:t>.5</w:t>
            </w:r>
          </w:p>
        </w:tc>
        <w:tc>
          <w:tcPr>
            <w:tcW w:w="1295" w:type="dxa"/>
            <w:tcBorders>
              <w:top w:val="single" w:sz="4" w:space="0" w:color="auto"/>
              <w:bottom w:val="single" w:sz="4" w:space="0" w:color="auto"/>
            </w:tcBorders>
          </w:tcPr>
          <w:p w14:paraId="51A56399" w14:textId="77777777" w:rsidR="00DA6B28" w:rsidRPr="000322FB" w:rsidRDefault="00DA6B28" w:rsidP="005F4EEE">
            <w:pPr>
              <w:spacing w:before="80" w:after="80" w:line="220" w:lineRule="exact"/>
              <w:jc w:val="right"/>
              <w:rPr>
                <w:b/>
                <w:sz w:val="18"/>
              </w:rPr>
            </w:pPr>
            <w:r>
              <w:rPr>
                <w:b/>
                <w:sz w:val="18"/>
              </w:rPr>
              <w:t>23</w:t>
            </w:r>
          </w:p>
        </w:tc>
      </w:tr>
      <w:tr w:rsidR="00DA6B28" w:rsidRPr="000322FB" w14:paraId="1F226C1D" w14:textId="77777777" w:rsidTr="005F4EEE">
        <w:trPr>
          <w:cantSplit/>
        </w:trPr>
        <w:tc>
          <w:tcPr>
            <w:tcW w:w="5907" w:type="dxa"/>
            <w:gridSpan w:val="2"/>
            <w:tcBorders>
              <w:top w:val="single" w:sz="4" w:space="0" w:color="auto"/>
              <w:bottom w:val="single" w:sz="12" w:space="0" w:color="auto"/>
            </w:tcBorders>
            <w:vAlign w:val="bottom"/>
          </w:tcPr>
          <w:p w14:paraId="58758875" w14:textId="77777777" w:rsidR="00DA6B28" w:rsidRPr="000322FB" w:rsidRDefault="00DA6B28" w:rsidP="005F4EEE">
            <w:pPr>
              <w:tabs>
                <w:tab w:val="left" w:pos="266"/>
              </w:tabs>
              <w:spacing w:before="80" w:after="80" w:line="220" w:lineRule="exact"/>
              <w:ind w:right="113"/>
              <w:rPr>
                <w:bCs/>
                <w:sz w:val="18"/>
              </w:rPr>
            </w:pPr>
            <w:r w:rsidRPr="000322FB">
              <w:rPr>
                <w:b/>
                <w:sz w:val="18"/>
              </w:rPr>
              <w:tab/>
              <w:t>Total activities (section I + II)</w:t>
            </w:r>
          </w:p>
        </w:tc>
        <w:tc>
          <w:tcPr>
            <w:tcW w:w="1190" w:type="dxa"/>
            <w:tcBorders>
              <w:top w:val="single" w:sz="4" w:space="0" w:color="auto"/>
              <w:bottom w:val="single" w:sz="12" w:space="0" w:color="auto"/>
            </w:tcBorders>
            <w:shd w:val="clear" w:color="auto" w:fill="FFFFFF" w:themeFill="background1"/>
          </w:tcPr>
          <w:p w14:paraId="3000D4FC" w14:textId="77777777" w:rsidR="00DA6B28" w:rsidRPr="004D1E50" w:rsidRDefault="00DA6B28" w:rsidP="005F4EEE">
            <w:pPr>
              <w:spacing w:before="80" w:after="80" w:line="220" w:lineRule="exact"/>
              <w:jc w:val="right"/>
              <w:rPr>
                <w:b/>
                <w:sz w:val="18"/>
              </w:rPr>
            </w:pPr>
            <w:r w:rsidRPr="004D1E50">
              <w:rPr>
                <w:b/>
                <w:sz w:val="18"/>
              </w:rPr>
              <w:t xml:space="preserve">1 </w:t>
            </w:r>
            <w:r>
              <w:rPr>
                <w:b/>
                <w:sz w:val="18"/>
              </w:rPr>
              <w:t>453</w:t>
            </w:r>
            <w:r w:rsidRPr="004D1E50">
              <w:rPr>
                <w:b/>
                <w:sz w:val="18"/>
              </w:rPr>
              <w:t xml:space="preserve"> 000</w:t>
            </w:r>
          </w:p>
        </w:tc>
        <w:tc>
          <w:tcPr>
            <w:tcW w:w="1267" w:type="dxa"/>
            <w:gridSpan w:val="2"/>
            <w:tcBorders>
              <w:top w:val="single" w:sz="4" w:space="0" w:color="auto"/>
              <w:bottom w:val="single" w:sz="12" w:space="0" w:color="auto"/>
            </w:tcBorders>
            <w:shd w:val="clear" w:color="auto" w:fill="FFFFFF" w:themeFill="background1"/>
          </w:tcPr>
          <w:p w14:paraId="2AF79147" w14:textId="77777777" w:rsidR="00DA6B28" w:rsidRPr="004D1E50" w:rsidRDefault="00DA6B28" w:rsidP="005F4EEE">
            <w:pPr>
              <w:spacing w:before="80" w:after="80" w:line="220" w:lineRule="exact"/>
              <w:jc w:val="right"/>
              <w:rPr>
                <w:b/>
                <w:sz w:val="18"/>
              </w:rPr>
            </w:pPr>
            <w:r>
              <w:rPr>
                <w:b/>
                <w:sz w:val="18"/>
              </w:rPr>
              <w:t>112</w:t>
            </w:r>
          </w:p>
        </w:tc>
        <w:tc>
          <w:tcPr>
            <w:tcW w:w="1295" w:type="dxa"/>
            <w:tcBorders>
              <w:top w:val="single" w:sz="4" w:space="0" w:color="auto"/>
              <w:bottom w:val="single" w:sz="12" w:space="0" w:color="auto"/>
            </w:tcBorders>
          </w:tcPr>
          <w:p w14:paraId="768D2070" w14:textId="77777777" w:rsidR="00DA6B28" w:rsidRPr="000322FB" w:rsidRDefault="00DA6B28" w:rsidP="005F4EEE">
            <w:pPr>
              <w:spacing w:before="80" w:after="80" w:line="220" w:lineRule="exact"/>
              <w:jc w:val="right"/>
              <w:rPr>
                <w:b/>
                <w:sz w:val="18"/>
              </w:rPr>
            </w:pPr>
            <w:r>
              <w:rPr>
                <w:b/>
                <w:sz w:val="18"/>
              </w:rPr>
              <w:t>45</w:t>
            </w:r>
            <w:r w:rsidRPr="000322FB">
              <w:rPr>
                <w:b/>
                <w:sz w:val="18"/>
              </w:rPr>
              <w:t>.</w:t>
            </w:r>
            <w:r>
              <w:rPr>
                <w:b/>
                <w:sz w:val="18"/>
              </w:rPr>
              <w:t>7</w:t>
            </w:r>
            <w:r w:rsidRPr="000322FB">
              <w:rPr>
                <w:b/>
                <w:sz w:val="18"/>
              </w:rPr>
              <w:t>5</w:t>
            </w:r>
          </w:p>
        </w:tc>
      </w:tr>
    </w:tbl>
    <w:p w14:paraId="069A5F18" w14:textId="77777777" w:rsidR="00DA6B28" w:rsidRPr="004D0FE2" w:rsidRDefault="00DA6B28" w:rsidP="004D0FE2">
      <w:pPr>
        <w:spacing w:before="120" w:line="220" w:lineRule="exact"/>
        <w:ind w:firstLine="170"/>
        <w:rPr>
          <w:i/>
          <w:sz w:val="18"/>
          <w:szCs w:val="18"/>
        </w:rPr>
      </w:pPr>
      <w:r w:rsidRPr="004D0FE2">
        <w:rPr>
          <w:i/>
          <w:sz w:val="18"/>
          <w:szCs w:val="18"/>
        </w:rPr>
        <w:t>Abbreviations</w:t>
      </w:r>
      <w:r w:rsidRPr="004D0FE2">
        <w:rPr>
          <w:sz w:val="18"/>
          <w:szCs w:val="18"/>
        </w:rPr>
        <w:t>: IAN, Industrial Accident Notification; ICPDR, International Commission for the Protection of the Danube River; JEG, Joint Expert Group on Water and Industrial Accidents; JRC, Joint Research Centre; NATECH, Natural-hazard-triggered technical accidents; NPD, National Policy Dialogue; OCHA, Office for the coordination of Humanitarian Affairs; OECD, Organization for Economic Cooperation and Development; RB, regular budget; TMF, tailings management facility;; XB, extrabudgetary.</w:t>
      </w:r>
    </w:p>
    <w:p w14:paraId="6B3EC4ED" w14:textId="2A146549" w:rsidR="00DA6B28" w:rsidRPr="004D0FE2" w:rsidRDefault="00DA6B28" w:rsidP="004D0FE2">
      <w:pPr>
        <w:spacing w:line="220" w:lineRule="exact"/>
        <w:ind w:firstLine="170"/>
        <w:rPr>
          <w:sz w:val="18"/>
          <w:szCs w:val="18"/>
          <w:lang w:eastAsia="en-US"/>
        </w:rPr>
      </w:pPr>
      <w:r w:rsidRPr="004D0FE2">
        <w:rPr>
          <w:i/>
          <w:sz w:val="18"/>
          <w:vertAlign w:val="superscript"/>
          <w:lang w:eastAsia="en-US"/>
        </w:rPr>
        <w:t xml:space="preserve">a </w:t>
      </w:r>
      <w:r w:rsidRPr="004D0FE2">
        <w:rPr>
          <w:sz w:val="18"/>
          <w:szCs w:val="18"/>
          <w:lang w:eastAsia="en-US"/>
        </w:rPr>
        <w:t xml:space="preserve"> Should the exchange of experiences and good practices be carried out within the framework of the meeting of the Conference of the Parties, the financial implications would be minimized. </w:t>
      </w:r>
    </w:p>
    <w:p w14:paraId="6215B48D" w14:textId="0F38B9C4" w:rsidR="00DA6B28" w:rsidRPr="004D0FE2" w:rsidRDefault="00DA6B28" w:rsidP="004D0FE2">
      <w:pPr>
        <w:pStyle w:val="ListParagraph"/>
        <w:spacing w:line="220" w:lineRule="exact"/>
        <w:ind w:left="0" w:firstLine="170"/>
        <w:rPr>
          <w:sz w:val="18"/>
        </w:rPr>
      </w:pPr>
      <w:r w:rsidRPr="004D0FE2">
        <w:rPr>
          <w:i/>
          <w:sz w:val="18"/>
          <w:vertAlign w:val="superscript"/>
        </w:rPr>
        <w:t>b</w:t>
      </w:r>
      <w:r w:rsidR="000C2083" w:rsidRPr="004D0FE2">
        <w:rPr>
          <w:i/>
          <w:sz w:val="18"/>
          <w:vertAlign w:val="superscript"/>
        </w:rPr>
        <w:t xml:space="preserve"> </w:t>
      </w:r>
      <w:r w:rsidRPr="004D0FE2">
        <w:rPr>
          <w:sz w:val="18"/>
        </w:rPr>
        <w:t xml:space="preserve"> </w:t>
      </w:r>
      <w:r w:rsidRPr="004D0FE2">
        <w:rPr>
          <w:sz w:val="18"/>
          <w:szCs w:val="18"/>
        </w:rPr>
        <w:t>Estimates for the servicing of intergovernmental bodies are based on the indicative amount for hosting such meetings as set out in the sustainable financial mechanism (ECE/CP.TEIA/24, annex I), in addition to costs arising from the participation in the work of these bodies by members from countries in Eastern and South-Eastern Europe, the Caucasus and Central Asia and by the secretariat. An estimate of $1,500 is assumed for two Bureau members from countries eligible for financial support (in accordance with draft decision on guiding principles for financial assistance (ECE/CP.TEIA/2020/10)) and for two members of the secretariat to service the Bureau meetings and one member to service meetings of the Working Group on Implementation and the Joint Expert Group on Water and Industrial Accidents.</w:t>
      </w:r>
      <w:r w:rsidRPr="004D0FE2">
        <w:rPr>
          <w:sz w:val="18"/>
        </w:rPr>
        <w:t xml:space="preserve"> </w:t>
      </w:r>
    </w:p>
    <w:p w14:paraId="75BC7A2F" w14:textId="57CB3F01" w:rsidR="00DA6B28" w:rsidRPr="004D0FE2" w:rsidRDefault="00DA6B28" w:rsidP="004D0FE2">
      <w:pPr>
        <w:spacing w:line="220" w:lineRule="exact"/>
        <w:ind w:firstLine="170"/>
        <w:rPr>
          <w:sz w:val="18"/>
        </w:rPr>
      </w:pPr>
      <w:r w:rsidRPr="004D0FE2">
        <w:rPr>
          <w:i/>
          <w:sz w:val="18"/>
          <w:szCs w:val="18"/>
          <w:vertAlign w:val="superscript"/>
        </w:rPr>
        <w:t>c</w:t>
      </w:r>
      <w:r w:rsidR="000C2083" w:rsidRPr="004D0FE2">
        <w:rPr>
          <w:i/>
          <w:sz w:val="18"/>
          <w:szCs w:val="18"/>
          <w:vertAlign w:val="superscript"/>
        </w:rPr>
        <w:t xml:space="preserve"> </w:t>
      </w:r>
      <w:r w:rsidR="000C2083" w:rsidRPr="004D0FE2">
        <w:rPr>
          <w:sz w:val="18"/>
          <w:szCs w:val="18"/>
          <w:lang w:eastAsia="en-US"/>
        </w:rPr>
        <w:t xml:space="preserve"> </w:t>
      </w:r>
      <w:r w:rsidRPr="004D0FE2">
        <w:rPr>
          <w:sz w:val="18"/>
          <w:szCs w:val="18"/>
          <w:lang w:eastAsia="en-US"/>
        </w:rPr>
        <w:t>Activities under the Assistance and Cooperation Programme are demand-driven; their implementation depends on the submission of self-assessments, action plans and project proposals by beneficiary countries and on the availability of financial</w:t>
      </w:r>
      <w:r w:rsidRPr="004D0FE2">
        <w:rPr>
          <w:sz w:val="18"/>
          <w:szCs w:val="18"/>
        </w:rPr>
        <w:t xml:space="preserve"> resources for their implementation. The Working Group on Implementation evaluates the substance of assistance requests and the Bureau decides whether to approve the activities in the light of the available funds. </w:t>
      </w:r>
    </w:p>
    <w:p w14:paraId="5AA84BAB" w14:textId="69D4545D" w:rsidR="00DA6B28" w:rsidRPr="004D0FE2" w:rsidRDefault="00DA6B28" w:rsidP="004D0FE2">
      <w:pPr>
        <w:spacing w:line="220" w:lineRule="exact"/>
        <w:ind w:firstLine="170"/>
        <w:rPr>
          <w:sz w:val="18"/>
        </w:rPr>
      </w:pPr>
      <w:r w:rsidRPr="004D0FE2">
        <w:rPr>
          <w:i/>
          <w:sz w:val="18"/>
          <w:szCs w:val="18"/>
          <w:vertAlign w:val="superscript"/>
        </w:rPr>
        <w:lastRenderedPageBreak/>
        <w:t>d</w:t>
      </w:r>
      <w:r w:rsidRPr="004D0FE2">
        <w:rPr>
          <w:sz w:val="18"/>
          <w:szCs w:val="18"/>
        </w:rPr>
        <w:t xml:space="preserve"> </w:t>
      </w:r>
      <w:r w:rsidR="000C2083" w:rsidRPr="004D0FE2">
        <w:rPr>
          <w:sz w:val="18"/>
          <w:szCs w:val="18"/>
        </w:rPr>
        <w:t xml:space="preserve"> </w:t>
      </w:r>
      <w:r w:rsidRPr="004D0FE2">
        <w:rPr>
          <w:sz w:val="18"/>
          <w:szCs w:val="18"/>
          <w:lang w:eastAsia="en-US"/>
        </w:rPr>
        <w:t>Funding for phase I of this project (Launch of the National Policy Dialogues) by the Russian Federation is confirmed until end-2021; the intention is to submit a follow-up proposal for phase II (Implementation of the National Policy Dialogues), for the period 2022</w:t>
      </w:r>
      <w:r w:rsidRPr="004D0FE2">
        <w:rPr>
          <w:sz w:val="18"/>
          <w:szCs w:val="18"/>
        </w:rPr>
        <w:t>–</w:t>
      </w:r>
      <w:r w:rsidRPr="004D0FE2">
        <w:rPr>
          <w:sz w:val="18"/>
          <w:szCs w:val="18"/>
          <w:lang w:eastAsia="en-US"/>
        </w:rPr>
        <w:t>2024. The envisaged budget indicated is an estimate for the first year (2022) of phase II.</w:t>
      </w:r>
      <w:r w:rsidRPr="004D0FE2">
        <w:rPr>
          <w:sz w:val="18"/>
          <w:szCs w:val="18"/>
        </w:rPr>
        <w:t xml:space="preserve"> </w:t>
      </w:r>
    </w:p>
    <w:bookmarkEnd w:id="1"/>
    <w:p w14:paraId="056BBCDC" w14:textId="77777777" w:rsidR="00DA6B28" w:rsidRDefault="00DA6B28" w:rsidP="000C2083">
      <w:pPr>
        <w:pStyle w:val="H23G"/>
        <w:tabs>
          <w:tab w:val="clear" w:pos="851"/>
        </w:tabs>
        <w:ind w:left="0" w:firstLine="0"/>
        <w:rPr>
          <w:b w:val="0"/>
          <w:bCs/>
          <w:sz w:val="14"/>
          <w:szCs w:val="14"/>
        </w:rPr>
      </w:pPr>
      <w:r w:rsidRPr="007A1295">
        <w:rPr>
          <w:b w:val="0"/>
          <w:bCs/>
        </w:rPr>
        <w:t xml:space="preserve">Table </w:t>
      </w:r>
      <w:r>
        <w:rPr>
          <w:b w:val="0"/>
          <w:bCs/>
        </w:rPr>
        <w:t>2</w:t>
      </w:r>
      <w:r>
        <w:rPr>
          <w:b w:val="0"/>
          <w:bCs/>
        </w:rPr>
        <w:br/>
      </w:r>
      <w:r w:rsidRPr="000322FB">
        <w:t>Total resources for 20</w:t>
      </w:r>
      <w:r>
        <w:t>21</w:t>
      </w:r>
      <w:r w:rsidRPr="000322FB">
        <w:t>–202</w:t>
      </w:r>
      <w:r>
        <w:t>2</w:t>
      </w:r>
      <w:r w:rsidRPr="000322FB">
        <w:t xml:space="preserve"> </w:t>
      </w:r>
      <w:r>
        <w:rPr>
          <w:b w:val="0"/>
          <w:bCs/>
        </w:rPr>
        <w:br/>
      </w:r>
      <w:r w:rsidRPr="007A1295">
        <w:rPr>
          <w:b w:val="0"/>
          <w:bCs/>
          <w:sz w:val="14"/>
          <w:szCs w:val="14"/>
        </w:rPr>
        <w:t>(in United States dollars)</w:t>
      </w:r>
    </w:p>
    <w:tbl>
      <w:tblPr>
        <w:tblW w:w="9637" w:type="dxa"/>
        <w:tblLayout w:type="fixed"/>
        <w:tblCellMar>
          <w:left w:w="0" w:type="dxa"/>
          <w:right w:w="0" w:type="dxa"/>
        </w:tblCellMar>
        <w:tblLook w:val="01E0" w:firstRow="1" w:lastRow="1" w:firstColumn="1" w:lastColumn="1" w:noHBand="0" w:noVBand="0"/>
      </w:tblPr>
      <w:tblGrid>
        <w:gridCol w:w="6124"/>
        <w:gridCol w:w="1369"/>
        <w:gridCol w:w="1072"/>
        <w:gridCol w:w="1072"/>
      </w:tblGrid>
      <w:tr w:rsidR="00426CB3" w:rsidRPr="00426CB3" w14:paraId="5FE46FE1" w14:textId="77777777" w:rsidTr="00426CB3">
        <w:trPr>
          <w:tblHeader/>
        </w:trPr>
        <w:tc>
          <w:tcPr>
            <w:tcW w:w="4683" w:type="dxa"/>
            <w:tcBorders>
              <w:top w:val="single" w:sz="4" w:space="0" w:color="auto"/>
              <w:bottom w:val="single" w:sz="12" w:space="0" w:color="auto"/>
            </w:tcBorders>
            <w:shd w:val="clear" w:color="auto" w:fill="auto"/>
            <w:vAlign w:val="bottom"/>
          </w:tcPr>
          <w:p w14:paraId="11390051" w14:textId="77777777" w:rsidR="00DA6B28" w:rsidRPr="00426CB3" w:rsidRDefault="00DA6B28" w:rsidP="00426CB3">
            <w:pPr>
              <w:suppressAutoHyphens w:val="0"/>
              <w:spacing w:before="80" w:after="80" w:line="220" w:lineRule="exact"/>
              <w:rPr>
                <w:i/>
                <w:sz w:val="16"/>
              </w:rPr>
            </w:pPr>
            <w:r w:rsidRPr="00426CB3">
              <w:rPr>
                <w:i/>
                <w:sz w:val="16"/>
              </w:rPr>
              <w:t>Items/activities</w:t>
            </w:r>
          </w:p>
        </w:tc>
        <w:tc>
          <w:tcPr>
            <w:tcW w:w="1047" w:type="dxa"/>
            <w:tcBorders>
              <w:top w:val="single" w:sz="4" w:space="0" w:color="auto"/>
              <w:bottom w:val="single" w:sz="12" w:space="0" w:color="auto"/>
            </w:tcBorders>
            <w:shd w:val="clear" w:color="auto" w:fill="auto"/>
            <w:vAlign w:val="bottom"/>
          </w:tcPr>
          <w:p w14:paraId="52CDE656" w14:textId="77777777" w:rsidR="00DA6B28" w:rsidRPr="00426CB3" w:rsidRDefault="00DA6B28" w:rsidP="00426CB3">
            <w:pPr>
              <w:suppressAutoHyphens w:val="0"/>
              <w:spacing w:before="80" w:after="80" w:line="200" w:lineRule="exact"/>
              <w:jc w:val="right"/>
              <w:rPr>
                <w:i/>
                <w:sz w:val="16"/>
              </w:rPr>
            </w:pPr>
            <w:r w:rsidRPr="00426CB3">
              <w:rPr>
                <w:i/>
                <w:sz w:val="16"/>
              </w:rPr>
              <w:t>Core</w:t>
            </w:r>
          </w:p>
        </w:tc>
        <w:tc>
          <w:tcPr>
            <w:tcW w:w="820" w:type="dxa"/>
            <w:tcBorders>
              <w:top w:val="single" w:sz="4" w:space="0" w:color="auto"/>
              <w:bottom w:val="single" w:sz="12" w:space="0" w:color="auto"/>
            </w:tcBorders>
            <w:shd w:val="clear" w:color="auto" w:fill="auto"/>
            <w:vAlign w:val="bottom"/>
          </w:tcPr>
          <w:p w14:paraId="400A52F3" w14:textId="77777777" w:rsidR="00DA6B28" w:rsidRPr="00426CB3" w:rsidRDefault="00DA6B28" w:rsidP="00426CB3">
            <w:pPr>
              <w:suppressAutoHyphens w:val="0"/>
              <w:spacing w:before="80" w:after="80" w:line="200" w:lineRule="exact"/>
              <w:jc w:val="right"/>
              <w:rPr>
                <w:i/>
                <w:sz w:val="16"/>
              </w:rPr>
            </w:pPr>
            <w:r w:rsidRPr="00426CB3">
              <w:rPr>
                <w:i/>
                <w:sz w:val="16"/>
              </w:rPr>
              <w:t>Non-core</w:t>
            </w:r>
          </w:p>
        </w:tc>
        <w:tc>
          <w:tcPr>
            <w:tcW w:w="820" w:type="dxa"/>
            <w:tcBorders>
              <w:top w:val="single" w:sz="4" w:space="0" w:color="auto"/>
              <w:bottom w:val="single" w:sz="12" w:space="0" w:color="auto"/>
            </w:tcBorders>
            <w:shd w:val="clear" w:color="auto" w:fill="auto"/>
            <w:vAlign w:val="bottom"/>
          </w:tcPr>
          <w:p w14:paraId="671D08B8" w14:textId="77777777" w:rsidR="00DA6B28" w:rsidRPr="00426CB3" w:rsidRDefault="00DA6B28" w:rsidP="00426CB3">
            <w:pPr>
              <w:suppressAutoHyphens w:val="0"/>
              <w:spacing w:before="80" w:after="80" w:line="200" w:lineRule="exact"/>
              <w:jc w:val="right"/>
              <w:rPr>
                <w:i/>
                <w:sz w:val="16"/>
              </w:rPr>
            </w:pPr>
            <w:r w:rsidRPr="00426CB3">
              <w:rPr>
                <w:i/>
                <w:sz w:val="16"/>
              </w:rPr>
              <w:t>Total</w:t>
            </w:r>
          </w:p>
        </w:tc>
      </w:tr>
      <w:tr w:rsidR="00426CB3" w:rsidRPr="00426CB3" w14:paraId="0691A23E" w14:textId="77777777" w:rsidTr="00426CB3">
        <w:trPr>
          <w:trHeight w:hRule="exact" w:val="113"/>
          <w:tblHeader/>
        </w:trPr>
        <w:tc>
          <w:tcPr>
            <w:tcW w:w="4683" w:type="dxa"/>
            <w:tcBorders>
              <w:top w:val="single" w:sz="12" w:space="0" w:color="auto"/>
            </w:tcBorders>
            <w:shd w:val="clear" w:color="auto" w:fill="auto"/>
          </w:tcPr>
          <w:p w14:paraId="3526FC36" w14:textId="77777777" w:rsidR="00426CB3" w:rsidRPr="00426CB3" w:rsidRDefault="00426CB3" w:rsidP="00426CB3">
            <w:pPr>
              <w:suppressAutoHyphens w:val="0"/>
              <w:spacing w:before="40" w:after="40" w:line="220" w:lineRule="exact"/>
              <w:rPr>
                <w:sz w:val="18"/>
              </w:rPr>
            </w:pPr>
          </w:p>
        </w:tc>
        <w:tc>
          <w:tcPr>
            <w:tcW w:w="1047" w:type="dxa"/>
            <w:tcBorders>
              <w:top w:val="single" w:sz="12" w:space="0" w:color="auto"/>
            </w:tcBorders>
            <w:shd w:val="clear" w:color="auto" w:fill="auto"/>
            <w:vAlign w:val="bottom"/>
          </w:tcPr>
          <w:p w14:paraId="33A681A7" w14:textId="77777777" w:rsidR="00426CB3" w:rsidRPr="00426CB3" w:rsidRDefault="00426CB3" w:rsidP="00426CB3">
            <w:pPr>
              <w:suppressAutoHyphens w:val="0"/>
              <w:spacing w:before="40" w:after="40" w:line="220" w:lineRule="exact"/>
              <w:jc w:val="right"/>
              <w:rPr>
                <w:sz w:val="18"/>
              </w:rPr>
            </w:pPr>
          </w:p>
        </w:tc>
        <w:tc>
          <w:tcPr>
            <w:tcW w:w="820" w:type="dxa"/>
            <w:tcBorders>
              <w:top w:val="single" w:sz="12" w:space="0" w:color="auto"/>
            </w:tcBorders>
            <w:shd w:val="clear" w:color="auto" w:fill="auto"/>
            <w:vAlign w:val="bottom"/>
          </w:tcPr>
          <w:p w14:paraId="15C8BBF0" w14:textId="77777777" w:rsidR="00426CB3" w:rsidRPr="00426CB3" w:rsidRDefault="00426CB3" w:rsidP="00426CB3">
            <w:pPr>
              <w:suppressAutoHyphens w:val="0"/>
              <w:spacing w:before="40" w:after="40" w:line="220" w:lineRule="exact"/>
              <w:jc w:val="right"/>
              <w:rPr>
                <w:sz w:val="18"/>
              </w:rPr>
            </w:pPr>
          </w:p>
        </w:tc>
        <w:tc>
          <w:tcPr>
            <w:tcW w:w="820" w:type="dxa"/>
            <w:tcBorders>
              <w:top w:val="single" w:sz="12" w:space="0" w:color="auto"/>
            </w:tcBorders>
            <w:shd w:val="clear" w:color="auto" w:fill="auto"/>
            <w:vAlign w:val="bottom"/>
          </w:tcPr>
          <w:p w14:paraId="50DE989D" w14:textId="77777777" w:rsidR="00426CB3" w:rsidRPr="00426CB3" w:rsidRDefault="00426CB3" w:rsidP="00426CB3">
            <w:pPr>
              <w:suppressAutoHyphens w:val="0"/>
              <w:spacing w:before="40" w:after="40" w:line="220" w:lineRule="exact"/>
              <w:jc w:val="right"/>
              <w:rPr>
                <w:sz w:val="18"/>
              </w:rPr>
            </w:pPr>
          </w:p>
        </w:tc>
      </w:tr>
      <w:tr w:rsidR="00426CB3" w:rsidRPr="00426CB3" w14:paraId="5C399709" w14:textId="77777777" w:rsidTr="00426CB3">
        <w:tc>
          <w:tcPr>
            <w:tcW w:w="4683" w:type="dxa"/>
            <w:shd w:val="clear" w:color="auto" w:fill="auto"/>
          </w:tcPr>
          <w:p w14:paraId="0744F569" w14:textId="77777777" w:rsidR="00DA6B28" w:rsidRPr="00426CB3" w:rsidRDefault="00DA6B28" w:rsidP="00426CB3">
            <w:pPr>
              <w:suppressAutoHyphens w:val="0"/>
              <w:spacing w:after="40" w:line="220" w:lineRule="exact"/>
              <w:rPr>
                <w:sz w:val="18"/>
                <w:szCs w:val="18"/>
              </w:rPr>
            </w:pPr>
            <w:r w:rsidRPr="00426CB3">
              <w:rPr>
                <w:sz w:val="18"/>
                <w:szCs w:val="18"/>
              </w:rPr>
              <w:t>Activities</w:t>
            </w:r>
          </w:p>
        </w:tc>
        <w:tc>
          <w:tcPr>
            <w:tcW w:w="1047" w:type="dxa"/>
            <w:shd w:val="clear" w:color="auto" w:fill="auto"/>
            <w:vAlign w:val="bottom"/>
          </w:tcPr>
          <w:p w14:paraId="7B876AEC" w14:textId="6BBA1D5A" w:rsidR="00DA6B28" w:rsidRPr="00426CB3" w:rsidRDefault="00DA6B28" w:rsidP="00426CB3">
            <w:pPr>
              <w:suppressAutoHyphens w:val="0"/>
              <w:spacing w:after="40" w:line="220" w:lineRule="exact"/>
              <w:jc w:val="right"/>
              <w:rPr>
                <w:sz w:val="18"/>
                <w:szCs w:val="18"/>
              </w:rPr>
            </w:pPr>
            <w:r w:rsidRPr="00426CB3">
              <w:rPr>
                <w:sz w:val="18"/>
                <w:szCs w:val="18"/>
              </w:rPr>
              <w:t>383 000</w:t>
            </w:r>
          </w:p>
        </w:tc>
        <w:tc>
          <w:tcPr>
            <w:tcW w:w="820" w:type="dxa"/>
            <w:shd w:val="clear" w:color="auto" w:fill="auto"/>
            <w:vAlign w:val="bottom"/>
          </w:tcPr>
          <w:p w14:paraId="151DDF44" w14:textId="77777777" w:rsidR="00DA6B28" w:rsidRPr="00426CB3" w:rsidRDefault="00DA6B28" w:rsidP="00426CB3">
            <w:pPr>
              <w:suppressAutoHyphens w:val="0"/>
              <w:spacing w:after="40" w:line="220" w:lineRule="exact"/>
              <w:jc w:val="right"/>
              <w:rPr>
                <w:sz w:val="18"/>
                <w:szCs w:val="18"/>
              </w:rPr>
            </w:pPr>
            <w:r w:rsidRPr="00426CB3">
              <w:rPr>
                <w:sz w:val="18"/>
                <w:szCs w:val="18"/>
              </w:rPr>
              <w:t>1 070 000</w:t>
            </w:r>
          </w:p>
        </w:tc>
        <w:tc>
          <w:tcPr>
            <w:tcW w:w="820" w:type="dxa"/>
            <w:shd w:val="clear" w:color="auto" w:fill="auto"/>
            <w:vAlign w:val="bottom"/>
          </w:tcPr>
          <w:p w14:paraId="360AED2D" w14:textId="77777777" w:rsidR="00DA6B28" w:rsidRPr="00426CB3" w:rsidRDefault="00DA6B28" w:rsidP="00426CB3">
            <w:pPr>
              <w:suppressAutoHyphens w:val="0"/>
              <w:spacing w:after="40" w:line="220" w:lineRule="exact"/>
              <w:jc w:val="right"/>
              <w:rPr>
                <w:sz w:val="18"/>
                <w:szCs w:val="18"/>
              </w:rPr>
            </w:pPr>
            <w:r w:rsidRPr="00426CB3">
              <w:rPr>
                <w:sz w:val="18"/>
                <w:szCs w:val="18"/>
              </w:rPr>
              <w:t>1 453 000</w:t>
            </w:r>
          </w:p>
        </w:tc>
      </w:tr>
      <w:tr w:rsidR="00426CB3" w:rsidRPr="00426CB3" w14:paraId="081B0819" w14:textId="77777777" w:rsidTr="00426CB3">
        <w:tc>
          <w:tcPr>
            <w:tcW w:w="4683" w:type="dxa"/>
            <w:shd w:val="clear" w:color="auto" w:fill="auto"/>
          </w:tcPr>
          <w:p w14:paraId="28641D3F" w14:textId="77777777" w:rsidR="00DA6B28" w:rsidRPr="00426CB3" w:rsidRDefault="00DA6B28" w:rsidP="00426CB3">
            <w:pPr>
              <w:suppressAutoHyphens w:val="0"/>
              <w:spacing w:before="40" w:after="40" w:line="220" w:lineRule="exact"/>
              <w:rPr>
                <w:sz w:val="18"/>
                <w:szCs w:val="18"/>
              </w:rPr>
            </w:pPr>
            <w:r w:rsidRPr="00426CB3">
              <w:rPr>
                <w:sz w:val="18"/>
                <w:szCs w:val="18"/>
              </w:rPr>
              <w:t>Staff:</w:t>
            </w:r>
          </w:p>
        </w:tc>
        <w:tc>
          <w:tcPr>
            <w:tcW w:w="1047" w:type="dxa"/>
            <w:shd w:val="clear" w:color="auto" w:fill="auto"/>
            <w:vAlign w:val="bottom"/>
          </w:tcPr>
          <w:p w14:paraId="23C2BFB9" w14:textId="77777777" w:rsidR="00DA6B28" w:rsidRPr="00426CB3" w:rsidRDefault="00DA6B28" w:rsidP="00426CB3">
            <w:pPr>
              <w:suppressAutoHyphens w:val="0"/>
              <w:spacing w:before="40" w:after="40" w:line="220" w:lineRule="exact"/>
              <w:jc w:val="right"/>
              <w:rPr>
                <w:sz w:val="18"/>
                <w:szCs w:val="18"/>
              </w:rPr>
            </w:pPr>
          </w:p>
        </w:tc>
        <w:tc>
          <w:tcPr>
            <w:tcW w:w="820" w:type="dxa"/>
            <w:shd w:val="clear" w:color="auto" w:fill="auto"/>
            <w:vAlign w:val="bottom"/>
          </w:tcPr>
          <w:p w14:paraId="0141DAC7" w14:textId="77777777" w:rsidR="00DA6B28" w:rsidRPr="00426CB3" w:rsidRDefault="00DA6B28" w:rsidP="00426CB3">
            <w:pPr>
              <w:suppressAutoHyphens w:val="0"/>
              <w:spacing w:before="40" w:after="40" w:line="220" w:lineRule="exact"/>
              <w:jc w:val="right"/>
              <w:rPr>
                <w:sz w:val="18"/>
                <w:szCs w:val="18"/>
              </w:rPr>
            </w:pPr>
          </w:p>
        </w:tc>
        <w:tc>
          <w:tcPr>
            <w:tcW w:w="820" w:type="dxa"/>
            <w:shd w:val="clear" w:color="auto" w:fill="auto"/>
            <w:vAlign w:val="bottom"/>
          </w:tcPr>
          <w:p w14:paraId="5672AB1B" w14:textId="77777777" w:rsidR="00DA6B28" w:rsidRPr="00426CB3" w:rsidRDefault="00DA6B28" w:rsidP="00426CB3">
            <w:pPr>
              <w:suppressAutoHyphens w:val="0"/>
              <w:spacing w:before="40" w:after="40" w:line="220" w:lineRule="exact"/>
              <w:jc w:val="right"/>
              <w:rPr>
                <w:sz w:val="18"/>
                <w:szCs w:val="18"/>
              </w:rPr>
            </w:pPr>
          </w:p>
        </w:tc>
      </w:tr>
      <w:tr w:rsidR="00426CB3" w:rsidRPr="00426CB3" w14:paraId="7D1DE7D5" w14:textId="77777777" w:rsidTr="00426CB3">
        <w:tc>
          <w:tcPr>
            <w:tcW w:w="4683" w:type="dxa"/>
            <w:shd w:val="clear" w:color="auto" w:fill="auto"/>
          </w:tcPr>
          <w:p w14:paraId="10126B7F" w14:textId="77777777" w:rsidR="00DA6B28" w:rsidRPr="00426CB3" w:rsidRDefault="00DA6B28" w:rsidP="00426CB3">
            <w:pPr>
              <w:suppressAutoHyphens w:val="0"/>
              <w:spacing w:before="40" w:after="40" w:line="220" w:lineRule="exact"/>
              <w:rPr>
                <w:sz w:val="18"/>
                <w:szCs w:val="18"/>
              </w:rPr>
            </w:pPr>
            <w:r w:rsidRPr="00426CB3">
              <w:rPr>
                <w:sz w:val="18"/>
                <w:szCs w:val="18"/>
              </w:rPr>
              <w:tab/>
              <w:t>RB, Professional (core: 21 work-months)</w:t>
            </w:r>
          </w:p>
        </w:tc>
        <w:tc>
          <w:tcPr>
            <w:tcW w:w="1047" w:type="dxa"/>
            <w:shd w:val="clear" w:color="auto" w:fill="auto"/>
            <w:vAlign w:val="bottom"/>
          </w:tcPr>
          <w:p w14:paraId="2DB29465" w14:textId="77777777" w:rsidR="00DA6B28" w:rsidRPr="00426CB3" w:rsidRDefault="00DA6B28" w:rsidP="00426CB3">
            <w:pPr>
              <w:suppressAutoHyphens w:val="0"/>
              <w:spacing w:before="40" w:after="40" w:line="220" w:lineRule="exact"/>
              <w:jc w:val="right"/>
              <w:rPr>
                <w:sz w:val="18"/>
                <w:szCs w:val="18"/>
                <w:vertAlign w:val="superscript"/>
              </w:rPr>
            </w:pPr>
            <w:r w:rsidRPr="00426CB3">
              <w:rPr>
                <w:sz w:val="18"/>
                <w:szCs w:val="18"/>
                <w:vertAlign w:val="superscript"/>
              </w:rPr>
              <w:t>a</w:t>
            </w:r>
          </w:p>
        </w:tc>
        <w:tc>
          <w:tcPr>
            <w:tcW w:w="820" w:type="dxa"/>
            <w:shd w:val="clear" w:color="auto" w:fill="auto"/>
            <w:vAlign w:val="bottom"/>
          </w:tcPr>
          <w:p w14:paraId="36F3B571" w14:textId="77777777" w:rsidR="00DA6B28" w:rsidRPr="00426CB3" w:rsidRDefault="00DA6B28" w:rsidP="00426CB3">
            <w:pPr>
              <w:suppressAutoHyphens w:val="0"/>
              <w:spacing w:before="40" w:after="40" w:line="220" w:lineRule="exact"/>
              <w:jc w:val="right"/>
              <w:rPr>
                <w:sz w:val="18"/>
                <w:szCs w:val="18"/>
                <w:vertAlign w:val="superscript"/>
              </w:rPr>
            </w:pPr>
            <w:r w:rsidRPr="00426CB3">
              <w:rPr>
                <w:sz w:val="18"/>
                <w:szCs w:val="18"/>
                <w:vertAlign w:val="superscript"/>
              </w:rPr>
              <w:t>—</w:t>
            </w:r>
          </w:p>
        </w:tc>
        <w:tc>
          <w:tcPr>
            <w:tcW w:w="820" w:type="dxa"/>
            <w:shd w:val="clear" w:color="auto" w:fill="auto"/>
            <w:vAlign w:val="bottom"/>
          </w:tcPr>
          <w:p w14:paraId="3E848638" w14:textId="77777777" w:rsidR="00DA6B28" w:rsidRPr="00426CB3" w:rsidRDefault="00DA6B28" w:rsidP="00426CB3">
            <w:pPr>
              <w:suppressAutoHyphens w:val="0"/>
              <w:spacing w:before="40" w:after="40" w:line="220" w:lineRule="exact"/>
              <w:jc w:val="right"/>
              <w:rPr>
                <w:sz w:val="18"/>
                <w:szCs w:val="18"/>
                <w:vertAlign w:val="superscript"/>
              </w:rPr>
            </w:pPr>
            <w:r w:rsidRPr="00426CB3">
              <w:rPr>
                <w:sz w:val="18"/>
                <w:szCs w:val="18"/>
                <w:vertAlign w:val="superscript"/>
              </w:rPr>
              <w:t>—</w:t>
            </w:r>
          </w:p>
        </w:tc>
      </w:tr>
      <w:tr w:rsidR="00426CB3" w:rsidRPr="00426CB3" w14:paraId="298F61D6" w14:textId="77777777" w:rsidTr="00426CB3">
        <w:tc>
          <w:tcPr>
            <w:tcW w:w="4683" w:type="dxa"/>
            <w:shd w:val="clear" w:color="auto" w:fill="auto"/>
          </w:tcPr>
          <w:p w14:paraId="7F53E03E" w14:textId="77777777" w:rsidR="00DA6B28" w:rsidRPr="00426CB3" w:rsidRDefault="00DA6B28" w:rsidP="00426CB3">
            <w:pPr>
              <w:suppressAutoHyphens w:val="0"/>
              <w:spacing w:before="40" w:after="40" w:line="220" w:lineRule="exact"/>
              <w:rPr>
                <w:sz w:val="18"/>
                <w:szCs w:val="18"/>
              </w:rPr>
            </w:pPr>
            <w:r w:rsidRPr="00426CB3">
              <w:rPr>
                <w:sz w:val="18"/>
                <w:szCs w:val="18"/>
              </w:rPr>
              <w:tab/>
              <w:t>RB, General Service (core: 10.5 work-months)</w:t>
            </w:r>
          </w:p>
        </w:tc>
        <w:tc>
          <w:tcPr>
            <w:tcW w:w="1047" w:type="dxa"/>
            <w:shd w:val="clear" w:color="auto" w:fill="auto"/>
            <w:vAlign w:val="bottom"/>
          </w:tcPr>
          <w:p w14:paraId="4FCEB31E" w14:textId="77777777" w:rsidR="00DA6B28" w:rsidRPr="00426CB3" w:rsidRDefault="00DA6B28" w:rsidP="00426CB3">
            <w:pPr>
              <w:suppressAutoHyphens w:val="0"/>
              <w:spacing w:before="40" w:after="40" w:line="220" w:lineRule="exact"/>
              <w:jc w:val="right"/>
              <w:rPr>
                <w:sz w:val="18"/>
                <w:szCs w:val="18"/>
                <w:vertAlign w:val="superscript"/>
              </w:rPr>
            </w:pPr>
            <w:r w:rsidRPr="00426CB3">
              <w:rPr>
                <w:sz w:val="18"/>
                <w:szCs w:val="18"/>
                <w:vertAlign w:val="superscript"/>
              </w:rPr>
              <w:t>a</w:t>
            </w:r>
          </w:p>
        </w:tc>
        <w:tc>
          <w:tcPr>
            <w:tcW w:w="820" w:type="dxa"/>
            <w:shd w:val="clear" w:color="auto" w:fill="auto"/>
            <w:vAlign w:val="bottom"/>
          </w:tcPr>
          <w:p w14:paraId="47BA64D5" w14:textId="77777777" w:rsidR="00DA6B28" w:rsidRPr="00426CB3" w:rsidRDefault="00DA6B28" w:rsidP="00426CB3">
            <w:pPr>
              <w:suppressAutoHyphens w:val="0"/>
              <w:spacing w:before="40" w:after="40" w:line="220" w:lineRule="exact"/>
              <w:jc w:val="right"/>
              <w:rPr>
                <w:sz w:val="18"/>
                <w:szCs w:val="18"/>
                <w:vertAlign w:val="superscript"/>
              </w:rPr>
            </w:pPr>
            <w:r w:rsidRPr="00426CB3">
              <w:rPr>
                <w:sz w:val="18"/>
                <w:szCs w:val="18"/>
                <w:vertAlign w:val="superscript"/>
              </w:rPr>
              <w:t>—</w:t>
            </w:r>
          </w:p>
        </w:tc>
        <w:tc>
          <w:tcPr>
            <w:tcW w:w="820" w:type="dxa"/>
            <w:shd w:val="clear" w:color="auto" w:fill="auto"/>
            <w:vAlign w:val="bottom"/>
          </w:tcPr>
          <w:p w14:paraId="54BB1E89" w14:textId="77777777" w:rsidR="00DA6B28" w:rsidRPr="00426CB3" w:rsidRDefault="00DA6B28" w:rsidP="00426CB3">
            <w:pPr>
              <w:suppressAutoHyphens w:val="0"/>
              <w:spacing w:before="40" w:after="40" w:line="220" w:lineRule="exact"/>
              <w:jc w:val="right"/>
              <w:rPr>
                <w:sz w:val="18"/>
                <w:szCs w:val="18"/>
                <w:vertAlign w:val="superscript"/>
              </w:rPr>
            </w:pPr>
            <w:r w:rsidRPr="00426CB3">
              <w:rPr>
                <w:sz w:val="18"/>
                <w:szCs w:val="18"/>
                <w:vertAlign w:val="superscript"/>
              </w:rPr>
              <w:t>—</w:t>
            </w:r>
          </w:p>
        </w:tc>
      </w:tr>
      <w:tr w:rsidR="00426CB3" w:rsidRPr="00426CB3" w14:paraId="41B89384" w14:textId="77777777" w:rsidTr="00426CB3">
        <w:tc>
          <w:tcPr>
            <w:tcW w:w="4683" w:type="dxa"/>
            <w:shd w:val="clear" w:color="auto" w:fill="auto"/>
          </w:tcPr>
          <w:p w14:paraId="7CA91014" w14:textId="77777777" w:rsidR="00DA6B28" w:rsidRPr="00426CB3" w:rsidDel="005F76A2" w:rsidRDefault="00DA6B28" w:rsidP="00426CB3">
            <w:pPr>
              <w:suppressAutoHyphens w:val="0"/>
              <w:spacing w:before="40" w:after="40" w:line="220" w:lineRule="exact"/>
              <w:rPr>
                <w:sz w:val="18"/>
                <w:szCs w:val="18"/>
              </w:rPr>
            </w:pPr>
            <w:r w:rsidRPr="00426CB3">
              <w:rPr>
                <w:sz w:val="18"/>
                <w:szCs w:val="18"/>
              </w:rPr>
              <w:tab/>
              <w:t>XB, Professional (core: 31.5 work-months)</w:t>
            </w:r>
          </w:p>
        </w:tc>
        <w:tc>
          <w:tcPr>
            <w:tcW w:w="1047" w:type="dxa"/>
            <w:shd w:val="clear" w:color="auto" w:fill="auto"/>
            <w:vAlign w:val="bottom"/>
          </w:tcPr>
          <w:p w14:paraId="7CDAB816" w14:textId="5486BE84" w:rsidR="00DA6B28" w:rsidRPr="00426CB3" w:rsidRDefault="00DA6B28" w:rsidP="00426CB3">
            <w:pPr>
              <w:suppressAutoHyphens w:val="0"/>
              <w:spacing w:before="40" w:after="40" w:line="220" w:lineRule="exact"/>
              <w:jc w:val="right"/>
              <w:rPr>
                <w:sz w:val="18"/>
                <w:szCs w:val="18"/>
              </w:rPr>
            </w:pPr>
            <w:r w:rsidRPr="00426CB3">
              <w:rPr>
                <w:sz w:val="18"/>
                <w:szCs w:val="18"/>
              </w:rPr>
              <w:t>519 687</w:t>
            </w:r>
          </w:p>
        </w:tc>
        <w:tc>
          <w:tcPr>
            <w:tcW w:w="820" w:type="dxa"/>
            <w:shd w:val="clear" w:color="auto" w:fill="auto"/>
            <w:vAlign w:val="bottom"/>
          </w:tcPr>
          <w:p w14:paraId="6DD528B0"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w:t>
            </w:r>
          </w:p>
        </w:tc>
        <w:tc>
          <w:tcPr>
            <w:tcW w:w="820" w:type="dxa"/>
            <w:shd w:val="clear" w:color="auto" w:fill="auto"/>
            <w:vAlign w:val="bottom"/>
          </w:tcPr>
          <w:p w14:paraId="2586DC27" w14:textId="19DE8F15" w:rsidR="00DA6B28" w:rsidRPr="00426CB3" w:rsidRDefault="00DA6B28" w:rsidP="00426CB3">
            <w:pPr>
              <w:suppressAutoHyphens w:val="0"/>
              <w:spacing w:before="40" w:after="40" w:line="220" w:lineRule="exact"/>
              <w:jc w:val="right"/>
              <w:rPr>
                <w:sz w:val="18"/>
                <w:szCs w:val="18"/>
              </w:rPr>
            </w:pPr>
            <w:r w:rsidRPr="00426CB3">
              <w:rPr>
                <w:sz w:val="18"/>
                <w:szCs w:val="18"/>
              </w:rPr>
              <w:t>519 687</w:t>
            </w:r>
          </w:p>
        </w:tc>
      </w:tr>
      <w:tr w:rsidR="00426CB3" w:rsidRPr="00426CB3" w14:paraId="18BF1DF5" w14:textId="77777777" w:rsidTr="00426CB3">
        <w:tc>
          <w:tcPr>
            <w:tcW w:w="4683" w:type="dxa"/>
            <w:shd w:val="clear" w:color="auto" w:fill="auto"/>
          </w:tcPr>
          <w:p w14:paraId="61001681" w14:textId="7A713654" w:rsidR="00DA6B28" w:rsidRPr="00426CB3" w:rsidRDefault="00DA6B28" w:rsidP="00426CB3">
            <w:pPr>
              <w:suppressAutoHyphens w:val="0"/>
              <w:spacing w:before="40" w:after="40" w:line="220" w:lineRule="exact"/>
              <w:rPr>
                <w:sz w:val="18"/>
                <w:szCs w:val="18"/>
              </w:rPr>
            </w:pPr>
            <w:r w:rsidRPr="00426CB3">
              <w:rPr>
                <w:sz w:val="18"/>
                <w:szCs w:val="18"/>
              </w:rPr>
              <w:tab/>
              <w:t>XB, General Service (core: 12.25 work-months)</w:t>
            </w:r>
          </w:p>
        </w:tc>
        <w:tc>
          <w:tcPr>
            <w:tcW w:w="1047" w:type="dxa"/>
            <w:shd w:val="clear" w:color="auto" w:fill="auto"/>
            <w:vAlign w:val="bottom"/>
          </w:tcPr>
          <w:p w14:paraId="5B6C2DC0" w14:textId="2C6A4FE8" w:rsidR="00DA6B28" w:rsidRPr="00426CB3" w:rsidRDefault="00DA6B28" w:rsidP="00426CB3">
            <w:pPr>
              <w:suppressAutoHyphens w:val="0"/>
              <w:spacing w:before="40" w:after="40" w:line="220" w:lineRule="exact"/>
              <w:jc w:val="right"/>
              <w:rPr>
                <w:sz w:val="18"/>
                <w:szCs w:val="18"/>
              </w:rPr>
            </w:pPr>
            <w:r w:rsidRPr="00426CB3">
              <w:rPr>
                <w:sz w:val="18"/>
                <w:szCs w:val="18"/>
              </w:rPr>
              <w:t>138 425</w:t>
            </w:r>
          </w:p>
        </w:tc>
        <w:tc>
          <w:tcPr>
            <w:tcW w:w="820" w:type="dxa"/>
            <w:shd w:val="clear" w:color="auto" w:fill="auto"/>
            <w:vAlign w:val="bottom"/>
          </w:tcPr>
          <w:p w14:paraId="60240540"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w:t>
            </w:r>
          </w:p>
        </w:tc>
        <w:tc>
          <w:tcPr>
            <w:tcW w:w="820" w:type="dxa"/>
            <w:shd w:val="clear" w:color="auto" w:fill="auto"/>
            <w:vAlign w:val="bottom"/>
          </w:tcPr>
          <w:p w14:paraId="60EA54AB"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138 425</w:t>
            </w:r>
          </w:p>
        </w:tc>
      </w:tr>
      <w:tr w:rsidR="00426CB3" w:rsidRPr="00426CB3" w14:paraId="5E7632AB" w14:textId="77777777" w:rsidTr="00426CB3">
        <w:tc>
          <w:tcPr>
            <w:tcW w:w="4683" w:type="dxa"/>
            <w:shd w:val="clear" w:color="auto" w:fill="auto"/>
          </w:tcPr>
          <w:p w14:paraId="76ED00D0" w14:textId="6E993C40" w:rsidR="00DA6B28" w:rsidRPr="00426CB3" w:rsidRDefault="00DA6B28" w:rsidP="00426CB3">
            <w:pPr>
              <w:suppressAutoHyphens w:val="0"/>
              <w:spacing w:before="40" w:after="40" w:line="220" w:lineRule="exact"/>
              <w:rPr>
                <w:sz w:val="18"/>
                <w:szCs w:val="18"/>
              </w:rPr>
            </w:pPr>
            <w:r w:rsidRPr="00426CB3">
              <w:rPr>
                <w:sz w:val="18"/>
                <w:szCs w:val="18"/>
              </w:rPr>
              <w:tab/>
              <w:t>XB, Professional (non-core: 59.5 work-months)</w:t>
            </w:r>
          </w:p>
        </w:tc>
        <w:tc>
          <w:tcPr>
            <w:tcW w:w="1047" w:type="dxa"/>
            <w:shd w:val="clear" w:color="auto" w:fill="auto"/>
            <w:vAlign w:val="bottom"/>
          </w:tcPr>
          <w:p w14:paraId="7D453055"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w:t>
            </w:r>
          </w:p>
        </w:tc>
        <w:tc>
          <w:tcPr>
            <w:tcW w:w="820" w:type="dxa"/>
            <w:shd w:val="clear" w:color="auto" w:fill="auto"/>
            <w:vAlign w:val="bottom"/>
          </w:tcPr>
          <w:p w14:paraId="625C27FC"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922 932</w:t>
            </w:r>
          </w:p>
        </w:tc>
        <w:tc>
          <w:tcPr>
            <w:tcW w:w="820" w:type="dxa"/>
            <w:shd w:val="clear" w:color="auto" w:fill="auto"/>
            <w:vAlign w:val="bottom"/>
          </w:tcPr>
          <w:p w14:paraId="0476D92C"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922 932</w:t>
            </w:r>
          </w:p>
        </w:tc>
      </w:tr>
      <w:tr w:rsidR="00426CB3" w:rsidRPr="00426CB3" w14:paraId="4FD42C83" w14:textId="77777777" w:rsidTr="00426CB3">
        <w:tc>
          <w:tcPr>
            <w:tcW w:w="4683" w:type="dxa"/>
            <w:shd w:val="clear" w:color="auto" w:fill="auto"/>
          </w:tcPr>
          <w:p w14:paraId="7782A11C" w14:textId="77777777" w:rsidR="00DA6B28" w:rsidRPr="00426CB3" w:rsidRDefault="00DA6B28" w:rsidP="00426CB3">
            <w:pPr>
              <w:suppressAutoHyphens w:val="0"/>
              <w:spacing w:before="40" w:after="40" w:line="220" w:lineRule="exact"/>
              <w:rPr>
                <w:sz w:val="18"/>
                <w:szCs w:val="18"/>
              </w:rPr>
            </w:pPr>
            <w:r w:rsidRPr="00426CB3">
              <w:rPr>
                <w:sz w:val="18"/>
                <w:szCs w:val="18"/>
              </w:rPr>
              <w:tab/>
              <w:t>XB, General Service (non-core: 23 work-months)</w:t>
            </w:r>
          </w:p>
        </w:tc>
        <w:tc>
          <w:tcPr>
            <w:tcW w:w="1047" w:type="dxa"/>
            <w:shd w:val="clear" w:color="auto" w:fill="auto"/>
            <w:vAlign w:val="bottom"/>
          </w:tcPr>
          <w:p w14:paraId="696BAAF4"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w:t>
            </w:r>
          </w:p>
        </w:tc>
        <w:tc>
          <w:tcPr>
            <w:tcW w:w="820" w:type="dxa"/>
            <w:shd w:val="clear" w:color="auto" w:fill="auto"/>
            <w:vAlign w:val="bottom"/>
          </w:tcPr>
          <w:p w14:paraId="628A2F2D"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259 900</w:t>
            </w:r>
          </w:p>
        </w:tc>
        <w:tc>
          <w:tcPr>
            <w:tcW w:w="820" w:type="dxa"/>
            <w:shd w:val="clear" w:color="auto" w:fill="auto"/>
            <w:vAlign w:val="bottom"/>
          </w:tcPr>
          <w:p w14:paraId="6A40B7B3" w14:textId="77777777" w:rsidR="00DA6B28" w:rsidRPr="00426CB3" w:rsidRDefault="00DA6B28" w:rsidP="00426CB3">
            <w:pPr>
              <w:suppressAutoHyphens w:val="0"/>
              <w:spacing w:before="40" w:after="40" w:line="220" w:lineRule="exact"/>
              <w:jc w:val="right"/>
              <w:rPr>
                <w:sz w:val="18"/>
                <w:szCs w:val="18"/>
              </w:rPr>
            </w:pPr>
            <w:r w:rsidRPr="00426CB3">
              <w:rPr>
                <w:sz w:val="18"/>
                <w:szCs w:val="18"/>
              </w:rPr>
              <w:t>259 900</w:t>
            </w:r>
          </w:p>
        </w:tc>
      </w:tr>
      <w:tr w:rsidR="00426CB3" w:rsidRPr="00426CB3" w14:paraId="11B9D979" w14:textId="77777777" w:rsidTr="00426CB3">
        <w:tc>
          <w:tcPr>
            <w:tcW w:w="4683" w:type="dxa"/>
            <w:tcBorders>
              <w:bottom w:val="single" w:sz="12" w:space="0" w:color="auto"/>
            </w:tcBorders>
            <w:shd w:val="clear" w:color="auto" w:fill="auto"/>
          </w:tcPr>
          <w:p w14:paraId="19BC794E" w14:textId="77777777" w:rsidR="00DA6B28" w:rsidRPr="00426CB3" w:rsidRDefault="00DA6B28" w:rsidP="00426CB3">
            <w:pPr>
              <w:suppressAutoHyphens w:val="0"/>
              <w:spacing w:before="40" w:after="40" w:line="220" w:lineRule="exact"/>
              <w:rPr>
                <w:b/>
                <w:sz w:val="18"/>
                <w:szCs w:val="18"/>
              </w:rPr>
            </w:pPr>
            <w:r w:rsidRPr="00426CB3">
              <w:rPr>
                <w:b/>
                <w:sz w:val="18"/>
                <w:szCs w:val="18"/>
              </w:rPr>
              <w:t xml:space="preserve">Total </w:t>
            </w:r>
          </w:p>
        </w:tc>
        <w:tc>
          <w:tcPr>
            <w:tcW w:w="1047" w:type="dxa"/>
            <w:tcBorders>
              <w:bottom w:val="single" w:sz="12" w:space="0" w:color="auto"/>
            </w:tcBorders>
            <w:shd w:val="clear" w:color="auto" w:fill="auto"/>
            <w:vAlign w:val="bottom"/>
          </w:tcPr>
          <w:p w14:paraId="6E866566" w14:textId="77777777" w:rsidR="00DA6B28" w:rsidRPr="00426CB3" w:rsidRDefault="00DA6B28" w:rsidP="00426CB3">
            <w:pPr>
              <w:suppressAutoHyphens w:val="0"/>
              <w:spacing w:before="40" w:after="40" w:line="220" w:lineRule="exact"/>
              <w:jc w:val="right"/>
              <w:rPr>
                <w:b/>
                <w:sz w:val="18"/>
                <w:szCs w:val="18"/>
              </w:rPr>
            </w:pPr>
            <w:r w:rsidRPr="00426CB3">
              <w:rPr>
                <w:b/>
                <w:sz w:val="18"/>
                <w:szCs w:val="18"/>
              </w:rPr>
              <w:t>1 041 112</w:t>
            </w:r>
          </w:p>
        </w:tc>
        <w:tc>
          <w:tcPr>
            <w:tcW w:w="820" w:type="dxa"/>
            <w:tcBorders>
              <w:bottom w:val="single" w:sz="12" w:space="0" w:color="auto"/>
            </w:tcBorders>
            <w:shd w:val="clear" w:color="auto" w:fill="auto"/>
            <w:vAlign w:val="bottom"/>
          </w:tcPr>
          <w:p w14:paraId="34ECDF82" w14:textId="77777777" w:rsidR="00DA6B28" w:rsidRPr="00426CB3" w:rsidRDefault="00DA6B28" w:rsidP="00426CB3">
            <w:pPr>
              <w:suppressAutoHyphens w:val="0"/>
              <w:spacing w:before="40" w:after="40" w:line="220" w:lineRule="exact"/>
              <w:jc w:val="right"/>
              <w:rPr>
                <w:b/>
                <w:sz w:val="18"/>
                <w:szCs w:val="18"/>
              </w:rPr>
            </w:pPr>
            <w:r w:rsidRPr="00426CB3">
              <w:rPr>
                <w:b/>
                <w:sz w:val="18"/>
                <w:szCs w:val="18"/>
              </w:rPr>
              <w:t>2 252 832</w:t>
            </w:r>
          </w:p>
        </w:tc>
        <w:tc>
          <w:tcPr>
            <w:tcW w:w="820" w:type="dxa"/>
            <w:tcBorders>
              <w:bottom w:val="single" w:sz="12" w:space="0" w:color="auto"/>
            </w:tcBorders>
            <w:shd w:val="clear" w:color="auto" w:fill="auto"/>
            <w:vAlign w:val="bottom"/>
          </w:tcPr>
          <w:p w14:paraId="7E4755F7" w14:textId="77777777" w:rsidR="00DA6B28" w:rsidRPr="00426CB3" w:rsidRDefault="00DA6B28" w:rsidP="00426CB3">
            <w:pPr>
              <w:suppressAutoHyphens w:val="0"/>
              <w:spacing w:before="40" w:after="40" w:line="220" w:lineRule="exact"/>
              <w:jc w:val="right"/>
              <w:rPr>
                <w:b/>
                <w:sz w:val="18"/>
                <w:szCs w:val="18"/>
              </w:rPr>
            </w:pPr>
            <w:r w:rsidRPr="00426CB3">
              <w:rPr>
                <w:b/>
                <w:sz w:val="18"/>
                <w:szCs w:val="18"/>
              </w:rPr>
              <w:t xml:space="preserve">3 293 944 </w:t>
            </w:r>
          </w:p>
        </w:tc>
      </w:tr>
    </w:tbl>
    <w:p w14:paraId="21D8AA6F" w14:textId="77777777" w:rsidR="00DA6B28" w:rsidRPr="00426CB3" w:rsidRDefault="00DA6B28" w:rsidP="00426CB3">
      <w:pPr>
        <w:spacing w:before="120" w:line="220" w:lineRule="exact"/>
        <w:ind w:firstLine="170"/>
        <w:rPr>
          <w:sz w:val="18"/>
          <w:szCs w:val="18"/>
        </w:rPr>
      </w:pPr>
      <w:r w:rsidRPr="00426CB3">
        <w:rPr>
          <w:i/>
          <w:sz w:val="18"/>
          <w:szCs w:val="18"/>
        </w:rPr>
        <w:t>Note</w:t>
      </w:r>
      <w:r w:rsidRPr="00426CB3">
        <w:rPr>
          <w:sz w:val="18"/>
          <w:szCs w:val="18"/>
        </w:rPr>
        <w:t>: One post (Professional or General Service) translates into 21 work-months per biennium, while XB funding for 24 months per post is required. The staff resource estimates indicated above are based on the United Nations standard rates. In terms of human resources, implementation of the workplan will require additional financing from XB resources for about three and a half up to four professional posts and one Programme Assistant post (General Service), depending on the core and non-core workplan activities that receive funding</w:t>
      </w:r>
    </w:p>
    <w:p w14:paraId="100F3600" w14:textId="77777777" w:rsidR="00DA6B28" w:rsidRPr="00426CB3" w:rsidRDefault="00DA6B28" w:rsidP="00426CB3">
      <w:pPr>
        <w:spacing w:line="220" w:lineRule="exact"/>
        <w:ind w:firstLine="170"/>
        <w:rPr>
          <w:sz w:val="18"/>
        </w:rPr>
      </w:pPr>
      <w:proofErr w:type="spellStart"/>
      <w:r w:rsidRPr="00426CB3">
        <w:rPr>
          <w:i/>
          <w:sz w:val="18"/>
          <w:szCs w:val="18"/>
          <w:vertAlign w:val="superscript"/>
        </w:rPr>
        <w:t>a</w:t>
      </w:r>
      <w:proofErr w:type="spellEnd"/>
      <w:r w:rsidRPr="00426CB3">
        <w:rPr>
          <w:sz w:val="18"/>
          <w:szCs w:val="18"/>
        </w:rPr>
        <w:t xml:space="preserve">  Provided under the United Nations regular budget. The RB, Professional post involves oversight of the Industrial Safety Unit, the Convention secretariat and workplan implementation, including core and non-core activities. </w:t>
      </w:r>
    </w:p>
    <w:p w14:paraId="32975107" w14:textId="77777777" w:rsidR="00DA6B28" w:rsidRPr="000322FB" w:rsidRDefault="00DA6B28" w:rsidP="00DA6B28">
      <w:pPr>
        <w:pStyle w:val="H23G"/>
        <w:spacing w:line="240" w:lineRule="auto"/>
        <w:ind w:left="90" w:hanging="54"/>
        <w:rPr>
          <w:lang w:eastAsia="en-GB"/>
        </w:rPr>
      </w:pPr>
      <w:r w:rsidRPr="000322FB">
        <w:rPr>
          <w:b w:val="0"/>
        </w:rPr>
        <w:t>Table 3</w:t>
      </w:r>
      <w:r w:rsidRPr="000322FB">
        <w:br/>
      </w:r>
      <w:r>
        <w:rPr>
          <w:lang w:eastAsia="en-GB"/>
        </w:rPr>
        <w:t>A</w:t>
      </w:r>
      <w:r w:rsidRPr="000322FB">
        <w:rPr>
          <w:lang w:eastAsia="en-GB"/>
        </w:rPr>
        <w:t xml:space="preserve">ctivities </w:t>
      </w:r>
      <w:r>
        <w:rPr>
          <w:lang w:eastAsia="en-GB"/>
        </w:rPr>
        <w:t>that would require</w:t>
      </w:r>
      <w:r w:rsidRPr="000322FB">
        <w:rPr>
          <w:lang w:eastAsia="en-GB"/>
        </w:rPr>
        <w:t xml:space="preserve"> lead Parties and additional resources for implementation </w:t>
      </w:r>
      <w:r>
        <w:rPr>
          <w:lang w:eastAsia="en-GB"/>
        </w:rPr>
        <w:t>during</w:t>
      </w:r>
      <w:r w:rsidRPr="000322FB">
        <w:rPr>
          <w:lang w:eastAsia="en-GB"/>
        </w:rPr>
        <w:t xml:space="preserve"> the period </w:t>
      </w:r>
      <w:r>
        <w:rPr>
          <w:lang w:eastAsia="en-GB"/>
        </w:rPr>
        <w:t xml:space="preserve">leading </w:t>
      </w:r>
      <w:r w:rsidRPr="000322FB">
        <w:rPr>
          <w:lang w:eastAsia="en-GB"/>
        </w:rPr>
        <w:t xml:space="preserve">up to the </w:t>
      </w:r>
      <w:r>
        <w:rPr>
          <w:lang w:eastAsia="en-GB"/>
        </w:rPr>
        <w:t>twelfth</w:t>
      </w:r>
      <w:r w:rsidRPr="000322FB">
        <w:rPr>
          <w:lang w:eastAsia="en-GB"/>
        </w:rPr>
        <w:t xml:space="preserve"> meeting of the Conference of the Parties</w:t>
      </w:r>
      <w:r w:rsidRPr="007A1295">
        <w:rPr>
          <w:lang w:eastAsia="en-GB"/>
        </w:rPr>
        <w:t xml:space="preserve"> </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149"/>
        <w:gridCol w:w="5849"/>
        <w:gridCol w:w="1641"/>
      </w:tblGrid>
      <w:tr w:rsidR="00DA6B28" w:rsidRPr="000322FB" w14:paraId="0423BCF6" w14:textId="77777777" w:rsidTr="005F4EEE">
        <w:trPr>
          <w:trHeight w:val="399"/>
          <w:tblHeader/>
        </w:trPr>
        <w:tc>
          <w:tcPr>
            <w:tcW w:w="2149" w:type="dxa"/>
            <w:tcBorders>
              <w:top w:val="single" w:sz="4" w:space="0" w:color="auto"/>
              <w:bottom w:val="single" w:sz="12" w:space="0" w:color="auto"/>
            </w:tcBorders>
            <w:vAlign w:val="bottom"/>
          </w:tcPr>
          <w:p w14:paraId="720C47C4" w14:textId="77777777" w:rsidR="00DA6B28" w:rsidRPr="000322FB" w:rsidRDefault="00DA6B28" w:rsidP="005F4EEE">
            <w:pPr>
              <w:suppressAutoHyphens w:val="0"/>
              <w:spacing w:before="80" w:after="80" w:line="240" w:lineRule="auto"/>
              <w:ind w:right="113"/>
              <w:rPr>
                <w:i/>
                <w:sz w:val="16"/>
                <w:szCs w:val="16"/>
              </w:rPr>
            </w:pPr>
            <w:r w:rsidRPr="000322FB">
              <w:rPr>
                <w:i/>
                <w:sz w:val="16"/>
                <w:szCs w:val="16"/>
              </w:rPr>
              <w:t xml:space="preserve">Area </w:t>
            </w:r>
          </w:p>
        </w:tc>
        <w:tc>
          <w:tcPr>
            <w:tcW w:w="5849" w:type="dxa"/>
            <w:tcBorders>
              <w:top w:val="single" w:sz="4" w:space="0" w:color="auto"/>
              <w:bottom w:val="single" w:sz="12" w:space="0" w:color="auto"/>
            </w:tcBorders>
            <w:vAlign w:val="bottom"/>
          </w:tcPr>
          <w:p w14:paraId="5C2A1C51" w14:textId="77777777" w:rsidR="00DA6B28" w:rsidRPr="000322FB" w:rsidRDefault="00DA6B28" w:rsidP="005F4EEE">
            <w:pPr>
              <w:suppressAutoHyphens w:val="0"/>
              <w:spacing w:before="80" w:after="80" w:line="240" w:lineRule="auto"/>
              <w:rPr>
                <w:i/>
                <w:sz w:val="16"/>
                <w:szCs w:val="16"/>
              </w:rPr>
            </w:pPr>
            <w:r w:rsidRPr="000322FB">
              <w:rPr>
                <w:i/>
                <w:sz w:val="16"/>
                <w:szCs w:val="16"/>
              </w:rPr>
              <w:t>Activities, lead/supporting countries</w:t>
            </w:r>
          </w:p>
        </w:tc>
        <w:tc>
          <w:tcPr>
            <w:tcW w:w="1641" w:type="dxa"/>
            <w:tcBorders>
              <w:top w:val="single" w:sz="4" w:space="0" w:color="auto"/>
            </w:tcBorders>
            <w:vAlign w:val="bottom"/>
          </w:tcPr>
          <w:p w14:paraId="568D41D7" w14:textId="77777777" w:rsidR="00DA6B28" w:rsidRPr="000322FB" w:rsidRDefault="00DA6B28" w:rsidP="005F4EEE">
            <w:pPr>
              <w:suppressAutoHyphens w:val="0"/>
              <w:spacing w:before="80" w:after="80" w:line="240" w:lineRule="auto"/>
              <w:ind w:right="113"/>
              <w:rPr>
                <w:i/>
                <w:sz w:val="16"/>
                <w:szCs w:val="16"/>
              </w:rPr>
            </w:pPr>
            <w:r w:rsidRPr="000322FB">
              <w:rPr>
                <w:i/>
                <w:sz w:val="16"/>
                <w:szCs w:val="16"/>
              </w:rPr>
              <w:t xml:space="preserve">XB financial resources (cash and </w:t>
            </w:r>
            <w:r w:rsidRPr="000322FB">
              <w:rPr>
                <w:i/>
                <w:sz w:val="16"/>
                <w:szCs w:val="16"/>
              </w:rPr>
              <w:br/>
              <w:t>in kind, in United States dollars)</w:t>
            </w:r>
            <w:r w:rsidRPr="000322FB">
              <w:rPr>
                <w:i/>
                <w:sz w:val="18"/>
                <w:szCs w:val="18"/>
                <w:vertAlign w:val="superscript"/>
              </w:rPr>
              <w:t xml:space="preserve"> </w:t>
            </w:r>
          </w:p>
        </w:tc>
      </w:tr>
      <w:tr w:rsidR="00DA6B28" w:rsidRPr="000322FB" w14:paraId="3DC14C3F" w14:textId="77777777" w:rsidTr="005F4EEE">
        <w:trPr>
          <w:trHeight w:hRule="exact" w:val="113"/>
          <w:tblHeader/>
        </w:trPr>
        <w:tc>
          <w:tcPr>
            <w:tcW w:w="7998" w:type="dxa"/>
            <w:gridSpan w:val="2"/>
            <w:tcBorders>
              <w:top w:val="single" w:sz="12" w:space="0" w:color="auto"/>
              <w:bottom w:val="nil"/>
            </w:tcBorders>
          </w:tcPr>
          <w:p w14:paraId="6A14D366" w14:textId="77777777" w:rsidR="00DA6B28" w:rsidRPr="000322FB" w:rsidRDefault="00DA6B28" w:rsidP="005F4EEE">
            <w:pPr>
              <w:suppressAutoHyphens w:val="0"/>
              <w:spacing w:line="240" w:lineRule="auto"/>
              <w:ind w:right="113"/>
              <w:rPr>
                <w:b/>
                <w:sz w:val="18"/>
                <w:szCs w:val="18"/>
              </w:rPr>
            </w:pPr>
          </w:p>
        </w:tc>
        <w:tc>
          <w:tcPr>
            <w:tcW w:w="1641" w:type="dxa"/>
            <w:tcBorders>
              <w:top w:val="single" w:sz="12" w:space="0" w:color="auto"/>
              <w:bottom w:val="nil"/>
            </w:tcBorders>
            <w:vAlign w:val="bottom"/>
          </w:tcPr>
          <w:p w14:paraId="3BFEEC70" w14:textId="77777777" w:rsidR="00DA6B28" w:rsidRPr="000322FB" w:rsidRDefault="00DA6B28" w:rsidP="005F4EEE">
            <w:pPr>
              <w:suppressAutoHyphens w:val="0"/>
              <w:spacing w:line="240" w:lineRule="auto"/>
              <w:ind w:right="113"/>
              <w:jc w:val="right"/>
              <w:rPr>
                <w:sz w:val="18"/>
              </w:rPr>
            </w:pPr>
          </w:p>
        </w:tc>
      </w:tr>
      <w:tr w:rsidR="00DA6B28" w:rsidRPr="000322FB" w14:paraId="1015D6D1" w14:textId="77777777" w:rsidTr="005F4EEE">
        <w:tc>
          <w:tcPr>
            <w:tcW w:w="2149" w:type="dxa"/>
            <w:tcBorders>
              <w:top w:val="nil"/>
            </w:tcBorders>
          </w:tcPr>
          <w:p w14:paraId="3B96D245" w14:textId="5BECE4D5" w:rsidR="00DA6B28" w:rsidRPr="000322FB" w:rsidDel="00B06FB9" w:rsidRDefault="00DA6B28" w:rsidP="00F44A40">
            <w:pPr>
              <w:suppressAutoHyphens w:val="0"/>
              <w:spacing w:after="40" w:line="240" w:lineRule="auto"/>
              <w:ind w:right="113"/>
              <w:rPr>
                <w:i/>
                <w:iCs/>
                <w:sz w:val="18"/>
                <w:szCs w:val="18"/>
              </w:rPr>
            </w:pPr>
            <w:r w:rsidRPr="000322FB">
              <w:rPr>
                <w:i/>
                <w:iCs/>
                <w:sz w:val="18"/>
                <w:szCs w:val="18"/>
              </w:rPr>
              <w:t>Assistance and Cooperation Programme</w:t>
            </w:r>
            <w:r w:rsidR="006D55E0">
              <w:rPr>
                <w:i/>
                <w:iCs/>
                <w:sz w:val="18"/>
                <w:szCs w:val="18"/>
              </w:rPr>
              <w:t>/Facilitation of Implementation</w:t>
            </w:r>
          </w:p>
        </w:tc>
        <w:tc>
          <w:tcPr>
            <w:tcW w:w="5849" w:type="dxa"/>
            <w:tcBorders>
              <w:top w:val="nil"/>
            </w:tcBorders>
          </w:tcPr>
          <w:p w14:paraId="240D828D" w14:textId="77777777" w:rsidR="00DA6B28" w:rsidRPr="000322FB" w:rsidRDefault="00DA6B28" w:rsidP="00F44A40">
            <w:pPr>
              <w:spacing w:after="40" w:line="220" w:lineRule="exact"/>
              <w:rPr>
                <w:sz w:val="18"/>
                <w:szCs w:val="18"/>
              </w:rPr>
            </w:pPr>
            <w:r w:rsidRPr="000322FB">
              <w:rPr>
                <w:sz w:val="18"/>
                <w:szCs w:val="18"/>
              </w:rPr>
              <w:t>Danube Delta-II Project (incl</w:t>
            </w:r>
            <w:r>
              <w:rPr>
                <w:sz w:val="18"/>
                <w:szCs w:val="18"/>
              </w:rPr>
              <w:t>uding</w:t>
            </w:r>
            <w:r w:rsidRPr="000322FB">
              <w:rPr>
                <w:sz w:val="18"/>
                <w:szCs w:val="18"/>
              </w:rPr>
              <w:t xml:space="preserve"> completion of </w:t>
            </w:r>
            <w:r>
              <w:rPr>
                <w:sz w:val="18"/>
                <w:szCs w:val="18"/>
              </w:rPr>
              <w:t xml:space="preserve">the </w:t>
            </w:r>
            <w:r w:rsidRPr="000322FB">
              <w:rPr>
                <w:sz w:val="18"/>
                <w:szCs w:val="18"/>
              </w:rPr>
              <w:t xml:space="preserve">joint contingency plan, exercises and drafting of a protocol </w:t>
            </w:r>
            <w:r>
              <w:rPr>
                <w:sz w:val="18"/>
                <w:szCs w:val="18"/>
              </w:rPr>
              <w:t>by</w:t>
            </w:r>
            <w:r w:rsidRPr="000322FB">
              <w:rPr>
                <w:sz w:val="18"/>
                <w:szCs w:val="18"/>
              </w:rPr>
              <w:t xml:space="preserve"> the three </w:t>
            </w:r>
            <w:r>
              <w:rPr>
                <w:sz w:val="18"/>
                <w:szCs w:val="18"/>
              </w:rPr>
              <w:t xml:space="preserve">concerned </w:t>
            </w:r>
            <w:r w:rsidRPr="000322FB">
              <w:rPr>
                <w:sz w:val="18"/>
                <w:szCs w:val="18"/>
              </w:rPr>
              <w:t xml:space="preserve">countries) </w:t>
            </w:r>
          </w:p>
          <w:p w14:paraId="35561AC3" w14:textId="77777777" w:rsidR="00DA6B28" w:rsidRPr="000322FB" w:rsidRDefault="00DA6B28" w:rsidP="005F4EEE">
            <w:pPr>
              <w:suppressAutoHyphens w:val="0"/>
              <w:spacing w:before="40" w:after="40" w:line="240" w:lineRule="auto"/>
              <w:ind w:right="113"/>
              <w:rPr>
                <w:sz w:val="18"/>
                <w:szCs w:val="18"/>
              </w:rPr>
            </w:pPr>
            <w:r w:rsidRPr="000322FB">
              <w:rPr>
                <w:i/>
                <w:sz w:val="18"/>
                <w:szCs w:val="18"/>
              </w:rPr>
              <w:t>Lead/supporting countries:</w:t>
            </w:r>
            <w:r w:rsidRPr="000322FB">
              <w:rPr>
                <w:sz w:val="18"/>
                <w:szCs w:val="18"/>
              </w:rPr>
              <w:t xml:space="preserve"> Rep</w:t>
            </w:r>
            <w:r>
              <w:rPr>
                <w:sz w:val="18"/>
                <w:szCs w:val="18"/>
              </w:rPr>
              <w:t>.</w:t>
            </w:r>
            <w:r w:rsidRPr="000322FB">
              <w:rPr>
                <w:sz w:val="18"/>
                <w:szCs w:val="18"/>
              </w:rPr>
              <w:t xml:space="preserve"> of Moldova, Romania and Ukraine [</w:t>
            </w:r>
            <w:r>
              <w:rPr>
                <w:sz w:val="18"/>
                <w:szCs w:val="18"/>
              </w:rPr>
              <w:t xml:space="preserve">with </w:t>
            </w:r>
            <w:r w:rsidRPr="000322FB">
              <w:rPr>
                <w:sz w:val="18"/>
                <w:szCs w:val="18"/>
              </w:rPr>
              <w:t xml:space="preserve">financial support to be determined] </w:t>
            </w:r>
          </w:p>
        </w:tc>
        <w:tc>
          <w:tcPr>
            <w:tcW w:w="1641" w:type="dxa"/>
            <w:tcBorders>
              <w:top w:val="nil"/>
              <w:bottom w:val="nil"/>
            </w:tcBorders>
          </w:tcPr>
          <w:p w14:paraId="434D85E1" w14:textId="77777777" w:rsidR="00DA6B28" w:rsidRPr="000322FB" w:rsidRDefault="00DA6B28" w:rsidP="00F44A40">
            <w:pPr>
              <w:suppressAutoHyphens w:val="0"/>
              <w:spacing w:after="40" w:line="240" w:lineRule="auto"/>
              <w:jc w:val="right"/>
              <w:rPr>
                <w:sz w:val="18"/>
                <w:szCs w:val="18"/>
              </w:rPr>
            </w:pPr>
            <w:r w:rsidRPr="000322FB">
              <w:rPr>
                <w:sz w:val="18"/>
                <w:szCs w:val="18"/>
              </w:rPr>
              <w:t>600 000</w:t>
            </w:r>
          </w:p>
        </w:tc>
      </w:tr>
      <w:tr w:rsidR="00DA6B28" w:rsidRPr="000322FB" w14:paraId="01E73F95" w14:textId="77777777" w:rsidTr="005F4EEE">
        <w:tc>
          <w:tcPr>
            <w:tcW w:w="2149" w:type="dxa"/>
            <w:tcBorders>
              <w:top w:val="nil"/>
            </w:tcBorders>
          </w:tcPr>
          <w:p w14:paraId="30DECDBE" w14:textId="77777777" w:rsidR="00DA6B28" w:rsidRPr="000322FB" w:rsidRDefault="00DA6B28" w:rsidP="005F4EEE">
            <w:pPr>
              <w:suppressAutoHyphens w:val="0"/>
              <w:spacing w:before="40" w:after="40" w:line="240" w:lineRule="auto"/>
              <w:ind w:right="113"/>
              <w:rPr>
                <w:i/>
                <w:iCs/>
                <w:sz w:val="18"/>
                <w:szCs w:val="18"/>
              </w:rPr>
            </w:pPr>
          </w:p>
        </w:tc>
        <w:tc>
          <w:tcPr>
            <w:tcW w:w="5849" w:type="dxa"/>
            <w:tcBorders>
              <w:top w:val="nil"/>
            </w:tcBorders>
          </w:tcPr>
          <w:p w14:paraId="6E87C63E" w14:textId="77777777" w:rsidR="00DA6B28" w:rsidRPr="00912CF4" w:rsidRDefault="00DA6B28" w:rsidP="005F4EEE">
            <w:pPr>
              <w:spacing w:before="40" w:after="40" w:line="220" w:lineRule="exact"/>
              <w:rPr>
                <w:sz w:val="18"/>
                <w:szCs w:val="18"/>
              </w:rPr>
            </w:pPr>
            <w:r w:rsidRPr="00912CF4">
              <w:rPr>
                <w:sz w:val="18"/>
                <w:szCs w:val="18"/>
              </w:rPr>
              <w:t xml:space="preserve">Project on </w:t>
            </w:r>
            <w:r>
              <w:rPr>
                <w:sz w:val="18"/>
                <w:szCs w:val="18"/>
              </w:rPr>
              <w:t>NPDs</w:t>
            </w:r>
            <w:r w:rsidRPr="00912CF4">
              <w:rPr>
                <w:sz w:val="18"/>
                <w:szCs w:val="18"/>
              </w:rPr>
              <w:t xml:space="preserve"> for industrial safety in South-Eastern Europe </w:t>
            </w:r>
          </w:p>
          <w:p w14:paraId="69CD18A7" w14:textId="77777777" w:rsidR="00DA6B28" w:rsidRPr="000322FB" w:rsidRDefault="00DA6B28" w:rsidP="005F4EEE">
            <w:pPr>
              <w:spacing w:before="40" w:after="40" w:line="220" w:lineRule="exact"/>
              <w:rPr>
                <w:sz w:val="18"/>
                <w:szCs w:val="18"/>
              </w:rPr>
            </w:pPr>
            <w:r w:rsidRPr="00912CF4">
              <w:rPr>
                <w:i/>
                <w:iCs/>
                <w:sz w:val="18"/>
                <w:szCs w:val="18"/>
              </w:rPr>
              <w:t>Lead/supporting countries:</w:t>
            </w:r>
            <w:r w:rsidRPr="00912CF4">
              <w:rPr>
                <w:sz w:val="18"/>
                <w:szCs w:val="18"/>
              </w:rPr>
              <w:t xml:space="preserve"> Serbia [and other countries in South-Eastern Europe with financial support to be determined, in cooperation with OECD]</w:t>
            </w:r>
          </w:p>
        </w:tc>
        <w:tc>
          <w:tcPr>
            <w:tcW w:w="1641" w:type="dxa"/>
            <w:tcBorders>
              <w:top w:val="nil"/>
              <w:bottom w:val="nil"/>
            </w:tcBorders>
          </w:tcPr>
          <w:p w14:paraId="7C37C0AA" w14:textId="77777777" w:rsidR="00DA6B28" w:rsidRPr="000322FB" w:rsidRDefault="00DA6B28" w:rsidP="005F4EEE">
            <w:pPr>
              <w:suppressAutoHyphens w:val="0"/>
              <w:spacing w:before="40" w:after="40" w:line="240" w:lineRule="auto"/>
              <w:jc w:val="right"/>
              <w:rPr>
                <w:sz w:val="18"/>
                <w:szCs w:val="18"/>
              </w:rPr>
            </w:pPr>
            <w:r>
              <w:rPr>
                <w:sz w:val="18"/>
                <w:szCs w:val="18"/>
              </w:rPr>
              <w:tab/>
              <w:t>500 000</w:t>
            </w:r>
          </w:p>
        </w:tc>
      </w:tr>
      <w:tr w:rsidR="00DA6B28" w:rsidRPr="000322FB" w14:paraId="259FAFA5" w14:textId="77777777" w:rsidTr="00100C00">
        <w:trPr>
          <w:trHeight w:val="567"/>
        </w:trPr>
        <w:tc>
          <w:tcPr>
            <w:tcW w:w="2149" w:type="dxa"/>
            <w:tcBorders>
              <w:top w:val="nil"/>
              <w:bottom w:val="nil"/>
            </w:tcBorders>
          </w:tcPr>
          <w:p w14:paraId="1F7EFA7E" w14:textId="77777777" w:rsidR="00DA6B28" w:rsidRPr="000322FB" w:rsidRDefault="00DA6B28" w:rsidP="005F4EEE">
            <w:pPr>
              <w:suppressAutoHyphens w:val="0"/>
              <w:spacing w:before="40" w:after="80" w:line="240" w:lineRule="auto"/>
              <w:ind w:right="113"/>
              <w:rPr>
                <w:sz w:val="18"/>
                <w:szCs w:val="18"/>
              </w:rPr>
            </w:pPr>
          </w:p>
        </w:tc>
        <w:tc>
          <w:tcPr>
            <w:tcW w:w="5849" w:type="dxa"/>
            <w:tcBorders>
              <w:top w:val="nil"/>
              <w:bottom w:val="nil"/>
            </w:tcBorders>
          </w:tcPr>
          <w:p w14:paraId="655C7290" w14:textId="77777777" w:rsidR="00DA6B28" w:rsidRPr="00912CF4" w:rsidRDefault="00DA6B28" w:rsidP="005F4EEE">
            <w:pPr>
              <w:spacing w:before="40" w:after="40" w:line="220" w:lineRule="exact"/>
              <w:rPr>
                <w:sz w:val="18"/>
                <w:szCs w:val="18"/>
              </w:rPr>
            </w:pPr>
            <w:r w:rsidRPr="00912CF4">
              <w:rPr>
                <w:sz w:val="18"/>
                <w:szCs w:val="18"/>
              </w:rPr>
              <w:t xml:space="preserve">Project on </w:t>
            </w:r>
            <w:r>
              <w:rPr>
                <w:sz w:val="18"/>
                <w:szCs w:val="18"/>
              </w:rPr>
              <w:t>NPDs</w:t>
            </w:r>
            <w:r w:rsidRPr="00912CF4">
              <w:rPr>
                <w:sz w:val="18"/>
                <w:szCs w:val="18"/>
              </w:rPr>
              <w:t xml:space="preserve"> for industrial safety in Eastern Europe and the Caucasus</w:t>
            </w:r>
          </w:p>
          <w:p w14:paraId="26A3F766" w14:textId="77777777" w:rsidR="00DA6B28" w:rsidRPr="000322FB" w:rsidRDefault="00DA6B28" w:rsidP="005F4EEE">
            <w:pPr>
              <w:suppressAutoHyphens w:val="0"/>
              <w:spacing w:before="40" w:after="80" w:line="240" w:lineRule="auto"/>
              <w:ind w:right="113"/>
              <w:rPr>
                <w:sz w:val="18"/>
                <w:szCs w:val="18"/>
              </w:rPr>
            </w:pPr>
            <w:r w:rsidRPr="00912CF4">
              <w:rPr>
                <w:i/>
                <w:iCs/>
                <w:sz w:val="18"/>
                <w:szCs w:val="18"/>
              </w:rPr>
              <w:t>Lead/supporting countries:</w:t>
            </w:r>
            <w:r w:rsidRPr="00912CF4">
              <w:rPr>
                <w:sz w:val="18"/>
                <w:szCs w:val="18"/>
              </w:rPr>
              <w:t xml:space="preserve"> Azerbaijan, Rep</w:t>
            </w:r>
            <w:r>
              <w:rPr>
                <w:sz w:val="18"/>
                <w:szCs w:val="18"/>
              </w:rPr>
              <w:t>.</w:t>
            </w:r>
            <w:r w:rsidRPr="00912CF4">
              <w:rPr>
                <w:sz w:val="18"/>
                <w:szCs w:val="18"/>
              </w:rPr>
              <w:t xml:space="preserve"> of Moldova [with financial support to be determined, in cooperation with OECD]</w:t>
            </w:r>
          </w:p>
          <w:p w14:paraId="7B56CBE8" w14:textId="77777777" w:rsidR="00DA6B28" w:rsidRPr="000322FB" w:rsidRDefault="00DA6B28" w:rsidP="005F4EEE">
            <w:pPr>
              <w:spacing w:before="40" w:after="40"/>
              <w:rPr>
                <w:sz w:val="18"/>
                <w:szCs w:val="18"/>
              </w:rPr>
            </w:pPr>
            <w:r w:rsidRPr="00912CF4">
              <w:rPr>
                <w:sz w:val="18"/>
                <w:szCs w:val="18"/>
              </w:rPr>
              <w:t xml:space="preserve">Project on strengthening NATECH risk management in Central Asia, </w:t>
            </w:r>
            <w:r>
              <w:rPr>
                <w:sz w:val="18"/>
                <w:szCs w:val="18"/>
              </w:rPr>
              <w:t>for example</w:t>
            </w:r>
            <w:r w:rsidRPr="00912CF4">
              <w:rPr>
                <w:sz w:val="18"/>
                <w:szCs w:val="18"/>
              </w:rPr>
              <w:t xml:space="preserve"> through the development and application of dedicated guidelines, in cooperation with partner organizations, such as ECE Water Convention and </w:t>
            </w:r>
            <w:r w:rsidRPr="0083645A">
              <w:rPr>
                <w:sz w:val="18"/>
                <w:szCs w:val="18"/>
              </w:rPr>
              <w:t xml:space="preserve">UN </w:t>
            </w:r>
            <w:r>
              <w:rPr>
                <w:sz w:val="18"/>
                <w:szCs w:val="18"/>
              </w:rPr>
              <w:t>Environment</w:t>
            </w:r>
            <w:r w:rsidRPr="00912CF4" w:rsidDel="00905DDF">
              <w:rPr>
                <w:sz w:val="18"/>
                <w:szCs w:val="18"/>
              </w:rPr>
              <w:t xml:space="preserve"> </w:t>
            </w:r>
            <w:r w:rsidRPr="00912CF4">
              <w:rPr>
                <w:sz w:val="18"/>
                <w:szCs w:val="18"/>
              </w:rPr>
              <w:t xml:space="preserve">/OCHA </w:t>
            </w:r>
            <w:r>
              <w:rPr>
                <w:sz w:val="18"/>
                <w:szCs w:val="18"/>
              </w:rPr>
              <w:t>Joint</w:t>
            </w:r>
            <w:r w:rsidRPr="00912CF4">
              <w:rPr>
                <w:sz w:val="18"/>
                <w:szCs w:val="18"/>
              </w:rPr>
              <w:t xml:space="preserve"> Unit </w:t>
            </w:r>
            <w:r w:rsidRPr="000322FB">
              <w:rPr>
                <w:sz w:val="18"/>
                <w:szCs w:val="18"/>
              </w:rPr>
              <w:t xml:space="preserve"> </w:t>
            </w:r>
          </w:p>
          <w:p w14:paraId="4BD98AE7" w14:textId="77777777" w:rsidR="00DA6B28" w:rsidRPr="00912CF4" w:rsidRDefault="00DA6B28" w:rsidP="005F4EEE">
            <w:pPr>
              <w:spacing w:before="40" w:after="40" w:line="220" w:lineRule="exact"/>
              <w:rPr>
                <w:sz w:val="18"/>
                <w:szCs w:val="18"/>
              </w:rPr>
            </w:pPr>
            <w:r w:rsidRPr="00912CF4">
              <w:rPr>
                <w:sz w:val="18"/>
                <w:szCs w:val="18"/>
              </w:rPr>
              <w:t>Strengthening tailings safety and preventing accidental water pollution in Eastern and South-Eastern Europe, the Caucasus and Central Asia</w:t>
            </w:r>
          </w:p>
          <w:p w14:paraId="73B29110" w14:textId="77777777" w:rsidR="00DA6B28" w:rsidRPr="000322FB" w:rsidDel="00F102D0" w:rsidRDefault="00DA6B28" w:rsidP="005F4EEE">
            <w:pPr>
              <w:spacing w:before="40" w:after="40" w:line="220" w:lineRule="exact"/>
              <w:rPr>
                <w:sz w:val="18"/>
                <w:szCs w:val="18"/>
                <w:lang w:eastAsia="fr-CH"/>
              </w:rPr>
            </w:pPr>
            <w:r w:rsidRPr="00912CF4">
              <w:rPr>
                <w:i/>
                <w:iCs/>
                <w:sz w:val="18"/>
                <w:szCs w:val="18"/>
              </w:rPr>
              <w:t>Lead /supporting countries:</w:t>
            </w:r>
            <w:r w:rsidRPr="00912CF4">
              <w:rPr>
                <w:sz w:val="18"/>
                <w:szCs w:val="18"/>
              </w:rPr>
              <w:t xml:space="preserve"> [to be determined, in cooperation with the ECE Water Convention]</w:t>
            </w:r>
            <w:r w:rsidRPr="000322FB">
              <w:rPr>
                <w:sz w:val="18"/>
                <w:szCs w:val="18"/>
              </w:rPr>
              <w:t xml:space="preserve"> </w:t>
            </w:r>
          </w:p>
          <w:p w14:paraId="24740827" w14:textId="5934AFA8" w:rsidR="00DA6B28" w:rsidRPr="00912CF4" w:rsidRDefault="00DA6B28" w:rsidP="00F44A40">
            <w:pPr>
              <w:spacing w:after="40" w:line="220" w:lineRule="exact"/>
              <w:rPr>
                <w:sz w:val="18"/>
                <w:szCs w:val="18"/>
              </w:rPr>
            </w:pPr>
            <w:r w:rsidRPr="00912CF4">
              <w:rPr>
                <w:sz w:val="18"/>
                <w:szCs w:val="18"/>
              </w:rPr>
              <w:t>Development of training modules (including train-the-trainer modules, manuals, guidance documents, e-learning and interactive tools) on implementation of the Convention and its linkages with other instruments and policies, including the Sendai Framework</w:t>
            </w:r>
            <w:r w:rsidR="009278D0" w:rsidRPr="000322FB">
              <w:rPr>
                <w:sz w:val="18"/>
                <w:szCs w:val="18"/>
                <w:vertAlign w:val="superscript"/>
              </w:rPr>
              <w:t xml:space="preserve"> </w:t>
            </w:r>
          </w:p>
          <w:p w14:paraId="4E4D5F9C" w14:textId="77777777" w:rsidR="00DA6B28" w:rsidRDefault="00DA6B28" w:rsidP="00100C00">
            <w:pPr>
              <w:spacing w:before="40" w:line="220" w:lineRule="exact"/>
              <w:rPr>
                <w:sz w:val="18"/>
                <w:szCs w:val="18"/>
              </w:rPr>
            </w:pPr>
            <w:r w:rsidRPr="00912CF4">
              <w:rPr>
                <w:i/>
                <w:iCs/>
                <w:sz w:val="18"/>
                <w:szCs w:val="18"/>
              </w:rPr>
              <w:lastRenderedPageBreak/>
              <w:t>Lead /supporting countries:</w:t>
            </w:r>
            <w:r w:rsidRPr="00912CF4">
              <w:rPr>
                <w:sz w:val="18"/>
                <w:szCs w:val="18"/>
              </w:rPr>
              <w:t xml:space="preserve"> [to be determined, in cooperation with the members of the Inter-agency Coordination Group on Industrial Accidents]</w:t>
            </w:r>
          </w:p>
          <w:p w14:paraId="12698508" w14:textId="17F93405" w:rsidR="003F1BD1" w:rsidRPr="003F1BD1" w:rsidRDefault="003F1BD1" w:rsidP="003F1BD1">
            <w:pPr>
              <w:rPr>
                <w:sz w:val="18"/>
                <w:szCs w:val="18"/>
              </w:rPr>
            </w:pPr>
          </w:p>
        </w:tc>
        <w:tc>
          <w:tcPr>
            <w:tcW w:w="1641" w:type="dxa"/>
            <w:tcBorders>
              <w:top w:val="nil"/>
              <w:bottom w:val="nil"/>
            </w:tcBorders>
          </w:tcPr>
          <w:p w14:paraId="7521349B" w14:textId="77777777" w:rsidR="00DA6B28" w:rsidRPr="000322FB" w:rsidRDefault="00DA6B28" w:rsidP="005F4EEE">
            <w:pPr>
              <w:suppressAutoHyphens w:val="0"/>
              <w:spacing w:before="40" w:after="80" w:line="240" w:lineRule="auto"/>
              <w:ind w:right="-9"/>
              <w:jc w:val="right"/>
              <w:rPr>
                <w:sz w:val="18"/>
                <w:szCs w:val="18"/>
              </w:rPr>
            </w:pPr>
            <w:r>
              <w:rPr>
                <w:sz w:val="18"/>
                <w:szCs w:val="18"/>
              </w:rPr>
              <w:lastRenderedPageBreak/>
              <w:t>6</w:t>
            </w:r>
            <w:r w:rsidRPr="000322FB">
              <w:rPr>
                <w:sz w:val="18"/>
                <w:szCs w:val="18"/>
              </w:rPr>
              <w:t>00 000</w:t>
            </w:r>
          </w:p>
          <w:p w14:paraId="15EC2110" w14:textId="77777777" w:rsidR="00DA6B28" w:rsidRPr="000322FB" w:rsidRDefault="00DA6B28" w:rsidP="005F4EEE">
            <w:pPr>
              <w:suppressAutoHyphens w:val="0"/>
              <w:spacing w:before="40" w:after="80" w:line="240" w:lineRule="auto"/>
              <w:jc w:val="right"/>
              <w:rPr>
                <w:sz w:val="18"/>
                <w:szCs w:val="18"/>
              </w:rPr>
            </w:pPr>
          </w:p>
          <w:p w14:paraId="1EBD14F1" w14:textId="77777777" w:rsidR="00DA6B28" w:rsidRPr="000322FB" w:rsidRDefault="00DA6B28" w:rsidP="005F4EEE">
            <w:pPr>
              <w:suppressAutoHyphens w:val="0"/>
              <w:spacing w:before="40" w:after="80" w:line="240" w:lineRule="auto"/>
              <w:jc w:val="right"/>
              <w:rPr>
                <w:sz w:val="18"/>
                <w:szCs w:val="18"/>
              </w:rPr>
            </w:pPr>
          </w:p>
          <w:p w14:paraId="56D928E2" w14:textId="77777777" w:rsidR="00DA6B28" w:rsidRPr="000322FB" w:rsidRDefault="00DA6B28" w:rsidP="005F4EEE">
            <w:pPr>
              <w:suppressAutoHyphens w:val="0"/>
              <w:spacing w:after="80" w:line="240" w:lineRule="auto"/>
              <w:jc w:val="right"/>
              <w:rPr>
                <w:sz w:val="18"/>
                <w:szCs w:val="18"/>
              </w:rPr>
            </w:pPr>
            <w:r>
              <w:rPr>
                <w:sz w:val="18"/>
                <w:szCs w:val="18"/>
              </w:rPr>
              <w:t>50</w:t>
            </w:r>
            <w:r w:rsidRPr="000322FB">
              <w:rPr>
                <w:sz w:val="18"/>
                <w:szCs w:val="18"/>
              </w:rPr>
              <w:t>0 000</w:t>
            </w:r>
          </w:p>
          <w:p w14:paraId="64023CF1" w14:textId="77777777" w:rsidR="00DA6B28" w:rsidRPr="000322FB" w:rsidRDefault="00DA6B28" w:rsidP="005F4EEE">
            <w:pPr>
              <w:suppressAutoHyphens w:val="0"/>
              <w:spacing w:before="40" w:after="80" w:line="240" w:lineRule="auto"/>
              <w:jc w:val="right"/>
              <w:rPr>
                <w:sz w:val="18"/>
                <w:szCs w:val="18"/>
              </w:rPr>
            </w:pPr>
          </w:p>
          <w:p w14:paraId="44E8D765" w14:textId="77777777" w:rsidR="00DA6B28" w:rsidRPr="000322FB" w:rsidRDefault="00DA6B28" w:rsidP="005F4EEE">
            <w:pPr>
              <w:suppressAutoHyphens w:val="0"/>
              <w:spacing w:before="40" w:after="80" w:line="240" w:lineRule="auto"/>
              <w:jc w:val="right"/>
              <w:rPr>
                <w:sz w:val="18"/>
                <w:szCs w:val="18"/>
              </w:rPr>
            </w:pPr>
          </w:p>
          <w:p w14:paraId="339C2279" w14:textId="77777777" w:rsidR="00DA6B28" w:rsidRPr="000322FB" w:rsidRDefault="00DA6B28" w:rsidP="005F4EEE">
            <w:pPr>
              <w:suppressAutoHyphens w:val="0"/>
              <w:spacing w:before="40" w:after="80" w:line="240" w:lineRule="auto"/>
              <w:jc w:val="right"/>
              <w:rPr>
                <w:sz w:val="18"/>
                <w:szCs w:val="18"/>
              </w:rPr>
            </w:pPr>
          </w:p>
          <w:p w14:paraId="07E33B33" w14:textId="77777777" w:rsidR="00DA6B28" w:rsidRPr="000322FB" w:rsidRDefault="00DA6B28" w:rsidP="005F4EEE">
            <w:pPr>
              <w:suppressAutoHyphens w:val="0"/>
              <w:spacing w:after="80" w:line="240" w:lineRule="auto"/>
              <w:jc w:val="right"/>
              <w:rPr>
                <w:sz w:val="18"/>
                <w:szCs w:val="18"/>
              </w:rPr>
            </w:pPr>
            <w:r>
              <w:rPr>
                <w:sz w:val="18"/>
                <w:szCs w:val="18"/>
              </w:rPr>
              <w:t>6</w:t>
            </w:r>
            <w:r w:rsidRPr="000322FB">
              <w:rPr>
                <w:sz w:val="18"/>
                <w:szCs w:val="18"/>
              </w:rPr>
              <w:t>00 000</w:t>
            </w:r>
          </w:p>
          <w:p w14:paraId="3362D2B1" w14:textId="77777777" w:rsidR="00DA6B28" w:rsidRPr="000322FB" w:rsidRDefault="00DA6B28" w:rsidP="005F4EEE">
            <w:pPr>
              <w:suppressAutoHyphens w:val="0"/>
              <w:spacing w:before="40" w:after="80" w:line="240" w:lineRule="auto"/>
              <w:jc w:val="right"/>
              <w:rPr>
                <w:sz w:val="18"/>
                <w:szCs w:val="18"/>
              </w:rPr>
            </w:pPr>
          </w:p>
          <w:p w14:paraId="7139AEDC" w14:textId="77777777" w:rsidR="00DA6B28" w:rsidRPr="000322FB" w:rsidRDefault="00DA6B28" w:rsidP="005F4EEE">
            <w:pPr>
              <w:suppressAutoHyphens w:val="0"/>
              <w:spacing w:before="40" w:after="80" w:line="240" w:lineRule="auto"/>
              <w:jc w:val="right"/>
              <w:rPr>
                <w:sz w:val="18"/>
                <w:szCs w:val="18"/>
              </w:rPr>
            </w:pPr>
          </w:p>
          <w:p w14:paraId="4CF6109A" w14:textId="77777777" w:rsidR="00DA6B28" w:rsidRPr="000322FB" w:rsidRDefault="00DA6B28" w:rsidP="005F4EEE">
            <w:pPr>
              <w:suppressAutoHyphens w:val="0"/>
              <w:spacing w:before="40" w:after="80" w:line="240" w:lineRule="auto"/>
              <w:jc w:val="right"/>
              <w:rPr>
                <w:sz w:val="18"/>
                <w:szCs w:val="18"/>
              </w:rPr>
            </w:pPr>
          </w:p>
          <w:p w14:paraId="16E7C654" w14:textId="77777777" w:rsidR="00DA6B28" w:rsidRPr="000322FB" w:rsidRDefault="00DA6B28" w:rsidP="00F44A40">
            <w:pPr>
              <w:suppressAutoHyphens w:val="0"/>
              <w:spacing w:after="120" w:line="240" w:lineRule="auto"/>
              <w:jc w:val="right"/>
              <w:rPr>
                <w:sz w:val="18"/>
                <w:szCs w:val="18"/>
              </w:rPr>
            </w:pPr>
            <w:r>
              <w:rPr>
                <w:sz w:val="18"/>
                <w:szCs w:val="18"/>
              </w:rPr>
              <w:t>4</w:t>
            </w:r>
            <w:r w:rsidRPr="000322FB">
              <w:rPr>
                <w:sz w:val="18"/>
                <w:szCs w:val="18"/>
              </w:rPr>
              <w:t>00 000</w:t>
            </w:r>
          </w:p>
          <w:p w14:paraId="54B04AF3" w14:textId="77777777" w:rsidR="00DA6B28" w:rsidRPr="000322FB" w:rsidRDefault="00DA6B28" w:rsidP="005F4EEE">
            <w:pPr>
              <w:suppressAutoHyphens w:val="0"/>
              <w:spacing w:before="40" w:after="80" w:line="240" w:lineRule="auto"/>
              <w:jc w:val="right"/>
              <w:rPr>
                <w:sz w:val="18"/>
                <w:szCs w:val="18"/>
              </w:rPr>
            </w:pPr>
          </w:p>
          <w:p w14:paraId="0A381C3B" w14:textId="77777777" w:rsidR="00DA6B28" w:rsidRPr="000322FB" w:rsidRDefault="00DA6B28" w:rsidP="005F4EEE">
            <w:pPr>
              <w:suppressAutoHyphens w:val="0"/>
              <w:spacing w:before="40" w:after="80" w:line="240" w:lineRule="auto"/>
              <w:jc w:val="right"/>
              <w:rPr>
                <w:sz w:val="18"/>
                <w:szCs w:val="18"/>
              </w:rPr>
            </w:pPr>
          </w:p>
        </w:tc>
      </w:tr>
      <w:tr w:rsidR="00DA6B28" w:rsidRPr="000322FB" w14:paraId="22C5CE20" w14:textId="77777777" w:rsidTr="005F4EEE">
        <w:trPr>
          <w:trHeight w:val="850"/>
        </w:trPr>
        <w:tc>
          <w:tcPr>
            <w:tcW w:w="2149" w:type="dxa"/>
            <w:tcBorders>
              <w:top w:val="nil"/>
              <w:bottom w:val="nil"/>
            </w:tcBorders>
          </w:tcPr>
          <w:p w14:paraId="7A2206DC" w14:textId="127B3A1E" w:rsidR="00DA6B28" w:rsidRPr="000322FB" w:rsidRDefault="00DA6B28" w:rsidP="00100C00">
            <w:pPr>
              <w:suppressAutoHyphens w:val="0"/>
              <w:spacing w:after="80" w:line="240" w:lineRule="auto"/>
              <w:ind w:right="113"/>
              <w:rPr>
                <w:sz w:val="18"/>
                <w:szCs w:val="18"/>
              </w:rPr>
            </w:pPr>
            <w:r>
              <w:rPr>
                <w:i/>
                <w:iCs/>
                <w:sz w:val="18"/>
                <w:szCs w:val="18"/>
              </w:rPr>
              <w:lastRenderedPageBreak/>
              <w:t xml:space="preserve">Other assistance </w:t>
            </w:r>
            <w:proofErr w:type="spellStart"/>
            <w:r>
              <w:rPr>
                <w:i/>
                <w:iCs/>
                <w:sz w:val="18"/>
                <w:szCs w:val="18"/>
              </w:rPr>
              <w:t>activities</w:t>
            </w:r>
            <w:r w:rsidR="00D12238">
              <w:rPr>
                <w:i/>
                <w:sz w:val="18"/>
                <w:szCs w:val="18"/>
                <w:vertAlign w:val="superscript"/>
              </w:rPr>
              <w:t>a</w:t>
            </w:r>
            <w:proofErr w:type="spellEnd"/>
          </w:p>
        </w:tc>
        <w:tc>
          <w:tcPr>
            <w:tcW w:w="5849" w:type="dxa"/>
            <w:tcBorders>
              <w:top w:val="nil"/>
              <w:bottom w:val="nil"/>
            </w:tcBorders>
          </w:tcPr>
          <w:p w14:paraId="066E0F6D" w14:textId="77777777" w:rsidR="00DA6B28" w:rsidRPr="00912CF4" w:rsidRDefault="00DA6B28" w:rsidP="00100C00">
            <w:pPr>
              <w:suppressAutoHyphens w:val="0"/>
              <w:spacing w:after="80" w:line="240" w:lineRule="auto"/>
              <w:ind w:right="113"/>
              <w:rPr>
                <w:sz w:val="18"/>
                <w:szCs w:val="18"/>
              </w:rPr>
            </w:pPr>
            <w:r w:rsidRPr="00912CF4">
              <w:rPr>
                <w:sz w:val="18"/>
                <w:szCs w:val="18"/>
              </w:rPr>
              <w:t xml:space="preserve">Project on improving the safety of </w:t>
            </w:r>
            <w:r>
              <w:rPr>
                <w:sz w:val="18"/>
                <w:szCs w:val="18"/>
              </w:rPr>
              <w:t>TMFs</w:t>
            </w:r>
            <w:r w:rsidRPr="00912CF4">
              <w:rPr>
                <w:sz w:val="18"/>
                <w:szCs w:val="18"/>
              </w:rPr>
              <w:t xml:space="preserve"> in Kyrgyzstan - Training and legislative options</w:t>
            </w:r>
          </w:p>
          <w:p w14:paraId="4752727C" w14:textId="77777777" w:rsidR="00DA6B28" w:rsidRDefault="00DA6B28" w:rsidP="005F4EEE">
            <w:pPr>
              <w:suppressAutoHyphens w:val="0"/>
              <w:spacing w:before="40" w:line="240" w:lineRule="auto"/>
              <w:ind w:right="113"/>
              <w:rPr>
                <w:sz w:val="18"/>
                <w:szCs w:val="18"/>
              </w:rPr>
            </w:pPr>
            <w:r w:rsidRPr="00912CF4">
              <w:rPr>
                <w:i/>
                <w:iCs/>
                <w:sz w:val="18"/>
                <w:szCs w:val="18"/>
              </w:rPr>
              <w:t>Lead/supporting organization/countries</w:t>
            </w:r>
            <w:r w:rsidRPr="00912CF4">
              <w:rPr>
                <w:sz w:val="18"/>
                <w:szCs w:val="18"/>
              </w:rPr>
              <w:t>: Kyrgyzstan, in cooperation with Kazakhstan, with financial support from Germany</w:t>
            </w:r>
          </w:p>
          <w:p w14:paraId="40FEC721" w14:textId="77777777" w:rsidR="00DA6B28" w:rsidRPr="00912CF4" w:rsidRDefault="00DA6B28" w:rsidP="005F4EEE">
            <w:pPr>
              <w:suppressAutoHyphens w:val="0"/>
              <w:spacing w:before="80" w:line="240" w:lineRule="auto"/>
              <w:ind w:right="113"/>
              <w:rPr>
                <w:sz w:val="18"/>
                <w:szCs w:val="18"/>
              </w:rPr>
            </w:pPr>
            <w:r>
              <w:rPr>
                <w:sz w:val="18"/>
                <w:szCs w:val="18"/>
              </w:rPr>
              <w:t xml:space="preserve">Project on </w:t>
            </w:r>
            <w:r w:rsidRPr="00912CF4">
              <w:rPr>
                <w:sz w:val="18"/>
                <w:szCs w:val="18"/>
              </w:rPr>
              <w:t>developing a checklist for pipeline safety, based on the UNECE safety guidelines and good practices for pipelines, incl</w:t>
            </w:r>
            <w:r>
              <w:rPr>
                <w:sz w:val="18"/>
                <w:szCs w:val="18"/>
              </w:rPr>
              <w:t>uding</w:t>
            </w:r>
            <w:r w:rsidRPr="00912CF4">
              <w:rPr>
                <w:sz w:val="18"/>
                <w:szCs w:val="18"/>
              </w:rPr>
              <w:t xml:space="preserve"> a transboundary exercise</w:t>
            </w:r>
          </w:p>
          <w:p w14:paraId="092A0CCA" w14:textId="77777777" w:rsidR="00DA6B28" w:rsidRPr="000322FB" w:rsidRDefault="00DA6B28" w:rsidP="005F4EEE">
            <w:pPr>
              <w:suppressAutoHyphens w:val="0"/>
              <w:spacing w:line="240" w:lineRule="auto"/>
              <w:ind w:right="113"/>
              <w:rPr>
                <w:sz w:val="18"/>
                <w:szCs w:val="18"/>
              </w:rPr>
            </w:pPr>
            <w:r w:rsidRPr="00912CF4">
              <w:rPr>
                <w:i/>
                <w:iCs/>
                <w:sz w:val="18"/>
                <w:szCs w:val="18"/>
              </w:rPr>
              <w:t>Lead/supporting country:</w:t>
            </w:r>
            <w:r w:rsidRPr="00912CF4">
              <w:rPr>
                <w:sz w:val="18"/>
                <w:szCs w:val="18"/>
              </w:rPr>
              <w:t xml:space="preserve"> Belarus, with financial support from Germany and support by the </w:t>
            </w:r>
            <w:r>
              <w:rPr>
                <w:sz w:val="18"/>
                <w:szCs w:val="18"/>
              </w:rPr>
              <w:t>JEG</w:t>
            </w:r>
          </w:p>
        </w:tc>
        <w:tc>
          <w:tcPr>
            <w:tcW w:w="1641" w:type="dxa"/>
            <w:tcBorders>
              <w:top w:val="nil"/>
              <w:bottom w:val="nil"/>
            </w:tcBorders>
          </w:tcPr>
          <w:p w14:paraId="2D396605" w14:textId="77777777" w:rsidR="00DA6B28" w:rsidRDefault="00DA6B28" w:rsidP="00100C00">
            <w:pPr>
              <w:suppressAutoHyphens w:val="0"/>
              <w:spacing w:after="80" w:line="240" w:lineRule="auto"/>
              <w:jc w:val="right"/>
              <w:rPr>
                <w:sz w:val="18"/>
                <w:szCs w:val="18"/>
              </w:rPr>
            </w:pPr>
            <w:r>
              <w:rPr>
                <w:sz w:val="18"/>
                <w:szCs w:val="18"/>
              </w:rPr>
              <w:t>tbc</w:t>
            </w:r>
          </w:p>
          <w:p w14:paraId="0E0B8FFB" w14:textId="77777777" w:rsidR="00DA6B28" w:rsidRPr="00BB508E" w:rsidRDefault="00DA6B28" w:rsidP="005F4EEE">
            <w:pPr>
              <w:rPr>
                <w:sz w:val="18"/>
                <w:szCs w:val="18"/>
              </w:rPr>
            </w:pPr>
          </w:p>
          <w:p w14:paraId="6C9F5291" w14:textId="77777777" w:rsidR="00DA6B28" w:rsidRPr="00BB508E" w:rsidRDefault="00DA6B28" w:rsidP="005F4EEE">
            <w:pPr>
              <w:rPr>
                <w:sz w:val="18"/>
                <w:szCs w:val="18"/>
              </w:rPr>
            </w:pPr>
          </w:p>
          <w:p w14:paraId="372F8255" w14:textId="77777777" w:rsidR="00DA6B28" w:rsidRDefault="00DA6B28" w:rsidP="005F4EEE">
            <w:pPr>
              <w:rPr>
                <w:sz w:val="18"/>
                <w:szCs w:val="18"/>
              </w:rPr>
            </w:pPr>
          </w:p>
          <w:p w14:paraId="34A7C1E2" w14:textId="77777777" w:rsidR="00DA6B28" w:rsidRPr="00BB508E" w:rsidRDefault="00DA6B28" w:rsidP="005F4EEE">
            <w:pPr>
              <w:jc w:val="right"/>
              <w:rPr>
                <w:sz w:val="18"/>
                <w:szCs w:val="18"/>
              </w:rPr>
            </w:pPr>
            <w:r>
              <w:rPr>
                <w:sz w:val="18"/>
                <w:szCs w:val="18"/>
              </w:rPr>
              <w:t>tbc</w:t>
            </w:r>
          </w:p>
        </w:tc>
      </w:tr>
      <w:tr w:rsidR="00DA6B28" w:rsidRPr="000322FB" w14:paraId="3AFD55CD" w14:textId="77777777" w:rsidTr="005F4EEE">
        <w:tc>
          <w:tcPr>
            <w:tcW w:w="2149" w:type="dxa"/>
            <w:tcBorders>
              <w:top w:val="nil"/>
              <w:bottom w:val="nil"/>
            </w:tcBorders>
            <w:shd w:val="clear" w:color="auto" w:fill="auto"/>
          </w:tcPr>
          <w:p w14:paraId="19815EFE" w14:textId="77777777" w:rsidR="00DA6B28" w:rsidRDefault="00DA6B28" w:rsidP="005F4EEE">
            <w:pPr>
              <w:suppressAutoHyphens w:val="0"/>
              <w:spacing w:before="40" w:line="240" w:lineRule="auto"/>
              <w:ind w:right="113"/>
              <w:rPr>
                <w:i/>
                <w:iCs/>
                <w:sz w:val="18"/>
                <w:szCs w:val="18"/>
              </w:rPr>
            </w:pPr>
            <w:r w:rsidRPr="000322FB">
              <w:rPr>
                <w:i/>
                <w:iCs/>
                <w:sz w:val="18"/>
                <w:szCs w:val="18"/>
              </w:rPr>
              <w:t>Facilitation of implementation</w:t>
            </w:r>
            <w:r>
              <w:rPr>
                <w:i/>
                <w:iCs/>
                <w:sz w:val="18"/>
                <w:szCs w:val="18"/>
              </w:rPr>
              <w:t>:</w:t>
            </w:r>
          </w:p>
          <w:p w14:paraId="1326070D" w14:textId="77777777" w:rsidR="00DA6B28" w:rsidRPr="000322FB" w:rsidRDefault="00DA6B28" w:rsidP="005F4EEE">
            <w:pPr>
              <w:suppressAutoHyphens w:val="0"/>
              <w:spacing w:after="80" w:line="240" w:lineRule="auto"/>
              <w:ind w:right="113"/>
              <w:rPr>
                <w:i/>
                <w:iCs/>
                <w:sz w:val="18"/>
                <w:szCs w:val="18"/>
              </w:rPr>
            </w:pPr>
            <w:r>
              <w:rPr>
                <w:i/>
                <w:iCs/>
                <w:sz w:val="18"/>
                <w:szCs w:val="18"/>
              </w:rPr>
              <w:t>Implementation Guidance</w:t>
            </w:r>
          </w:p>
        </w:tc>
        <w:tc>
          <w:tcPr>
            <w:tcW w:w="5849" w:type="dxa"/>
            <w:tcBorders>
              <w:top w:val="nil"/>
              <w:bottom w:val="nil"/>
            </w:tcBorders>
          </w:tcPr>
          <w:p w14:paraId="34E929DB" w14:textId="77777777" w:rsidR="00DA6B28" w:rsidRPr="000322FB" w:rsidRDefault="00DA6B28" w:rsidP="005F4EEE">
            <w:pPr>
              <w:tabs>
                <w:tab w:val="left" w:pos="317"/>
                <w:tab w:val="right" w:pos="3225"/>
              </w:tabs>
              <w:spacing w:before="40" w:after="40" w:line="220" w:lineRule="exact"/>
              <w:rPr>
                <w:sz w:val="18"/>
                <w:szCs w:val="18"/>
              </w:rPr>
            </w:pPr>
            <w:r>
              <w:rPr>
                <w:sz w:val="18"/>
                <w:szCs w:val="18"/>
              </w:rPr>
              <w:t xml:space="preserve">Guide to the </w:t>
            </w:r>
            <w:r w:rsidRPr="000322FB">
              <w:rPr>
                <w:sz w:val="18"/>
                <w:szCs w:val="18"/>
              </w:rPr>
              <w:t xml:space="preserve">Implementation </w:t>
            </w:r>
            <w:r>
              <w:rPr>
                <w:sz w:val="18"/>
                <w:szCs w:val="18"/>
              </w:rPr>
              <w:t>of</w:t>
            </w:r>
            <w:r w:rsidRPr="000322FB">
              <w:rPr>
                <w:sz w:val="18"/>
                <w:szCs w:val="18"/>
              </w:rPr>
              <w:t xml:space="preserve"> the Convention</w:t>
            </w:r>
          </w:p>
          <w:p w14:paraId="6FF78FDF" w14:textId="77777777" w:rsidR="00DA6B28" w:rsidRPr="000322FB" w:rsidRDefault="00DA6B28" w:rsidP="005F4EEE">
            <w:pPr>
              <w:suppressAutoHyphens w:val="0"/>
              <w:spacing w:before="40" w:after="80" w:line="240" w:lineRule="auto"/>
              <w:ind w:right="113"/>
              <w:rPr>
                <w:sz w:val="18"/>
                <w:szCs w:val="18"/>
              </w:rPr>
            </w:pPr>
            <w:r w:rsidRPr="000322FB">
              <w:rPr>
                <w:i/>
                <w:sz w:val="18"/>
                <w:szCs w:val="18"/>
              </w:rPr>
              <w:t>Lead</w:t>
            </w:r>
            <w:r>
              <w:rPr>
                <w:i/>
                <w:sz w:val="18"/>
                <w:szCs w:val="18"/>
              </w:rPr>
              <w:t>/supporting countries</w:t>
            </w:r>
            <w:r w:rsidRPr="000322FB">
              <w:rPr>
                <w:i/>
                <w:sz w:val="18"/>
                <w:szCs w:val="18"/>
              </w:rPr>
              <w:t xml:space="preserve">: </w:t>
            </w:r>
            <w:r w:rsidRPr="000322FB">
              <w:rPr>
                <w:sz w:val="18"/>
                <w:szCs w:val="18"/>
              </w:rPr>
              <w:t>[to be determined]</w:t>
            </w:r>
          </w:p>
        </w:tc>
        <w:tc>
          <w:tcPr>
            <w:tcW w:w="1641" w:type="dxa"/>
            <w:tcBorders>
              <w:top w:val="nil"/>
              <w:bottom w:val="nil"/>
            </w:tcBorders>
          </w:tcPr>
          <w:p w14:paraId="07574BA3" w14:textId="77777777" w:rsidR="00DA6B28" w:rsidRPr="000322FB" w:rsidRDefault="00DA6B28" w:rsidP="005F4EEE">
            <w:pPr>
              <w:suppressAutoHyphens w:val="0"/>
              <w:spacing w:before="40" w:after="80" w:line="240" w:lineRule="auto"/>
              <w:jc w:val="right"/>
              <w:rPr>
                <w:sz w:val="18"/>
                <w:szCs w:val="18"/>
              </w:rPr>
            </w:pPr>
            <w:r>
              <w:rPr>
                <w:sz w:val="18"/>
                <w:szCs w:val="18"/>
              </w:rPr>
              <w:t>60</w:t>
            </w:r>
            <w:r w:rsidRPr="000322FB">
              <w:rPr>
                <w:sz w:val="18"/>
                <w:szCs w:val="18"/>
              </w:rPr>
              <w:t xml:space="preserve"> 000</w:t>
            </w:r>
          </w:p>
        </w:tc>
      </w:tr>
      <w:tr w:rsidR="00DA6B28" w:rsidRPr="000322FB" w14:paraId="18931C25" w14:textId="77777777" w:rsidTr="005F4EEE">
        <w:tc>
          <w:tcPr>
            <w:tcW w:w="2149" w:type="dxa"/>
            <w:tcBorders>
              <w:top w:val="nil"/>
              <w:bottom w:val="nil"/>
            </w:tcBorders>
          </w:tcPr>
          <w:p w14:paraId="23D16C0C" w14:textId="77777777" w:rsidR="00DA6B28" w:rsidRPr="000322FB" w:rsidRDefault="00DA6B28" w:rsidP="005F4EEE">
            <w:pPr>
              <w:suppressAutoHyphens w:val="0"/>
              <w:spacing w:before="40" w:after="80" w:line="240" w:lineRule="auto"/>
              <w:ind w:right="113"/>
              <w:rPr>
                <w:i/>
                <w:iCs/>
                <w:sz w:val="18"/>
                <w:szCs w:val="18"/>
              </w:rPr>
            </w:pPr>
            <w:r w:rsidRPr="000322FB">
              <w:rPr>
                <w:i/>
                <w:iCs/>
                <w:sz w:val="18"/>
                <w:szCs w:val="18"/>
              </w:rPr>
              <w:t>Facilitation of implementation</w:t>
            </w:r>
            <w:r>
              <w:rPr>
                <w:i/>
                <w:iCs/>
                <w:sz w:val="18"/>
                <w:szCs w:val="18"/>
              </w:rPr>
              <w:t xml:space="preserve">: </w:t>
            </w:r>
            <w:r w:rsidRPr="00B67A63">
              <w:rPr>
                <w:i/>
                <w:iCs/>
                <w:sz w:val="18"/>
                <w:szCs w:val="18"/>
              </w:rPr>
              <w:t>Land-use planning and industrial safety</w:t>
            </w:r>
          </w:p>
          <w:p w14:paraId="342AC248" w14:textId="77777777" w:rsidR="00DA6B28" w:rsidRPr="000322FB" w:rsidRDefault="00DA6B28" w:rsidP="005F4EEE">
            <w:pPr>
              <w:suppressAutoHyphens w:val="0"/>
              <w:spacing w:before="40" w:after="80" w:line="240" w:lineRule="auto"/>
              <w:ind w:right="113"/>
              <w:rPr>
                <w:i/>
                <w:iCs/>
                <w:sz w:val="18"/>
                <w:szCs w:val="18"/>
              </w:rPr>
            </w:pPr>
          </w:p>
        </w:tc>
        <w:tc>
          <w:tcPr>
            <w:tcW w:w="5849" w:type="dxa"/>
            <w:tcBorders>
              <w:top w:val="nil"/>
              <w:bottom w:val="nil"/>
            </w:tcBorders>
          </w:tcPr>
          <w:p w14:paraId="676C074A" w14:textId="51F456ED" w:rsidR="00DA6B28" w:rsidRPr="00B67A63" w:rsidRDefault="00DA6B28" w:rsidP="005F4EEE">
            <w:pPr>
              <w:tabs>
                <w:tab w:val="left" w:pos="317"/>
                <w:tab w:val="right" w:pos="3225"/>
              </w:tabs>
              <w:spacing w:before="40" w:after="40" w:line="220" w:lineRule="exact"/>
              <w:rPr>
                <w:sz w:val="18"/>
                <w:szCs w:val="18"/>
              </w:rPr>
            </w:pPr>
            <w:r w:rsidRPr="00B67A63">
              <w:rPr>
                <w:sz w:val="18"/>
                <w:szCs w:val="18"/>
              </w:rPr>
              <w:t>Follow-up to the exchange of information on land-use planning and industrial safety (2016</w:t>
            </w:r>
            <w:r w:rsidRPr="00E74C36">
              <w:rPr>
                <w:sz w:val="18"/>
                <w:szCs w:val="18"/>
              </w:rPr>
              <w:t>–</w:t>
            </w:r>
            <w:r w:rsidRPr="00B67A63">
              <w:rPr>
                <w:sz w:val="18"/>
                <w:szCs w:val="18"/>
              </w:rPr>
              <w:t xml:space="preserve">2020 seminars/workshops): Seminar for exchanging experiences, and involving role-playing with a focus on public information and </w:t>
            </w:r>
            <w:proofErr w:type="spellStart"/>
            <w:r w:rsidRPr="00B67A63">
              <w:rPr>
                <w:sz w:val="18"/>
                <w:szCs w:val="18"/>
              </w:rPr>
              <w:t>participation</w:t>
            </w:r>
            <w:r w:rsidR="00D12238">
              <w:rPr>
                <w:i/>
                <w:iCs/>
                <w:sz w:val="18"/>
                <w:szCs w:val="18"/>
                <w:vertAlign w:val="superscript"/>
              </w:rPr>
              <w:t>b</w:t>
            </w:r>
            <w:proofErr w:type="spellEnd"/>
          </w:p>
          <w:p w14:paraId="3660987F" w14:textId="77777777" w:rsidR="00DA6B28" w:rsidRPr="000322FB" w:rsidRDefault="00DA6B28" w:rsidP="005F4EEE">
            <w:pPr>
              <w:tabs>
                <w:tab w:val="left" w:pos="317"/>
                <w:tab w:val="right" w:pos="3225"/>
              </w:tabs>
              <w:spacing w:before="40" w:after="40" w:line="220" w:lineRule="exact"/>
              <w:rPr>
                <w:sz w:val="18"/>
                <w:szCs w:val="18"/>
              </w:rPr>
            </w:pPr>
            <w:r w:rsidRPr="00B67A63">
              <w:rPr>
                <w:i/>
                <w:iCs/>
                <w:sz w:val="18"/>
                <w:szCs w:val="18"/>
              </w:rPr>
              <w:t>Lead/supporting country/organization:</w:t>
            </w:r>
            <w:r w:rsidRPr="00B67A63">
              <w:rPr>
                <w:sz w:val="18"/>
                <w:szCs w:val="18"/>
              </w:rPr>
              <w:t xml:space="preserve"> [</w:t>
            </w:r>
            <w:proofErr w:type="spellStart"/>
            <w:r w:rsidRPr="00B67A63">
              <w:rPr>
                <w:sz w:val="18"/>
                <w:szCs w:val="18"/>
              </w:rPr>
              <w:t>tbd</w:t>
            </w:r>
            <w:proofErr w:type="spellEnd"/>
            <w:r w:rsidRPr="00B67A63">
              <w:rPr>
                <w:sz w:val="18"/>
                <w:szCs w:val="18"/>
              </w:rPr>
              <w:t>, in cooperation with the ECE Committee on Urban Devel</w:t>
            </w:r>
            <w:r>
              <w:rPr>
                <w:sz w:val="18"/>
                <w:szCs w:val="18"/>
              </w:rPr>
              <w:t>o</w:t>
            </w:r>
            <w:r w:rsidRPr="00B67A63">
              <w:rPr>
                <w:sz w:val="18"/>
                <w:szCs w:val="18"/>
              </w:rPr>
              <w:t xml:space="preserve">pment, Housing and Land Management, the </w:t>
            </w:r>
            <w:r>
              <w:rPr>
                <w:sz w:val="18"/>
                <w:szCs w:val="18"/>
              </w:rPr>
              <w:t>Aarhus</w:t>
            </w:r>
            <w:r w:rsidRPr="00B67A63">
              <w:rPr>
                <w:sz w:val="18"/>
                <w:szCs w:val="18"/>
              </w:rPr>
              <w:t xml:space="preserve"> Convention and the E</w:t>
            </w:r>
            <w:r>
              <w:rPr>
                <w:sz w:val="18"/>
                <w:szCs w:val="18"/>
              </w:rPr>
              <w:t>spoo</w:t>
            </w:r>
            <w:r w:rsidRPr="00B67A63">
              <w:rPr>
                <w:sz w:val="18"/>
                <w:szCs w:val="18"/>
              </w:rPr>
              <w:t xml:space="preserve"> Convention and its Protocol on Strategic Environmental Assessment]</w:t>
            </w:r>
          </w:p>
        </w:tc>
        <w:tc>
          <w:tcPr>
            <w:tcW w:w="1641" w:type="dxa"/>
            <w:tcBorders>
              <w:top w:val="nil"/>
              <w:bottom w:val="nil"/>
            </w:tcBorders>
          </w:tcPr>
          <w:p w14:paraId="32C70838" w14:textId="77777777" w:rsidR="00DA6B28" w:rsidRPr="000322FB" w:rsidRDefault="00DA6B28" w:rsidP="005F4EEE">
            <w:pPr>
              <w:suppressAutoHyphens w:val="0"/>
              <w:spacing w:before="40" w:after="80" w:line="240" w:lineRule="auto"/>
              <w:jc w:val="right"/>
              <w:rPr>
                <w:sz w:val="18"/>
                <w:szCs w:val="18"/>
              </w:rPr>
            </w:pPr>
            <w:r>
              <w:rPr>
                <w:sz w:val="18"/>
                <w:szCs w:val="18"/>
              </w:rPr>
              <w:t>100 000</w:t>
            </w:r>
          </w:p>
        </w:tc>
      </w:tr>
      <w:tr w:rsidR="00DA6B28" w:rsidRPr="000322FB" w14:paraId="2B118CCC" w14:textId="77777777" w:rsidTr="005F4EEE">
        <w:tc>
          <w:tcPr>
            <w:tcW w:w="2149" w:type="dxa"/>
            <w:tcBorders>
              <w:top w:val="nil"/>
              <w:bottom w:val="nil"/>
            </w:tcBorders>
          </w:tcPr>
          <w:p w14:paraId="5EAB7C13" w14:textId="77777777" w:rsidR="00DA6B28" w:rsidRPr="000322FB" w:rsidRDefault="00DA6B28" w:rsidP="005F4EEE">
            <w:pPr>
              <w:suppressAutoHyphens w:val="0"/>
              <w:spacing w:before="40" w:after="80" w:line="240" w:lineRule="auto"/>
              <w:ind w:right="113"/>
              <w:rPr>
                <w:i/>
                <w:iCs/>
                <w:sz w:val="18"/>
                <w:szCs w:val="18"/>
              </w:rPr>
            </w:pPr>
            <w:r w:rsidRPr="00B67A63">
              <w:rPr>
                <w:i/>
                <w:iCs/>
                <w:sz w:val="18"/>
                <w:szCs w:val="18"/>
              </w:rPr>
              <w:t>Facilitation of implementation: Preventing accidental water pollution</w:t>
            </w:r>
          </w:p>
        </w:tc>
        <w:tc>
          <w:tcPr>
            <w:tcW w:w="5849" w:type="dxa"/>
            <w:tcBorders>
              <w:top w:val="nil"/>
              <w:bottom w:val="nil"/>
            </w:tcBorders>
          </w:tcPr>
          <w:p w14:paraId="73C3CD6D" w14:textId="77777777" w:rsidR="00DA6B28" w:rsidRPr="00B67A63" w:rsidRDefault="00DA6B28" w:rsidP="005F4EEE">
            <w:pPr>
              <w:tabs>
                <w:tab w:val="left" w:pos="317"/>
                <w:tab w:val="right" w:pos="3225"/>
              </w:tabs>
              <w:spacing w:before="40" w:after="40" w:line="220" w:lineRule="exact"/>
              <w:rPr>
                <w:sz w:val="18"/>
                <w:szCs w:val="18"/>
              </w:rPr>
            </w:pPr>
            <w:r w:rsidRPr="00B67A63">
              <w:rPr>
                <w:sz w:val="18"/>
                <w:szCs w:val="18"/>
              </w:rPr>
              <w:t>Development of a catalogue/web page for accidental pollution events and good practice by countries, river</w:t>
            </w:r>
            <w:r>
              <w:rPr>
                <w:sz w:val="18"/>
                <w:szCs w:val="18"/>
              </w:rPr>
              <w:t xml:space="preserve"> </w:t>
            </w:r>
            <w:r w:rsidRPr="00B67A63">
              <w:rPr>
                <w:sz w:val="18"/>
                <w:szCs w:val="18"/>
              </w:rPr>
              <w:t>basin commission</w:t>
            </w:r>
            <w:r>
              <w:rPr>
                <w:sz w:val="18"/>
                <w:szCs w:val="18"/>
              </w:rPr>
              <w:t>s</w:t>
            </w:r>
            <w:r w:rsidRPr="00B67A63">
              <w:rPr>
                <w:sz w:val="18"/>
                <w:szCs w:val="18"/>
              </w:rPr>
              <w:t>, including bilateral cooperation examples and one meeting on good practices</w:t>
            </w:r>
          </w:p>
          <w:p w14:paraId="39ACB759" w14:textId="77777777" w:rsidR="00DA6B28" w:rsidRPr="00B67A63" w:rsidRDefault="00DA6B28" w:rsidP="005F4EEE">
            <w:pPr>
              <w:tabs>
                <w:tab w:val="left" w:pos="317"/>
                <w:tab w:val="right" w:pos="3225"/>
              </w:tabs>
              <w:spacing w:before="40" w:after="40" w:line="220" w:lineRule="exact"/>
              <w:rPr>
                <w:sz w:val="18"/>
                <w:szCs w:val="18"/>
              </w:rPr>
            </w:pPr>
            <w:r w:rsidRPr="00B67A63">
              <w:rPr>
                <w:i/>
                <w:iCs/>
                <w:sz w:val="18"/>
                <w:szCs w:val="18"/>
              </w:rPr>
              <w:t>Lead/supporting countries/organization:</w:t>
            </w:r>
            <w:r w:rsidRPr="00B67A63">
              <w:rPr>
                <w:sz w:val="18"/>
                <w:szCs w:val="18"/>
              </w:rPr>
              <w:t xml:space="preserve"> [to be determined], with the support of the </w:t>
            </w:r>
            <w:r>
              <w:rPr>
                <w:sz w:val="18"/>
                <w:szCs w:val="18"/>
              </w:rPr>
              <w:t>JEG</w:t>
            </w:r>
            <w:r w:rsidRPr="00B67A63">
              <w:rPr>
                <w:sz w:val="18"/>
                <w:szCs w:val="18"/>
              </w:rPr>
              <w:t xml:space="preserve"> and </w:t>
            </w:r>
            <w:r>
              <w:rPr>
                <w:sz w:val="18"/>
                <w:szCs w:val="18"/>
              </w:rPr>
              <w:t>r</w:t>
            </w:r>
            <w:r w:rsidRPr="00B67A63">
              <w:rPr>
                <w:sz w:val="18"/>
                <w:szCs w:val="18"/>
              </w:rPr>
              <w:t xml:space="preserve">iver </w:t>
            </w:r>
            <w:r>
              <w:rPr>
                <w:sz w:val="18"/>
                <w:szCs w:val="18"/>
              </w:rPr>
              <w:t>b</w:t>
            </w:r>
            <w:r w:rsidRPr="00B67A63">
              <w:rPr>
                <w:sz w:val="18"/>
                <w:szCs w:val="18"/>
              </w:rPr>
              <w:t xml:space="preserve">asin </w:t>
            </w:r>
            <w:r>
              <w:rPr>
                <w:sz w:val="18"/>
                <w:szCs w:val="18"/>
              </w:rPr>
              <w:t>o</w:t>
            </w:r>
            <w:r w:rsidRPr="00B67A63">
              <w:rPr>
                <w:sz w:val="18"/>
                <w:szCs w:val="18"/>
              </w:rPr>
              <w:t>rganizations</w:t>
            </w:r>
          </w:p>
        </w:tc>
        <w:tc>
          <w:tcPr>
            <w:tcW w:w="1641" w:type="dxa"/>
            <w:tcBorders>
              <w:top w:val="nil"/>
              <w:bottom w:val="nil"/>
            </w:tcBorders>
          </w:tcPr>
          <w:p w14:paraId="3202A8C6" w14:textId="77777777" w:rsidR="00DA6B28" w:rsidRDefault="00DA6B28" w:rsidP="005F4EEE">
            <w:pPr>
              <w:suppressAutoHyphens w:val="0"/>
              <w:spacing w:before="40" w:after="80" w:line="240" w:lineRule="auto"/>
              <w:jc w:val="right"/>
              <w:rPr>
                <w:sz w:val="18"/>
                <w:szCs w:val="18"/>
              </w:rPr>
            </w:pPr>
            <w:r>
              <w:rPr>
                <w:sz w:val="18"/>
                <w:szCs w:val="18"/>
              </w:rPr>
              <w:t>60 000</w:t>
            </w:r>
          </w:p>
        </w:tc>
      </w:tr>
      <w:tr w:rsidR="00DA6B28" w:rsidRPr="000322FB" w14:paraId="546D7A99" w14:textId="77777777" w:rsidTr="005F4EEE">
        <w:tc>
          <w:tcPr>
            <w:tcW w:w="2149" w:type="dxa"/>
            <w:tcBorders>
              <w:top w:val="nil"/>
              <w:bottom w:val="nil"/>
            </w:tcBorders>
          </w:tcPr>
          <w:p w14:paraId="5B5331EB" w14:textId="77777777" w:rsidR="00DA6B28" w:rsidRPr="00B67A63" w:rsidRDefault="00DA6B28" w:rsidP="005F4EEE">
            <w:pPr>
              <w:suppressAutoHyphens w:val="0"/>
              <w:spacing w:before="40" w:after="80" w:line="240" w:lineRule="auto"/>
              <w:ind w:right="113"/>
              <w:rPr>
                <w:i/>
                <w:iCs/>
                <w:sz w:val="18"/>
                <w:szCs w:val="18"/>
              </w:rPr>
            </w:pPr>
            <w:r w:rsidRPr="00B67A63">
              <w:rPr>
                <w:i/>
                <w:iCs/>
                <w:sz w:val="18"/>
                <w:szCs w:val="18"/>
              </w:rPr>
              <w:t>Facilitation of implementation: Benchmarks for the implementation of the Convention</w:t>
            </w:r>
          </w:p>
        </w:tc>
        <w:tc>
          <w:tcPr>
            <w:tcW w:w="5849" w:type="dxa"/>
            <w:tcBorders>
              <w:top w:val="nil"/>
              <w:bottom w:val="nil"/>
            </w:tcBorders>
          </w:tcPr>
          <w:p w14:paraId="21AEECF9" w14:textId="77777777" w:rsidR="00DA6B28" w:rsidRPr="00B67A63" w:rsidRDefault="00DA6B28" w:rsidP="005F4EEE">
            <w:pPr>
              <w:tabs>
                <w:tab w:val="left" w:pos="317"/>
                <w:tab w:val="right" w:pos="3225"/>
              </w:tabs>
              <w:spacing w:before="40" w:after="40" w:line="220" w:lineRule="exact"/>
              <w:rPr>
                <w:sz w:val="18"/>
                <w:szCs w:val="18"/>
              </w:rPr>
            </w:pPr>
            <w:r w:rsidRPr="00B67A63">
              <w:rPr>
                <w:sz w:val="18"/>
                <w:szCs w:val="18"/>
              </w:rPr>
              <w:t xml:space="preserve">Review of the Benchmarks </w:t>
            </w:r>
            <w:r>
              <w:rPr>
                <w:sz w:val="18"/>
                <w:szCs w:val="18"/>
              </w:rPr>
              <w:t>for</w:t>
            </w:r>
            <w:r w:rsidRPr="00B67A63">
              <w:rPr>
                <w:sz w:val="18"/>
                <w:szCs w:val="18"/>
              </w:rPr>
              <w:t xml:space="preserve"> the implementation of the Convention and proposed updates, mainly in relation to land-use planning, public information and participation, NATECH, and considering the development of self-assessment indicators (see </w:t>
            </w:r>
            <w:r>
              <w:rPr>
                <w:sz w:val="18"/>
                <w:szCs w:val="18"/>
              </w:rPr>
              <w:t>j</w:t>
            </w:r>
            <w:r w:rsidRPr="00B67A63">
              <w:rPr>
                <w:sz w:val="18"/>
                <w:szCs w:val="18"/>
              </w:rPr>
              <w:t xml:space="preserve">oint </w:t>
            </w:r>
            <w:r>
              <w:rPr>
                <w:sz w:val="18"/>
                <w:szCs w:val="18"/>
              </w:rPr>
              <w:t>p</w:t>
            </w:r>
            <w:r w:rsidRPr="00B67A63">
              <w:rPr>
                <w:sz w:val="18"/>
                <w:szCs w:val="18"/>
              </w:rPr>
              <w:t xml:space="preserve">roject with JRC in </w:t>
            </w:r>
            <w:r>
              <w:rPr>
                <w:sz w:val="18"/>
                <w:szCs w:val="18"/>
              </w:rPr>
              <w:t>t</w:t>
            </w:r>
            <w:r w:rsidRPr="00B67A63">
              <w:rPr>
                <w:sz w:val="18"/>
                <w:szCs w:val="18"/>
              </w:rPr>
              <w:t>able 1</w:t>
            </w:r>
            <w:r>
              <w:rPr>
                <w:sz w:val="18"/>
                <w:szCs w:val="18"/>
              </w:rPr>
              <w:t xml:space="preserve"> above</w:t>
            </w:r>
            <w:r w:rsidRPr="00B67A63">
              <w:rPr>
                <w:sz w:val="18"/>
                <w:szCs w:val="18"/>
              </w:rPr>
              <w:t>)</w:t>
            </w:r>
          </w:p>
          <w:p w14:paraId="4EC5D5D0" w14:textId="77777777" w:rsidR="00DA6B28" w:rsidRPr="00B67A63" w:rsidRDefault="00DA6B28" w:rsidP="005F4EEE">
            <w:pPr>
              <w:tabs>
                <w:tab w:val="left" w:pos="317"/>
                <w:tab w:val="right" w:pos="3225"/>
              </w:tabs>
              <w:spacing w:before="40" w:after="40" w:line="220" w:lineRule="exact"/>
              <w:rPr>
                <w:sz w:val="18"/>
                <w:szCs w:val="18"/>
              </w:rPr>
            </w:pPr>
            <w:r w:rsidRPr="00B67A63">
              <w:rPr>
                <w:i/>
                <w:iCs/>
                <w:sz w:val="18"/>
                <w:szCs w:val="18"/>
              </w:rPr>
              <w:t>Lead/supporting country/organization:</w:t>
            </w:r>
            <w:r w:rsidRPr="00B67A63">
              <w:rPr>
                <w:sz w:val="18"/>
                <w:szCs w:val="18"/>
              </w:rPr>
              <w:t xml:space="preserve"> [to be determined]</w:t>
            </w:r>
          </w:p>
        </w:tc>
        <w:tc>
          <w:tcPr>
            <w:tcW w:w="1641" w:type="dxa"/>
            <w:tcBorders>
              <w:top w:val="nil"/>
              <w:bottom w:val="nil"/>
            </w:tcBorders>
          </w:tcPr>
          <w:p w14:paraId="16A85FBC" w14:textId="77777777" w:rsidR="00DA6B28" w:rsidRDefault="00DA6B28" w:rsidP="005F4EEE">
            <w:pPr>
              <w:suppressAutoHyphens w:val="0"/>
              <w:spacing w:before="40" w:after="80" w:line="240" w:lineRule="auto"/>
              <w:jc w:val="right"/>
              <w:rPr>
                <w:sz w:val="18"/>
                <w:szCs w:val="18"/>
              </w:rPr>
            </w:pPr>
            <w:r>
              <w:rPr>
                <w:sz w:val="18"/>
                <w:szCs w:val="18"/>
              </w:rPr>
              <w:t>60 000</w:t>
            </w:r>
          </w:p>
        </w:tc>
      </w:tr>
      <w:tr w:rsidR="00DA6B28" w:rsidRPr="000322FB" w14:paraId="6575CF99" w14:textId="77777777" w:rsidTr="005F4EEE">
        <w:tc>
          <w:tcPr>
            <w:tcW w:w="2149" w:type="dxa"/>
            <w:tcBorders>
              <w:top w:val="nil"/>
              <w:bottom w:val="single" w:sz="4" w:space="0" w:color="auto"/>
            </w:tcBorders>
          </w:tcPr>
          <w:p w14:paraId="07052E7B" w14:textId="77777777" w:rsidR="00DA6B28" w:rsidRPr="00B67A63" w:rsidRDefault="00DA6B28" w:rsidP="005F4EEE">
            <w:pPr>
              <w:suppressAutoHyphens w:val="0"/>
              <w:spacing w:before="40" w:line="240" w:lineRule="auto"/>
              <w:ind w:right="113"/>
              <w:rPr>
                <w:i/>
                <w:iCs/>
                <w:sz w:val="18"/>
                <w:szCs w:val="18"/>
              </w:rPr>
            </w:pPr>
            <w:r w:rsidRPr="00B67A63">
              <w:rPr>
                <w:i/>
                <w:iCs/>
                <w:sz w:val="18"/>
                <w:szCs w:val="18"/>
              </w:rPr>
              <w:t>ECE Industrial</w:t>
            </w:r>
          </w:p>
          <w:p w14:paraId="6CD4D190" w14:textId="77777777" w:rsidR="00DA6B28" w:rsidRPr="00B67A63" w:rsidRDefault="00DA6B28" w:rsidP="005F4EEE">
            <w:pPr>
              <w:suppressAutoHyphens w:val="0"/>
              <w:spacing w:line="240" w:lineRule="auto"/>
              <w:ind w:right="113"/>
              <w:rPr>
                <w:i/>
                <w:iCs/>
                <w:sz w:val="18"/>
                <w:szCs w:val="18"/>
              </w:rPr>
            </w:pPr>
            <w:r w:rsidRPr="00B67A63">
              <w:rPr>
                <w:i/>
                <w:iCs/>
                <w:sz w:val="18"/>
                <w:szCs w:val="18"/>
              </w:rPr>
              <w:t>Accident</w:t>
            </w:r>
          </w:p>
          <w:p w14:paraId="3B7879F3" w14:textId="77777777" w:rsidR="00DA6B28" w:rsidRPr="000322FB" w:rsidRDefault="00DA6B28" w:rsidP="005F4EEE">
            <w:pPr>
              <w:suppressAutoHyphens w:val="0"/>
              <w:spacing w:after="80" w:line="240" w:lineRule="auto"/>
              <w:ind w:right="113"/>
              <w:rPr>
                <w:sz w:val="18"/>
                <w:szCs w:val="18"/>
              </w:rPr>
            </w:pPr>
            <w:r w:rsidRPr="00B67A63">
              <w:rPr>
                <w:i/>
                <w:iCs/>
                <w:sz w:val="18"/>
                <w:szCs w:val="18"/>
              </w:rPr>
              <w:t>Notification (IAN) System</w:t>
            </w:r>
          </w:p>
        </w:tc>
        <w:tc>
          <w:tcPr>
            <w:tcW w:w="5849" w:type="dxa"/>
            <w:tcBorders>
              <w:top w:val="nil"/>
              <w:bottom w:val="single" w:sz="4" w:space="0" w:color="auto"/>
            </w:tcBorders>
          </w:tcPr>
          <w:p w14:paraId="17EB23D7" w14:textId="77777777" w:rsidR="00DA6B28" w:rsidRPr="00B67A63" w:rsidRDefault="00DA6B28" w:rsidP="005F4EEE">
            <w:pPr>
              <w:tabs>
                <w:tab w:val="left" w:pos="317"/>
                <w:tab w:val="right" w:pos="3225"/>
              </w:tabs>
              <w:spacing w:before="40" w:after="40" w:line="220" w:lineRule="exact"/>
              <w:rPr>
                <w:sz w:val="18"/>
                <w:szCs w:val="18"/>
              </w:rPr>
            </w:pPr>
            <w:r w:rsidRPr="00B67A63">
              <w:rPr>
                <w:sz w:val="18"/>
                <w:szCs w:val="18"/>
              </w:rPr>
              <w:t>Upgrade of the IAN system to fix existing glitches, improve functionality and user-friendliness and develop the linkages to a mobile device</w:t>
            </w:r>
          </w:p>
          <w:p w14:paraId="32CAAA4D" w14:textId="77777777" w:rsidR="00DA6B28" w:rsidRPr="000322FB" w:rsidRDefault="00DA6B28" w:rsidP="005F4EEE">
            <w:pPr>
              <w:tabs>
                <w:tab w:val="left" w:pos="317"/>
                <w:tab w:val="right" w:pos="3225"/>
              </w:tabs>
              <w:spacing w:before="40" w:after="40" w:line="220" w:lineRule="exact"/>
              <w:rPr>
                <w:sz w:val="18"/>
                <w:szCs w:val="18"/>
              </w:rPr>
            </w:pPr>
            <w:r w:rsidRPr="00B67A63">
              <w:rPr>
                <w:i/>
                <w:iCs/>
                <w:sz w:val="18"/>
                <w:szCs w:val="18"/>
              </w:rPr>
              <w:t>Lead/supporting countries/organization</w:t>
            </w:r>
            <w:r w:rsidRPr="00B67A63">
              <w:rPr>
                <w:sz w:val="18"/>
                <w:szCs w:val="18"/>
              </w:rPr>
              <w:t>: [to be determined]</w:t>
            </w:r>
          </w:p>
        </w:tc>
        <w:tc>
          <w:tcPr>
            <w:tcW w:w="1641" w:type="dxa"/>
            <w:tcBorders>
              <w:top w:val="nil"/>
              <w:bottom w:val="single" w:sz="4" w:space="0" w:color="auto"/>
            </w:tcBorders>
          </w:tcPr>
          <w:p w14:paraId="23F4127B" w14:textId="77777777" w:rsidR="00DA6B28" w:rsidRPr="000322FB" w:rsidRDefault="00DA6B28" w:rsidP="005F4EEE">
            <w:pPr>
              <w:suppressAutoHyphens w:val="0"/>
              <w:spacing w:before="40" w:after="80" w:line="240" w:lineRule="auto"/>
              <w:jc w:val="right"/>
              <w:rPr>
                <w:sz w:val="18"/>
                <w:szCs w:val="18"/>
              </w:rPr>
            </w:pPr>
            <w:r w:rsidRPr="000322FB">
              <w:rPr>
                <w:sz w:val="18"/>
                <w:szCs w:val="18"/>
              </w:rPr>
              <w:t>4</w:t>
            </w:r>
            <w:r>
              <w:rPr>
                <w:sz w:val="18"/>
                <w:szCs w:val="18"/>
              </w:rPr>
              <w:t>0</w:t>
            </w:r>
            <w:r w:rsidRPr="000322FB">
              <w:rPr>
                <w:sz w:val="18"/>
                <w:szCs w:val="18"/>
              </w:rPr>
              <w:t xml:space="preserve"> 000</w:t>
            </w:r>
          </w:p>
        </w:tc>
      </w:tr>
      <w:tr w:rsidR="00DA6B28" w:rsidRPr="000322FB" w14:paraId="7E7E0871" w14:textId="77777777" w:rsidTr="005F4EEE">
        <w:tc>
          <w:tcPr>
            <w:tcW w:w="2149" w:type="dxa"/>
            <w:tcBorders>
              <w:top w:val="single" w:sz="4" w:space="0" w:color="auto"/>
              <w:bottom w:val="single" w:sz="12" w:space="0" w:color="auto"/>
            </w:tcBorders>
          </w:tcPr>
          <w:p w14:paraId="73AA1564" w14:textId="77777777" w:rsidR="00DA6B28" w:rsidRPr="000322FB" w:rsidRDefault="00DA6B28" w:rsidP="005F4EEE">
            <w:pPr>
              <w:tabs>
                <w:tab w:val="left" w:pos="546"/>
              </w:tabs>
              <w:suppressAutoHyphens w:val="0"/>
              <w:spacing w:before="80" w:after="80" w:line="240" w:lineRule="auto"/>
              <w:ind w:left="284"/>
              <w:rPr>
                <w:b/>
                <w:sz w:val="18"/>
                <w:szCs w:val="18"/>
              </w:rPr>
            </w:pPr>
            <w:r w:rsidRPr="000322FB">
              <w:rPr>
                <w:b/>
                <w:sz w:val="18"/>
                <w:szCs w:val="18"/>
              </w:rPr>
              <w:t>Total</w:t>
            </w:r>
          </w:p>
        </w:tc>
        <w:tc>
          <w:tcPr>
            <w:tcW w:w="5849" w:type="dxa"/>
            <w:tcBorders>
              <w:top w:val="single" w:sz="4" w:space="0" w:color="auto"/>
              <w:bottom w:val="single" w:sz="12" w:space="0" w:color="auto"/>
            </w:tcBorders>
          </w:tcPr>
          <w:p w14:paraId="5F03A459" w14:textId="77777777" w:rsidR="00DA6B28" w:rsidRPr="000322FB" w:rsidRDefault="00DA6B28" w:rsidP="005F4EEE">
            <w:pPr>
              <w:suppressAutoHyphens w:val="0"/>
              <w:spacing w:before="80" w:after="80" w:line="240" w:lineRule="auto"/>
              <w:ind w:right="3119"/>
              <w:rPr>
                <w:b/>
                <w:sz w:val="18"/>
                <w:szCs w:val="18"/>
              </w:rPr>
            </w:pPr>
          </w:p>
        </w:tc>
        <w:tc>
          <w:tcPr>
            <w:tcW w:w="1641" w:type="dxa"/>
            <w:tcBorders>
              <w:top w:val="single" w:sz="4" w:space="0" w:color="auto"/>
              <w:bottom w:val="single" w:sz="12" w:space="0" w:color="auto"/>
            </w:tcBorders>
          </w:tcPr>
          <w:p w14:paraId="29C4D076" w14:textId="77777777" w:rsidR="00DA6B28" w:rsidRPr="001C768A" w:rsidRDefault="00DA6B28" w:rsidP="005F4EEE">
            <w:pPr>
              <w:suppressAutoHyphens w:val="0"/>
              <w:spacing w:before="40" w:after="80" w:line="240" w:lineRule="auto"/>
              <w:jc w:val="right"/>
              <w:rPr>
                <w:b/>
                <w:bCs/>
                <w:sz w:val="18"/>
                <w:szCs w:val="18"/>
              </w:rPr>
            </w:pPr>
            <w:r>
              <w:rPr>
                <w:b/>
                <w:bCs/>
                <w:sz w:val="18"/>
                <w:szCs w:val="18"/>
              </w:rPr>
              <w:t>3</w:t>
            </w:r>
            <w:r w:rsidRPr="001C768A">
              <w:rPr>
                <w:b/>
                <w:bCs/>
                <w:sz w:val="18"/>
                <w:szCs w:val="18"/>
              </w:rPr>
              <w:t xml:space="preserve"> </w:t>
            </w:r>
            <w:r>
              <w:rPr>
                <w:b/>
                <w:bCs/>
                <w:sz w:val="18"/>
                <w:szCs w:val="18"/>
              </w:rPr>
              <w:t>52</w:t>
            </w:r>
            <w:r w:rsidRPr="001C768A">
              <w:rPr>
                <w:b/>
                <w:bCs/>
                <w:sz w:val="18"/>
                <w:szCs w:val="18"/>
              </w:rPr>
              <w:t>0 000</w:t>
            </w:r>
          </w:p>
        </w:tc>
      </w:tr>
    </w:tbl>
    <w:p w14:paraId="4416E57D" w14:textId="4FAE6599" w:rsidR="00DA6B28" w:rsidRPr="00426CB3" w:rsidRDefault="00DA6B28" w:rsidP="00426CB3">
      <w:pPr>
        <w:pStyle w:val="ListParagraph"/>
        <w:spacing w:before="120" w:line="220" w:lineRule="exact"/>
        <w:ind w:left="0" w:firstLine="170"/>
        <w:rPr>
          <w:sz w:val="18"/>
          <w:szCs w:val="18"/>
        </w:rPr>
      </w:pPr>
      <w:proofErr w:type="spellStart"/>
      <w:r w:rsidRPr="00426CB3">
        <w:rPr>
          <w:sz w:val="18"/>
          <w:szCs w:val="18"/>
          <w:vertAlign w:val="superscript"/>
        </w:rPr>
        <w:t>a</w:t>
      </w:r>
      <w:proofErr w:type="spellEnd"/>
      <w:r w:rsidRPr="00426CB3">
        <w:rPr>
          <w:sz w:val="18"/>
          <w:szCs w:val="18"/>
          <w:vertAlign w:val="superscript"/>
        </w:rPr>
        <w:t xml:space="preserve"> </w:t>
      </w:r>
      <w:r w:rsidR="00D972C2" w:rsidRPr="00426CB3">
        <w:rPr>
          <w:sz w:val="18"/>
          <w:szCs w:val="18"/>
          <w:vertAlign w:val="superscript"/>
        </w:rPr>
        <w:t xml:space="preserve"> </w:t>
      </w:r>
      <w:r w:rsidR="00D12238" w:rsidRPr="00426CB3">
        <w:rPr>
          <w:sz w:val="18"/>
          <w:szCs w:val="18"/>
        </w:rPr>
        <w:t>Information on the budget/in-kind contribution provided for the “other assistance activities” for the period will be provided by Germany once their implementation is confirmed and reflected in the respective report on the use of financial and in-kind resources for 2021–2022</w:t>
      </w:r>
      <w:r w:rsidRPr="00426CB3">
        <w:rPr>
          <w:sz w:val="18"/>
          <w:szCs w:val="18"/>
        </w:rPr>
        <w:t>.</w:t>
      </w:r>
    </w:p>
    <w:p w14:paraId="440D2434" w14:textId="707C74F9" w:rsidR="001C6663" w:rsidRPr="00426CB3" w:rsidRDefault="00DA6B28" w:rsidP="00426CB3">
      <w:pPr>
        <w:pStyle w:val="SingleTxtG"/>
        <w:spacing w:after="0" w:line="220" w:lineRule="exact"/>
        <w:ind w:left="0" w:right="0" w:firstLine="170"/>
        <w:jc w:val="left"/>
        <w:rPr>
          <w:sz w:val="18"/>
          <w:szCs w:val="18"/>
          <w:lang w:eastAsia="en-US"/>
        </w:rPr>
      </w:pPr>
      <w:r w:rsidRPr="00426CB3">
        <w:rPr>
          <w:sz w:val="18"/>
          <w:szCs w:val="18"/>
          <w:vertAlign w:val="superscript"/>
        </w:rPr>
        <w:t>b</w:t>
      </w:r>
      <w:r w:rsidRPr="00426CB3">
        <w:rPr>
          <w:sz w:val="18"/>
          <w:szCs w:val="18"/>
        </w:rPr>
        <w:t xml:space="preserve"> </w:t>
      </w:r>
      <w:r w:rsidR="00D972C2" w:rsidRPr="00426CB3">
        <w:rPr>
          <w:sz w:val="18"/>
          <w:szCs w:val="18"/>
        </w:rPr>
        <w:t xml:space="preserve"> </w:t>
      </w:r>
      <w:r w:rsidR="00D12238" w:rsidRPr="00426CB3">
        <w:rPr>
          <w:sz w:val="18"/>
          <w:szCs w:val="18"/>
        </w:rPr>
        <w:t>This activity would be placed under “Assistance and Cooperation Programme” or “Facilitation of implementation”, depending on its scope</w:t>
      </w:r>
      <w:r w:rsidRPr="00426CB3">
        <w:rPr>
          <w:sz w:val="18"/>
          <w:szCs w:val="18"/>
          <w:lang w:eastAsia="en-US"/>
        </w:rPr>
        <w:t>.</w:t>
      </w:r>
    </w:p>
    <w:p w14:paraId="2443CFB7" w14:textId="58847605" w:rsidR="003F1BD1" w:rsidRPr="003F1BD1" w:rsidRDefault="003F1BD1" w:rsidP="003F1BD1">
      <w:pPr>
        <w:spacing w:before="240"/>
        <w:jc w:val="center"/>
        <w:rPr>
          <w:u w:val="single"/>
        </w:rPr>
      </w:pPr>
      <w:r>
        <w:rPr>
          <w:u w:val="single"/>
        </w:rPr>
        <w:tab/>
      </w:r>
      <w:r>
        <w:rPr>
          <w:u w:val="single"/>
        </w:rPr>
        <w:tab/>
      </w:r>
      <w:r>
        <w:rPr>
          <w:u w:val="single"/>
        </w:rPr>
        <w:tab/>
      </w:r>
    </w:p>
    <w:sectPr w:rsidR="003F1BD1" w:rsidRPr="003F1BD1" w:rsidSect="00FF0BE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0A40F" w14:textId="77777777" w:rsidR="00856610" w:rsidRDefault="00856610"/>
  </w:endnote>
  <w:endnote w:type="continuationSeparator" w:id="0">
    <w:p w14:paraId="5D849800" w14:textId="77777777" w:rsidR="00856610" w:rsidRDefault="00856610"/>
  </w:endnote>
  <w:endnote w:type="continuationNotice" w:id="1">
    <w:p w14:paraId="119A88AF" w14:textId="77777777" w:rsidR="00856610" w:rsidRDefault="00856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94ACB" w14:textId="13B816F8" w:rsidR="00874515" w:rsidRPr="00874515" w:rsidRDefault="00874515" w:rsidP="00874515">
    <w:pPr>
      <w:pStyle w:val="Footer"/>
      <w:tabs>
        <w:tab w:val="right" w:pos="9638"/>
      </w:tabs>
      <w:rPr>
        <w:sz w:val="18"/>
      </w:rPr>
    </w:pPr>
    <w:r w:rsidRPr="00874515">
      <w:rPr>
        <w:b/>
        <w:sz w:val="18"/>
      </w:rPr>
      <w:fldChar w:fldCharType="begin"/>
    </w:r>
    <w:r w:rsidRPr="00874515">
      <w:rPr>
        <w:b/>
        <w:sz w:val="18"/>
      </w:rPr>
      <w:instrText xml:space="preserve"> PAGE  \* MERGEFORMAT </w:instrText>
    </w:r>
    <w:r w:rsidRPr="00874515">
      <w:rPr>
        <w:b/>
        <w:sz w:val="18"/>
      </w:rPr>
      <w:fldChar w:fldCharType="separate"/>
    </w:r>
    <w:r w:rsidRPr="00874515">
      <w:rPr>
        <w:b/>
        <w:noProof/>
        <w:sz w:val="18"/>
      </w:rPr>
      <w:t>2</w:t>
    </w:r>
    <w:r w:rsidRPr="0087451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0B5F" w14:textId="2F8D6DC7" w:rsidR="00874515" w:rsidRPr="00874515" w:rsidRDefault="00874515" w:rsidP="00874515">
    <w:pPr>
      <w:pStyle w:val="Footer"/>
      <w:tabs>
        <w:tab w:val="right" w:pos="9638"/>
      </w:tabs>
      <w:rPr>
        <w:b/>
        <w:sz w:val="18"/>
      </w:rPr>
    </w:pPr>
    <w:r>
      <w:tab/>
    </w:r>
    <w:r w:rsidRPr="00874515">
      <w:rPr>
        <w:b/>
        <w:sz w:val="18"/>
      </w:rPr>
      <w:fldChar w:fldCharType="begin"/>
    </w:r>
    <w:r w:rsidRPr="00874515">
      <w:rPr>
        <w:b/>
        <w:sz w:val="18"/>
      </w:rPr>
      <w:instrText xml:space="preserve"> PAGE  \* MERGEFORMAT </w:instrText>
    </w:r>
    <w:r w:rsidRPr="00874515">
      <w:rPr>
        <w:b/>
        <w:sz w:val="18"/>
      </w:rPr>
      <w:fldChar w:fldCharType="separate"/>
    </w:r>
    <w:r w:rsidRPr="00874515">
      <w:rPr>
        <w:b/>
        <w:noProof/>
        <w:sz w:val="18"/>
      </w:rPr>
      <w:t>3</w:t>
    </w:r>
    <w:r w:rsidRPr="008745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1756" w14:textId="164220C5" w:rsidR="00A64EDD" w:rsidRDefault="00A64EDD" w:rsidP="00A64EDD">
    <w:pPr>
      <w:pStyle w:val="Footer"/>
    </w:pPr>
    <w:r>
      <w:rPr>
        <w:noProof/>
        <w:lang w:eastAsia="zh-CN"/>
      </w:rPr>
      <w:drawing>
        <wp:anchor distT="0" distB="0" distL="114300" distR="114300" simplePos="0" relativeHeight="251659264" behindDoc="1" locked="1" layoutInCell="1" allowOverlap="1" wp14:anchorId="21E52980" wp14:editId="6F75D39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1EFD6F3" w14:textId="774FA647" w:rsidR="00A64EDD" w:rsidRDefault="00A64EDD" w:rsidP="00A64EDD">
    <w:pPr>
      <w:pStyle w:val="Footer"/>
      <w:ind w:right="1134"/>
      <w:rPr>
        <w:sz w:val="20"/>
      </w:rPr>
    </w:pPr>
    <w:r>
      <w:rPr>
        <w:sz w:val="20"/>
      </w:rPr>
      <w:t>GE.20-12570(E)</w:t>
    </w:r>
  </w:p>
  <w:p w14:paraId="45AAE927" w14:textId="39231F55" w:rsidR="00A64EDD" w:rsidRPr="00A64EDD" w:rsidRDefault="00A64EDD" w:rsidP="00A64EDD">
    <w:pPr>
      <w:pStyle w:val="Footer"/>
      <w:ind w:right="1134"/>
      <w:rPr>
        <w:rFonts w:ascii="C39T30Lfz" w:hAnsi="C39T30Lfz"/>
        <w:sz w:val="56"/>
      </w:rPr>
    </w:pPr>
    <w:r>
      <w:rPr>
        <w:rFonts w:ascii="C39T30Lfz" w:hAnsi="C39T30Lfz"/>
        <w:sz w:val="56"/>
      </w:rPr>
      <w:t>*2012570*</w:t>
    </w:r>
    <w:r>
      <w:rPr>
        <w:rFonts w:ascii="C39T30Lfz" w:hAnsi="C39T30Lfz"/>
        <w:noProof/>
        <w:sz w:val="56"/>
      </w:rPr>
      <w:drawing>
        <wp:anchor distT="0" distB="0" distL="114300" distR="114300" simplePos="0" relativeHeight="251660288" behindDoc="0" locked="0" layoutInCell="1" allowOverlap="1" wp14:anchorId="4828225C" wp14:editId="7F413E9B">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ACCD" w14:textId="77777777" w:rsidR="00856610" w:rsidRPr="000B175B" w:rsidRDefault="00856610" w:rsidP="000B175B">
      <w:pPr>
        <w:tabs>
          <w:tab w:val="right" w:pos="2155"/>
        </w:tabs>
        <w:spacing w:after="80"/>
        <w:ind w:left="680"/>
        <w:rPr>
          <w:u w:val="single"/>
        </w:rPr>
      </w:pPr>
      <w:r>
        <w:rPr>
          <w:u w:val="single"/>
        </w:rPr>
        <w:tab/>
      </w:r>
    </w:p>
  </w:footnote>
  <w:footnote w:type="continuationSeparator" w:id="0">
    <w:p w14:paraId="3C7BE08A" w14:textId="77777777" w:rsidR="00856610" w:rsidRPr="00FC68B7" w:rsidRDefault="00856610" w:rsidP="00FC68B7">
      <w:pPr>
        <w:tabs>
          <w:tab w:val="left" w:pos="2155"/>
        </w:tabs>
        <w:spacing w:after="80"/>
        <w:ind w:left="680"/>
        <w:rPr>
          <w:u w:val="single"/>
        </w:rPr>
      </w:pPr>
      <w:r>
        <w:rPr>
          <w:u w:val="single"/>
        </w:rPr>
        <w:tab/>
      </w:r>
    </w:p>
  </w:footnote>
  <w:footnote w:type="continuationNotice" w:id="1">
    <w:p w14:paraId="0288A792" w14:textId="77777777" w:rsidR="00856610" w:rsidRDefault="00856610"/>
  </w:footnote>
  <w:footnote w:id="2">
    <w:p w14:paraId="30660FC7" w14:textId="77777777" w:rsidR="002339F9" w:rsidRPr="00C01831" w:rsidRDefault="002339F9" w:rsidP="002339F9">
      <w:pPr>
        <w:pStyle w:val="FootnoteText"/>
        <w:rPr>
          <w:szCs w:val="18"/>
        </w:rPr>
      </w:pPr>
      <w:r>
        <w:rPr>
          <w:szCs w:val="18"/>
        </w:rPr>
        <w:tab/>
      </w:r>
      <w:r w:rsidRPr="00C01831">
        <w:rPr>
          <w:rStyle w:val="FootnoteReference"/>
          <w:szCs w:val="18"/>
        </w:rPr>
        <w:footnoteRef/>
      </w:r>
      <w:r>
        <w:rPr>
          <w:szCs w:val="18"/>
        </w:rPr>
        <w:tab/>
        <w:t xml:space="preserve">Target 3.9: </w:t>
      </w:r>
      <w:r w:rsidRPr="00C01831">
        <w:rPr>
          <w:szCs w:val="18"/>
        </w:rPr>
        <w:t>By 2030, substantially reduce the number of deaths and illnesses from hazardous chemicals</w:t>
      </w:r>
      <w:r>
        <w:rPr>
          <w:szCs w:val="18"/>
        </w:rPr>
        <w:t>; Target 3.d:</w:t>
      </w:r>
      <w:r w:rsidRPr="000A6CCD">
        <w:rPr>
          <w:szCs w:val="18"/>
        </w:rPr>
        <w:t xml:space="preserve"> </w:t>
      </w:r>
      <w:r w:rsidRPr="00C01831">
        <w:rPr>
          <w:szCs w:val="18"/>
        </w:rPr>
        <w:t>Strengthen the capacity of all countries … for risk reduction</w:t>
      </w:r>
      <w:r>
        <w:rPr>
          <w:szCs w:val="18"/>
        </w:rPr>
        <w:t xml:space="preserve">; Target 6.3: </w:t>
      </w:r>
      <w:r w:rsidRPr="00AA2572">
        <w:rPr>
          <w:szCs w:val="18"/>
        </w:rPr>
        <w:t xml:space="preserve">By 2030, improve water quality by reducing pollution, </w:t>
      </w:r>
      <w:r>
        <w:rPr>
          <w:szCs w:val="18"/>
        </w:rPr>
        <w:t>…</w:t>
      </w:r>
      <w:r w:rsidRPr="00AA2572">
        <w:rPr>
          <w:szCs w:val="18"/>
        </w:rPr>
        <w:t xml:space="preserve"> and minimizing release of hazardous chemicals and materials</w:t>
      </w:r>
      <w:r>
        <w:rPr>
          <w:szCs w:val="18"/>
        </w:rPr>
        <w:t xml:space="preserve">; Target 9.1: </w:t>
      </w:r>
      <w:r w:rsidRPr="00C01831">
        <w:rPr>
          <w:szCs w:val="18"/>
        </w:rPr>
        <w:t>Develop quality, reliable, sustainable and resilient infrastructure</w:t>
      </w:r>
      <w:r>
        <w:rPr>
          <w:szCs w:val="18"/>
        </w:rPr>
        <w:t xml:space="preserve">; Target 9.4: </w:t>
      </w:r>
      <w:r w:rsidRPr="00C01831">
        <w:rPr>
          <w:szCs w:val="18"/>
        </w:rPr>
        <w:t>By 2030, upgrade infrastructure and retrofit industries to make them sustainable</w:t>
      </w:r>
      <w:r>
        <w:rPr>
          <w:szCs w:val="18"/>
        </w:rPr>
        <w:t xml:space="preserve">; Target 11.b: </w:t>
      </w:r>
      <w:r w:rsidRPr="00C01831">
        <w:rPr>
          <w:szCs w:val="18"/>
        </w:rPr>
        <w:t>By 2020, substantially increase the number of cities and human settlements adopting and implementing integrated policies and plans towards … resilience to disasters and develop and implement, in line with the Sendai Framework for Disaster Risk Reduction 2015</w:t>
      </w:r>
      <w:r w:rsidRPr="00E74C36">
        <w:rPr>
          <w:szCs w:val="18"/>
        </w:rPr>
        <w:t>–</w:t>
      </w:r>
      <w:r w:rsidRPr="00C01831">
        <w:rPr>
          <w:szCs w:val="18"/>
        </w:rPr>
        <w:t>2030, holistic disaster risk manage</w:t>
      </w:r>
      <w:r>
        <w:rPr>
          <w:szCs w:val="18"/>
        </w:rPr>
        <w:t xml:space="preserve">ment at all levels; Target 12.4: </w:t>
      </w:r>
      <w:r w:rsidRPr="00C01831">
        <w:rPr>
          <w:szCs w:val="18"/>
        </w:rPr>
        <w:t xml:space="preserve">By 2020, achieve the environmentally sound management of chemicals … throughout their life cycle, in accordance with </w:t>
      </w:r>
      <w:r>
        <w:rPr>
          <w:szCs w:val="18"/>
        </w:rPr>
        <w:t>agreed international frameworks; Target 13.1: S</w:t>
      </w:r>
      <w:r w:rsidRPr="00CF1D29">
        <w:rPr>
          <w:szCs w:val="18"/>
        </w:rPr>
        <w:t>trengthen resilience and adaptive capacity to climate</w:t>
      </w:r>
      <w:r>
        <w:rPr>
          <w:szCs w:val="18"/>
        </w:rPr>
        <w:t>-</w:t>
      </w:r>
      <w:r w:rsidRPr="00CF1D29">
        <w:rPr>
          <w:szCs w:val="18"/>
        </w:rPr>
        <w:t>related hazards and natural disasters in all countries</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D30B" w14:textId="45A39EEF" w:rsidR="00874515" w:rsidRPr="00874515" w:rsidRDefault="00874515">
    <w:pPr>
      <w:pStyle w:val="Header"/>
    </w:pPr>
    <w:r>
      <w:t>ECE/CP.TEIA/2020/9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5579" w14:textId="546EEA8D" w:rsidR="00874515" w:rsidRPr="00874515" w:rsidRDefault="00874515" w:rsidP="00874515">
    <w:pPr>
      <w:pStyle w:val="Header"/>
      <w:jc w:val="right"/>
    </w:pPr>
    <w:r>
      <w:t>ECE/CP.TEIA/2020/9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47508F-1CF6-48C5-A765-09697A04C88D}"/>
    <w:docVar w:name="dgnword-eventsink" w:val="643635872"/>
  </w:docVars>
  <w:rsids>
    <w:rsidRoot w:val="00874515"/>
    <w:rsid w:val="00002678"/>
    <w:rsid w:val="00002A7D"/>
    <w:rsid w:val="000038A8"/>
    <w:rsid w:val="00006790"/>
    <w:rsid w:val="00027624"/>
    <w:rsid w:val="000310E9"/>
    <w:rsid w:val="00050F6B"/>
    <w:rsid w:val="000678CD"/>
    <w:rsid w:val="00072C8C"/>
    <w:rsid w:val="00081CE0"/>
    <w:rsid w:val="00084D30"/>
    <w:rsid w:val="00090320"/>
    <w:rsid w:val="000931C0"/>
    <w:rsid w:val="000A2E09"/>
    <w:rsid w:val="000B175B"/>
    <w:rsid w:val="000B3A0F"/>
    <w:rsid w:val="000B708A"/>
    <w:rsid w:val="000C2083"/>
    <w:rsid w:val="000E0415"/>
    <w:rsid w:val="000F7715"/>
    <w:rsid w:val="00100C00"/>
    <w:rsid w:val="0014493A"/>
    <w:rsid w:val="00156B99"/>
    <w:rsid w:val="00162AAE"/>
    <w:rsid w:val="00166124"/>
    <w:rsid w:val="001844D0"/>
    <w:rsid w:val="00184DDA"/>
    <w:rsid w:val="001900CD"/>
    <w:rsid w:val="001A0452"/>
    <w:rsid w:val="001B4B04"/>
    <w:rsid w:val="001B5875"/>
    <w:rsid w:val="001C4B9C"/>
    <w:rsid w:val="001C6663"/>
    <w:rsid w:val="001C7895"/>
    <w:rsid w:val="001D26DF"/>
    <w:rsid w:val="001D5D7D"/>
    <w:rsid w:val="001F1599"/>
    <w:rsid w:val="001F19C4"/>
    <w:rsid w:val="002043F0"/>
    <w:rsid w:val="00211E0B"/>
    <w:rsid w:val="00232575"/>
    <w:rsid w:val="002339F9"/>
    <w:rsid w:val="00247258"/>
    <w:rsid w:val="00257CAC"/>
    <w:rsid w:val="0027237A"/>
    <w:rsid w:val="00291F0E"/>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0780"/>
    <w:rsid w:val="003C2CC4"/>
    <w:rsid w:val="003C7291"/>
    <w:rsid w:val="003D4B23"/>
    <w:rsid w:val="003E278A"/>
    <w:rsid w:val="003F1BD1"/>
    <w:rsid w:val="00413520"/>
    <w:rsid w:val="00417427"/>
    <w:rsid w:val="00426CB3"/>
    <w:rsid w:val="004325CB"/>
    <w:rsid w:val="00440A07"/>
    <w:rsid w:val="00453F88"/>
    <w:rsid w:val="00462880"/>
    <w:rsid w:val="00476F24"/>
    <w:rsid w:val="004C55B0"/>
    <w:rsid w:val="004D0FE2"/>
    <w:rsid w:val="004E416F"/>
    <w:rsid w:val="004F6BA0"/>
    <w:rsid w:val="00503BEA"/>
    <w:rsid w:val="00503BF7"/>
    <w:rsid w:val="00533616"/>
    <w:rsid w:val="00535ABA"/>
    <w:rsid w:val="0053768B"/>
    <w:rsid w:val="005420F2"/>
    <w:rsid w:val="0054285C"/>
    <w:rsid w:val="00584173"/>
    <w:rsid w:val="005913D3"/>
    <w:rsid w:val="00595520"/>
    <w:rsid w:val="005A44B9"/>
    <w:rsid w:val="005B1BA0"/>
    <w:rsid w:val="005B3DB3"/>
    <w:rsid w:val="005D15CA"/>
    <w:rsid w:val="005E054D"/>
    <w:rsid w:val="005E7F3D"/>
    <w:rsid w:val="005F08DF"/>
    <w:rsid w:val="005F3066"/>
    <w:rsid w:val="005F3E61"/>
    <w:rsid w:val="00604DDD"/>
    <w:rsid w:val="006115CC"/>
    <w:rsid w:val="00611FC4"/>
    <w:rsid w:val="006176FB"/>
    <w:rsid w:val="00630FCB"/>
    <w:rsid w:val="00640B26"/>
    <w:rsid w:val="0065766B"/>
    <w:rsid w:val="00673155"/>
    <w:rsid w:val="006764DD"/>
    <w:rsid w:val="006770B2"/>
    <w:rsid w:val="00686A48"/>
    <w:rsid w:val="006940E1"/>
    <w:rsid w:val="006A3C72"/>
    <w:rsid w:val="006A7392"/>
    <w:rsid w:val="006B03A1"/>
    <w:rsid w:val="006B67D9"/>
    <w:rsid w:val="006C5535"/>
    <w:rsid w:val="006D0589"/>
    <w:rsid w:val="006D55E0"/>
    <w:rsid w:val="006E4738"/>
    <w:rsid w:val="006E564B"/>
    <w:rsid w:val="006E7154"/>
    <w:rsid w:val="006F4100"/>
    <w:rsid w:val="007003CD"/>
    <w:rsid w:val="0070701E"/>
    <w:rsid w:val="0072632A"/>
    <w:rsid w:val="007358E8"/>
    <w:rsid w:val="00736ECE"/>
    <w:rsid w:val="00743DE4"/>
    <w:rsid w:val="0074533B"/>
    <w:rsid w:val="007643BC"/>
    <w:rsid w:val="00780C68"/>
    <w:rsid w:val="007959FE"/>
    <w:rsid w:val="007A0CF1"/>
    <w:rsid w:val="007B6BA5"/>
    <w:rsid w:val="007C3390"/>
    <w:rsid w:val="007C42D8"/>
    <w:rsid w:val="007C4F4B"/>
    <w:rsid w:val="007D047C"/>
    <w:rsid w:val="007D7362"/>
    <w:rsid w:val="007F5CE2"/>
    <w:rsid w:val="007F6611"/>
    <w:rsid w:val="00810BAC"/>
    <w:rsid w:val="008175E9"/>
    <w:rsid w:val="008242D7"/>
    <w:rsid w:val="0082577B"/>
    <w:rsid w:val="00856610"/>
    <w:rsid w:val="00866893"/>
    <w:rsid w:val="00866F02"/>
    <w:rsid w:val="00867D18"/>
    <w:rsid w:val="00871F9A"/>
    <w:rsid w:val="00871FD5"/>
    <w:rsid w:val="00874515"/>
    <w:rsid w:val="0088172E"/>
    <w:rsid w:val="00881EFA"/>
    <w:rsid w:val="008879CB"/>
    <w:rsid w:val="00891B8B"/>
    <w:rsid w:val="008979B1"/>
    <w:rsid w:val="008A6B25"/>
    <w:rsid w:val="008A6C4F"/>
    <w:rsid w:val="008B389E"/>
    <w:rsid w:val="008D045E"/>
    <w:rsid w:val="008D3F25"/>
    <w:rsid w:val="008D4D82"/>
    <w:rsid w:val="008E0E46"/>
    <w:rsid w:val="008E7116"/>
    <w:rsid w:val="008F143B"/>
    <w:rsid w:val="008F3882"/>
    <w:rsid w:val="008F4B7C"/>
    <w:rsid w:val="00926E47"/>
    <w:rsid w:val="009278D0"/>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64EDD"/>
    <w:rsid w:val="00A72F22"/>
    <w:rsid w:val="00A733BC"/>
    <w:rsid w:val="00A748A6"/>
    <w:rsid w:val="00A76A69"/>
    <w:rsid w:val="00A879A4"/>
    <w:rsid w:val="00AA0FF8"/>
    <w:rsid w:val="00AC0F2C"/>
    <w:rsid w:val="00AC502A"/>
    <w:rsid w:val="00AF4688"/>
    <w:rsid w:val="00AF58C1"/>
    <w:rsid w:val="00B04A3F"/>
    <w:rsid w:val="00B06643"/>
    <w:rsid w:val="00B15055"/>
    <w:rsid w:val="00B20551"/>
    <w:rsid w:val="00B30179"/>
    <w:rsid w:val="00B33FC7"/>
    <w:rsid w:val="00B37B15"/>
    <w:rsid w:val="00B40A34"/>
    <w:rsid w:val="00B45C02"/>
    <w:rsid w:val="00B70B63"/>
    <w:rsid w:val="00B72A1E"/>
    <w:rsid w:val="00B81E12"/>
    <w:rsid w:val="00B97389"/>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06DC6"/>
    <w:rsid w:val="00C463DD"/>
    <w:rsid w:val="00C5203B"/>
    <w:rsid w:val="00C745C3"/>
    <w:rsid w:val="00C978F5"/>
    <w:rsid w:val="00CA24A4"/>
    <w:rsid w:val="00CB348D"/>
    <w:rsid w:val="00CD46F5"/>
    <w:rsid w:val="00CE4A8F"/>
    <w:rsid w:val="00CF071D"/>
    <w:rsid w:val="00D0123D"/>
    <w:rsid w:val="00D12238"/>
    <w:rsid w:val="00D15B04"/>
    <w:rsid w:val="00D2031B"/>
    <w:rsid w:val="00D25FE2"/>
    <w:rsid w:val="00D37DA9"/>
    <w:rsid w:val="00D406A7"/>
    <w:rsid w:val="00D43252"/>
    <w:rsid w:val="00D44D86"/>
    <w:rsid w:val="00D50B7D"/>
    <w:rsid w:val="00D52012"/>
    <w:rsid w:val="00D704E5"/>
    <w:rsid w:val="00D72727"/>
    <w:rsid w:val="00D972C2"/>
    <w:rsid w:val="00D978C6"/>
    <w:rsid w:val="00DA0956"/>
    <w:rsid w:val="00DA357F"/>
    <w:rsid w:val="00DA3E12"/>
    <w:rsid w:val="00DA6B28"/>
    <w:rsid w:val="00DC18AD"/>
    <w:rsid w:val="00DE2DE9"/>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44A40"/>
    <w:rsid w:val="00F56D63"/>
    <w:rsid w:val="00F609A9"/>
    <w:rsid w:val="00F80C99"/>
    <w:rsid w:val="00F867EC"/>
    <w:rsid w:val="00F91B2B"/>
    <w:rsid w:val="00FC03CD"/>
    <w:rsid w:val="00FC0646"/>
    <w:rsid w:val="00FC5DA8"/>
    <w:rsid w:val="00FC68B7"/>
    <w:rsid w:val="00FE6985"/>
    <w:rsid w:val="00FE7879"/>
    <w:rsid w:val="00FF0BE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EFE94"/>
  <w15:docId w15:val="{83A0B306-219F-44C7-BCE3-536029BE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3C729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3C729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AF4688"/>
    <w:pPr>
      <w:numPr>
        <w:numId w:val="20"/>
      </w:numPr>
      <w:suppressAutoHyphens w:val="0"/>
    </w:pPr>
  </w:style>
  <w:style w:type="character" w:customStyle="1" w:styleId="HChGChar">
    <w:name w:val="_ H _Ch_G Char"/>
    <w:link w:val="HChG"/>
    <w:locked/>
    <w:rsid w:val="00C5203B"/>
    <w:rPr>
      <w:b/>
      <w:sz w:val="28"/>
      <w:lang w:val="en-GB"/>
    </w:rPr>
  </w:style>
  <w:style w:type="character" w:customStyle="1" w:styleId="SingleTxtGChar">
    <w:name w:val="_ Single Txt_G Char"/>
    <w:link w:val="SingleTxtG"/>
    <w:locked/>
    <w:rsid w:val="00DA6B28"/>
    <w:rPr>
      <w:lang w:val="en-GB"/>
    </w:rPr>
  </w:style>
  <w:style w:type="paragraph" w:styleId="ListParagraph">
    <w:name w:val="List Paragraph"/>
    <w:basedOn w:val="Normal"/>
    <w:uiPriority w:val="34"/>
    <w:qFormat/>
    <w:rsid w:val="00DA6B28"/>
    <w:pPr>
      <w:ind w:left="720"/>
      <w:contextualSpacing/>
    </w:pPr>
    <w:rPr>
      <w:lang w:eastAsia="en-US"/>
    </w:rPr>
  </w:style>
  <w:style w:type="character" w:customStyle="1" w:styleId="FootnoteTextChar">
    <w:name w:val="Footnote Text Char"/>
    <w:aliases w:val="5_G Char"/>
    <w:basedOn w:val="DefaultParagraphFont"/>
    <w:link w:val="FootnoteText"/>
    <w:uiPriority w:val="99"/>
    <w:rsid w:val="002339F9"/>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e-teia.conv@un.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3868</Words>
  <Characters>22048</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ECE/CP.TEIA/2020/9</vt:lpstr>
      <vt:lpstr>United Nations</vt:lpstr>
    </vt:vector>
  </TitlesOfParts>
  <Company>CSD</Company>
  <LinksUpToDate>false</LinksUpToDate>
  <CharactersWithSpaces>25865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ECE/CP.TEIA/2020/9</dc:title>
  <dc:subject>2012570</dc:subject>
  <dc:creator>Olga Carlos</dc:creator>
  <cp:keywords/>
  <dc:description/>
  <cp:lastModifiedBy>Olga Carlos</cp:lastModifiedBy>
  <cp:revision>2</cp:revision>
  <cp:lastPrinted>2009-02-18T09:36:00Z</cp:lastPrinted>
  <dcterms:created xsi:type="dcterms:W3CDTF">2020-10-16T07:14:00Z</dcterms:created>
  <dcterms:modified xsi:type="dcterms:W3CDTF">2020-10-16T07:14:00Z</dcterms:modified>
</cp:coreProperties>
</file>