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C67EB" w14:paraId="3FC631AF" w14:textId="77777777" w:rsidTr="009E6CB7">
        <w:trPr>
          <w:cantSplit/>
          <w:trHeight w:hRule="exact" w:val="851"/>
        </w:trPr>
        <w:tc>
          <w:tcPr>
            <w:tcW w:w="1276" w:type="dxa"/>
            <w:tcBorders>
              <w:bottom w:val="single" w:sz="4" w:space="0" w:color="auto"/>
            </w:tcBorders>
            <w:vAlign w:val="bottom"/>
          </w:tcPr>
          <w:p w14:paraId="07C2D564" w14:textId="77777777" w:rsidR="009E6CB7" w:rsidRPr="004C67EB" w:rsidRDefault="009E6CB7" w:rsidP="009E6CB7">
            <w:pPr>
              <w:spacing w:after="80"/>
            </w:pPr>
          </w:p>
        </w:tc>
        <w:tc>
          <w:tcPr>
            <w:tcW w:w="2268" w:type="dxa"/>
            <w:tcBorders>
              <w:bottom w:val="single" w:sz="4" w:space="0" w:color="auto"/>
            </w:tcBorders>
            <w:vAlign w:val="bottom"/>
          </w:tcPr>
          <w:p w14:paraId="5881184C" w14:textId="77777777" w:rsidR="009E6CB7" w:rsidRPr="004C67EB" w:rsidRDefault="009E6CB7" w:rsidP="009E6CB7">
            <w:pPr>
              <w:spacing w:after="80" w:line="300" w:lineRule="exact"/>
              <w:rPr>
                <w:b/>
                <w:sz w:val="24"/>
                <w:szCs w:val="24"/>
              </w:rPr>
            </w:pPr>
            <w:r w:rsidRPr="004C67EB">
              <w:rPr>
                <w:sz w:val="28"/>
                <w:szCs w:val="28"/>
              </w:rPr>
              <w:t>United Nations</w:t>
            </w:r>
          </w:p>
        </w:tc>
        <w:tc>
          <w:tcPr>
            <w:tcW w:w="6095" w:type="dxa"/>
            <w:gridSpan w:val="2"/>
            <w:tcBorders>
              <w:bottom w:val="single" w:sz="4" w:space="0" w:color="auto"/>
            </w:tcBorders>
            <w:vAlign w:val="bottom"/>
          </w:tcPr>
          <w:p w14:paraId="6B8DF393" w14:textId="77777777" w:rsidR="009E6CB7" w:rsidRPr="004C67EB" w:rsidRDefault="009E4F75" w:rsidP="009E4F75">
            <w:pPr>
              <w:jc w:val="right"/>
            </w:pPr>
            <w:r w:rsidRPr="004C67EB">
              <w:rPr>
                <w:sz w:val="40"/>
              </w:rPr>
              <w:t>ECE</w:t>
            </w:r>
            <w:r w:rsidRPr="004C67EB">
              <w:t>/CEP/2019/6</w:t>
            </w:r>
          </w:p>
        </w:tc>
      </w:tr>
      <w:tr w:rsidR="009E6CB7" w:rsidRPr="004C67EB" w14:paraId="356878F5" w14:textId="77777777" w:rsidTr="009E6CB7">
        <w:trPr>
          <w:cantSplit/>
          <w:trHeight w:hRule="exact" w:val="2835"/>
        </w:trPr>
        <w:tc>
          <w:tcPr>
            <w:tcW w:w="1276" w:type="dxa"/>
            <w:tcBorders>
              <w:top w:val="single" w:sz="4" w:space="0" w:color="auto"/>
              <w:bottom w:val="single" w:sz="12" w:space="0" w:color="auto"/>
            </w:tcBorders>
          </w:tcPr>
          <w:p w14:paraId="316CD3FA" w14:textId="77777777" w:rsidR="009E6CB7" w:rsidRPr="004C67EB" w:rsidRDefault="00BC7F91" w:rsidP="009E6CB7">
            <w:pPr>
              <w:spacing w:before="120"/>
            </w:pPr>
            <w:r w:rsidRPr="004C67EB">
              <w:rPr>
                <w:noProof/>
                <w:lang w:eastAsia="zh-CN"/>
              </w:rPr>
              <w:drawing>
                <wp:inline distT="0" distB="0" distL="0" distR="0" wp14:anchorId="427CE2CC" wp14:editId="4C15939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0CE9A6" w14:textId="77777777" w:rsidR="009E6CB7" w:rsidRPr="004C67EB" w:rsidRDefault="009E6CB7" w:rsidP="009E6CB7">
            <w:pPr>
              <w:spacing w:before="120" w:line="420" w:lineRule="exact"/>
              <w:rPr>
                <w:sz w:val="40"/>
                <w:szCs w:val="40"/>
              </w:rPr>
            </w:pPr>
            <w:r w:rsidRPr="004C67EB">
              <w:rPr>
                <w:b/>
                <w:sz w:val="40"/>
                <w:szCs w:val="40"/>
              </w:rPr>
              <w:t>Economic and Social Council</w:t>
            </w:r>
          </w:p>
        </w:tc>
        <w:tc>
          <w:tcPr>
            <w:tcW w:w="2835" w:type="dxa"/>
            <w:tcBorders>
              <w:top w:val="single" w:sz="4" w:space="0" w:color="auto"/>
              <w:bottom w:val="single" w:sz="12" w:space="0" w:color="auto"/>
            </w:tcBorders>
          </w:tcPr>
          <w:p w14:paraId="056C5841" w14:textId="77777777" w:rsidR="009E6CB7" w:rsidRPr="004C67EB" w:rsidRDefault="009E4F75" w:rsidP="009E4F75">
            <w:pPr>
              <w:spacing w:before="240" w:line="240" w:lineRule="exact"/>
            </w:pPr>
            <w:r w:rsidRPr="004C67EB">
              <w:t>Distr.: General</w:t>
            </w:r>
          </w:p>
          <w:p w14:paraId="28826C03" w14:textId="12337355" w:rsidR="009E4F75" w:rsidRPr="004C67EB" w:rsidRDefault="009C71AD" w:rsidP="009E4F75">
            <w:pPr>
              <w:spacing w:line="240" w:lineRule="exact"/>
            </w:pPr>
            <w:r>
              <w:t>9</w:t>
            </w:r>
            <w:r w:rsidR="009E4F75" w:rsidRPr="004C67EB">
              <w:t xml:space="preserve"> November 2018</w:t>
            </w:r>
          </w:p>
          <w:p w14:paraId="2E7683FC" w14:textId="77777777" w:rsidR="009E4F75" w:rsidRPr="004C67EB" w:rsidRDefault="009E4F75" w:rsidP="009E4F75">
            <w:pPr>
              <w:spacing w:line="240" w:lineRule="exact"/>
            </w:pPr>
          </w:p>
          <w:p w14:paraId="13B22CAC" w14:textId="77777777" w:rsidR="009E4F75" w:rsidRPr="004C67EB" w:rsidRDefault="009E4F75" w:rsidP="009E4F75">
            <w:pPr>
              <w:spacing w:line="240" w:lineRule="exact"/>
            </w:pPr>
            <w:r w:rsidRPr="004C67EB">
              <w:t>Original: English</w:t>
            </w:r>
          </w:p>
        </w:tc>
      </w:tr>
    </w:tbl>
    <w:p w14:paraId="03F52ADF" w14:textId="77777777" w:rsidR="009E4F75" w:rsidRPr="004C67EB" w:rsidRDefault="009E4F75" w:rsidP="009E4F75">
      <w:pPr>
        <w:spacing w:before="120"/>
        <w:rPr>
          <w:b/>
          <w:sz w:val="28"/>
          <w:szCs w:val="28"/>
        </w:rPr>
      </w:pPr>
      <w:r w:rsidRPr="004C67EB">
        <w:rPr>
          <w:b/>
          <w:sz w:val="28"/>
          <w:szCs w:val="28"/>
        </w:rPr>
        <w:t>Economic Commission for Europe</w:t>
      </w:r>
    </w:p>
    <w:p w14:paraId="6F7A54A5" w14:textId="77777777" w:rsidR="009E4F75" w:rsidRPr="004C67EB" w:rsidRDefault="009E4F75" w:rsidP="009E4F75">
      <w:pPr>
        <w:spacing w:before="120" w:line="240" w:lineRule="auto"/>
        <w:rPr>
          <w:bCs/>
          <w:sz w:val="28"/>
          <w:szCs w:val="28"/>
        </w:rPr>
      </w:pPr>
      <w:r w:rsidRPr="004C67EB">
        <w:rPr>
          <w:bCs/>
          <w:sz w:val="28"/>
          <w:szCs w:val="28"/>
        </w:rPr>
        <w:t>Committee on Environmental Policy</w:t>
      </w:r>
    </w:p>
    <w:p w14:paraId="430E4184" w14:textId="77777777" w:rsidR="009E4F75" w:rsidRPr="004C67EB" w:rsidRDefault="009E4F75" w:rsidP="009E4F75">
      <w:pPr>
        <w:spacing w:before="120"/>
        <w:rPr>
          <w:b/>
        </w:rPr>
      </w:pPr>
      <w:r w:rsidRPr="004C67EB">
        <w:rPr>
          <w:b/>
        </w:rPr>
        <w:t>Twenty-fourth session</w:t>
      </w:r>
    </w:p>
    <w:p w14:paraId="14F43D4C" w14:textId="70FDCE8A" w:rsidR="009E4F75" w:rsidRPr="004C67EB" w:rsidRDefault="009E4F75" w:rsidP="009E4F75">
      <w:r w:rsidRPr="004C67EB">
        <w:t>Geneva, 29–31 January 201</w:t>
      </w:r>
      <w:r w:rsidR="006C0E18">
        <w:t>9</w:t>
      </w:r>
      <w:bookmarkStart w:id="0" w:name="_GoBack"/>
      <w:bookmarkEnd w:id="0"/>
    </w:p>
    <w:p w14:paraId="78E04600" w14:textId="77777777" w:rsidR="009E4F75" w:rsidRPr="004C67EB" w:rsidRDefault="009E4F75" w:rsidP="009E4F75">
      <w:r w:rsidRPr="004C67EB">
        <w:t>Item 4 (a) of the provisional agenda</w:t>
      </w:r>
    </w:p>
    <w:p w14:paraId="4EEA7372" w14:textId="20852E01" w:rsidR="009E4F75" w:rsidRPr="009C71AD" w:rsidRDefault="004C67EB" w:rsidP="004C67EB">
      <w:pPr>
        <w:rPr>
          <w:b/>
          <w:bCs/>
        </w:rPr>
      </w:pPr>
      <w:r>
        <w:rPr>
          <w:b/>
        </w:rPr>
        <w:t>M</w:t>
      </w:r>
      <w:r w:rsidR="009E4F75" w:rsidRPr="004C67EB">
        <w:rPr>
          <w:b/>
        </w:rPr>
        <w:t xml:space="preserve">id-term review of the </w:t>
      </w:r>
      <w:r>
        <w:rPr>
          <w:b/>
        </w:rPr>
        <w:t xml:space="preserve">main outcomes of the Eighth </w:t>
      </w:r>
      <w:r>
        <w:rPr>
          <w:b/>
        </w:rPr>
        <w:br/>
      </w:r>
      <w:r w:rsidRPr="009C71AD">
        <w:rPr>
          <w:b/>
          <w:bCs/>
        </w:rPr>
        <w:t>Environment for Europe Ministerial Conference:</w:t>
      </w:r>
      <w:r w:rsidR="009E4F75" w:rsidRPr="009C71AD">
        <w:rPr>
          <w:b/>
          <w:bCs/>
        </w:rPr>
        <w:t xml:space="preserve"> </w:t>
      </w:r>
      <w:r>
        <w:rPr>
          <w:b/>
          <w:bCs/>
        </w:rPr>
        <w:br/>
        <w:t>g</w:t>
      </w:r>
      <w:r w:rsidRPr="009C71AD">
        <w:rPr>
          <w:b/>
          <w:bCs/>
        </w:rPr>
        <w:t xml:space="preserve">reening the economy and cleaning the air, including </w:t>
      </w:r>
      <w:r>
        <w:rPr>
          <w:b/>
          <w:bCs/>
        </w:rPr>
        <w:br/>
      </w:r>
      <w:r w:rsidRPr="009C71AD">
        <w:rPr>
          <w:b/>
          <w:bCs/>
        </w:rPr>
        <w:t xml:space="preserve">the activities of the GREEN Action Task Force and </w:t>
      </w:r>
      <w:r>
        <w:rPr>
          <w:b/>
          <w:bCs/>
        </w:rPr>
        <w:br/>
      </w:r>
      <w:r w:rsidRPr="009C71AD">
        <w:rPr>
          <w:b/>
          <w:bCs/>
        </w:rPr>
        <w:t>the regional environmental centres</w:t>
      </w:r>
      <w:r w:rsidRPr="004C67EB" w:rsidDel="004C67EB">
        <w:rPr>
          <w:b/>
        </w:rPr>
        <w:t xml:space="preserve"> </w:t>
      </w:r>
    </w:p>
    <w:p w14:paraId="135BC996" w14:textId="77777777" w:rsidR="009E4F75" w:rsidRPr="004C67EB" w:rsidRDefault="009E4F75" w:rsidP="009E4F75">
      <w:pPr>
        <w:pStyle w:val="HChG"/>
      </w:pPr>
      <w:r w:rsidRPr="004C67EB">
        <w:tab/>
      </w:r>
      <w:r w:rsidRPr="004C67EB">
        <w:tab/>
        <w:t>Implementation of the Batumi Action for Cleaner Air: fostering progress towards</w:t>
      </w:r>
      <w:r w:rsidR="00C4439B" w:rsidRPr="004C67EB">
        <w:t xml:space="preserve"> </w:t>
      </w:r>
      <w:r w:rsidRPr="004C67EB">
        <w:t>improved air quality</w:t>
      </w:r>
    </w:p>
    <w:p w14:paraId="43514BEB" w14:textId="77777777" w:rsidR="009E4F75" w:rsidRPr="004C67EB" w:rsidRDefault="009E4F75" w:rsidP="009E4F75">
      <w:pPr>
        <w:pStyle w:val="H1G"/>
      </w:pPr>
      <w:r w:rsidRPr="004C67EB">
        <w:tab/>
      </w:r>
      <w:r w:rsidRPr="004C67EB">
        <w:tab/>
        <w:t>Report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E4F75" w:rsidRPr="004C67EB" w14:paraId="73D6672E" w14:textId="77777777" w:rsidTr="009E4F75">
        <w:trPr>
          <w:jc w:val="center"/>
        </w:trPr>
        <w:tc>
          <w:tcPr>
            <w:tcW w:w="9637" w:type="dxa"/>
            <w:shd w:val="clear" w:color="auto" w:fill="auto"/>
          </w:tcPr>
          <w:p w14:paraId="20DA5AB4" w14:textId="77777777" w:rsidR="009E4F75" w:rsidRPr="004C67EB" w:rsidRDefault="009E4F75" w:rsidP="009E4F75">
            <w:pPr>
              <w:spacing w:before="240" w:after="120"/>
              <w:ind w:left="255"/>
              <w:rPr>
                <w:i/>
                <w:sz w:val="24"/>
              </w:rPr>
            </w:pPr>
            <w:r w:rsidRPr="004C67EB">
              <w:rPr>
                <w:i/>
                <w:sz w:val="24"/>
              </w:rPr>
              <w:t>Summary</w:t>
            </w:r>
          </w:p>
        </w:tc>
      </w:tr>
      <w:tr w:rsidR="009E4F75" w:rsidRPr="004C67EB" w14:paraId="1A8E2C52" w14:textId="77777777" w:rsidTr="009E4F75">
        <w:trPr>
          <w:jc w:val="center"/>
        </w:trPr>
        <w:tc>
          <w:tcPr>
            <w:tcW w:w="9637" w:type="dxa"/>
            <w:shd w:val="clear" w:color="auto" w:fill="auto"/>
          </w:tcPr>
          <w:p w14:paraId="03414DF8" w14:textId="35980ABE" w:rsidR="009E4F75" w:rsidRPr="004C67EB" w:rsidRDefault="004C67EB" w:rsidP="009E4F75">
            <w:pPr>
              <w:pStyle w:val="SingleTxtG"/>
            </w:pPr>
            <w:r>
              <w:tab/>
            </w:r>
            <w:r w:rsidR="009E4F75" w:rsidRPr="004C67EB">
              <w:tab/>
              <w:t xml:space="preserve">At the Eighth Environment for Europe Ministerial Conference (Batumi, </w:t>
            </w:r>
            <w:r w:rsidR="009461E1">
              <w:t xml:space="preserve">Georgia, </w:t>
            </w:r>
            <w:r w:rsidR="009E4F75" w:rsidRPr="004C67EB">
              <w:t xml:space="preserve">8–10 June 2016) </w:t>
            </w:r>
            <w:r w:rsidR="009461E1">
              <w:t>m</w:t>
            </w:r>
            <w:r w:rsidR="009E4F75" w:rsidRPr="004C67EB">
              <w:t>inisters endorsed the Batumi Action for Cleaner Air</w:t>
            </w:r>
            <w:r w:rsidR="00B01410">
              <w:t>,</w:t>
            </w:r>
            <w:r w:rsidR="009E4F75" w:rsidRPr="004C67EB">
              <w:t xml:space="preserve"> welcomed the actions committed to by interested countries and organizations during the Conference aimed at improving air quality management</w:t>
            </w:r>
            <w:r w:rsidR="00B01410">
              <w:t xml:space="preserve"> and </w:t>
            </w:r>
            <w:r w:rsidR="009E4F75" w:rsidRPr="004C67EB">
              <w:t xml:space="preserve">invited countries and other actors to implement the </w:t>
            </w:r>
            <w:r w:rsidR="00B01410">
              <w:t xml:space="preserve">initiative </w:t>
            </w:r>
            <w:r w:rsidR="00B01410" w:rsidRPr="004C67EB">
              <w:t xml:space="preserve">(ECE/BATUMI.CONF/2016/2/Add.1, </w:t>
            </w:r>
            <w:r w:rsidR="00B01410">
              <w:t xml:space="preserve">para. 7). They also requested the Committee on Environmental Policy </w:t>
            </w:r>
            <w:r w:rsidR="009E4F75" w:rsidRPr="004C67EB">
              <w:t xml:space="preserve">to convene in a mid-term review of the </w:t>
            </w:r>
            <w:r w:rsidR="00B01410">
              <w:t xml:space="preserve">Conference’s </w:t>
            </w:r>
            <w:r w:rsidR="009E4F75" w:rsidRPr="004C67EB">
              <w:t>main outcomes</w:t>
            </w:r>
            <w:r w:rsidR="00B01410">
              <w:t>, including the Batumi Action for Cleaner Air,</w:t>
            </w:r>
            <w:r w:rsidR="009E4F75" w:rsidRPr="004C67EB">
              <w:t xml:space="preserve"> </w:t>
            </w:r>
            <w:r w:rsidR="00B01410">
              <w:t xml:space="preserve">in 2018 </w:t>
            </w:r>
            <w:r w:rsidR="009E4F75" w:rsidRPr="004C67EB">
              <w:t>(</w:t>
            </w:r>
            <w:r w:rsidR="00B01410">
              <w:t>ibid.</w:t>
            </w:r>
            <w:r w:rsidR="009E4F75" w:rsidRPr="004C67EB">
              <w:t xml:space="preserve">, para. 16). </w:t>
            </w:r>
          </w:p>
          <w:p w14:paraId="7B58D91D" w14:textId="3667047A" w:rsidR="009E4F75" w:rsidRPr="004C67EB" w:rsidRDefault="004C67EB" w:rsidP="009E4F75">
            <w:pPr>
              <w:pStyle w:val="SingleTxtG"/>
            </w:pPr>
            <w:r>
              <w:tab/>
            </w:r>
            <w:r w:rsidR="009E4F75" w:rsidRPr="004C67EB">
              <w:tab/>
              <w:t xml:space="preserve">Following a request by the Committee on Environmental Policy at its </w:t>
            </w:r>
            <w:r w:rsidR="00740798" w:rsidRPr="004C67EB">
              <w:t xml:space="preserve">twenty-third </w:t>
            </w:r>
            <w:r w:rsidR="009E4F75" w:rsidRPr="004C67EB">
              <w:t xml:space="preserve">session </w:t>
            </w:r>
            <w:r w:rsidR="00B01410">
              <w:t xml:space="preserve">in </w:t>
            </w:r>
            <w:r w:rsidR="00740798" w:rsidRPr="004C67EB">
              <w:t>November 2017</w:t>
            </w:r>
            <w:r w:rsidR="004106FD">
              <w:t xml:space="preserve"> (ECE/CEP/2017/5, para. 46)</w:t>
            </w:r>
            <w:r w:rsidR="009E4F75" w:rsidRPr="004C67EB">
              <w:t xml:space="preserve">, and based on the responses received from most </w:t>
            </w:r>
            <w:r w:rsidR="00B01410">
              <w:t>of the stakeholders</w:t>
            </w:r>
            <w:r w:rsidR="009E4F75" w:rsidRPr="004C67EB">
              <w:t xml:space="preserve">, the secretariat prepared the present document to present the progress made in implementing the Batumi Action for Cleaner Air. The document aims to facilitate the discussion by </w:t>
            </w:r>
            <w:r w:rsidR="00B01410">
              <w:t xml:space="preserve">Committee </w:t>
            </w:r>
            <w:r w:rsidR="009E4F75" w:rsidRPr="004C67EB">
              <w:t>during the mid-term review.</w:t>
            </w:r>
          </w:p>
        </w:tc>
      </w:tr>
      <w:tr w:rsidR="009E4F75" w:rsidRPr="004C67EB" w14:paraId="4C797B83" w14:textId="77777777" w:rsidTr="009E4F75">
        <w:trPr>
          <w:jc w:val="center"/>
        </w:trPr>
        <w:tc>
          <w:tcPr>
            <w:tcW w:w="9637" w:type="dxa"/>
            <w:shd w:val="clear" w:color="auto" w:fill="auto"/>
          </w:tcPr>
          <w:p w14:paraId="5B46F6DE" w14:textId="77777777" w:rsidR="009E4F75" w:rsidRPr="004C67EB" w:rsidRDefault="009E4F75" w:rsidP="009E4F75"/>
        </w:tc>
      </w:tr>
    </w:tbl>
    <w:p w14:paraId="6B843AC3" w14:textId="77777777" w:rsidR="009E4F75" w:rsidRPr="004C67EB" w:rsidRDefault="009E4F75" w:rsidP="009E4F75"/>
    <w:p w14:paraId="4ACF3370" w14:textId="77777777" w:rsidR="009E4F75" w:rsidRPr="004C67EB" w:rsidRDefault="009E4F75">
      <w:pPr>
        <w:suppressAutoHyphens w:val="0"/>
        <w:spacing w:line="240" w:lineRule="auto"/>
      </w:pPr>
      <w:r w:rsidRPr="004C67EB">
        <w:br w:type="page"/>
      </w:r>
    </w:p>
    <w:p w14:paraId="09F53F69" w14:textId="77777777" w:rsidR="007423EC" w:rsidRPr="004C67EB" w:rsidRDefault="007423EC" w:rsidP="007423EC">
      <w:pPr>
        <w:pStyle w:val="HChG"/>
      </w:pPr>
      <w:r w:rsidRPr="004C67EB">
        <w:lastRenderedPageBreak/>
        <w:tab/>
      </w:r>
      <w:r w:rsidRPr="004C67EB">
        <w:tab/>
        <w:t>Introduction</w:t>
      </w:r>
    </w:p>
    <w:p w14:paraId="208E4BF4" w14:textId="3D8C6D26" w:rsidR="007423EC" w:rsidRPr="004C67EB" w:rsidRDefault="007423EC" w:rsidP="007423EC">
      <w:pPr>
        <w:pStyle w:val="SingleTxtG"/>
      </w:pPr>
      <w:r w:rsidRPr="004C67EB">
        <w:t>1.</w:t>
      </w:r>
      <w:r w:rsidRPr="004C67EB">
        <w:tab/>
        <w:t xml:space="preserve">The Batumi Action for Cleaner Air (ECE/BATUMI.CONF/2016/7) is a collection of possible actions for improving air quality within the </w:t>
      </w:r>
      <w:r w:rsidR="00EC657F">
        <w:t>United Nations Economic Commission for Europe (</w:t>
      </w:r>
      <w:r w:rsidRPr="004C67EB">
        <w:t>ECE</w:t>
      </w:r>
      <w:r w:rsidR="00EC657F">
        <w:t>)</w:t>
      </w:r>
      <w:r w:rsidRPr="004C67EB">
        <w:t xml:space="preserve"> region. </w:t>
      </w:r>
      <w:r w:rsidR="00D10405">
        <w:t xml:space="preserve">It </w:t>
      </w:r>
      <w:r w:rsidRPr="004C67EB">
        <w:t>provide</w:t>
      </w:r>
      <w:r w:rsidR="00EC657F">
        <w:t>s</w:t>
      </w:r>
      <w:r w:rsidRPr="004C67EB">
        <w:t xml:space="preserve"> Governments and other stakeholders with suggestions for concrete actions to address local, national and regional air pollution problems, including those that are currently not being addressed. </w:t>
      </w:r>
      <w:r w:rsidR="00D10405">
        <w:t xml:space="preserve">It also seeks </w:t>
      </w:r>
      <w:r w:rsidRPr="004C67EB">
        <w:t>to aid the further implementation of the commitments under the ECE Convention on Long-range Transboundary Air Pollution (Air Convention) and its protocols and to invite stakeholders to support actions that improve air quality, in particular capacity-building and technical assistance actions. The time frame for the Batumi Action for Cleaner Air is 2016–2021.</w:t>
      </w:r>
    </w:p>
    <w:p w14:paraId="0E049AF2" w14:textId="3DAD4783" w:rsidR="007423EC" w:rsidRPr="004C67EB" w:rsidRDefault="007423EC" w:rsidP="007423EC">
      <w:pPr>
        <w:pStyle w:val="SingleTxtG"/>
      </w:pPr>
      <w:r w:rsidRPr="004C67EB">
        <w:t>2.</w:t>
      </w:r>
      <w:r w:rsidRPr="004C67EB">
        <w:tab/>
        <w:t>Twenty-seven countries</w:t>
      </w:r>
      <w:r w:rsidR="00EC657F">
        <w:rPr>
          <w:rStyle w:val="FootnoteReference"/>
        </w:rPr>
        <w:footnoteReference w:id="2"/>
      </w:r>
      <w:r w:rsidRPr="004C67EB">
        <w:t xml:space="preserve"> and four organizations</w:t>
      </w:r>
      <w:r w:rsidR="00EC657F">
        <w:rPr>
          <w:rStyle w:val="FootnoteReference"/>
        </w:rPr>
        <w:footnoteReference w:id="3"/>
      </w:r>
      <w:r w:rsidRPr="004C67EB">
        <w:t xml:space="preserve"> have committed to 108 actions in the framework of the Batumi Action for Cleaner Air. </w:t>
      </w:r>
    </w:p>
    <w:p w14:paraId="61B8FE71" w14:textId="1C36550A" w:rsidR="007423EC" w:rsidRPr="004C67EB" w:rsidRDefault="007423EC" w:rsidP="007423EC">
      <w:pPr>
        <w:pStyle w:val="SingleTxtG"/>
      </w:pPr>
      <w:r w:rsidRPr="004C67EB">
        <w:t>3.</w:t>
      </w:r>
      <w:r w:rsidRPr="004C67EB">
        <w:tab/>
        <w:t xml:space="preserve">Registered actions to which countries and organizations have committed in the framework of the </w:t>
      </w:r>
      <w:r w:rsidR="00EC657F">
        <w:t xml:space="preserve">initiative </w:t>
      </w:r>
      <w:r w:rsidRPr="004C67EB">
        <w:t>are available on the ECE website.</w:t>
      </w:r>
      <w:r w:rsidRPr="004C67EB">
        <w:rPr>
          <w:sz w:val="18"/>
          <w:vertAlign w:val="superscript"/>
        </w:rPr>
        <w:footnoteReference w:id="4"/>
      </w:r>
      <w:r w:rsidRPr="004C67EB">
        <w:t xml:space="preserve"> In addition, a compilation of the actions that were presented at the Batumi Ministerial Conference is available in </w:t>
      </w:r>
      <w:r w:rsidR="00EC657F">
        <w:t xml:space="preserve">an information </w:t>
      </w:r>
      <w:r w:rsidRPr="004C67EB">
        <w:t xml:space="preserve">document </w:t>
      </w:r>
      <w:r w:rsidR="00EC657F">
        <w:t>submitted to the Conference.</w:t>
      </w:r>
      <w:r w:rsidRPr="004C67EB">
        <w:rPr>
          <w:vertAlign w:val="superscript"/>
        </w:rPr>
        <w:footnoteReference w:id="5"/>
      </w:r>
      <w:r w:rsidRPr="004C67EB">
        <w:t xml:space="preserve">  </w:t>
      </w:r>
    </w:p>
    <w:p w14:paraId="11062EAA" w14:textId="39DBF866" w:rsidR="007423EC" w:rsidRPr="004C67EB" w:rsidRDefault="007423EC" w:rsidP="007423EC">
      <w:pPr>
        <w:pStyle w:val="SingleTxtG"/>
      </w:pPr>
      <w:r w:rsidRPr="004C67EB">
        <w:t>4.</w:t>
      </w:r>
      <w:r w:rsidRPr="004C67EB">
        <w:tab/>
        <w:t>At its twenty-third session (14</w:t>
      </w:r>
      <w:r w:rsidR="00EC657F">
        <w:t>–</w:t>
      </w:r>
      <w:r w:rsidRPr="004C67EB">
        <w:t xml:space="preserve">17 </w:t>
      </w:r>
      <w:r w:rsidR="00740798" w:rsidRPr="004C67EB">
        <w:t xml:space="preserve">November </w:t>
      </w:r>
      <w:r w:rsidRPr="004C67EB">
        <w:t xml:space="preserve">2017), the </w:t>
      </w:r>
      <w:r w:rsidR="00EC657F">
        <w:t>Committee on Environmental Policy</w:t>
      </w:r>
      <w:r w:rsidRPr="004C67EB">
        <w:t xml:space="preserve"> invited stakeholders to report on progress achieved in implementing the commitments under the Batumi Action for Cleaner Air, on the basis of a survey template prepared by the secretariat in consultation with the Bureaux of the Committee and of the Air Convention. The survey was sent out on 20 April 2018.</w:t>
      </w:r>
    </w:p>
    <w:p w14:paraId="614FF387" w14:textId="649214E9" w:rsidR="007423EC" w:rsidRPr="004C67EB" w:rsidRDefault="007423EC" w:rsidP="00920137">
      <w:pPr>
        <w:pStyle w:val="SingleTxtG"/>
      </w:pPr>
      <w:r w:rsidRPr="004C67EB">
        <w:t>5.</w:t>
      </w:r>
      <w:r w:rsidRPr="004C67EB">
        <w:tab/>
        <w:t xml:space="preserve">The present report synthesizes the responses </w:t>
      </w:r>
      <w:r w:rsidR="000579E5">
        <w:t xml:space="preserve">to the survey </w:t>
      </w:r>
      <w:r w:rsidRPr="004C67EB">
        <w:t>received from 21 countries</w:t>
      </w:r>
      <w:r w:rsidR="00920137">
        <w:rPr>
          <w:rStyle w:val="FootnoteReference"/>
        </w:rPr>
        <w:footnoteReference w:id="6"/>
      </w:r>
      <w:r w:rsidRPr="004C67EB">
        <w:t xml:space="preserve"> and 2 organizations.</w:t>
      </w:r>
      <w:r w:rsidR="00EC657F">
        <w:rPr>
          <w:rStyle w:val="FootnoteReference"/>
        </w:rPr>
        <w:footnoteReference w:id="7"/>
      </w:r>
      <w:r w:rsidR="00920137">
        <w:t xml:space="preserve"> It </w:t>
      </w:r>
      <w:r w:rsidRPr="004C67EB">
        <w:t>reflects the progress made on 84 (or 77</w:t>
      </w:r>
      <w:r w:rsidR="00920137">
        <w:t>.</w:t>
      </w:r>
      <w:r w:rsidRPr="004C67EB">
        <w:t xml:space="preserve">7 per cent) of the 108 submitted actions implemented within the Batumi Action for Cleaner Air framework. </w:t>
      </w:r>
    </w:p>
    <w:p w14:paraId="533E7C06" w14:textId="53392195" w:rsidR="007423EC" w:rsidRPr="004C67EB" w:rsidRDefault="007423EC" w:rsidP="007423EC">
      <w:pPr>
        <w:pStyle w:val="SingleTxtG"/>
      </w:pPr>
      <w:r w:rsidRPr="004C67EB">
        <w:t>6.</w:t>
      </w:r>
      <w:r w:rsidRPr="004C67EB">
        <w:tab/>
        <w:t xml:space="preserve">The report </w:t>
      </w:r>
      <w:r w:rsidR="00920137">
        <w:t xml:space="preserve">also </w:t>
      </w:r>
      <w:r w:rsidRPr="004C67EB">
        <w:t xml:space="preserve">identifies trends and future steps to be taken by stakeholders. Examples are provided to illustrate progress, achievements, challenges and future steps. The document also summarizes the views expressed by countries on the usefulness of the Batumi Action for Cleaner Air. </w:t>
      </w:r>
    </w:p>
    <w:p w14:paraId="1F28E74C" w14:textId="5788539B" w:rsidR="007423EC" w:rsidRPr="004C67EB" w:rsidRDefault="007423EC" w:rsidP="007423EC">
      <w:pPr>
        <w:pStyle w:val="HChG"/>
      </w:pPr>
      <w:r w:rsidRPr="004C67EB">
        <w:lastRenderedPageBreak/>
        <w:tab/>
        <w:t>I.</w:t>
      </w:r>
      <w:r w:rsidRPr="004C67EB">
        <w:tab/>
        <w:t xml:space="preserve">Progress made in the implementation of commitments </w:t>
      </w:r>
      <w:r w:rsidR="00D93C82">
        <w:t xml:space="preserve">in </w:t>
      </w:r>
      <w:r w:rsidRPr="004C67EB">
        <w:t>the framework of the Batumi Action for Cleaner Air</w:t>
      </w:r>
    </w:p>
    <w:p w14:paraId="7F3DFE69" w14:textId="1E47F48C" w:rsidR="007423EC" w:rsidRPr="004C67EB" w:rsidRDefault="007423EC" w:rsidP="007423EC">
      <w:pPr>
        <w:pStyle w:val="SingleTxtG"/>
      </w:pPr>
      <w:r w:rsidRPr="004C67EB">
        <w:t>7.</w:t>
      </w:r>
      <w:r w:rsidRPr="004C67EB">
        <w:tab/>
        <w:t xml:space="preserve">Overall, remarkable progress has been made in the implementation of the Batumi Action for Cleaner Air, in particular on the 84 actions that countries and organizations reported on. Of those 84 actions, 44 are in progress and 32 have been completed. </w:t>
      </w:r>
      <w:r w:rsidR="00D93C82">
        <w:t xml:space="preserve">One </w:t>
      </w:r>
      <w:r w:rsidRPr="004C67EB">
        <w:t xml:space="preserve">has not been implemented yet. For </w:t>
      </w:r>
      <w:r w:rsidR="00D93C82">
        <w:t xml:space="preserve">seven </w:t>
      </w:r>
      <w:r w:rsidRPr="004C67EB">
        <w:t>actions, no</w:t>
      </w:r>
      <w:r w:rsidR="001550DC" w:rsidRPr="004C67EB">
        <w:t xml:space="preserve"> information has</w:t>
      </w:r>
      <w:r w:rsidRPr="004C67EB">
        <w:t xml:space="preserve"> been provided.</w:t>
      </w:r>
    </w:p>
    <w:p w14:paraId="0855FE01" w14:textId="3E791976" w:rsidR="007423EC" w:rsidRPr="004C67EB" w:rsidRDefault="007423EC" w:rsidP="007423EC">
      <w:pPr>
        <w:pStyle w:val="SingleTxtG"/>
      </w:pPr>
      <w:r w:rsidRPr="004C67EB">
        <w:t>8.</w:t>
      </w:r>
      <w:r w:rsidRPr="004C67EB">
        <w:tab/>
        <w:t xml:space="preserve">In 2016, countries and organizations attributed each committed action to one or several actions </w:t>
      </w:r>
      <w:r w:rsidR="00224148">
        <w:t>outlined in the initiative</w:t>
      </w:r>
      <w:r w:rsidRPr="004C67EB">
        <w:t xml:space="preserve">. The Batumi Action for Cleaner Air </w:t>
      </w:r>
      <w:r w:rsidR="006C2B01">
        <w:t>proposes actions grouped as follows</w:t>
      </w:r>
      <w:r w:rsidRPr="004C67EB">
        <w:t>: section I</w:t>
      </w:r>
      <w:r w:rsidR="00224148">
        <w:t xml:space="preserve"> </w:t>
      </w:r>
      <w:r w:rsidR="006C2B01">
        <w:t xml:space="preserve">suggests </w:t>
      </w:r>
      <w:r w:rsidRPr="004C67EB">
        <w:t>actions related to the establishment of systematic, comparable and transparent monitoring activities and emissions inventories; section II</w:t>
      </w:r>
      <w:r w:rsidR="00224148">
        <w:t xml:space="preserve"> </w:t>
      </w:r>
      <w:r w:rsidR="006C2B01">
        <w:t xml:space="preserve">lists </w:t>
      </w:r>
      <w:r w:rsidRPr="004C67EB">
        <w:t>actions related to the establishment of national action programmes that reduce air pollution; section III</w:t>
      </w:r>
      <w:r w:rsidR="00224148">
        <w:t xml:space="preserve"> </w:t>
      </w:r>
      <w:r w:rsidR="006C2B01">
        <w:t xml:space="preserve">contains </w:t>
      </w:r>
      <w:r w:rsidRPr="004C67EB">
        <w:t>actions related to the improvement of public awareness; section IV</w:t>
      </w:r>
      <w:r w:rsidR="00224148">
        <w:t xml:space="preserve"> </w:t>
      </w:r>
      <w:r w:rsidR="006C2B01">
        <w:t xml:space="preserve">proposes </w:t>
      </w:r>
      <w:r w:rsidRPr="004C67EB">
        <w:t>actions related to capacity-building and technical support; and section V</w:t>
      </w:r>
      <w:r w:rsidR="00224148">
        <w:t xml:space="preserve"> </w:t>
      </w:r>
      <w:r w:rsidR="006C2B01">
        <w:t xml:space="preserve">lists </w:t>
      </w:r>
      <w:r w:rsidRPr="004C67EB">
        <w:t>actions related to policy.</w:t>
      </w:r>
    </w:p>
    <w:p w14:paraId="65FE2994" w14:textId="7C8C8EC2" w:rsidR="007423EC" w:rsidRPr="004C67EB" w:rsidRDefault="007423EC" w:rsidP="007423EC">
      <w:pPr>
        <w:pStyle w:val="SingleTxtG"/>
      </w:pPr>
      <w:r w:rsidRPr="004C67EB">
        <w:t>9.</w:t>
      </w:r>
      <w:r w:rsidRPr="004C67EB">
        <w:tab/>
        <w:t xml:space="preserve">Most of the actions reported on are focused on actions related to the establishment of national action programmes that reduce air pollution (section II). While some </w:t>
      </w:r>
      <w:r w:rsidR="00224148">
        <w:t xml:space="preserve">of these </w:t>
      </w:r>
      <w:r w:rsidRPr="004C67EB">
        <w:t>actions set general targets to reduce air pollutants, others relate to measures in specific sectors</w:t>
      </w:r>
      <w:r w:rsidR="00224148">
        <w:t xml:space="preserve">, such as </w:t>
      </w:r>
      <w:r w:rsidRPr="004C67EB">
        <w:t>transport, energy</w:t>
      </w:r>
      <w:r w:rsidR="00224148">
        <w:t xml:space="preserve"> or</w:t>
      </w:r>
      <w:r w:rsidRPr="004C67EB">
        <w:t xml:space="preserve"> agriculture. A number of actions also relate to establishing monitoring networks and to developing emission inventories (section I). Actions related to improving public awareness (section III) are geared towards enhancing public access to information on air pollution, including emission data. Actions related to capacity-building and technical support (section IV) have been undertaken mostly with a focus on assisting countries in developing emission inventories and monitoring systems and in implementing </w:t>
      </w:r>
      <w:r w:rsidR="00B71BAA">
        <w:t>b</w:t>
      </w:r>
      <w:r w:rsidRPr="004C67EB">
        <w:t xml:space="preserve">est </w:t>
      </w:r>
      <w:r w:rsidR="00B71BAA">
        <w:t>a</w:t>
      </w:r>
      <w:r w:rsidRPr="004C67EB">
        <w:t xml:space="preserve">vailable </w:t>
      </w:r>
      <w:r w:rsidR="00B71BAA">
        <w:t>t</w:t>
      </w:r>
      <w:r w:rsidRPr="004C67EB">
        <w:t>echniques. Policy actions (section V) are geared towards the ratification and implementation of the Air Convention and its protocols. Examples of the progress on the actions reported on are given below.</w:t>
      </w:r>
    </w:p>
    <w:p w14:paraId="628DFBF7" w14:textId="77777777" w:rsidR="007423EC" w:rsidRPr="004C67EB" w:rsidRDefault="007423EC" w:rsidP="007423EC">
      <w:pPr>
        <w:pStyle w:val="H1G"/>
      </w:pPr>
      <w:r w:rsidRPr="004C67EB">
        <w:tab/>
        <w:t>A.</w:t>
      </w:r>
      <w:r w:rsidRPr="004C67EB">
        <w:tab/>
        <w:t xml:space="preserve">Establishment of systematic, comparable and transparent monitoring activities and emissions inventories </w:t>
      </w:r>
    </w:p>
    <w:p w14:paraId="7C080D77" w14:textId="34349B92" w:rsidR="007423EC" w:rsidRPr="004C67EB" w:rsidRDefault="007423EC" w:rsidP="007423EC">
      <w:pPr>
        <w:pStyle w:val="SingleTxtG"/>
      </w:pPr>
      <w:r w:rsidRPr="004C67EB">
        <w:t>10.</w:t>
      </w:r>
      <w:r w:rsidRPr="004C67EB">
        <w:tab/>
        <w:t>Several countries reported on their monitoring activities. Canada mentioned its National Air Pollution Surveillance Program, which monitor</w:t>
      </w:r>
      <w:r w:rsidR="00A71082">
        <w:t>ed</w:t>
      </w:r>
      <w:r w:rsidRPr="004C67EB">
        <w:t xml:space="preserve"> and assesse</w:t>
      </w:r>
      <w:r w:rsidR="00A71082">
        <w:t>d</w:t>
      </w:r>
      <w:r w:rsidRPr="004C67EB">
        <w:t xml:space="preserve"> the quality of ambient (outdoor) air at more than 280 sites. </w:t>
      </w:r>
    </w:p>
    <w:p w14:paraId="5BF98D28" w14:textId="61410C93" w:rsidR="007423EC" w:rsidRPr="004C67EB" w:rsidRDefault="007423EC" w:rsidP="007423EC">
      <w:pPr>
        <w:pStyle w:val="SingleTxtG"/>
      </w:pPr>
      <w:r w:rsidRPr="004C67EB">
        <w:t>11.</w:t>
      </w:r>
      <w:r w:rsidRPr="004C67EB">
        <w:tab/>
        <w:t xml:space="preserve">Romania </w:t>
      </w:r>
      <w:r w:rsidR="00B71BAA">
        <w:t xml:space="preserve">set up </w:t>
      </w:r>
      <w:r w:rsidRPr="004C67EB">
        <w:t>the National Air Quality Monitoring Network Development and Optimization Program</w:t>
      </w:r>
      <w:r w:rsidR="00B71BAA">
        <w:t>me</w:t>
      </w:r>
      <w:r w:rsidRPr="004C67EB">
        <w:t xml:space="preserve"> and established new sampling points for continuous measurement of several indicators accordingly. Since 2017, five air quality monitoring stations have been integrated into the National Air Quality Monitoring Network. </w:t>
      </w:r>
    </w:p>
    <w:p w14:paraId="0FA92C59" w14:textId="34844F37" w:rsidR="007423EC" w:rsidRPr="004C67EB" w:rsidRDefault="007423EC" w:rsidP="007423EC">
      <w:pPr>
        <w:pStyle w:val="SingleTxtG"/>
      </w:pPr>
      <w:r w:rsidRPr="004C67EB">
        <w:t>12.</w:t>
      </w:r>
      <w:r w:rsidRPr="004C67EB">
        <w:tab/>
        <w:t xml:space="preserve">Georgia </w:t>
      </w:r>
      <w:r w:rsidR="00A71082">
        <w:t xml:space="preserve">drafted </w:t>
      </w:r>
      <w:r w:rsidRPr="004C67EB">
        <w:t xml:space="preserve">a by-law on new ambient air quality standards based on European norms. It </w:t>
      </w:r>
      <w:r w:rsidR="001550DC" w:rsidRPr="004C67EB">
        <w:t>also reported that</w:t>
      </w:r>
      <w:r w:rsidR="00B71BAA">
        <w:t>,</w:t>
      </w:r>
      <w:r w:rsidR="001550DC" w:rsidRPr="004C67EB">
        <w:t xml:space="preserve"> since 2016, six</w:t>
      </w:r>
      <w:r w:rsidR="0008589A" w:rsidRPr="004C67EB">
        <w:t xml:space="preserve"> new automated</w:t>
      </w:r>
      <w:r w:rsidRPr="004C67EB">
        <w:t xml:space="preserve"> air quality monitoring stations </w:t>
      </w:r>
      <w:r w:rsidR="001550DC" w:rsidRPr="004C67EB">
        <w:t>had been</w:t>
      </w:r>
      <w:r w:rsidRPr="004C67EB">
        <w:t xml:space="preserve"> installed in the country. Thus, since September 2016, Tbilisi has a fully automated air q</w:t>
      </w:r>
      <w:r w:rsidR="001550DC" w:rsidRPr="004C67EB">
        <w:t>uality monitoring network with four</w:t>
      </w:r>
      <w:r w:rsidRPr="004C67EB">
        <w:t xml:space="preserve"> stations</w:t>
      </w:r>
      <w:r w:rsidR="003D3754" w:rsidRPr="004C67EB">
        <w:t xml:space="preserve"> that are in line with European Union</w:t>
      </w:r>
      <w:r w:rsidRPr="004C67EB">
        <w:t xml:space="preserve"> standards</w:t>
      </w:r>
      <w:r w:rsidR="0008589A" w:rsidRPr="004C67EB">
        <w:t>.</w:t>
      </w:r>
      <w:r w:rsidR="00B71BAA">
        <w:rPr>
          <w:rStyle w:val="FootnoteReference"/>
        </w:rPr>
        <w:footnoteReference w:id="8"/>
      </w:r>
      <w:r w:rsidR="0008589A" w:rsidRPr="004C67EB">
        <w:t xml:space="preserve"> In addition, one automated</w:t>
      </w:r>
      <w:r w:rsidRPr="004C67EB">
        <w:t xml:space="preserve"> monitoring station is being installed. Quarterly passive sampling surveys have been conducted since autumn 2015 in more than 20 settlements of the country. Georgia also reported that</w:t>
      </w:r>
      <w:r w:rsidR="00B71BAA">
        <w:t>,</w:t>
      </w:r>
      <w:r w:rsidRPr="004C67EB">
        <w:t xml:space="preserve"> since 2017, operators of </w:t>
      </w:r>
      <w:r w:rsidR="00B71BAA">
        <w:t>l</w:t>
      </w:r>
      <w:r w:rsidRPr="004C67EB">
        <w:t xml:space="preserve">arge </w:t>
      </w:r>
      <w:r w:rsidR="00B71BAA">
        <w:t>p</w:t>
      </w:r>
      <w:r w:rsidRPr="004C67EB">
        <w:t xml:space="preserve">oint </w:t>
      </w:r>
      <w:r w:rsidR="00B71BAA">
        <w:t>s</w:t>
      </w:r>
      <w:r w:rsidRPr="004C67EB">
        <w:t>ources report</w:t>
      </w:r>
      <w:r w:rsidR="00B71BAA">
        <w:t>ed</w:t>
      </w:r>
      <w:r w:rsidRPr="004C67EB">
        <w:t xml:space="preserve"> annual data through an electronic system, which ha</w:t>
      </w:r>
      <w:r w:rsidR="00B71BAA">
        <w:t>d</w:t>
      </w:r>
      <w:r w:rsidRPr="004C67EB">
        <w:t xml:space="preserve"> increased the quality </w:t>
      </w:r>
      <w:r w:rsidRPr="004C67EB">
        <w:lastRenderedPageBreak/>
        <w:t>of data and reduced the time needed for the submission of the report and data processing. Detailed information about emissions from each point source has been made available for the public in a user-friendly manner.</w:t>
      </w:r>
    </w:p>
    <w:p w14:paraId="68170CA0" w14:textId="108D24DC" w:rsidR="007423EC" w:rsidRPr="004C67EB" w:rsidRDefault="007423EC" w:rsidP="007423EC">
      <w:pPr>
        <w:pStyle w:val="SingleTxtG"/>
      </w:pPr>
      <w:r w:rsidRPr="004C67EB">
        <w:t>13.</w:t>
      </w:r>
      <w:r w:rsidRPr="004C67EB">
        <w:tab/>
        <w:t>Latvia re</w:t>
      </w:r>
      <w:r w:rsidR="001550DC" w:rsidRPr="004C67EB">
        <w:t>ported on the modernization of eight</w:t>
      </w:r>
      <w:r w:rsidRPr="004C67EB">
        <w:t xml:space="preserve"> air observation st</w:t>
      </w:r>
      <w:r w:rsidR="001550DC" w:rsidRPr="004C67EB">
        <w:t>ations and the installation of three</w:t>
      </w:r>
      <w:r w:rsidRPr="004C67EB">
        <w:t xml:space="preserve"> new stations within the framework of a</w:t>
      </w:r>
      <w:r w:rsidR="00B71BAA">
        <w:t xml:space="preserve"> European Union</w:t>
      </w:r>
      <w:r w:rsidRPr="004C67EB">
        <w:t xml:space="preserve"> project on the development of an environmental monitoring and control system. Procurement for the supply and installation of air and precipitation measuring equipment was </w:t>
      </w:r>
      <w:r w:rsidR="00A71082">
        <w:t>under way</w:t>
      </w:r>
      <w:r w:rsidRPr="004C67EB">
        <w:t xml:space="preserve">. Atmospheric air measurement equipment would be installed in a new air monitoring container, with added meteorological observations. After </w:t>
      </w:r>
      <w:r w:rsidR="00A71082">
        <w:t xml:space="preserve">the </w:t>
      </w:r>
      <w:r w:rsidRPr="004C67EB">
        <w:t>equipment</w:t>
      </w:r>
      <w:r w:rsidR="00B71BAA">
        <w:t xml:space="preserve"> </w:t>
      </w:r>
      <w:r w:rsidR="00A71082">
        <w:t xml:space="preserve">was </w:t>
      </w:r>
      <w:r w:rsidRPr="004C67EB">
        <w:t>install</w:t>
      </w:r>
      <w:r w:rsidR="00A71082">
        <w:t>ed,</w:t>
      </w:r>
      <w:r w:rsidRPr="004C67EB">
        <w:t xml:space="preserve"> a modern data collection and data processing system would be put into operation.</w:t>
      </w:r>
    </w:p>
    <w:p w14:paraId="574C3C1A" w14:textId="6A40D947" w:rsidR="007423EC" w:rsidRPr="004C67EB" w:rsidRDefault="007423EC" w:rsidP="007423EC">
      <w:pPr>
        <w:pStyle w:val="SingleTxtG"/>
      </w:pPr>
      <w:r w:rsidRPr="004C67EB">
        <w:t>14.</w:t>
      </w:r>
      <w:r w:rsidRPr="004C67EB">
        <w:tab/>
        <w:t>Lithuania reported that a plan for improv</w:t>
      </w:r>
      <w:r w:rsidR="00A71082">
        <w:t>ing</w:t>
      </w:r>
      <w:r w:rsidRPr="004C67EB">
        <w:t xml:space="preserve"> the national air pollutant emission inventory for 2015</w:t>
      </w:r>
      <w:r w:rsidR="00A71082">
        <w:t>–</w:t>
      </w:r>
      <w:r w:rsidRPr="004C67EB">
        <w:t>2022 was being prepared. Th</w:t>
      </w:r>
      <w:r w:rsidR="00A71082">
        <w:t>at</w:t>
      </w:r>
      <w:r w:rsidRPr="004C67EB">
        <w:t xml:space="preserve"> plan included actions for collection and evaluation of missing inventory input data on air pollutant emissions from certain economic sectors</w:t>
      </w:r>
      <w:r w:rsidR="00A71082">
        <w:t xml:space="preserve"> –</w:t>
      </w:r>
      <w:r w:rsidRPr="004C67EB">
        <w:t xml:space="preserve"> such as agriculture, household</w:t>
      </w:r>
      <w:r w:rsidR="00A71082">
        <w:t>s and</w:t>
      </w:r>
      <w:r w:rsidRPr="004C67EB">
        <w:t xml:space="preserve"> sectors that emit</w:t>
      </w:r>
      <w:r w:rsidR="00A71082">
        <w:t>ted</w:t>
      </w:r>
      <w:r w:rsidRPr="004C67EB">
        <w:t xml:space="preserve"> volatile organic compounds</w:t>
      </w:r>
      <w:r w:rsidR="00A71082">
        <w:t> –</w:t>
      </w:r>
      <w:r w:rsidRPr="004C67EB">
        <w:t xml:space="preserve"> and uncertainty analyses. Studies to gather input data from various sources were currently being carried out. Th</w:t>
      </w:r>
      <w:r w:rsidR="00A71082">
        <w:t>o</w:t>
      </w:r>
      <w:r w:rsidRPr="004C67EB">
        <w:t>se studies w</w:t>
      </w:r>
      <w:r w:rsidR="001550DC" w:rsidRPr="004C67EB">
        <w:t>ould</w:t>
      </w:r>
      <w:r w:rsidRPr="004C67EB">
        <w:t xml:space="preserve"> help Lithuania in applying Tier 2 emission inventory methodologies according to the </w:t>
      </w:r>
      <w:r w:rsidR="00A71082">
        <w:t>Cooperative Programme for Monitoring and Evaluation of the Long-range Transmission of Air Pollutants in Europe (EMEP)</w:t>
      </w:r>
      <w:r w:rsidRPr="004C67EB">
        <w:t>/</w:t>
      </w:r>
      <w:r w:rsidR="00A71082">
        <w:t xml:space="preserve"> European Environment Agency (</w:t>
      </w:r>
      <w:r w:rsidRPr="004C67EB">
        <w:t>EEA</w:t>
      </w:r>
      <w:r w:rsidR="00A71082">
        <w:t>)</w:t>
      </w:r>
      <w:r w:rsidRPr="004C67EB">
        <w:t xml:space="preserve"> air pollutant emission inventory guidebook 2016</w:t>
      </w:r>
      <w:r w:rsidR="00A71082">
        <w:t>.</w:t>
      </w:r>
    </w:p>
    <w:p w14:paraId="22AA9374" w14:textId="77777777" w:rsidR="007423EC" w:rsidRPr="004C67EB" w:rsidRDefault="007423EC" w:rsidP="007423EC">
      <w:pPr>
        <w:pStyle w:val="H1G"/>
      </w:pPr>
      <w:r w:rsidRPr="004C67EB">
        <w:tab/>
        <w:t>B.</w:t>
      </w:r>
      <w:r w:rsidRPr="004C67EB">
        <w:tab/>
        <w:t xml:space="preserve">Establishment of national action programmes that reduce air pollution </w:t>
      </w:r>
    </w:p>
    <w:p w14:paraId="04E79319" w14:textId="24930FE5" w:rsidR="007423EC" w:rsidRPr="004C67EB" w:rsidRDefault="007423EC" w:rsidP="007423EC">
      <w:pPr>
        <w:pStyle w:val="SingleTxtG"/>
      </w:pPr>
      <w:r w:rsidRPr="004C67EB">
        <w:t>15.</w:t>
      </w:r>
      <w:r w:rsidRPr="004C67EB">
        <w:tab/>
        <w:t>Countries reported on strategies, policies and programmes</w:t>
      </w:r>
      <w:r w:rsidR="00220E3C">
        <w:t xml:space="preserve"> to reduce air pollution</w:t>
      </w:r>
      <w:r w:rsidRPr="004C67EB">
        <w:t>, either covering multiple sectors or those setting measures for individual sectors. Examples are given below.</w:t>
      </w:r>
    </w:p>
    <w:p w14:paraId="4302E446" w14:textId="77777777" w:rsidR="007423EC" w:rsidRPr="004C67EB" w:rsidRDefault="007423EC" w:rsidP="007423EC">
      <w:pPr>
        <w:pStyle w:val="H23G"/>
      </w:pPr>
      <w:r w:rsidRPr="004C67EB">
        <w:tab/>
      </w:r>
      <w:r w:rsidRPr="004C67EB">
        <w:tab/>
      </w:r>
      <w:proofErr w:type="spellStart"/>
      <w:r w:rsidRPr="004C67EB">
        <w:t>Multisectoral</w:t>
      </w:r>
      <w:proofErr w:type="spellEnd"/>
      <w:r w:rsidRPr="004C67EB">
        <w:t xml:space="preserve"> strategies and policies</w:t>
      </w:r>
    </w:p>
    <w:p w14:paraId="60FC2220" w14:textId="5A8E184C" w:rsidR="007423EC" w:rsidRPr="004C67EB" w:rsidRDefault="007423EC" w:rsidP="007423EC">
      <w:pPr>
        <w:pStyle w:val="SingleTxtG"/>
      </w:pPr>
      <w:r w:rsidRPr="004C67EB">
        <w:t>16.</w:t>
      </w:r>
      <w:r w:rsidRPr="004C67EB">
        <w:tab/>
      </w:r>
      <w:r w:rsidR="002E6CA5" w:rsidRPr="004C67EB">
        <w:t>Several European Union</w:t>
      </w:r>
      <w:r w:rsidRPr="004C67EB">
        <w:t xml:space="preserve"> member States (</w:t>
      </w:r>
      <w:proofErr w:type="spellStart"/>
      <w:r w:rsidRPr="004C67EB">
        <w:t>Czechia</w:t>
      </w:r>
      <w:proofErr w:type="spellEnd"/>
      <w:r w:rsidRPr="004C67EB">
        <w:t>, Estonia, Latvia</w:t>
      </w:r>
      <w:r w:rsidR="00FA3250">
        <w:t xml:space="preserve"> and</w:t>
      </w:r>
      <w:r w:rsidRPr="004C67EB">
        <w:t xml:space="preserve"> Romania) reported on progress in re</w:t>
      </w:r>
      <w:r w:rsidR="003D3754" w:rsidRPr="004C67EB">
        <w:t>ducing emissions in line with European Union</w:t>
      </w:r>
      <w:r w:rsidRPr="004C67EB">
        <w:t xml:space="preserve"> Directive 2016/2284</w:t>
      </w:r>
      <w:r w:rsidR="00382F7B">
        <w:t>.</w:t>
      </w:r>
      <w:r w:rsidR="00382F7B">
        <w:rPr>
          <w:rStyle w:val="FootnoteReference"/>
        </w:rPr>
        <w:footnoteReference w:id="9"/>
      </w:r>
      <w:r w:rsidRPr="004C67EB">
        <w:t xml:space="preserve"> They also reported on steps taken to establish their national air pollution control programmes in accordance with th</w:t>
      </w:r>
      <w:r w:rsidR="00382F7B">
        <w:t>at</w:t>
      </w:r>
      <w:r w:rsidRPr="004C67EB">
        <w:t xml:space="preserve"> Directive. </w:t>
      </w:r>
    </w:p>
    <w:p w14:paraId="43B61784" w14:textId="5B95CF37" w:rsidR="007423EC" w:rsidRPr="004C67EB" w:rsidRDefault="007423EC" w:rsidP="007423EC">
      <w:pPr>
        <w:pStyle w:val="SingleTxtG"/>
      </w:pPr>
      <w:r w:rsidRPr="004C67EB">
        <w:t>17.</w:t>
      </w:r>
      <w:r w:rsidRPr="004C67EB">
        <w:tab/>
        <w:t>The Netherlands reported on a national pr</w:t>
      </w:r>
      <w:r w:rsidR="003D3754" w:rsidRPr="004C67EB">
        <w:t>ogramme for cooperation on</w:t>
      </w:r>
      <w:r w:rsidRPr="004C67EB">
        <w:t xml:space="preserve"> better air quality, which ha</w:t>
      </w:r>
      <w:r w:rsidR="00382F7B">
        <w:t>d</w:t>
      </w:r>
      <w:r w:rsidRPr="004C67EB">
        <w:t xml:space="preserve"> helped improve air quality in the country’s previous air pollution hotspots. Canada was reviewing its ambient air quality standards for ozone and fine particulate matter in a multi-stakeholder process. Italy made progress in establishing and implementing agreements on interregional cooperation to improve air quality in some of the most polluted areas in Northern Italy, covering a number of measures in sectors such as transport, agriculture and heating. </w:t>
      </w:r>
    </w:p>
    <w:p w14:paraId="3BB10064" w14:textId="26D32518" w:rsidR="007423EC" w:rsidRPr="004C67EB" w:rsidRDefault="007423EC" w:rsidP="00EA5A2B">
      <w:pPr>
        <w:pStyle w:val="SingleTxtG"/>
      </w:pPr>
      <w:r w:rsidRPr="004C67EB">
        <w:t>18.</w:t>
      </w:r>
      <w:r w:rsidRPr="004C67EB">
        <w:tab/>
        <w:t>As a follow-on action to strengthening the National Ambient Air Quality Standards for ground-level ozone in 2015, the United States completed the process of designating geographic areas as meeting or not meeting the standards (attainment/non</w:t>
      </w:r>
      <w:r w:rsidR="00EA5A2B">
        <w:t>-</w:t>
      </w:r>
      <w:r w:rsidRPr="004C67EB">
        <w:t xml:space="preserve">attainment) and setting the maximum dates </w:t>
      </w:r>
      <w:r w:rsidR="00220E3C">
        <w:t xml:space="preserve">for attainment </w:t>
      </w:r>
      <w:r w:rsidRPr="004C67EB">
        <w:t xml:space="preserve">depending on the severity of the ozone pollution in 2018. In comparison </w:t>
      </w:r>
      <w:r w:rsidR="00EA5A2B">
        <w:t xml:space="preserve">with </w:t>
      </w:r>
      <w:r w:rsidRPr="004C67EB">
        <w:t xml:space="preserve">designations issued in 2012 for the 2008 standards, there </w:t>
      </w:r>
      <w:r w:rsidR="00EA5A2B">
        <w:t>we</w:t>
      </w:r>
      <w:r w:rsidRPr="004C67EB">
        <w:t>re more than 10 per</w:t>
      </w:r>
      <w:r w:rsidR="00EA5A2B">
        <w:t xml:space="preserve"> </w:t>
      </w:r>
      <w:r w:rsidRPr="004C67EB">
        <w:t xml:space="preserve">cent fewer </w:t>
      </w:r>
      <w:r w:rsidR="00EA5A2B">
        <w:t xml:space="preserve">areas </w:t>
      </w:r>
      <w:r w:rsidRPr="004C67EB">
        <w:t xml:space="preserve">designated as </w:t>
      </w:r>
      <w:r w:rsidR="00EA5A2B">
        <w:t xml:space="preserve">not meeting </w:t>
      </w:r>
      <w:r w:rsidRPr="004C67EB">
        <w:t>the more stringent 2015 standard.</w:t>
      </w:r>
    </w:p>
    <w:p w14:paraId="1068C337" w14:textId="55582DB7" w:rsidR="007423EC" w:rsidRPr="004C67EB" w:rsidRDefault="007423EC" w:rsidP="00EA5A2B">
      <w:pPr>
        <w:pStyle w:val="SingleTxtG"/>
      </w:pPr>
      <w:r w:rsidRPr="004C67EB">
        <w:lastRenderedPageBreak/>
        <w:t>19.</w:t>
      </w:r>
      <w:r w:rsidRPr="004C67EB">
        <w:tab/>
        <w:t>Belarus reported on an emission reduction programme to reduce emissions of nitrogen oxides, ammonia, volatile organic compounds, particulate matter and sul</w:t>
      </w:r>
      <w:r w:rsidR="00EA5A2B">
        <w:t>ph</w:t>
      </w:r>
      <w:r w:rsidRPr="004C67EB">
        <w:t xml:space="preserve">ur dioxide, which </w:t>
      </w:r>
      <w:r w:rsidR="00EA5A2B">
        <w:t xml:space="preserve">was </w:t>
      </w:r>
      <w:r w:rsidRPr="004C67EB">
        <w:t xml:space="preserve">currently being finalized as part of the preparation of documentation for the ratification of the </w:t>
      </w:r>
      <w:r w:rsidR="0048376B" w:rsidRPr="0048376B">
        <w:t>Protocol to Abate Acidification, Eutrophication and Ground-level Ozone</w:t>
      </w:r>
      <w:r w:rsidR="0048376B">
        <w:t xml:space="preserve"> to the Air Convention (</w:t>
      </w:r>
      <w:r w:rsidRPr="004C67EB">
        <w:t>Gothenburg Protocol</w:t>
      </w:r>
      <w:r w:rsidR="0048376B">
        <w:t>)</w:t>
      </w:r>
      <w:r w:rsidRPr="004C67EB">
        <w:t>.</w:t>
      </w:r>
    </w:p>
    <w:p w14:paraId="1E15C204" w14:textId="77777777" w:rsidR="007423EC" w:rsidRPr="004C67EB" w:rsidRDefault="007423EC" w:rsidP="007423EC">
      <w:pPr>
        <w:pStyle w:val="H23G"/>
      </w:pPr>
      <w:r w:rsidRPr="004C67EB">
        <w:tab/>
      </w:r>
      <w:r w:rsidRPr="004C67EB">
        <w:tab/>
        <w:t>Transport</w:t>
      </w:r>
    </w:p>
    <w:p w14:paraId="43C0CD4C" w14:textId="436C4E3F" w:rsidR="007423EC" w:rsidRPr="004C67EB" w:rsidRDefault="007423EC" w:rsidP="007423EC">
      <w:pPr>
        <w:pStyle w:val="SingleTxtG"/>
      </w:pPr>
      <w:r w:rsidRPr="004C67EB">
        <w:t>20.</w:t>
      </w:r>
      <w:r w:rsidRPr="004C67EB">
        <w:tab/>
        <w:t>Croatia, Hungary and Lithuania reported on economic instruments, such as taxes and financial incentives to promote measures to reduce emissions in the transport sector. Croatia and Hungary also promoted electric mobility through financial incentives</w:t>
      </w:r>
      <w:r w:rsidR="00D62438">
        <w:t>,</w:t>
      </w:r>
      <w:r w:rsidRPr="004C67EB">
        <w:t xml:space="preserve"> such as tax breaks and subsidies for the purchase of plug-in hybrid and electric vehicles and the development of electric mobility infrastructure. Lithuania </w:t>
      </w:r>
      <w:r w:rsidR="00121DF8">
        <w:t xml:space="preserve">had also introduced </w:t>
      </w:r>
      <w:r w:rsidRPr="004C67EB">
        <w:t xml:space="preserve">several additional measures to support sustainable mobility, such as eco-driving training courses, the installation of electric vehicle charging stations and new bicycle </w:t>
      </w:r>
      <w:r w:rsidR="003D3754" w:rsidRPr="004C67EB">
        <w:t xml:space="preserve">lanes </w:t>
      </w:r>
      <w:r w:rsidRPr="004C67EB">
        <w:t>and pedestrian paths.</w:t>
      </w:r>
    </w:p>
    <w:p w14:paraId="5690BF24" w14:textId="7C8716F9" w:rsidR="007423EC" w:rsidRPr="004C67EB" w:rsidRDefault="007423EC" w:rsidP="007423EC">
      <w:pPr>
        <w:pStyle w:val="SingleTxtG"/>
      </w:pPr>
      <w:r w:rsidRPr="004C67EB">
        <w:t>21.</w:t>
      </w:r>
      <w:r w:rsidRPr="004C67EB">
        <w:tab/>
        <w:t xml:space="preserve">Canada, Georgia and the United States reported on regulatory actions in the transport sector. While Canada </w:t>
      </w:r>
      <w:r w:rsidR="00121DF8">
        <w:t xml:space="preserve">detailed </w:t>
      </w:r>
      <w:r w:rsidRPr="004C67EB">
        <w:t>measures it had taken to reduce air pollution from off-road small spark-ignition engines, Georgia had introduced regulations to reduce the sulphur content in gasoline and diesel, which had been set at 10 parts per million (ppm) and 100 ppm maximum</w:t>
      </w:r>
      <w:r w:rsidR="00D62438">
        <w:t>, respectively,</w:t>
      </w:r>
      <w:r w:rsidRPr="004C67EB">
        <w:t xml:space="preserve"> as of 1 January 2017. As of 2019, the permissible sulphur content for diesel would be set at 50 ppm. The United States </w:t>
      </w:r>
      <w:r w:rsidR="00121DF8">
        <w:t xml:space="preserve">provided information on </w:t>
      </w:r>
      <w:r w:rsidRPr="004C67EB">
        <w:t>new motor vehicle regulations as of 2017 that set new vehicle emissions standards and lowered the sulphur content of gasoline, considering the vehicle and its fuel as an integrated system.</w:t>
      </w:r>
    </w:p>
    <w:p w14:paraId="0A019C73" w14:textId="413E9C61" w:rsidR="007423EC" w:rsidRPr="004C67EB" w:rsidRDefault="007423EC" w:rsidP="007423EC">
      <w:pPr>
        <w:pStyle w:val="SingleTxtG"/>
      </w:pPr>
      <w:r w:rsidRPr="004C67EB">
        <w:t>22.</w:t>
      </w:r>
      <w:r w:rsidRPr="004C67EB">
        <w:tab/>
        <w:t>Belarus reported that the creation of an intelligent transport system was under</w:t>
      </w:r>
      <w:r w:rsidR="00121DF8">
        <w:t xml:space="preserve"> </w:t>
      </w:r>
      <w:r w:rsidRPr="004C67EB">
        <w:t>way in the city of Minsk, with an expert council currently examining technical tasks for implementation.</w:t>
      </w:r>
    </w:p>
    <w:p w14:paraId="7ADBAF7B" w14:textId="77777777" w:rsidR="007423EC" w:rsidRPr="004C67EB" w:rsidRDefault="007423EC" w:rsidP="007423EC">
      <w:pPr>
        <w:pStyle w:val="H23G"/>
      </w:pPr>
      <w:r w:rsidRPr="004C67EB">
        <w:tab/>
      </w:r>
      <w:r w:rsidRPr="004C67EB">
        <w:tab/>
        <w:t>Industry</w:t>
      </w:r>
    </w:p>
    <w:p w14:paraId="58E7FB5E" w14:textId="3BCF56D5" w:rsidR="007423EC" w:rsidRPr="004C67EB" w:rsidRDefault="007423EC" w:rsidP="007423EC">
      <w:pPr>
        <w:pStyle w:val="SingleTxtG"/>
      </w:pPr>
      <w:r w:rsidRPr="004C67EB">
        <w:t>23.</w:t>
      </w:r>
      <w:r w:rsidRPr="004C67EB">
        <w:tab/>
        <w:t xml:space="preserve">Canada </w:t>
      </w:r>
      <w:r w:rsidR="00121DF8">
        <w:t xml:space="preserve">established </w:t>
      </w:r>
      <w:r w:rsidRPr="004C67EB">
        <w:t xml:space="preserve">a number of regulations to reduce emissions from industry, </w:t>
      </w:r>
      <w:r w:rsidR="00121DF8">
        <w:t xml:space="preserve">including </w:t>
      </w:r>
      <w:r w:rsidRPr="004C67EB">
        <w:t xml:space="preserve">methane and certain volatile organic compound emissions from the upstream oil and gas sector and </w:t>
      </w:r>
      <w:r w:rsidR="00121DF8">
        <w:t>volatile organic compounds</w:t>
      </w:r>
      <w:r w:rsidRPr="004C67EB">
        <w:t xml:space="preserve"> in the petroleum sector. Canada also introduced a code of practice to reduce </w:t>
      </w:r>
      <w:r w:rsidR="00121DF8">
        <w:t>volatile organic compound</w:t>
      </w:r>
      <w:r w:rsidRPr="004C67EB">
        <w:t xml:space="preserve"> emissions from cutback and emulsified asphalt. Another code of practice aimed at the reduction of emissions of fine particulate matter (PM</w:t>
      </w:r>
      <w:r w:rsidRPr="009C71AD">
        <w:rPr>
          <w:vertAlign w:val="subscript"/>
        </w:rPr>
        <w:t>2.5</w:t>
      </w:r>
      <w:r w:rsidRPr="004C67EB">
        <w:t>) from the aluminium sector.</w:t>
      </w:r>
    </w:p>
    <w:p w14:paraId="56A31E63" w14:textId="77777777" w:rsidR="007423EC" w:rsidRPr="004C67EB" w:rsidRDefault="007423EC" w:rsidP="007423EC">
      <w:pPr>
        <w:pStyle w:val="SingleTxtG"/>
      </w:pPr>
      <w:r w:rsidRPr="004C67EB">
        <w:t>24.</w:t>
      </w:r>
      <w:r w:rsidRPr="004C67EB">
        <w:tab/>
        <w:t xml:space="preserve">The United States also introduced new source performance standards for the oil and natural gas sector and two final rules that clarified permitting requirements in 2016. </w:t>
      </w:r>
    </w:p>
    <w:p w14:paraId="4AD1A29E" w14:textId="77777777" w:rsidR="007423EC" w:rsidRPr="004C67EB" w:rsidRDefault="007423EC" w:rsidP="007423EC">
      <w:pPr>
        <w:pStyle w:val="H23G"/>
      </w:pPr>
      <w:r w:rsidRPr="004C67EB">
        <w:tab/>
      </w:r>
      <w:r w:rsidRPr="004C67EB">
        <w:tab/>
        <w:t>Residential heating</w:t>
      </w:r>
    </w:p>
    <w:p w14:paraId="67585B64" w14:textId="77777777" w:rsidR="007423EC" w:rsidRPr="004C67EB" w:rsidRDefault="007423EC" w:rsidP="007423EC">
      <w:pPr>
        <w:pStyle w:val="SingleTxtG"/>
      </w:pPr>
      <w:r w:rsidRPr="004C67EB">
        <w:t>25.</w:t>
      </w:r>
      <w:r w:rsidRPr="004C67EB">
        <w:tab/>
        <w:t>Hungary funded actions to increase energy efficiency in municipal and residential buildings and promoted a campaign to raise awareness on reducing emissions, specifically, particulate matter, from residential heating. Canada, for its part, introduced a code of practice for residential wood burning appliances. The United States introduced new source performance standards for residential wood heaters to make new heaters significantly cleaner and improve air quality in communities where people burn wood for heating.</w:t>
      </w:r>
    </w:p>
    <w:p w14:paraId="43B6FCEB" w14:textId="77777777" w:rsidR="007423EC" w:rsidRPr="004C67EB" w:rsidRDefault="007423EC" w:rsidP="007423EC">
      <w:pPr>
        <w:pStyle w:val="H1G"/>
      </w:pPr>
      <w:r w:rsidRPr="004C67EB">
        <w:tab/>
        <w:t>C.</w:t>
      </w:r>
      <w:r w:rsidRPr="004C67EB">
        <w:tab/>
        <w:t xml:space="preserve">Improvement of public awareness </w:t>
      </w:r>
    </w:p>
    <w:p w14:paraId="5E11AB4C" w14:textId="77777777" w:rsidR="007423EC" w:rsidRPr="004C67EB" w:rsidRDefault="007423EC" w:rsidP="007423EC">
      <w:pPr>
        <w:pStyle w:val="SingleTxtG"/>
      </w:pPr>
      <w:r w:rsidRPr="004C67EB">
        <w:t>26.</w:t>
      </w:r>
      <w:r w:rsidRPr="004C67EB">
        <w:tab/>
        <w:t xml:space="preserve">Countries and organizations took actions to raise public awareness of the air pollution problem and to better inform the public about the air quality situation in their vicinity. </w:t>
      </w:r>
    </w:p>
    <w:p w14:paraId="66E559F9" w14:textId="201853BD" w:rsidR="007423EC" w:rsidRPr="004C67EB" w:rsidRDefault="007423EC" w:rsidP="007423EC">
      <w:pPr>
        <w:pStyle w:val="SingleTxtG"/>
      </w:pPr>
      <w:r w:rsidRPr="004C67EB">
        <w:lastRenderedPageBreak/>
        <w:t>27.</w:t>
      </w:r>
      <w:r w:rsidRPr="004C67EB">
        <w:tab/>
        <w:t xml:space="preserve">For example, Georgia </w:t>
      </w:r>
      <w:r w:rsidR="002C4F66">
        <w:t xml:space="preserve">had </w:t>
      </w:r>
      <w:r w:rsidRPr="004C67EB">
        <w:t>started publishing daily information bulletins on air quality data.</w:t>
      </w:r>
      <w:r w:rsidRPr="004C67EB">
        <w:rPr>
          <w:sz w:val="18"/>
          <w:vertAlign w:val="superscript"/>
        </w:rPr>
        <w:footnoteReference w:id="10"/>
      </w:r>
      <w:r w:rsidRPr="004C67EB">
        <w:t xml:space="preserve"> Using the CHIMERE air quality model</w:t>
      </w:r>
      <w:r w:rsidRPr="004C67EB">
        <w:rPr>
          <w:sz w:val="18"/>
          <w:vertAlign w:val="superscript"/>
        </w:rPr>
        <w:footnoteReference w:id="11"/>
      </w:r>
      <w:r w:rsidRPr="004C67EB">
        <w:t xml:space="preserve"> for research and forecast purposes, Hungary planned to make air quality forecasts ac</w:t>
      </w:r>
      <w:r w:rsidR="003D3754" w:rsidRPr="004C67EB">
        <w:t>cessible for residents in 2019. The Netherlands provided</w:t>
      </w:r>
      <w:r w:rsidRPr="004C67EB">
        <w:t xml:space="preserve"> detailed information about emissions </w:t>
      </w:r>
      <w:r w:rsidR="002C4F66">
        <w:t>in</w:t>
      </w:r>
      <w:r w:rsidRPr="004C67EB">
        <w:t xml:space="preserve">to </w:t>
      </w:r>
      <w:r w:rsidR="002C4F66">
        <w:t xml:space="preserve">the </w:t>
      </w:r>
      <w:r w:rsidRPr="004C67EB">
        <w:t>air, among others, through its compendium of the physical environment.</w:t>
      </w:r>
      <w:r w:rsidRPr="004C67EB">
        <w:rPr>
          <w:sz w:val="18"/>
          <w:vertAlign w:val="superscript"/>
        </w:rPr>
        <w:footnoteReference w:id="12"/>
      </w:r>
    </w:p>
    <w:p w14:paraId="07B99DB8" w14:textId="77777777" w:rsidR="007423EC" w:rsidRPr="004C67EB" w:rsidRDefault="007423EC" w:rsidP="007423EC">
      <w:pPr>
        <w:pStyle w:val="SingleTxtG"/>
      </w:pPr>
      <w:r w:rsidRPr="004C67EB">
        <w:t>28.</w:t>
      </w:r>
      <w:r w:rsidRPr="004C67EB">
        <w:tab/>
        <w:t>Switzerland disseminated information on the health effects of ozone.</w:t>
      </w:r>
      <w:r w:rsidRPr="004C67EB">
        <w:rPr>
          <w:sz w:val="18"/>
          <w:vertAlign w:val="superscript"/>
        </w:rPr>
        <w:footnoteReference w:id="13"/>
      </w:r>
      <w:r w:rsidRPr="004C67EB">
        <w:t xml:space="preserve"> Several applications and websites</w:t>
      </w:r>
      <w:r w:rsidRPr="004C67EB">
        <w:rPr>
          <w:sz w:val="18"/>
          <w:vertAlign w:val="superscript"/>
        </w:rPr>
        <w:footnoteReference w:id="14"/>
      </w:r>
      <w:r w:rsidRPr="004C67EB">
        <w:t xml:space="preserve"> had been developed to inform the public about the air quality situation in any city of the country. In addition, Switzerland had developed short </w:t>
      </w:r>
      <w:r w:rsidR="003D3754" w:rsidRPr="004C67EB">
        <w:t>videos</w:t>
      </w:r>
      <w:r w:rsidRPr="004C67EB">
        <w:t xml:space="preserve"> to explain the nitrogen cascade and the relation between ammonia pollution, agriculture and biodiversity.</w:t>
      </w:r>
      <w:r w:rsidRPr="004C67EB">
        <w:rPr>
          <w:sz w:val="18"/>
          <w:vertAlign w:val="superscript"/>
        </w:rPr>
        <w:footnoteReference w:id="15"/>
      </w:r>
    </w:p>
    <w:p w14:paraId="76E463C6" w14:textId="1C430F0F" w:rsidR="007423EC" w:rsidRPr="004C67EB" w:rsidRDefault="007423EC" w:rsidP="007423EC">
      <w:pPr>
        <w:pStyle w:val="SingleTxtG"/>
      </w:pPr>
      <w:r w:rsidRPr="004C67EB">
        <w:t>29.</w:t>
      </w:r>
      <w:r w:rsidRPr="004C67EB">
        <w:tab/>
      </w:r>
      <w:r w:rsidR="00D008B5">
        <w:t xml:space="preserve">The </w:t>
      </w:r>
      <w:r w:rsidRPr="004C67EB">
        <w:t xml:space="preserve">Chief Inspectorate for Environmental Protection </w:t>
      </w:r>
      <w:r w:rsidR="00D008B5">
        <w:t xml:space="preserve">of Poland </w:t>
      </w:r>
      <w:r w:rsidRPr="004C67EB">
        <w:t xml:space="preserve">launched an air quality portal and mobile applications called “Air quality in Poland” that had raised public awareness on air pollution and had increased public pressure to implement stringent policies and actions to reduce air pollution. </w:t>
      </w:r>
    </w:p>
    <w:p w14:paraId="32D48B28" w14:textId="0E0FC692" w:rsidR="007423EC" w:rsidRPr="004C67EB" w:rsidRDefault="007423EC" w:rsidP="007423EC">
      <w:pPr>
        <w:pStyle w:val="SingleTxtG"/>
      </w:pPr>
      <w:r w:rsidRPr="004C67EB">
        <w:t>30.</w:t>
      </w:r>
      <w:r w:rsidRPr="004C67EB">
        <w:tab/>
        <w:t>The United States supported the development of the Long-range Energy Alternatives Planning Integrated Benefits Calculator</w:t>
      </w:r>
      <w:r w:rsidR="00D008B5">
        <w:t>,</w:t>
      </w:r>
      <w:r w:rsidRPr="004C67EB">
        <w:rPr>
          <w:sz w:val="18"/>
          <w:vertAlign w:val="superscript"/>
        </w:rPr>
        <w:footnoteReference w:id="16"/>
      </w:r>
      <w:r w:rsidRPr="004C67EB">
        <w:t xml:space="preserve"> a tool that provides a framework and internationally validated data</w:t>
      </w:r>
      <w:r w:rsidR="00D008B5">
        <w:t xml:space="preserve"> </w:t>
      </w:r>
      <w:r w:rsidRPr="004C67EB">
        <w:t xml:space="preserve">sets for individual countries to develop emission inventories for current conditions </w:t>
      </w:r>
      <w:r w:rsidR="00D008B5">
        <w:t xml:space="preserve">and </w:t>
      </w:r>
      <w:r w:rsidRPr="004C67EB">
        <w:t>under a range of scenarios with changes to the energy system or adoption of pollution control technologies. It specifically allows users to target short-lived climate forcers, such as black carbon, where emission reductions can benefit both human health and climate change mitigation.</w:t>
      </w:r>
    </w:p>
    <w:p w14:paraId="1EEB4A7C" w14:textId="0E418BBC" w:rsidR="007423EC" w:rsidRPr="004C67EB" w:rsidRDefault="007423EC" w:rsidP="007423EC">
      <w:pPr>
        <w:pStyle w:val="SingleTxtG"/>
      </w:pPr>
      <w:r w:rsidRPr="004C67EB">
        <w:t>31.</w:t>
      </w:r>
      <w:r w:rsidRPr="004C67EB">
        <w:tab/>
        <w:t>Finally, the secretariat to the Air Convention reported on actions to raise public awareness on the Convention and the overall visibility of air pollution issues throughout the ECE region, in particular through outreach in a number of international for</w:t>
      </w:r>
      <w:r w:rsidR="00D008B5">
        <w:t>ums</w:t>
      </w:r>
      <w:r w:rsidRPr="004C67EB">
        <w:t xml:space="preserve"> and various communications activities. </w:t>
      </w:r>
    </w:p>
    <w:p w14:paraId="43953F6D" w14:textId="77777777" w:rsidR="007423EC" w:rsidRPr="004C67EB" w:rsidRDefault="007423EC" w:rsidP="007423EC">
      <w:pPr>
        <w:pStyle w:val="H1G"/>
      </w:pPr>
      <w:r w:rsidRPr="004C67EB">
        <w:tab/>
        <w:t>D.</w:t>
      </w:r>
      <w:r w:rsidRPr="004C67EB">
        <w:tab/>
        <w:t xml:space="preserve">Capacity-building and technical support </w:t>
      </w:r>
    </w:p>
    <w:p w14:paraId="4FAF2445" w14:textId="77777777" w:rsidR="007423EC" w:rsidRPr="004C67EB" w:rsidRDefault="007423EC" w:rsidP="007423EC">
      <w:pPr>
        <w:pStyle w:val="SingleTxtG"/>
      </w:pPr>
      <w:r w:rsidRPr="004C67EB">
        <w:t>32.</w:t>
      </w:r>
      <w:r w:rsidRPr="004C67EB">
        <w:tab/>
        <w:t>Several countries and organizations reported on capacity-building projects and technical support they had provided to other countries in the ECE region.</w:t>
      </w:r>
    </w:p>
    <w:p w14:paraId="0D0F4595" w14:textId="411A72DA" w:rsidR="007423EC" w:rsidRPr="004C67EB" w:rsidRDefault="007423EC" w:rsidP="004E087B">
      <w:pPr>
        <w:pStyle w:val="SingleTxtG"/>
        <w:rPr>
          <w:highlight w:val="yellow"/>
        </w:rPr>
      </w:pPr>
      <w:r w:rsidRPr="004C67EB">
        <w:t>33.</w:t>
      </w:r>
      <w:r w:rsidRPr="004C67EB">
        <w:tab/>
        <w:t xml:space="preserve">Austria, for example, implemented a number of activities to strengthen the administrative capacity of national agencies in charge of greenhouse gas and air pollutant emission inventories. </w:t>
      </w:r>
      <w:r w:rsidR="00D008B5">
        <w:t xml:space="preserve">It also </w:t>
      </w:r>
      <w:r w:rsidRPr="004C67EB">
        <w:t>organized trainings to assist countries in developing and updating their emission inventories in accordance with the reporting requirements under the Air Convention and under the United Nations Framework Convention on Climate Change. In addition, Austria supported countries in improving public availability of up-to-date and comparable air quality</w:t>
      </w:r>
      <w:r w:rsidR="003D3754" w:rsidRPr="004C67EB">
        <w:t xml:space="preserve"> data. For example, through a</w:t>
      </w:r>
      <w:r w:rsidR="00D008B5">
        <w:t>n</w:t>
      </w:r>
      <w:r w:rsidR="003D3754" w:rsidRPr="004C67EB">
        <w:t xml:space="preserve"> </w:t>
      </w:r>
      <w:r w:rsidRPr="004C67EB">
        <w:t>Environmental Monitoring Twinning project with Azerbaijan</w:t>
      </w:r>
      <w:r w:rsidR="003D3754" w:rsidRPr="004C67EB">
        <w:t xml:space="preserve"> financed by the European Union</w:t>
      </w:r>
      <w:r w:rsidRPr="004C67EB">
        <w:t xml:space="preserve">, the </w:t>
      </w:r>
      <w:r w:rsidR="002067FA" w:rsidRPr="004C67EB">
        <w:t xml:space="preserve">transfer </w:t>
      </w:r>
      <w:r w:rsidRPr="004C67EB">
        <w:t xml:space="preserve">of air quality data </w:t>
      </w:r>
      <w:r w:rsidRPr="004C67EB">
        <w:lastRenderedPageBreak/>
        <w:t>from two automated monitoring devices in Baku to the European Air Quality Index portal</w:t>
      </w:r>
      <w:r w:rsidRPr="004C67EB">
        <w:rPr>
          <w:sz w:val="18"/>
          <w:vertAlign w:val="superscript"/>
        </w:rPr>
        <w:footnoteReference w:id="17"/>
      </w:r>
      <w:r w:rsidRPr="004C67EB">
        <w:t xml:space="preserve"> was tested.</w:t>
      </w:r>
    </w:p>
    <w:p w14:paraId="1DED28CB" w14:textId="15532648" w:rsidR="007423EC" w:rsidRPr="004C67EB" w:rsidRDefault="004E087B" w:rsidP="004E087B">
      <w:pPr>
        <w:pStyle w:val="SingleTxtG"/>
      </w:pPr>
      <w:r w:rsidRPr="004C67EB">
        <w:t>34.</w:t>
      </w:r>
      <w:r w:rsidRPr="004C67EB">
        <w:tab/>
      </w:r>
      <w:r w:rsidR="007423EC" w:rsidRPr="004C67EB">
        <w:t xml:space="preserve">Germany reported on an assistance project on implementing </w:t>
      </w:r>
      <w:r w:rsidR="00D008B5">
        <w:t>b</w:t>
      </w:r>
      <w:r w:rsidR="007423EC" w:rsidRPr="004C67EB">
        <w:t xml:space="preserve">est </w:t>
      </w:r>
      <w:r w:rsidR="00D008B5">
        <w:t>a</w:t>
      </w:r>
      <w:r w:rsidR="007423EC" w:rsidRPr="004C67EB">
        <w:t xml:space="preserve">vailable </w:t>
      </w:r>
      <w:r w:rsidR="00D008B5">
        <w:t>t</w:t>
      </w:r>
      <w:r w:rsidR="007423EC" w:rsidRPr="004C67EB">
        <w:t>echniques using integrated permits in East</w:t>
      </w:r>
      <w:r w:rsidR="00D008B5">
        <w:t>ern</w:t>
      </w:r>
      <w:r w:rsidR="007423EC" w:rsidRPr="004C67EB">
        <w:t xml:space="preserve"> Europe, </w:t>
      </w:r>
      <w:r w:rsidR="00D008B5">
        <w:t xml:space="preserve">the </w:t>
      </w:r>
      <w:r w:rsidR="007423EC" w:rsidRPr="004C67EB">
        <w:t>Caucasus and Central Asia to support the ratification of protocols under the Air Convention. Two workshops had already been organized in the Russian Federation. Subsequent site visit</w:t>
      </w:r>
      <w:r w:rsidR="002067FA" w:rsidRPr="004C67EB">
        <w:t>s</w:t>
      </w:r>
      <w:r w:rsidR="007423EC" w:rsidRPr="004C67EB">
        <w:t xml:space="preserve"> and meetings with permitting authorities were planned.</w:t>
      </w:r>
    </w:p>
    <w:p w14:paraId="2E42A80C" w14:textId="4A3B5D39" w:rsidR="007423EC" w:rsidRPr="004C67EB" w:rsidRDefault="004E087B" w:rsidP="004E087B">
      <w:pPr>
        <w:pStyle w:val="SingleTxtG"/>
      </w:pPr>
      <w:r w:rsidRPr="004C67EB">
        <w:t>35.</w:t>
      </w:r>
      <w:r w:rsidRPr="004C67EB">
        <w:tab/>
      </w:r>
      <w:r w:rsidR="007423EC" w:rsidRPr="004C67EB">
        <w:t>Sweden had started implementing a project with Bosnia and Herzegovina to reduce air pollution. Earlier bilateral cooperation with the Russian Federation, Belarus and Ukraine, respectively, would be continued in the future. In addition, Sweden reported on</w:t>
      </w:r>
      <w:r w:rsidR="002067FA" w:rsidRPr="004C67EB">
        <w:t xml:space="preserve"> </w:t>
      </w:r>
      <w:r w:rsidR="00B06805">
        <w:t xml:space="preserve">the </w:t>
      </w:r>
      <w:proofErr w:type="spellStart"/>
      <w:r w:rsidR="00B06805" w:rsidRPr="004C67EB">
        <w:t>Saltjöbaden</w:t>
      </w:r>
      <w:proofErr w:type="spellEnd"/>
      <w:r w:rsidR="00B06805" w:rsidRPr="004C67EB">
        <w:t xml:space="preserve"> VI </w:t>
      </w:r>
      <w:r w:rsidR="002067FA" w:rsidRPr="004C67EB">
        <w:t>workshop</w:t>
      </w:r>
      <w:r w:rsidR="00B06805">
        <w:t>,</w:t>
      </w:r>
      <w:r w:rsidR="002067FA" w:rsidRPr="004C67EB">
        <w:t xml:space="preserve"> held in Gothenburg in March 2018</w:t>
      </w:r>
      <w:r w:rsidR="00D008B5">
        <w:t>,</w:t>
      </w:r>
      <w:r w:rsidR="007423EC" w:rsidRPr="004C67EB">
        <w:t xml:space="preserve"> which had resulted in a list of recommendations on international cooperation to reduce air pollution to be further discussed with relevant stakeholders.</w:t>
      </w:r>
    </w:p>
    <w:p w14:paraId="4E35A5F5" w14:textId="62743291" w:rsidR="007423EC" w:rsidRPr="004C67EB" w:rsidRDefault="004E087B" w:rsidP="004E087B">
      <w:pPr>
        <w:pStyle w:val="SingleTxtG"/>
      </w:pPr>
      <w:r w:rsidRPr="004C67EB">
        <w:t>36.</w:t>
      </w:r>
      <w:r w:rsidRPr="004C67EB">
        <w:tab/>
      </w:r>
      <w:r w:rsidR="007423EC" w:rsidRPr="004C67EB">
        <w:t xml:space="preserve">Switzerland </w:t>
      </w:r>
      <w:r w:rsidR="00D008B5">
        <w:t xml:space="preserve">has been </w:t>
      </w:r>
      <w:r w:rsidR="007423EC" w:rsidRPr="004C67EB">
        <w:t>support</w:t>
      </w:r>
      <w:r w:rsidR="00D008B5">
        <w:t>ing</w:t>
      </w:r>
      <w:r w:rsidR="007423EC" w:rsidRPr="004C67EB">
        <w:t xml:space="preserve"> countries in Central Asia and Azerbaijan in their efforts to ratify and implement the Air Convention and its protocols. This is being done by providing financial support for trainings and to facilitate participation of experts in meetings of the Air Convention held in Geneva. </w:t>
      </w:r>
    </w:p>
    <w:p w14:paraId="7B2C7A6C" w14:textId="7C8E6277" w:rsidR="007423EC" w:rsidRPr="004C67EB" w:rsidRDefault="004E087B" w:rsidP="004E087B">
      <w:pPr>
        <w:pStyle w:val="SingleTxtG"/>
      </w:pPr>
      <w:r w:rsidRPr="004C67EB">
        <w:t>37.</w:t>
      </w:r>
      <w:r w:rsidRPr="004C67EB">
        <w:tab/>
      </w:r>
      <w:r w:rsidR="007423EC" w:rsidRPr="004C67EB">
        <w:t>The United States worked closely with the United Nations Environment Programme (UNEP) to provide technical and policy advice as the organization expands its air quality programme. For example, coordination on planned air quality capacity</w:t>
      </w:r>
      <w:r w:rsidR="00D008B5">
        <w:t>-</w:t>
      </w:r>
      <w:r w:rsidR="007423EC" w:rsidRPr="004C67EB">
        <w:t>building work in Ethiopia is ongoing. The United States also tested a low-cost air quality sensor developed by UNEP.</w:t>
      </w:r>
    </w:p>
    <w:p w14:paraId="746179F1" w14:textId="13192FCC" w:rsidR="007423EC" w:rsidRPr="004C67EB" w:rsidRDefault="004E087B" w:rsidP="004E087B">
      <w:pPr>
        <w:pStyle w:val="SingleTxtG"/>
      </w:pPr>
      <w:r w:rsidRPr="004C67EB">
        <w:t>38.</w:t>
      </w:r>
      <w:r w:rsidRPr="004C67EB">
        <w:tab/>
      </w:r>
      <w:r w:rsidR="007423EC" w:rsidRPr="004C67EB">
        <w:t>The Nordic Council of Ministers financed two cooperation projects between Nordic and Russian and Nordic and Belarusian air pollution experts. In Belarus, the project focused on the development of PM</w:t>
      </w:r>
      <w:r w:rsidR="007423EC" w:rsidRPr="009C71AD">
        <w:rPr>
          <w:vertAlign w:val="subscript"/>
        </w:rPr>
        <w:t>2.5</w:t>
      </w:r>
      <w:r w:rsidR="007423EC" w:rsidRPr="004C67EB">
        <w:t xml:space="preserve"> and black carbon emission inventories and Greenhouse Gas Air </w:t>
      </w:r>
      <w:r w:rsidRPr="004C67EB">
        <w:t>Pollution</w:t>
      </w:r>
      <w:r w:rsidR="007423EC" w:rsidRPr="004C67EB">
        <w:t xml:space="preserve"> Interactions and Synergies (GAINS) modelling in Belarus – sharing the experience from Nordic countries and strengthening cooperation. The project resulted, among others, in improvements in the PM</w:t>
      </w:r>
      <w:r w:rsidR="007423EC" w:rsidRPr="009C71AD">
        <w:rPr>
          <w:vertAlign w:val="subscript"/>
        </w:rPr>
        <w:t>2.5</w:t>
      </w:r>
      <w:r w:rsidR="007423EC" w:rsidRPr="004C67EB">
        <w:t xml:space="preserve"> emission inventory and the development of a first black carbon emission inventory. The project with </w:t>
      </w:r>
      <w:r w:rsidR="00121DF8">
        <w:t xml:space="preserve">the </w:t>
      </w:r>
      <w:r w:rsidR="007423EC" w:rsidRPr="004C67EB">
        <w:t>Russia</w:t>
      </w:r>
      <w:r w:rsidR="00121DF8">
        <w:t>n Federation</w:t>
      </w:r>
      <w:r w:rsidR="007423EC" w:rsidRPr="004C67EB">
        <w:t xml:space="preserve"> focused on the development of the GAINS model and the Russia</w:t>
      </w:r>
      <w:r w:rsidR="00121DF8">
        <w:t>n</w:t>
      </w:r>
      <w:r w:rsidR="007423EC" w:rsidRPr="004C67EB">
        <w:t xml:space="preserve"> model of EMEP, which resulted in scenario analysis for the years 2020 and 2030.</w:t>
      </w:r>
    </w:p>
    <w:p w14:paraId="5A90045E" w14:textId="384FFE2C" w:rsidR="007423EC" w:rsidRPr="004C67EB" w:rsidRDefault="004E087B" w:rsidP="004E087B">
      <w:pPr>
        <w:pStyle w:val="SingleTxtG"/>
      </w:pPr>
      <w:r w:rsidRPr="004C67EB">
        <w:t>39.</w:t>
      </w:r>
      <w:r w:rsidRPr="004C67EB">
        <w:tab/>
      </w:r>
      <w:r w:rsidR="007423EC" w:rsidRPr="004C67EB">
        <w:t>In the framework of the assistance programme under the Air Convention, the secretariat provided trainings to national teams of experts to develop national emission inventories in accordance with the reporting requirements under the Convention</w:t>
      </w:r>
      <w:r w:rsidR="00593159">
        <w:t>. Trainings were held for experts from</w:t>
      </w:r>
      <w:r w:rsidR="007423EC" w:rsidRPr="004C67EB">
        <w:t xml:space="preserve"> Armenia, Azerbaijan, Georgia, Kazakhstan, the Republic of Moldova, Tajikistan and Uzbekistan in </w:t>
      </w:r>
      <w:r w:rsidR="00593159">
        <w:t xml:space="preserve">the period </w:t>
      </w:r>
      <w:r w:rsidR="007423EC" w:rsidRPr="004C67EB">
        <w:t xml:space="preserve">2016-2018. The secretariat also provided advice to national authorities </w:t>
      </w:r>
      <w:r w:rsidR="00205232">
        <w:t xml:space="preserve">during the same period </w:t>
      </w:r>
      <w:r w:rsidR="007423EC" w:rsidRPr="004C67EB">
        <w:t xml:space="preserve">to support the development and implementation of air quality management policies and measures, such as through legislation analysis in Azerbaijan, Georgia, Kazakhstan, and Tajikistan. In addition, the secretariat facilitated the exchange of information between countries on issues related to air pollution through, </w:t>
      </w:r>
      <w:r w:rsidR="00593159">
        <w:t xml:space="preserve">for example, providing </w:t>
      </w:r>
      <w:r w:rsidR="007423EC" w:rsidRPr="004C67EB">
        <w:t xml:space="preserve">support to meetings of the coordinating group on </w:t>
      </w:r>
      <w:r w:rsidR="00593159">
        <w:t xml:space="preserve">the </w:t>
      </w:r>
      <w:r w:rsidR="007423EC" w:rsidRPr="004C67EB">
        <w:t xml:space="preserve">promotion of actions towards implementation of the </w:t>
      </w:r>
      <w:r w:rsidR="00593159">
        <w:t xml:space="preserve">Air </w:t>
      </w:r>
      <w:r w:rsidR="007423EC" w:rsidRPr="004C67EB">
        <w:t>Convention in Eastern Europe, Caucasus and Central Asia.</w:t>
      </w:r>
    </w:p>
    <w:p w14:paraId="620460B0" w14:textId="77777777" w:rsidR="007423EC" w:rsidRPr="004C67EB" w:rsidRDefault="004E087B" w:rsidP="004E087B">
      <w:pPr>
        <w:pStyle w:val="H1G"/>
      </w:pPr>
      <w:r w:rsidRPr="004C67EB">
        <w:lastRenderedPageBreak/>
        <w:tab/>
      </w:r>
      <w:r w:rsidR="007423EC" w:rsidRPr="004C67EB">
        <w:t>E.</w:t>
      </w:r>
      <w:r w:rsidR="007423EC" w:rsidRPr="004C67EB">
        <w:tab/>
      </w:r>
      <w:r w:rsidRPr="004C67EB">
        <w:t>Policy</w:t>
      </w:r>
    </w:p>
    <w:p w14:paraId="5CFE3845" w14:textId="7ED7CDFE" w:rsidR="007423EC" w:rsidRPr="004C67EB" w:rsidRDefault="004E087B" w:rsidP="004E087B">
      <w:pPr>
        <w:pStyle w:val="SingleTxtG"/>
      </w:pPr>
      <w:r w:rsidRPr="004C67EB">
        <w:t>40.</w:t>
      </w:r>
      <w:r w:rsidRPr="004C67EB">
        <w:tab/>
      </w:r>
      <w:r w:rsidR="007423EC" w:rsidRPr="004C67EB">
        <w:t xml:space="preserve">Countries reported on their progress in </w:t>
      </w:r>
      <w:r w:rsidR="00205232">
        <w:t xml:space="preserve">the </w:t>
      </w:r>
      <w:r w:rsidR="007423EC" w:rsidRPr="004C67EB">
        <w:t xml:space="preserve">ratification of the three </w:t>
      </w:r>
      <w:r w:rsidR="00955EAF">
        <w:t>most recent</w:t>
      </w:r>
      <w:r w:rsidR="007423EC" w:rsidRPr="004C67EB">
        <w:t xml:space="preserve"> protocols under the Air Convention</w:t>
      </w:r>
      <w:r w:rsidR="00955EAF">
        <w:t xml:space="preserve"> – the Gothenburg Protocol, the Protocol on Heavy Metals and the Protocol on Persistent Organic Pollutants – all of which have been amended</w:t>
      </w:r>
      <w:r w:rsidR="007423EC" w:rsidRPr="004C67EB">
        <w:t>. Croatia, Estonia and Switzerland reported on the ratification of the amendments to the Protocol on Heavy Metals and of the amendments to the Protocol on Persistent Organic Pollutants. Preparations for the ratification of the amendments to the Gothenburg Protocol are under</w:t>
      </w:r>
      <w:r w:rsidR="00955EAF">
        <w:t xml:space="preserve"> </w:t>
      </w:r>
      <w:r w:rsidR="007423EC" w:rsidRPr="004C67EB">
        <w:t>way in Belarus, Estonia and Switzerland.</w:t>
      </w:r>
    </w:p>
    <w:p w14:paraId="1FC1A455" w14:textId="77777777" w:rsidR="007423EC" w:rsidRPr="004C67EB" w:rsidRDefault="007423EC" w:rsidP="00A04815">
      <w:pPr>
        <w:pStyle w:val="HChG"/>
      </w:pPr>
      <w:r w:rsidRPr="004C67EB">
        <w:tab/>
        <w:t>II.</w:t>
      </w:r>
      <w:r w:rsidRPr="004C67EB">
        <w:tab/>
        <w:t xml:space="preserve">Challenges and lessons learned </w:t>
      </w:r>
    </w:p>
    <w:p w14:paraId="62CA0E9E" w14:textId="77777777" w:rsidR="007423EC" w:rsidRPr="004C67EB" w:rsidRDefault="00A04815" w:rsidP="00A04815">
      <w:pPr>
        <w:pStyle w:val="SingleTxtG"/>
      </w:pPr>
      <w:r w:rsidRPr="004C67EB">
        <w:t>41.</w:t>
      </w:r>
      <w:r w:rsidRPr="004C67EB">
        <w:tab/>
      </w:r>
      <w:r w:rsidR="007423EC" w:rsidRPr="004C67EB">
        <w:t xml:space="preserve">Among the challenges encountered by countries and organizations was the lack of adequate human resources, including insufficient personnel, frequent personnel changes, or a lack of the necessary expertise, especially with regard to emission inventory development and maintenance of monitoring stations. </w:t>
      </w:r>
    </w:p>
    <w:p w14:paraId="7C9FB702" w14:textId="77777777" w:rsidR="007423EC" w:rsidRPr="004C67EB" w:rsidRDefault="00A04815" w:rsidP="00A04815">
      <w:pPr>
        <w:pStyle w:val="SingleTxtG"/>
      </w:pPr>
      <w:r w:rsidRPr="004C67EB">
        <w:t>42.</w:t>
      </w:r>
      <w:r w:rsidRPr="004C67EB">
        <w:tab/>
      </w:r>
      <w:r w:rsidR="007423EC" w:rsidRPr="004C67EB">
        <w:t>With regard to air quality monitoring, several countries also mentioned that financial resources were often scarce, which made the high initial investments in modern automated monitoring stations and subsequent funding for maintenance very difficult.</w:t>
      </w:r>
    </w:p>
    <w:p w14:paraId="163CD259" w14:textId="3806741F" w:rsidR="007423EC" w:rsidRPr="004C67EB" w:rsidRDefault="00A04815" w:rsidP="00A04815">
      <w:pPr>
        <w:pStyle w:val="SingleTxtG"/>
      </w:pPr>
      <w:r w:rsidRPr="004C67EB">
        <w:t>43.</w:t>
      </w:r>
      <w:r w:rsidRPr="004C67EB">
        <w:tab/>
      </w:r>
      <w:r w:rsidR="00C11F7C">
        <w:t xml:space="preserve">Several </w:t>
      </w:r>
      <w:r w:rsidR="007423EC" w:rsidRPr="004C67EB">
        <w:t>countries encountered difficulties with the quality of emissions and air quality data, which also led to difficulties in sharing these data through, for example, the European Air Quality portal.</w:t>
      </w:r>
    </w:p>
    <w:p w14:paraId="365E554F" w14:textId="6AA1A3FF" w:rsidR="007423EC" w:rsidRPr="004C67EB" w:rsidRDefault="00A04815" w:rsidP="00A04815">
      <w:pPr>
        <w:pStyle w:val="SingleTxtG"/>
      </w:pPr>
      <w:r w:rsidRPr="004C67EB">
        <w:t>44.</w:t>
      </w:r>
      <w:r w:rsidRPr="004C67EB">
        <w:tab/>
      </w:r>
      <w:r w:rsidR="007423EC" w:rsidRPr="004C67EB">
        <w:t xml:space="preserve">Several countries and organizations </w:t>
      </w:r>
      <w:r w:rsidR="00C11F7C">
        <w:t xml:space="preserve">also </w:t>
      </w:r>
      <w:r w:rsidR="007423EC" w:rsidRPr="004C67EB">
        <w:t xml:space="preserve">encountered difficulties in implementing actions due to limited financial resources. Countries also reported on challenges in implementing measures in different sectors, such as in transport, agriculture, the solvents industry and the residential heating sector. </w:t>
      </w:r>
    </w:p>
    <w:p w14:paraId="5BFB7B48" w14:textId="00C37D8C" w:rsidR="007423EC" w:rsidRPr="004C67EB" w:rsidRDefault="00A04815" w:rsidP="00A04815">
      <w:pPr>
        <w:pStyle w:val="SingleTxtG"/>
      </w:pPr>
      <w:r w:rsidRPr="004C67EB">
        <w:t>45.</w:t>
      </w:r>
      <w:r w:rsidRPr="004C67EB">
        <w:tab/>
      </w:r>
      <w:r w:rsidR="007423EC" w:rsidRPr="004C67EB">
        <w:t>Governance issues were highlighted by several respondents. Countries stressed the need for clear roles and responsibilities within and between Government agencies and cooperation and coordination between institutions with responsibilities in the field</w:t>
      </w:r>
      <w:r w:rsidR="00B31EF1">
        <w:t xml:space="preserve"> of air pollution</w:t>
      </w:r>
      <w:r w:rsidR="007423EC" w:rsidRPr="004C67EB">
        <w:t>. Difficulties were also encountered with enforcement of regulations, which required adequate funding. Some countries mentioned delays with the ratification process due to changes in the Government. Countries also stressed the need to raise awareness of decision</w:t>
      </w:r>
      <w:r w:rsidR="00B31EF1">
        <w:t xml:space="preserve"> </w:t>
      </w:r>
      <w:r w:rsidR="007423EC" w:rsidRPr="004C67EB">
        <w:t>makers about the air pollution challenge.</w:t>
      </w:r>
    </w:p>
    <w:p w14:paraId="59B57337" w14:textId="77777777" w:rsidR="007423EC" w:rsidRPr="004C67EB" w:rsidRDefault="007423EC" w:rsidP="00A04815">
      <w:pPr>
        <w:pStyle w:val="HChG"/>
      </w:pPr>
      <w:r w:rsidRPr="004C67EB">
        <w:tab/>
        <w:t>III.</w:t>
      </w:r>
      <w:r w:rsidRPr="004C67EB">
        <w:tab/>
        <w:t>Future steps and follow up</w:t>
      </w:r>
    </w:p>
    <w:p w14:paraId="2111DAB3" w14:textId="77777777" w:rsidR="007423EC" w:rsidRPr="004C67EB" w:rsidRDefault="00A04815" w:rsidP="00A04815">
      <w:pPr>
        <w:pStyle w:val="SingleTxtG"/>
      </w:pPr>
      <w:r w:rsidRPr="004C67EB">
        <w:t>46.</w:t>
      </w:r>
      <w:r w:rsidRPr="004C67EB">
        <w:tab/>
      </w:r>
      <w:r w:rsidR="007423EC" w:rsidRPr="004C67EB">
        <w:t xml:space="preserve">Countries and organizations outlined concrete steps to continue to implement and follow up on their actions under the Batumi Action for Cleaner Air. </w:t>
      </w:r>
    </w:p>
    <w:p w14:paraId="44FFD713" w14:textId="37FB7BD4" w:rsidR="007423EC" w:rsidRPr="004C67EB" w:rsidRDefault="00A04815" w:rsidP="00A04815">
      <w:pPr>
        <w:pStyle w:val="SingleTxtG"/>
      </w:pPr>
      <w:r w:rsidRPr="004C67EB">
        <w:t>47.</w:t>
      </w:r>
      <w:r w:rsidRPr="004C67EB">
        <w:tab/>
      </w:r>
      <w:r w:rsidR="007423EC" w:rsidRPr="004C67EB">
        <w:t>For example, Austria will continue to support the Environmental Monitoring Twinning project with Azerbaijan and work with the European Environment Agency within the Shared Environmental Information System East project towards developing adequate</w:t>
      </w:r>
      <w:r w:rsidR="00C63975" w:rsidRPr="004C67EB">
        <w:t xml:space="preserve"> reporting procedures for non-European Union</w:t>
      </w:r>
      <w:r w:rsidR="007423EC" w:rsidRPr="004C67EB">
        <w:t xml:space="preserve"> countries. Azerbaijan, for its part, is in the process of integrating technical standards for air quality monitoring into the national standardization system. Georgia</w:t>
      </w:r>
      <w:r w:rsidR="00B31EF1">
        <w:t xml:space="preserve"> and</w:t>
      </w:r>
      <w:r w:rsidR="007423EC" w:rsidRPr="004C67EB">
        <w:t xml:space="preserve"> Romania also reported that they would continue to improve their air quality monitoring networks. Latvia reported that it was in the process of procuring air quality reference equipment for the National Reference Laboratory.</w:t>
      </w:r>
    </w:p>
    <w:p w14:paraId="25EAC9C6" w14:textId="315580C1" w:rsidR="007423EC" w:rsidRPr="004C67EB" w:rsidRDefault="00A04815" w:rsidP="00A04815">
      <w:pPr>
        <w:pStyle w:val="SingleTxtG"/>
      </w:pPr>
      <w:r w:rsidRPr="004C67EB">
        <w:t>48.</w:t>
      </w:r>
      <w:r w:rsidRPr="004C67EB">
        <w:tab/>
      </w:r>
      <w:r w:rsidR="007423EC" w:rsidRPr="004C67EB">
        <w:t>Azerbaijan, Georgi</w:t>
      </w:r>
      <w:r w:rsidR="00B31EF1">
        <w:t>a and</w:t>
      </w:r>
      <w:r w:rsidR="007423EC" w:rsidRPr="004C67EB">
        <w:t xml:space="preserve"> Romania will continue to improve their national emission inventories. The secretariat to the Air Convention will continue to support countries </w:t>
      </w:r>
      <w:r w:rsidR="00B31EF1">
        <w:t xml:space="preserve">in </w:t>
      </w:r>
      <w:r w:rsidR="007423EC" w:rsidRPr="004C67EB">
        <w:t xml:space="preserve">Eastern Europe, the Caucasus and Central Asia in building capacity in relation to air </w:t>
      </w:r>
      <w:r w:rsidR="007423EC" w:rsidRPr="004C67EB">
        <w:lastRenderedPageBreak/>
        <w:t xml:space="preserve">pollutant emission inventories and projections and air quality management policies and measures through its assistance programme. </w:t>
      </w:r>
    </w:p>
    <w:p w14:paraId="3B4B6A8D" w14:textId="7AE4DAB7" w:rsidR="007423EC" w:rsidRPr="004C67EB" w:rsidRDefault="00A04815" w:rsidP="00A04815">
      <w:pPr>
        <w:pStyle w:val="SingleTxtG"/>
      </w:pPr>
      <w:r w:rsidRPr="004C67EB">
        <w:t>49.</w:t>
      </w:r>
      <w:r w:rsidRPr="004C67EB">
        <w:tab/>
      </w:r>
      <w:r w:rsidR="00C11F7C">
        <w:t xml:space="preserve">Several </w:t>
      </w:r>
      <w:r w:rsidR="00C63975" w:rsidRPr="004C67EB">
        <w:t>European Union</w:t>
      </w:r>
      <w:r w:rsidR="007423EC" w:rsidRPr="004C67EB">
        <w:t xml:space="preserve"> member States (</w:t>
      </w:r>
      <w:proofErr w:type="spellStart"/>
      <w:r w:rsidR="007423EC" w:rsidRPr="004C67EB">
        <w:t>Czechia</w:t>
      </w:r>
      <w:proofErr w:type="spellEnd"/>
      <w:r w:rsidR="007423EC" w:rsidRPr="004C67EB">
        <w:t>, Hungary, Latvia</w:t>
      </w:r>
      <w:r w:rsidR="00B31EF1">
        <w:t xml:space="preserve"> and</w:t>
      </w:r>
      <w:r w:rsidR="007423EC" w:rsidRPr="004C67EB">
        <w:t xml:space="preserve"> Romania) outlined next steps in relation to establishing their national air pollution control programmes in accordance with E</w:t>
      </w:r>
      <w:r w:rsidR="00C63975" w:rsidRPr="004C67EB">
        <w:t xml:space="preserve">uropean </w:t>
      </w:r>
      <w:r w:rsidR="007423EC" w:rsidRPr="004C67EB">
        <w:t>U</w:t>
      </w:r>
      <w:r w:rsidR="00C63975" w:rsidRPr="004C67EB">
        <w:t>nion</w:t>
      </w:r>
      <w:r w:rsidR="007423EC" w:rsidRPr="004C67EB">
        <w:t xml:space="preserve"> Directive 2016/2284. </w:t>
      </w:r>
      <w:r w:rsidR="00B31EF1">
        <w:t>For Romania</w:t>
      </w:r>
      <w:r w:rsidR="007423EC" w:rsidRPr="004C67EB">
        <w:t>, for example, this included the organization of general and thematic consultations with representatives of the designated national authorities, the drafting of the programme, public consultations and the launching of the Government approval procedure.</w:t>
      </w:r>
    </w:p>
    <w:p w14:paraId="574370D9" w14:textId="38A7A1E8" w:rsidR="007423EC" w:rsidRPr="004C67EB" w:rsidRDefault="00A04815" w:rsidP="00A04815">
      <w:pPr>
        <w:pStyle w:val="SingleTxtG"/>
      </w:pPr>
      <w:r w:rsidRPr="004C67EB">
        <w:t>50.</w:t>
      </w:r>
      <w:r w:rsidRPr="004C67EB">
        <w:tab/>
      </w:r>
      <w:r w:rsidR="007423EC" w:rsidRPr="004C67EB">
        <w:t>As regards the implementation of measures in specific sectors, Georgia is planning to upgrade public transport services in Tbilisi, with significant modernization of the bus fleet, a new bus lane project, an upgrade of the metro and the creation of a comprehensive sustainable urban mobility plan. Hungary is planning to further expand the electric charging network in order to achieve the aim of having 30,000 electric vehicles on the roads in the country. The United States is considering steps to provide relief for manufacturers of certain types of wood-burning heaters while the country works to ensure its New Source Performance Standards for Residential Wood Heaters are based on real-world conditions.</w:t>
      </w:r>
    </w:p>
    <w:p w14:paraId="514D1590" w14:textId="69734CBB" w:rsidR="007423EC" w:rsidRPr="004C67EB" w:rsidRDefault="00A04815" w:rsidP="00A04815">
      <w:pPr>
        <w:pStyle w:val="SingleTxtG"/>
      </w:pPr>
      <w:r w:rsidRPr="004C67EB">
        <w:t>51.</w:t>
      </w:r>
      <w:r w:rsidRPr="004C67EB">
        <w:tab/>
      </w:r>
      <w:r w:rsidR="007423EC" w:rsidRPr="004C67EB">
        <w:t xml:space="preserve">Germany is planning to start a second project on implementing </w:t>
      </w:r>
      <w:r w:rsidR="00B31EF1">
        <w:t>b</w:t>
      </w:r>
      <w:r w:rsidR="007423EC" w:rsidRPr="004C67EB">
        <w:t xml:space="preserve">est </w:t>
      </w:r>
      <w:r w:rsidR="00B31EF1">
        <w:t>a</w:t>
      </w:r>
      <w:r w:rsidR="007423EC" w:rsidRPr="004C67EB">
        <w:t xml:space="preserve">vailable </w:t>
      </w:r>
      <w:r w:rsidR="00B31EF1">
        <w:t>t</w:t>
      </w:r>
      <w:r w:rsidR="007423EC" w:rsidRPr="004C67EB">
        <w:t xml:space="preserve">echniques </w:t>
      </w:r>
      <w:r w:rsidR="00A93E6C" w:rsidRPr="004C67EB">
        <w:t xml:space="preserve">using integrated permits </w:t>
      </w:r>
      <w:r w:rsidR="007423EC" w:rsidRPr="004C67EB">
        <w:t>to support the ratification of protocols under the Air Convention in Ukraine. Sweden reported that planning was ongoing for the project in Bosnia and Herzegovina, with the agreement expected to be signed in autumn 2018. The Netherlands planned to increase international cooperation to reduce air pollutant emissions in the E</w:t>
      </w:r>
      <w:r w:rsidR="00A93E6C" w:rsidRPr="004C67EB">
        <w:t xml:space="preserve">uropean </w:t>
      </w:r>
      <w:r w:rsidR="007423EC" w:rsidRPr="004C67EB">
        <w:t>U</w:t>
      </w:r>
      <w:r w:rsidR="00A93E6C" w:rsidRPr="004C67EB">
        <w:t>nion</w:t>
      </w:r>
      <w:r w:rsidR="007423EC" w:rsidRPr="004C67EB">
        <w:t xml:space="preserve"> and beyond as the possibilities for the Netherlands to reach the </w:t>
      </w:r>
      <w:r w:rsidR="00651731">
        <w:t xml:space="preserve">WHO </w:t>
      </w:r>
      <w:r w:rsidR="007423EC" w:rsidRPr="004C67EB">
        <w:t>air quality standards depend on the background levels of air pollution emitted beyond national boundaries</w:t>
      </w:r>
      <w:r w:rsidR="00DC1841" w:rsidRPr="004C67EB">
        <w:t>.</w:t>
      </w:r>
    </w:p>
    <w:p w14:paraId="15412243" w14:textId="77777777" w:rsidR="007423EC" w:rsidRPr="004C67EB" w:rsidRDefault="007423EC" w:rsidP="00A04815">
      <w:pPr>
        <w:pStyle w:val="HChG"/>
      </w:pPr>
      <w:r w:rsidRPr="004C67EB">
        <w:tab/>
        <w:t>IV.</w:t>
      </w:r>
      <w:r w:rsidRPr="004C67EB">
        <w:tab/>
        <w:t>Usefulness of the Batumi Action for Cleaner Air</w:t>
      </w:r>
    </w:p>
    <w:p w14:paraId="7ECC1BDC" w14:textId="634309D4" w:rsidR="007423EC" w:rsidRPr="004C67EB" w:rsidRDefault="00A04815" w:rsidP="00A04815">
      <w:pPr>
        <w:pStyle w:val="SingleTxtG"/>
      </w:pPr>
      <w:r w:rsidRPr="004C67EB">
        <w:t>52</w:t>
      </w:r>
      <w:r w:rsidR="007423EC" w:rsidRPr="004C67EB">
        <w:t>.</w:t>
      </w:r>
      <w:r w:rsidR="007423EC" w:rsidRPr="004C67EB">
        <w:tab/>
        <w:t xml:space="preserve">Many countries and organizations agreed that the Batumi Action for Cleaner Air was useful to strengthen awareness </w:t>
      </w:r>
      <w:r w:rsidR="000755B5">
        <w:t xml:space="preserve">of policymakers </w:t>
      </w:r>
      <w:r w:rsidR="007423EC" w:rsidRPr="004C67EB">
        <w:t xml:space="preserve">of the need to improve air quality, not only in </w:t>
      </w:r>
      <w:r w:rsidR="000755B5">
        <w:t>e</w:t>
      </w:r>
      <w:r w:rsidR="007423EC" w:rsidRPr="004C67EB">
        <w:t xml:space="preserve">nvironment </w:t>
      </w:r>
      <w:r w:rsidR="000755B5">
        <w:t>m</w:t>
      </w:r>
      <w:r w:rsidR="007423EC" w:rsidRPr="004C67EB">
        <w:t xml:space="preserve">inistries, but also across Governments. Many countries also highlighted that the initiative had helped to strengthen political support at the national level for specific measures to improve air quality. Countries also noted positively that the Batumi Action for Cleaner Air was acknowledged in </w:t>
      </w:r>
      <w:r w:rsidR="000755B5">
        <w:t xml:space="preserve">United Nations Environment Assembly </w:t>
      </w:r>
      <w:r w:rsidR="007423EC" w:rsidRPr="004C67EB">
        <w:t xml:space="preserve">resolution </w:t>
      </w:r>
      <w:r w:rsidR="000755B5">
        <w:t xml:space="preserve">3/8 </w:t>
      </w:r>
      <w:r w:rsidR="007423EC" w:rsidRPr="004C67EB">
        <w:t>on preventing and reducing air pollution to improve air quality globally</w:t>
      </w:r>
      <w:r w:rsidR="000755B5">
        <w:t>,</w:t>
      </w:r>
      <w:r w:rsidR="007423EC" w:rsidRPr="004C67EB">
        <w:t xml:space="preserve"> as inspiration for action in other regions.</w:t>
      </w:r>
    </w:p>
    <w:p w14:paraId="7755B79C" w14:textId="2AA4B851" w:rsidR="007423EC" w:rsidRPr="004C67EB" w:rsidRDefault="00A04815" w:rsidP="00A93E6C">
      <w:pPr>
        <w:pStyle w:val="SingleTxtG"/>
      </w:pPr>
      <w:r w:rsidRPr="004C67EB">
        <w:t>53</w:t>
      </w:r>
      <w:r w:rsidR="007423EC" w:rsidRPr="004C67EB">
        <w:t>.</w:t>
      </w:r>
      <w:r w:rsidR="007423EC" w:rsidRPr="004C67EB">
        <w:tab/>
        <w:t>Some countries mentioned that the initiative was helpful in the implementation of other international obligations, such as those under the Air Convention and those under E</w:t>
      </w:r>
      <w:r w:rsidR="00A93E6C" w:rsidRPr="004C67EB">
        <w:t xml:space="preserve">uropean </w:t>
      </w:r>
      <w:r w:rsidR="007423EC" w:rsidRPr="004C67EB">
        <w:t>U</w:t>
      </w:r>
      <w:r w:rsidR="00A93E6C" w:rsidRPr="004C67EB">
        <w:t>nion</w:t>
      </w:r>
      <w:r w:rsidR="007423EC" w:rsidRPr="004C67EB">
        <w:t xml:space="preserve"> legislation. However, some countries </w:t>
      </w:r>
      <w:r w:rsidR="000755B5">
        <w:t xml:space="preserve">thought </w:t>
      </w:r>
      <w:r w:rsidR="007423EC" w:rsidRPr="004C67EB">
        <w:t xml:space="preserve">that much more international cooperation was needed to improve air quality in line with the WHO </w:t>
      </w:r>
      <w:r w:rsidR="000755B5">
        <w:t>a</w:t>
      </w:r>
      <w:r w:rsidR="007423EC" w:rsidRPr="004C67EB">
        <w:t xml:space="preserve">ir </w:t>
      </w:r>
      <w:r w:rsidR="000755B5">
        <w:t>q</w:t>
      </w:r>
      <w:r w:rsidR="007423EC" w:rsidRPr="004C67EB">
        <w:t xml:space="preserve">uality </w:t>
      </w:r>
      <w:r w:rsidR="000755B5">
        <w:t>s</w:t>
      </w:r>
      <w:r w:rsidR="007423EC" w:rsidRPr="004C67EB">
        <w:t>tandards. Some countries also mentioned that the Batumi Action for Cleaner Air had led to concrete commitments, but that actual implementation had been less strong than for legally binding international commitments.</w:t>
      </w:r>
    </w:p>
    <w:p w14:paraId="2E71E312" w14:textId="77777777" w:rsidR="007423EC" w:rsidRPr="004C67EB" w:rsidRDefault="00A04815" w:rsidP="00A04815">
      <w:pPr>
        <w:pStyle w:val="HChG"/>
      </w:pPr>
      <w:r w:rsidRPr="004C67EB">
        <w:tab/>
      </w:r>
      <w:r w:rsidR="007423EC" w:rsidRPr="004C67EB">
        <w:t>V.</w:t>
      </w:r>
      <w:r w:rsidR="007423EC" w:rsidRPr="004C67EB">
        <w:tab/>
        <w:t xml:space="preserve">Questions for discussion by the Committee on </w:t>
      </w:r>
      <w:r w:rsidR="007423EC" w:rsidRPr="004C67EB">
        <w:br/>
        <w:t>Environmental Policy</w:t>
      </w:r>
    </w:p>
    <w:p w14:paraId="6220E5B4" w14:textId="2CA2FDEA" w:rsidR="007423EC" w:rsidRPr="004C67EB" w:rsidRDefault="0021362D" w:rsidP="00A04815">
      <w:pPr>
        <w:pStyle w:val="SingleTxtG"/>
      </w:pPr>
      <w:r w:rsidRPr="004C67EB">
        <w:t>5</w:t>
      </w:r>
      <w:r>
        <w:t>4</w:t>
      </w:r>
      <w:r w:rsidR="007423EC" w:rsidRPr="004C67EB">
        <w:t>.</w:t>
      </w:r>
      <w:r w:rsidR="007423EC" w:rsidRPr="004C67EB">
        <w:tab/>
      </w:r>
      <w:r w:rsidR="000755B5">
        <w:t>The Committee on Environmental Policy</w:t>
      </w:r>
      <w:r w:rsidR="007423EC" w:rsidRPr="004C67EB">
        <w:t xml:space="preserve"> is invited to discuss the following questions:</w:t>
      </w:r>
    </w:p>
    <w:p w14:paraId="23192520" w14:textId="066434B5" w:rsidR="007423EC" w:rsidRPr="004C67EB" w:rsidRDefault="007423EC" w:rsidP="00A04815">
      <w:pPr>
        <w:pStyle w:val="SingleTxtG"/>
        <w:ind w:firstLine="567"/>
      </w:pPr>
      <w:r w:rsidRPr="004C67EB">
        <w:lastRenderedPageBreak/>
        <w:t>(a)</w:t>
      </w:r>
      <w:r w:rsidRPr="004C67EB">
        <w:tab/>
        <w:t>What is the added value of the Batumi Action for Cleaner Air? Has the Batumi Action for Cleaner Air contributed to improv</w:t>
      </w:r>
      <w:r w:rsidR="000755B5">
        <w:t>ing</w:t>
      </w:r>
      <w:r w:rsidRPr="004C67EB">
        <w:t xml:space="preserve"> air </w:t>
      </w:r>
      <w:proofErr w:type="gramStart"/>
      <w:r w:rsidR="00A04815" w:rsidRPr="004C67EB">
        <w:t>quality?;</w:t>
      </w:r>
      <w:proofErr w:type="gramEnd"/>
    </w:p>
    <w:p w14:paraId="16B20456" w14:textId="77777777" w:rsidR="007423EC" w:rsidRPr="004C67EB" w:rsidRDefault="007423EC" w:rsidP="00A04815">
      <w:pPr>
        <w:pStyle w:val="SingleTxtG"/>
        <w:ind w:firstLine="567"/>
      </w:pPr>
      <w:r w:rsidRPr="004C67EB">
        <w:t>(b)</w:t>
      </w:r>
      <w:r w:rsidRPr="004C67EB">
        <w:tab/>
        <w:t xml:space="preserve">What are the positive and negative lessons of the Batumi Action for Cleaner </w:t>
      </w:r>
      <w:proofErr w:type="gramStart"/>
      <w:r w:rsidR="00A04815" w:rsidRPr="004C67EB">
        <w:t>Air?;</w:t>
      </w:r>
      <w:proofErr w:type="gramEnd"/>
    </w:p>
    <w:p w14:paraId="465D0433" w14:textId="77777777" w:rsidR="007423EC" w:rsidRPr="004C67EB" w:rsidRDefault="007423EC" w:rsidP="00A04815">
      <w:pPr>
        <w:pStyle w:val="SingleTxtG"/>
        <w:ind w:firstLine="567"/>
      </w:pPr>
      <w:r w:rsidRPr="004C67EB">
        <w:t>(c)</w:t>
      </w:r>
      <w:r w:rsidRPr="004C67EB">
        <w:tab/>
        <w:t xml:space="preserve">What are the main challenges in implementing the Batumi Action for Cleaner Air? How can they be </w:t>
      </w:r>
      <w:proofErr w:type="gramStart"/>
      <w:r w:rsidR="00A04815" w:rsidRPr="004C67EB">
        <w:t>overcome?;</w:t>
      </w:r>
      <w:proofErr w:type="gramEnd"/>
    </w:p>
    <w:p w14:paraId="7976F1C4" w14:textId="4D46C5EA" w:rsidR="007423EC" w:rsidRPr="004C67EB" w:rsidRDefault="007423EC" w:rsidP="00A04815">
      <w:pPr>
        <w:pStyle w:val="SingleTxtG"/>
        <w:ind w:firstLine="567"/>
      </w:pPr>
      <w:r w:rsidRPr="004C67EB">
        <w:t>(d)</w:t>
      </w:r>
      <w:r w:rsidRPr="004C67EB">
        <w:tab/>
        <w:t>How could the impact of the Batumi Action for Cleaner Air be increased and the experience</w:t>
      </w:r>
      <w:r w:rsidR="000755B5">
        <w:t xml:space="preserve"> </w:t>
      </w:r>
      <w:r w:rsidRPr="004C67EB">
        <w:t xml:space="preserve">sharing between stakeholders intensified? Does the Batumi Action for Cleaner Air have enough </w:t>
      </w:r>
      <w:proofErr w:type="gramStart"/>
      <w:r w:rsidR="00A04815" w:rsidRPr="004C67EB">
        <w:t>visibility?;</w:t>
      </w:r>
      <w:proofErr w:type="gramEnd"/>
    </w:p>
    <w:p w14:paraId="3D16EFB4" w14:textId="67C34F7E" w:rsidR="00A04815" w:rsidRPr="004C67EB" w:rsidRDefault="007423EC" w:rsidP="009C71AD">
      <w:pPr>
        <w:pStyle w:val="SingleTxtG"/>
        <w:ind w:firstLine="567"/>
      </w:pPr>
      <w:r w:rsidRPr="004C67EB">
        <w:t>(e)</w:t>
      </w:r>
      <w:r w:rsidRPr="004C67EB">
        <w:tab/>
        <w:t>How could the progress and results of the Batumi Action for Cleaner Air be reported to the next Environment for Europe</w:t>
      </w:r>
      <w:r w:rsidR="000755B5">
        <w:t xml:space="preserve"> ministerial</w:t>
      </w:r>
      <w:r w:rsidRPr="004C67EB">
        <w:t xml:space="preserve"> conference?</w:t>
      </w:r>
    </w:p>
    <w:p w14:paraId="33F6A58E" w14:textId="77777777" w:rsidR="00A04815" w:rsidRPr="004C67EB" w:rsidRDefault="00A04815" w:rsidP="00A04815">
      <w:pPr>
        <w:pStyle w:val="SingleTxtG"/>
        <w:spacing w:before="240" w:after="0"/>
        <w:jc w:val="center"/>
        <w:rPr>
          <w:u w:val="single"/>
        </w:rPr>
      </w:pPr>
      <w:r w:rsidRPr="004C67EB">
        <w:rPr>
          <w:u w:val="single"/>
        </w:rPr>
        <w:tab/>
      </w:r>
      <w:r w:rsidRPr="004C67EB">
        <w:rPr>
          <w:u w:val="single"/>
        </w:rPr>
        <w:tab/>
      </w:r>
      <w:r w:rsidRPr="004C67EB">
        <w:rPr>
          <w:u w:val="single"/>
        </w:rPr>
        <w:tab/>
      </w:r>
      <w:r w:rsidR="004C67EB">
        <w:rPr>
          <w:u w:val="single"/>
        </w:rPr>
        <w:tab/>
      </w:r>
    </w:p>
    <w:sectPr w:rsidR="00A04815" w:rsidRPr="004C67EB" w:rsidSect="009E4F7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69A5" w14:textId="77777777" w:rsidR="00916C45" w:rsidRDefault="00916C45"/>
  </w:endnote>
  <w:endnote w:type="continuationSeparator" w:id="0">
    <w:p w14:paraId="4973D735" w14:textId="77777777" w:rsidR="00916C45" w:rsidRDefault="00916C45"/>
  </w:endnote>
  <w:endnote w:type="continuationNotice" w:id="1">
    <w:p w14:paraId="20FF08F2" w14:textId="77777777" w:rsidR="00916C45" w:rsidRDefault="00916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18A0" w14:textId="592166D3" w:rsidR="005E475C" w:rsidRPr="009E4F75" w:rsidRDefault="005E475C" w:rsidP="009E4F75">
    <w:pPr>
      <w:pStyle w:val="Footer"/>
      <w:tabs>
        <w:tab w:val="right" w:pos="9638"/>
      </w:tabs>
      <w:rPr>
        <w:sz w:val="18"/>
      </w:rPr>
    </w:pPr>
    <w:r w:rsidRPr="009E4F75">
      <w:rPr>
        <w:b/>
        <w:sz w:val="18"/>
      </w:rPr>
      <w:fldChar w:fldCharType="begin"/>
    </w:r>
    <w:r w:rsidRPr="009E4F75">
      <w:rPr>
        <w:b/>
        <w:sz w:val="18"/>
      </w:rPr>
      <w:instrText xml:space="preserve"> PAGE  \* MERGEFORMAT </w:instrText>
    </w:r>
    <w:r w:rsidRPr="009E4F75">
      <w:rPr>
        <w:b/>
        <w:sz w:val="18"/>
      </w:rPr>
      <w:fldChar w:fldCharType="separate"/>
    </w:r>
    <w:r w:rsidR="00082543">
      <w:rPr>
        <w:b/>
        <w:noProof/>
        <w:sz w:val="18"/>
      </w:rPr>
      <w:t>10</w:t>
    </w:r>
    <w:r w:rsidRPr="009E4F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840D" w14:textId="7EB32C6B" w:rsidR="005E475C" w:rsidRPr="009E4F75" w:rsidRDefault="005E475C" w:rsidP="009E4F75">
    <w:pPr>
      <w:pStyle w:val="Footer"/>
      <w:tabs>
        <w:tab w:val="right" w:pos="9638"/>
      </w:tabs>
      <w:rPr>
        <w:b/>
        <w:sz w:val="18"/>
      </w:rPr>
    </w:pPr>
    <w:r>
      <w:tab/>
    </w:r>
    <w:r w:rsidRPr="009E4F75">
      <w:rPr>
        <w:b/>
        <w:sz w:val="18"/>
      </w:rPr>
      <w:fldChar w:fldCharType="begin"/>
    </w:r>
    <w:r w:rsidRPr="009E4F75">
      <w:rPr>
        <w:b/>
        <w:sz w:val="18"/>
      </w:rPr>
      <w:instrText xml:space="preserve"> PAGE  \* MERGEFORMAT </w:instrText>
    </w:r>
    <w:r w:rsidRPr="009E4F75">
      <w:rPr>
        <w:b/>
        <w:sz w:val="18"/>
      </w:rPr>
      <w:fldChar w:fldCharType="separate"/>
    </w:r>
    <w:r w:rsidR="00082543">
      <w:rPr>
        <w:b/>
        <w:noProof/>
        <w:sz w:val="18"/>
      </w:rPr>
      <w:t>9</w:t>
    </w:r>
    <w:r w:rsidRPr="009E4F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F510" w14:textId="77777777" w:rsidR="00082543" w:rsidRDefault="00082543" w:rsidP="00082543">
    <w:pPr>
      <w:pStyle w:val="Footer"/>
    </w:pPr>
    <w:r>
      <w:rPr>
        <w:rFonts w:ascii="C39T30Lfz" w:hAnsi="C39T30Lfz"/>
        <w:noProof/>
        <w:sz w:val="56"/>
        <w:lang w:eastAsia="zh-CN"/>
      </w:rPr>
      <w:drawing>
        <wp:anchor distT="0" distB="0" distL="114300" distR="114300" simplePos="0" relativeHeight="251660288" behindDoc="0" locked="0" layoutInCell="1" allowOverlap="1" wp14:anchorId="5E629FAD" wp14:editId="08949F6B">
          <wp:simplePos x="0" y="0"/>
          <wp:positionH relativeFrom="margin">
            <wp:posOffset>5480685</wp:posOffset>
          </wp:positionH>
          <wp:positionV relativeFrom="margin">
            <wp:posOffset>8018145</wp:posOffset>
          </wp:positionV>
          <wp:extent cx="638175" cy="532765"/>
          <wp:effectExtent l="0" t="0" r="9525" b="635"/>
          <wp:wrapNone/>
          <wp:docPr id="2" name="Picture 1" descr="https://undocs.org/m2/QRCode.ashx?DS=ECE/CEP/201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8B4911B" wp14:editId="522F8C5A">
          <wp:simplePos x="0" y="0"/>
          <wp:positionH relativeFrom="margin">
            <wp:posOffset>4320540</wp:posOffset>
          </wp:positionH>
          <wp:positionV relativeFrom="margin">
            <wp:posOffset>8326120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4F737F6" w14:textId="77777777" w:rsidR="00082543" w:rsidRDefault="00082543" w:rsidP="00082543">
    <w:pPr>
      <w:pStyle w:val="Footer"/>
      <w:ind w:right="1134"/>
      <w:rPr>
        <w:sz w:val="20"/>
      </w:rPr>
    </w:pPr>
    <w:r>
      <w:rPr>
        <w:sz w:val="20"/>
      </w:rPr>
      <w:t>GE.18-18966(E)</w:t>
    </w:r>
  </w:p>
  <w:p w14:paraId="6B2AA757" w14:textId="77777777" w:rsidR="00082543" w:rsidRPr="00D02CCA" w:rsidRDefault="00082543" w:rsidP="000825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B650" w14:textId="77777777" w:rsidR="00916C45" w:rsidRPr="000B175B" w:rsidRDefault="00916C45" w:rsidP="000B175B">
      <w:pPr>
        <w:tabs>
          <w:tab w:val="right" w:pos="2155"/>
        </w:tabs>
        <w:spacing w:after="80"/>
        <w:ind w:left="680"/>
        <w:rPr>
          <w:u w:val="single"/>
        </w:rPr>
      </w:pPr>
      <w:r>
        <w:rPr>
          <w:u w:val="single"/>
        </w:rPr>
        <w:tab/>
      </w:r>
    </w:p>
  </w:footnote>
  <w:footnote w:type="continuationSeparator" w:id="0">
    <w:p w14:paraId="53A8FBCB" w14:textId="77777777" w:rsidR="00916C45" w:rsidRPr="00FC68B7" w:rsidRDefault="00916C45" w:rsidP="00FC68B7">
      <w:pPr>
        <w:tabs>
          <w:tab w:val="left" w:pos="2155"/>
        </w:tabs>
        <w:spacing w:after="80"/>
        <w:ind w:left="680"/>
        <w:rPr>
          <w:u w:val="single"/>
        </w:rPr>
      </w:pPr>
      <w:r>
        <w:rPr>
          <w:u w:val="single"/>
        </w:rPr>
        <w:tab/>
      </w:r>
    </w:p>
  </w:footnote>
  <w:footnote w:type="continuationNotice" w:id="1">
    <w:p w14:paraId="1D5D216C" w14:textId="77777777" w:rsidR="00916C45" w:rsidRDefault="00916C45"/>
  </w:footnote>
  <w:footnote w:id="2">
    <w:p w14:paraId="218F8329" w14:textId="0D08B794" w:rsidR="005E475C" w:rsidRDefault="005E475C">
      <w:pPr>
        <w:pStyle w:val="FootnoteText"/>
      </w:pPr>
      <w:r>
        <w:tab/>
      </w:r>
      <w:r>
        <w:rPr>
          <w:rStyle w:val="FootnoteReference"/>
        </w:rPr>
        <w:footnoteRef/>
      </w:r>
      <w:r>
        <w:tab/>
      </w:r>
      <w:r w:rsidRPr="004C67EB">
        <w:t xml:space="preserve">Armenia, Austria, Azerbaijan, Belarus, Belgium, Canada, Croatia, </w:t>
      </w:r>
      <w:proofErr w:type="spellStart"/>
      <w:r w:rsidRPr="004C67EB">
        <w:t>Czechia</w:t>
      </w:r>
      <w:proofErr w:type="spellEnd"/>
      <w:r w:rsidRPr="004C67EB">
        <w:t>, Estonia, France, Georgia, Germany, Hungary, Italy, Latvia, Lithuania, the Netherlands, Poland, Portugal, the Republic of Moldova, Romania, Slovenia, Spain, Sweden, Switzerland, the United States of A</w:t>
      </w:r>
      <w:r>
        <w:t>merica and</w:t>
      </w:r>
      <w:r w:rsidRPr="004C67EB">
        <w:t xml:space="preserve"> Uzbekistan</w:t>
      </w:r>
      <w:r>
        <w:t>.</w:t>
      </w:r>
    </w:p>
  </w:footnote>
  <w:footnote w:id="3">
    <w:p w14:paraId="7961592D" w14:textId="2C75FF49" w:rsidR="005E475C" w:rsidRDefault="005E475C">
      <w:pPr>
        <w:pStyle w:val="FootnoteText"/>
      </w:pPr>
      <w:r>
        <w:tab/>
      </w:r>
      <w:r>
        <w:rPr>
          <w:rStyle w:val="FootnoteReference"/>
        </w:rPr>
        <w:footnoteRef/>
      </w:r>
      <w:r>
        <w:tab/>
        <w:t xml:space="preserve">ECE, </w:t>
      </w:r>
      <w:r w:rsidRPr="004C67EB">
        <w:t>the Nordic Council of Ministers, the Regional Environmental Centr</w:t>
      </w:r>
      <w:r>
        <w:t>e</w:t>
      </w:r>
      <w:r w:rsidRPr="004C67EB">
        <w:t xml:space="preserve"> for Central and Eastern Europe</w:t>
      </w:r>
      <w:r>
        <w:t xml:space="preserve"> </w:t>
      </w:r>
      <w:r w:rsidRPr="004C67EB">
        <w:t>and the World Health Organization</w:t>
      </w:r>
      <w:r>
        <w:t>.</w:t>
      </w:r>
    </w:p>
  </w:footnote>
  <w:footnote w:id="4">
    <w:p w14:paraId="778AFF1D" w14:textId="73DD1E05" w:rsidR="005E475C" w:rsidRPr="009A4EE4" w:rsidRDefault="005E475C" w:rsidP="007423EC">
      <w:pPr>
        <w:pStyle w:val="FootnoteText"/>
      </w:pPr>
      <w:r>
        <w:tab/>
      </w:r>
      <w:r>
        <w:rPr>
          <w:rStyle w:val="FootnoteReference"/>
        </w:rPr>
        <w:footnoteRef/>
      </w:r>
      <w:r>
        <w:tab/>
        <w:t xml:space="preserve">See </w:t>
      </w:r>
      <w:r w:rsidRPr="00432E9F">
        <w:t>www.unece.org/environmental-policy/environment-for-europe/initiatives/baca.html</w:t>
      </w:r>
      <w:r>
        <w:t>.</w:t>
      </w:r>
    </w:p>
  </w:footnote>
  <w:footnote w:id="5">
    <w:p w14:paraId="2A69FEF6" w14:textId="10E919B3" w:rsidR="005E475C" w:rsidRPr="009A4EE4" w:rsidRDefault="005E475C" w:rsidP="007423EC">
      <w:pPr>
        <w:pStyle w:val="FootnoteText"/>
      </w:pPr>
      <w:r>
        <w:tab/>
      </w:r>
      <w:r>
        <w:rPr>
          <w:rStyle w:val="FootnoteReference"/>
        </w:rPr>
        <w:footnoteRef/>
      </w:r>
      <w:r>
        <w:tab/>
      </w:r>
      <w:r w:rsidRPr="007423EC">
        <w:t>See</w:t>
      </w:r>
      <w:r>
        <w:t xml:space="preserve"> informal document </w:t>
      </w:r>
      <w:r w:rsidRPr="004C67EB">
        <w:t>ECE/BATUMI.CONF/2016/INF/39</w:t>
      </w:r>
      <w:r>
        <w:t>, available from the web page for the conference (</w:t>
      </w:r>
      <w:hyperlink r:id="rId1" w:history="1">
        <w:r w:rsidRPr="0081229D">
          <w:rPr>
            <w:rStyle w:val="Hyperlink"/>
          </w:rPr>
          <w:t>https://www.unece.org/environmental-policy/environment-for-europe/efe-conferences/batumi-conference/welcome.html</w:t>
        </w:r>
      </w:hyperlink>
      <w:r>
        <w:t>; see documents and materials, information documents).</w:t>
      </w:r>
    </w:p>
  </w:footnote>
  <w:footnote w:id="6">
    <w:p w14:paraId="305D1D78" w14:textId="29959EDB" w:rsidR="005E475C" w:rsidRDefault="005E475C">
      <w:pPr>
        <w:pStyle w:val="FootnoteText"/>
      </w:pPr>
      <w:r>
        <w:tab/>
      </w:r>
      <w:r>
        <w:rPr>
          <w:rStyle w:val="FootnoteReference"/>
        </w:rPr>
        <w:footnoteRef/>
      </w:r>
      <w:r>
        <w:tab/>
      </w:r>
      <w:r w:rsidRPr="004C67EB">
        <w:t xml:space="preserve">Armenia, Austria, Azerbaijan, Belarus, Canada, Croatia, </w:t>
      </w:r>
      <w:proofErr w:type="spellStart"/>
      <w:r w:rsidRPr="004C67EB">
        <w:t>Czechia</w:t>
      </w:r>
      <w:proofErr w:type="spellEnd"/>
      <w:r w:rsidRPr="004C67EB">
        <w:t xml:space="preserve">, Estonia, Georgia, Germany, Hungary, Italy, Latvia, Lithuania, </w:t>
      </w:r>
      <w:r>
        <w:t xml:space="preserve">the </w:t>
      </w:r>
      <w:r w:rsidRPr="004C67EB">
        <w:t xml:space="preserve">Netherlands, Poland, </w:t>
      </w:r>
      <w:r>
        <w:t xml:space="preserve">the </w:t>
      </w:r>
      <w:r w:rsidRPr="004C67EB">
        <w:t>Republic of Moldov</w:t>
      </w:r>
      <w:r>
        <w:t>a, Romania, Sweden, Switzerland and</w:t>
      </w:r>
      <w:r w:rsidRPr="004C67EB">
        <w:t xml:space="preserve"> </w:t>
      </w:r>
      <w:r>
        <w:t xml:space="preserve">the </w:t>
      </w:r>
      <w:r w:rsidRPr="004C67EB">
        <w:t>United States</w:t>
      </w:r>
      <w:r>
        <w:t>.</w:t>
      </w:r>
    </w:p>
  </w:footnote>
  <w:footnote w:id="7">
    <w:p w14:paraId="55E6E756" w14:textId="66610F6A" w:rsidR="005E475C" w:rsidRDefault="005E475C">
      <w:pPr>
        <w:pStyle w:val="FootnoteText"/>
      </w:pPr>
      <w:r>
        <w:tab/>
      </w:r>
      <w:r>
        <w:rPr>
          <w:rStyle w:val="FootnoteReference"/>
        </w:rPr>
        <w:footnoteRef/>
      </w:r>
      <w:r>
        <w:tab/>
      </w:r>
      <w:r w:rsidRPr="004C67EB">
        <w:t xml:space="preserve">ECE and </w:t>
      </w:r>
      <w:r>
        <w:t xml:space="preserve">the </w:t>
      </w:r>
      <w:r w:rsidRPr="004C67EB">
        <w:t>Nordic Council of Ministers</w:t>
      </w:r>
      <w:r>
        <w:t>.</w:t>
      </w:r>
    </w:p>
  </w:footnote>
  <w:footnote w:id="8">
    <w:p w14:paraId="6738FC48" w14:textId="4E915E48" w:rsidR="005E475C" w:rsidRDefault="005E475C">
      <w:pPr>
        <w:pStyle w:val="FootnoteText"/>
      </w:pPr>
      <w:r>
        <w:tab/>
      </w:r>
      <w:r>
        <w:rPr>
          <w:rStyle w:val="FootnoteReference"/>
        </w:rPr>
        <w:footnoteRef/>
      </w:r>
      <w:r>
        <w:tab/>
      </w:r>
      <w:r w:rsidRPr="00B71BAA">
        <w:t>Directive 2008/50/EC of the European Parliament and of the Council of 21 May 2008 on ambient air quality and cleaner air for Europe</w:t>
      </w:r>
      <w:r>
        <w:t>.</w:t>
      </w:r>
    </w:p>
  </w:footnote>
  <w:footnote w:id="9">
    <w:p w14:paraId="2B53B348" w14:textId="77777777" w:rsidR="005E475C" w:rsidRDefault="005E475C" w:rsidP="00382F7B">
      <w:pPr>
        <w:pStyle w:val="FootnoteText"/>
      </w:pPr>
      <w:r>
        <w:tab/>
      </w:r>
      <w:r>
        <w:rPr>
          <w:rStyle w:val="FootnoteReference"/>
        </w:rPr>
        <w:footnoteRef/>
      </w:r>
      <w:r>
        <w:tab/>
      </w:r>
      <w:r w:rsidRPr="00382F7B">
        <w:t>Directive (EU) 2016/2284 of the European Parliament and of the Council of 14 December 2016 on the reduction of national emissions of certain atmospheric pollutants, amending Directive 2003/35/EC and repealing Directive 2001/81/EC</w:t>
      </w:r>
      <w:r>
        <w:t>.</w:t>
      </w:r>
    </w:p>
  </w:footnote>
  <w:footnote w:id="10">
    <w:p w14:paraId="6AC2464E" w14:textId="7FDFDBC7" w:rsidR="005E475C" w:rsidRPr="00BE6E8B" w:rsidRDefault="005E475C" w:rsidP="007423EC">
      <w:pPr>
        <w:pStyle w:val="FootnoteText"/>
      </w:pPr>
      <w:r>
        <w:tab/>
      </w:r>
      <w:r>
        <w:rPr>
          <w:rStyle w:val="FootnoteReference"/>
        </w:rPr>
        <w:footnoteRef/>
      </w:r>
      <w:r>
        <w:t xml:space="preserve"> </w:t>
      </w:r>
      <w:r>
        <w:tab/>
        <w:t xml:space="preserve">See </w:t>
      </w:r>
      <w:r w:rsidRPr="00084802">
        <w:t>http://nea.gov.ge/</w:t>
      </w:r>
      <w:r>
        <w:t>.</w:t>
      </w:r>
    </w:p>
  </w:footnote>
  <w:footnote w:id="11">
    <w:p w14:paraId="3A101ACB" w14:textId="598B9429" w:rsidR="005E475C" w:rsidRPr="002E41CE" w:rsidRDefault="005E475C" w:rsidP="004E087B">
      <w:pPr>
        <w:pStyle w:val="FootnoteText"/>
        <w:rPr>
          <w:lang w:val="en-US"/>
        </w:rPr>
      </w:pPr>
      <w:r>
        <w:tab/>
      </w:r>
      <w:r>
        <w:rPr>
          <w:rStyle w:val="FootnoteReference"/>
        </w:rPr>
        <w:footnoteRef/>
      </w:r>
      <w:r>
        <w:tab/>
      </w:r>
      <w:r w:rsidRPr="002E41CE">
        <w:rPr>
          <w:lang w:val="en-US"/>
        </w:rPr>
        <w:t xml:space="preserve">The CHIMERE model is a </w:t>
      </w:r>
      <w:r w:rsidRPr="002E41CE">
        <w:t>multi-scale chemistry-transport model for atmospheric composition analysis and forecast</w:t>
      </w:r>
      <w:r w:rsidRPr="002E41CE">
        <w:rPr>
          <w:lang w:val="en-US"/>
        </w:rPr>
        <w:t>, see www.lmd.polytechnique.fr/chimere/</w:t>
      </w:r>
      <w:r w:rsidR="000666BB">
        <w:rPr>
          <w:lang w:val="en-US"/>
        </w:rPr>
        <w:t>.</w:t>
      </w:r>
    </w:p>
  </w:footnote>
  <w:footnote w:id="12">
    <w:p w14:paraId="16E0AC46" w14:textId="5ABFC235" w:rsidR="005E475C" w:rsidRPr="00BE6E8B" w:rsidRDefault="005E475C" w:rsidP="007423EC">
      <w:pPr>
        <w:pStyle w:val="FootnoteText"/>
      </w:pPr>
      <w:r>
        <w:tab/>
      </w:r>
      <w:r>
        <w:rPr>
          <w:rStyle w:val="FootnoteReference"/>
        </w:rPr>
        <w:footnoteRef/>
      </w:r>
      <w:r>
        <w:t xml:space="preserve"> </w:t>
      </w:r>
      <w:r>
        <w:tab/>
        <w:t xml:space="preserve">See </w:t>
      </w:r>
      <w:r w:rsidRPr="007712DC">
        <w:t>www.emissieregistratie.nl/erpubliek/bumper.en.aspx</w:t>
      </w:r>
      <w:r>
        <w:t>.</w:t>
      </w:r>
    </w:p>
  </w:footnote>
  <w:footnote w:id="13">
    <w:p w14:paraId="443DBAB1" w14:textId="1B805940" w:rsidR="005E475C" w:rsidRPr="00BE6E8B" w:rsidRDefault="005E475C" w:rsidP="007423EC">
      <w:pPr>
        <w:pStyle w:val="FootnoteText"/>
      </w:pPr>
      <w:r>
        <w:tab/>
      </w:r>
      <w:r>
        <w:rPr>
          <w:rStyle w:val="FootnoteReference"/>
        </w:rPr>
        <w:footnoteRef/>
      </w:r>
      <w:r>
        <w:t xml:space="preserve"> </w:t>
      </w:r>
      <w:r>
        <w:tab/>
        <w:t xml:space="preserve">See </w:t>
      </w:r>
      <w:r w:rsidRPr="00BE6E8B">
        <w:t>www.bafu.admin.ch/bafu/fr/home/themes/air/info-specialistes/qualite-de-l-air-en-suisse/ozone---smog-estival.html</w:t>
      </w:r>
      <w:r>
        <w:t>.</w:t>
      </w:r>
      <w:r w:rsidRPr="00BE6E8B">
        <w:t xml:space="preserve">  </w:t>
      </w:r>
    </w:p>
  </w:footnote>
  <w:footnote w:id="14">
    <w:p w14:paraId="0F2FFA29" w14:textId="05560A9A" w:rsidR="005E475C" w:rsidRPr="00084802" w:rsidRDefault="005E475C" w:rsidP="007423EC">
      <w:pPr>
        <w:pStyle w:val="FootnoteText"/>
        <w:rPr>
          <w:lang w:val="en-US"/>
        </w:rPr>
      </w:pPr>
      <w:r>
        <w:tab/>
      </w:r>
      <w:r>
        <w:rPr>
          <w:rStyle w:val="FootnoteReference"/>
        </w:rPr>
        <w:footnoteRef/>
      </w:r>
      <w:r>
        <w:t xml:space="preserve"> </w:t>
      </w:r>
      <w:r>
        <w:tab/>
      </w:r>
      <w:r w:rsidRPr="00EA745E">
        <w:t xml:space="preserve">Applications: </w:t>
      </w:r>
      <w:proofErr w:type="spellStart"/>
      <w:r>
        <w:t>aircheck</w:t>
      </w:r>
      <w:proofErr w:type="spellEnd"/>
      <w:r>
        <w:t>;</w:t>
      </w:r>
      <w:r w:rsidRPr="00084802">
        <w:t xml:space="preserve"> </w:t>
      </w:r>
      <w:proofErr w:type="spellStart"/>
      <w:r w:rsidRPr="00084802">
        <w:t>MeteoSuisse</w:t>
      </w:r>
      <w:proofErr w:type="spellEnd"/>
      <w:r>
        <w:t>;</w:t>
      </w:r>
      <w:r w:rsidRPr="00084802">
        <w:t xml:space="preserve"> </w:t>
      </w:r>
      <w:r>
        <w:t xml:space="preserve">and </w:t>
      </w:r>
      <w:r w:rsidRPr="00084802">
        <w:t>http://explor-air.ch/</w:t>
      </w:r>
      <w:r>
        <w:t>.</w:t>
      </w:r>
    </w:p>
  </w:footnote>
  <w:footnote w:id="15">
    <w:p w14:paraId="3E9CB2EA" w14:textId="6555705D" w:rsidR="005E475C" w:rsidRPr="00EA745E" w:rsidRDefault="005E475C" w:rsidP="007423EC">
      <w:pPr>
        <w:pStyle w:val="FootnoteText"/>
      </w:pPr>
      <w:r>
        <w:tab/>
      </w:r>
      <w:r>
        <w:rPr>
          <w:rStyle w:val="FootnoteReference"/>
        </w:rPr>
        <w:footnoteRef/>
      </w:r>
      <w:r>
        <w:t xml:space="preserve"> </w:t>
      </w:r>
      <w:r>
        <w:tab/>
        <w:t xml:space="preserve">See </w:t>
      </w:r>
      <w:hyperlink r:id="rId2" w:history="1">
        <w:r w:rsidRPr="0041385D">
          <w:rPr>
            <w:rStyle w:val="Hyperlink"/>
          </w:rPr>
          <w:t>www.bafu.admin.ch/bafu/en/home/topics/air/info-specialists/air-quality-in-switzerland/nitrogen-containing-air-pollutants-affect-biodiversity.html</w:t>
        </w:r>
      </w:hyperlink>
      <w:r>
        <w:t xml:space="preserve"> and </w:t>
      </w:r>
      <w:hyperlink r:id="rId3" w:history="1">
        <w:r w:rsidRPr="0080450A">
          <w:rPr>
            <w:rStyle w:val="Hyperlink"/>
          </w:rPr>
          <w:t>www.bafu.admin.ch/luft/13793/14818/15041/index.html?lang=fr</w:t>
        </w:r>
      </w:hyperlink>
      <w:r>
        <w:rPr>
          <w:rStyle w:val="Hyperlink"/>
        </w:rPr>
        <w:t>.</w:t>
      </w:r>
    </w:p>
  </w:footnote>
  <w:footnote w:id="16">
    <w:p w14:paraId="1C888171" w14:textId="19C49427" w:rsidR="005E475C" w:rsidRPr="00E0272F" w:rsidRDefault="005E475C" w:rsidP="007423EC">
      <w:pPr>
        <w:pStyle w:val="FootnoteText"/>
        <w:rPr>
          <w:lang w:val="en-US"/>
        </w:rPr>
      </w:pPr>
      <w:r>
        <w:tab/>
      </w:r>
      <w:r>
        <w:rPr>
          <w:rStyle w:val="FootnoteReference"/>
        </w:rPr>
        <w:footnoteRef/>
      </w:r>
      <w:r>
        <w:t xml:space="preserve"> </w:t>
      </w:r>
      <w:r>
        <w:tab/>
      </w:r>
      <w:r w:rsidRPr="00E0272F">
        <w:rPr>
          <w:lang w:val="en-US"/>
        </w:rPr>
        <w:t>See</w:t>
      </w:r>
      <w:r>
        <w:rPr>
          <w:lang w:val="en-US"/>
        </w:rPr>
        <w:t xml:space="preserve"> </w:t>
      </w:r>
      <w:r w:rsidRPr="00E0272F">
        <w:rPr>
          <w:lang w:val="en-US"/>
        </w:rPr>
        <w:t>www.energycommunity.org/Default.asp</w:t>
      </w:r>
      <w:r>
        <w:rPr>
          <w:lang w:val="en-US"/>
        </w:rPr>
        <w:t>.</w:t>
      </w:r>
    </w:p>
  </w:footnote>
  <w:footnote w:id="17">
    <w:p w14:paraId="3BDA9C00" w14:textId="25745304" w:rsidR="005E475C" w:rsidRPr="00E0272F" w:rsidRDefault="005E475C" w:rsidP="007423EC">
      <w:pPr>
        <w:pStyle w:val="FootnoteText"/>
        <w:rPr>
          <w:lang w:val="en-US"/>
        </w:rPr>
      </w:pPr>
      <w:r>
        <w:tab/>
      </w:r>
      <w:r>
        <w:rPr>
          <w:rStyle w:val="FootnoteReference"/>
        </w:rPr>
        <w:footnoteRef/>
      </w:r>
      <w:r>
        <w:t xml:space="preserve"> </w:t>
      </w:r>
      <w:r>
        <w:tab/>
      </w:r>
      <w:r w:rsidRPr="00E0272F">
        <w:rPr>
          <w:lang w:val="en-US"/>
        </w:rPr>
        <w:t>See</w:t>
      </w:r>
      <w:r>
        <w:rPr>
          <w:lang w:val="en-US"/>
        </w:rPr>
        <w:t xml:space="preserve"> </w:t>
      </w:r>
      <w:r w:rsidRPr="00E0272F">
        <w:rPr>
          <w:lang w:val="en-US"/>
        </w:rPr>
        <w:t>www.eea.europa.eu/themes/air/air-quality-index</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0D83" w14:textId="77777777" w:rsidR="005E475C" w:rsidRPr="009E4F75" w:rsidRDefault="005E475C">
    <w:pPr>
      <w:pStyle w:val="Header"/>
    </w:pPr>
    <w:r>
      <w:t>ECE/CEP/2019/6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D773" w14:textId="77777777" w:rsidR="005E475C" w:rsidRPr="009E4F75" w:rsidRDefault="005E475C" w:rsidP="009E4F75">
    <w:pPr>
      <w:pStyle w:val="Header"/>
      <w:jc w:val="right"/>
    </w:pPr>
    <w:r>
      <w:t>ECE/CEP/2019/6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5441F"/>
    <w:multiLevelType w:val="hybridMultilevel"/>
    <w:tmpl w:val="924A9624"/>
    <w:lvl w:ilvl="0" w:tplc="72F23B4E">
      <w:start w:val="1"/>
      <w:numFmt w:val="upperLetter"/>
      <w:lvlText w:val="%1."/>
      <w:lvlJc w:val="left"/>
      <w:pPr>
        <w:ind w:left="4482" w:hanging="360"/>
      </w:pPr>
      <w:rPr>
        <w:rFonts w:hint="default"/>
        <w:b/>
        <w:sz w:val="28"/>
      </w:rPr>
    </w:lvl>
    <w:lvl w:ilvl="1" w:tplc="04090019" w:tentative="1">
      <w:start w:val="1"/>
      <w:numFmt w:val="lowerLetter"/>
      <w:lvlText w:val="%2."/>
      <w:lvlJc w:val="left"/>
      <w:pPr>
        <w:ind w:left="5202" w:hanging="360"/>
      </w:pPr>
    </w:lvl>
    <w:lvl w:ilvl="2" w:tplc="0409001B" w:tentative="1">
      <w:start w:val="1"/>
      <w:numFmt w:val="lowerRoman"/>
      <w:lvlText w:val="%3."/>
      <w:lvlJc w:val="right"/>
      <w:pPr>
        <w:ind w:left="5922" w:hanging="180"/>
      </w:pPr>
    </w:lvl>
    <w:lvl w:ilvl="3" w:tplc="0409000F" w:tentative="1">
      <w:start w:val="1"/>
      <w:numFmt w:val="decimal"/>
      <w:lvlText w:val="%4."/>
      <w:lvlJc w:val="left"/>
      <w:pPr>
        <w:ind w:left="6642" w:hanging="360"/>
      </w:pPr>
    </w:lvl>
    <w:lvl w:ilvl="4" w:tplc="04090019" w:tentative="1">
      <w:start w:val="1"/>
      <w:numFmt w:val="lowerLetter"/>
      <w:lvlText w:val="%5."/>
      <w:lvlJc w:val="left"/>
      <w:pPr>
        <w:ind w:left="7362" w:hanging="360"/>
      </w:pPr>
    </w:lvl>
    <w:lvl w:ilvl="5" w:tplc="0409001B" w:tentative="1">
      <w:start w:val="1"/>
      <w:numFmt w:val="lowerRoman"/>
      <w:lvlText w:val="%6."/>
      <w:lvlJc w:val="right"/>
      <w:pPr>
        <w:ind w:left="8082" w:hanging="180"/>
      </w:pPr>
    </w:lvl>
    <w:lvl w:ilvl="6" w:tplc="0409000F" w:tentative="1">
      <w:start w:val="1"/>
      <w:numFmt w:val="decimal"/>
      <w:lvlText w:val="%7."/>
      <w:lvlJc w:val="left"/>
      <w:pPr>
        <w:ind w:left="8802" w:hanging="360"/>
      </w:pPr>
    </w:lvl>
    <w:lvl w:ilvl="7" w:tplc="04090019" w:tentative="1">
      <w:start w:val="1"/>
      <w:numFmt w:val="lowerLetter"/>
      <w:lvlText w:val="%8."/>
      <w:lvlJc w:val="left"/>
      <w:pPr>
        <w:ind w:left="9522" w:hanging="360"/>
      </w:pPr>
    </w:lvl>
    <w:lvl w:ilvl="8" w:tplc="0409001B" w:tentative="1">
      <w:start w:val="1"/>
      <w:numFmt w:val="lowerRoman"/>
      <w:lvlText w:val="%9."/>
      <w:lvlJc w:val="right"/>
      <w:pPr>
        <w:ind w:left="10242"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8"/>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0F"/>
    <w:rsid w:val="00002A7D"/>
    <w:rsid w:val="000038A8"/>
    <w:rsid w:val="00006790"/>
    <w:rsid w:val="00027624"/>
    <w:rsid w:val="00050F6B"/>
    <w:rsid w:val="000579E5"/>
    <w:rsid w:val="000666BB"/>
    <w:rsid w:val="000678CD"/>
    <w:rsid w:val="00072C8C"/>
    <w:rsid w:val="000755B5"/>
    <w:rsid w:val="00081CE0"/>
    <w:rsid w:val="00082543"/>
    <w:rsid w:val="00084D30"/>
    <w:rsid w:val="0008589A"/>
    <w:rsid w:val="00090320"/>
    <w:rsid w:val="000931C0"/>
    <w:rsid w:val="000A2E09"/>
    <w:rsid w:val="000B175B"/>
    <w:rsid w:val="000B3A0F"/>
    <w:rsid w:val="000E0415"/>
    <w:rsid w:val="000F7715"/>
    <w:rsid w:val="00121DF8"/>
    <w:rsid w:val="001550DC"/>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5232"/>
    <w:rsid w:val="002067FA"/>
    <w:rsid w:val="00211E0B"/>
    <w:rsid w:val="0021362D"/>
    <w:rsid w:val="00220E3C"/>
    <w:rsid w:val="00224148"/>
    <w:rsid w:val="00232575"/>
    <w:rsid w:val="00247258"/>
    <w:rsid w:val="00257CAC"/>
    <w:rsid w:val="0027237A"/>
    <w:rsid w:val="002974E9"/>
    <w:rsid w:val="002A7F94"/>
    <w:rsid w:val="002B109A"/>
    <w:rsid w:val="002C4F66"/>
    <w:rsid w:val="002C6D45"/>
    <w:rsid w:val="002D6E53"/>
    <w:rsid w:val="002E6CA5"/>
    <w:rsid w:val="002F046D"/>
    <w:rsid w:val="00301764"/>
    <w:rsid w:val="003229D8"/>
    <w:rsid w:val="00336C97"/>
    <w:rsid w:val="00337F88"/>
    <w:rsid w:val="00342432"/>
    <w:rsid w:val="0035223F"/>
    <w:rsid w:val="00352D4B"/>
    <w:rsid w:val="0035638C"/>
    <w:rsid w:val="00360668"/>
    <w:rsid w:val="003672C4"/>
    <w:rsid w:val="00382F7B"/>
    <w:rsid w:val="00383FCF"/>
    <w:rsid w:val="003A46BB"/>
    <w:rsid w:val="003A4EC7"/>
    <w:rsid w:val="003A7295"/>
    <w:rsid w:val="003B1F60"/>
    <w:rsid w:val="003C2CC4"/>
    <w:rsid w:val="003D3754"/>
    <w:rsid w:val="003D4B23"/>
    <w:rsid w:val="003E278A"/>
    <w:rsid w:val="004106FD"/>
    <w:rsid w:val="00413520"/>
    <w:rsid w:val="004325CB"/>
    <w:rsid w:val="00432E9F"/>
    <w:rsid w:val="00440A07"/>
    <w:rsid w:val="00462880"/>
    <w:rsid w:val="00470420"/>
    <w:rsid w:val="00476F24"/>
    <w:rsid w:val="0048376B"/>
    <w:rsid w:val="004C55B0"/>
    <w:rsid w:val="004C67EB"/>
    <w:rsid w:val="004E087B"/>
    <w:rsid w:val="004F6BA0"/>
    <w:rsid w:val="00503BEA"/>
    <w:rsid w:val="00511975"/>
    <w:rsid w:val="00533616"/>
    <w:rsid w:val="00535ABA"/>
    <w:rsid w:val="0053768B"/>
    <w:rsid w:val="005420F2"/>
    <w:rsid w:val="0054285C"/>
    <w:rsid w:val="00584173"/>
    <w:rsid w:val="00593159"/>
    <w:rsid w:val="00595520"/>
    <w:rsid w:val="005A44B9"/>
    <w:rsid w:val="005B1BA0"/>
    <w:rsid w:val="005B3DB3"/>
    <w:rsid w:val="005D15CA"/>
    <w:rsid w:val="005E475C"/>
    <w:rsid w:val="005F00CE"/>
    <w:rsid w:val="005F3066"/>
    <w:rsid w:val="005F3E61"/>
    <w:rsid w:val="00604DDD"/>
    <w:rsid w:val="006115CC"/>
    <w:rsid w:val="00611FC4"/>
    <w:rsid w:val="006176FB"/>
    <w:rsid w:val="00630FCB"/>
    <w:rsid w:val="00640B26"/>
    <w:rsid w:val="00642CE9"/>
    <w:rsid w:val="00651731"/>
    <w:rsid w:val="006770B2"/>
    <w:rsid w:val="006940E1"/>
    <w:rsid w:val="006A3C72"/>
    <w:rsid w:val="006A7392"/>
    <w:rsid w:val="006B03A1"/>
    <w:rsid w:val="006B67D9"/>
    <w:rsid w:val="006C0E18"/>
    <w:rsid w:val="006C2B01"/>
    <w:rsid w:val="006C5535"/>
    <w:rsid w:val="006D0589"/>
    <w:rsid w:val="006E564B"/>
    <w:rsid w:val="006E7154"/>
    <w:rsid w:val="007003CD"/>
    <w:rsid w:val="0070701E"/>
    <w:rsid w:val="0072632A"/>
    <w:rsid w:val="007358E8"/>
    <w:rsid w:val="00736ECE"/>
    <w:rsid w:val="00740798"/>
    <w:rsid w:val="007423EC"/>
    <w:rsid w:val="0074533B"/>
    <w:rsid w:val="007643BC"/>
    <w:rsid w:val="007959FE"/>
    <w:rsid w:val="007A0CF1"/>
    <w:rsid w:val="007B6BA5"/>
    <w:rsid w:val="007C3390"/>
    <w:rsid w:val="007C42D8"/>
    <w:rsid w:val="007C4F4B"/>
    <w:rsid w:val="007D7362"/>
    <w:rsid w:val="007F5CE2"/>
    <w:rsid w:val="007F6611"/>
    <w:rsid w:val="0080450A"/>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6C45"/>
    <w:rsid w:val="00920137"/>
    <w:rsid w:val="00926E47"/>
    <w:rsid w:val="009461E1"/>
    <w:rsid w:val="00947162"/>
    <w:rsid w:val="00955EAF"/>
    <w:rsid w:val="009610D0"/>
    <w:rsid w:val="0096375C"/>
    <w:rsid w:val="009662E6"/>
    <w:rsid w:val="0097095E"/>
    <w:rsid w:val="0098592B"/>
    <w:rsid w:val="00985FC4"/>
    <w:rsid w:val="00990766"/>
    <w:rsid w:val="00991261"/>
    <w:rsid w:val="009964C4"/>
    <w:rsid w:val="009A7B81"/>
    <w:rsid w:val="009C71AD"/>
    <w:rsid w:val="009D01C0"/>
    <w:rsid w:val="009D6A08"/>
    <w:rsid w:val="009E0A16"/>
    <w:rsid w:val="009E4F75"/>
    <w:rsid w:val="009E6CB7"/>
    <w:rsid w:val="009E7970"/>
    <w:rsid w:val="009F2EAC"/>
    <w:rsid w:val="009F57E3"/>
    <w:rsid w:val="00A04815"/>
    <w:rsid w:val="00A10F4F"/>
    <w:rsid w:val="00A11067"/>
    <w:rsid w:val="00A1704A"/>
    <w:rsid w:val="00A425EB"/>
    <w:rsid w:val="00A705BF"/>
    <w:rsid w:val="00A71082"/>
    <w:rsid w:val="00A72F22"/>
    <w:rsid w:val="00A733BC"/>
    <w:rsid w:val="00A748A6"/>
    <w:rsid w:val="00A76A69"/>
    <w:rsid w:val="00A879A4"/>
    <w:rsid w:val="00A93E6C"/>
    <w:rsid w:val="00AA0FF8"/>
    <w:rsid w:val="00AC0F2C"/>
    <w:rsid w:val="00AC502A"/>
    <w:rsid w:val="00AF58C1"/>
    <w:rsid w:val="00B01410"/>
    <w:rsid w:val="00B04A3F"/>
    <w:rsid w:val="00B06643"/>
    <w:rsid w:val="00B06805"/>
    <w:rsid w:val="00B15055"/>
    <w:rsid w:val="00B30179"/>
    <w:rsid w:val="00B31EF1"/>
    <w:rsid w:val="00B37B15"/>
    <w:rsid w:val="00B45C02"/>
    <w:rsid w:val="00B61FFB"/>
    <w:rsid w:val="00B71BAA"/>
    <w:rsid w:val="00B72A1E"/>
    <w:rsid w:val="00B81E12"/>
    <w:rsid w:val="00BA339B"/>
    <w:rsid w:val="00BB4004"/>
    <w:rsid w:val="00BB6955"/>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11F7C"/>
    <w:rsid w:val="00C4439B"/>
    <w:rsid w:val="00C463DD"/>
    <w:rsid w:val="00C63975"/>
    <w:rsid w:val="00C745C3"/>
    <w:rsid w:val="00CA24A4"/>
    <w:rsid w:val="00CB348D"/>
    <w:rsid w:val="00CD46F5"/>
    <w:rsid w:val="00CE480F"/>
    <w:rsid w:val="00CE4A8F"/>
    <w:rsid w:val="00CF071D"/>
    <w:rsid w:val="00D008B5"/>
    <w:rsid w:val="00D10405"/>
    <w:rsid w:val="00D15B04"/>
    <w:rsid w:val="00D2031B"/>
    <w:rsid w:val="00D25FE2"/>
    <w:rsid w:val="00D37DA9"/>
    <w:rsid w:val="00D406A7"/>
    <w:rsid w:val="00D43252"/>
    <w:rsid w:val="00D44D86"/>
    <w:rsid w:val="00D50B7D"/>
    <w:rsid w:val="00D52012"/>
    <w:rsid w:val="00D62438"/>
    <w:rsid w:val="00D704E5"/>
    <w:rsid w:val="00D72727"/>
    <w:rsid w:val="00D93C82"/>
    <w:rsid w:val="00D978C6"/>
    <w:rsid w:val="00DA0956"/>
    <w:rsid w:val="00DA357F"/>
    <w:rsid w:val="00DA3E12"/>
    <w:rsid w:val="00DC1841"/>
    <w:rsid w:val="00DC18AD"/>
    <w:rsid w:val="00DC3E0F"/>
    <w:rsid w:val="00DF7CAE"/>
    <w:rsid w:val="00E423C0"/>
    <w:rsid w:val="00E6414C"/>
    <w:rsid w:val="00E7260F"/>
    <w:rsid w:val="00E8702D"/>
    <w:rsid w:val="00E916A9"/>
    <w:rsid w:val="00E916DE"/>
    <w:rsid w:val="00E925AD"/>
    <w:rsid w:val="00E94FB6"/>
    <w:rsid w:val="00E96630"/>
    <w:rsid w:val="00EA5A2B"/>
    <w:rsid w:val="00EC657F"/>
    <w:rsid w:val="00ED18DC"/>
    <w:rsid w:val="00ED6201"/>
    <w:rsid w:val="00ED7A2A"/>
    <w:rsid w:val="00EE5CB7"/>
    <w:rsid w:val="00EF1D7F"/>
    <w:rsid w:val="00F0137E"/>
    <w:rsid w:val="00F21786"/>
    <w:rsid w:val="00F3742B"/>
    <w:rsid w:val="00F41FDB"/>
    <w:rsid w:val="00F507EC"/>
    <w:rsid w:val="00F56D63"/>
    <w:rsid w:val="00F609A9"/>
    <w:rsid w:val="00F80C99"/>
    <w:rsid w:val="00F867EC"/>
    <w:rsid w:val="00F91B2B"/>
    <w:rsid w:val="00F97752"/>
    <w:rsid w:val="00FA3250"/>
    <w:rsid w:val="00FB56B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A5CA9"/>
  <w15:docId w15:val="{4587B392-63A4-4E33-94B6-C9B3BF52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Fußnote Char,Footnote Text Char Char Char,single space Char,footnote text Char"/>
    <w:link w:val="FootnoteText"/>
    <w:uiPriority w:val="99"/>
    <w:rsid w:val="007423EC"/>
    <w:rPr>
      <w:sz w:val="18"/>
      <w:lang w:eastAsia="en-US"/>
    </w:rPr>
  </w:style>
  <w:style w:type="paragraph" w:styleId="BalloonText">
    <w:name w:val="Balloon Text"/>
    <w:basedOn w:val="Normal"/>
    <w:link w:val="BalloonTextChar"/>
    <w:rsid w:val="007407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40798"/>
    <w:rPr>
      <w:rFonts w:ascii="Segoe UI" w:hAnsi="Segoe UI" w:cs="Segoe UI"/>
      <w:sz w:val="18"/>
      <w:szCs w:val="18"/>
      <w:lang w:eastAsia="en-US"/>
    </w:rPr>
  </w:style>
  <w:style w:type="character" w:styleId="CommentReference">
    <w:name w:val="annotation reference"/>
    <w:basedOn w:val="DefaultParagraphFont"/>
    <w:semiHidden/>
    <w:unhideWhenUsed/>
    <w:rsid w:val="004C67EB"/>
    <w:rPr>
      <w:sz w:val="16"/>
      <w:szCs w:val="16"/>
    </w:rPr>
  </w:style>
  <w:style w:type="paragraph" w:styleId="CommentText">
    <w:name w:val="annotation text"/>
    <w:basedOn w:val="Normal"/>
    <w:link w:val="CommentTextChar"/>
    <w:semiHidden/>
    <w:unhideWhenUsed/>
    <w:rsid w:val="004C67EB"/>
    <w:pPr>
      <w:spacing w:line="240" w:lineRule="auto"/>
    </w:pPr>
  </w:style>
  <w:style w:type="character" w:customStyle="1" w:styleId="CommentTextChar">
    <w:name w:val="Comment Text Char"/>
    <w:basedOn w:val="DefaultParagraphFont"/>
    <w:link w:val="CommentText"/>
    <w:semiHidden/>
    <w:rsid w:val="004C67EB"/>
    <w:rPr>
      <w:lang w:eastAsia="en-US"/>
    </w:rPr>
  </w:style>
  <w:style w:type="paragraph" w:styleId="CommentSubject">
    <w:name w:val="annotation subject"/>
    <w:basedOn w:val="CommentText"/>
    <w:next w:val="CommentText"/>
    <w:link w:val="CommentSubjectChar"/>
    <w:semiHidden/>
    <w:unhideWhenUsed/>
    <w:rsid w:val="004C67EB"/>
    <w:rPr>
      <w:b/>
      <w:bCs/>
    </w:rPr>
  </w:style>
  <w:style w:type="character" w:customStyle="1" w:styleId="CommentSubjectChar">
    <w:name w:val="Comment Subject Char"/>
    <w:basedOn w:val="CommentTextChar"/>
    <w:link w:val="CommentSubject"/>
    <w:semiHidden/>
    <w:rsid w:val="004C67EB"/>
    <w:rPr>
      <w:b/>
      <w:bCs/>
      <w:lang w:eastAsia="en-US"/>
    </w:rPr>
  </w:style>
  <w:style w:type="paragraph" w:styleId="Revision">
    <w:name w:val="Revision"/>
    <w:hidden/>
    <w:uiPriority w:val="99"/>
    <w:semiHidden/>
    <w:rsid w:val="00B01410"/>
    <w:rPr>
      <w:lang w:eastAsia="en-US"/>
    </w:rPr>
  </w:style>
  <w:style w:type="character" w:customStyle="1" w:styleId="UnresolvedMention1">
    <w:name w:val="Unresolved Mention1"/>
    <w:basedOn w:val="DefaultParagraphFont"/>
    <w:uiPriority w:val="99"/>
    <w:semiHidden/>
    <w:unhideWhenUsed/>
    <w:rsid w:val="00EC65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luft/13793/14818/15041/index.html?lang=fr" TargetMode="External"/><Relationship Id="rId2" Type="http://schemas.openxmlformats.org/officeDocument/2006/relationships/hyperlink" Target="https://www.bafu.admin.ch/bafu/en/home/topics/air/info-specialists/air-quality-in-switzerland/nitrogen-containing-air-pollutants-affect-biodiversity.html" TargetMode="External"/><Relationship Id="rId1" Type="http://schemas.openxmlformats.org/officeDocument/2006/relationships/hyperlink" Target="https://www.unece.org/environmental-policy/environment-for-europe/efe-conferences/batumi-conference/welc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TotalTime>
  <Pages>10</Pages>
  <Words>4140</Words>
  <Characters>23599</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Pauline Anne Escalante</cp:lastModifiedBy>
  <cp:revision>2</cp:revision>
  <cp:lastPrinted>2009-02-18T09:36:00Z</cp:lastPrinted>
  <dcterms:created xsi:type="dcterms:W3CDTF">2018-11-26T15:59:00Z</dcterms:created>
  <dcterms:modified xsi:type="dcterms:W3CDTF">2018-11-26T15:59:00Z</dcterms:modified>
</cp:coreProperties>
</file>