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0E39D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0E39D7" w:rsidP="000E39D7">
            <w:pPr>
              <w:jc w:val="right"/>
            </w:pPr>
            <w:r w:rsidRPr="000E39D7">
              <w:rPr>
                <w:sz w:val="40"/>
              </w:rPr>
              <w:t>ECE</w:t>
            </w:r>
            <w:r>
              <w:t>/MP.EIA/2019/9</w:t>
            </w:r>
          </w:p>
        </w:tc>
      </w:tr>
      <w:tr w:rsidR="002D5AAC" w:rsidRPr="00FF7A2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0E39D7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0E39D7" w:rsidRDefault="000E39D7" w:rsidP="000E39D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November 2018</w:t>
            </w:r>
          </w:p>
          <w:p w:rsidR="000E39D7" w:rsidRDefault="000E39D7" w:rsidP="000E39D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0E39D7" w:rsidRPr="008D53B6" w:rsidRDefault="000E39D7" w:rsidP="000E39D7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0E39D7" w:rsidRPr="000E39D7" w:rsidRDefault="000E39D7" w:rsidP="000E39D7">
      <w:pPr>
        <w:spacing w:before="120" w:line="240" w:lineRule="auto"/>
        <w:rPr>
          <w:bCs/>
          <w:sz w:val="28"/>
          <w:szCs w:val="28"/>
        </w:rPr>
      </w:pPr>
      <w:r w:rsidRPr="000E39D7">
        <w:rPr>
          <w:sz w:val="28"/>
          <w:szCs w:val="28"/>
        </w:rPr>
        <w:t xml:space="preserve">Совещание Сторон Конвенции об оценке </w:t>
      </w:r>
      <w:r>
        <w:rPr>
          <w:sz w:val="28"/>
          <w:szCs w:val="28"/>
        </w:rPr>
        <w:br/>
      </w:r>
      <w:r w:rsidRPr="000E39D7">
        <w:rPr>
          <w:sz w:val="28"/>
          <w:szCs w:val="28"/>
        </w:rPr>
        <w:t xml:space="preserve">воздействия на окружающую среду </w:t>
      </w:r>
      <w:r>
        <w:rPr>
          <w:sz w:val="28"/>
          <w:szCs w:val="28"/>
        </w:rPr>
        <w:br/>
      </w:r>
      <w:r w:rsidRPr="000E39D7">
        <w:rPr>
          <w:sz w:val="28"/>
          <w:szCs w:val="28"/>
        </w:rPr>
        <w:t>в трансграничном контексте</w:t>
      </w:r>
    </w:p>
    <w:p w:rsidR="000E39D7" w:rsidRPr="00DB149E" w:rsidRDefault="000E39D7" w:rsidP="000E39D7">
      <w:pPr>
        <w:spacing w:before="120" w:line="240" w:lineRule="auto"/>
        <w:rPr>
          <w:b/>
        </w:rPr>
      </w:pPr>
      <w:r w:rsidRPr="00DB149E">
        <w:rPr>
          <w:b/>
          <w:bCs/>
        </w:rPr>
        <w:t>Промежуточная сессия</w:t>
      </w:r>
    </w:p>
    <w:p w:rsidR="000E39D7" w:rsidRPr="00DB149E" w:rsidRDefault="000E39D7" w:rsidP="000E39D7">
      <w:pPr>
        <w:spacing w:line="240" w:lineRule="auto"/>
      </w:pPr>
      <w:r w:rsidRPr="00DB149E">
        <w:t>Женева, 5–7 февраля 2019 года</w:t>
      </w:r>
    </w:p>
    <w:p w:rsidR="000E39D7" w:rsidRPr="00DB149E" w:rsidRDefault="000E39D7" w:rsidP="000E39D7">
      <w:pPr>
        <w:spacing w:line="240" w:lineRule="auto"/>
      </w:pPr>
      <w:r w:rsidRPr="00DB149E">
        <w:t>Пункты 3 а) и 8 предварительной повестки дня</w:t>
      </w:r>
    </w:p>
    <w:p w:rsidR="000E39D7" w:rsidRPr="00DB149E" w:rsidRDefault="000E39D7" w:rsidP="000E39D7">
      <w:pPr>
        <w:pStyle w:val="HChG"/>
        <w:spacing w:before="120" w:after="120" w:line="240" w:lineRule="auto"/>
        <w:ind w:left="0" w:firstLine="0"/>
        <w:rPr>
          <w:bCs/>
          <w:sz w:val="20"/>
          <w:lang w:val="ru-RU"/>
        </w:rPr>
      </w:pPr>
      <w:bookmarkStart w:id="1" w:name="_Hlk529277039"/>
      <w:r w:rsidRPr="00DB149E">
        <w:rPr>
          <w:bCs/>
          <w:sz w:val="20"/>
          <w:lang w:val="ru-RU"/>
        </w:rPr>
        <w:t>Нерешенные вопросы: проекты решений</w:t>
      </w:r>
      <w:r w:rsidRPr="00DB149E">
        <w:rPr>
          <w:sz w:val="20"/>
          <w:lang w:val="ru-RU"/>
        </w:rPr>
        <w:t xml:space="preserve"> </w:t>
      </w:r>
    </w:p>
    <w:p w:rsidR="000E39D7" w:rsidRPr="00DB149E" w:rsidRDefault="000E39D7" w:rsidP="000E39D7">
      <w:pPr>
        <w:pStyle w:val="HChG"/>
        <w:spacing w:before="120" w:after="120" w:line="240" w:lineRule="auto"/>
        <w:ind w:left="0" w:firstLine="0"/>
        <w:rPr>
          <w:sz w:val="20"/>
          <w:lang w:val="ru-RU"/>
        </w:rPr>
      </w:pPr>
      <w:r w:rsidRPr="00DB149E">
        <w:rPr>
          <w:bCs/>
          <w:sz w:val="20"/>
          <w:lang w:val="ru-RU"/>
        </w:rPr>
        <w:t>Принятие решений Совещанием Сторон Конвенции</w:t>
      </w:r>
    </w:p>
    <w:bookmarkEnd w:id="1"/>
    <w:p w:rsidR="000E39D7" w:rsidRPr="00DB149E" w:rsidRDefault="000E39D7" w:rsidP="000E39D7">
      <w:pPr>
        <w:pStyle w:val="HChG"/>
        <w:rPr>
          <w:lang w:val="ru-RU"/>
        </w:rPr>
      </w:pPr>
      <w:r w:rsidRPr="00DB149E">
        <w:rPr>
          <w:lang w:val="ru-RU"/>
        </w:rPr>
        <w:tab/>
      </w:r>
      <w:r w:rsidRPr="00DB149E">
        <w:rPr>
          <w:lang w:val="ru-RU"/>
        </w:rPr>
        <w:tab/>
        <w:t>Проект решения IS/1h о соблюдении Соединенным Королевством Великобритании и Северной Ирландии его обязательств по Конвенции в отношении АЭС «Хинкли Пойнт С»</w:t>
      </w:r>
    </w:p>
    <w:p w:rsidR="000E39D7" w:rsidRPr="00DB149E" w:rsidRDefault="000E39D7" w:rsidP="000E39D7">
      <w:pPr>
        <w:pStyle w:val="H1G"/>
      </w:pPr>
      <w:r w:rsidRPr="00DB149E">
        <w:rPr>
          <w:lang w:val="ru-RU"/>
        </w:rPr>
        <w:tab/>
      </w:r>
      <w:r w:rsidRPr="00DB149E">
        <w:rPr>
          <w:lang w:val="ru-RU"/>
        </w:rPr>
        <w:tab/>
        <w:t>Предложение Комитета по осуществлению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ayout w:type="fixed"/>
        <w:tblLook w:val="05E0" w:firstRow="1" w:lastRow="1" w:firstColumn="1" w:lastColumn="1" w:noHBand="0" w:noVBand="1"/>
      </w:tblPr>
      <w:tblGrid>
        <w:gridCol w:w="9637"/>
      </w:tblGrid>
      <w:tr w:rsidR="000E39D7" w:rsidRPr="00DB149E" w:rsidTr="00667ADA">
        <w:trPr>
          <w:jc w:val="center"/>
        </w:trPr>
        <w:tc>
          <w:tcPr>
            <w:tcW w:w="9637" w:type="dxa"/>
            <w:shd w:val="clear" w:color="auto" w:fill="auto"/>
          </w:tcPr>
          <w:p w:rsidR="000E39D7" w:rsidRPr="00DB149E" w:rsidRDefault="000E39D7" w:rsidP="00667ADA">
            <w:pPr>
              <w:spacing w:before="240" w:after="120" w:line="240" w:lineRule="auto"/>
              <w:ind w:left="255"/>
              <w:rPr>
                <w:i/>
              </w:rPr>
            </w:pPr>
            <w:r w:rsidRPr="00DB149E">
              <w:rPr>
                <w:i/>
                <w:iCs/>
              </w:rPr>
              <w:t>Резюме</w:t>
            </w:r>
          </w:p>
        </w:tc>
      </w:tr>
      <w:tr w:rsidR="000E39D7" w:rsidRPr="00DB149E" w:rsidTr="00667ADA">
        <w:trPr>
          <w:jc w:val="center"/>
        </w:trPr>
        <w:tc>
          <w:tcPr>
            <w:tcW w:w="9637" w:type="dxa"/>
            <w:shd w:val="clear" w:color="auto" w:fill="auto"/>
          </w:tcPr>
          <w:p w:rsidR="000E39D7" w:rsidRPr="00DB149E" w:rsidRDefault="000E39D7" w:rsidP="00667ADA">
            <w:pPr>
              <w:pStyle w:val="SingleTxtG"/>
              <w:spacing w:line="240" w:lineRule="auto"/>
              <w:rPr>
                <w:lang w:val="ru-RU"/>
              </w:rPr>
            </w:pPr>
            <w:r w:rsidRPr="00DB149E">
              <w:rPr>
                <w:lang w:val="ru-RU"/>
              </w:rPr>
              <w:tab/>
            </w:r>
            <w:r w:rsidRPr="00DB149E">
              <w:rPr>
                <w:lang w:val="ru-RU"/>
              </w:rPr>
              <w:tab/>
              <w:t xml:space="preserve">Проект решения, содержащийся в настоящем документе, был подготовлен в ответ на высказанную Совещанием Сторон Конвенции об оценке воздействия на окружающую среду в трансграничном контексте на его седьмой сессии (Минск, </w:t>
            </w:r>
            <w:r>
              <w:rPr>
                <w:lang w:val="ru-RU"/>
              </w:rPr>
              <w:br/>
            </w:r>
            <w:r w:rsidRPr="00DB149E">
              <w:rPr>
                <w:lang w:val="ru-RU"/>
              </w:rPr>
              <w:t>13–16 июня 2017 года) в адрес Комитета по осуществлению просьбу пересмотреть проект решения VII/2 о рассмотрении соблюдения Конвенции с учетом уже проделанной работы и прогресса, достигнутого до, в ходе и после седьмой сессии Совещания Сторон (ECE/MP.EIA/23-ECE/MP.EIA/SEA/7, пункт 27). Чтобы облегчить рассмотрение и принятие проекта решения VII/2, он был разбит на отдельные проекты решений: проект решения по общим вопросам соблюдения и проекты решений по отдельным вопросам соблюдения Конвенции конкретными странами.</w:t>
            </w:r>
          </w:p>
          <w:p w:rsidR="000E39D7" w:rsidRPr="00DB149E" w:rsidRDefault="000E39D7" w:rsidP="00667ADA">
            <w:pPr>
              <w:pStyle w:val="SingleTxtG"/>
              <w:spacing w:line="240" w:lineRule="auto"/>
              <w:ind w:firstLine="275"/>
              <w:rPr>
                <w:lang w:val="ru-RU"/>
              </w:rPr>
            </w:pPr>
            <w:r w:rsidRPr="00DB149E">
              <w:rPr>
                <w:lang w:val="ru-RU"/>
              </w:rPr>
              <w:tab/>
              <w:t>Проект решения IS/1h представляет собой пересмотренный вариант текста проекта решения VII/2, касающегося соблюдения Соединенным Королевством Великобритании и Северной Ирландии его обязательств по Конвенции в отношении АЭС «Хинкли Пойнт С».</w:t>
            </w:r>
          </w:p>
          <w:p w:rsidR="000E39D7" w:rsidRPr="00DB149E" w:rsidRDefault="000E39D7" w:rsidP="00667ADA">
            <w:pPr>
              <w:pStyle w:val="SingleTxtG"/>
              <w:spacing w:line="240" w:lineRule="auto"/>
              <w:ind w:firstLine="275"/>
              <w:rPr>
                <w:lang w:val="ru-RU"/>
              </w:rPr>
            </w:pPr>
            <w:r w:rsidRPr="00DB149E">
              <w:rPr>
                <w:lang w:val="ru-RU"/>
              </w:rPr>
              <w:tab/>
              <w:t>Совещание Сторон Конвенции, как ожидается, рассмотрит проект решения и примет решение о его принятии.</w:t>
            </w:r>
          </w:p>
        </w:tc>
      </w:tr>
      <w:tr w:rsidR="000E39D7" w:rsidRPr="00DB149E" w:rsidTr="00667ADA">
        <w:trPr>
          <w:jc w:val="center"/>
        </w:trPr>
        <w:tc>
          <w:tcPr>
            <w:tcW w:w="9637" w:type="dxa"/>
            <w:shd w:val="clear" w:color="auto" w:fill="auto"/>
          </w:tcPr>
          <w:p w:rsidR="000E39D7" w:rsidRPr="00DB149E" w:rsidRDefault="000E39D7" w:rsidP="00667ADA">
            <w:pPr>
              <w:pStyle w:val="SingleTxtG"/>
              <w:spacing w:line="240" w:lineRule="auto"/>
              <w:rPr>
                <w:lang w:val="ru-RU"/>
              </w:rPr>
            </w:pPr>
          </w:p>
        </w:tc>
      </w:tr>
    </w:tbl>
    <w:p w:rsidR="000E39D7" w:rsidRPr="00DB149E" w:rsidRDefault="000E39D7" w:rsidP="000E39D7">
      <w:pPr>
        <w:spacing w:line="240" w:lineRule="auto"/>
      </w:pPr>
      <w:r w:rsidRPr="00DB149E">
        <w:br w:type="page"/>
      </w:r>
    </w:p>
    <w:p w:rsidR="000E39D7" w:rsidRPr="00DB149E" w:rsidRDefault="000E39D7" w:rsidP="000E39D7">
      <w:pPr>
        <w:spacing w:after="120" w:line="240" w:lineRule="auto"/>
        <w:ind w:left="1134" w:right="1134" w:firstLine="567"/>
        <w:jc w:val="both"/>
        <w:rPr>
          <w:i/>
        </w:rPr>
      </w:pPr>
      <w:r w:rsidRPr="00DB149E">
        <w:rPr>
          <w:i/>
          <w:iCs/>
        </w:rPr>
        <w:lastRenderedPageBreak/>
        <w:t>Совещание Сторон</w:t>
      </w:r>
      <w:r w:rsidRPr="00DB149E">
        <w:t xml:space="preserve">, </w:t>
      </w:r>
    </w:p>
    <w:p w:rsidR="000E39D7" w:rsidRPr="00DB149E" w:rsidRDefault="000E39D7" w:rsidP="000E39D7">
      <w:pPr>
        <w:spacing w:after="120" w:line="240" w:lineRule="auto"/>
        <w:ind w:left="1134" w:right="1134" w:firstLine="567"/>
        <w:jc w:val="both"/>
        <w:rPr>
          <w:i/>
        </w:rPr>
      </w:pPr>
      <w:r w:rsidRPr="00DB149E">
        <w:rPr>
          <w:i/>
          <w:iCs/>
        </w:rPr>
        <w:t>ссылаясь</w:t>
      </w:r>
      <w:r w:rsidRPr="00DB149E">
        <w:t xml:space="preserve"> на пункт 2 статьи 11 и статью 14-бис Конвенции об оценке воздействия на окружающую среду в трансграничном контексте,</w:t>
      </w:r>
    </w:p>
    <w:p w:rsidR="000E39D7" w:rsidRPr="00DB149E" w:rsidRDefault="000E39D7" w:rsidP="000E39D7">
      <w:pPr>
        <w:spacing w:after="120" w:line="240" w:lineRule="auto"/>
        <w:ind w:left="1134" w:right="1134" w:firstLine="567"/>
        <w:jc w:val="both"/>
        <w:rPr>
          <w:iCs/>
        </w:rPr>
      </w:pPr>
      <w:r w:rsidRPr="00DB149E">
        <w:rPr>
          <w:i/>
          <w:iCs/>
        </w:rPr>
        <w:t>ссылаясь также</w:t>
      </w:r>
      <w:r w:rsidRPr="00DB149E">
        <w:t xml:space="preserve"> на принятое им на его седьмой сессии решение завершить свои обсуждения по вопросу о рассмотрении соблюдения Конвенции на промежуточной сессии на основе пересмотренного проекта решения, который должен был быть подготовлен Комитетом по осуществлению, и с учетом проделанной работы и прогресса, достигнутого до и в ходе седьмой сессии</w:t>
      </w:r>
      <w:r w:rsidRPr="001E4167">
        <w:rPr>
          <w:sz w:val="18"/>
          <w:szCs w:val="18"/>
          <w:vertAlign w:val="superscript"/>
        </w:rPr>
        <w:footnoteReference w:id="1"/>
      </w:r>
      <w:r w:rsidRPr="00DB149E">
        <w:t>,</w:t>
      </w:r>
    </w:p>
    <w:p w:rsidR="000E39D7" w:rsidRPr="00DB149E" w:rsidRDefault="000E39D7" w:rsidP="000E39D7">
      <w:pPr>
        <w:spacing w:after="120" w:line="240" w:lineRule="auto"/>
        <w:ind w:left="1134" w:right="1134" w:firstLine="567"/>
        <w:jc w:val="both"/>
        <w:rPr>
          <w:i/>
        </w:rPr>
      </w:pPr>
      <w:r w:rsidRPr="00DB149E">
        <w:rPr>
          <w:i/>
          <w:iCs/>
        </w:rPr>
        <w:t>рассмотрев</w:t>
      </w:r>
      <w:r w:rsidRPr="00DB149E">
        <w:t xml:space="preserve"> во исполнение пункта 6 добавления к решению III/2</w:t>
      </w:r>
      <w:r w:rsidRPr="001E4167">
        <w:rPr>
          <w:iCs/>
          <w:sz w:val="18"/>
          <w:szCs w:val="18"/>
          <w:vertAlign w:val="superscript"/>
        </w:rPr>
        <w:footnoteReference w:id="2"/>
      </w:r>
      <w:r w:rsidRPr="00DB149E">
        <w:t xml:space="preserve"> выводы и рекомендации Комитета по осуществлению относительно инициативы Комитета по проекту АЭС «Хинкли Пойнт С», изложенные в докладе Комитета о работе его тридцать пятой</w:t>
      </w:r>
      <w:r w:rsidRPr="001E4167">
        <w:rPr>
          <w:iCs/>
          <w:sz w:val="18"/>
          <w:szCs w:val="18"/>
          <w:vertAlign w:val="superscript"/>
        </w:rPr>
        <w:footnoteReference w:id="3"/>
      </w:r>
      <w:r w:rsidRPr="00DB149E">
        <w:t xml:space="preserve"> сессии и в документе ECE/MP.EIA/2019/14,</w:t>
      </w:r>
    </w:p>
    <w:p w:rsidR="000E39D7" w:rsidRPr="00DB149E" w:rsidRDefault="000E39D7" w:rsidP="000E39D7">
      <w:pPr>
        <w:spacing w:after="120" w:line="240" w:lineRule="auto"/>
        <w:ind w:left="1134" w:right="1134" w:firstLine="567"/>
        <w:jc w:val="both"/>
        <w:rPr>
          <w:iCs/>
        </w:rPr>
      </w:pPr>
      <w:r w:rsidRPr="00DB149E">
        <w:rPr>
          <w:i/>
          <w:iCs/>
        </w:rPr>
        <w:t>рассмотрев также</w:t>
      </w:r>
      <w:r w:rsidRPr="00DB149E">
        <w:t xml:space="preserve"> касающиеся Соединенного Королевства разделы доклада о деятельности Комитета по осуществлению Совещанию Сторон Конвенции, представленного на его седьмой сессии</w:t>
      </w:r>
      <w:r w:rsidRPr="001E4167">
        <w:rPr>
          <w:sz w:val="18"/>
          <w:szCs w:val="18"/>
          <w:vertAlign w:val="superscript"/>
        </w:rPr>
        <w:footnoteReference w:id="4"/>
      </w:r>
      <w:r w:rsidR="001E4167" w:rsidRPr="00DB149E">
        <w:t>,</w:t>
      </w:r>
      <w:r w:rsidRPr="00DB149E">
        <w:t xml:space="preserve"> и докладов Комитета о работе его тридцать девятой</w:t>
      </w:r>
      <w:r w:rsidRPr="001E4167">
        <w:rPr>
          <w:sz w:val="18"/>
          <w:szCs w:val="18"/>
          <w:vertAlign w:val="superscript"/>
        </w:rPr>
        <w:footnoteReference w:id="5"/>
      </w:r>
      <w:r w:rsidRPr="00DB149E">
        <w:t>, сороковой</w:t>
      </w:r>
      <w:r w:rsidRPr="001E4167">
        <w:rPr>
          <w:sz w:val="18"/>
          <w:szCs w:val="18"/>
          <w:vertAlign w:val="superscript"/>
        </w:rPr>
        <w:footnoteReference w:id="6"/>
      </w:r>
      <w:r w:rsidRPr="00DB149E">
        <w:t>, сорок первой</w:t>
      </w:r>
      <w:r w:rsidRPr="001E4167">
        <w:rPr>
          <w:sz w:val="18"/>
          <w:szCs w:val="18"/>
          <w:vertAlign w:val="superscript"/>
        </w:rPr>
        <w:footnoteReference w:id="7"/>
      </w:r>
      <w:r w:rsidRPr="00DB149E">
        <w:t xml:space="preserve"> и сорок второй сессий</w:t>
      </w:r>
      <w:r w:rsidRPr="001E4167">
        <w:rPr>
          <w:sz w:val="18"/>
          <w:szCs w:val="18"/>
          <w:vertAlign w:val="superscript"/>
        </w:rPr>
        <w:footnoteReference w:id="8"/>
      </w:r>
      <w:r w:rsidRPr="00DB149E">
        <w:t>,</w:t>
      </w:r>
    </w:p>
    <w:p w:rsidR="000E39D7" w:rsidRPr="00DB149E" w:rsidRDefault="000E39D7" w:rsidP="000E39D7">
      <w:pPr>
        <w:spacing w:after="120" w:line="240" w:lineRule="auto"/>
        <w:ind w:left="1134" w:right="1134" w:firstLine="567"/>
        <w:jc w:val="both"/>
        <w:rPr>
          <w:i/>
        </w:rPr>
      </w:pPr>
      <w:r w:rsidRPr="00DB149E">
        <w:rPr>
          <w:i/>
          <w:iCs/>
        </w:rPr>
        <w:t>ссылаясь</w:t>
      </w:r>
      <w:r w:rsidRPr="00DB149E">
        <w:t xml:space="preserve"> на свое решение IS/1 о рассмотрении соблюдения Конвенции, принятое на промежуточной сессии,</w:t>
      </w:r>
    </w:p>
    <w:p w:rsidR="000E39D7" w:rsidRPr="00DB149E" w:rsidRDefault="000E39D7" w:rsidP="000E39D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1134" w:right="1134" w:firstLine="567"/>
        <w:jc w:val="both"/>
        <w:rPr>
          <w:rFonts w:eastAsia="Arial Unicode MS" w:cs="Arial Unicode MS"/>
          <w:color w:val="000000"/>
          <w:u w:color="000000"/>
          <w:bdr w:val="nil"/>
        </w:rPr>
      </w:pPr>
      <w:r w:rsidRPr="00DB149E">
        <w:t>1.</w:t>
      </w:r>
      <w:r w:rsidRPr="00DB149E">
        <w:tab/>
      </w:r>
      <w:r w:rsidRPr="00DB149E">
        <w:rPr>
          <w:i/>
          <w:iCs/>
        </w:rPr>
        <w:t>одобряет</w:t>
      </w:r>
      <w:r w:rsidRPr="00DB149E">
        <w:t xml:space="preserve"> вывод Комитета по осуществлению относительно того, что Соединенное Королевство не соблюло Конвенцию, не направив в случае проекта АЭС «Хинкли Пойнт С» уведомление потенциально затрагиваемым Сторонам в соответствии с пунктом 4 статьи 2 и пунктом 1 статьи 3 Конвенции;</w:t>
      </w:r>
    </w:p>
    <w:p w:rsidR="000E39D7" w:rsidRPr="00DB149E" w:rsidRDefault="000E39D7" w:rsidP="000E39D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1134" w:right="1134" w:firstLine="567"/>
        <w:jc w:val="both"/>
        <w:rPr>
          <w:rFonts w:eastAsia="Arial Unicode MS" w:cs="Arial Unicode MS"/>
          <w:color w:val="000000"/>
          <w:u w:color="000000"/>
          <w:bdr w:val="nil"/>
        </w:rPr>
      </w:pPr>
      <w:r w:rsidRPr="00DB149E">
        <w:t>2.</w:t>
      </w:r>
      <w:r w:rsidRPr="00DB149E">
        <w:tab/>
      </w:r>
      <w:r w:rsidRPr="00DB149E">
        <w:rPr>
          <w:i/>
          <w:iCs/>
        </w:rPr>
        <w:t>отмечает</w:t>
      </w:r>
      <w:r w:rsidRPr="00DB149E">
        <w:t xml:space="preserve"> шаги, которые Соединенное Королевство предприняло во исполнение рекомендаций Комитета, проведя консультации с потенциально затрагиваемыми Сторонами, с тем чтобы установить, по-прежнему ли направление уведомления является целесообразной мерой, и предоставив после начала строительства АЭС «Хинкли Пойнт С» этим Сторонам по их просьбе дополнительную информацию;</w:t>
      </w:r>
    </w:p>
    <w:p w:rsidR="000E39D7" w:rsidRPr="00DB149E" w:rsidRDefault="000E39D7" w:rsidP="000E39D7">
      <w:pPr>
        <w:pStyle w:val="SingleTxtG"/>
        <w:spacing w:line="240" w:lineRule="auto"/>
        <w:ind w:firstLine="567"/>
        <w:rPr>
          <w:rFonts w:eastAsia="Arial Unicode MS"/>
          <w:u w:color="000000"/>
          <w:bdr w:val="nil"/>
          <w:lang w:val="ru-RU"/>
        </w:rPr>
      </w:pPr>
      <w:r w:rsidRPr="00DB149E">
        <w:rPr>
          <w:lang w:val="ru-RU"/>
        </w:rPr>
        <w:t>3.</w:t>
      </w:r>
      <w:r w:rsidRPr="00DB149E">
        <w:rPr>
          <w:lang w:val="ru-RU"/>
        </w:rPr>
        <w:tab/>
      </w:r>
      <w:r w:rsidRPr="00DB149E">
        <w:rPr>
          <w:i/>
          <w:iCs/>
          <w:lang w:val="ru-RU"/>
        </w:rPr>
        <w:t>одобряет</w:t>
      </w:r>
      <w:r w:rsidRPr="00DB149E">
        <w:rPr>
          <w:lang w:val="ru-RU"/>
        </w:rPr>
        <w:t xml:space="preserve"> вывод Комитета по осуществлению относительно того, что эти шаги не исправляют нарушения Конвенции;</w:t>
      </w:r>
    </w:p>
    <w:p w:rsidR="000E39D7" w:rsidRPr="00DB149E" w:rsidRDefault="000E39D7" w:rsidP="000E39D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1134" w:right="1134" w:firstLine="567"/>
        <w:jc w:val="both"/>
        <w:rPr>
          <w:rFonts w:eastAsia="Arial Unicode MS" w:cs="Arial Unicode MS"/>
          <w:color w:val="000000"/>
          <w:u w:color="000000"/>
          <w:bdr w:val="nil"/>
        </w:rPr>
      </w:pPr>
      <w:r w:rsidRPr="00DB149E">
        <w:t>4.</w:t>
      </w:r>
      <w:r w:rsidRPr="00DB149E">
        <w:tab/>
      </w:r>
      <w:r w:rsidRPr="00DB149E">
        <w:rPr>
          <w:i/>
          <w:iCs/>
        </w:rPr>
        <w:t>одобряет также</w:t>
      </w:r>
      <w:r w:rsidRPr="00DB149E">
        <w:t xml:space="preserve"> вывод Комитета по осуществлению о том, что от Соединенного Королевства не требуется никаких дальнейших действий на том основании, что потенциально затрагиваемые Стороны согласились с процессом консультаций, предложенным Соединенным Королевством на текущем этапе деятельности, и при том понимании, что в будущем оно обеспечит направление уведомлений о планируемых АЭС в соответствии с Конвенцией</w:t>
      </w:r>
      <w:bookmarkStart w:id="2" w:name="_Hlk524544032"/>
      <w:bookmarkEnd w:id="2"/>
      <w:r w:rsidRPr="00DB149E">
        <w:t>;</w:t>
      </w:r>
    </w:p>
    <w:p w:rsidR="000E39D7" w:rsidRPr="00DB149E" w:rsidRDefault="000E39D7" w:rsidP="000E39D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ind w:left="1134" w:right="1134" w:firstLine="567"/>
        <w:jc w:val="both"/>
      </w:pPr>
      <w:r w:rsidRPr="00DB149E">
        <w:t>5.</w:t>
      </w:r>
      <w:r w:rsidRPr="00DB149E">
        <w:tab/>
      </w:r>
      <w:r w:rsidRPr="00DB149E">
        <w:rPr>
          <w:i/>
          <w:iCs/>
        </w:rPr>
        <w:t>предлагает</w:t>
      </w:r>
      <w:r w:rsidRPr="00DB149E">
        <w:t xml:space="preserve"> Соединенному Королевству продолжить обсуждения с любой Стороной, которая запросит дополнительную информацию о деятельности на «Хинкли Пойнт С»;</w:t>
      </w:r>
    </w:p>
    <w:p w:rsidR="000E39D7" w:rsidRDefault="000E39D7" w:rsidP="000E39D7">
      <w:pPr>
        <w:pStyle w:val="SingleTxtG"/>
        <w:keepNext/>
        <w:spacing w:line="240" w:lineRule="auto"/>
        <w:ind w:firstLine="567"/>
        <w:rPr>
          <w:lang w:val="ru-RU"/>
        </w:rPr>
      </w:pPr>
      <w:r w:rsidRPr="00DB149E">
        <w:rPr>
          <w:lang w:val="ru-RU"/>
        </w:rPr>
        <w:t>6.</w:t>
      </w:r>
      <w:r w:rsidRPr="00DB149E">
        <w:rPr>
          <w:lang w:val="ru-RU"/>
        </w:rPr>
        <w:tab/>
      </w:r>
      <w:r w:rsidRPr="00DB149E">
        <w:rPr>
          <w:i/>
          <w:iCs/>
          <w:lang w:val="ru-RU"/>
        </w:rPr>
        <w:t>настоятельно призывает</w:t>
      </w:r>
      <w:r w:rsidRPr="00DB149E">
        <w:rPr>
          <w:lang w:val="ru-RU"/>
        </w:rPr>
        <w:t xml:space="preserve"> Соединенное Королевство обеспечить применение Конвенции в контексте принятия любых будущих решений относительно планируемых АЭС, в частности посредством направления своевременных уведомлений.</w:t>
      </w:r>
    </w:p>
    <w:p w:rsidR="001E4167" w:rsidRPr="001E4167" w:rsidRDefault="001E4167" w:rsidP="001E4167">
      <w:pPr>
        <w:pStyle w:val="SingleTxtGR"/>
        <w:spacing w:before="240" w:after="0"/>
        <w:jc w:val="center"/>
        <w:rPr>
          <w:rFonts w:eastAsia="Arial Unicode MS"/>
          <w:u w:val="single"/>
        </w:rPr>
      </w:pPr>
      <w:r>
        <w:rPr>
          <w:rFonts w:eastAsia="Arial Unicode MS"/>
          <w:u w:val="single"/>
        </w:rPr>
        <w:tab/>
      </w:r>
      <w:r>
        <w:rPr>
          <w:rFonts w:eastAsia="Arial Unicode MS"/>
          <w:u w:val="single"/>
        </w:rPr>
        <w:tab/>
      </w:r>
      <w:r>
        <w:rPr>
          <w:rFonts w:eastAsia="Arial Unicode MS"/>
          <w:u w:val="single"/>
        </w:rPr>
        <w:tab/>
      </w:r>
    </w:p>
    <w:sectPr w:rsidR="001E4167" w:rsidRPr="001E4167" w:rsidSect="000E39D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847" w:rsidRPr="00A312BC" w:rsidRDefault="00C85847" w:rsidP="00A312BC"/>
  </w:endnote>
  <w:endnote w:type="continuationSeparator" w:id="0">
    <w:p w:rsidR="00C85847" w:rsidRPr="00A312BC" w:rsidRDefault="00C8584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9D7" w:rsidRPr="000E39D7" w:rsidRDefault="000E39D7">
    <w:pPr>
      <w:pStyle w:val="Footer"/>
    </w:pPr>
    <w:r w:rsidRPr="000E39D7">
      <w:rPr>
        <w:b/>
        <w:sz w:val="18"/>
      </w:rPr>
      <w:fldChar w:fldCharType="begin"/>
    </w:r>
    <w:r w:rsidRPr="000E39D7">
      <w:rPr>
        <w:b/>
        <w:sz w:val="18"/>
      </w:rPr>
      <w:instrText xml:space="preserve"> PAGE  \* MERGEFORMAT </w:instrText>
    </w:r>
    <w:r w:rsidRPr="000E39D7">
      <w:rPr>
        <w:b/>
        <w:sz w:val="18"/>
      </w:rPr>
      <w:fldChar w:fldCharType="separate"/>
    </w:r>
    <w:r w:rsidR="00FF7A23">
      <w:rPr>
        <w:b/>
        <w:noProof/>
        <w:sz w:val="18"/>
      </w:rPr>
      <w:t>2</w:t>
    </w:r>
    <w:r w:rsidRPr="000E39D7">
      <w:rPr>
        <w:b/>
        <w:sz w:val="18"/>
      </w:rPr>
      <w:fldChar w:fldCharType="end"/>
    </w:r>
    <w:r>
      <w:rPr>
        <w:b/>
        <w:sz w:val="18"/>
      </w:rPr>
      <w:tab/>
    </w:r>
    <w:r>
      <w:t>GE.18-19989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9D7" w:rsidRPr="000E39D7" w:rsidRDefault="000E39D7" w:rsidP="000E39D7">
    <w:pPr>
      <w:pStyle w:val="Footer"/>
      <w:tabs>
        <w:tab w:val="clear" w:pos="9639"/>
        <w:tab w:val="right" w:pos="9638"/>
      </w:tabs>
      <w:rPr>
        <w:b/>
        <w:sz w:val="18"/>
      </w:rPr>
    </w:pPr>
    <w:r>
      <w:t>GE.18-19989</w:t>
    </w:r>
    <w:r>
      <w:tab/>
    </w:r>
    <w:r w:rsidRPr="000E39D7">
      <w:rPr>
        <w:b/>
        <w:sz w:val="18"/>
      </w:rPr>
      <w:fldChar w:fldCharType="begin"/>
    </w:r>
    <w:r w:rsidRPr="000E39D7">
      <w:rPr>
        <w:b/>
        <w:sz w:val="18"/>
      </w:rPr>
      <w:instrText xml:space="preserve"> PAGE  \* MERGEFORMAT </w:instrText>
    </w:r>
    <w:r w:rsidRPr="000E39D7">
      <w:rPr>
        <w:b/>
        <w:sz w:val="18"/>
      </w:rPr>
      <w:fldChar w:fldCharType="separate"/>
    </w:r>
    <w:r w:rsidR="001E4167">
      <w:rPr>
        <w:b/>
        <w:noProof/>
        <w:sz w:val="18"/>
      </w:rPr>
      <w:t>3</w:t>
    </w:r>
    <w:r w:rsidRPr="000E39D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0E39D7" w:rsidRDefault="000E39D7" w:rsidP="000E39D7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18-19989  (R)</w:t>
    </w:r>
    <w:r>
      <w:rPr>
        <w:lang w:val="en-US"/>
      </w:rPr>
      <w:t xml:space="preserve">  051218  051218</w:t>
    </w:r>
    <w:r>
      <w:br/>
    </w:r>
    <w:r w:rsidRPr="000E39D7">
      <w:rPr>
        <w:rFonts w:ascii="C39T30Lfz" w:hAnsi="C39T30Lfz"/>
        <w:kern w:val="14"/>
        <w:sz w:val="56"/>
      </w:rPr>
      <w:t></w:t>
    </w:r>
    <w:r w:rsidRPr="000E39D7">
      <w:rPr>
        <w:rFonts w:ascii="C39T30Lfz" w:hAnsi="C39T30Lfz"/>
        <w:kern w:val="14"/>
        <w:sz w:val="56"/>
      </w:rPr>
      <w:t></w:t>
    </w:r>
    <w:r w:rsidRPr="000E39D7">
      <w:rPr>
        <w:rFonts w:ascii="C39T30Lfz" w:hAnsi="C39T30Lfz"/>
        <w:kern w:val="14"/>
        <w:sz w:val="56"/>
      </w:rPr>
      <w:t></w:t>
    </w:r>
    <w:r w:rsidRPr="000E39D7">
      <w:rPr>
        <w:rFonts w:ascii="C39T30Lfz" w:hAnsi="C39T30Lfz"/>
        <w:kern w:val="14"/>
        <w:sz w:val="56"/>
      </w:rPr>
      <w:t></w:t>
    </w:r>
    <w:r w:rsidRPr="000E39D7">
      <w:rPr>
        <w:rFonts w:ascii="C39T30Lfz" w:hAnsi="C39T30Lfz"/>
        <w:kern w:val="14"/>
        <w:sz w:val="56"/>
      </w:rPr>
      <w:t></w:t>
    </w:r>
    <w:r w:rsidRPr="000E39D7">
      <w:rPr>
        <w:rFonts w:ascii="C39T30Lfz" w:hAnsi="C39T30Lfz"/>
        <w:kern w:val="14"/>
        <w:sz w:val="56"/>
      </w:rPr>
      <w:t></w:t>
    </w:r>
    <w:r w:rsidRPr="000E39D7">
      <w:rPr>
        <w:rFonts w:ascii="C39T30Lfz" w:hAnsi="C39T30Lfz"/>
        <w:kern w:val="14"/>
        <w:sz w:val="56"/>
      </w:rPr>
      <w:t></w:t>
    </w:r>
    <w:r w:rsidRPr="000E39D7">
      <w:rPr>
        <w:rFonts w:ascii="C39T30Lfz" w:hAnsi="C39T30Lfz"/>
        <w:kern w:val="14"/>
        <w:sz w:val="56"/>
      </w:rPr>
      <w:t></w:t>
    </w:r>
    <w:r w:rsidRPr="000E39D7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MP.EIA/2019/9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EIA/2019/9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847" w:rsidRPr="001075E9" w:rsidRDefault="00C8584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85847" w:rsidRDefault="00C8584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0E39D7" w:rsidRPr="00F6736A" w:rsidRDefault="000E39D7" w:rsidP="000E39D7">
      <w:pPr>
        <w:pStyle w:val="FootnoteText"/>
      </w:pPr>
      <w:r w:rsidRPr="00996681">
        <w:tab/>
      </w:r>
      <w:r w:rsidRPr="00D1471E">
        <w:rPr>
          <w:vertAlign w:val="superscript"/>
        </w:rPr>
        <w:footnoteRef/>
      </w:r>
      <w:r w:rsidRPr="00F95412">
        <w:rPr>
          <w:lang w:val="es-ES"/>
        </w:rPr>
        <w:tab/>
      </w:r>
      <w:r>
        <w:t>См</w:t>
      </w:r>
      <w:r w:rsidRPr="00F95412">
        <w:rPr>
          <w:lang w:val="es-ES"/>
        </w:rPr>
        <w:t xml:space="preserve">. ECE/MP.EIA/23-ECE/MP.EIA/SEA/7, </w:t>
      </w:r>
      <w:r>
        <w:t>пункт</w:t>
      </w:r>
      <w:r w:rsidRPr="00F95412">
        <w:rPr>
          <w:lang w:val="es-ES"/>
        </w:rPr>
        <w:t xml:space="preserve"> 27. </w:t>
      </w:r>
      <w:r>
        <w:t>См. также проект решения VII/2 (ECE/MP.EIA/2017/8).</w:t>
      </w:r>
    </w:p>
  </w:footnote>
  <w:footnote w:id="2">
    <w:p w:rsidR="000E39D7" w:rsidRPr="00F95412" w:rsidRDefault="000E39D7" w:rsidP="000E39D7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ECE/MP/EIA/6, приложение II.</w:t>
      </w:r>
    </w:p>
  </w:footnote>
  <w:footnote w:id="3">
    <w:p w:rsidR="000E39D7" w:rsidRPr="00F95412" w:rsidRDefault="000E39D7" w:rsidP="000E39D7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  <w:t>ECE/MP.EIA/IC/2016/2, приложение.</w:t>
      </w:r>
    </w:p>
  </w:footnote>
  <w:footnote w:id="4">
    <w:p w:rsidR="000E39D7" w:rsidRPr="00F95412" w:rsidRDefault="000E39D7" w:rsidP="000E39D7">
      <w:pPr>
        <w:pStyle w:val="FootnoteText"/>
        <w:rPr>
          <w:lang w:val="es-ES"/>
        </w:rPr>
      </w:pPr>
      <w:r w:rsidRPr="00996681">
        <w:tab/>
      </w:r>
      <w:r w:rsidRPr="00D1471E">
        <w:rPr>
          <w:vertAlign w:val="superscript"/>
        </w:rPr>
        <w:footnoteRef/>
      </w:r>
      <w:r w:rsidRPr="00F95412">
        <w:rPr>
          <w:lang w:val="es-ES"/>
        </w:rPr>
        <w:tab/>
        <w:t xml:space="preserve">ECE/MP.EIA/2017/4-ECE/MP.EIA/SEA/2017/4, </w:t>
      </w:r>
      <w:r>
        <w:t>пункты</w:t>
      </w:r>
      <w:r w:rsidRPr="00F95412">
        <w:rPr>
          <w:lang w:val="es-ES"/>
        </w:rPr>
        <w:t xml:space="preserve"> 81–85.</w:t>
      </w:r>
    </w:p>
  </w:footnote>
  <w:footnote w:id="5">
    <w:p w:rsidR="000E39D7" w:rsidRPr="00F95412" w:rsidRDefault="000E39D7" w:rsidP="000E39D7">
      <w:pPr>
        <w:pStyle w:val="FootnoteText"/>
        <w:rPr>
          <w:lang w:val="es-ES"/>
        </w:rPr>
      </w:pPr>
      <w:r w:rsidRPr="00F95412">
        <w:rPr>
          <w:lang w:val="es-ES"/>
        </w:rPr>
        <w:tab/>
      </w:r>
      <w:r w:rsidRPr="00D1471E">
        <w:rPr>
          <w:vertAlign w:val="superscript"/>
        </w:rPr>
        <w:footnoteRef/>
      </w:r>
      <w:r w:rsidRPr="00F95412">
        <w:rPr>
          <w:lang w:val="es-ES"/>
        </w:rPr>
        <w:tab/>
        <w:t xml:space="preserve">ECE/MP.EIA/IC/2017/4, </w:t>
      </w:r>
      <w:r>
        <w:t>пункты</w:t>
      </w:r>
      <w:r w:rsidRPr="00F95412">
        <w:rPr>
          <w:lang w:val="es-ES"/>
        </w:rPr>
        <w:t xml:space="preserve"> 38–42.</w:t>
      </w:r>
    </w:p>
  </w:footnote>
  <w:footnote w:id="6">
    <w:p w:rsidR="000E39D7" w:rsidRPr="00F95412" w:rsidRDefault="000E39D7" w:rsidP="000E39D7">
      <w:pPr>
        <w:pStyle w:val="FootnoteText"/>
        <w:rPr>
          <w:lang w:val="es-ES"/>
        </w:rPr>
      </w:pPr>
      <w:r w:rsidRPr="00F95412">
        <w:rPr>
          <w:lang w:val="es-ES"/>
        </w:rPr>
        <w:tab/>
      </w:r>
      <w:r>
        <w:rPr>
          <w:rStyle w:val="FootnoteReference"/>
        </w:rPr>
        <w:footnoteRef/>
      </w:r>
      <w:r w:rsidRPr="00F95412">
        <w:rPr>
          <w:lang w:val="es-ES"/>
        </w:rPr>
        <w:tab/>
        <w:t xml:space="preserve">ECE/MP.EIA/IC/2017/6 </w:t>
      </w:r>
      <w:r>
        <w:t>пункты</w:t>
      </w:r>
      <w:r w:rsidRPr="00F95412">
        <w:rPr>
          <w:lang w:val="es-ES"/>
        </w:rPr>
        <w:t xml:space="preserve"> 39–41.</w:t>
      </w:r>
    </w:p>
  </w:footnote>
  <w:footnote w:id="7">
    <w:p w:rsidR="000E39D7" w:rsidRPr="00F95412" w:rsidRDefault="000E39D7" w:rsidP="000E39D7">
      <w:pPr>
        <w:pStyle w:val="FootnoteText"/>
        <w:rPr>
          <w:lang w:val="es-ES"/>
        </w:rPr>
      </w:pPr>
      <w:r w:rsidRPr="00F95412">
        <w:rPr>
          <w:lang w:val="es-ES"/>
        </w:rPr>
        <w:tab/>
      </w:r>
      <w:r w:rsidRPr="00682C95">
        <w:rPr>
          <w:vertAlign w:val="superscript"/>
        </w:rPr>
        <w:footnoteRef/>
      </w:r>
      <w:r w:rsidRPr="00F95412">
        <w:rPr>
          <w:lang w:val="es-ES"/>
        </w:rPr>
        <w:tab/>
        <w:t xml:space="preserve">ECE/MP.EIA/IC/2018/2 </w:t>
      </w:r>
      <w:r>
        <w:t>пункты</w:t>
      </w:r>
      <w:r w:rsidRPr="00F95412">
        <w:rPr>
          <w:lang w:val="es-ES"/>
        </w:rPr>
        <w:t xml:space="preserve"> 51–56.</w:t>
      </w:r>
    </w:p>
  </w:footnote>
  <w:footnote w:id="8">
    <w:p w:rsidR="000E39D7" w:rsidRPr="00F95412" w:rsidRDefault="000E39D7" w:rsidP="000E39D7">
      <w:pPr>
        <w:pStyle w:val="FootnoteText"/>
        <w:rPr>
          <w:lang w:val="es-ES"/>
        </w:rPr>
      </w:pPr>
      <w:r w:rsidRPr="00F95412">
        <w:rPr>
          <w:lang w:val="es-ES"/>
        </w:rPr>
        <w:tab/>
      </w:r>
      <w:r w:rsidRPr="00316BBB">
        <w:rPr>
          <w:vertAlign w:val="superscript"/>
        </w:rPr>
        <w:footnoteRef/>
      </w:r>
      <w:r w:rsidRPr="00F95412">
        <w:rPr>
          <w:lang w:val="es-ES"/>
        </w:rPr>
        <w:tab/>
        <w:t xml:space="preserve">ECE/MP.EIA/2018/IC/4, </w:t>
      </w:r>
      <w:r>
        <w:t>пункты</w:t>
      </w:r>
      <w:r w:rsidRPr="00F95412">
        <w:rPr>
          <w:lang w:val="es-ES"/>
        </w:rPr>
        <w:t xml:space="preserve"> 42–45.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9D7" w:rsidRPr="000E39D7" w:rsidRDefault="00FF7A23">
    <w:pPr>
      <w:pStyle w:val="Header"/>
    </w:pPr>
    <w:fldSimple w:instr=" TITLE  \* MERGEFORMAT ">
      <w:r>
        <w:t>ECE/MP.EIA/2019/9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9D7" w:rsidRPr="000E39D7" w:rsidRDefault="00FF7A23" w:rsidP="000E39D7">
    <w:pPr>
      <w:pStyle w:val="Header"/>
      <w:jc w:val="right"/>
    </w:pPr>
    <w:fldSimple w:instr=" TITLE  \* MERGEFORMAT ">
      <w:r>
        <w:t>ECE/MP.EIA/2019/9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847"/>
    <w:rsid w:val="00033EE1"/>
    <w:rsid w:val="00042B72"/>
    <w:rsid w:val="000558BD"/>
    <w:rsid w:val="000B57E7"/>
    <w:rsid w:val="000B6373"/>
    <w:rsid w:val="000E39D7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4167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06A4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23BA0"/>
    <w:rsid w:val="00C60F0C"/>
    <w:rsid w:val="00C805C9"/>
    <w:rsid w:val="00C85847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79DE"/>
    <w:rsid w:val="00FD2EF7"/>
    <w:rsid w:val="00FE447E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83B935D-9A50-44E0-AB6B-3CB3A610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rsid w:val="000E39D7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rsid w:val="000E39D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link w:val="H1GChar"/>
    <w:rsid w:val="000E39D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HChGChar">
    <w:name w:val="_ H _Ch_G Char"/>
    <w:link w:val="HChG"/>
    <w:rsid w:val="000E39D7"/>
    <w:rPr>
      <w:b/>
      <w:sz w:val="28"/>
      <w:lang w:val="en-GB" w:eastAsia="en-US"/>
    </w:rPr>
  </w:style>
  <w:style w:type="character" w:customStyle="1" w:styleId="H1GChar">
    <w:name w:val="_ H_1_G Char"/>
    <w:link w:val="H1G"/>
    <w:rsid w:val="000E39D7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0E39D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4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ECE/MP.EIA/2019/9</vt:lpstr>
      <vt:lpstr>ECE/MP.EIA/2019/9</vt:lpstr>
      <vt:lpstr>A/</vt:lpstr>
    </vt:vector>
  </TitlesOfParts>
  <Company>DCM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ECE/MP.EIA/2019/9</dc:title>
  <dc:subject/>
  <dc:creator>Tatiana SHARKINA</dc:creator>
  <cp:keywords/>
  <cp:lastModifiedBy>Elisabeth James</cp:lastModifiedBy>
  <cp:revision>2</cp:revision>
  <cp:lastPrinted>2018-12-05T12:35:00Z</cp:lastPrinted>
  <dcterms:created xsi:type="dcterms:W3CDTF">2018-12-19T00:32:00Z</dcterms:created>
  <dcterms:modified xsi:type="dcterms:W3CDTF">2018-12-19T00:32:00Z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