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A4E4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A4E48" w:rsidP="00FA4E48">
            <w:pPr>
              <w:jc w:val="right"/>
            </w:pPr>
            <w:r w:rsidRPr="00FA4E48">
              <w:rPr>
                <w:sz w:val="40"/>
              </w:rPr>
              <w:t>ECE</w:t>
            </w:r>
            <w:r>
              <w:t>/MP.EIA/2019/11</w:t>
            </w:r>
          </w:p>
        </w:tc>
      </w:tr>
      <w:tr w:rsidR="002D5AAC" w:rsidRPr="0076222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A4E4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A4E48" w:rsidRDefault="00FA4E48" w:rsidP="00FA4E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2018</w:t>
            </w:r>
          </w:p>
          <w:p w:rsidR="00FA4E48" w:rsidRDefault="00FA4E48" w:rsidP="00FA4E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A4E48" w:rsidRPr="008D53B6" w:rsidRDefault="00FA4E48" w:rsidP="00FA4E4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FA4E4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A4E48" w:rsidRPr="00FA4E48" w:rsidRDefault="00FA4E48" w:rsidP="00FA4E48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A4E48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FA4E48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FA4E48">
        <w:rPr>
          <w:sz w:val="28"/>
          <w:szCs w:val="28"/>
        </w:rPr>
        <w:t>в трансграничном контексте</w:t>
      </w:r>
    </w:p>
    <w:p w:rsidR="00FA4E48" w:rsidRPr="00FA4E48" w:rsidRDefault="00FA4E48" w:rsidP="00FA4E48">
      <w:pPr>
        <w:pStyle w:val="SingleTxtGR"/>
        <w:spacing w:after="0"/>
        <w:ind w:left="0"/>
        <w:jc w:val="left"/>
        <w:rPr>
          <w:b/>
        </w:rPr>
      </w:pPr>
      <w:r w:rsidRPr="00FA4E48">
        <w:rPr>
          <w:b/>
        </w:rPr>
        <w:t>Промежуточная сессия</w:t>
      </w:r>
    </w:p>
    <w:p w:rsidR="00FA4E48" w:rsidRPr="00FA4E48" w:rsidRDefault="00FA4E48" w:rsidP="00FA4E48">
      <w:pPr>
        <w:pStyle w:val="SingleTxtGR"/>
        <w:spacing w:after="0"/>
        <w:ind w:left="0"/>
        <w:jc w:val="left"/>
      </w:pPr>
      <w:r w:rsidRPr="00FA4E48">
        <w:t>Женева, 5–7 февраля 2019 года</w:t>
      </w:r>
    </w:p>
    <w:p w:rsidR="00FA4E48" w:rsidRPr="00FA4E48" w:rsidRDefault="00FA4E48" w:rsidP="00FA4E48">
      <w:pPr>
        <w:pStyle w:val="SingleTxtGR"/>
        <w:spacing w:after="0"/>
        <w:ind w:left="0"/>
        <w:jc w:val="left"/>
      </w:pPr>
      <w:r w:rsidRPr="00FA4E48">
        <w:t>Пункты 3 а) и 8 предварительной повестки дня</w:t>
      </w:r>
    </w:p>
    <w:p w:rsidR="00FA4E48" w:rsidRPr="00FA4E48" w:rsidRDefault="00FA4E48" w:rsidP="00FA4E48">
      <w:pPr>
        <w:pStyle w:val="SingleTxtGR"/>
        <w:spacing w:before="120"/>
        <w:ind w:left="0"/>
        <w:jc w:val="left"/>
        <w:rPr>
          <w:b/>
        </w:rPr>
      </w:pPr>
      <w:r w:rsidRPr="00FA4E48">
        <w:rPr>
          <w:b/>
        </w:rPr>
        <w:t>Нерешенные вопросы: проекты решений</w:t>
      </w:r>
    </w:p>
    <w:p w:rsidR="00FA4E48" w:rsidRPr="00FA4E48" w:rsidRDefault="00FA4E48" w:rsidP="00FA4E48">
      <w:pPr>
        <w:pStyle w:val="SingleTxtGR"/>
        <w:spacing w:before="120"/>
        <w:ind w:left="0"/>
        <w:jc w:val="left"/>
        <w:rPr>
          <w:b/>
        </w:rPr>
      </w:pPr>
      <w:r w:rsidRPr="00FA4E48">
        <w:rPr>
          <w:b/>
        </w:rPr>
        <w:t>Принятие решений Совещанием Сторон Конвенции</w:t>
      </w:r>
    </w:p>
    <w:p w:rsidR="00FA4E48" w:rsidRPr="00FA4E48" w:rsidRDefault="00FA4E48" w:rsidP="00FA4E48">
      <w:pPr>
        <w:pStyle w:val="HChGR"/>
      </w:pPr>
      <w:r>
        <w:tab/>
      </w:r>
      <w:r>
        <w:tab/>
      </w:r>
      <w:r w:rsidRPr="00FA4E48">
        <w:t xml:space="preserve">Проект решения </w:t>
      </w:r>
      <w:r w:rsidRPr="00FA4E48">
        <w:rPr>
          <w:lang w:val="en-US"/>
        </w:rPr>
        <w:t>IS</w:t>
      </w:r>
      <w:r w:rsidRPr="00FA4E48">
        <w:t>/2 о применении Конвенции к</w:t>
      </w:r>
      <w:r>
        <w:rPr>
          <w:lang w:val="en-US"/>
        </w:rPr>
        <w:t> </w:t>
      </w:r>
      <w:r w:rsidRPr="00FA4E48">
        <w:t>продлению срока эксплуатации атомных электростанций</w:t>
      </w:r>
    </w:p>
    <w:p w:rsidR="00FA4E48" w:rsidRDefault="00FA4E48" w:rsidP="00FA4E48">
      <w:pPr>
        <w:pStyle w:val="H1GR"/>
      </w:pPr>
      <w:r>
        <w:tab/>
      </w:r>
      <w:r>
        <w:tab/>
      </w:r>
      <w:r w:rsidRPr="00FA4E48">
        <w:t>Предложение Президиума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450D5" w:rsidRPr="006450D5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6450D5" w:rsidRPr="006450D5" w:rsidRDefault="006450D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450D5">
              <w:rPr>
                <w:rFonts w:cs="Times New Roman"/>
              </w:rPr>
              <w:tab/>
            </w:r>
            <w:r w:rsidRPr="006450D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450D5" w:rsidRPr="006450D5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450D5" w:rsidRPr="006450D5" w:rsidRDefault="006450D5" w:rsidP="00B5429B">
            <w:pPr>
              <w:pStyle w:val="SingleTxtGR"/>
            </w:pPr>
            <w:r>
              <w:tab/>
            </w:r>
            <w:r w:rsidRPr="00FA4E48">
              <w:t>В соответствии с</w:t>
            </w:r>
            <w:r w:rsidRPr="00C93035">
              <w:t xml:space="preserve"> </w:t>
            </w:r>
            <w:r>
              <w:t>ее</w:t>
            </w:r>
            <w:r w:rsidRPr="00FA4E48">
              <w:t xml:space="preserve"> мандатом </w:t>
            </w:r>
            <w:r>
              <w:t xml:space="preserve">перед </w:t>
            </w:r>
            <w:r w:rsidRPr="00FA4E48">
              <w:t>Рабоч</w:t>
            </w:r>
            <w:r>
              <w:t>ей</w:t>
            </w:r>
            <w:r w:rsidRPr="00FA4E48">
              <w:t xml:space="preserve"> групп</w:t>
            </w:r>
            <w:r>
              <w:t>ой</w:t>
            </w:r>
            <w:r w:rsidRPr="00FA4E48">
              <w:t xml:space="preserve"> по оценке воздействия на окружающую среду и стратегической экологической оценке, действующ</w:t>
            </w:r>
            <w:r>
              <w:t>ей</w:t>
            </w:r>
            <w:r w:rsidRPr="00FA4E48">
              <w:t xml:space="preserve"> в рамках Конвенции об оценке воздействия на окружающую среду в трансграничном контексте и Протокола по стратегической экологической оценке к ней, была поставлена задача выносить для руководящих органов Конвенции и Протокола рекомендации относительно дальнейшей работы, необходимой для обеспечения эффективного осуществления </w:t>
            </w:r>
            <w:r>
              <w:t>этих двух</w:t>
            </w:r>
            <w:r w:rsidRPr="00FA4E48">
              <w:t xml:space="preserve"> договоров (</w:t>
            </w:r>
            <w:r w:rsidRPr="00FA4E48">
              <w:rPr>
                <w:lang w:val="en-GB"/>
              </w:rPr>
              <w:t>ECE</w:t>
            </w:r>
            <w:r w:rsidRPr="00FA4E48">
              <w:t>/</w:t>
            </w:r>
            <w:r w:rsidRPr="00FA4E48">
              <w:rPr>
                <w:lang w:val="en-GB"/>
              </w:rPr>
              <w:t>MP</w:t>
            </w:r>
            <w:r w:rsidRPr="00FA4E48">
              <w:t>.</w:t>
            </w:r>
            <w:r w:rsidRPr="00FA4E48">
              <w:rPr>
                <w:lang w:val="en-GB"/>
              </w:rPr>
              <w:t>EIA</w:t>
            </w:r>
            <w:r w:rsidRPr="00FA4E48">
              <w:t>/</w:t>
            </w:r>
            <w:r w:rsidRPr="00FA4E48">
              <w:rPr>
                <w:lang w:val="en-GB"/>
              </w:rPr>
              <w:t>SEA</w:t>
            </w:r>
            <w:r w:rsidRPr="00FA4E48">
              <w:t xml:space="preserve">/2, решение </w:t>
            </w:r>
            <w:r w:rsidRPr="00FA4E48">
              <w:rPr>
                <w:lang w:val="en-GB"/>
              </w:rPr>
              <w:t>I</w:t>
            </w:r>
            <w:r w:rsidRPr="00FA4E48">
              <w:t>/5–</w:t>
            </w:r>
            <w:r w:rsidRPr="00FA4E48">
              <w:rPr>
                <w:lang w:val="en-GB"/>
              </w:rPr>
              <w:t>V</w:t>
            </w:r>
            <w:r w:rsidRPr="00FA4E48">
              <w:t>/5, пункт 4). Проект решения, содержащийся в настоящем документе, был подготовлен Президиумом Совещания Сторон Конвенции при поддержке секретариата Конвенции в соответствии с просьбой, высказанной Рабочей группой на ее седьмом совещании (28–30 мая 2017 года). Рабочая группа предложила также секретариату включить в</w:t>
            </w:r>
            <w:r>
              <w:t> </w:t>
            </w:r>
            <w:r w:rsidRPr="00FA4E48">
              <w:t>этот проект решения выводы рабочего совещания по применению Конвенции к</w:t>
            </w:r>
            <w:r>
              <w:t> </w:t>
            </w:r>
            <w:r w:rsidRPr="00FA4E48">
              <w:t>продлению срока эксплуатации атомных электростанций (</w:t>
            </w:r>
            <w:r w:rsidRPr="00FA4E48">
              <w:rPr>
                <w:lang w:val="en-GB"/>
              </w:rPr>
              <w:t>ECE</w:t>
            </w:r>
            <w:r w:rsidRPr="00FA4E48">
              <w:t>/</w:t>
            </w:r>
            <w:r w:rsidRPr="00FA4E48">
              <w:rPr>
                <w:lang w:val="en-GB"/>
              </w:rPr>
              <w:t>MP</w:t>
            </w:r>
            <w:r w:rsidRPr="00FA4E48">
              <w:t>.</w:t>
            </w:r>
            <w:r w:rsidRPr="00FA4E48">
              <w:rPr>
                <w:lang w:val="en-GB"/>
              </w:rPr>
              <w:t>EIA</w:t>
            </w:r>
            <w:r w:rsidRPr="00FA4E48">
              <w:t>/</w:t>
            </w:r>
            <w:r>
              <w:br/>
            </w:r>
            <w:r w:rsidRPr="00FA4E48">
              <w:rPr>
                <w:lang w:val="en-GB"/>
              </w:rPr>
              <w:t>WG</w:t>
            </w:r>
            <w:r w:rsidRPr="00FA4E48">
              <w:t>.2/2018/2, пункты 26 и 29).</w:t>
            </w:r>
          </w:p>
        </w:tc>
      </w:tr>
      <w:tr w:rsidR="006450D5" w:rsidRPr="006450D5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450D5" w:rsidRDefault="006450D5" w:rsidP="00B5429B">
            <w:pPr>
              <w:pStyle w:val="SingleTxtGR"/>
            </w:pPr>
            <w:r>
              <w:tab/>
            </w:r>
            <w:r w:rsidRPr="00FA4E48">
              <w:t>Как ожидается, Совещание Сторон рассмотрит текст проекта решения, содержащийся в настоящем документе, и согласует его принятие.</w:t>
            </w:r>
          </w:p>
        </w:tc>
      </w:tr>
      <w:tr w:rsidR="006450D5" w:rsidRPr="006450D5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6450D5" w:rsidRPr="006450D5" w:rsidRDefault="006450D5" w:rsidP="00850215">
            <w:pPr>
              <w:rPr>
                <w:rFonts w:cs="Times New Roman"/>
              </w:rPr>
            </w:pPr>
          </w:p>
        </w:tc>
      </w:tr>
    </w:tbl>
    <w:p w:rsidR="00FA4E48" w:rsidRDefault="00FA4E4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FA4E48" w:rsidRPr="0076222E" w:rsidRDefault="00FA4E48" w:rsidP="00FA4E48">
      <w:pPr>
        <w:pStyle w:val="SingleTxtGR"/>
        <w:rPr>
          <w:i/>
          <w:lang w:val="en-US"/>
        </w:rPr>
      </w:pPr>
      <w:r w:rsidRPr="00FA4E48">
        <w:lastRenderedPageBreak/>
        <w:tab/>
      </w:r>
      <w:r w:rsidR="0076222E">
        <w:rPr>
          <w:i/>
        </w:rPr>
        <w:t>Совещание Сторон Конвенции</w:t>
      </w:r>
      <w:r w:rsidR="0076222E">
        <w:rPr>
          <w:i/>
          <w:lang w:val="en-US"/>
        </w:rPr>
        <w:t>,</w:t>
      </w:r>
    </w:p>
    <w:p w:rsidR="00FA4E48" w:rsidRPr="00FA4E48" w:rsidRDefault="00FA4E48" w:rsidP="00FA4E48">
      <w:pPr>
        <w:pStyle w:val="SingleTxtGR"/>
      </w:pPr>
      <w:r w:rsidRPr="00FA4E48">
        <w:rPr>
          <w:i/>
        </w:rPr>
        <w:tab/>
        <w:t xml:space="preserve">ссылаясь </w:t>
      </w:r>
      <w:r w:rsidRPr="00FA4E48">
        <w:t xml:space="preserve">на свое решение </w:t>
      </w:r>
      <w:r w:rsidRPr="00FA4E48">
        <w:rPr>
          <w:lang w:val="en-GB"/>
        </w:rPr>
        <w:t>VII</w:t>
      </w:r>
      <w:r w:rsidRPr="00FA4E48">
        <w:t>/3–</w:t>
      </w:r>
      <w:r w:rsidRPr="00FA4E48">
        <w:rPr>
          <w:lang w:val="en-GB"/>
        </w:rPr>
        <w:t>III</w:t>
      </w:r>
      <w:r w:rsidRPr="00FA4E48">
        <w:t xml:space="preserve">/3 об утверждении плана работы по осуществлению Конвенции об оценке воздействия на окружающую среду в трансграничном контексте и Протокола по стратегической экологической оценке к ней на период 2017–2020 годов и свои решения </w:t>
      </w:r>
      <w:r w:rsidRPr="00FA4E48">
        <w:rPr>
          <w:lang w:val="en-GB"/>
        </w:rPr>
        <w:t>VI</w:t>
      </w:r>
      <w:r w:rsidRPr="00FA4E48">
        <w:t xml:space="preserve">/7 и </w:t>
      </w:r>
      <w:r w:rsidRPr="00FA4E48">
        <w:rPr>
          <w:lang w:val="en-GB"/>
        </w:rPr>
        <w:t>VII</w:t>
      </w:r>
      <w:r w:rsidRPr="00FA4E48">
        <w:t>/6 о применении Конвенции в деятельности в области атомной энергетики,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i/>
        </w:rPr>
        <w:t xml:space="preserve">ссылаясь также </w:t>
      </w:r>
      <w:r w:rsidRPr="00FA4E48">
        <w:t xml:space="preserve">на пункты 68–71 своего решения </w:t>
      </w:r>
      <w:r w:rsidRPr="00FA4E48">
        <w:rPr>
          <w:lang w:val="en-GB"/>
        </w:rPr>
        <w:t>VI</w:t>
      </w:r>
      <w:r w:rsidRPr="00FA4E48">
        <w:t>/2, относительно соблюдения Украиной своих обязательств по Конвенции в связи с продлением срока эксплуатации энергоблоков 1 и 2 Ровенской атомной электростанции,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i/>
        </w:rPr>
        <w:t>рассмотре</w:t>
      </w:r>
      <w:r w:rsidR="003D60CF">
        <w:rPr>
          <w:i/>
        </w:rPr>
        <w:t>в</w:t>
      </w:r>
      <w:r w:rsidRPr="00FA4E48">
        <w:rPr>
          <w:i/>
        </w:rPr>
        <w:t xml:space="preserve"> </w:t>
      </w:r>
      <w:r w:rsidRPr="00FA4E48">
        <w:t>круг ведения по разработке руковод</w:t>
      </w:r>
      <w:r w:rsidR="003D60CF">
        <w:t>ства</w:t>
      </w:r>
      <w:r w:rsidRPr="00FA4E48">
        <w:t xml:space="preserve"> относительно применимости Конвенции к решениям о продлении срока эксплуатации атомных электростанций, подготовленн</w:t>
      </w:r>
      <w:r w:rsidR="003D60CF">
        <w:t>ого</w:t>
      </w:r>
      <w:r w:rsidRPr="00FA4E48">
        <w:t xml:space="preserve"> Специальной рабочей группой</w:t>
      </w:r>
      <w:r w:rsidRPr="00B40D04">
        <w:rPr>
          <w:rStyle w:val="FootnoteReference"/>
        </w:rPr>
        <w:footnoteReference w:id="1"/>
      </w:r>
      <w:r w:rsidRPr="00FA4E48">
        <w:t xml:space="preserve"> под совместным председательством Германии и Соединенного Королевства Великобритании и Северной Ирландии при поддержке секретариата и Европейской комиссии, котор</w:t>
      </w:r>
      <w:r w:rsidR="003D60CF">
        <w:t>о</w:t>
      </w:r>
      <w:r w:rsidRPr="00FA4E48">
        <w:t>е был</w:t>
      </w:r>
      <w:r w:rsidR="003D60CF">
        <w:t>о</w:t>
      </w:r>
      <w:r w:rsidRPr="00FA4E48">
        <w:t xml:space="preserve"> принят</w:t>
      </w:r>
      <w:r w:rsidR="00A61917">
        <w:t>о</w:t>
      </w:r>
      <w:r w:rsidRPr="00FA4E48">
        <w:t xml:space="preserve"> Рабочей группой по оценке воздействия на окружающую среду и стратегической экологической оценке на ее седьмом совещании (28–30 мая 2018 года), </w:t>
      </w:r>
    </w:p>
    <w:p w:rsidR="00FA4E48" w:rsidRPr="00FA4E48" w:rsidRDefault="00FA4E48" w:rsidP="00FA4E48">
      <w:pPr>
        <w:pStyle w:val="SingleTxtGR"/>
      </w:pPr>
      <w:r w:rsidRPr="00FA4E48">
        <w:rPr>
          <w:i/>
        </w:rPr>
        <w:tab/>
        <w:t xml:space="preserve">рассмотрев также </w:t>
      </w:r>
      <w:r w:rsidRPr="00FA4E48">
        <w:t xml:space="preserve">итоги организованного </w:t>
      </w:r>
      <w:r w:rsidR="003D60CF">
        <w:t>с</w:t>
      </w:r>
      <w:r w:rsidRPr="00FA4E48">
        <w:t>пециальной рабочей группой, как это было предусмотрено в плане работы на 2017–2020 годы</w:t>
      </w:r>
      <w:r w:rsidRPr="00B40D04">
        <w:rPr>
          <w:rStyle w:val="FootnoteReference"/>
        </w:rPr>
        <w:footnoteReference w:id="2"/>
      </w:r>
      <w:r w:rsidRPr="00FA4E48">
        <w:t xml:space="preserve">, </w:t>
      </w:r>
      <w:r w:rsidR="003D60CF">
        <w:t xml:space="preserve">рабочего совещания </w:t>
      </w:r>
      <w:r w:rsidRPr="00FA4E48">
        <w:t>по вопросу о продлении срока эксплуатации атомных электростанций с участием Комитета по осуществлению, неправительственных организаций, Международного агентства по атомной энергии и Агентства по ядерной энергии Организации экономического сотрудничества и развития,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i/>
        </w:rPr>
        <w:t xml:space="preserve">рассмотрев далее </w:t>
      </w:r>
      <w:r w:rsidRPr="00FA4E48">
        <w:t xml:space="preserve">прогресс в работе </w:t>
      </w:r>
      <w:r w:rsidR="003D60CF">
        <w:t>с</w:t>
      </w:r>
      <w:r w:rsidRPr="00FA4E48">
        <w:t xml:space="preserve">пециальной рабочей группы </w:t>
      </w:r>
      <w:r w:rsidR="003D60CF">
        <w:t>по</w:t>
      </w:r>
      <w:r w:rsidRPr="00FA4E48">
        <w:t xml:space="preserve"> </w:t>
      </w:r>
      <w:r w:rsidR="003D60CF">
        <w:t>составлению</w:t>
      </w:r>
      <w:r w:rsidRPr="00FA4E48">
        <w:t xml:space="preserve"> проекта руковод</w:t>
      </w:r>
      <w:r w:rsidR="003D60CF">
        <w:t>ства</w:t>
      </w:r>
      <w:r w:rsidRPr="00FA4E48">
        <w:t xml:space="preserve"> под продолжающимся сопредседательством Германии и Соединенного Королевства на основе круга ведения и в соответствии с просьбой Рабочей группы,</w:t>
      </w:r>
    </w:p>
    <w:p w:rsidR="00FA4E48" w:rsidRDefault="00FA4E48" w:rsidP="00FA4E48">
      <w:pPr>
        <w:pStyle w:val="SingleTxtGR"/>
      </w:pPr>
      <w:r w:rsidRPr="00FA4E48">
        <w:rPr>
          <w:i/>
        </w:rPr>
        <w:tab/>
        <w:t>вновь подтверждая</w:t>
      </w:r>
      <w:r w:rsidRPr="00FA4E48">
        <w:t>, что Конвенция является ключевым документом, устанавливающим правила действия на национальном уровне и международного сотрудничества в целях предотвращения значительного вредного трансграничного воздействия на окружающую среду в результате планируемой деятельности, включая деятельность в области атомной энергетики, а также его уменьшения и контроля за ним,</w:t>
      </w:r>
    </w:p>
    <w:p w:rsidR="00522B63" w:rsidRPr="00896426" w:rsidRDefault="00522B63" w:rsidP="00FA4E48">
      <w:pPr>
        <w:pStyle w:val="SingleTxtGR"/>
      </w:pPr>
      <w:r>
        <w:tab/>
      </w:r>
      <w:r w:rsidR="00896426">
        <w:rPr>
          <w:i/>
        </w:rPr>
        <w:t>признавая</w:t>
      </w:r>
      <w:r w:rsidR="00896426">
        <w:t xml:space="preserve">, что Протокол о стратегической экологической оценке к Конвенции является важнейшим инструментом обеспечения оценки окружающей среды, включая здоровье, воздействие планов и программ и, возможно, также политики и законодательства, который закладывает основу для предоставления в будущем согласия на разработку проектов, в том числе в области атомной энергетики, 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i/>
        </w:rPr>
        <w:t>сознавая</w:t>
      </w:r>
      <w:r w:rsidRPr="00FA4E48">
        <w:t>, что в ближайшие годы срок эксплуатации многих атомных электростанций в регионе Европейской экономической комиссии (ЕЭК) Организации Объединенных Наций подойдет к концу,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i/>
        </w:rPr>
        <w:t>учитывая также</w:t>
      </w:r>
      <w:r w:rsidRPr="00FA4E48">
        <w:t xml:space="preserve"> постоянно растущее число требующих сбора информации дел о продлении срока эксплуатации атомных электростанций, находящихся на рассмотрении Комитета по осуществлению, и призыв Комитета разработать руковод</w:t>
      </w:r>
      <w:r w:rsidR="003D60CF">
        <w:t>ство</w:t>
      </w:r>
      <w:r w:rsidRPr="00FA4E48">
        <w:t xml:space="preserve"> или критерии применения Конвенции в этой связи для оказания ему содействия в оценке соблюдения Конвенции Сторонами,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i/>
        </w:rPr>
        <w:t xml:space="preserve">желая </w:t>
      </w:r>
      <w:r w:rsidRPr="00FA4E48">
        <w:t xml:space="preserve">оказать помощь Сторонам в выполнении ими своих обязательств по Конвенции и содействовать созданию </w:t>
      </w:r>
      <w:r w:rsidR="003D60CF">
        <w:t xml:space="preserve">ее </w:t>
      </w:r>
      <w:r w:rsidRPr="00FA4E48">
        <w:t>правовой определенности и эффективному применению,</w:t>
      </w:r>
    </w:p>
    <w:p w:rsidR="00FA4E48" w:rsidRPr="00FA4E48" w:rsidRDefault="00FA4E48" w:rsidP="00FA4E48">
      <w:pPr>
        <w:pStyle w:val="SingleTxtGR"/>
      </w:pPr>
      <w:r w:rsidRPr="00FA4E48">
        <w:lastRenderedPageBreak/>
        <w:tab/>
        <w:t>1.</w:t>
      </w:r>
      <w:r w:rsidRPr="00FA4E48">
        <w:tab/>
      </w:r>
      <w:r w:rsidRPr="00FA4E48">
        <w:rPr>
          <w:i/>
        </w:rPr>
        <w:t xml:space="preserve">приветствует </w:t>
      </w:r>
      <w:r w:rsidRPr="000B5F65">
        <w:t>и признает</w:t>
      </w:r>
      <w:r w:rsidRPr="00FA4E48">
        <w:rPr>
          <w:i/>
        </w:rPr>
        <w:t xml:space="preserve"> </w:t>
      </w:r>
      <w:r w:rsidRPr="00FA4E48">
        <w:t>круг ведения по разработке руковод</w:t>
      </w:r>
      <w:r w:rsidR="003D60CF">
        <w:t>ства</w:t>
      </w:r>
      <w:r w:rsidRPr="00FA4E48">
        <w:t xml:space="preserve"> относительно применимости Конвенции к решениям о продлении срока эксплуатации атомных электростанций</w:t>
      </w:r>
      <w:r w:rsidR="003D60CF">
        <w:t>, принятого</w:t>
      </w:r>
      <w:r w:rsidRPr="00FA4E48">
        <w:t xml:space="preserve"> Рабочей группой;</w:t>
      </w:r>
    </w:p>
    <w:p w:rsidR="00FA4E48" w:rsidRPr="00FA4E48" w:rsidRDefault="00FA4E48" w:rsidP="00FA4E48">
      <w:pPr>
        <w:pStyle w:val="SingleTxtGR"/>
      </w:pPr>
      <w:r w:rsidRPr="00FA4E48">
        <w:tab/>
        <w:t>2.</w:t>
      </w:r>
      <w:r w:rsidRPr="00FA4E48">
        <w:tab/>
      </w:r>
      <w:r w:rsidRPr="00FA4E48">
        <w:rPr>
          <w:i/>
        </w:rPr>
        <w:t xml:space="preserve">принимает к сведению </w:t>
      </w:r>
      <w:r w:rsidRPr="00FA4E48">
        <w:t>основные выводы рабочего совещания по вопросу о продлении срока эксплуатации атомных электростанций, в которых говорится, в</w:t>
      </w:r>
      <w:r w:rsidR="000B5F65">
        <w:t> </w:t>
      </w:r>
      <w:r w:rsidRPr="00FA4E48">
        <w:t>частности, что:</w:t>
      </w:r>
    </w:p>
    <w:p w:rsidR="00FA4E48" w:rsidRPr="00FA4E48" w:rsidRDefault="00FA4E48" w:rsidP="00FA4E48">
      <w:pPr>
        <w:pStyle w:val="SingleTxtGR"/>
      </w:pPr>
      <w:r w:rsidRPr="00FA4E48">
        <w:tab/>
        <w:t>а)</w:t>
      </w:r>
      <w:r w:rsidRPr="00FA4E48">
        <w:tab/>
        <w:t>работа Комитета по осуществлению серьезно осложнена. Соответственно, срочно требуется разработать руководство;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lang w:val="en-US"/>
        </w:rPr>
        <w:t>b</w:t>
      </w:r>
      <w:r w:rsidRPr="00FA4E48">
        <w:t>)</w:t>
      </w:r>
      <w:r w:rsidRPr="00FA4E48">
        <w:tab/>
        <w:t>толкование Конвенции должно соответствовать ее главной цели и задачам;</w:t>
      </w:r>
    </w:p>
    <w:p w:rsidR="00FA4E48" w:rsidRPr="00FA4E48" w:rsidRDefault="00FA4E48" w:rsidP="00FA4E48">
      <w:pPr>
        <w:pStyle w:val="SingleTxtGR"/>
      </w:pPr>
      <w:r w:rsidRPr="00FA4E48">
        <w:tab/>
        <w:t>с)</w:t>
      </w:r>
      <w:r w:rsidRPr="00FA4E48">
        <w:tab/>
        <w:t>продление срока эксплуатации атомных электростанций – это вопрос не только ядерной безопасности, но и охраны окружающей среды. Должны учитываться любые изменения в окружающей среде, например такие, как увеличение населения или нехватка воды;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lang w:val="en-US"/>
        </w:rPr>
        <w:t>d</w:t>
      </w:r>
      <w:r w:rsidRPr="00FA4E48">
        <w:t>)</w:t>
      </w:r>
      <w:r w:rsidRPr="00FA4E48">
        <w:tab/>
        <w:t>экологические вопросы должны быть надлежащим образом рассмотрены в рамках оценки воздействия на окружающую среду, возможно, в рамках выборочной оценки;</w:t>
      </w:r>
    </w:p>
    <w:p w:rsidR="00FA4E48" w:rsidRPr="00FA4E48" w:rsidRDefault="00FA4E48" w:rsidP="00FA4E48">
      <w:pPr>
        <w:pStyle w:val="SingleTxtGR"/>
      </w:pPr>
      <w:r w:rsidRPr="00FA4E48">
        <w:tab/>
        <w:t>е)</w:t>
      </w:r>
      <w:r w:rsidRPr="00FA4E48">
        <w:tab/>
        <w:t>обзоры вопросов безопасности не могут заменить оценок трансграничного воздействия на окружающую среду; эти два процесса являются взаимодополняющими;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lang w:val="en-US"/>
        </w:rPr>
        <w:t>f</w:t>
      </w:r>
      <w:r w:rsidRPr="00FA4E48">
        <w:t>)</w:t>
      </w:r>
      <w:r w:rsidRPr="00FA4E48">
        <w:tab/>
        <w:t>Конвенция в значительной степени согласуется с директивами Европейского союза по оценке воздействия на окружающую среду</w:t>
      </w:r>
      <w:r w:rsidRPr="00B40D04">
        <w:rPr>
          <w:rStyle w:val="FootnoteReference"/>
        </w:rPr>
        <w:footnoteReference w:id="3"/>
      </w:r>
      <w:r w:rsidRPr="00FA4E48">
        <w:t>, но является отдельным правовым документом;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lang w:val="en-US"/>
        </w:rPr>
        <w:t>g</w:t>
      </w:r>
      <w:r w:rsidRPr="00FA4E48">
        <w:t>)</w:t>
      </w:r>
      <w:r w:rsidRPr="00FA4E48">
        <w:tab/>
        <w:t>продление срока эксплуатации атомных электростанций предполагает также обеспечение участия общественности и транспарентности, в том числе в трансграничном контексте;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lang w:val="en-US"/>
        </w:rPr>
        <w:t>h</w:t>
      </w:r>
      <w:r w:rsidRPr="00FA4E48">
        <w:t>)</w:t>
      </w:r>
      <w:r w:rsidRPr="00FA4E48">
        <w:tab/>
      </w:r>
      <w:r w:rsidR="00EA3794">
        <w:t>должны</w:t>
      </w:r>
      <w:r w:rsidRPr="00FA4E48">
        <w:t xml:space="preserve"> учитывать</w:t>
      </w:r>
      <w:r w:rsidR="00EA3794">
        <w:t>ся</w:t>
      </w:r>
      <w:r w:rsidRPr="00FA4E48">
        <w:t xml:space="preserve"> последствия многочисленных краткосрочных продлений;</w:t>
      </w:r>
    </w:p>
    <w:p w:rsidR="00FA4E48" w:rsidRPr="00FA4E48" w:rsidRDefault="00FA4E48" w:rsidP="00FA4E48">
      <w:pPr>
        <w:pStyle w:val="SingleTxtGR"/>
      </w:pPr>
      <w:r w:rsidRPr="00FA4E48">
        <w:tab/>
      </w:r>
      <w:r w:rsidRPr="00FA4E48">
        <w:rPr>
          <w:lang w:val="en-US"/>
        </w:rPr>
        <w:t>i</w:t>
      </w:r>
      <w:r w:rsidRPr="00FA4E48">
        <w:t>)</w:t>
      </w:r>
      <w:r w:rsidRPr="00FA4E48">
        <w:tab/>
        <w:t>не все меры по повышению безопасности являются экологически выгодными; они могут оказывать и негативное воздействие на окружающую среду;</w:t>
      </w:r>
    </w:p>
    <w:p w:rsidR="00FA4E48" w:rsidRPr="00FA4E48" w:rsidRDefault="00FA4E48" w:rsidP="00FA4E48">
      <w:pPr>
        <w:pStyle w:val="SingleTxtGR"/>
      </w:pPr>
      <w:r w:rsidRPr="00FA4E48">
        <w:tab/>
        <w:t>3.</w:t>
      </w:r>
      <w:r w:rsidRPr="00FA4E48">
        <w:tab/>
      </w:r>
      <w:r w:rsidRPr="00FA4E48">
        <w:rPr>
          <w:i/>
        </w:rPr>
        <w:t xml:space="preserve">с удовлетворением отмечает </w:t>
      </w:r>
      <w:r w:rsidRPr="00FA4E48">
        <w:t xml:space="preserve">активное участие и практический опыт, продемонстрированные странами и международными неправительственными организациями </w:t>
      </w:r>
      <w:r w:rsidR="002E26DF">
        <w:t xml:space="preserve">в </w:t>
      </w:r>
      <w:r w:rsidRPr="00FA4E48">
        <w:t>регионе ЕЭК на рабочем совещании, а также письменные материалы, представленные ими до и после рабочего совещания;</w:t>
      </w:r>
    </w:p>
    <w:p w:rsidR="00FA4E48" w:rsidRPr="00FA4E48" w:rsidRDefault="00FA4E48" w:rsidP="00FA4E48">
      <w:pPr>
        <w:pStyle w:val="SingleTxtGR"/>
      </w:pPr>
      <w:r w:rsidRPr="00FA4E48">
        <w:tab/>
        <w:t>4.</w:t>
      </w:r>
      <w:r w:rsidRPr="00FA4E48">
        <w:tab/>
      </w:r>
      <w:r w:rsidRPr="00FA4E48">
        <w:rPr>
          <w:i/>
        </w:rPr>
        <w:t xml:space="preserve">признает </w:t>
      </w:r>
      <w:r w:rsidRPr="00FA4E48">
        <w:t>настоятельную необходимость разработки руководства для оказания помощи странам в практическом применении Конвенции к продлению срока эксплуатации атомных электростанций и для содействия Комитету по осуществлению в оценке дел, касающихся соблюдения;</w:t>
      </w:r>
    </w:p>
    <w:p w:rsidR="00FA4E48" w:rsidRPr="00FA4E48" w:rsidRDefault="00FA4E48" w:rsidP="00FA4E48">
      <w:pPr>
        <w:pStyle w:val="SingleTxtGR"/>
      </w:pPr>
      <w:r w:rsidRPr="00FA4E48">
        <w:tab/>
        <w:t>5.</w:t>
      </w:r>
      <w:r w:rsidRPr="00FA4E48">
        <w:tab/>
      </w:r>
      <w:r w:rsidRPr="00FA4E48">
        <w:rPr>
          <w:i/>
        </w:rPr>
        <w:t xml:space="preserve">приветствует </w:t>
      </w:r>
      <w:r w:rsidRPr="00FA4E48">
        <w:t xml:space="preserve">работу, проведенную </w:t>
      </w:r>
      <w:r w:rsidR="00EA3794" w:rsidRPr="00FA4E48">
        <w:t>с</w:t>
      </w:r>
      <w:r w:rsidRPr="00FA4E48">
        <w:t>пециальной рабочей группой с целью разработки проекта руководства, и принимает во внимание доклад о ходе работы, подготовленны</w:t>
      </w:r>
      <w:r w:rsidR="002E26DF">
        <w:t>й</w:t>
      </w:r>
      <w:r w:rsidRPr="00FA4E48">
        <w:t xml:space="preserve"> группой, который содержится в документе </w:t>
      </w:r>
      <w:r w:rsidRPr="00FA4E48">
        <w:rPr>
          <w:lang w:val="en-GB"/>
        </w:rPr>
        <w:t>ECE</w:t>
      </w:r>
      <w:r w:rsidRPr="00FA4E48">
        <w:t>/</w:t>
      </w:r>
      <w:r w:rsidRPr="00FA4E48">
        <w:rPr>
          <w:lang w:val="en-GB"/>
        </w:rPr>
        <w:t>MP</w:t>
      </w:r>
      <w:r w:rsidRPr="00FA4E48">
        <w:t>.</w:t>
      </w:r>
      <w:r w:rsidRPr="00FA4E48">
        <w:rPr>
          <w:lang w:val="en-GB"/>
        </w:rPr>
        <w:t>EIA</w:t>
      </w:r>
      <w:r w:rsidRPr="00FA4E48">
        <w:t>/</w:t>
      </w:r>
      <w:r w:rsidR="002E26DF">
        <w:br/>
      </w:r>
      <w:r w:rsidRPr="00FA4E48">
        <w:t>2019/10;</w:t>
      </w:r>
    </w:p>
    <w:p w:rsidR="00FA4E48" w:rsidRPr="00FA4E48" w:rsidRDefault="00FA4E48" w:rsidP="00FA4E48">
      <w:pPr>
        <w:pStyle w:val="SingleTxtGR"/>
      </w:pPr>
      <w:r w:rsidRPr="00FA4E48">
        <w:tab/>
        <w:t>6.</w:t>
      </w:r>
      <w:r w:rsidRPr="00FA4E48">
        <w:tab/>
      </w:r>
      <w:r w:rsidRPr="00FA4E48">
        <w:rPr>
          <w:i/>
        </w:rPr>
        <w:t xml:space="preserve">постановляет </w:t>
      </w:r>
      <w:r w:rsidRPr="00FA4E48">
        <w:t>включить в план работы на 2017–2020 годы подготовку руководства по применимости Конвенции к продлению срока эксплуатации атомных электростанций;</w:t>
      </w:r>
    </w:p>
    <w:p w:rsidR="00FA4E48" w:rsidRPr="00FA4E48" w:rsidRDefault="00FA4E48" w:rsidP="00FA4E48">
      <w:pPr>
        <w:pStyle w:val="SingleTxtGR"/>
      </w:pPr>
      <w:r w:rsidRPr="00FA4E48">
        <w:tab/>
        <w:t>7.</w:t>
      </w:r>
      <w:r w:rsidRPr="00FA4E48">
        <w:tab/>
      </w:r>
      <w:r w:rsidRPr="00FA4E48">
        <w:rPr>
          <w:i/>
        </w:rPr>
        <w:t xml:space="preserve">соглашается </w:t>
      </w:r>
      <w:r w:rsidRPr="00FA4E48">
        <w:t xml:space="preserve">с тем, что руководство должно быть разработано в соответствии с принятым кругом ведения и работой </w:t>
      </w:r>
      <w:r w:rsidR="00EA3794" w:rsidRPr="00FA4E48">
        <w:t>с</w:t>
      </w:r>
      <w:r w:rsidRPr="00FA4E48">
        <w:t xml:space="preserve">пециальной рабочей группы за </w:t>
      </w:r>
      <w:r w:rsidRPr="00FA4E48">
        <w:lastRenderedPageBreak/>
        <w:t xml:space="preserve">период с мая 2018 года, о </w:t>
      </w:r>
      <w:r w:rsidR="00EA3794">
        <w:t>которой</w:t>
      </w:r>
      <w:r w:rsidRPr="00FA4E48">
        <w:t xml:space="preserve"> говорится в ее докладе, принимая также во внимание итоги рабочего совещания по вопросу о продлении срока эксплуатации атомных электростанций;</w:t>
      </w:r>
    </w:p>
    <w:p w:rsidR="00FA4E48" w:rsidRPr="00FA4E48" w:rsidRDefault="00FA4E48" w:rsidP="00FA4E48">
      <w:pPr>
        <w:pStyle w:val="SingleTxtGR"/>
      </w:pPr>
      <w:r w:rsidRPr="00FA4E48">
        <w:tab/>
        <w:t>8.</w:t>
      </w:r>
      <w:r w:rsidRPr="00FA4E48">
        <w:tab/>
      </w:r>
      <w:r w:rsidRPr="00FA4E48">
        <w:rPr>
          <w:i/>
        </w:rPr>
        <w:t>постановляет</w:t>
      </w:r>
      <w:r w:rsidRPr="00FA4E48">
        <w:t xml:space="preserve">, что работа и впредь должна проводиться </w:t>
      </w:r>
      <w:r w:rsidR="00EA3794" w:rsidRPr="00FA4E48">
        <w:t>с</w:t>
      </w:r>
      <w:r w:rsidRPr="00FA4E48">
        <w:t xml:space="preserve">пециальной рабочей группой, учрежденной не его седьмой сессии, под совместным председательством Германии и Соединенного Королевства, </w:t>
      </w:r>
      <w:r w:rsidR="00EA3794">
        <w:t xml:space="preserve">состав </w:t>
      </w:r>
      <w:r w:rsidRPr="00FA4E48">
        <w:t>которо</w:t>
      </w:r>
      <w:r w:rsidR="00EA3794">
        <w:t>й</w:t>
      </w:r>
      <w:r w:rsidRPr="00FA4E48">
        <w:t xml:space="preserve"> был расширен с целью включения других представителей-добровольцев государств-участников при поддержке секретариата, </w:t>
      </w:r>
      <w:r w:rsidR="00EA3794">
        <w:t xml:space="preserve">при </w:t>
      </w:r>
      <w:r w:rsidRPr="00FA4E48">
        <w:t>обеспеч</w:t>
      </w:r>
      <w:r w:rsidR="00EA3794">
        <w:t>ении</w:t>
      </w:r>
      <w:r w:rsidRPr="00FA4E48">
        <w:t xml:space="preserve"> учет</w:t>
      </w:r>
      <w:r w:rsidR="00EA3794">
        <w:t>а</w:t>
      </w:r>
      <w:r w:rsidRPr="00FA4E48">
        <w:t xml:space="preserve"> мнений гражданского общества и других заинтересованных Сторон в рамках этого процесса;</w:t>
      </w:r>
    </w:p>
    <w:p w:rsidR="00FA4E48" w:rsidRPr="00FA4E48" w:rsidRDefault="00FA4E48" w:rsidP="00FA4E48">
      <w:pPr>
        <w:pStyle w:val="SingleTxtGR"/>
      </w:pPr>
      <w:r w:rsidRPr="00FA4E48">
        <w:tab/>
        <w:t>9.</w:t>
      </w:r>
      <w:r w:rsidRPr="00FA4E48">
        <w:tab/>
      </w:r>
      <w:r w:rsidRPr="00FA4E48">
        <w:rPr>
          <w:i/>
        </w:rPr>
        <w:t>постановляет также</w:t>
      </w:r>
      <w:r w:rsidRPr="00FA4E48">
        <w:t>, что подготовка руководства должна быть завершена для его рассмотрения Рабочей группой в середине 2020 года перед его представлением Совещанию Сторон Конвенции для принятия на его восьмой сессии в конце 2020 года;</w:t>
      </w:r>
    </w:p>
    <w:p w:rsidR="00FA4E48" w:rsidRDefault="00FA4E48" w:rsidP="00FA4E48">
      <w:pPr>
        <w:pStyle w:val="SingleTxtGR"/>
      </w:pPr>
      <w:r w:rsidRPr="00FA4E48">
        <w:tab/>
        <w:t>10.</w:t>
      </w:r>
      <w:r w:rsidRPr="00FA4E48">
        <w:tab/>
      </w:r>
      <w:r w:rsidRPr="00FA4E48">
        <w:rPr>
          <w:i/>
        </w:rPr>
        <w:t xml:space="preserve">предлагает </w:t>
      </w:r>
      <w:r w:rsidRPr="00FA4E48">
        <w:t>Комитету по осуществлению продолжать собирать информацию о нерассмотренных делах, касающихся продления срока эксплуатации атомных электростанций</w:t>
      </w:r>
      <w:r w:rsidR="00EA3794">
        <w:t>,</w:t>
      </w:r>
      <w:r w:rsidRPr="00FA4E48">
        <w:t xml:space="preserve"> и продолжать вносить вклад в работу </w:t>
      </w:r>
      <w:r w:rsidR="00EA3794" w:rsidRPr="00FA4E48">
        <w:t>с</w:t>
      </w:r>
      <w:r w:rsidRPr="00FA4E48">
        <w:t>пециальной группы по разработке руководства.</w:t>
      </w:r>
    </w:p>
    <w:p w:rsidR="00E12C5F" w:rsidRPr="008D53B6" w:rsidRDefault="00FA4E48" w:rsidP="00FA4E48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FA4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CD" w:rsidRPr="00A312BC" w:rsidRDefault="00884CCD" w:rsidP="00A312BC"/>
  </w:endnote>
  <w:endnote w:type="continuationSeparator" w:id="0">
    <w:p w:rsidR="00884CCD" w:rsidRPr="00A312BC" w:rsidRDefault="00884C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48" w:rsidRPr="00FA4E48" w:rsidRDefault="00FA4E48">
    <w:pPr>
      <w:pStyle w:val="Footer"/>
    </w:pPr>
    <w:r w:rsidRPr="00FA4E48">
      <w:rPr>
        <w:b/>
        <w:sz w:val="18"/>
      </w:rPr>
      <w:fldChar w:fldCharType="begin"/>
    </w:r>
    <w:r w:rsidRPr="00FA4E48">
      <w:rPr>
        <w:b/>
        <w:sz w:val="18"/>
      </w:rPr>
      <w:instrText xml:space="preserve"> PAGE  \* MERGEFORMAT </w:instrText>
    </w:r>
    <w:r w:rsidRPr="00FA4E48">
      <w:rPr>
        <w:b/>
        <w:sz w:val="18"/>
      </w:rPr>
      <w:fldChar w:fldCharType="separate"/>
    </w:r>
    <w:r w:rsidR="00302B25">
      <w:rPr>
        <w:b/>
        <w:noProof/>
        <w:sz w:val="18"/>
      </w:rPr>
      <w:t>4</w:t>
    </w:r>
    <w:r w:rsidRPr="00FA4E48">
      <w:rPr>
        <w:b/>
        <w:sz w:val="18"/>
      </w:rPr>
      <w:fldChar w:fldCharType="end"/>
    </w:r>
    <w:r>
      <w:rPr>
        <w:b/>
        <w:sz w:val="18"/>
      </w:rPr>
      <w:tab/>
    </w:r>
    <w:r>
      <w:t>GE.18-19197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48" w:rsidRPr="00FA4E48" w:rsidRDefault="00FA4E48" w:rsidP="00FA4E48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GE.18-19197</w:t>
    </w:r>
    <w:r>
      <w:tab/>
    </w:r>
    <w:r w:rsidRPr="00FA4E48">
      <w:rPr>
        <w:b/>
        <w:sz w:val="18"/>
      </w:rPr>
      <w:fldChar w:fldCharType="begin"/>
    </w:r>
    <w:r w:rsidRPr="00FA4E48">
      <w:rPr>
        <w:b/>
        <w:sz w:val="18"/>
      </w:rPr>
      <w:instrText xml:space="preserve"> PAGE  \* MERGEFORMAT </w:instrText>
    </w:r>
    <w:r w:rsidRPr="00FA4E48">
      <w:rPr>
        <w:b/>
        <w:sz w:val="18"/>
      </w:rPr>
      <w:fldChar w:fldCharType="separate"/>
    </w:r>
    <w:r w:rsidR="00302B25">
      <w:rPr>
        <w:b/>
        <w:noProof/>
        <w:sz w:val="18"/>
      </w:rPr>
      <w:t>3</w:t>
    </w:r>
    <w:r w:rsidRPr="00FA4E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A4E48" w:rsidRDefault="00FA4E48" w:rsidP="00FA4E4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18-19197  (R)</w:t>
    </w:r>
    <w:r>
      <w:rPr>
        <w:lang w:val="en-US"/>
      </w:rPr>
      <w:t xml:space="preserve">  191118  201118</w:t>
    </w:r>
    <w:r>
      <w:br/>
    </w:r>
    <w:r w:rsidRPr="00FA4E48">
      <w:rPr>
        <w:rFonts w:ascii="C39T30Lfz" w:hAnsi="C39T30Lfz"/>
        <w:kern w:val="14"/>
        <w:sz w:val="56"/>
      </w:rPr>
      <w:t></w:t>
    </w:r>
    <w:r w:rsidRPr="00FA4E48">
      <w:rPr>
        <w:rFonts w:ascii="C39T30Lfz" w:hAnsi="C39T30Lfz"/>
        <w:kern w:val="14"/>
        <w:sz w:val="56"/>
      </w:rPr>
      <w:t></w:t>
    </w:r>
    <w:r w:rsidRPr="00FA4E48">
      <w:rPr>
        <w:rFonts w:ascii="C39T30Lfz" w:hAnsi="C39T30Lfz"/>
        <w:kern w:val="14"/>
        <w:sz w:val="56"/>
      </w:rPr>
      <w:t></w:t>
    </w:r>
    <w:r w:rsidRPr="00FA4E48">
      <w:rPr>
        <w:rFonts w:ascii="C39T30Lfz" w:hAnsi="C39T30Lfz"/>
        <w:kern w:val="14"/>
        <w:sz w:val="56"/>
      </w:rPr>
      <w:t></w:t>
    </w:r>
    <w:r w:rsidRPr="00FA4E48">
      <w:rPr>
        <w:rFonts w:ascii="C39T30Lfz" w:hAnsi="C39T30Lfz"/>
        <w:kern w:val="14"/>
        <w:sz w:val="56"/>
      </w:rPr>
      <w:t></w:t>
    </w:r>
    <w:r w:rsidRPr="00FA4E48">
      <w:rPr>
        <w:rFonts w:ascii="C39T30Lfz" w:hAnsi="C39T30Lfz"/>
        <w:kern w:val="14"/>
        <w:sz w:val="56"/>
      </w:rPr>
      <w:t></w:t>
    </w:r>
    <w:r w:rsidRPr="00FA4E48">
      <w:rPr>
        <w:rFonts w:ascii="C39T30Lfz" w:hAnsi="C39T30Lfz"/>
        <w:kern w:val="14"/>
        <w:sz w:val="56"/>
      </w:rPr>
      <w:t></w:t>
    </w:r>
    <w:r w:rsidRPr="00FA4E48">
      <w:rPr>
        <w:rFonts w:ascii="C39T30Lfz" w:hAnsi="C39T30Lfz"/>
        <w:kern w:val="14"/>
        <w:sz w:val="56"/>
      </w:rPr>
      <w:t></w:t>
    </w:r>
    <w:r w:rsidRPr="00FA4E4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CD" w:rsidRPr="001075E9" w:rsidRDefault="00884C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84CCD" w:rsidRDefault="00884C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A4E48" w:rsidRPr="00110F72" w:rsidRDefault="00FA4E48" w:rsidP="00B40D04">
      <w:pPr>
        <w:pStyle w:val="FootnoteText"/>
      </w:pPr>
      <w:r>
        <w:tab/>
      </w:r>
      <w:r w:rsidRPr="00B40D04">
        <w:rPr>
          <w:rStyle w:val="FootnoteReference"/>
        </w:rPr>
        <w:footnoteRef/>
      </w:r>
      <w:r w:rsidRPr="00110F72">
        <w:tab/>
      </w:r>
      <w:r>
        <w:t>В</w:t>
      </w:r>
      <w:r w:rsidRPr="00110F72">
        <w:t xml:space="preserve"> </w:t>
      </w:r>
      <w:r>
        <w:t>составе</w:t>
      </w:r>
      <w:r w:rsidRPr="00110F72">
        <w:t xml:space="preserve"> </w:t>
      </w:r>
      <w:r>
        <w:t>представителей</w:t>
      </w:r>
      <w:r w:rsidRPr="00110F72">
        <w:t xml:space="preserve"> </w:t>
      </w:r>
      <w:r>
        <w:t>из</w:t>
      </w:r>
      <w:r w:rsidRPr="00110F72">
        <w:t xml:space="preserve"> Австрии, Армении, Беларуси, Бельгии, Болгарии, Германии, Греции, Испании, Италии, Канады, Литвы, Люксембурга, Нидерландов, Норвегии, Польши, Португалии, Румынии, Словакии, Словении, Соединенного Королевства Великобритании и</w:t>
      </w:r>
      <w:r w:rsidR="00B40D04">
        <w:t> </w:t>
      </w:r>
      <w:r w:rsidRPr="00110F72">
        <w:t>Северной Ирландии, Украины, Финляндии, Франции и Чехии.</w:t>
      </w:r>
    </w:p>
  </w:footnote>
  <w:footnote w:id="2">
    <w:p w:rsidR="00FA4E48" w:rsidRPr="00FA4E48" w:rsidRDefault="00FA4E48" w:rsidP="00B40D04">
      <w:pPr>
        <w:pStyle w:val="FootnoteText"/>
      </w:pPr>
      <w:r>
        <w:tab/>
      </w:r>
      <w:r w:rsidRPr="00B40D04">
        <w:rPr>
          <w:rStyle w:val="FootnoteReference"/>
        </w:rPr>
        <w:footnoteRef/>
      </w:r>
      <w:r>
        <w:tab/>
      </w:r>
      <w:r w:rsidRPr="00AE73E5">
        <w:t>ECE/MP.EIA/23/Add.1</w:t>
      </w:r>
      <w:r>
        <w:t>-</w:t>
      </w:r>
      <w:r w:rsidRPr="00AE73E5">
        <w:t xml:space="preserve">ECE/MP.EIA/SEA/7/Add.1, </w:t>
      </w:r>
      <w:r>
        <w:t>решение</w:t>
      </w:r>
      <w:r w:rsidRPr="00AE73E5">
        <w:t xml:space="preserve"> VII/3–III/3, </w:t>
      </w:r>
      <w:r>
        <w:t>приложение I.</w:t>
      </w:r>
    </w:p>
  </w:footnote>
  <w:footnote w:id="3">
    <w:p w:rsidR="00FA4E48" w:rsidRPr="00AA072D" w:rsidRDefault="00FA4E48" w:rsidP="00B40D04">
      <w:pPr>
        <w:pStyle w:val="FootnoteText"/>
      </w:pPr>
      <w:r>
        <w:tab/>
      </w:r>
      <w:r w:rsidRPr="00B40D04">
        <w:rPr>
          <w:rStyle w:val="FootnoteReference"/>
        </w:rPr>
        <w:footnoteRef/>
      </w:r>
      <w:r w:rsidRPr="00AA072D">
        <w:tab/>
      </w:r>
      <w:r>
        <w:t xml:space="preserve">Директива </w:t>
      </w:r>
      <w:r w:rsidRPr="00AA072D">
        <w:t>2011/92/EU</w:t>
      </w:r>
      <w:r>
        <w:t xml:space="preserve"> Европейского парламента и </w:t>
      </w:r>
      <w:r w:rsidR="00EA3794">
        <w:t>С</w:t>
      </w:r>
      <w:r>
        <w:t>овета от 1</w:t>
      </w:r>
      <w:r w:rsidR="000539A9">
        <w:t>3</w:t>
      </w:r>
      <w:r>
        <w:t xml:space="preserve"> декабря 2011 года об оценке воздействия некоторых государственных и частных проектов на окружающую среду с</w:t>
      </w:r>
      <w:r w:rsidR="00B40D04">
        <w:t> </w:t>
      </w:r>
      <w:r>
        <w:t xml:space="preserve">поправками, внесенными в нее Директивой </w:t>
      </w:r>
      <w:r w:rsidRPr="00AA072D">
        <w:t>2014/52/EU</w:t>
      </w:r>
      <w:r>
        <w:t xml:space="preserve"> Европейского парламента и </w:t>
      </w:r>
      <w:r w:rsidR="00EA3794">
        <w:t>С</w:t>
      </w:r>
      <w:r>
        <w:t xml:space="preserve">овета от 16 апреля 2014 года.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48" w:rsidRPr="00FA4E48" w:rsidRDefault="00A624F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02B25">
      <w:t>ECE/MP.EIA/2019/11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48" w:rsidRPr="00FA4E48" w:rsidRDefault="00A624FA" w:rsidP="00FA4E4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02B25">
      <w:t>ECE/MP.EIA/2019/11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48" w:rsidRDefault="00FA4E48" w:rsidP="00FA4E4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CD"/>
    <w:rsid w:val="00033EE1"/>
    <w:rsid w:val="00042B72"/>
    <w:rsid w:val="000462BF"/>
    <w:rsid w:val="000539A9"/>
    <w:rsid w:val="000558BD"/>
    <w:rsid w:val="000B57E7"/>
    <w:rsid w:val="000B5F65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7692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26DF"/>
    <w:rsid w:val="002E5067"/>
    <w:rsid w:val="002F405F"/>
    <w:rsid w:val="002F7EEC"/>
    <w:rsid w:val="00301299"/>
    <w:rsid w:val="00302B25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122"/>
    <w:rsid w:val="003A3E61"/>
    <w:rsid w:val="003A48CE"/>
    <w:rsid w:val="003B00E5"/>
    <w:rsid w:val="003D60CF"/>
    <w:rsid w:val="00407B78"/>
    <w:rsid w:val="00424203"/>
    <w:rsid w:val="00444007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2B63"/>
    <w:rsid w:val="00526683"/>
    <w:rsid w:val="005639C1"/>
    <w:rsid w:val="0056475C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50D5"/>
    <w:rsid w:val="006518B5"/>
    <w:rsid w:val="00680D03"/>
    <w:rsid w:val="00681A10"/>
    <w:rsid w:val="006A1ED8"/>
    <w:rsid w:val="006C2031"/>
    <w:rsid w:val="006D461A"/>
    <w:rsid w:val="006F35EE"/>
    <w:rsid w:val="007021FF"/>
    <w:rsid w:val="00712895"/>
    <w:rsid w:val="00726A11"/>
    <w:rsid w:val="00734ACB"/>
    <w:rsid w:val="00757357"/>
    <w:rsid w:val="0076222E"/>
    <w:rsid w:val="00770851"/>
    <w:rsid w:val="00792497"/>
    <w:rsid w:val="00806737"/>
    <w:rsid w:val="00825F8D"/>
    <w:rsid w:val="00834B71"/>
    <w:rsid w:val="0086445C"/>
    <w:rsid w:val="00872EA1"/>
    <w:rsid w:val="00884CCD"/>
    <w:rsid w:val="00894693"/>
    <w:rsid w:val="00896426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61917"/>
    <w:rsid w:val="00A624FA"/>
    <w:rsid w:val="00A84021"/>
    <w:rsid w:val="00A84D35"/>
    <w:rsid w:val="00A917B3"/>
    <w:rsid w:val="00AB4B51"/>
    <w:rsid w:val="00B10CC7"/>
    <w:rsid w:val="00B36DF7"/>
    <w:rsid w:val="00B40D04"/>
    <w:rsid w:val="00B539E7"/>
    <w:rsid w:val="00B62458"/>
    <w:rsid w:val="00B74884"/>
    <w:rsid w:val="00B769D7"/>
    <w:rsid w:val="00BC18B2"/>
    <w:rsid w:val="00BD33EE"/>
    <w:rsid w:val="00BE1CC7"/>
    <w:rsid w:val="00C106D6"/>
    <w:rsid w:val="00C119AE"/>
    <w:rsid w:val="00C60F0C"/>
    <w:rsid w:val="00C805C9"/>
    <w:rsid w:val="00C92939"/>
    <w:rsid w:val="00C93035"/>
    <w:rsid w:val="00CA1679"/>
    <w:rsid w:val="00CB151C"/>
    <w:rsid w:val="00CC68B1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3794"/>
    <w:rsid w:val="00EA420E"/>
    <w:rsid w:val="00ED0BDA"/>
    <w:rsid w:val="00EE142A"/>
    <w:rsid w:val="00EF1360"/>
    <w:rsid w:val="00EF3220"/>
    <w:rsid w:val="00F2523A"/>
    <w:rsid w:val="00F43903"/>
    <w:rsid w:val="00F45A5E"/>
    <w:rsid w:val="00F94155"/>
    <w:rsid w:val="00F9783F"/>
    <w:rsid w:val="00FA4E48"/>
    <w:rsid w:val="00FD2EF7"/>
    <w:rsid w:val="00FE447E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DDDB704-4F1C-4C8C-BF21-90909614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7427</Characters>
  <Application>Microsoft Office Word</Application>
  <DocSecurity>4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ECE/MP.EIA/2019/11</vt:lpstr>
      <vt:lpstr>ECE/MP.EIA/2019/11</vt:lpstr>
      <vt:lpstr>A/</vt:lpstr>
    </vt:vector>
  </TitlesOfParts>
  <Company>DCM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ECE/MP.EIA/2019/11</dc:title>
  <dc:subject/>
  <dc:creator>Olga OVTCHINNIKOVA</dc:creator>
  <cp:keywords/>
  <cp:lastModifiedBy>Elisabeth James</cp:lastModifiedBy>
  <cp:revision>2</cp:revision>
  <cp:lastPrinted>2018-11-20T14:07:00Z</cp:lastPrinted>
  <dcterms:created xsi:type="dcterms:W3CDTF">2018-12-19T00:55:00Z</dcterms:created>
  <dcterms:modified xsi:type="dcterms:W3CDTF">2018-12-19T00:55:00Z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