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A6750" w14:paraId="3A2B0700" w14:textId="77777777" w:rsidTr="00364E33">
        <w:trPr>
          <w:cantSplit/>
          <w:trHeight w:hRule="exact" w:val="851"/>
        </w:trPr>
        <w:tc>
          <w:tcPr>
            <w:tcW w:w="1276" w:type="dxa"/>
            <w:tcBorders>
              <w:bottom w:val="single" w:sz="4" w:space="0" w:color="auto"/>
            </w:tcBorders>
            <w:shd w:val="clear" w:color="auto" w:fill="auto"/>
            <w:vAlign w:val="bottom"/>
          </w:tcPr>
          <w:p w14:paraId="525FD2D0" w14:textId="77777777" w:rsidR="00B56E9C" w:rsidRPr="000A6750" w:rsidRDefault="00B56E9C" w:rsidP="00364E33">
            <w:pPr>
              <w:spacing w:after="80"/>
            </w:pPr>
            <w:bookmarkStart w:id="0" w:name="_GoBack"/>
            <w:bookmarkEnd w:id="0"/>
          </w:p>
        </w:tc>
        <w:tc>
          <w:tcPr>
            <w:tcW w:w="2268" w:type="dxa"/>
            <w:tcBorders>
              <w:bottom w:val="single" w:sz="4" w:space="0" w:color="auto"/>
            </w:tcBorders>
            <w:shd w:val="clear" w:color="auto" w:fill="auto"/>
            <w:vAlign w:val="bottom"/>
          </w:tcPr>
          <w:p w14:paraId="41275565" w14:textId="77777777" w:rsidR="00B56E9C" w:rsidRPr="000A6750" w:rsidRDefault="00B56E9C" w:rsidP="00364E33">
            <w:pPr>
              <w:spacing w:after="80" w:line="300" w:lineRule="exact"/>
              <w:rPr>
                <w:b/>
                <w:sz w:val="24"/>
                <w:szCs w:val="24"/>
              </w:rPr>
            </w:pPr>
            <w:r w:rsidRPr="000A6750">
              <w:rPr>
                <w:sz w:val="28"/>
                <w:szCs w:val="28"/>
              </w:rPr>
              <w:t>United Nations</w:t>
            </w:r>
          </w:p>
        </w:tc>
        <w:tc>
          <w:tcPr>
            <w:tcW w:w="6095" w:type="dxa"/>
            <w:gridSpan w:val="2"/>
            <w:tcBorders>
              <w:bottom w:val="single" w:sz="4" w:space="0" w:color="auto"/>
            </w:tcBorders>
            <w:shd w:val="clear" w:color="auto" w:fill="auto"/>
            <w:vAlign w:val="bottom"/>
          </w:tcPr>
          <w:p w14:paraId="1D03E9BF" w14:textId="764040E0" w:rsidR="00B56E9C" w:rsidRPr="000A6750" w:rsidRDefault="00AD0E0F" w:rsidP="00364E33">
            <w:pPr>
              <w:jc w:val="right"/>
            </w:pPr>
            <w:r w:rsidRPr="000A6750">
              <w:rPr>
                <w:sz w:val="40"/>
              </w:rPr>
              <w:t>ECE</w:t>
            </w:r>
            <w:r w:rsidRPr="000A6750">
              <w:t>/MP.</w:t>
            </w:r>
            <w:r w:rsidR="00992E8D" w:rsidRPr="000A6750">
              <w:t>EIA/</w:t>
            </w:r>
            <w:r w:rsidR="001F7B48" w:rsidRPr="000A6750">
              <w:t>2</w:t>
            </w:r>
            <w:r w:rsidR="00992E8D" w:rsidRPr="000A6750">
              <w:t>01</w:t>
            </w:r>
            <w:r w:rsidR="001F7B48" w:rsidRPr="000A6750">
              <w:t>9</w:t>
            </w:r>
            <w:r w:rsidR="00992E8D" w:rsidRPr="000A6750">
              <w:t>/</w:t>
            </w:r>
            <w:r w:rsidR="001F7B48" w:rsidRPr="000A6750">
              <w:t>10</w:t>
            </w:r>
          </w:p>
        </w:tc>
      </w:tr>
      <w:tr w:rsidR="00B56E9C" w:rsidRPr="000A6750" w14:paraId="766AC87B" w14:textId="77777777" w:rsidTr="00364E33">
        <w:trPr>
          <w:cantSplit/>
          <w:trHeight w:hRule="exact" w:val="2835"/>
        </w:trPr>
        <w:tc>
          <w:tcPr>
            <w:tcW w:w="1276" w:type="dxa"/>
            <w:tcBorders>
              <w:top w:val="single" w:sz="4" w:space="0" w:color="auto"/>
              <w:bottom w:val="single" w:sz="12" w:space="0" w:color="auto"/>
            </w:tcBorders>
            <w:shd w:val="clear" w:color="auto" w:fill="auto"/>
          </w:tcPr>
          <w:p w14:paraId="1FB850D6" w14:textId="77777777" w:rsidR="00B56E9C" w:rsidRPr="000A6750" w:rsidRDefault="00213ED7" w:rsidP="00364E33">
            <w:pPr>
              <w:spacing w:before="120"/>
            </w:pPr>
            <w:r w:rsidRPr="000A6750">
              <w:rPr>
                <w:noProof/>
                <w:lang w:val="en-US" w:eastAsia="zh-CN"/>
              </w:rPr>
              <w:drawing>
                <wp:inline distT="0" distB="0" distL="0" distR="0" wp14:anchorId="244D6891" wp14:editId="48B13F98">
                  <wp:extent cx="716280" cy="58801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D01E04E" w14:textId="77777777" w:rsidR="00B56E9C" w:rsidRPr="000A6750" w:rsidRDefault="00D773DF" w:rsidP="00364E33">
            <w:pPr>
              <w:spacing w:before="120" w:line="420" w:lineRule="exact"/>
              <w:rPr>
                <w:sz w:val="40"/>
                <w:szCs w:val="40"/>
              </w:rPr>
            </w:pPr>
            <w:r w:rsidRPr="000A6750">
              <w:rPr>
                <w:b/>
                <w:sz w:val="40"/>
                <w:szCs w:val="40"/>
              </w:rPr>
              <w:t>Economic and Social Council</w:t>
            </w:r>
          </w:p>
        </w:tc>
        <w:tc>
          <w:tcPr>
            <w:tcW w:w="2835" w:type="dxa"/>
            <w:tcBorders>
              <w:top w:val="single" w:sz="4" w:space="0" w:color="auto"/>
              <w:bottom w:val="single" w:sz="12" w:space="0" w:color="auto"/>
            </w:tcBorders>
            <w:shd w:val="clear" w:color="auto" w:fill="auto"/>
          </w:tcPr>
          <w:p w14:paraId="4C0703E0" w14:textId="77777777" w:rsidR="00B56E9C" w:rsidRPr="000A6750" w:rsidRDefault="00AD0E0F" w:rsidP="00364E33">
            <w:pPr>
              <w:spacing w:before="240" w:line="240" w:lineRule="exact"/>
            </w:pPr>
            <w:r w:rsidRPr="000A6750">
              <w:t>Distr.: General</w:t>
            </w:r>
          </w:p>
          <w:p w14:paraId="442C85D0" w14:textId="1D8E990B" w:rsidR="00AD0E0F" w:rsidRPr="000A6750" w:rsidRDefault="004558C4" w:rsidP="00364E33">
            <w:pPr>
              <w:spacing w:line="240" w:lineRule="exact"/>
            </w:pPr>
            <w:r>
              <w:t>16</w:t>
            </w:r>
            <w:r w:rsidR="00AD0E0F" w:rsidRPr="000A6750">
              <w:t xml:space="preserve"> </w:t>
            </w:r>
            <w:r w:rsidR="001F7B48" w:rsidRPr="000A6750">
              <w:t>November</w:t>
            </w:r>
            <w:r w:rsidR="00992E8D" w:rsidRPr="000A6750">
              <w:t xml:space="preserve"> 2018</w:t>
            </w:r>
          </w:p>
          <w:p w14:paraId="7B164371" w14:textId="77777777" w:rsidR="00AD0E0F" w:rsidRPr="000A6750" w:rsidRDefault="00AD0E0F" w:rsidP="00364E33">
            <w:pPr>
              <w:spacing w:line="240" w:lineRule="exact"/>
            </w:pPr>
          </w:p>
          <w:p w14:paraId="20263FD0" w14:textId="77777777" w:rsidR="00AD0E0F" w:rsidRPr="000A6750" w:rsidRDefault="00AD0E0F" w:rsidP="00364E33">
            <w:pPr>
              <w:spacing w:line="240" w:lineRule="exact"/>
            </w:pPr>
            <w:r w:rsidRPr="000A6750">
              <w:t>Original: English</w:t>
            </w:r>
          </w:p>
        </w:tc>
      </w:tr>
    </w:tbl>
    <w:p w14:paraId="799A002E" w14:textId="77777777" w:rsidR="00AD0E0F" w:rsidRPr="000A6750" w:rsidRDefault="00AD0E0F" w:rsidP="00AD0E0F">
      <w:pPr>
        <w:spacing w:before="120"/>
        <w:rPr>
          <w:b/>
          <w:bCs/>
          <w:sz w:val="28"/>
          <w:szCs w:val="28"/>
        </w:rPr>
      </w:pPr>
      <w:r w:rsidRPr="000A6750">
        <w:rPr>
          <w:b/>
          <w:bCs/>
          <w:sz w:val="28"/>
          <w:szCs w:val="28"/>
        </w:rPr>
        <w:t>Economic Commission for Europe</w:t>
      </w:r>
    </w:p>
    <w:p w14:paraId="3329EF03" w14:textId="77777777" w:rsidR="001F7B48" w:rsidRPr="000A6750" w:rsidRDefault="001F7B48" w:rsidP="001F7B48">
      <w:pPr>
        <w:spacing w:before="120" w:line="240" w:lineRule="auto"/>
        <w:rPr>
          <w:bCs/>
          <w:sz w:val="28"/>
          <w:szCs w:val="28"/>
        </w:rPr>
      </w:pPr>
      <w:r w:rsidRPr="000A6750">
        <w:rPr>
          <w:bCs/>
          <w:sz w:val="28"/>
          <w:szCs w:val="28"/>
        </w:rPr>
        <w:t xml:space="preserve">Meeting of the Parties to the Convention </w:t>
      </w:r>
      <w:r w:rsidRPr="000A6750">
        <w:rPr>
          <w:bCs/>
          <w:sz w:val="28"/>
          <w:szCs w:val="28"/>
        </w:rPr>
        <w:br/>
        <w:t xml:space="preserve">on Environmental Impact Assessment in </w:t>
      </w:r>
      <w:r w:rsidRPr="000A6750">
        <w:rPr>
          <w:bCs/>
          <w:sz w:val="28"/>
          <w:szCs w:val="28"/>
        </w:rPr>
        <w:br/>
        <w:t>a Transboundary Context</w:t>
      </w:r>
    </w:p>
    <w:p w14:paraId="6AC31CA1" w14:textId="77777777" w:rsidR="001F7B48" w:rsidRPr="000A6750" w:rsidRDefault="001F7B48" w:rsidP="001F7B48">
      <w:pPr>
        <w:spacing w:before="120"/>
        <w:rPr>
          <w:b/>
        </w:rPr>
      </w:pPr>
      <w:r w:rsidRPr="000A6750">
        <w:rPr>
          <w:b/>
        </w:rPr>
        <w:t>Intermediary session</w:t>
      </w:r>
    </w:p>
    <w:p w14:paraId="5A2E44D2" w14:textId="77777777" w:rsidR="001F7B48" w:rsidRPr="000A6750" w:rsidRDefault="001F7B48" w:rsidP="001F7B48">
      <w:r w:rsidRPr="000A6750">
        <w:t>Geneva, 5–7 February 2019</w:t>
      </w:r>
    </w:p>
    <w:p w14:paraId="3C13218D" w14:textId="77777777" w:rsidR="001F7B48" w:rsidRPr="000A6750" w:rsidRDefault="001F7B48" w:rsidP="001F7B48">
      <w:pPr>
        <w:spacing w:after="120"/>
      </w:pPr>
      <w:r w:rsidRPr="000A6750">
        <w:t>Items 3 (a) and 8 of the provisional agenda</w:t>
      </w:r>
    </w:p>
    <w:p w14:paraId="44FB0254" w14:textId="77777777" w:rsidR="001F7B48" w:rsidRPr="000A6750" w:rsidRDefault="001F7B48" w:rsidP="001F7B48">
      <w:pPr>
        <w:spacing w:after="120"/>
        <w:rPr>
          <w:b/>
          <w:bCs/>
        </w:rPr>
      </w:pPr>
      <w:r w:rsidRPr="000A6750">
        <w:rPr>
          <w:b/>
          <w:bCs/>
        </w:rPr>
        <w:t xml:space="preserve">Outstanding issues: draft decisions </w:t>
      </w:r>
    </w:p>
    <w:p w14:paraId="6C951DC4" w14:textId="3EDFD3AC" w:rsidR="001F7B48" w:rsidRPr="000A6750" w:rsidRDefault="001F7B48" w:rsidP="001F7B48">
      <w:pPr>
        <w:rPr>
          <w:b/>
          <w:bCs/>
        </w:rPr>
      </w:pPr>
      <w:r w:rsidRPr="000A6750">
        <w:rPr>
          <w:b/>
          <w:bCs/>
        </w:rPr>
        <w:t>Adoption of decisions by the Meeting</w:t>
      </w:r>
      <w:r w:rsidR="002C68DD" w:rsidRPr="000A6750">
        <w:rPr>
          <w:b/>
          <w:bCs/>
        </w:rPr>
        <w:br/>
      </w:r>
      <w:r w:rsidRPr="000A6750">
        <w:rPr>
          <w:b/>
          <w:bCs/>
        </w:rPr>
        <w:t>of the Parties to the Convention</w:t>
      </w:r>
    </w:p>
    <w:p w14:paraId="0B1A5F52" w14:textId="5EB16235" w:rsidR="00012A0B" w:rsidRPr="000A6750" w:rsidRDefault="00F16094" w:rsidP="00E15418">
      <w:pPr>
        <w:pStyle w:val="HChG"/>
        <w:spacing w:before="240"/>
      </w:pPr>
      <w:r w:rsidRPr="000A6750">
        <w:tab/>
      </w:r>
      <w:r w:rsidRPr="000A6750">
        <w:tab/>
      </w:r>
      <w:r w:rsidR="006E2337" w:rsidRPr="000A6750">
        <w:t xml:space="preserve">Progress report on the </w:t>
      </w:r>
      <w:r w:rsidR="000A6750">
        <w:t xml:space="preserve">development of guidance </w:t>
      </w:r>
      <w:r w:rsidR="006E2337" w:rsidRPr="000A6750">
        <w:t xml:space="preserve">on </w:t>
      </w:r>
      <w:r w:rsidR="008E1544" w:rsidRPr="000A6750">
        <w:t>the applica</w:t>
      </w:r>
      <w:r w:rsidR="000A6750">
        <w:t>tion</w:t>
      </w:r>
      <w:r w:rsidR="008E1544" w:rsidRPr="000A6750">
        <w:t xml:space="preserve"> of the Convention to the lifetime extension of</w:t>
      </w:r>
      <w:r w:rsidR="000A6750">
        <w:t> </w:t>
      </w:r>
      <w:r w:rsidR="008E1544" w:rsidRPr="000A6750">
        <w:t>nuclear power plants</w:t>
      </w:r>
    </w:p>
    <w:p w14:paraId="0833A1D3" w14:textId="6FD8427D" w:rsidR="00012A0B" w:rsidRPr="000A6750" w:rsidRDefault="00044FFC" w:rsidP="00E15418">
      <w:pPr>
        <w:pStyle w:val="H1G"/>
        <w:spacing w:before="240"/>
      </w:pPr>
      <w:r w:rsidRPr="000A6750">
        <w:tab/>
      </w:r>
      <w:r w:rsidRPr="000A6750">
        <w:tab/>
      </w:r>
      <w:r w:rsidR="001F7B48" w:rsidRPr="000A6750">
        <w:t>Report</w:t>
      </w:r>
      <w:r w:rsidRPr="000A6750">
        <w:t xml:space="preserve"> by the </w:t>
      </w:r>
      <w:r w:rsidR="00012A0B" w:rsidRPr="000A6750">
        <w:t>ad</w:t>
      </w:r>
      <w:r w:rsidRPr="000A6750">
        <w:t xml:space="preserve"> hoc working group</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12A0B" w:rsidRPr="000A6750" w14:paraId="0BEB21F7" w14:textId="77777777" w:rsidTr="002872DE">
        <w:trPr>
          <w:jc w:val="center"/>
        </w:trPr>
        <w:tc>
          <w:tcPr>
            <w:tcW w:w="9629" w:type="dxa"/>
            <w:tcBorders>
              <w:bottom w:val="nil"/>
            </w:tcBorders>
            <w:shd w:val="clear" w:color="auto" w:fill="auto"/>
          </w:tcPr>
          <w:p w14:paraId="6F78E4B7" w14:textId="12F89AA6" w:rsidR="00012A0B" w:rsidRPr="000A6750" w:rsidRDefault="00012A0B" w:rsidP="002872DE">
            <w:pPr>
              <w:spacing w:before="240" w:after="120"/>
              <w:ind w:left="255"/>
              <w:rPr>
                <w:i/>
                <w:sz w:val="24"/>
              </w:rPr>
            </w:pPr>
            <w:r w:rsidRPr="000A6750">
              <w:rPr>
                <w:i/>
                <w:sz w:val="24"/>
              </w:rPr>
              <w:t>Summary</w:t>
            </w:r>
          </w:p>
        </w:tc>
      </w:tr>
      <w:tr w:rsidR="00012A0B" w:rsidRPr="000A6750" w14:paraId="7119D1F9" w14:textId="77777777" w:rsidTr="002872DE">
        <w:trPr>
          <w:jc w:val="center"/>
        </w:trPr>
        <w:tc>
          <w:tcPr>
            <w:tcW w:w="9629" w:type="dxa"/>
            <w:tcBorders>
              <w:top w:val="nil"/>
              <w:bottom w:val="nil"/>
            </w:tcBorders>
            <w:shd w:val="clear" w:color="auto" w:fill="auto"/>
          </w:tcPr>
          <w:p w14:paraId="5FC7482B" w14:textId="000DD7AA" w:rsidR="00545116" w:rsidRDefault="00012A0B" w:rsidP="004558C4">
            <w:pPr>
              <w:pStyle w:val="SingleTxtG"/>
              <w:spacing w:line="240" w:lineRule="auto"/>
              <w:ind w:firstLine="272"/>
            </w:pPr>
            <w:r w:rsidRPr="000A6750">
              <w:tab/>
            </w:r>
            <w:r w:rsidR="00E240F3">
              <w:t xml:space="preserve">At </w:t>
            </w:r>
            <w:r w:rsidR="00182D2E">
              <w:t xml:space="preserve">its </w:t>
            </w:r>
            <w:r w:rsidR="00E240F3">
              <w:t>seventh session, t</w:t>
            </w:r>
            <w:r w:rsidR="00CF5D7C">
              <w:t xml:space="preserve">he Meeting of the Parties to the Convention on Environmental Impact Assessment in a Transboundary Context decided </w:t>
            </w:r>
            <w:r w:rsidR="00E240F3">
              <w:t xml:space="preserve">to establish an ad hoc working group to </w:t>
            </w:r>
            <w:r w:rsidR="00CF5D7C">
              <w:t xml:space="preserve">draft terms of reference for guidance </w:t>
            </w:r>
            <w:r w:rsidR="00E240F3">
              <w:t>on the application of the Convention to the extension of the lifetime of nuclear power plants</w:t>
            </w:r>
            <w:r w:rsidR="00545116">
              <w:t xml:space="preserve"> (ECE/MP.EIA/23-</w:t>
            </w:r>
            <w:r w:rsidR="00545116" w:rsidRPr="00182D2E">
              <w:t xml:space="preserve">ECE/MP.EIA/SEA/7, para. </w:t>
            </w:r>
            <w:r w:rsidR="00545116" w:rsidRPr="004558C4">
              <w:t>12</w:t>
            </w:r>
            <w:r w:rsidR="00545116">
              <w:t>)</w:t>
            </w:r>
            <w:r w:rsidR="00E240F3">
              <w:t xml:space="preserve">. </w:t>
            </w:r>
            <w:r w:rsidR="00545116">
              <w:t xml:space="preserve">The </w:t>
            </w:r>
            <w:r w:rsidR="00E148EC" w:rsidRPr="000A6750">
              <w:t xml:space="preserve">Working Group on Environmental Impact Assessment and Strategic Environmental Assessment </w:t>
            </w:r>
            <w:r w:rsidR="00545116">
              <w:t xml:space="preserve">was mandated to oversee the work. </w:t>
            </w:r>
          </w:p>
          <w:p w14:paraId="7A292D04" w14:textId="75FA55AA" w:rsidR="00611F3B" w:rsidRDefault="00545116" w:rsidP="004558C4">
            <w:pPr>
              <w:pStyle w:val="SingleTxtG"/>
              <w:spacing w:line="240" w:lineRule="auto"/>
              <w:ind w:firstLine="272"/>
            </w:pPr>
            <w:r>
              <w:tab/>
            </w:r>
            <w:r w:rsidRPr="004558C4">
              <w:t>A</w:t>
            </w:r>
            <w:r w:rsidR="00E148EC" w:rsidRPr="004558C4">
              <w:t>t its seventh meeting (28–30 May 2017)</w:t>
            </w:r>
            <w:r w:rsidRPr="004558C4">
              <w:t>,</w:t>
            </w:r>
            <w:r w:rsidR="00611F3B" w:rsidRPr="004558C4">
              <w:t xml:space="preserve"> the </w:t>
            </w:r>
            <w:r w:rsidRPr="004558C4">
              <w:t>Working Group extended the mandate of the ad hoc group and invited it to work on the draft guidance based on the terms of reference and to submit</w:t>
            </w:r>
            <w:r>
              <w:t xml:space="preserve"> a written </w:t>
            </w:r>
            <w:r w:rsidR="001C6F63">
              <w:t xml:space="preserve">progress </w:t>
            </w:r>
            <w:r>
              <w:t xml:space="preserve">report to the </w:t>
            </w:r>
            <w:r w:rsidR="001C6F63">
              <w:t xml:space="preserve">Meeting of the Parties to the Convention at its </w:t>
            </w:r>
            <w:r>
              <w:t xml:space="preserve">intermediary session. </w:t>
            </w:r>
          </w:p>
          <w:p w14:paraId="5682C058" w14:textId="3EF16D51" w:rsidR="00012A0B" w:rsidRPr="000A6750" w:rsidRDefault="00012A0B" w:rsidP="004558C4">
            <w:pPr>
              <w:pStyle w:val="SingleTxtG"/>
              <w:spacing w:line="240" w:lineRule="auto"/>
              <w:ind w:firstLine="272"/>
            </w:pPr>
            <w:r w:rsidRPr="000A6750">
              <w:tab/>
              <w:t xml:space="preserve">The </w:t>
            </w:r>
            <w:r w:rsidR="00611F3B">
              <w:t xml:space="preserve">present document contains the report requested from the ad hoc working group. The </w:t>
            </w:r>
            <w:r w:rsidR="00C62752" w:rsidRPr="000A6750">
              <w:t xml:space="preserve">Meeting of the Parties </w:t>
            </w:r>
            <w:r w:rsidRPr="000A6750">
              <w:t xml:space="preserve">is expected to </w:t>
            </w:r>
            <w:r w:rsidR="00536F93" w:rsidRPr="000A6750">
              <w:t>comment the progress report and to provide advice for the finalization of the guidance</w:t>
            </w:r>
            <w:r w:rsidR="003B5373">
              <w:t xml:space="preserve">, </w:t>
            </w:r>
            <w:r w:rsidR="002A43DC">
              <w:t xml:space="preserve">with a view to adopting the guidance </w:t>
            </w:r>
            <w:r w:rsidR="00536F93" w:rsidRPr="000A6750">
              <w:t>at its eighth session</w:t>
            </w:r>
            <w:r w:rsidR="00611F3B">
              <w:t xml:space="preserve"> in </w:t>
            </w:r>
            <w:r w:rsidR="00536F93" w:rsidRPr="000A6750">
              <w:t>2020</w:t>
            </w:r>
            <w:r w:rsidRPr="000A6750">
              <w:t>.</w:t>
            </w:r>
            <w:r w:rsidR="002506C5" w:rsidRPr="000A6750">
              <w:t xml:space="preserve"> </w:t>
            </w:r>
          </w:p>
        </w:tc>
      </w:tr>
      <w:tr w:rsidR="00012A0B" w:rsidRPr="000A6750" w14:paraId="3D7DE98F" w14:textId="77777777" w:rsidTr="002872DE">
        <w:trPr>
          <w:jc w:val="center"/>
        </w:trPr>
        <w:tc>
          <w:tcPr>
            <w:tcW w:w="9629" w:type="dxa"/>
            <w:tcBorders>
              <w:top w:val="nil"/>
            </w:tcBorders>
            <w:shd w:val="clear" w:color="auto" w:fill="auto"/>
          </w:tcPr>
          <w:p w14:paraId="06992DC7" w14:textId="77777777" w:rsidR="00012A0B" w:rsidRPr="000A6750" w:rsidRDefault="00012A0B" w:rsidP="00012A0B"/>
        </w:tc>
      </w:tr>
    </w:tbl>
    <w:p w14:paraId="16DBF264" w14:textId="449A4891" w:rsidR="00992E8D" w:rsidRPr="000A6750" w:rsidRDefault="00992E8D" w:rsidP="00866BB6">
      <w:pPr>
        <w:pStyle w:val="HChG"/>
      </w:pPr>
      <w:r w:rsidRPr="000A6750">
        <w:lastRenderedPageBreak/>
        <w:tab/>
        <w:t>I.</w:t>
      </w:r>
      <w:r w:rsidRPr="000A6750">
        <w:tab/>
      </w:r>
      <w:r w:rsidR="00536F93" w:rsidRPr="000A6750">
        <w:t>Introduction</w:t>
      </w:r>
    </w:p>
    <w:p w14:paraId="78AE2AC8" w14:textId="42DA6BA0" w:rsidR="00951C98" w:rsidRPr="000A6750" w:rsidRDefault="00992E8D" w:rsidP="00992E8D">
      <w:pPr>
        <w:pStyle w:val="SingleTxtG"/>
      </w:pPr>
      <w:r w:rsidRPr="000A6750">
        <w:t>1.</w:t>
      </w:r>
      <w:r w:rsidRPr="000A6750">
        <w:tab/>
      </w:r>
      <w:r w:rsidR="00611F3B">
        <w:t xml:space="preserve">The present document </w:t>
      </w:r>
      <w:r w:rsidR="0004137A" w:rsidRPr="000A6750">
        <w:t>provides an upda</w:t>
      </w:r>
      <w:r w:rsidR="00CC0D15" w:rsidRPr="000A6750">
        <w:t xml:space="preserve">te </w:t>
      </w:r>
      <w:r w:rsidR="0004137A" w:rsidRPr="000A6750">
        <w:t>on the work of the ad</w:t>
      </w:r>
      <w:r w:rsidR="00CC0D15" w:rsidRPr="000A6750">
        <w:t xml:space="preserve"> </w:t>
      </w:r>
      <w:r w:rsidR="0004137A" w:rsidRPr="000A6750">
        <w:t xml:space="preserve">hoc group on the applicability of the </w:t>
      </w:r>
      <w:r w:rsidR="00182D2E">
        <w:t xml:space="preserve">Convention on Environmental Impact Assessment in a Transboundary Context (Espoo Convention) </w:t>
      </w:r>
      <w:r w:rsidR="0004137A" w:rsidRPr="000A6750">
        <w:t xml:space="preserve">to the lifetime extension of nuclear power plants. It outlines the steps that have been taken since the establishment of the group at the </w:t>
      </w:r>
      <w:r w:rsidR="00CC0D15" w:rsidRPr="000A6750">
        <w:t xml:space="preserve">seventh </w:t>
      </w:r>
      <w:r w:rsidR="0004137A" w:rsidRPr="000A6750">
        <w:t>session of the Meeting of the Parties</w:t>
      </w:r>
      <w:r w:rsidR="00CC0D15" w:rsidRPr="000A6750">
        <w:t xml:space="preserve"> to the Convention (Minsk, 13–16 June 2017)</w:t>
      </w:r>
      <w:r w:rsidR="0004137A" w:rsidRPr="000A6750">
        <w:t xml:space="preserve"> and presents the group</w:t>
      </w:r>
      <w:r w:rsidR="00182D2E">
        <w:t>’s proposal</w:t>
      </w:r>
      <w:r w:rsidR="0004137A" w:rsidRPr="000A6750">
        <w:t xml:space="preserve"> </w:t>
      </w:r>
      <w:r w:rsidR="00182D2E">
        <w:t xml:space="preserve">for </w:t>
      </w:r>
      <w:r w:rsidR="0004137A" w:rsidRPr="000A6750">
        <w:t xml:space="preserve">the next steps leading </w:t>
      </w:r>
      <w:r w:rsidR="00182D2E">
        <w:t xml:space="preserve">up </w:t>
      </w:r>
      <w:r w:rsidR="0004137A" w:rsidRPr="000A6750">
        <w:t xml:space="preserve">to the </w:t>
      </w:r>
      <w:r w:rsidR="00182D2E">
        <w:t>eigh</w:t>
      </w:r>
      <w:r w:rsidR="0004137A" w:rsidRPr="000A6750">
        <w:t>th session of the Meeting of the Parties in December 2020. Whil</w:t>
      </w:r>
      <w:r w:rsidR="00182D2E">
        <w:t>e</w:t>
      </w:r>
      <w:r w:rsidR="0004137A" w:rsidRPr="000A6750">
        <w:t xml:space="preserve"> </w:t>
      </w:r>
      <w:r w:rsidR="003B5373">
        <w:t xml:space="preserve">the report </w:t>
      </w:r>
      <w:r w:rsidR="0004137A" w:rsidRPr="000A6750">
        <w:t>provides a summary of some of the early findings of the group, it is not intended to provide preliminary guidance to the Implementation Committee for the purposes of dealing with those cases currently before it.</w:t>
      </w:r>
      <w:r w:rsidR="00EB6D30" w:rsidRPr="000A6750">
        <w:t xml:space="preserve"> </w:t>
      </w:r>
    </w:p>
    <w:p w14:paraId="7768BD7C" w14:textId="169F933C" w:rsidR="0004137A" w:rsidRPr="000A6750" w:rsidRDefault="0004137A" w:rsidP="0004137A">
      <w:pPr>
        <w:pStyle w:val="SingleTxtG"/>
      </w:pPr>
      <w:r w:rsidRPr="000A6750">
        <w:t>2.</w:t>
      </w:r>
      <w:r w:rsidRPr="000A6750">
        <w:tab/>
        <w:t>The group requests that the Parties:</w:t>
      </w:r>
    </w:p>
    <w:p w14:paraId="083A48F8" w14:textId="505FB5BC" w:rsidR="0004137A" w:rsidRPr="000A6750" w:rsidRDefault="0004137A" w:rsidP="002C68DD">
      <w:pPr>
        <w:pStyle w:val="SingleTxtG"/>
        <w:ind w:firstLine="567"/>
      </w:pPr>
      <w:r w:rsidRPr="000A6750">
        <w:tab/>
        <w:t>(a)</w:t>
      </w:r>
      <w:r w:rsidRPr="000A6750">
        <w:tab/>
        <w:t xml:space="preserve">Note the progress outlined in </w:t>
      </w:r>
      <w:r w:rsidR="00182D2E">
        <w:t>the present report</w:t>
      </w:r>
      <w:r w:rsidRPr="000A6750">
        <w:t>;</w:t>
      </w:r>
    </w:p>
    <w:p w14:paraId="61257F47" w14:textId="02CBDA9F" w:rsidR="0004137A" w:rsidRPr="000A6750" w:rsidRDefault="0004137A" w:rsidP="002C68DD">
      <w:pPr>
        <w:pStyle w:val="SingleTxtG"/>
        <w:ind w:firstLine="567"/>
      </w:pPr>
      <w:r w:rsidRPr="000A6750">
        <w:tab/>
        <w:t>(b)</w:t>
      </w:r>
      <w:r w:rsidRPr="000A6750">
        <w:tab/>
        <w:t>Give their approval for the next steps towards the preparation of guidance, as outlined in th</w:t>
      </w:r>
      <w:r w:rsidR="00182D2E">
        <w:t>e</w:t>
      </w:r>
      <w:r w:rsidRPr="000A6750">
        <w:t xml:space="preserve"> document.</w:t>
      </w:r>
    </w:p>
    <w:p w14:paraId="7677AF81" w14:textId="77777777" w:rsidR="00992E8D" w:rsidRPr="000A6750" w:rsidRDefault="00992E8D" w:rsidP="00992E8D">
      <w:pPr>
        <w:pStyle w:val="HChG"/>
      </w:pPr>
      <w:r w:rsidRPr="000A6750">
        <w:tab/>
        <w:t>II.</w:t>
      </w:r>
      <w:r w:rsidRPr="000A6750">
        <w:tab/>
        <w:t>Background</w:t>
      </w:r>
    </w:p>
    <w:p w14:paraId="6894CFDD" w14:textId="2F64B8D2" w:rsidR="00992E8D" w:rsidRPr="000A6750" w:rsidRDefault="00C14F11" w:rsidP="00992E8D">
      <w:pPr>
        <w:pStyle w:val="SingleTxtG"/>
      </w:pPr>
      <w:r w:rsidRPr="000A6750">
        <w:t>3</w:t>
      </w:r>
      <w:r w:rsidR="00992E8D" w:rsidRPr="000A6750">
        <w:t>.</w:t>
      </w:r>
      <w:r w:rsidR="00992E8D" w:rsidRPr="000A6750">
        <w:tab/>
        <w:t xml:space="preserve">At </w:t>
      </w:r>
      <w:r w:rsidR="00226886" w:rsidRPr="000A6750">
        <w:t xml:space="preserve">its </w:t>
      </w:r>
      <w:r w:rsidR="00992E8D" w:rsidRPr="000A6750">
        <w:t xml:space="preserve">sixth session </w:t>
      </w:r>
      <w:r w:rsidR="00226886" w:rsidRPr="000A6750">
        <w:t>(Geneva, 2–5 June 2014),</w:t>
      </w:r>
      <w:r w:rsidR="00992E8D" w:rsidRPr="000A6750">
        <w:t xml:space="preserve"> the Meeting o</w:t>
      </w:r>
      <w:r w:rsidR="00EC0A1A" w:rsidRPr="000A6750">
        <w:t>f the Parties to the Convention</w:t>
      </w:r>
      <w:r w:rsidR="009B5DE3" w:rsidRPr="000A6750">
        <w:t xml:space="preserve"> </w:t>
      </w:r>
      <w:r w:rsidR="00992E8D" w:rsidRPr="000A6750">
        <w:t>discussed whether the extension of the lifetime of a nuclear power plant was within the scope of the Espoo Convention</w:t>
      </w:r>
      <w:r w:rsidR="0004137A" w:rsidRPr="000A6750">
        <w:t xml:space="preserve">. </w:t>
      </w:r>
      <w:r w:rsidR="00992E8D" w:rsidRPr="000A6750">
        <w:t>The Implementation Committee</w:t>
      </w:r>
      <w:r w:rsidR="00827ED2" w:rsidRPr="000A6750">
        <w:t>,</w:t>
      </w:r>
      <w:r w:rsidR="00992E8D" w:rsidRPr="000A6750">
        <w:t xml:space="preserve"> in its recommendations to the Meeting of the Parties concerning compliance </w:t>
      </w:r>
      <w:r w:rsidR="00226886" w:rsidRPr="000A6750">
        <w:t>with the Convention</w:t>
      </w:r>
      <w:r w:rsidR="00827ED2" w:rsidRPr="000A6750">
        <w:t>,</w:t>
      </w:r>
      <w:r w:rsidR="00226886" w:rsidRPr="000A6750">
        <w:t xml:space="preserve"> </w:t>
      </w:r>
      <w:r w:rsidR="003B5373">
        <w:t xml:space="preserve">took </w:t>
      </w:r>
      <w:r w:rsidR="00992E8D" w:rsidRPr="000A6750">
        <w:t xml:space="preserve">the general view that </w:t>
      </w:r>
      <w:r w:rsidR="00EB6D30" w:rsidRPr="000A6750">
        <w:t xml:space="preserve">the extension of the lifetime of a </w:t>
      </w:r>
      <w:r w:rsidR="006F632E" w:rsidRPr="000A6750">
        <w:t>nuclear power plant</w:t>
      </w:r>
      <w:r w:rsidR="00EB6D30" w:rsidRPr="000A6750">
        <w:t xml:space="preserve"> after expiration of the original </w:t>
      </w:r>
      <w:r w:rsidR="00226886" w:rsidRPr="000A6750">
        <w:t>licen</w:t>
      </w:r>
      <w:r w:rsidR="002506C5" w:rsidRPr="000A6750">
        <w:t>c</w:t>
      </w:r>
      <w:r w:rsidR="00226886" w:rsidRPr="000A6750">
        <w:t>e</w:t>
      </w:r>
      <w:r w:rsidR="00EB6D30" w:rsidRPr="000A6750">
        <w:t>, even in absence of any works</w:t>
      </w:r>
      <w:r w:rsidR="003B5373">
        <w:t>,</w:t>
      </w:r>
      <w:r w:rsidR="00EB6D30" w:rsidRPr="000A6750">
        <w:t xml:space="preserve"> </w:t>
      </w:r>
      <w:r w:rsidR="00694E59">
        <w:t xml:space="preserve">was </w:t>
      </w:r>
      <w:r w:rsidR="00EB6D30" w:rsidRPr="000A6750">
        <w:t>to be considered as a major change to an activity and consequently subject to the provisions of the Convention</w:t>
      </w:r>
      <w:r w:rsidR="00226886" w:rsidRPr="000A6750">
        <w:t>.</w:t>
      </w:r>
      <w:r w:rsidR="00EB6D30" w:rsidRPr="000A6750">
        <w:rPr>
          <w:rStyle w:val="FootnoteReference"/>
        </w:rPr>
        <w:footnoteReference w:id="2"/>
      </w:r>
      <w:r w:rsidR="00992E8D" w:rsidRPr="000A6750">
        <w:t xml:space="preserve"> However, considering the various positions of the Parties on th</w:t>
      </w:r>
      <w:r w:rsidR="00866BB6" w:rsidRPr="000A6750">
        <w:t>e</w:t>
      </w:r>
      <w:r w:rsidR="00992E8D" w:rsidRPr="000A6750">
        <w:t xml:space="preserve"> topic, the compliance decision </w:t>
      </w:r>
      <w:r w:rsidR="00E949DF">
        <w:t xml:space="preserve">(VI/2) adopted by </w:t>
      </w:r>
      <w:r w:rsidR="00226886" w:rsidRPr="000A6750">
        <w:t xml:space="preserve">the </w:t>
      </w:r>
      <w:r w:rsidR="00992E8D" w:rsidRPr="000A6750">
        <w:t xml:space="preserve">Meeting of the Parties </w:t>
      </w:r>
      <w:r w:rsidR="00226886" w:rsidRPr="000A6750">
        <w:t xml:space="preserve">at that session </w:t>
      </w:r>
      <w:r w:rsidR="00866BB6" w:rsidRPr="000A6750">
        <w:t xml:space="preserve">did </w:t>
      </w:r>
      <w:r w:rsidR="00992E8D" w:rsidRPr="000A6750">
        <w:t>not include a general statement on the extension of the lifetime of a</w:t>
      </w:r>
      <w:r w:rsidR="00E9299F" w:rsidRPr="000A6750">
        <w:t xml:space="preserve"> nuclear power plant</w:t>
      </w:r>
      <w:r w:rsidR="00992E8D" w:rsidRPr="000A6750">
        <w:t>, limi</w:t>
      </w:r>
      <w:r w:rsidR="00EC0A1A" w:rsidRPr="000A6750">
        <w:t>ting itself to a finding of non</w:t>
      </w:r>
      <w:r w:rsidR="00EE7684" w:rsidRPr="000A6750">
        <w:t>-</w:t>
      </w:r>
      <w:r w:rsidR="00992E8D" w:rsidRPr="000A6750">
        <w:t xml:space="preserve">compliance in relation to the Rivne </w:t>
      </w:r>
      <w:r w:rsidR="00E9299F" w:rsidRPr="000A6750">
        <w:t>nuclear power plant</w:t>
      </w:r>
      <w:r w:rsidR="00992E8D" w:rsidRPr="000A6750">
        <w:t>.</w:t>
      </w:r>
      <w:r w:rsidR="00E949DF">
        <w:rPr>
          <w:rStyle w:val="FootnoteReference"/>
        </w:rPr>
        <w:footnoteReference w:id="3"/>
      </w:r>
    </w:p>
    <w:p w14:paraId="2FF72F9F" w14:textId="461313B9" w:rsidR="00992E8D" w:rsidRPr="000A6750" w:rsidRDefault="00C14F11" w:rsidP="00992E8D">
      <w:pPr>
        <w:pStyle w:val="SingleTxtG"/>
      </w:pPr>
      <w:r w:rsidRPr="000A6750">
        <w:t>4</w:t>
      </w:r>
      <w:r w:rsidR="00992E8D" w:rsidRPr="000A6750">
        <w:t>.</w:t>
      </w:r>
      <w:r w:rsidR="00992E8D" w:rsidRPr="000A6750">
        <w:tab/>
        <w:t xml:space="preserve">There is, therefore, still considerable legal uncertainty as to whether and in what circumstances lifetime extensions of </w:t>
      </w:r>
      <w:r w:rsidR="00E9299F" w:rsidRPr="000A6750">
        <w:t>nuclear power plants</w:t>
      </w:r>
      <w:r w:rsidR="00992E8D" w:rsidRPr="000A6750">
        <w:t xml:space="preserve"> </w:t>
      </w:r>
      <w:r w:rsidR="0004137A" w:rsidRPr="000A6750">
        <w:t xml:space="preserve">trigger the application of the Espoo Convention and hence </w:t>
      </w:r>
      <w:r w:rsidR="00992E8D" w:rsidRPr="000A6750">
        <w:t xml:space="preserve">require a transboundary environmental impact assessment. There are </w:t>
      </w:r>
      <w:r w:rsidR="0004137A" w:rsidRPr="000A6750">
        <w:t xml:space="preserve">currently </w:t>
      </w:r>
      <w:r w:rsidR="00992E8D" w:rsidRPr="000A6750">
        <w:t xml:space="preserve">several cases </w:t>
      </w:r>
      <w:r w:rsidR="00E949DF">
        <w:t xml:space="preserve">on this topic </w:t>
      </w:r>
      <w:r w:rsidR="00992E8D" w:rsidRPr="000A6750">
        <w:t>pending before the Implementation Committee</w:t>
      </w:r>
      <w:r w:rsidR="007971DA" w:rsidRPr="000A6750">
        <w:t>,</w:t>
      </w:r>
      <w:r w:rsidR="00992E8D" w:rsidRPr="000A6750">
        <w:t xml:space="preserve"> with a significant </w:t>
      </w:r>
      <w:r w:rsidR="007971DA" w:rsidRPr="000A6750">
        <w:t xml:space="preserve">number of </w:t>
      </w:r>
      <w:r w:rsidR="00992E8D" w:rsidRPr="000A6750">
        <w:t xml:space="preserve">further </w:t>
      </w:r>
      <w:r w:rsidR="007971DA" w:rsidRPr="000A6750">
        <w:t>cases</w:t>
      </w:r>
      <w:r w:rsidR="00992E8D" w:rsidRPr="000A6750">
        <w:t xml:space="preserve"> envisaged in the </w:t>
      </w:r>
      <w:r w:rsidR="0004137A" w:rsidRPr="000A6750">
        <w:t>coming y</w:t>
      </w:r>
      <w:r w:rsidR="00992E8D" w:rsidRPr="000A6750">
        <w:t>ears</w:t>
      </w:r>
      <w:r w:rsidR="00EE42E5" w:rsidRPr="000A6750">
        <w:t>.</w:t>
      </w:r>
    </w:p>
    <w:p w14:paraId="554AE773" w14:textId="53E79342" w:rsidR="00BB06CE" w:rsidRPr="000A6750" w:rsidRDefault="00C14F11" w:rsidP="00992E8D">
      <w:pPr>
        <w:pStyle w:val="SingleTxtG"/>
      </w:pPr>
      <w:r w:rsidRPr="000A6750">
        <w:t>5</w:t>
      </w:r>
      <w:r w:rsidR="00BB06CE" w:rsidRPr="000A6750">
        <w:t>.</w:t>
      </w:r>
      <w:r w:rsidR="00BB06CE" w:rsidRPr="000A6750">
        <w:tab/>
        <w:t>Consequently, at its seventh session, the Meeting of the Parties agreed on the establishment of an ad</w:t>
      </w:r>
      <w:r w:rsidR="00814C88">
        <w:t xml:space="preserve"> </w:t>
      </w:r>
      <w:r w:rsidR="00BB06CE" w:rsidRPr="000A6750">
        <w:t>hoc group to draft terms of reference for possible guidance on addressing the applicability of the Espoo Convention with regard to decisions on the lifetime extension of nuclear power plants. The Parties agreed that the ad</w:t>
      </w:r>
      <w:r w:rsidR="00814C88">
        <w:t xml:space="preserve"> </w:t>
      </w:r>
      <w:r w:rsidR="00BB06CE" w:rsidRPr="000A6750">
        <w:t>hoc group should meet at least twice prior to the seventh meeting of the Working Group on E</w:t>
      </w:r>
      <w:r w:rsidR="00F71B19" w:rsidRPr="000A6750">
        <w:t xml:space="preserve">nvironmental Impact Assessment </w:t>
      </w:r>
      <w:r w:rsidR="00BB06CE" w:rsidRPr="000A6750">
        <w:t>and S</w:t>
      </w:r>
      <w:r w:rsidR="00F71B19" w:rsidRPr="000A6750">
        <w:t xml:space="preserve">trategic Environmental Assessment </w:t>
      </w:r>
      <w:r w:rsidR="00BB06CE" w:rsidRPr="000A6750">
        <w:t>(Geneva, 28</w:t>
      </w:r>
      <w:r w:rsidR="00F71B19" w:rsidRPr="000A6750">
        <w:t>–</w:t>
      </w:r>
      <w:r w:rsidR="00BB06CE" w:rsidRPr="000A6750">
        <w:t>30 May 2018) and organi</w:t>
      </w:r>
      <w:r w:rsidR="00814C88">
        <w:t>z</w:t>
      </w:r>
      <w:r w:rsidR="00BB06CE" w:rsidRPr="000A6750">
        <w:t>e a dedicated workshop to discuss and recommend the adoption of the terms of reference at that meeting.</w:t>
      </w:r>
    </w:p>
    <w:p w14:paraId="38EAB48A" w14:textId="1F11A293" w:rsidR="00992E8D" w:rsidRPr="000A6750" w:rsidRDefault="00992E8D" w:rsidP="00992E8D">
      <w:pPr>
        <w:pStyle w:val="HChG"/>
      </w:pPr>
      <w:r w:rsidRPr="000A6750">
        <w:lastRenderedPageBreak/>
        <w:tab/>
        <w:t>III.</w:t>
      </w:r>
      <w:r w:rsidRPr="000A6750">
        <w:tab/>
      </w:r>
      <w:r w:rsidR="0056051C" w:rsidRPr="000A6750">
        <w:t>Progress to date</w:t>
      </w:r>
    </w:p>
    <w:p w14:paraId="5AC89A74" w14:textId="54C47C68" w:rsidR="0090507A" w:rsidRPr="000A6750" w:rsidRDefault="00C14F11" w:rsidP="00992E8D">
      <w:pPr>
        <w:pStyle w:val="SingleTxtG"/>
      </w:pPr>
      <w:r w:rsidRPr="000A6750">
        <w:t>6</w:t>
      </w:r>
      <w:r w:rsidR="00992E8D" w:rsidRPr="000A6750">
        <w:t>.</w:t>
      </w:r>
      <w:r w:rsidR="00992E8D" w:rsidRPr="000A6750">
        <w:tab/>
      </w:r>
      <w:r w:rsidR="0052574B" w:rsidRPr="000A6750">
        <w:t>In line with d</w:t>
      </w:r>
      <w:r w:rsidR="0090507A" w:rsidRPr="000A6750">
        <w:t>ecision VII/3-III/3</w:t>
      </w:r>
      <w:r w:rsidR="0052574B" w:rsidRPr="000A6750">
        <w:t xml:space="preserve"> on </w:t>
      </w:r>
      <w:r w:rsidR="00CC0D15" w:rsidRPr="000A6750">
        <w:t>the adoption of the workplan,</w:t>
      </w:r>
      <w:r w:rsidR="0090507A" w:rsidRPr="000A6750">
        <w:t xml:space="preserve"> the Co-Chairs of the </w:t>
      </w:r>
      <w:r w:rsidR="00B00C5B">
        <w:t xml:space="preserve">ad hoc </w:t>
      </w:r>
      <w:r w:rsidR="0090507A" w:rsidRPr="000A6750">
        <w:t xml:space="preserve">group held a workshop </w:t>
      </w:r>
      <w:r w:rsidR="00B00C5B">
        <w:t xml:space="preserve">in the framework of </w:t>
      </w:r>
      <w:r w:rsidR="0090507A" w:rsidRPr="000A6750">
        <w:t xml:space="preserve">the seventh meeting of the Working Group to discuss the </w:t>
      </w:r>
      <w:r w:rsidRPr="000A6750">
        <w:t>t</w:t>
      </w:r>
      <w:r w:rsidR="0090507A" w:rsidRPr="000A6750">
        <w:t xml:space="preserve">erms of </w:t>
      </w:r>
      <w:r w:rsidRPr="000A6750">
        <w:t>r</w:t>
      </w:r>
      <w:r w:rsidR="0090507A" w:rsidRPr="000A6750">
        <w:t>eference and seek views from a range of governmental and non-governmental perspectives.</w:t>
      </w:r>
      <w:r w:rsidR="0021098B" w:rsidRPr="000A6750">
        <w:rPr>
          <w:rStyle w:val="FootnoteReference"/>
        </w:rPr>
        <w:footnoteReference w:id="4"/>
      </w:r>
      <w:r w:rsidR="0090507A" w:rsidRPr="000A6750">
        <w:t xml:space="preserve"> Following the workshop, the Co-Chairs reviewed the </w:t>
      </w:r>
      <w:r w:rsidRPr="000A6750">
        <w:t>terms of r</w:t>
      </w:r>
      <w:r w:rsidR="0090507A" w:rsidRPr="000A6750">
        <w:t xml:space="preserve">eference to take into account, among other things, comments from the Compliance Committee </w:t>
      </w:r>
      <w:r w:rsidR="00B00C5B">
        <w:t xml:space="preserve">under </w:t>
      </w:r>
      <w:r w:rsidR="0090507A" w:rsidRPr="000A6750">
        <w:t xml:space="preserve">the Convention on Access to Information, Public Participation in Decision-making and Access to Justice in Environmental Matters (Aarhus Convention). The revised </w:t>
      </w:r>
      <w:r w:rsidRPr="000A6750">
        <w:t>t</w:t>
      </w:r>
      <w:r w:rsidR="0090507A" w:rsidRPr="000A6750">
        <w:t xml:space="preserve">erms of </w:t>
      </w:r>
      <w:r w:rsidRPr="000A6750">
        <w:t>r</w:t>
      </w:r>
      <w:r w:rsidR="0090507A" w:rsidRPr="000A6750">
        <w:t xml:space="preserve">eference were subsequently adopted by the Working Group </w:t>
      </w:r>
      <w:r w:rsidRPr="000A6750">
        <w:t>(ECE/MP.EIA/WG.2/2018/2, annex IV)</w:t>
      </w:r>
      <w:r w:rsidR="0090507A" w:rsidRPr="000A6750">
        <w:t>.</w:t>
      </w:r>
    </w:p>
    <w:p w14:paraId="1F1CDA71" w14:textId="4286A76D" w:rsidR="00992E8D" w:rsidRPr="000A6750" w:rsidRDefault="00A60841" w:rsidP="00992E8D">
      <w:pPr>
        <w:pStyle w:val="SingleTxtG"/>
      </w:pPr>
      <w:r w:rsidRPr="000A6750">
        <w:t>7</w:t>
      </w:r>
      <w:r w:rsidR="0090507A" w:rsidRPr="000A6750">
        <w:t>.</w:t>
      </w:r>
      <w:r w:rsidR="0090507A" w:rsidRPr="000A6750">
        <w:tab/>
        <w:t xml:space="preserve">The Working Group extended the mandate of the ad hoc group under the continued leadership of Germany and the United Kingdom </w:t>
      </w:r>
      <w:r w:rsidR="00B00C5B">
        <w:t xml:space="preserve">of Great Britain and Northern Ireland </w:t>
      </w:r>
      <w:r w:rsidR="0090507A" w:rsidRPr="000A6750">
        <w:t xml:space="preserve">and invited it to work on the draft guidance, based on the adopted </w:t>
      </w:r>
      <w:r w:rsidR="004373EA" w:rsidRPr="000A6750">
        <w:t>t</w:t>
      </w:r>
      <w:r w:rsidR="0090507A" w:rsidRPr="000A6750">
        <w:t xml:space="preserve">erms of </w:t>
      </w:r>
      <w:r w:rsidR="004373EA" w:rsidRPr="000A6750">
        <w:t>r</w:t>
      </w:r>
      <w:r w:rsidR="0090507A" w:rsidRPr="000A6750">
        <w:t>eference</w:t>
      </w:r>
      <w:r w:rsidR="00B00C5B">
        <w:t xml:space="preserve"> and</w:t>
      </w:r>
      <w:r w:rsidR="0090507A" w:rsidRPr="000A6750">
        <w:t xml:space="preserve"> taking into account the workshop’s outcomes. The Working Group also asked the </w:t>
      </w:r>
      <w:r w:rsidR="00B00C5B">
        <w:t xml:space="preserve">ad hoc </w:t>
      </w:r>
      <w:r w:rsidR="0090507A" w:rsidRPr="000A6750">
        <w:t xml:space="preserve">group to submit a written </w:t>
      </w:r>
      <w:r w:rsidR="00B00C5B">
        <w:t xml:space="preserve">progress </w:t>
      </w:r>
      <w:r w:rsidR="0090507A" w:rsidRPr="000A6750">
        <w:t xml:space="preserve">report to the Meeting of the Parties to the Convention </w:t>
      </w:r>
      <w:r w:rsidR="00B00C5B">
        <w:t xml:space="preserve">at its intermediary session </w:t>
      </w:r>
      <w:r w:rsidR="0090507A" w:rsidRPr="000A6750">
        <w:t xml:space="preserve">in 2019 as an official document so that the </w:t>
      </w:r>
      <w:r w:rsidR="00B00C5B">
        <w:t xml:space="preserve">Meeting of the Parties </w:t>
      </w:r>
      <w:r w:rsidR="0090507A" w:rsidRPr="000A6750">
        <w:t xml:space="preserve">could decide how to proceed, with a view to adopting the </w:t>
      </w:r>
      <w:r w:rsidR="004E2FB1" w:rsidRPr="000A6750">
        <w:t>guidance at its eighth session</w:t>
      </w:r>
      <w:r w:rsidR="00B00C5B">
        <w:t xml:space="preserve"> in</w:t>
      </w:r>
      <w:r w:rsidR="004E2FB1" w:rsidRPr="000A6750">
        <w:t xml:space="preserve"> </w:t>
      </w:r>
      <w:r w:rsidR="00340316" w:rsidRPr="000A6750">
        <w:t>2020</w:t>
      </w:r>
      <w:r w:rsidR="0090507A" w:rsidRPr="000A6750">
        <w:t>.</w:t>
      </w:r>
    </w:p>
    <w:p w14:paraId="30F4DF64" w14:textId="2E21F674" w:rsidR="00992E8D" w:rsidRPr="000A6750" w:rsidRDefault="00992E8D" w:rsidP="00992E8D">
      <w:pPr>
        <w:pStyle w:val="HChG"/>
      </w:pPr>
      <w:r w:rsidRPr="000A6750">
        <w:tab/>
        <w:t>IV.</w:t>
      </w:r>
      <w:r w:rsidRPr="000A6750">
        <w:tab/>
      </w:r>
      <w:r w:rsidR="00934530" w:rsidRPr="000A6750">
        <w:t xml:space="preserve">Membership </w:t>
      </w:r>
    </w:p>
    <w:p w14:paraId="2E1FB488" w14:textId="496E298C" w:rsidR="00934530" w:rsidRPr="000A6750" w:rsidRDefault="00A60841" w:rsidP="00934530">
      <w:pPr>
        <w:pStyle w:val="SingleTxtG"/>
      </w:pPr>
      <w:r w:rsidRPr="000A6750">
        <w:t>8</w:t>
      </w:r>
      <w:r w:rsidR="00934530" w:rsidRPr="000A6750">
        <w:t>.</w:t>
      </w:r>
      <w:r w:rsidR="00934530" w:rsidRPr="000A6750">
        <w:tab/>
        <w:t xml:space="preserve">The </w:t>
      </w:r>
      <w:r w:rsidR="00924FFE">
        <w:t xml:space="preserve">following States Parties to the Convention are </w:t>
      </w:r>
      <w:r w:rsidR="00934530" w:rsidRPr="000A6750">
        <w:t xml:space="preserve">members of the </w:t>
      </w:r>
      <w:r w:rsidR="00924FFE">
        <w:t xml:space="preserve">ad hoc </w:t>
      </w:r>
      <w:r w:rsidR="00934530" w:rsidRPr="000A6750">
        <w:t>group: Armenia, Austria, Belarus, Belgium, Bulgaria, Canada, Czechia, Finland, France, Germany, Greece, Italy, Lithuania, Luxembourg, Netherlands, Norway, Poland, Portugal, Romania, Slovakia, Slovenia, Spain, United Kingdom and Ukraine.</w:t>
      </w:r>
    </w:p>
    <w:p w14:paraId="4C9109A4" w14:textId="34203061" w:rsidR="00934530" w:rsidRPr="000A6750" w:rsidRDefault="00A60841" w:rsidP="00934530">
      <w:pPr>
        <w:pStyle w:val="SingleTxtG"/>
      </w:pPr>
      <w:r w:rsidRPr="000A6750">
        <w:t>9</w:t>
      </w:r>
      <w:r w:rsidR="00934530" w:rsidRPr="000A6750">
        <w:t>.</w:t>
      </w:r>
      <w:r w:rsidR="00934530" w:rsidRPr="000A6750">
        <w:tab/>
        <w:t xml:space="preserve">Meetings are also attended by </w:t>
      </w:r>
      <w:r w:rsidR="00924FFE">
        <w:t xml:space="preserve">members of the </w:t>
      </w:r>
      <w:r w:rsidR="00934530" w:rsidRPr="000A6750">
        <w:t xml:space="preserve">United Nations Economic Commission for Europe (ECE) </w:t>
      </w:r>
      <w:r w:rsidR="00924FFE">
        <w:t>s</w:t>
      </w:r>
      <w:r w:rsidR="00934530" w:rsidRPr="000A6750">
        <w:t xml:space="preserve">ecretariat to the Espoo Convention, the Chair of the Working Group on Environmental Impact Assessment and Strategic Environmental Assessment (Slovenia), the Chair of the Implementation Committee (Lithuania) and </w:t>
      </w:r>
      <w:r w:rsidR="00924FFE">
        <w:t xml:space="preserve">representatives of </w:t>
      </w:r>
      <w:r w:rsidR="00934530" w:rsidRPr="000A6750">
        <w:t>the European Commission Directorate-Generals for the Environment and for Energy.</w:t>
      </w:r>
    </w:p>
    <w:p w14:paraId="31974A9D" w14:textId="3F2B94AC" w:rsidR="00371329" w:rsidRPr="000A6750" w:rsidRDefault="00A60841" w:rsidP="00A60841">
      <w:pPr>
        <w:pStyle w:val="SingleTxtG"/>
      </w:pPr>
      <w:r w:rsidRPr="000A6750">
        <w:t>10</w:t>
      </w:r>
      <w:r w:rsidR="00934530" w:rsidRPr="000A6750">
        <w:t>.</w:t>
      </w:r>
      <w:r w:rsidR="00934530" w:rsidRPr="000A6750">
        <w:tab/>
      </w:r>
      <w:r w:rsidR="00924FFE">
        <w:t>Germany and the United Kingdom c</w:t>
      </w:r>
      <w:r w:rsidR="00934530" w:rsidRPr="000A6750">
        <w:t>o-</w:t>
      </w:r>
      <w:r w:rsidR="00924FFE">
        <w:t>c</w:t>
      </w:r>
      <w:r w:rsidR="00934530" w:rsidRPr="000A6750">
        <w:t xml:space="preserve">hair the </w:t>
      </w:r>
      <w:r w:rsidR="00924FFE">
        <w:t xml:space="preserve">ad hoc </w:t>
      </w:r>
      <w:r w:rsidR="00934530" w:rsidRPr="000A6750">
        <w:t>group.</w:t>
      </w:r>
    </w:p>
    <w:p w14:paraId="57321E6A" w14:textId="05128B8E" w:rsidR="00992E8D" w:rsidRPr="000A6750" w:rsidRDefault="009C7097" w:rsidP="009C7097">
      <w:pPr>
        <w:pStyle w:val="HChG"/>
      </w:pPr>
      <w:r w:rsidRPr="000A6750">
        <w:tab/>
        <w:t>V.</w:t>
      </w:r>
      <w:r w:rsidRPr="000A6750">
        <w:tab/>
      </w:r>
      <w:r w:rsidR="00992E8D" w:rsidRPr="000A6750">
        <w:t>T</w:t>
      </w:r>
      <w:r w:rsidR="00166AFB" w:rsidRPr="000A6750">
        <w:t xml:space="preserve">he work of the </w:t>
      </w:r>
      <w:r w:rsidR="00924FFE">
        <w:t xml:space="preserve">ad hoc </w:t>
      </w:r>
      <w:r w:rsidR="00166AFB" w:rsidRPr="000A6750">
        <w:t>group</w:t>
      </w:r>
    </w:p>
    <w:p w14:paraId="00D2683C" w14:textId="2412CE93" w:rsidR="00951C98" w:rsidRPr="000A6750" w:rsidRDefault="00A60841" w:rsidP="00951C98">
      <w:pPr>
        <w:pStyle w:val="SingleTxtG"/>
      </w:pPr>
      <w:r w:rsidRPr="000A6750">
        <w:t>11</w:t>
      </w:r>
      <w:r w:rsidR="009C7097" w:rsidRPr="000A6750">
        <w:t>.</w:t>
      </w:r>
      <w:r w:rsidR="009C7097" w:rsidRPr="000A6750">
        <w:tab/>
      </w:r>
      <w:r w:rsidR="006356CE" w:rsidRPr="000A6750">
        <w:t>The group has met on four occasions</w:t>
      </w:r>
      <w:r w:rsidR="00F07F39">
        <w:t xml:space="preserve">: in </w:t>
      </w:r>
      <w:r w:rsidR="00F07F39" w:rsidRPr="006356CE">
        <w:t xml:space="preserve">Luxembourg </w:t>
      </w:r>
      <w:r w:rsidR="00F07F39">
        <w:t>(</w:t>
      </w:r>
      <w:r w:rsidR="00F07F39" w:rsidRPr="006356CE">
        <w:t>27</w:t>
      </w:r>
      <w:r w:rsidR="00F07F39">
        <w:t>–</w:t>
      </w:r>
      <w:r w:rsidR="00F07F39" w:rsidRPr="006356CE">
        <w:t>28 November 2017</w:t>
      </w:r>
      <w:r w:rsidR="00F07F39">
        <w:t>);</w:t>
      </w:r>
      <w:r w:rsidR="00F07F39" w:rsidRPr="006356CE">
        <w:t xml:space="preserve"> Brussels </w:t>
      </w:r>
      <w:r w:rsidR="00F07F39">
        <w:t>(</w:t>
      </w:r>
      <w:r w:rsidR="00F07F39" w:rsidRPr="006356CE">
        <w:t>20</w:t>
      </w:r>
      <w:r w:rsidR="00F07F39">
        <w:t>–</w:t>
      </w:r>
      <w:r w:rsidR="00F07F39" w:rsidRPr="006356CE">
        <w:t>21 February 2018</w:t>
      </w:r>
      <w:r w:rsidR="00F07F39">
        <w:t>);</w:t>
      </w:r>
      <w:r w:rsidR="00F07F39" w:rsidRPr="006356CE">
        <w:t xml:space="preserve"> Berlin </w:t>
      </w:r>
      <w:r w:rsidR="00F07F39">
        <w:t>(</w:t>
      </w:r>
      <w:r w:rsidR="00F07F39" w:rsidRPr="006356CE">
        <w:t>20</w:t>
      </w:r>
      <w:r w:rsidR="00F07F39">
        <w:t>–</w:t>
      </w:r>
      <w:r w:rsidR="00F07F39" w:rsidRPr="006356CE">
        <w:t>21 June 2018</w:t>
      </w:r>
      <w:r w:rsidR="00F07F39">
        <w:t>); and</w:t>
      </w:r>
      <w:r w:rsidR="00F07F39" w:rsidRPr="006356CE">
        <w:t xml:space="preserve"> London </w:t>
      </w:r>
      <w:r w:rsidR="00F07F39">
        <w:t>(</w:t>
      </w:r>
      <w:r w:rsidR="00F07F39" w:rsidRPr="006356CE">
        <w:t>2</w:t>
      </w:r>
      <w:r w:rsidR="00F07F39">
        <w:t>–</w:t>
      </w:r>
      <w:r w:rsidR="00F07F39" w:rsidRPr="006356CE">
        <w:t>3 October 2018</w:t>
      </w:r>
      <w:r w:rsidR="00F07F39">
        <w:t>)</w:t>
      </w:r>
      <w:r w:rsidR="00F07F39" w:rsidRPr="006356CE">
        <w:t>.</w:t>
      </w:r>
      <w:r w:rsidR="006356CE" w:rsidRPr="000A6750">
        <w:t xml:space="preserve"> Following the adoption of </w:t>
      </w:r>
      <w:r w:rsidR="00924FFE">
        <w:t xml:space="preserve">the ad hoc group’s </w:t>
      </w:r>
      <w:r w:rsidR="006356CE" w:rsidRPr="000A6750">
        <w:t>terms of reference by the Working Group at its seventh meeting, work on the guidance itself has begun. Summaries of the four meetings can be found on the ECE website.</w:t>
      </w:r>
      <w:r w:rsidR="006356CE" w:rsidRPr="000A6750">
        <w:rPr>
          <w:rStyle w:val="FootnoteReference"/>
        </w:rPr>
        <w:footnoteReference w:id="5"/>
      </w:r>
      <w:r w:rsidR="002506C5" w:rsidRPr="000A6750">
        <w:t xml:space="preserve"> </w:t>
      </w:r>
    </w:p>
    <w:p w14:paraId="3513566B" w14:textId="087AD44C" w:rsidR="00951C98" w:rsidRPr="000A6750" w:rsidRDefault="00A60841" w:rsidP="00951C98">
      <w:pPr>
        <w:pStyle w:val="SingleTxtG"/>
      </w:pPr>
      <w:r w:rsidRPr="000A6750">
        <w:t>12</w:t>
      </w:r>
      <w:r w:rsidR="00951C98" w:rsidRPr="000A6750">
        <w:t>.</w:t>
      </w:r>
      <w:r w:rsidR="00951C98" w:rsidRPr="000A6750">
        <w:tab/>
      </w:r>
      <w:r w:rsidR="002A43DC">
        <w:t xml:space="preserve">During the third quarter </w:t>
      </w:r>
      <w:r w:rsidR="00097AB1" w:rsidRPr="000A6750">
        <w:t>of 2018, members of the group provided responses to the Co-Chairs on a number of questions circulated following the meeting in Berlin. These responses formed the basis of discussion at the fourth meeting of the group in October 2018</w:t>
      </w:r>
      <w:r w:rsidR="00F07F39">
        <w:t xml:space="preserve"> in London</w:t>
      </w:r>
      <w:r w:rsidR="00097AB1" w:rsidRPr="000A6750">
        <w:t>.</w:t>
      </w:r>
      <w:r w:rsidR="00951C98" w:rsidRPr="000A6750">
        <w:t xml:space="preserve"> </w:t>
      </w:r>
    </w:p>
    <w:p w14:paraId="41BB7AA3" w14:textId="40C6217A" w:rsidR="00A60841" w:rsidRPr="000A6750" w:rsidRDefault="00A60841" w:rsidP="00951C98">
      <w:pPr>
        <w:pStyle w:val="SingleTxtG"/>
      </w:pPr>
      <w:r w:rsidRPr="000A6750">
        <w:lastRenderedPageBreak/>
        <w:t>13.</w:t>
      </w:r>
      <w:r w:rsidRPr="000A6750">
        <w:tab/>
        <w:t>Following the workshop held at the seventh meeting of the Working Group, at which a range of non-governmental perspectives were presented, the Co-Chairs met with representatives of non-governmental organi</w:t>
      </w:r>
      <w:r w:rsidR="00F07F39">
        <w:t>z</w:t>
      </w:r>
      <w:r w:rsidRPr="000A6750">
        <w:t xml:space="preserve">ations (NGO) in Brussels on 8 August 2018 to update and consult with them on the group’s work. The Co-Chairs gave an overview of the matters discussed at the third meeting of the group in Berlin and of the process for preparing the progress report for the intermediary session of the Meeting of the Parties. The NGO representatives regretted that, in their opinion, only a </w:t>
      </w:r>
      <w:r w:rsidR="002A43DC">
        <w:t xml:space="preserve">small part </w:t>
      </w:r>
      <w:r w:rsidRPr="000A6750">
        <w:t>of their input during the workshop in Geneva had been included in the final terms of reference. The NGO</w:t>
      </w:r>
      <w:r w:rsidR="00BE2D49">
        <w:t xml:space="preserve"> representative</w:t>
      </w:r>
      <w:r w:rsidRPr="000A6750">
        <w:t>s restated their view that in principle any lifetime extension decisions would be a proposed activity and that excluding lifetime extension from an environmental impact assessment would only be possible in exceptional circumstances. NGOs were especially concerned that putting the focus on major change</w:t>
      </w:r>
      <w:r w:rsidR="002A43DC">
        <w:t>s</w:t>
      </w:r>
      <w:r w:rsidRPr="000A6750">
        <w:t xml:space="preserve"> would lead to multiple minor changes being carried out which could have the same environmental impact as a major change. The Co-Chairs agreed to reflect on th</w:t>
      </w:r>
      <w:r w:rsidR="00BE2D49">
        <w:t>e views expressed by NGOs</w:t>
      </w:r>
      <w:r w:rsidRPr="000A6750">
        <w:t xml:space="preserve"> with the </w:t>
      </w:r>
      <w:r w:rsidR="00BE2D49">
        <w:t xml:space="preserve">rest of the ad hoc </w:t>
      </w:r>
      <w:r w:rsidRPr="000A6750">
        <w:t xml:space="preserve">group. Other points of discussion raised by the NGOs were lifetime extensions by a specific domestic law and the relationship between environmental impact </w:t>
      </w:r>
      <w:r w:rsidR="001F0BF0" w:rsidRPr="000A6750">
        <w:t>assessments and</w:t>
      </w:r>
      <w:r w:rsidRPr="000A6750">
        <w:t xml:space="preserve"> the periodic safety r</w:t>
      </w:r>
      <w:r w:rsidR="003E3CD0" w:rsidRPr="000A6750">
        <w:t>eviews</w:t>
      </w:r>
      <w:r w:rsidRPr="000A6750">
        <w:t>.</w:t>
      </w:r>
    </w:p>
    <w:p w14:paraId="3CE8329C" w14:textId="372747A1" w:rsidR="00865504" w:rsidRPr="000A6750" w:rsidRDefault="001A0D56" w:rsidP="001A0D56">
      <w:pPr>
        <w:pStyle w:val="HChG"/>
      </w:pPr>
      <w:r w:rsidRPr="000A6750">
        <w:tab/>
        <w:t>VI.</w:t>
      </w:r>
      <w:r w:rsidRPr="000A6750">
        <w:tab/>
        <w:t>Matters discussed</w:t>
      </w:r>
    </w:p>
    <w:p w14:paraId="1B9FE25C" w14:textId="5A1562D0" w:rsidR="00D45360" w:rsidRPr="000A6750" w:rsidRDefault="001A0D56" w:rsidP="00D45360">
      <w:pPr>
        <w:pStyle w:val="SingleTxtG"/>
      </w:pPr>
      <w:r w:rsidRPr="000A6750">
        <w:t>14.</w:t>
      </w:r>
      <w:r w:rsidRPr="000A6750">
        <w:tab/>
        <w:t xml:space="preserve">In discussions to date, the </w:t>
      </w:r>
      <w:r w:rsidR="00BE2D49">
        <w:t xml:space="preserve">ad hoc </w:t>
      </w:r>
      <w:r w:rsidRPr="000A6750">
        <w:t xml:space="preserve">group has sought to establish common ground on </w:t>
      </w:r>
      <w:r w:rsidR="004B2B8A">
        <w:t>key</w:t>
      </w:r>
      <w:r w:rsidRPr="00FE5235">
        <w:t xml:space="preserve"> questions</w:t>
      </w:r>
      <w:r w:rsidRPr="000A6750">
        <w:t xml:space="preserve"> </w:t>
      </w:r>
      <w:r w:rsidR="00BE2D49">
        <w:t xml:space="preserve">that </w:t>
      </w:r>
      <w:r w:rsidRPr="000A6750">
        <w:t xml:space="preserve">cut across several topics included in the terms of reference. It has been necessary to seek agreement on these points before </w:t>
      </w:r>
      <w:r w:rsidR="00BE2D49">
        <w:t xml:space="preserve">the group could </w:t>
      </w:r>
      <w:r w:rsidRPr="000A6750">
        <w:t xml:space="preserve">turn </w:t>
      </w:r>
      <w:r w:rsidR="00BE2D49">
        <w:t xml:space="preserve">its </w:t>
      </w:r>
      <w:r w:rsidRPr="000A6750">
        <w:t>attention to the more detailed questions listed in the terms of reference.</w:t>
      </w:r>
    </w:p>
    <w:p w14:paraId="7E1FEE71" w14:textId="0AE00BF9" w:rsidR="00D45360" w:rsidRPr="000A6750" w:rsidRDefault="00D45360" w:rsidP="001A2F0C">
      <w:pPr>
        <w:pStyle w:val="H1G"/>
      </w:pPr>
      <w:r w:rsidRPr="000A6750">
        <w:tab/>
        <w:t>A.</w:t>
      </w:r>
      <w:r w:rsidRPr="000A6750">
        <w:tab/>
        <w:t>Lifetime extension: A change to an activity or a new activity?</w:t>
      </w:r>
    </w:p>
    <w:p w14:paraId="6D6DFE27" w14:textId="5E5CDD2F" w:rsidR="00D45360" w:rsidRPr="000A6750" w:rsidRDefault="00BA3241" w:rsidP="00BA3241">
      <w:pPr>
        <w:pStyle w:val="SingleTxtG"/>
      </w:pPr>
      <w:r w:rsidRPr="000A6750">
        <w:t>15.</w:t>
      </w:r>
      <w:r w:rsidRPr="000A6750">
        <w:tab/>
        <w:t xml:space="preserve">At </w:t>
      </w:r>
      <w:r w:rsidR="00BE2D49">
        <w:t xml:space="preserve">its </w:t>
      </w:r>
      <w:r w:rsidRPr="000A6750">
        <w:t xml:space="preserve">third meeting, </w:t>
      </w:r>
      <w:r w:rsidR="00BE2D49">
        <w:t xml:space="preserve">the ad hoc group considered </w:t>
      </w:r>
      <w:r w:rsidRPr="000A6750">
        <w:t xml:space="preserve">whether a lifetime extension would normally amount to a major change to an existing activity or </w:t>
      </w:r>
      <w:r w:rsidR="00BE2D49">
        <w:t xml:space="preserve">to </w:t>
      </w:r>
      <w:r w:rsidRPr="000A6750">
        <w:t xml:space="preserve">a new activity within the definition of “proposed activity” in article 1 of the Convention. The group concluded that lifetime extension would normally </w:t>
      </w:r>
      <w:r w:rsidRPr="00E81156">
        <w:t>amount to a change to an existing</w:t>
      </w:r>
      <w:r w:rsidRPr="000A6750">
        <w:t xml:space="preserve"> activity rather than to a new activity, but that there could be exceptions </w:t>
      </w:r>
      <w:r w:rsidR="0005452A">
        <w:t xml:space="preserve">in which lifetime extensions </w:t>
      </w:r>
      <w:r w:rsidRPr="000A6750">
        <w:t xml:space="preserve">could be regarded as a new activity, for instance </w:t>
      </w:r>
      <w:r w:rsidR="0005452A">
        <w:t xml:space="preserve">where the </w:t>
      </w:r>
      <w:r w:rsidRPr="000A6750">
        <w:t>licen</w:t>
      </w:r>
      <w:r w:rsidR="0005452A">
        <w:t>c</w:t>
      </w:r>
      <w:r w:rsidRPr="000A6750">
        <w:t>e for the activity had expired such that the activity had to be relicensed to continue operation. A lifetime extension would consequently be within the terms of “proposed activity” in article 1</w:t>
      </w:r>
      <w:r w:rsidR="0005452A">
        <w:t xml:space="preserve">, subparagraph </w:t>
      </w:r>
      <w:r w:rsidRPr="000A6750">
        <w:t>(v)</w:t>
      </w:r>
      <w:r w:rsidR="0005452A">
        <w:t>,</w:t>
      </w:r>
      <w:r w:rsidRPr="000A6750">
        <w:t xml:space="preserve"> of the Espoo Convention, if the change amounted to a major change to the existing activity – accepting that not all changes would be major changes.</w:t>
      </w:r>
    </w:p>
    <w:p w14:paraId="357E8EA5" w14:textId="6E14FE86" w:rsidR="00BA3241" w:rsidRPr="000A6750" w:rsidRDefault="00BA3241" w:rsidP="00191D9B">
      <w:pPr>
        <w:pStyle w:val="H1G"/>
      </w:pPr>
      <w:r w:rsidRPr="000A6750">
        <w:tab/>
        <w:t>B.</w:t>
      </w:r>
      <w:r w:rsidR="001A2F0C" w:rsidRPr="000A6750">
        <w:tab/>
      </w:r>
      <w:r w:rsidRPr="000A6750">
        <w:t>When is a lifetime extension a major change?</w:t>
      </w:r>
    </w:p>
    <w:p w14:paraId="5C2A816C" w14:textId="71614E7D" w:rsidR="006B71F5" w:rsidRPr="000A6750" w:rsidRDefault="006B71F5" w:rsidP="006B71F5">
      <w:pPr>
        <w:pStyle w:val="SingleTxtG"/>
      </w:pPr>
      <w:r w:rsidRPr="000A6750">
        <w:t>16.</w:t>
      </w:r>
      <w:r w:rsidRPr="000A6750">
        <w:tab/>
        <w:t xml:space="preserve">Subsequently, at the group’s fourth meeting, the question of what would amount to a major change was considered. The group agreed to approach the question through the consideration of “factors” rather than specific criteria. </w:t>
      </w:r>
    </w:p>
    <w:p w14:paraId="41EA3470" w14:textId="7C0C4558" w:rsidR="006B71F5" w:rsidRPr="000A6750" w:rsidRDefault="006B71F5" w:rsidP="006B71F5">
      <w:pPr>
        <w:pStyle w:val="SingleTxtG"/>
      </w:pPr>
      <w:r w:rsidRPr="000A6750">
        <w:t>17.</w:t>
      </w:r>
      <w:r w:rsidRPr="000A6750">
        <w:tab/>
        <w:t>There was agreement that these factors would need to be considered on a case</w:t>
      </w:r>
      <w:r w:rsidR="0005452A">
        <w:t>-</w:t>
      </w:r>
      <w:r w:rsidRPr="000A6750">
        <w:t>by</w:t>
      </w:r>
      <w:r w:rsidR="0005452A">
        <w:t>-</w:t>
      </w:r>
      <w:r w:rsidRPr="000A6750">
        <w:t xml:space="preserve">case basis, which </w:t>
      </w:r>
      <w:r w:rsidR="0005452A">
        <w:t xml:space="preserve">might </w:t>
      </w:r>
      <w:r w:rsidRPr="000A6750">
        <w:t xml:space="preserve">require a screening process, although whether such a process </w:t>
      </w:r>
      <w:r w:rsidR="0005452A">
        <w:t xml:space="preserve">was used </w:t>
      </w:r>
      <w:r w:rsidRPr="000A6750">
        <w:t xml:space="preserve">could remain at the discretion of individual </w:t>
      </w:r>
      <w:r w:rsidR="0005452A">
        <w:t>S</w:t>
      </w:r>
      <w:r w:rsidRPr="000A6750">
        <w:t xml:space="preserve">tates. Having determined whether any factors were present, there would then be </w:t>
      </w:r>
      <w:r w:rsidR="0005452A">
        <w:t xml:space="preserve">a </w:t>
      </w:r>
      <w:r w:rsidRPr="000A6750">
        <w:t>need to consider whether the change w</w:t>
      </w:r>
      <w:r w:rsidR="003E3CD0" w:rsidRPr="000A6750">
        <w:t>as</w:t>
      </w:r>
      <w:r w:rsidRPr="000A6750">
        <w:t xml:space="preserve"> major or not, taking into account the extent of the proposed change and its environmental impact.</w:t>
      </w:r>
    </w:p>
    <w:p w14:paraId="4DA29876" w14:textId="29BEC74B" w:rsidR="006B71F5" w:rsidRPr="000A6750" w:rsidRDefault="003E3CD0" w:rsidP="006B71F5">
      <w:pPr>
        <w:pStyle w:val="SingleTxtG"/>
      </w:pPr>
      <w:r w:rsidRPr="000A6750">
        <w:t>18.</w:t>
      </w:r>
      <w:r w:rsidRPr="000A6750">
        <w:tab/>
      </w:r>
      <w:r w:rsidR="006B71F5" w:rsidRPr="000A6750">
        <w:t xml:space="preserve">The group agreed that works would be one factor and changes in the operation of the </w:t>
      </w:r>
      <w:r w:rsidRPr="000A6750">
        <w:t>nuclear power plant</w:t>
      </w:r>
      <w:r w:rsidR="006B71F5" w:rsidRPr="000A6750">
        <w:t xml:space="preserve"> </w:t>
      </w:r>
      <w:r w:rsidR="0005452A">
        <w:t xml:space="preserve">that </w:t>
      </w:r>
      <w:r w:rsidR="006B71F5" w:rsidRPr="000A6750">
        <w:t>result</w:t>
      </w:r>
      <w:r w:rsidR="0005452A">
        <w:t>ed</w:t>
      </w:r>
      <w:r w:rsidR="006B71F5" w:rsidRPr="000A6750">
        <w:t xml:space="preserve"> in a changed intervention in the environment </w:t>
      </w:r>
      <w:r w:rsidR="0005452A">
        <w:t xml:space="preserve">– </w:t>
      </w:r>
      <w:r w:rsidR="006B71F5" w:rsidRPr="000A6750">
        <w:t xml:space="preserve">for instance, </w:t>
      </w:r>
      <w:r w:rsidR="006B71F5" w:rsidRPr="000A6750">
        <w:lastRenderedPageBreak/>
        <w:t>by an increased use of natural resources such as cooling water or output of emissions</w:t>
      </w:r>
      <w:r w:rsidR="0005452A">
        <w:t xml:space="preserve"> –</w:t>
      </w:r>
      <w:r w:rsidR="006B71F5" w:rsidRPr="000A6750">
        <w:t xml:space="preserve"> would be another. </w:t>
      </w:r>
      <w:r w:rsidR="0005452A">
        <w:t>For a</w:t>
      </w:r>
      <w:r w:rsidR="006B71F5" w:rsidRPr="000A6750">
        <w:t xml:space="preserve"> third group of factors</w:t>
      </w:r>
      <w:r w:rsidR="0005452A">
        <w:t>,</w:t>
      </w:r>
      <w:r w:rsidR="006B71F5" w:rsidRPr="000A6750">
        <w:t xml:space="preserve"> such as increased technical and environmental risks deriving from ageing components, changes </w:t>
      </w:r>
      <w:r w:rsidR="0005452A">
        <w:t xml:space="preserve">in </w:t>
      </w:r>
      <w:r w:rsidR="006B71F5" w:rsidRPr="000A6750">
        <w:t xml:space="preserve">the surrounding environment, </w:t>
      </w:r>
      <w:r w:rsidR="0005452A">
        <w:t xml:space="preserve">the </w:t>
      </w:r>
      <w:r w:rsidR="006B71F5" w:rsidRPr="000A6750">
        <w:t>lack of a</w:t>
      </w:r>
      <w:r w:rsidRPr="000A6750">
        <w:t xml:space="preserve"> transboundary environmental impact assessment</w:t>
      </w:r>
      <w:r w:rsidR="006B71F5" w:rsidRPr="000A6750">
        <w:t xml:space="preserve"> or new scientific findings</w:t>
      </w:r>
      <w:r w:rsidR="0005452A">
        <w:t>,</w:t>
      </w:r>
      <w:r w:rsidR="006B71F5" w:rsidRPr="000A6750">
        <w:t xml:space="preserve"> </w:t>
      </w:r>
      <w:r w:rsidR="0005452A">
        <w:t xml:space="preserve">the group decided to continue its </w:t>
      </w:r>
      <w:r w:rsidR="006B71F5" w:rsidRPr="000A6750">
        <w:t>discussion at a future meeting. The factor of time was also explored, for example whether short</w:t>
      </w:r>
      <w:r w:rsidR="0005452A">
        <w:t>-</w:t>
      </w:r>
      <w:r w:rsidR="006B71F5" w:rsidRPr="000A6750">
        <w:t>term extensions with little impact could potentially be excluded on th</w:t>
      </w:r>
      <w:r w:rsidR="0005452A">
        <w:t>at</w:t>
      </w:r>
      <w:r w:rsidR="006B71F5" w:rsidRPr="000A6750">
        <w:t xml:space="preserve"> basis, but </w:t>
      </w:r>
      <w:r w:rsidR="0005452A">
        <w:t xml:space="preserve">it was agreed here, too, that </w:t>
      </w:r>
      <w:r w:rsidR="006B71F5" w:rsidRPr="000A6750">
        <w:t xml:space="preserve">further discussion </w:t>
      </w:r>
      <w:r w:rsidR="0005452A">
        <w:t xml:space="preserve">was </w:t>
      </w:r>
      <w:r w:rsidR="006B71F5" w:rsidRPr="000A6750">
        <w:t>needed on th</w:t>
      </w:r>
      <w:r w:rsidR="0005452A">
        <w:t>at</w:t>
      </w:r>
      <w:r w:rsidR="006B71F5" w:rsidRPr="000A6750">
        <w:t xml:space="preserve"> point. </w:t>
      </w:r>
      <w:r w:rsidR="00E81156">
        <w:t>Furthermore, i</w:t>
      </w:r>
      <w:r w:rsidR="0005452A">
        <w:t xml:space="preserve">t was agreed that </w:t>
      </w:r>
      <w:r w:rsidR="006B71F5" w:rsidRPr="000A6750">
        <w:t xml:space="preserve">factors to be applied </w:t>
      </w:r>
      <w:r w:rsidR="0005452A">
        <w:t xml:space="preserve">might </w:t>
      </w:r>
      <w:r w:rsidR="006B71F5" w:rsidRPr="000A6750">
        <w:t>also depend on national provisions.</w:t>
      </w:r>
    </w:p>
    <w:p w14:paraId="62904599" w14:textId="1ACEBA0D" w:rsidR="006B71F5" w:rsidRPr="000A6750" w:rsidRDefault="003E3CD0" w:rsidP="006B71F5">
      <w:pPr>
        <w:pStyle w:val="SingleTxtG"/>
      </w:pPr>
      <w:r w:rsidRPr="000A6750">
        <w:t>19.</w:t>
      </w:r>
      <w:r w:rsidRPr="000A6750">
        <w:tab/>
      </w:r>
      <w:r w:rsidR="006B71F5" w:rsidRPr="000A6750">
        <w:t>The group noted that whil</w:t>
      </w:r>
      <w:r w:rsidR="0005452A">
        <w:t>e</w:t>
      </w:r>
      <w:r w:rsidR="006B71F5" w:rsidRPr="000A6750">
        <w:t xml:space="preserve"> changes to a </w:t>
      </w:r>
      <w:r w:rsidRPr="000A6750">
        <w:t>nuclear power plant</w:t>
      </w:r>
      <w:r w:rsidR="006B71F5" w:rsidRPr="000A6750">
        <w:t xml:space="preserve"> </w:t>
      </w:r>
      <w:r w:rsidR="0005452A">
        <w:t xml:space="preserve">might </w:t>
      </w:r>
      <w:r w:rsidR="006B71F5" w:rsidRPr="000A6750">
        <w:t xml:space="preserve">make an </w:t>
      </w:r>
      <w:r w:rsidRPr="000A6750">
        <w:t xml:space="preserve">environmental impact assessment </w:t>
      </w:r>
      <w:r w:rsidR="006B71F5" w:rsidRPr="000A6750">
        <w:t xml:space="preserve">desirable, that </w:t>
      </w:r>
      <w:r w:rsidR="0005452A">
        <w:t xml:space="preserve">might </w:t>
      </w:r>
      <w:r w:rsidR="006B71F5" w:rsidRPr="000A6750">
        <w:t>not amount to a legal requirement to conduct an</w:t>
      </w:r>
      <w:r w:rsidRPr="000A6750">
        <w:t xml:space="preserve"> environmental impact assessment </w:t>
      </w:r>
      <w:r w:rsidR="006B71F5" w:rsidRPr="000A6750">
        <w:t xml:space="preserve">at all or </w:t>
      </w:r>
      <w:r w:rsidR="00E81156">
        <w:t xml:space="preserve">to conduct </w:t>
      </w:r>
      <w:r w:rsidR="006B71F5" w:rsidRPr="000A6750">
        <w:t xml:space="preserve">a transboundary </w:t>
      </w:r>
      <w:r w:rsidRPr="000A6750">
        <w:t xml:space="preserve">environmental impact assessment </w:t>
      </w:r>
      <w:r w:rsidR="006B71F5" w:rsidRPr="000A6750">
        <w:t>under the Espoo Convention.</w:t>
      </w:r>
    </w:p>
    <w:p w14:paraId="689B0015" w14:textId="48439195" w:rsidR="00BA3241" w:rsidRPr="000A6750" w:rsidRDefault="003E3CD0" w:rsidP="006B71F5">
      <w:pPr>
        <w:pStyle w:val="SingleTxtG"/>
      </w:pPr>
      <w:r w:rsidRPr="000A6750">
        <w:t>20.</w:t>
      </w:r>
      <w:r w:rsidRPr="000A6750">
        <w:tab/>
      </w:r>
      <w:r w:rsidR="006B71F5" w:rsidRPr="000A6750">
        <w:t xml:space="preserve">The group also discussed concerns expressed by the NGO representatives in their meeting with the Co-Chairs </w:t>
      </w:r>
      <w:r w:rsidR="0005452A">
        <w:t xml:space="preserve">in </w:t>
      </w:r>
      <w:r w:rsidR="006B71F5" w:rsidRPr="000A6750">
        <w:t>Brussels</w:t>
      </w:r>
      <w:r w:rsidR="0005452A">
        <w:t xml:space="preserve"> </w:t>
      </w:r>
      <w:r w:rsidR="006B71F5" w:rsidRPr="000A6750">
        <w:t>in relation to multiple minor changes</w:t>
      </w:r>
      <w:r w:rsidRPr="000A6750">
        <w:t xml:space="preserve"> </w:t>
      </w:r>
      <w:r w:rsidR="00B03201">
        <w:t xml:space="preserve">to a nuclear activity </w:t>
      </w:r>
      <w:r w:rsidRPr="000A6750">
        <w:t>(see para 13 above)</w:t>
      </w:r>
      <w:r w:rsidR="006B71F5" w:rsidRPr="000A6750">
        <w:t xml:space="preserve">. The group considered how the cumulative impact of such changes might be assessed as part of a process of determining whether a major change had taken place. The group felt that </w:t>
      </w:r>
      <w:r w:rsidR="00B03201">
        <w:t xml:space="preserve">cumulative impact </w:t>
      </w:r>
      <w:r w:rsidR="006B71F5" w:rsidRPr="000A6750">
        <w:t xml:space="preserve">would also be a factor in assessing major change </w:t>
      </w:r>
      <w:r w:rsidR="00B03201">
        <w:t xml:space="preserve">that </w:t>
      </w:r>
      <w:r w:rsidR="006B71F5" w:rsidRPr="000A6750">
        <w:t>would need to be considered on a case</w:t>
      </w:r>
      <w:r w:rsidR="00B03201">
        <w:t>-</w:t>
      </w:r>
      <w:r w:rsidR="006B71F5" w:rsidRPr="000A6750">
        <w:t>by</w:t>
      </w:r>
      <w:r w:rsidR="00B03201">
        <w:t>-</w:t>
      </w:r>
      <w:r w:rsidR="006B71F5" w:rsidRPr="000A6750">
        <w:t>case basis. In that respect, the possible use of a procedure seeking to screen the environmental effects of a change was mentioned.</w:t>
      </w:r>
    </w:p>
    <w:p w14:paraId="2B20E38A" w14:textId="666133CF" w:rsidR="002F3458" w:rsidRPr="000A6750" w:rsidRDefault="00A94090" w:rsidP="00191D9B">
      <w:pPr>
        <w:pStyle w:val="H1G"/>
      </w:pPr>
      <w:r w:rsidRPr="000A6750">
        <w:tab/>
        <w:t>C.</w:t>
      </w:r>
      <w:r w:rsidRPr="000A6750">
        <w:tab/>
      </w:r>
      <w:r w:rsidR="002F3458" w:rsidRPr="000A6750">
        <w:t xml:space="preserve">Possible </w:t>
      </w:r>
      <w:r w:rsidRPr="000A6750">
        <w:t xml:space="preserve">lifetime extension </w:t>
      </w:r>
      <w:r w:rsidR="002F3458" w:rsidRPr="000A6750">
        <w:t>scenarios</w:t>
      </w:r>
    </w:p>
    <w:p w14:paraId="70831742" w14:textId="2F5CA640" w:rsidR="002F3458" w:rsidRPr="000A6750" w:rsidRDefault="002F3458" w:rsidP="002F3458">
      <w:pPr>
        <w:pStyle w:val="SingleTxtG"/>
      </w:pPr>
      <w:r w:rsidRPr="000A6750">
        <w:t>21.</w:t>
      </w:r>
      <w:r w:rsidRPr="000A6750">
        <w:tab/>
        <w:t xml:space="preserve">The </w:t>
      </w:r>
      <w:r w:rsidR="00B03201">
        <w:t xml:space="preserve">ad hoc </w:t>
      </w:r>
      <w:r w:rsidRPr="000A6750">
        <w:t xml:space="preserve">group considered a range of possible lifetime extension scenarios </w:t>
      </w:r>
      <w:r w:rsidRPr="004558C4">
        <w:t xml:space="preserve">that currently or </w:t>
      </w:r>
      <w:r w:rsidR="00B03201" w:rsidRPr="004558C4">
        <w:t xml:space="preserve">might </w:t>
      </w:r>
      <w:r w:rsidRPr="004558C4">
        <w:t>in future occur</w:t>
      </w:r>
      <w:r w:rsidRPr="000A6750">
        <w:t xml:space="preserve"> in States Parties to the Convention. The group discussed whether or not it would be justified, for the purposes of the guidance, to define th</w:t>
      </w:r>
      <w:r w:rsidR="00B03201">
        <w:t>o</w:t>
      </w:r>
      <w:r w:rsidRPr="000A6750">
        <w:t>se scenarios as a lifetime extension. The group also considered whether or not it would be justified to cover th</w:t>
      </w:r>
      <w:r w:rsidR="00B03201">
        <w:t>o</w:t>
      </w:r>
      <w:r w:rsidRPr="000A6750">
        <w:t xml:space="preserve">se scenarios in the guidance, even if they were not, or not clearly, to be seen as a lifetime extension. An outline of the scenarios and the conclusions of the discussion is provided </w:t>
      </w:r>
      <w:r w:rsidR="00B03201">
        <w:t>in a</w:t>
      </w:r>
      <w:r w:rsidRPr="000A6750">
        <w:t>nnex I to the present report.</w:t>
      </w:r>
    </w:p>
    <w:p w14:paraId="1D9816BE" w14:textId="492256B7" w:rsidR="002F3458" w:rsidRPr="000A6750" w:rsidRDefault="002F3458" w:rsidP="002F3458">
      <w:pPr>
        <w:pStyle w:val="SingleTxtG"/>
      </w:pPr>
      <w:r w:rsidRPr="000A6750">
        <w:t>22.</w:t>
      </w:r>
      <w:r w:rsidRPr="000A6750">
        <w:tab/>
        <w:t>The group noted that even if a scenario was not, or not clearly, considered to be a lifetime extension, it might still be a major change to the activity according to the Espoo Convention if the cumulative criteria of article 1</w:t>
      </w:r>
      <w:r w:rsidR="00B03201">
        <w:t xml:space="preserve">, subparagraph </w:t>
      </w:r>
      <w:r w:rsidRPr="000A6750">
        <w:t>(v)</w:t>
      </w:r>
      <w:r w:rsidR="00B03201">
        <w:t>,</w:t>
      </w:r>
      <w:r w:rsidRPr="000A6750">
        <w:t xml:space="preserve"> of the Convention </w:t>
      </w:r>
      <w:r w:rsidR="00B03201">
        <w:t xml:space="preserve">were </w:t>
      </w:r>
      <w:r w:rsidRPr="000A6750">
        <w:t xml:space="preserve">met. Similarly, the group agreed that a particular scenario being described as a lifetime extension </w:t>
      </w:r>
      <w:r w:rsidR="00B03201">
        <w:t xml:space="preserve">did </w:t>
      </w:r>
      <w:r w:rsidRPr="000A6750">
        <w:t>not necessarily mean that the Convention applie</w:t>
      </w:r>
      <w:r w:rsidR="00B03201">
        <w:t>d</w:t>
      </w:r>
      <w:r w:rsidRPr="000A6750">
        <w:t xml:space="preserve">. </w:t>
      </w:r>
      <w:r w:rsidR="00B03201">
        <w:t>Furthermore, t</w:t>
      </w:r>
      <w:r w:rsidRPr="000A6750">
        <w:t>he group noted that whil</w:t>
      </w:r>
      <w:r w:rsidR="00B03201">
        <w:t>e</w:t>
      </w:r>
      <w:r w:rsidRPr="000A6750">
        <w:t xml:space="preserve"> changes to a nuclear power plant </w:t>
      </w:r>
      <w:r w:rsidR="00B03201">
        <w:t xml:space="preserve">might </w:t>
      </w:r>
      <w:r w:rsidRPr="000A6750">
        <w:t xml:space="preserve">make </w:t>
      </w:r>
      <w:bookmarkStart w:id="1" w:name="_Hlk529547574"/>
      <w:r w:rsidRPr="000A6750">
        <w:t>an environmental impact assessment desirable</w:t>
      </w:r>
      <w:bookmarkEnd w:id="1"/>
      <w:r w:rsidRPr="000A6750">
        <w:t xml:space="preserve">, that </w:t>
      </w:r>
      <w:r w:rsidR="00B03201">
        <w:t xml:space="preserve">might </w:t>
      </w:r>
      <w:r w:rsidRPr="000A6750">
        <w:t xml:space="preserve">not amount to a legal requirement to conduct an environmental impact assessment at all or </w:t>
      </w:r>
      <w:r w:rsidR="00E81156">
        <w:t xml:space="preserve">to conduct </w:t>
      </w:r>
      <w:r w:rsidRPr="000A6750">
        <w:t>a transboundary environmental impact assessment under the Espoo Convention.</w:t>
      </w:r>
    </w:p>
    <w:p w14:paraId="7EFBC47C" w14:textId="08954937" w:rsidR="003E3CD0" w:rsidRPr="000A6750" w:rsidRDefault="002F3458" w:rsidP="002F3458">
      <w:pPr>
        <w:pStyle w:val="SingleTxtG"/>
      </w:pPr>
      <w:r w:rsidRPr="00E81156">
        <w:t>23.</w:t>
      </w:r>
      <w:r w:rsidRPr="00E81156">
        <w:tab/>
        <w:t xml:space="preserve">The </w:t>
      </w:r>
      <w:r w:rsidR="00B03201" w:rsidRPr="00E81156">
        <w:t xml:space="preserve">ad hoc </w:t>
      </w:r>
      <w:r w:rsidRPr="00E81156">
        <w:t xml:space="preserve">group considers that there may be wider effects of any conclusions drawn </w:t>
      </w:r>
      <w:r w:rsidR="00B03201" w:rsidRPr="00E81156">
        <w:t xml:space="preserve">with regard to the </w:t>
      </w:r>
      <w:r w:rsidR="00A94090" w:rsidRPr="00E81156">
        <w:t xml:space="preserve">lifetime extension </w:t>
      </w:r>
      <w:r w:rsidRPr="00E81156">
        <w:t xml:space="preserve">of </w:t>
      </w:r>
      <w:r w:rsidR="00A94090" w:rsidRPr="00E81156">
        <w:t>nuclear power plants</w:t>
      </w:r>
      <w:r w:rsidRPr="00E81156">
        <w:t xml:space="preserve"> on other activities covered by the Convention. However, it should be noted that the strict legal effect </w:t>
      </w:r>
      <w:r w:rsidR="00E81156">
        <w:t xml:space="preserve">of any such conclusions </w:t>
      </w:r>
      <w:r w:rsidRPr="00E81156">
        <w:t>may be limited by the very specific terms of reference of th</w:t>
      </w:r>
      <w:r w:rsidR="00B03201" w:rsidRPr="00E81156">
        <w:t>e</w:t>
      </w:r>
      <w:r w:rsidRPr="00E81156">
        <w:t xml:space="preserve"> group and by any decision </w:t>
      </w:r>
      <w:r w:rsidR="00E81156">
        <w:t xml:space="preserve">of the Meeting of the Parties </w:t>
      </w:r>
      <w:r w:rsidRPr="00E81156">
        <w:t>adopting eventual guidance.</w:t>
      </w:r>
    </w:p>
    <w:p w14:paraId="09380A58" w14:textId="7F9DD5C3" w:rsidR="00A44848" w:rsidRPr="000A6750" w:rsidRDefault="0084343D" w:rsidP="0084343D">
      <w:pPr>
        <w:pStyle w:val="HChG"/>
      </w:pPr>
      <w:r w:rsidRPr="000A6750">
        <w:tab/>
        <w:t>V</w:t>
      </w:r>
      <w:r w:rsidR="00910968">
        <w:t>II</w:t>
      </w:r>
      <w:r w:rsidRPr="000A6750">
        <w:t>.</w:t>
      </w:r>
      <w:r w:rsidRPr="000A6750">
        <w:tab/>
        <w:t>Next steps</w:t>
      </w:r>
    </w:p>
    <w:p w14:paraId="5373E68C" w14:textId="683C7FD1" w:rsidR="00A44848" w:rsidRPr="000A6750" w:rsidRDefault="0084343D" w:rsidP="00A44848">
      <w:pPr>
        <w:pStyle w:val="SingleTxtG"/>
      </w:pPr>
      <w:r w:rsidRPr="000A6750">
        <w:t>24.</w:t>
      </w:r>
      <w:r w:rsidRPr="000A6750">
        <w:tab/>
      </w:r>
      <w:r w:rsidR="00B03201">
        <w:t>The ad hoc group proposes the following next steps for its work</w:t>
      </w:r>
      <w:r w:rsidRPr="000A6750">
        <w:t xml:space="preserve">. </w:t>
      </w:r>
    </w:p>
    <w:p w14:paraId="2D6F366C" w14:textId="09C64A0B" w:rsidR="00A44848" w:rsidRPr="000A6750" w:rsidRDefault="0084343D" w:rsidP="00A44848">
      <w:pPr>
        <w:pStyle w:val="SingleTxtG"/>
      </w:pPr>
      <w:r w:rsidRPr="000A6750">
        <w:lastRenderedPageBreak/>
        <w:t>25.</w:t>
      </w:r>
      <w:r w:rsidRPr="000A6750">
        <w:tab/>
      </w:r>
      <w:r w:rsidR="00A44848" w:rsidRPr="000A6750">
        <w:t xml:space="preserve">Having spent time considering what scenarios might be classed as a </w:t>
      </w:r>
      <w:r w:rsidRPr="000A6750">
        <w:t xml:space="preserve">lifetime extension </w:t>
      </w:r>
      <w:r w:rsidR="00A44848" w:rsidRPr="000A6750">
        <w:t>or be justified to be covered by the guidance, and what factors might indicate that a major change has taken place</w:t>
      </w:r>
      <w:r w:rsidRPr="000A6750">
        <w:t>,</w:t>
      </w:r>
      <w:r w:rsidR="00A44848" w:rsidRPr="000A6750">
        <w:t xml:space="preserve"> </w:t>
      </w:r>
      <w:r w:rsidRPr="000A6750">
        <w:t xml:space="preserve">at its next meeting, </w:t>
      </w:r>
      <w:r w:rsidR="00A44848" w:rsidRPr="000A6750">
        <w:t xml:space="preserve">the </w:t>
      </w:r>
      <w:r w:rsidRPr="000A6750">
        <w:t xml:space="preserve">group is expected to </w:t>
      </w:r>
      <w:r w:rsidR="00C26C7F" w:rsidRPr="000A6750">
        <w:t xml:space="preserve">focus its </w:t>
      </w:r>
      <w:r w:rsidRPr="000A6750">
        <w:t>discuss</w:t>
      </w:r>
      <w:r w:rsidR="00C26C7F" w:rsidRPr="000A6750">
        <w:t>ion on</w:t>
      </w:r>
      <w:r w:rsidRPr="000A6750">
        <w:t xml:space="preserve"> </w:t>
      </w:r>
      <w:r w:rsidR="00A44848" w:rsidRPr="000A6750">
        <w:t>what is a decision, including a decision on</w:t>
      </w:r>
      <w:r w:rsidR="00C26C7F" w:rsidRPr="000A6750">
        <w:t xml:space="preserve"> lifetime extension by a specific </w:t>
      </w:r>
      <w:r w:rsidR="00A44848" w:rsidRPr="000A6750">
        <w:t xml:space="preserve">domestic law. A paper </w:t>
      </w:r>
      <w:r w:rsidR="00B03201">
        <w:t xml:space="preserve">that </w:t>
      </w:r>
      <w:r w:rsidR="00A44848" w:rsidRPr="000A6750">
        <w:t xml:space="preserve">was held over from the group’s </w:t>
      </w:r>
      <w:r w:rsidR="00C26C7F" w:rsidRPr="000A6750">
        <w:t xml:space="preserve">fourth </w:t>
      </w:r>
      <w:r w:rsidR="00A44848" w:rsidRPr="000A6750">
        <w:t xml:space="preserve">meeting on the role of </w:t>
      </w:r>
      <w:r w:rsidR="00C26C7F" w:rsidRPr="000A6750">
        <w:t>periodic safety reviews</w:t>
      </w:r>
      <w:r w:rsidR="00A44848" w:rsidRPr="000A6750">
        <w:t xml:space="preserve"> is also due to be re-tabled for discussion. The matter of whether a </w:t>
      </w:r>
      <w:r w:rsidR="00C26C7F" w:rsidRPr="000A6750">
        <w:t xml:space="preserve">lifetime extension </w:t>
      </w:r>
      <w:r w:rsidR="00A44848" w:rsidRPr="000A6750">
        <w:t>is likely to cause a significant adverse transboundary impact is a difficult topic</w:t>
      </w:r>
      <w:r w:rsidR="006B1F20" w:rsidRPr="000A6750">
        <w:t>, which t</w:t>
      </w:r>
      <w:r w:rsidR="00A44848" w:rsidRPr="000A6750">
        <w:t>he Co-Chairs intend to address at one of the following meetings.</w:t>
      </w:r>
    </w:p>
    <w:p w14:paraId="55C80E13" w14:textId="56C68F2C" w:rsidR="00A44848" w:rsidRPr="000A6750" w:rsidRDefault="006B1F20" w:rsidP="00A44848">
      <w:pPr>
        <w:pStyle w:val="SingleTxtG"/>
      </w:pPr>
      <w:r w:rsidRPr="000A6750">
        <w:t>26.</w:t>
      </w:r>
      <w:r w:rsidRPr="000A6750">
        <w:tab/>
      </w:r>
      <w:r w:rsidR="00A44848" w:rsidRPr="000A6750">
        <w:t xml:space="preserve">It will be necessary, as </w:t>
      </w:r>
      <w:r w:rsidR="0005186F" w:rsidRPr="000A6750">
        <w:t xml:space="preserve">the </w:t>
      </w:r>
      <w:r w:rsidR="00A44848" w:rsidRPr="000A6750">
        <w:t>discussion progress</w:t>
      </w:r>
      <w:r w:rsidR="0005186F" w:rsidRPr="000A6750">
        <w:t>es</w:t>
      </w:r>
      <w:r w:rsidR="00A44848" w:rsidRPr="000A6750">
        <w:t>, to conduct a line</w:t>
      </w:r>
      <w:r w:rsidR="00B03201">
        <w:t>-</w:t>
      </w:r>
      <w:r w:rsidR="00A44848" w:rsidRPr="000A6750">
        <w:t>by</w:t>
      </w:r>
      <w:r w:rsidR="00B03201">
        <w:t>-</w:t>
      </w:r>
      <w:r w:rsidR="00A44848" w:rsidRPr="000A6750">
        <w:t>line examination o</w:t>
      </w:r>
      <w:r w:rsidR="0005186F" w:rsidRPr="000A6750">
        <w:t>f the t</w:t>
      </w:r>
      <w:r w:rsidR="00A44848" w:rsidRPr="000A6750">
        <w:t xml:space="preserve">erms of </w:t>
      </w:r>
      <w:r w:rsidR="0005186F" w:rsidRPr="000A6750">
        <w:t>r</w:t>
      </w:r>
      <w:r w:rsidR="00A44848" w:rsidRPr="000A6750">
        <w:t xml:space="preserve">eference to ensure that all matters and questions raised in that document have </w:t>
      </w:r>
      <w:r w:rsidR="0005186F" w:rsidRPr="000A6750">
        <w:t xml:space="preserve">been discussed by the group and </w:t>
      </w:r>
      <w:r w:rsidR="00A44848" w:rsidRPr="000A6750">
        <w:t>addressed in the guidance.</w:t>
      </w:r>
    </w:p>
    <w:p w14:paraId="414D82BB" w14:textId="40D4894C" w:rsidR="00A44848" w:rsidRPr="000A6750" w:rsidRDefault="0005186F" w:rsidP="00A44848">
      <w:pPr>
        <w:pStyle w:val="SingleTxtG"/>
      </w:pPr>
      <w:r w:rsidRPr="000A6750">
        <w:t>27.</w:t>
      </w:r>
      <w:r w:rsidRPr="000A6750">
        <w:tab/>
      </w:r>
      <w:r w:rsidR="00A44848" w:rsidRPr="000A6750">
        <w:t>The group do</w:t>
      </w:r>
      <w:r w:rsidRPr="000A6750">
        <w:t>es</w:t>
      </w:r>
      <w:r w:rsidR="00A44848" w:rsidRPr="000A6750">
        <w:t xml:space="preserve"> not anticipate that any guidance will provide definitive answers for the Implementation Committee or others on existing or future cases. It is likely that the guidance will recommend a case</w:t>
      </w:r>
      <w:r w:rsidR="00630ED3">
        <w:t>-</w:t>
      </w:r>
      <w:r w:rsidR="00A44848" w:rsidRPr="000A6750">
        <w:t>by</w:t>
      </w:r>
      <w:r w:rsidR="00630ED3">
        <w:t>-</w:t>
      </w:r>
      <w:r w:rsidR="00A44848" w:rsidRPr="000A6750">
        <w:t>case approach through the consideration of general principles and factors, rather than any specific criteria.</w:t>
      </w:r>
    </w:p>
    <w:p w14:paraId="63473010" w14:textId="36C48F64" w:rsidR="00BA3241" w:rsidRPr="000A6750" w:rsidRDefault="0005186F" w:rsidP="00A44848">
      <w:pPr>
        <w:pStyle w:val="SingleTxtG"/>
      </w:pPr>
      <w:r w:rsidRPr="000A6750">
        <w:t>28.</w:t>
      </w:r>
      <w:r w:rsidRPr="000A6750">
        <w:tab/>
      </w:r>
      <w:r w:rsidR="00630ED3">
        <w:t>At present, t</w:t>
      </w:r>
      <w:r w:rsidR="00A44848" w:rsidRPr="000A6750">
        <w:t xml:space="preserve">he group </w:t>
      </w:r>
      <w:r w:rsidR="00630ED3">
        <w:t xml:space="preserve">considers that it will </w:t>
      </w:r>
      <w:r w:rsidR="00A44848" w:rsidRPr="000A6750">
        <w:t xml:space="preserve">need to meet </w:t>
      </w:r>
      <w:r w:rsidRPr="000A6750">
        <w:t>six</w:t>
      </w:r>
      <w:r w:rsidR="00A44848" w:rsidRPr="000A6750">
        <w:t xml:space="preserve"> </w:t>
      </w:r>
      <w:r w:rsidR="00630ED3">
        <w:t xml:space="preserve">more </w:t>
      </w:r>
      <w:r w:rsidR="00A44848" w:rsidRPr="000A6750">
        <w:t xml:space="preserve">times </w:t>
      </w:r>
      <w:r w:rsidR="00630ED3">
        <w:t xml:space="preserve">in order to finalize draft </w:t>
      </w:r>
      <w:r w:rsidR="00A44848" w:rsidRPr="000A6750">
        <w:t xml:space="preserve">guidance </w:t>
      </w:r>
      <w:r w:rsidR="00630ED3">
        <w:t xml:space="preserve">for </w:t>
      </w:r>
      <w:r w:rsidR="00A44848" w:rsidRPr="000A6750">
        <w:t>submi</w:t>
      </w:r>
      <w:r w:rsidR="00630ED3">
        <w:t>ssion</w:t>
      </w:r>
      <w:r w:rsidR="00A44848" w:rsidRPr="000A6750">
        <w:t xml:space="preserve"> to the Meeting of the Parties</w:t>
      </w:r>
      <w:r w:rsidR="00E81156">
        <w:t xml:space="preserve"> at its eighth session, preliminary scheduled to be held in December 2020</w:t>
      </w:r>
      <w:r w:rsidR="00A44848" w:rsidRPr="000A6750">
        <w:t xml:space="preserve">. </w:t>
      </w:r>
      <w:r w:rsidR="00630ED3">
        <w:t xml:space="preserve">The following </w:t>
      </w:r>
      <w:r w:rsidR="00630ED3" w:rsidRPr="000A6750">
        <w:t xml:space="preserve">schedule </w:t>
      </w:r>
      <w:r w:rsidR="00630ED3">
        <w:t xml:space="preserve">is proposed </w:t>
      </w:r>
      <w:r w:rsidR="00630ED3" w:rsidRPr="000A6750">
        <w:t>for the group’s further meetings</w:t>
      </w:r>
      <w:r w:rsidR="00630ED3">
        <w:t>:</w:t>
      </w:r>
      <w:r w:rsidR="00630ED3" w:rsidRPr="000A6750">
        <w:t xml:space="preserve"> </w:t>
      </w:r>
    </w:p>
    <w:p w14:paraId="147A85B0" w14:textId="2DBDD156" w:rsidR="0005186F" w:rsidRPr="000A6750" w:rsidRDefault="0005186F" w:rsidP="0002576D">
      <w:pPr>
        <w:pStyle w:val="SingleTxtG"/>
        <w:ind w:firstLine="567"/>
      </w:pPr>
      <w:r w:rsidRPr="000A6750">
        <w:tab/>
        <w:t>(a)</w:t>
      </w:r>
      <w:r w:rsidRPr="000A6750">
        <w:tab/>
        <w:t xml:space="preserve">Fifth meeting: </w:t>
      </w:r>
      <w:r w:rsidR="004B2B8A">
        <w:t>Geneva, 25</w:t>
      </w:r>
      <w:r w:rsidR="00AB445D">
        <w:t xml:space="preserve"> and </w:t>
      </w:r>
      <w:r w:rsidR="004B2B8A">
        <w:t xml:space="preserve">26 </w:t>
      </w:r>
      <w:r w:rsidRPr="000A6750">
        <w:t>March 2019;</w:t>
      </w:r>
    </w:p>
    <w:p w14:paraId="3B676BE8" w14:textId="2A88311A" w:rsidR="0005186F" w:rsidRPr="000A6750" w:rsidRDefault="0005186F" w:rsidP="0002576D">
      <w:pPr>
        <w:pStyle w:val="SingleTxtG"/>
        <w:ind w:firstLine="567"/>
      </w:pPr>
      <w:r w:rsidRPr="000A6750">
        <w:tab/>
        <w:t>(b)</w:t>
      </w:r>
      <w:r w:rsidRPr="000A6750">
        <w:tab/>
        <w:t>Sixth meeting: June 2019;</w:t>
      </w:r>
    </w:p>
    <w:p w14:paraId="09A37B40" w14:textId="6C43C275" w:rsidR="0005186F" w:rsidRPr="000A6750" w:rsidRDefault="0005186F" w:rsidP="0002576D">
      <w:pPr>
        <w:pStyle w:val="SingleTxtG"/>
        <w:ind w:firstLine="567"/>
      </w:pPr>
      <w:r w:rsidRPr="000A6750">
        <w:tab/>
        <w:t>(c)</w:t>
      </w:r>
      <w:r w:rsidRPr="000A6750">
        <w:tab/>
        <w:t>Seventh meeting: October 2019;</w:t>
      </w:r>
    </w:p>
    <w:p w14:paraId="5FBC032A" w14:textId="183CC7C7" w:rsidR="0005186F" w:rsidRPr="000A6750" w:rsidRDefault="0005186F" w:rsidP="0002576D">
      <w:pPr>
        <w:pStyle w:val="SingleTxtG"/>
        <w:ind w:firstLine="567"/>
      </w:pPr>
      <w:r w:rsidRPr="000A6750">
        <w:tab/>
        <w:t>(d)</w:t>
      </w:r>
      <w:r w:rsidRPr="000A6750">
        <w:tab/>
        <w:t>Eighth meeting: December 2019;</w:t>
      </w:r>
    </w:p>
    <w:p w14:paraId="4AD255F2" w14:textId="1250CB0E" w:rsidR="0005186F" w:rsidRPr="000A6750" w:rsidRDefault="0005186F" w:rsidP="0002576D">
      <w:pPr>
        <w:pStyle w:val="SingleTxtG"/>
        <w:ind w:firstLine="567"/>
      </w:pPr>
      <w:r w:rsidRPr="000A6750">
        <w:tab/>
        <w:t>(e)</w:t>
      </w:r>
      <w:r w:rsidRPr="000A6750">
        <w:tab/>
        <w:t>Ninth meeting: March 2020;</w:t>
      </w:r>
    </w:p>
    <w:p w14:paraId="02381024" w14:textId="6C23DF5C" w:rsidR="0005186F" w:rsidRPr="000A6750" w:rsidRDefault="0005186F" w:rsidP="0002576D">
      <w:pPr>
        <w:pStyle w:val="SingleTxtG"/>
        <w:ind w:firstLine="567"/>
      </w:pPr>
      <w:r w:rsidRPr="000A6750">
        <w:tab/>
        <w:t>(f)</w:t>
      </w:r>
      <w:r w:rsidRPr="000A6750">
        <w:tab/>
        <w:t>Final meeting: June 2020</w:t>
      </w:r>
      <w:r w:rsidR="00630ED3">
        <w:t>;</w:t>
      </w:r>
    </w:p>
    <w:p w14:paraId="0BF0B693" w14:textId="4B938945" w:rsidR="00F715CD" w:rsidRDefault="0005186F" w:rsidP="0002576D">
      <w:pPr>
        <w:pStyle w:val="SingleTxtG"/>
        <w:ind w:firstLine="567"/>
      </w:pPr>
      <w:r w:rsidRPr="000A6750">
        <w:tab/>
        <w:t>(g)</w:t>
      </w:r>
      <w:r w:rsidRPr="000A6750">
        <w:tab/>
        <w:t>Submission of draft guidance to the Meeting of the Parties: September 2020.</w:t>
      </w:r>
    </w:p>
    <w:p w14:paraId="0B2FFB7B" w14:textId="309CE833" w:rsidR="00630ED3" w:rsidRPr="000A6750" w:rsidRDefault="00630ED3" w:rsidP="00630ED3">
      <w:pPr>
        <w:pStyle w:val="SingleTxtG"/>
      </w:pPr>
      <w:r w:rsidRPr="000A6750">
        <w:t xml:space="preserve">This schedule is flexible and </w:t>
      </w:r>
      <w:r>
        <w:t xml:space="preserve">can be </w:t>
      </w:r>
      <w:r w:rsidRPr="000A6750">
        <w:t>change</w:t>
      </w:r>
      <w:r>
        <w:t>d</w:t>
      </w:r>
      <w:r w:rsidRPr="000A6750">
        <w:t xml:space="preserve"> should more or fewer meetings be required</w:t>
      </w:r>
      <w:r>
        <w:t>.</w:t>
      </w:r>
    </w:p>
    <w:p w14:paraId="7605F860" w14:textId="77777777" w:rsidR="00630ED3" w:rsidRPr="000A6750" w:rsidRDefault="00630ED3" w:rsidP="0002576D">
      <w:pPr>
        <w:pStyle w:val="SingleTxtG"/>
        <w:ind w:firstLine="567"/>
      </w:pPr>
    </w:p>
    <w:p w14:paraId="7D1B948C" w14:textId="77777777" w:rsidR="00F715CD" w:rsidRPr="000A6750" w:rsidRDefault="00F715CD">
      <w:pPr>
        <w:suppressAutoHyphens w:val="0"/>
        <w:spacing w:line="240" w:lineRule="auto"/>
      </w:pPr>
      <w:r w:rsidRPr="000A6750">
        <w:br w:type="page"/>
      </w:r>
    </w:p>
    <w:p w14:paraId="05BFFB70" w14:textId="2C98CDCA" w:rsidR="00BA3241" w:rsidRPr="000A6750" w:rsidRDefault="00E93830" w:rsidP="00F715CD">
      <w:pPr>
        <w:pStyle w:val="HChG"/>
      </w:pPr>
      <w:r w:rsidRPr="000A6750">
        <w:lastRenderedPageBreak/>
        <w:t>Annex I</w:t>
      </w:r>
    </w:p>
    <w:p w14:paraId="547CDCAA" w14:textId="6FD99482" w:rsidR="003F3B42" w:rsidRPr="000A6750" w:rsidRDefault="00F715CD" w:rsidP="00F715CD">
      <w:pPr>
        <w:pStyle w:val="HChG"/>
      </w:pPr>
      <w:r w:rsidRPr="000A6750">
        <w:tab/>
      </w:r>
      <w:r w:rsidRPr="000A6750">
        <w:tab/>
      </w:r>
      <w:r w:rsidR="003F3B42" w:rsidRPr="000A6750">
        <w:t xml:space="preserve">Possible </w:t>
      </w:r>
      <w:r w:rsidRPr="000A6750">
        <w:t>lifetime extension s</w:t>
      </w:r>
      <w:r w:rsidR="003F3B42" w:rsidRPr="000A6750">
        <w:t>cenarios</w:t>
      </w:r>
    </w:p>
    <w:p w14:paraId="2559D256" w14:textId="5160B48F" w:rsidR="00F715CD" w:rsidRPr="000A6750" w:rsidRDefault="00F715CD" w:rsidP="00F715CD">
      <w:pPr>
        <w:pStyle w:val="H23G"/>
      </w:pPr>
      <w:r w:rsidRPr="000A6750">
        <w:tab/>
      </w:r>
      <w:r w:rsidRPr="000A6750">
        <w:tab/>
        <w:t>Scenario 1</w:t>
      </w:r>
    </w:p>
    <w:p w14:paraId="66397593" w14:textId="06A83EB9" w:rsidR="003F3B42" w:rsidRPr="000A6750" w:rsidRDefault="00F715CD" w:rsidP="00F715CD">
      <w:pPr>
        <w:pStyle w:val="SingleTxtG"/>
      </w:pPr>
      <w:r w:rsidRPr="000A6750">
        <w:t>1.</w:t>
      </w:r>
      <w:r w:rsidRPr="000A6750">
        <w:tab/>
      </w:r>
      <w:r w:rsidR="003F3B42" w:rsidRPr="000A6750">
        <w:t>After a certain numbe</w:t>
      </w:r>
      <w:r w:rsidRPr="000A6750">
        <w:t>r of years of operation of a nuclear power plant the licenc</w:t>
      </w:r>
      <w:r w:rsidR="003F3B42" w:rsidRPr="000A6750">
        <w:t>e expires and is renewed.</w:t>
      </w:r>
    </w:p>
    <w:p w14:paraId="22995D2A" w14:textId="3B96805E" w:rsidR="003F3B42" w:rsidRPr="000A6750" w:rsidRDefault="00F715CD" w:rsidP="00F715CD">
      <w:pPr>
        <w:pStyle w:val="H4G"/>
      </w:pPr>
      <w:r w:rsidRPr="000A6750">
        <w:tab/>
      </w:r>
      <w:r w:rsidRPr="000A6750">
        <w:tab/>
        <w:t>Considerations</w:t>
      </w:r>
    </w:p>
    <w:p w14:paraId="09F4DD70" w14:textId="77777777" w:rsidR="00F715CD" w:rsidRPr="000A6750" w:rsidRDefault="00F715CD" w:rsidP="00F715CD">
      <w:pPr>
        <w:pStyle w:val="SingleTxtG"/>
      </w:pPr>
      <w:r w:rsidRPr="000A6750">
        <w:t>2.</w:t>
      </w:r>
      <w:r w:rsidRPr="000A6750">
        <w:tab/>
        <w:t>Considerations include:</w:t>
      </w:r>
    </w:p>
    <w:p w14:paraId="7097DF55" w14:textId="3F6C54B8" w:rsidR="003F3B42" w:rsidRPr="000A6750" w:rsidRDefault="0034315A" w:rsidP="004C355E">
      <w:pPr>
        <w:pStyle w:val="SingleTxtG"/>
        <w:ind w:firstLine="567"/>
      </w:pPr>
      <w:r w:rsidRPr="000A6750">
        <w:tab/>
      </w:r>
      <w:r w:rsidR="003F3B42" w:rsidRPr="000A6750">
        <w:t>(a)</w:t>
      </w:r>
      <w:r w:rsidR="003F3B42" w:rsidRPr="000A6750">
        <w:tab/>
        <w:t>Only a few countries have such a time</w:t>
      </w:r>
      <w:r w:rsidR="00072CB5">
        <w:t>-</w:t>
      </w:r>
      <w:r w:rsidR="003F3B42" w:rsidRPr="000A6750">
        <w:t>limited l</w:t>
      </w:r>
      <w:r w:rsidR="00072CB5">
        <w:t>icence</w:t>
      </w:r>
      <w:r w:rsidRPr="000A6750">
        <w:t>;</w:t>
      </w:r>
    </w:p>
    <w:p w14:paraId="0D5FC03C" w14:textId="69918B06" w:rsidR="003F3B42" w:rsidRPr="000A6750" w:rsidRDefault="0034315A" w:rsidP="004C355E">
      <w:pPr>
        <w:pStyle w:val="SingleTxtG"/>
        <w:ind w:firstLine="567"/>
      </w:pPr>
      <w:r w:rsidRPr="000A6750">
        <w:tab/>
      </w:r>
      <w:r w:rsidR="003F3B42" w:rsidRPr="000A6750">
        <w:t>(b)</w:t>
      </w:r>
      <w:r w:rsidR="003F3B42" w:rsidRPr="000A6750">
        <w:tab/>
        <w:t>If the operational lifetime is limited by a defined l</w:t>
      </w:r>
      <w:r w:rsidR="00072CB5">
        <w:t>icence</w:t>
      </w:r>
      <w:r w:rsidR="003F3B42" w:rsidRPr="000A6750">
        <w:t xml:space="preserve"> term, then a new l</w:t>
      </w:r>
      <w:r w:rsidR="00072CB5">
        <w:t>icence</w:t>
      </w:r>
      <w:r w:rsidR="003F3B42" w:rsidRPr="000A6750">
        <w:t xml:space="preserve"> or extension to the existing one could be called a lifetime extension</w:t>
      </w:r>
      <w:r w:rsidRPr="000A6750">
        <w:t>;</w:t>
      </w:r>
    </w:p>
    <w:p w14:paraId="2D5E771E" w14:textId="0F8F429E" w:rsidR="003F3B42" w:rsidRPr="000A6750" w:rsidRDefault="0034315A" w:rsidP="004C355E">
      <w:pPr>
        <w:pStyle w:val="SingleTxtG"/>
        <w:ind w:firstLine="567"/>
      </w:pPr>
      <w:r w:rsidRPr="000A6750">
        <w:tab/>
      </w:r>
      <w:r w:rsidR="003F3B42" w:rsidRPr="000A6750">
        <w:t>(c)</w:t>
      </w:r>
      <w:r w:rsidR="003F3B42" w:rsidRPr="000A6750">
        <w:tab/>
        <w:t>If a technical</w:t>
      </w:r>
      <w:r w:rsidR="00AC5F04">
        <w:t xml:space="preserve"> or </w:t>
      </w:r>
      <w:r w:rsidR="003F3B42" w:rsidRPr="000A6750">
        <w:t xml:space="preserve">design lifetime approach is taken to the lifetime of a </w:t>
      </w:r>
      <w:r w:rsidRPr="000A6750">
        <w:t>nuclear power plant</w:t>
      </w:r>
      <w:r w:rsidR="003F3B42" w:rsidRPr="000A6750">
        <w:t>, then this could amount to a lifetime extension only if cl</w:t>
      </w:r>
      <w:r w:rsidRPr="000A6750">
        <w:t>ose to the end of that lifetime;</w:t>
      </w:r>
    </w:p>
    <w:p w14:paraId="1C0C9204" w14:textId="58A3686E" w:rsidR="003F3B42" w:rsidRPr="000A6750" w:rsidRDefault="0034315A" w:rsidP="004C355E">
      <w:pPr>
        <w:pStyle w:val="SingleTxtG"/>
        <w:ind w:firstLine="567"/>
      </w:pPr>
      <w:r w:rsidRPr="000A6750">
        <w:tab/>
      </w:r>
      <w:r w:rsidR="003F3B42" w:rsidRPr="000A6750">
        <w:t>(d)</w:t>
      </w:r>
      <w:r w:rsidR="003F3B42" w:rsidRPr="000A6750">
        <w:tab/>
      </w:r>
      <w:r w:rsidR="00072CB5">
        <w:t>E</w:t>
      </w:r>
      <w:r w:rsidR="003F3B42" w:rsidRPr="000A6750">
        <w:t xml:space="preserve">ven if this scenario is not or not clearly seen as a lifetime extension, it </w:t>
      </w:r>
      <w:r w:rsidR="00072CB5">
        <w:t xml:space="preserve">may </w:t>
      </w:r>
      <w:r w:rsidR="003F3B42" w:rsidRPr="000A6750">
        <w:t>still be a major change to the activity (if renewal is granted before expiry</w:t>
      </w:r>
      <w:r w:rsidR="00072CB5">
        <w:t xml:space="preserve"> of the licence</w:t>
      </w:r>
      <w:r w:rsidR="003F3B42" w:rsidRPr="000A6750">
        <w:t xml:space="preserve">) or a new activity (if </w:t>
      </w:r>
      <w:r w:rsidR="00072CB5">
        <w:t xml:space="preserve">the </w:t>
      </w:r>
      <w:r w:rsidR="003F3B42" w:rsidRPr="000A6750">
        <w:t>l</w:t>
      </w:r>
      <w:r w:rsidR="00072CB5">
        <w:t>icence</w:t>
      </w:r>
      <w:r w:rsidR="003F3B42" w:rsidRPr="000A6750">
        <w:t xml:space="preserve"> e</w:t>
      </w:r>
      <w:r w:rsidR="001F0BF0" w:rsidRPr="000A6750">
        <w:t xml:space="preserve">xpires before renewal is sought or </w:t>
      </w:r>
      <w:r w:rsidR="003F3B42" w:rsidRPr="000A6750">
        <w:t>granted) according to the Espoo Convention if the cumulative criteria of article 1</w:t>
      </w:r>
      <w:r w:rsidR="00072CB5">
        <w:t xml:space="preserve">, </w:t>
      </w:r>
      <w:r w:rsidR="003F3B42" w:rsidRPr="000A6750">
        <w:t xml:space="preserve"> </w:t>
      </w:r>
      <w:r w:rsidR="00072CB5">
        <w:t>sub</w:t>
      </w:r>
      <w:r w:rsidR="003F3B42" w:rsidRPr="000A6750">
        <w:t>paragraph (v)</w:t>
      </w:r>
      <w:r w:rsidR="00072CB5">
        <w:t>,</w:t>
      </w:r>
      <w:r w:rsidR="003F3B42" w:rsidRPr="000A6750">
        <w:t xml:space="preserve"> of the Convention are met.</w:t>
      </w:r>
    </w:p>
    <w:p w14:paraId="277691C9" w14:textId="4B2924F1" w:rsidR="003F3B42" w:rsidRPr="000A6750" w:rsidRDefault="00F715CD" w:rsidP="00F715CD">
      <w:pPr>
        <w:pStyle w:val="H4G"/>
      </w:pPr>
      <w:r w:rsidRPr="000A6750">
        <w:tab/>
      </w:r>
      <w:r w:rsidRPr="000A6750">
        <w:tab/>
      </w:r>
      <w:r w:rsidR="003F3B42" w:rsidRPr="000A6750">
        <w:t>Conclusion</w:t>
      </w:r>
      <w:r w:rsidR="007E7E71" w:rsidRPr="000A6750">
        <w:t>s</w:t>
      </w:r>
      <w:r w:rsidR="003F3B42" w:rsidRPr="000A6750">
        <w:t xml:space="preserve"> </w:t>
      </w:r>
    </w:p>
    <w:p w14:paraId="0AC391A2" w14:textId="0FEA267F" w:rsidR="003F3B42" w:rsidRPr="000A6750" w:rsidRDefault="00F715CD" w:rsidP="00F715CD">
      <w:pPr>
        <w:pStyle w:val="SingleTxtG"/>
      </w:pPr>
      <w:r w:rsidRPr="000A6750">
        <w:t>3.</w:t>
      </w:r>
      <w:r w:rsidRPr="000A6750">
        <w:tab/>
      </w:r>
      <w:r w:rsidR="003F3B42" w:rsidRPr="000A6750">
        <w:t xml:space="preserve">This scenario may be defined as a </w:t>
      </w:r>
      <w:r w:rsidR="0034315A" w:rsidRPr="000A6750">
        <w:t>lifetime extension</w:t>
      </w:r>
      <w:r w:rsidR="003F3B42" w:rsidRPr="000A6750">
        <w:t xml:space="preserve">, depending upon the national procedure of the </w:t>
      </w:r>
      <w:r w:rsidR="00C5642D">
        <w:t>S</w:t>
      </w:r>
      <w:r w:rsidR="003F3B42" w:rsidRPr="000A6750">
        <w:t>tate in question. It should therefore be covered in the guidance.</w:t>
      </w:r>
    </w:p>
    <w:p w14:paraId="53EAA7E5" w14:textId="7EB216BB" w:rsidR="00F715CD" w:rsidRPr="000A6750" w:rsidRDefault="00F715CD" w:rsidP="00F715CD">
      <w:pPr>
        <w:pStyle w:val="H23G"/>
      </w:pPr>
      <w:r w:rsidRPr="000A6750">
        <w:tab/>
      </w:r>
      <w:r w:rsidRPr="000A6750">
        <w:tab/>
        <w:t>Scenario 2</w:t>
      </w:r>
    </w:p>
    <w:p w14:paraId="77C58420" w14:textId="4E16B77F" w:rsidR="003F3B42" w:rsidRPr="000A6750" w:rsidRDefault="00F715CD" w:rsidP="00F715CD">
      <w:pPr>
        <w:pStyle w:val="SingleTxtG"/>
      </w:pPr>
      <w:r w:rsidRPr="000A6750">
        <w:t>4.</w:t>
      </w:r>
      <w:r w:rsidRPr="000A6750">
        <w:tab/>
        <w:t>A p</w:t>
      </w:r>
      <w:r w:rsidR="003F3B42" w:rsidRPr="000A6750">
        <w:t>eriodic safety review is carried out at a nuclear power plant, at which time a competent authority decides whether or not any changes are required in order to allow continued operation of the facility.</w:t>
      </w:r>
    </w:p>
    <w:p w14:paraId="6DA715D3" w14:textId="270C1AD9" w:rsidR="003F3B42" w:rsidRPr="000A6750" w:rsidRDefault="00F715CD" w:rsidP="00F715CD">
      <w:pPr>
        <w:pStyle w:val="H4G"/>
      </w:pPr>
      <w:r w:rsidRPr="000A6750">
        <w:tab/>
      </w:r>
      <w:r w:rsidRPr="000A6750">
        <w:tab/>
      </w:r>
      <w:r w:rsidR="003F3B42" w:rsidRPr="000A6750">
        <w:t>Considerations:</w:t>
      </w:r>
    </w:p>
    <w:p w14:paraId="2F5A40EE" w14:textId="446A1766" w:rsidR="00F715CD" w:rsidRPr="000A6750" w:rsidRDefault="00F715CD" w:rsidP="00F715CD">
      <w:pPr>
        <w:pStyle w:val="SingleTxtG"/>
      </w:pPr>
      <w:r w:rsidRPr="000A6750">
        <w:t>5.</w:t>
      </w:r>
      <w:r w:rsidRPr="000A6750">
        <w:tab/>
        <w:t>Considerations include:</w:t>
      </w:r>
    </w:p>
    <w:p w14:paraId="3DFD40C1" w14:textId="61814725" w:rsidR="003F3B42" w:rsidRPr="000A6750" w:rsidRDefault="0034315A" w:rsidP="001E281E">
      <w:pPr>
        <w:pStyle w:val="SingleTxtG"/>
        <w:ind w:firstLine="567"/>
      </w:pPr>
      <w:r w:rsidRPr="000A6750">
        <w:tab/>
      </w:r>
      <w:r w:rsidR="003F3B42" w:rsidRPr="000A6750">
        <w:t>(a)</w:t>
      </w:r>
      <w:r w:rsidR="003F3B42" w:rsidRPr="000A6750">
        <w:tab/>
      </w:r>
      <w:r w:rsidR="00C5642D">
        <w:t xml:space="preserve">Unlike </w:t>
      </w:r>
      <w:r w:rsidR="003F3B42" w:rsidRPr="000A6750">
        <w:t xml:space="preserve">scenario 1, </w:t>
      </w:r>
      <w:r w:rsidR="00C5642D">
        <w:t xml:space="preserve">there is </w:t>
      </w:r>
      <w:r w:rsidR="003F3B42" w:rsidRPr="000A6750">
        <w:t>no</w:t>
      </w:r>
      <w:r w:rsidR="00F715CD" w:rsidRPr="000A6750">
        <w:t xml:space="preserve"> time limitation in the l</w:t>
      </w:r>
      <w:r w:rsidR="00072CB5">
        <w:t>icence</w:t>
      </w:r>
      <w:r w:rsidR="00F715CD" w:rsidRPr="000A6750">
        <w:t>;</w:t>
      </w:r>
    </w:p>
    <w:p w14:paraId="37AA04C1" w14:textId="41A53F84" w:rsidR="003F3B42" w:rsidRPr="000A6750" w:rsidRDefault="0034315A" w:rsidP="001E281E">
      <w:pPr>
        <w:pStyle w:val="SingleTxtG"/>
        <w:ind w:firstLine="567"/>
      </w:pPr>
      <w:r w:rsidRPr="000A6750">
        <w:tab/>
      </w:r>
      <w:r w:rsidR="003F3B42" w:rsidRPr="000A6750">
        <w:t>(b)</w:t>
      </w:r>
      <w:r w:rsidR="003F3B42" w:rsidRPr="000A6750">
        <w:tab/>
        <w:t>P</w:t>
      </w:r>
      <w:r w:rsidR="001F0BF0" w:rsidRPr="000A6750">
        <w:t xml:space="preserve">eriodic safety reviews </w:t>
      </w:r>
      <w:r w:rsidR="003F3B42" w:rsidRPr="000A6750">
        <w:t>are primarily focused on the co</w:t>
      </w:r>
      <w:r w:rsidR="00F715CD" w:rsidRPr="000A6750">
        <w:t xml:space="preserve">ntinued safe operation of a </w:t>
      </w:r>
      <w:r w:rsidR="001F0BF0" w:rsidRPr="000A6750">
        <w:t>nuclear power plant</w:t>
      </w:r>
      <w:r w:rsidR="00F715CD" w:rsidRPr="000A6750">
        <w:t>;</w:t>
      </w:r>
    </w:p>
    <w:p w14:paraId="10853563" w14:textId="626DEC30" w:rsidR="003F3B42" w:rsidRPr="000A6750" w:rsidRDefault="0034315A" w:rsidP="001E281E">
      <w:pPr>
        <w:pStyle w:val="SingleTxtG"/>
        <w:ind w:firstLine="567"/>
      </w:pPr>
      <w:r w:rsidRPr="000A6750">
        <w:tab/>
      </w:r>
      <w:r w:rsidR="003F3B42" w:rsidRPr="000A6750">
        <w:t>(c)</w:t>
      </w:r>
      <w:r w:rsidR="001F0BF0" w:rsidRPr="000A6750">
        <w:tab/>
        <w:t xml:space="preserve">If a technical or </w:t>
      </w:r>
      <w:r w:rsidR="003F3B42" w:rsidRPr="000A6750">
        <w:t xml:space="preserve">design lifetime approach is taken, then a </w:t>
      </w:r>
      <w:r w:rsidR="001F0BF0" w:rsidRPr="000A6750">
        <w:t>p</w:t>
      </w:r>
      <w:r w:rsidR="003F3B42" w:rsidRPr="000A6750">
        <w:t xml:space="preserve">eriodic </w:t>
      </w:r>
      <w:r w:rsidR="001F0BF0" w:rsidRPr="000A6750">
        <w:t>s</w:t>
      </w:r>
      <w:r w:rsidR="003F3B42" w:rsidRPr="000A6750">
        <w:t xml:space="preserve">afety </w:t>
      </w:r>
      <w:r w:rsidR="001F0BF0" w:rsidRPr="000A6750">
        <w:t>r</w:t>
      </w:r>
      <w:r w:rsidR="003F3B42" w:rsidRPr="000A6750">
        <w:t xml:space="preserve">eview occurring early in design life may not actually extend the operation of the </w:t>
      </w:r>
      <w:r w:rsidR="001F0BF0" w:rsidRPr="000A6750">
        <w:t>nuclear power plant b</w:t>
      </w:r>
      <w:r w:rsidR="003F3B42" w:rsidRPr="000A6750">
        <w:t>eyond that technical</w:t>
      </w:r>
      <w:r w:rsidR="001F0BF0" w:rsidRPr="000A6750">
        <w:t xml:space="preserve"> or d</w:t>
      </w:r>
      <w:r w:rsidR="00F715CD" w:rsidRPr="000A6750">
        <w:t>esign life (</w:t>
      </w:r>
      <w:r w:rsidR="00C5642D">
        <w:t xml:space="preserve">and is </w:t>
      </w:r>
      <w:r w:rsidR="00F715CD" w:rsidRPr="000A6750">
        <w:t xml:space="preserve">therefore not </w:t>
      </w:r>
      <w:r w:rsidR="001F0BF0" w:rsidRPr="000A6750">
        <w:t>a lifetime extension</w:t>
      </w:r>
      <w:r w:rsidR="00F715CD" w:rsidRPr="000A6750">
        <w:t>);</w:t>
      </w:r>
    </w:p>
    <w:p w14:paraId="615DBF33" w14:textId="23A868F0" w:rsidR="003F3B42" w:rsidRPr="000A6750" w:rsidRDefault="0034315A" w:rsidP="001E281E">
      <w:pPr>
        <w:pStyle w:val="SingleTxtG"/>
        <w:ind w:firstLine="567"/>
      </w:pPr>
      <w:r w:rsidRPr="000A6750">
        <w:tab/>
      </w:r>
      <w:r w:rsidR="003F3B42" w:rsidRPr="000A6750">
        <w:t>(d)</w:t>
      </w:r>
      <w:r w:rsidR="003F3B42" w:rsidRPr="000A6750">
        <w:tab/>
        <w:t>If the</w:t>
      </w:r>
      <w:r w:rsidR="001F0BF0" w:rsidRPr="000A6750">
        <w:t xml:space="preserve"> periodic safety review</w:t>
      </w:r>
      <w:r w:rsidR="003F3B42" w:rsidRPr="000A6750">
        <w:t xml:space="preserve"> reveals deficiencies </w:t>
      </w:r>
      <w:r w:rsidR="00C5642D">
        <w:t xml:space="preserve">that </w:t>
      </w:r>
      <w:r w:rsidR="003F3B42" w:rsidRPr="000A6750">
        <w:t xml:space="preserve">require substantial works or changes in operation in order for the continued safe operation of the </w:t>
      </w:r>
      <w:r w:rsidR="001F0BF0" w:rsidRPr="000A6750">
        <w:t>nuclear power plant</w:t>
      </w:r>
      <w:r w:rsidR="00C5642D">
        <w:t>,</w:t>
      </w:r>
      <w:r w:rsidR="001F0BF0" w:rsidRPr="000A6750">
        <w:t xml:space="preserve"> </w:t>
      </w:r>
      <w:r w:rsidR="003F3B42" w:rsidRPr="000A6750">
        <w:t>then could the permission to continue operation on the basis of those works (or maybe the authori</w:t>
      </w:r>
      <w:r w:rsidR="00C5642D">
        <w:t>z</w:t>
      </w:r>
      <w:r w:rsidR="003F3B42" w:rsidRPr="000A6750">
        <w:t>ation of the required works) be considered a lifetime extension?</w:t>
      </w:r>
      <w:r w:rsidR="00F715CD" w:rsidRPr="000A6750">
        <w:t>;</w:t>
      </w:r>
    </w:p>
    <w:p w14:paraId="647CF61F" w14:textId="32C99AE6" w:rsidR="003F3B42" w:rsidRPr="000A6750" w:rsidRDefault="0034315A" w:rsidP="001E281E">
      <w:pPr>
        <w:pStyle w:val="SingleTxtG"/>
        <w:ind w:firstLine="567"/>
      </w:pPr>
      <w:r w:rsidRPr="000A6750">
        <w:lastRenderedPageBreak/>
        <w:tab/>
      </w:r>
      <w:r w:rsidR="003F3B42" w:rsidRPr="000A6750">
        <w:t>(e)</w:t>
      </w:r>
      <w:r w:rsidR="003F3B42" w:rsidRPr="000A6750">
        <w:tab/>
      </w:r>
      <w:r w:rsidR="00C5642D">
        <w:t>S</w:t>
      </w:r>
      <w:r w:rsidR="003F3B42" w:rsidRPr="000A6750">
        <w:t xml:space="preserve">imilar to </w:t>
      </w:r>
      <w:r w:rsidR="00C5642D">
        <w:t xml:space="preserve">scenario </w:t>
      </w:r>
      <w:r w:rsidR="003F3B42" w:rsidRPr="000A6750">
        <w:t xml:space="preserve">1, this scenario might still represent a major change according to the Espoo Convention, if works are required in order to allow the continued operation of the </w:t>
      </w:r>
      <w:r w:rsidR="001F0BF0" w:rsidRPr="000A6750">
        <w:t>nuclear power plant</w:t>
      </w:r>
      <w:r w:rsidR="003F3B42" w:rsidRPr="000A6750">
        <w:t>.</w:t>
      </w:r>
    </w:p>
    <w:p w14:paraId="3B967965" w14:textId="0ECF8B8C" w:rsidR="003F3B42" w:rsidRPr="000A6750" w:rsidRDefault="00F715CD" w:rsidP="00F715CD">
      <w:pPr>
        <w:pStyle w:val="H4G"/>
      </w:pPr>
      <w:r w:rsidRPr="000A6750">
        <w:tab/>
      </w:r>
      <w:r w:rsidRPr="000A6750">
        <w:tab/>
      </w:r>
      <w:r w:rsidR="003F3B42" w:rsidRPr="000A6750">
        <w:t>Conclusion</w:t>
      </w:r>
      <w:r w:rsidR="007E7E71" w:rsidRPr="000A6750">
        <w:t>s</w:t>
      </w:r>
      <w:r w:rsidR="003F3B42" w:rsidRPr="000A6750">
        <w:t xml:space="preserve"> </w:t>
      </w:r>
    </w:p>
    <w:p w14:paraId="16BBDA9B" w14:textId="059A61DD" w:rsidR="003F3B42" w:rsidRPr="000A6750" w:rsidRDefault="00F715CD" w:rsidP="00F715CD">
      <w:pPr>
        <w:pStyle w:val="SingleTxtG"/>
      </w:pPr>
      <w:r w:rsidRPr="000A6750">
        <w:t>6.</w:t>
      </w:r>
      <w:r w:rsidRPr="000A6750">
        <w:tab/>
      </w:r>
      <w:r w:rsidR="003F3B42" w:rsidRPr="000A6750">
        <w:t xml:space="preserve">In most cases this is likely not to be a lifetime extension, although it will depend on the exact scenario. It should be covered in the guidance, including </w:t>
      </w:r>
      <w:r w:rsidR="00C5642D">
        <w:t xml:space="preserve">a </w:t>
      </w:r>
      <w:r w:rsidR="003F3B42" w:rsidRPr="000A6750">
        <w:t xml:space="preserve">comment on the circumstances in which it should not be considered a </w:t>
      </w:r>
      <w:r w:rsidR="00C5642D">
        <w:t>lifetime extension</w:t>
      </w:r>
      <w:r w:rsidR="003F3B42" w:rsidRPr="000A6750">
        <w:t xml:space="preserve"> but could still amount </w:t>
      </w:r>
      <w:r w:rsidR="00C5642D">
        <w:t xml:space="preserve">to </w:t>
      </w:r>
      <w:r w:rsidR="003F3B42" w:rsidRPr="000A6750">
        <w:t>a major change.</w:t>
      </w:r>
    </w:p>
    <w:p w14:paraId="5382BD11" w14:textId="7924A418" w:rsidR="00F715CD" w:rsidRPr="000A6750" w:rsidRDefault="00F715CD" w:rsidP="00F715CD">
      <w:pPr>
        <w:pStyle w:val="H23G"/>
      </w:pPr>
      <w:r w:rsidRPr="000A6750">
        <w:tab/>
      </w:r>
      <w:r w:rsidRPr="000A6750">
        <w:tab/>
        <w:t>Scenario 3</w:t>
      </w:r>
    </w:p>
    <w:p w14:paraId="7D04061C" w14:textId="12A70EC2" w:rsidR="003F3B42" w:rsidRPr="000A6750" w:rsidRDefault="00F715CD" w:rsidP="00F715CD">
      <w:pPr>
        <w:pStyle w:val="SingleTxtG"/>
      </w:pPr>
      <w:r w:rsidRPr="000A6750">
        <w:t>7.</w:t>
      </w:r>
      <w:r w:rsidRPr="000A6750">
        <w:tab/>
      </w:r>
      <w:r w:rsidR="003F3B42" w:rsidRPr="000A6750">
        <w:t xml:space="preserve">The design lifetime of a </w:t>
      </w:r>
      <w:r w:rsidR="001F0BF0" w:rsidRPr="000A6750">
        <w:t>nuclear power plant</w:t>
      </w:r>
      <w:r w:rsidR="003F3B42" w:rsidRPr="000A6750">
        <w:t xml:space="preserve"> has been reached but the </w:t>
      </w:r>
      <w:r w:rsidR="001F0BF0" w:rsidRPr="000A6750">
        <w:t xml:space="preserve">plant </w:t>
      </w:r>
      <w:r w:rsidR="003F3B42" w:rsidRPr="000A6750">
        <w:t>is to continue running</w:t>
      </w:r>
      <w:r w:rsidR="001F0BF0" w:rsidRPr="000A6750">
        <w:t>.</w:t>
      </w:r>
    </w:p>
    <w:p w14:paraId="16B0C7F8" w14:textId="1598B73A" w:rsidR="003F3B42" w:rsidRPr="000A6750" w:rsidRDefault="00F715CD" w:rsidP="00F715CD">
      <w:pPr>
        <w:pStyle w:val="H4G"/>
      </w:pPr>
      <w:r w:rsidRPr="000A6750">
        <w:tab/>
      </w:r>
      <w:r w:rsidRPr="000A6750">
        <w:tab/>
        <w:t>Considerations</w:t>
      </w:r>
    </w:p>
    <w:p w14:paraId="2F69A076" w14:textId="69385FF7" w:rsidR="00F715CD" w:rsidRPr="000A6750" w:rsidRDefault="00F715CD" w:rsidP="00F715CD">
      <w:pPr>
        <w:pStyle w:val="SingleTxtG"/>
      </w:pPr>
      <w:r w:rsidRPr="000A6750">
        <w:t>8.</w:t>
      </w:r>
      <w:r w:rsidRPr="000A6750">
        <w:tab/>
        <w:t>Considerations include:</w:t>
      </w:r>
    </w:p>
    <w:p w14:paraId="16F43649" w14:textId="1510BF62" w:rsidR="003F3B42" w:rsidRPr="000A6750" w:rsidRDefault="0034315A" w:rsidP="001E281E">
      <w:pPr>
        <w:pStyle w:val="SingleTxtG"/>
        <w:ind w:firstLine="567"/>
      </w:pPr>
      <w:r w:rsidRPr="000A6750">
        <w:tab/>
        <w:t>(a)</w:t>
      </w:r>
      <w:r w:rsidR="003F3B42" w:rsidRPr="000A6750">
        <w:tab/>
      </w:r>
      <w:r w:rsidR="004B4EBC" w:rsidRPr="000A6750">
        <w:t>Similar</w:t>
      </w:r>
      <w:r w:rsidR="003F3B42" w:rsidRPr="000A6750">
        <w:t xml:space="preserve"> to scenario 2, there is no defined l</w:t>
      </w:r>
      <w:r w:rsidR="00072CB5">
        <w:t>icence</w:t>
      </w:r>
      <w:r w:rsidR="003F3B42" w:rsidRPr="000A6750">
        <w:t xml:space="preserve"> term se</w:t>
      </w:r>
      <w:r w:rsidR="00F715CD" w:rsidRPr="000A6750">
        <w:t xml:space="preserve">tting the lifetime of the </w:t>
      </w:r>
      <w:r w:rsidR="001F0BF0" w:rsidRPr="000A6750">
        <w:t>nuclear power plant</w:t>
      </w:r>
      <w:r w:rsidR="00F715CD" w:rsidRPr="000A6750">
        <w:t>;</w:t>
      </w:r>
    </w:p>
    <w:p w14:paraId="31D3430C" w14:textId="3E8AD823" w:rsidR="003F3B42" w:rsidRPr="000A6750" w:rsidRDefault="0034315A" w:rsidP="001E281E">
      <w:pPr>
        <w:pStyle w:val="SingleTxtG"/>
        <w:ind w:firstLine="567"/>
      </w:pPr>
      <w:r w:rsidRPr="000A6750">
        <w:tab/>
        <w:t>(b)</w:t>
      </w:r>
      <w:r w:rsidRPr="000A6750">
        <w:tab/>
      </w:r>
      <w:r w:rsidR="00C425E7">
        <w:t>A</w:t>
      </w:r>
      <w:r w:rsidR="003F3B42" w:rsidRPr="000A6750">
        <w:t xml:space="preserve">ccording to the legal requirements in some countries, an authorization of the competent authority may be required that effectively allows the </w:t>
      </w:r>
      <w:r w:rsidR="001F0BF0" w:rsidRPr="000A6750">
        <w:t xml:space="preserve">nuclear power plant </w:t>
      </w:r>
      <w:r w:rsidR="003F3B42" w:rsidRPr="000A6750">
        <w:t>to continue to operate beyond its technical</w:t>
      </w:r>
      <w:r w:rsidR="001F0BF0" w:rsidRPr="000A6750">
        <w:t xml:space="preserve"> or </w:t>
      </w:r>
      <w:r w:rsidR="003F3B42" w:rsidRPr="000A6750">
        <w:t xml:space="preserve">design lifetime. This authorization may follow a </w:t>
      </w:r>
      <w:r w:rsidR="001F0BF0" w:rsidRPr="000A6750">
        <w:t xml:space="preserve">periodic safety review </w:t>
      </w:r>
      <w:r w:rsidR="003F3B42" w:rsidRPr="000A6750">
        <w:t>late in the design life (or after) or be a separate permit related to the c</w:t>
      </w:r>
      <w:r w:rsidR="00F715CD" w:rsidRPr="000A6750">
        <w:t>ontinued operation of the plant;</w:t>
      </w:r>
    </w:p>
    <w:p w14:paraId="10BFE380" w14:textId="46F63B02" w:rsidR="003F3B42" w:rsidRPr="000A6750" w:rsidRDefault="0034315A" w:rsidP="001E281E">
      <w:pPr>
        <w:pStyle w:val="SingleTxtG"/>
        <w:ind w:firstLine="567"/>
      </w:pPr>
      <w:r w:rsidRPr="000A6750">
        <w:tab/>
        <w:t>(c)</w:t>
      </w:r>
      <w:r w:rsidR="003F3B42" w:rsidRPr="000A6750">
        <w:tab/>
        <w:t>If a technical</w:t>
      </w:r>
      <w:r w:rsidR="001F0BF0" w:rsidRPr="000A6750">
        <w:t xml:space="preserve"> or </w:t>
      </w:r>
      <w:r w:rsidR="003F3B42" w:rsidRPr="000A6750">
        <w:t>design lifetime approach is taken, then decisions taken clearly before the end of that technical</w:t>
      </w:r>
      <w:r w:rsidR="001F0BF0" w:rsidRPr="000A6750">
        <w:t xml:space="preserve"> or </w:t>
      </w:r>
      <w:r w:rsidR="003F3B42" w:rsidRPr="000A6750">
        <w:t>design lifetime might not amount to extensions of the operation of</w:t>
      </w:r>
      <w:r w:rsidR="00F715CD" w:rsidRPr="000A6750">
        <w:t xml:space="preserve"> the plant beyond that lifetime;</w:t>
      </w:r>
    </w:p>
    <w:p w14:paraId="2C876B8F" w14:textId="67B5D5C0" w:rsidR="003F3B42" w:rsidRPr="000A6750" w:rsidRDefault="0034315A" w:rsidP="001E281E">
      <w:pPr>
        <w:pStyle w:val="SingleTxtG"/>
        <w:ind w:firstLine="567"/>
      </w:pPr>
      <w:r w:rsidRPr="000A6750">
        <w:tab/>
        <w:t>(d)</w:t>
      </w:r>
      <w:r w:rsidR="003F3B42" w:rsidRPr="000A6750">
        <w:tab/>
      </w:r>
      <w:r w:rsidR="00C425E7">
        <w:t>D</w:t>
      </w:r>
      <w:r w:rsidR="003F3B42" w:rsidRPr="000A6750">
        <w:t xml:space="preserve">ecisions taken with a view to allowing the continued operation of the </w:t>
      </w:r>
      <w:r w:rsidR="001F0BF0" w:rsidRPr="000A6750">
        <w:t>nuclear power plant</w:t>
      </w:r>
      <w:r w:rsidR="003F3B42" w:rsidRPr="000A6750">
        <w:t xml:space="preserve"> after the end of its technical</w:t>
      </w:r>
      <w:r w:rsidR="00AC5F04">
        <w:t xml:space="preserve"> or </w:t>
      </w:r>
      <w:r w:rsidR="003F3B42" w:rsidRPr="000A6750">
        <w:t>design lifetime might represent a major change according to the Espoo Convention.</w:t>
      </w:r>
    </w:p>
    <w:p w14:paraId="5186900C" w14:textId="60B26A3C" w:rsidR="003F3B42" w:rsidRPr="000A6750" w:rsidRDefault="00F715CD" w:rsidP="00F715CD">
      <w:pPr>
        <w:pStyle w:val="H4G"/>
      </w:pPr>
      <w:r w:rsidRPr="000A6750">
        <w:tab/>
      </w:r>
      <w:r w:rsidRPr="000A6750">
        <w:tab/>
        <w:t>Conclusions</w:t>
      </w:r>
    </w:p>
    <w:p w14:paraId="3250FAC5" w14:textId="4378F220" w:rsidR="003F3B42" w:rsidRPr="000A6750" w:rsidRDefault="00F715CD" w:rsidP="00F715CD">
      <w:pPr>
        <w:pStyle w:val="SingleTxtG"/>
      </w:pPr>
      <w:r w:rsidRPr="000A6750">
        <w:t>9.</w:t>
      </w:r>
      <w:r w:rsidRPr="000A6750">
        <w:tab/>
      </w:r>
      <w:r w:rsidR="003F3B42" w:rsidRPr="000A6750">
        <w:t xml:space="preserve">This is likely to be a lifetime </w:t>
      </w:r>
      <w:r w:rsidR="001F0BF0" w:rsidRPr="000A6750">
        <w:t>extension,</w:t>
      </w:r>
      <w:r w:rsidR="003F3B42" w:rsidRPr="000A6750">
        <w:t xml:space="preserve"> but </w:t>
      </w:r>
      <w:r w:rsidR="00C425E7">
        <w:t xml:space="preserve">such a </w:t>
      </w:r>
      <w:r w:rsidR="003F3B42" w:rsidRPr="000A6750">
        <w:t>conclusion would need to be considered on a factual, case</w:t>
      </w:r>
      <w:r w:rsidR="00C425E7">
        <w:t>-</w:t>
      </w:r>
      <w:r w:rsidR="003F3B42" w:rsidRPr="000A6750">
        <w:t>by</w:t>
      </w:r>
      <w:r w:rsidR="00C425E7">
        <w:t>-</w:t>
      </w:r>
      <w:r w:rsidR="003F3B42" w:rsidRPr="000A6750">
        <w:t>case basis. Guidance should give particular consideration to the use of the phrase “design lifetime”.</w:t>
      </w:r>
    </w:p>
    <w:p w14:paraId="6BA87491" w14:textId="01FD4FA6" w:rsidR="00F715CD" w:rsidRPr="000A6750" w:rsidRDefault="007E7E71" w:rsidP="007E7E71">
      <w:pPr>
        <w:pStyle w:val="H23G"/>
      </w:pPr>
      <w:r w:rsidRPr="000A6750">
        <w:tab/>
      </w:r>
      <w:r w:rsidRPr="000A6750">
        <w:tab/>
      </w:r>
      <w:r w:rsidR="00F715CD" w:rsidRPr="000A6750">
        <w:t>Scenario 4</w:t>
      </w:r>
      <w:r w:rsidR="003F3B42" w:rsidRPr="000A6750">
        <w:t xml:space="preserve"> </w:t>
      </w:r>
    </w:p>
    <w:p w14:paraId="12FDBD40" w14:textId="2A5E88FC" w:rsidR="003F3B42" w:rsidRPr="000A6750" w:rsidRDefault="007E7E71" w:rsidP="00F715CD">
      <w:pPr>
        <w:pStyle w:val="SingleTxtG"/>
      </w:pPr>
      <w:r w:rsidRPr="000A6750">
        <w:t>10.</w:t>
      </w:r>
      <w:r w:rsidRPr="000A6750">
        <w:tab/>
      </w:r>
      <w:r w:rsidR="003F3B42" w:rsidRPr="000A6750">
        <w:t xml:space="preserve">The time period on which an </w:t>
      </w:r>
      <w:r w:rsidR="00E83DF6" w:rsidRPr="000A6750">
        <w:t xml:space="preserve">environmental impact assessment </w:t>
      </w:r>
      <w:r w:rsidR="003F3B42" w:rsidRPr="000A6750">
        <w:t xml:space="preserve">was based has expired but the operation of the </w:t>
      </w:r>
      <w:r w:rsidR="00E83DF6" w:rsidRPr="000A6750">
        <w:t xml:space="preserve">nuclear power plant </w:t>
      </w:r>
      <w:r w:rsidR="003F3B42" w:rsidRPr="000A6750">
        <w:t>is to continue.</w:t>
      </w:r>
    </w:p>
    <w:p w14:paraId="03AF24D9" w14:textId="1AB53EAB" w:rsidR="003F3B42" w:rsidRPr="000A6750" w:rsidRDefault="007E7E71" w:rsidP="007E7E71">
      <w:pPr>
        <w:pStyle w:val="H4G"/>
      </w:pPr>
      <w:r w:rsidRPr="000A6750">
        <w:tab/>
      </w:r>
      <w:r w:rsidRPr="000A6750">
        <w:tab/>
      </w:r>
      <w:r w:rsidR="003F3B42" w:rsidRPr="000A6750">
        <w:t>Cons</w:t>
      </w:r>
      <w:r w:rsidRPr="000A6750">
        <w:t>iderations</w:t>
      </w:r>
    </w:p>
    <w:p w14:paraId="3631DF38" w14:textId="547B4FBE" w:rsidR="007E7E71" w:rsidRPr="000A6750" w:rsidRDefault="007E7E71" w:rsidP="007E7E71">
      <w:pPr>
        <w:pStyle w:val="SingleTxtG"/>
      </w:pPr>
      <w:r w:rsidRPr="000A6750">
        <w:t>11.</w:t>
      </w:r>
      <w:r w:rsidRPr="000A6750">
        <w:tab/>
        <w:t>Considerations include:</w:t>
      </w:r>
    </w:p>
    <w:p w14:paraId="71254782" w14:textId="559E4AEB" w:rsidR="003F3B42" w:rsidRPr="000A6750" w:rsidRDefault="0034315A" w:rsidP="00CB182A">
      <w:pPr>
        <w:pStyle w:val="SingleTxtG"/>
        <w:ind w:firstLine="567"/>
      </w:pPr>
      <w:r w:rsidRPr="000A6750">
        <w:tab/>
        <w:t>(a)</w:t>
      </w:r>
      <w:r w:rsidR="003F3B42" w:rsidRPr="000A6750">
        <w:tab/>
        <w:t xml:space="preserve">This particular scenario has been raised by the Aarhus </w:t>
      </w:r>
      <w:r w:rsidR="00E83DF6" w:rsidRPr="000A6750">
        <w:t xml:space="preserve">Convention’s </w:t>
      </w:r>
      <w:r w:rsidR="003F3B42" w:rsidRPr="000A6750">
        <w:t xml:space="preserve">Compliance Committee and NGOs. It was also added to the ad hoc </w:t>
      </w:r>
      <w:r w:rsidR="00E83DF6" w:rsidRPr="000A6750">
        <w:t>g</w:t>
      </w:r>
      <w:r w:rsidR="003F3B42" w:rsidRPr="000A6750">
        <w:t xml:space="preserve">roup’s </w:t>
      </w:r>
      <w:r w:rsidR="00E83DF6" w:rsidRPr="000A6750">
        <w:t>t</w:t>
      </w:r>
      <w:r w:rsidR="003F3B42" w:rsidRPr="000A6750">
        <w:t xml:space="preserve">erms of </w:t>
      </w:r>
      <w:r w:rsidR="00E83DF6" w:rsidRPr="000A6750">
        <w:t>r</w:t>
      </w:r>
      <w:r w:rsidR="003F3B42" w:rsidRPr="000A6750">
        <w:t>eference following</w:t>
      </w:r>
      <w:r w:rsidR="007E7E71" w:rsidRPr="000A6750">
        <w:t xml:space="preserve"> the </w:t>
      </w:r>
      <w:r w:rsidR="00E83DF6" w:rsidRPr="000A6750">
        <w:t xml:space="preserve">workshop held in </w:t>
      </w:r>
      <w:r w:rsidR="007E7E71" w:rsidRPr="000A6750">
        <w:t xml:space="preserve">Geneva </w:t>
      </w:r>
      <w:r w:rsidR="00E83DF6" w:rsidRPr="000A6750">
        <w:t xml:space="preserve">in </w:t>
      </w:r>
      <w:r w:rsidR="007E7E71" w:rsidRPr="000A6750">
        <w:t>May 2018;</w:t>
      </w:r>
    </w:p>
    <w:p w14:paraId="3E354CA6" w14:textId="3090CFA3" w:rsidR="003F3B42" w:rsidRPr="000A6750" w:rsidRDefault="0034315A" w:rsidP="00CB182A">
      <w:pPr>
        <w:pStyle w:val="SingleTxtG"/>
        <w:ind w:firstLine="567"/>
      </w:pPr>
      <w:r w:rsidRPr="000A6750">
        <w:tab/>
        <w:t>(b)</w:t>
      </w:r>
      <w:r w:rsidR="003F3B42" w:rsidRPr="000A6750">
        <w:tab/>
        <w:t xml:space="preserve">The key question here is whether the original </w:t>
      </w:r>
      <w:r w:rsidR="00E83DF6" w:rsidRPr="000A6750">
        <w:t xml:space="preserve">environmental impact assessment </w:t>
      </w:r>
      <w:r w:rsidR="003F3B42" w:rsidRPr="000A6750">
        <w:t xml:space="preserve">(where one exists) limits the activity of the </w:t>
      </w:r>
      <w:r w:rsidR="00E83DF6" w:rsidRPr="000A6750">
        <w:t xml:space="preserve">nuclear power plant </w:t>
      </w:r>
      <w:r w:rsidR="003F3B42" w:rsidRPr="000A6750">
        <w:t>and, if so, whether this need</w:t>
      </w:r>
      <w:r w:rsidR="007E7E71" w:rsidRPr="000A6750">
        <w:t>s to be updated when it expires;</w:t>
      </w:r>
    </w:p>
    <w:p w14:paraId="1DCA510D" w14:textId="6F0493E9" w:rsidR="003F3B42" w:rsidRPr="000A6750" w:rsidRDefault="0034315A" w:rsidP="00CB182A">
      <w:pPr>
        <w:pStyle w:val="SingleTxtG"/>
        <w:ind w:firstLine="567"/>
      </w:pPr>
      <w:r w:rsidRPr="000A6750">
        <w:lastRenderedPageBreak/>
        <w:tab/>
        <w:t>(c)</w:t>
      </w:r>
      <w:r w:rsidR="003F3B42" w:rsidRPr="000A6750">
        <w:tab/>
        <w:t xml:space="preserve">This </w:t>
      </w:r>
      <w:r w:rsidR="00C425E7">
        <w:t xml:space="preserve">scenario is </w:t>
      </w:r>
      <w:r w:rsidR="003F3B42" w:rsidRPr="000A6750">
        <w:t xml:space="preserve">similar to </w:t>
      </w:r>
      <w:r w:rsidR="00C425E7">
        <w:t xml:space="preserve">scenarios </w:t>
      </w:r>
      <w:r w:rsidR="003F3B42" w:rsidRPr="000A6750">
        <w:t xml:space="preserve">1 and 3. Where an </w:t>
      </w:r>
      <w:bookmarkStart w:id="2" w:name="_Hlk529806386"/>
      <w:r w:rsidR="00EF1CB0" w:rsidRPr="000A6750">
        <w:t>environmental impact assessment</w:t>
      </w:r>
      <w:bookmarkEnd w:id="2"/>
      <w:r w:rsidR="00EF1CB0" w:rsidRPr="000A6750">
        <w:t xml:space="preserve"> </w:t>
      </w:r>
      <w:r w:rsidR="003F3B42" w:rsidRPr="000A6750">
        <w:t>has a clear life and the consent</w:t>
      </w:r>
      <w:r w:rsidR="00C425E7">
        <w:t xml:space="preserve"> or </w:t>
      </w:r>
      <w:r w:rsidR="003F3B42" w:rsidRPr="000A6750">
        <w:t xml:space="preserve">licence given for the </w:t>
      </w:r>
      <w:r w:rsidR="00EF1CB0" w:rsidRPr="000A6750">
        <w:t xml:space="preserve">nuclear power plant </w:t>
      </w:r>
      <w:r w:rsidR="003F3B42" w:rsidRPr="000A6750">
        <w:t>(even if not formally time</w:t>
      </w:r>
      <w:r w:rsidR="00AC5F04">
        <w:t>-</w:t>
      </w:r>
      <w:r w:rsidR="003F3B42" w:rsidRPr="000A6750">
        <w:t>limited) is based on that</w:t>
      </w:r>
      <w:r w:rsidR="00C425E7">
        <w:t xml:space="preserve"> assessment</w:t>
      </w:r>
      <w:r w:rsidR="003F3B42" w:rsidRPr="000A6750">
        <w:t xml:space="preserve">, then a decision taken after the </w:t>
      </w:r>
      <w:r w:rsidR="00EF1CB0" w:rsidRPr="000A6750">
        <w:t xml:space="preserve">environmental impact assessment </w:t>
      </w:r>
      <w:r w:rsidR="003F3B42" w:rsidRPr="000A6750">
        <w:t xml:space="preserve">expires, or a decision which allows a </w:t>
      </w:r>
      <w:r w:rsidR="00EF1CB0" w:rsidRPr="000A6750">
        <w:t xml:space="preserve">nuclear power plant </w:t>
      </w:r>
      <w:r w:rsidR="003F3B42" w:rsidRPr="000A6750">
        <w:t xml:space="preserve">to exceed the </w:t>
      </w:r>
      <w:r w:rsidR="00EF1CB0" w:rsidRPr="000A6750">
        <w:t>environmental impact assessment</w:t>
      </w:r>
      <w:r w:rsidR="003F3B42" w:rsidRPr="000A6750">
        <w:t>’s life, could</w:t>
      </w:r>
      <w:r w:rsidR="007E7E71" w:rsidRPr="000A6750">
        <w:t xml:space="preserve"> amount to a lifetime extension;</w:t>
      </w:r>
    </w:p>
    <w:p w14:paraId="759423E8" w14:textId="304CCAE7" w:rsidR="003F3B42" w:rsidRPr="000A6750" w:rsidRDefault="0034315A" w:rsidP="00CB182A">
      <w:pPr>
        <w:pStyle w:val="SingleTxtG"/>
        <w:ind w:firstLine="567"/>
      </w:pPr>
      <w:r w:rsidRPr="000A6750">
        <w:tab/>
        <w:t>(d)</w:t>
      </w:r>
      <w:r w:rsidR="003F3B42" w:rsidRPr="000A6750">
        <w:tab/>
        <w:t xml:space="preserve">Where there is no lifetime for the </w:t>
      </w:r>
      <w:r w:rsidR="00EF1CB0" w:rsidRPr="000A6750">
        <w:t xml:space="preserve">environmental impact assessment </w:t>
      </w:r>
      <w:r w:rsidR="003F3B42" w:rsidRPr="000A6750">
        <w:t xml:space="preserve">then changes or decisions relating to the </w:t>
      </w:r>
      <w:r w:rsidR="00EF1CB0" w:rsidRPr="000A6750">
        <w:t>nuclear power plant m</w:t>
      </w:r>
      <w:r w:rsidR="003F3B42" w:rsidRPr="000A6750">
        <w:t>ight not be a lifetime extension for the purposes of our guidance but</w:t>
      </w:r>
      <w:r w:rsidR="00C425E7">
        <w:t xml:space="preserve">, as in scenarios </w:t>
      </w:r>
      <w:r w:rsidR="003F3B42" w:rsidRPr="000A6750">
        <w:t>1 and 2</w:t>
      </w:r>
      <w:r w:rsidR="00C425E7">
        <w:t>,</w:t>
      </w:r>
      <w:r w:rsidR="003F3B42" w:rsidRPr="000A6750">
        <w:t xml:space="preserve"> might still represent a major change or a new activity ac</w:t>
      </w:r>
      <w:r w:rsidR="007E7E71" w:rsidRPr="000A6750">
        <w:t>cording to the Espoo Convention;</w:t>
      </w:r>
    </w:p>
    <w:p w14:paraId="4F32605C" w14:textId="5A05FE94" w:rsidR="003F3B42" w:rsidRPr="000A6750" w:rsidRDefault="0034315A" w:rsidP="00CB182A">
      <w:pPr>
        <w:pStyle w:val="SingleTxtG"/>
        <w:ind w:firstLine="567"/>
      </w:pPr>
      <w:r w:rsidRPr="000A6750">
        <w:tab/>
        <w:t>(e)</w:t>
      </w:r>
      <w:r w:rsidR="003F3B42" w:rsidRPr="000A6750">
        <w:tab/>
        <w:t>If a purely technical</w:t>
      </w:r>
      <w:r w:rsidR="00AC5F04">
        <w:t xml:space="preserve"> or </w:t>
      </w:r>
      <w:r w:rsidR="003F3B42" w:rsidRPr="000A6750">
        <w:t xml:space="preserve">design lifetime approach is taken, then the expiry of the </w:t>
      </w:r>
      <w:r w:rsidR="00C425E7">
        <w:t>environmental impact assessment</w:t>
      </w:r>
      <w:r w:rsidR="003F3B42" w:rsidRPr="000A6750">
        <w:t xml:space="preserve"> may well precede the end of the design lifetime of the </w:t>
      </w:r>
      <w:r w:rsidR="00EF1CB0" w:rsidRPr="000A6750">
        <w:t>nuclear power plant</w:t>
      </w:r>
      <w:r w:rsidR="003F3B42" w:rsidRPr="000A6750">
        <w:t>.</w:t>
      </w:r>
    </w:p>
    <w:p w14:paraId="679730AF" w14:textId="61AA9868" w:rsidR="003F3B42" w:rsidRPr="000A6750" w:rsidRDefault="007E7E71" w:rsidP="007E7E71">
      <w:pPr>
        <w:pStyle w:val="H4G"/>
      </w:pPr>
      <w:r w:rsidRPr="000A6750">
        <w:tab/>
      </w:r>
      <w:r w:rsidRPr="000A6750">
        <w:tab/>
        <w:t>Conclusions</w:t>
      </w:r>
    </w:p>
    <w:p w14:paraId="2E338583" w14:textId="330460CA" w:rsidR="003F3B42" w:rsidRPr="000A6750" w:rsidRDefault="007E7E71" w:rsidP="00F715CD">
      <w:pPr>
        <w:pStyle w:val="SingleTxtG"/>
      </w:pPr>
      <w:r w:rsidRPr="000A6750">
        <w:t>12.</w:t>
      </w:r>
      <w:r w:rsidR="0034315A" w:rsidRPr="000A6750">
        <w:tab/>
      </w:r>
      <w:r w:rsidR="003F3B42" w:rsidRPr="000A6750">
        <w:t xml:space="preserve">This may be a lifetime extension if there is a national obligation to carry out a new </w:t>
      </w:r>
      <w:r w:rsidR="00EF1CB0" w:rsidRPr="000A6750">
        <w:t xml:space="preserve">environmental impact assessment </w:t>
      </w:r>
      <w:r w:rsidR="003F3B42" w:rsidRPr="000A6750">
        <w:t xml:space="preserve">in order to continue the operation of the </w:t>
      </w:r>
      <w:r w:rsidR="00EF1CB0" w:rsidRPr="000A6750">
        <w:t>nuclear power plant</w:t>
      </w:r>
      <w:r w:rsidR="003F3B42" w:rsidRPr="000A6750">
        <w:t xml:space="preserve">. It should be covered in the guidance as it is specifically mentioned in the group’s </w:t>
      </w:r>
      <w:r w:rsidR="00EF1CB0" w:rsidRPr="000A6750">
        <w:t>t</w:t>
      </w:r>
      <w:r w:rsidR="003F3B42" w:rsidRPr="000A6750">
        <w:t xml:space="preserve">erms of </w:t>
      </w:r>
      <w:r w:rsidR="00EF1CB0" w:rsidRPr="000A6750">
        <w:t>r</w:t>
      </w:r>
      <w:r w:rsidR="003F3B42" w:rsidRPr="000A6750">
        <w:t xml:space="preserve">eference and will be an increasingly common scenario for new and future </w:t>
      </w:r>
      <w:r w:rsidR="00EF1CB0" w:rsidRPr="000A6750">
        <w:t>nuclear power plants</w:t>
      </w:r>
      <w:r w:rsidR="003F3B42" w:rsidRPr="000A6750">
        <w:t>.</w:t>
      </w:r>
    </w:p>
    <w:p w14:paraId="47B1195F" w14:textId="626E41CD" w:rsidR="00F715CD" w:rsidRPr="000A6750" w:rsidRDefault="007E7E71" w:rsidP="00F715CD">
      <w:pPr>
        <w:pStyle w:val="SingleTxtG"/>
      </w:pPr>
      <w:r w:rsidRPr="000A6750">
        <w:t>13.</w:t>
      </w:r>
      <w:r w:rsidR="003F3B42" w:rsidRPr="000A6750">
        <w:tab/>
        <w:t xml:space="preserve">There is potentially a separate issue around good practice relating to renewing </w:t>
      </w:r>
      <w:r w:rsidR="00EF1CB0" w:rsidRPr="000A6750">
        <w:t>environmental impact assessments</w:t>
      </w:r>
      <w:r w:rsidR="003F3B42" w:rsidRPr="000A6750">
        <w:t xml:space="preserve"> but this is probably outside the scope of the group’s mandate.</w:t>
      </w:r>
    </w:p>
    <w:p w14:paraId="2ACDC0D3" w14:textId="77777777" w:rsidR="00F715CD" w:rsidRPr="000A6750" w:rsidRDefault="00F715CD" w:rsidP="00F715CD">
      <w:pPr>
        <w:pStyle w:val="SingleTxtG"/>
      </w:pPr>
      <w:r w:rsidRPr="000A6750">
        <w:br w:type="page"/>
      </w:r>
    </w:p>
    <w:p w14:paraId="0308625E" w14:textId="7027329E" w:rsidR="003F3B42" w:rsidRPr="000A6750" w:rsidRDefault="004B4EBC" w:rsidP="007E7E71">
      <w:pPr>
        <w:pStyle w:val="HChG"/>
      </w:pPr>
      <w:r w:rsidRPr="000A6750">
        <w:lastRenderedPageBreak/>
        <w:t>Annex II</w:t>
      </w:r>
    </w:p>
    <w:p w14:paraId="3BBB5149" w14:textId="2BEB598E" w:rsidR="004B4EBC" w:rsidRPr="000A6750" w:rsidRDefault="007E7E71" w:rsidP="0065769C">
      <w:pPr>
        <w:pStyle w:val="HChG"/>
      </w:pPr>
      <w:r w:rsidRPr="000A6750">
        <w:tab/>
      </w:r>
      <w:r w:rsidRPr="000A6750">
        <w:tab/>
      </w:r>
      <w:r w:rsidR="00EE11C2" w:rsidRPr="000A6750">
        <w:t xml:space="preserve">Summary of information from the members of the ad hoc group </w:t>
      </w:r>
      <w:r w:rsidRPr="000A6750">
        <w:t>and further c</w:t>
      </w:r>
      <w:r w:rsidR="004B4EBC" w:rsidRPr="000A6750">
        <w:t>onsiderations</w:t>
      </w:r>
      <w:r w:rsidR="0065769C" w:rsidRPr="000A6750">
        <w:t xml:space="preserve"> </w:t>
      </w:r>
    </w:p>
    <w:p w14:paraId="19E965A4" w14:textId="259FC2A0" w:rsidR="003F3B42" w:rsidRPr="000A6750" w:rsidRDefault="007E7E71" w:rsidP="007E7E71">
      <w:pPr>
        <w:pStyle w:val="H1G"/>
      </w:pPr>
      <w:r w:rsidRPr="000A6750">
        <w:tab/>
      </w:r>
      <w:r w:rsidRPr="000A6750">
        <w:tab/>
      </w:r>
      <w:r w:rsidR="004B4EBC" w:rsidRPr="000A6750">
        <w:t>Background</w:t>
      </w:r>
    </w:p>
    <w:p w14:paraId="7F764E2F" w14:textId="04000DBD" w:rsidR="004B4EBC" w:rsidRPr="000A6750" w:rsidRDefault="00EE11C2" w:rsidP="007E7E71">
      <w:pPr>
        <w:pStyle w:val="SingleTxtG"/>
      </w:pPr>
      <w:r w:rsidRPr="000A6750">
        <w:t>1</w:t>
      </w:r>
      <w:r w:rsidR="007E7E71" w:rsidRPr="000A6750">
        <w:t>.</w:t>
      </w:r>
      <w:r w:rsidR="007E7E71" w:rsidRPr="000A6750">
        <w:tab/>
      </w:r>
      <w:r w:rsidR="00C21D46" w:rsidRPr="000A6750">
        <w:t xml:space="preserve">Four questions were drawn </w:t>
      </w:r>
      <w:r w:rsidR="004B4EBC" w:rsidRPr="000A6750">
        <w:t xml:space="preserve">up during the </w:t>
      </w:r>
      <w:r w:rsidR="0065769C" w:rsidRPr="000A6750">
        <w:t xml:space="preserve">third meeting of ad hoc working group on the applicability of the Espoo Convention to lifetime extensions of nuclear power plants </w:t>
      </w:r>
      <w:r w:rsidR="001B26E2" w:rsidRPr="000A6750">
        <w:t xml:space="preserve">to gather information from </w:t>
      </w:r>
      <w:r w:rsidR="00C21D46" w:rsidRPr="000A6750">
        <w:t>the members of the g</w:t>
      </w:r>
      <w:r w:rsidR="004B4EBC" w:rsidRPr="000A6750">
        <w:t>roup</w:t>
      </w:r>
      <w:r w:rsidR="00C21D46" w:rsidRPr="000A6750">
        <w:t xml:space="preserve">. </w:t>
      </w:r>
      <w:r w:rsidR="00C21D46" w:rsidRPr="004C51A8">
        <w:t xml:space="preserve">The following </w:t>
      </w:r>
      <w:r w:rsidR="00763504" w:rsidRPr="004C51A8">
        <w:t xml:space="preserve">18 </w:t>
      </w:r>
      <w:r w:rsidR="004C51A8">
        <w:t xml:space="preserve">members </w:t>
      </w:r>
      <w:r w:rsidR="004B4EBC" w:rsidRPr="000A6750">
        <w:t>replied</w:t>
      </w:r>
      <w:r w:rsidR="0065769C" w:rsidRPr="000A6750">
        <w:t xml:space="preserve">: Austria, Belgium, Bulgaria, Canada, Czechia, </w:t>
      </w:r>
      <w:r w:rsidRPr="000A6750">
        <w:t xml:space="preserve">European Commission, </w:t>
      </w:r>
      <w:r w:rsidR="0065769C" w:rsidRPr="000A6750">
        <w:t xml:space="preserve">Finland, France, Germany, </w:t>
      </w:r>
      <w:r w:rsidRPr="000A6750">
        <w:t xml:space="preserve">Lithuania, Netherlands, Norway, Poland, Romania, Slovakia, Slovenia, </w:t>
      </w:r>
      <w:r w:rsidR="0065769C" w:rsidRPr="000A6750">
        <w:t xml:space="preserve">Spain </w:t>
      </w:r>
      <w:r w:rsidRPr="000A6750">
        <w:t>and United Kingdom</w:t>
      </w:r>
      <w:r w:rsidR="00C21D46" w:rsidRPr="000A6750">
        <w:t xml:space="preserve">. </w:t>
      </w:r>
      <w:r w:rsidRPr="000A6750">
        <w:t xml:space="preserve">Not all respondents addressed </w:t>
      </w:r>
      <w:r w:rsidR="004B4EBC" w:rsidRPr="000A6750">
        <w:t>every question</w:t>
      </w:r>
      <w:r w:rsidR="00C21D46" w:rsidRPr="000A6750">
        <w:t xml:space="preserve">. </w:t>
      </w:r>
      <w:r w:rsidR="004B4EBC" w:rsidRPr="000A6750">
        <w:t>The</w:t>
      </w:r>
      <w:r w:rsidR="001B26E2" w:rsidRPr="000A6750">
        <w:t xml:space="preserve"> main interest was on question two, with </w:t>
      </w:r>
      <w:r w:rsidR="00AC1929" w:rsidRPr="000A6750">
        <w:t>all</w:t>
      </w:r>
      <w:r w:rsidR="001B26E2" w:rsidRPr="000A6750">
        <w:t xml:space="preserve"> the respon</w:t>
      </w:r>
      <w:r w:rsidR="00272D81" w:rsidRPr="000A6750">
        <w:t xml:space="preserve">dents </w:t>
      </w:r>
      <w:r w:rsidR="001B26E2" w:rsidRPr="000A6750">
        <w:t>listing</w:t>
      </w:r>
      <w:r w:rsidR="004B4EBC" w:rsidRPr="000A6750">
        <w:t xml:space="preserve"> factors that could potentially indicate a major change</w:t>
      </w:r>
      <w:r w:rsidR="001B26E2" w:rsidRPr="000A6750">
        <w:t>.</w:t>
      </w:r>
    </w:p>
    <w:p w14:paraId="3079CEA1" w14:textId="6FBA1C4F" w:rsidR="0065769C" w:rsidRPr="000A6750" w:rsidRDefault="00EE11C2" w:rsidP="0065769C">
      <w:pPr>
        <w:pStyle w:val="SingleTxtG"/>
      </w:pPr>
      <w:r w:rsidRPr="000A6750">
        <w:t>2</w:t>
      </w:r>
      <w:r w:rsidR="0065769C" w:rsidRPr="000A6750">
        <w:t>.</w:t>
      </w:r>
      <w:r w:rsidR="0065769C" w:rsidRPr="000A6750">
        <w:tab/>
        <w:t xml:space="preserve">The </w:t>
      </w:r>
      <w:r w:rsidRPr="000A6750">
        <w:t xml:space="preserve">text in the present annex summarizes the </w:t>
      </w:r>
      <w:r w:rsidR="001B26E2" w:rsidRPr="000A6750">
        <w:t xml:space="preserve">information </w:t>
      </w:r>
      <w:r w:rsidRPr="000A6750">
        <w:t xml:space="preserve">received. The Co-Chairs of the ad hoc group presented the summary </w:t>
      </w:r>
      <w:r w:rsidR="0065769C" w:rsidRPr="000A6750">
        <w:t xml:space="preserve">(as </w:t>
      </w:r>
      <w:r w:rsidR="004C51A8">
        <w:t xml:space="preserve">PowerPoint </w:t>
      </w:r>
      <w:r w:rsidR="0065769C" w:rsidRPr="000A6750">
        <w:t>slides) for consideration</w:t>
      </w:r>
      <w:r w:rsidRPr="000A6750">
        <w:t xml:space="preserve"> of the group at its fourth meeting</w:t>
      </w:r>
      <w:r w:rsidR="0065769C" w:rsidRPr="000A6750">
        <w:t xml:space="preserve"> and </w:t>
      </w:r>
      <w:r w:rsidR="004C51A8">
        <w:t xml:space="preserve">subsequently </w:t>
      </w:r>
      <w:r w:rsidR="0065769C" w:rsidRPr="000A6750">
        <w:t xml:space="preserve">revised </w:t>
      </w:r>
      <w:r w:rsidRPr="000A6750">
        <w:t xml:space="preserve">the summary </w:t>
      </w:r>
      <w:r w:rsidR="0065769C" w:rsidRPr="000A6750">
        <w:t xml:space="preserve">based on the comments received. </w:t>
      </w:r>
    </w:p>
    <w:p w14:paraId="1C0C27E2" w14:textId="366862D0" w:rsidR="0015691B" w:rsidRPr="000A6750" w:rsidRDefault="0015691B" w:rsidP="0065769C">
      <w:pPr>
        <w:pStyle w:val="SingleTxtG"/>
      </w:pPr>
      <w:r w:rsidRPr="000A6750">
        <w:t>3.</w:t>
      </w:r>
      <w:r w:rsidRPr="000A6750">
        <w:tab/>
        <w:t>Some of the questions refer</w:t>
      </w:r>
      <w:r w:rsidR="00272D81" w:rsidRPr="000A6750">
        <w:t>red</w:t>
      </w:r>
      <w:r w:rsidRPr="000A6750">
        <w:t xml:space="preserve"> to specific topics in the terms of reference for </w:t>
      </w:r>
      <w:r w:rsidR="00585926" w:rsidRPr="000A6750">
        <w:t xml:space="preserve">guidance on the </w:t>
      </w:r>
      <w:r w:rsidRPr="000A6750">
        <w:t xml:space="preserve">applicability of the Convention to </w:t>
      </w:r>
      <w:r w:rsidR="00585926" w:rsidRPr="000A6750">
        <w:t xml:space="preserve">the lifetime extension of </w:t>
      </w:r>
      <w:r w:rsidRPr="000A6750">
        <w:t>nuclear power plants</w:t>
      </w:r>
      <w:r w:rsidR="00585926" w:rsidRPr="000A6750">
        <w:t>.</w:t>
      </w:r>
    </w:p>
    <w:p w14:paraId="572238EB" w14:textId="07FF3760" w:rsidR="004B4EBC" w:rsidRPr="000A6750" w:rsidRDefault="007E7E71" w:rsidP="001B26E2">
      <w:pPr>
        <w:pStyle w:val="H1G"/>
      </w:pPr>
      <w:r w:rsidRPr="000A6750">
        <w:tab/>
      </w:r>
      <w:r w:rsidR="004B4EBC" w:rsidRPr="000A6750">
        <w:t xml:space="preserve">I. </w:t>
      </w:r>
      <w:r w:rsidR="00C21D46" w:rsidRPr="000A6750">
        <w:tab/>
      </w:r>
      <w:r w:rsidR="004B4EBC" w:rsidRPr="000A6750">
        <w:t xml:space="preserve">Summary of the answers to question </w:t>
      </w:r>
      <w:r w:rsidR="00585926" w:rsidRPr="000A6750">
        <w:t>one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F3626" w:rsidRPr="000A6750" w14:paraId="4CFB42C8" w14:textId="77777777" w:rsidTr="00DF3626">
        <w:trPr>
          <w:trHeight w:hRule="exact" w:val="240"/>
          <w:jc w:val="center"/>
        </w:trPr>
        <w:tc>
          <w:tcPr>
            <w:tcW w:w="7654" w:type="dxa"/>
            <w:tcBorders>
              <w:top w:val="single" w:sz="4" w:space="0" w:color="auto"/>
            </w:tcBorders>
            <w:shd w:val="clear" w:color="auto" w:fill="auto"/>
          </w:tcPr>
          <w:p w14:paraId="50FB1FAE" w14:textId="77777777" w:rsidR="00DF3626" w:rsidRPr="000A6750" w:rsidRDefault="00DF3626" w:rsidP="00DF3626">
            <w:pPr>
              <w:suppressAutoHyphens w:val="0"/>
              <w:spacing w:line="240" w:lineRule="auto"/>
              <w:jc w:val="both"/>
            </w:pPr>
          </w:p>
        </w:tc>
      </w:tr>
      <w:tr w:rsidR="00DF3626" w:rsidRPr="000A6750" w14:paraId="04FD48C0" w14:textId="77777777" w:rsidTr="00DF3626">
        <w:trPr>
          <w:jc w:val="center"/>
        </w:trPr>
        <w:tc>
          <w:tcPr>
            <w:tcW w:w="7654" w:type="dxa"/>
            <w:tcBorders>
              <w:bottom w:val="nil"/>
            </w:tcBorders>
            <w:shd w:val="clear" w:color="auto" w:fill="auto"/>
            <w:tcMar>
              <w:left w:w="142" w:type="dxa"/>
              <w:right w:w="142" w:type="dxa"/>
            </w:tcMar>
          </w:tcPr>
          <w:p w14:paraId="0F8FABCC" w14:textId="02920A6D" w:rsidR="007F4670" w:rsidRDefault="00DF3626" w:rsidP="004558C4">
            <w:pPr>
              <w:spacing w:after="120"/>
              <w:ind w:left="284" w:right="284"/>
              <w:jc w:val="both"/>
            </w:pPr>
            <w:r w:rsidRPr="004558C4">
              <w:rPr>
                <w:b/>
              </w:rPr>
              <w:t>Question 1</w:t>
            </w:r>
            <w:r w:rsidRPr="000A6750">
              <w:t xml:space="preserve"> </w:t>
            </w:r>
          </w:p>
          <w:p w14:paraId="5E3DD410" w14:textId="548864CB" w:rsidR="00DF3626" w:rsidRPr="004558C4" w:rsidRDefault="00DF3626" w:rsidP="004558C4">
            <w:pPr>
              <w:spacing w:after="240"/>
              <w:ind w:left="284" w:right="284"/>
              <w:jc w:val="both"/>
              <w:rPr>
                <w:i/>
              </w:rPr>
            </w:pPr>
            <w:r w:rsidRPr="004558C4">
              <w:rPr>
                <w:i/>
              </w:rPr>
              <w:t>Please provide a description of your national procedures for the decision-making processes for licensing and/or extending the life of a nuclear power plant. You will wish to consider the terms of reference, including their topic 6 (“Operation beyond the designed (minimum) lifetime”).</w:t>
            </w:r>
          </w:p>
        </w:tc>
      </w:tr>
      <w:tr w:rsidR="00DF3626" w:rsidRPr="000A6750" w14:paraId="42EE168F" w14:textId="77777777" w:rsidTr="00DF3626">
        <w:trPr>
          <w:trHeight w:hRule="exact" w:val="20"/>
          <w:jc w:val="center"/>
        </w:trPr>
        <w:tc>
          <w:tcPr>
            <w:tcW w:w="7654" w:type="dxa"/>
            <w:tcBorders>
              <w:bottom w:val="single" w:sz="4" w:space="0" w:color="auto"/>
            </w:tcBorders>
            <w:shd w:val="clear" w:color="auto" w:fill="auto"/>
          </w:tcPr>
          <w:p w14:paraId="03DCA68D" w14:textId="77777777" w:rsidR="00DF3626" w:rsidRPr="000A6750" w:rsidRDefault="00DF3626" w:rsidP="00DF3626">
            <w:pPr>
              <w:suppressAutoHyphens w:val="0"/>
              <w:spacing w:line="240" w:lineRule="auto"/>
            </w:pPr>
          </w:p>
        </w:tc>
      </w:tr>
    </w:tbl>
    <w:p w14:paraId="7E24CAFB" w14:textId="3953DA99" w:rsidR="004B4EBC" w:rsidRPr="000A6750" w:rsidRDefault="00272D81" w:rsidP="004558C4">
      <w:pPr>
        <w:pStyle w:val="SingleTxtG"/>
        <w:spacing w:before="240"/>
      </w:pPr>
      <w:r w:rsidRPr="000A6750">
        <w:t>4</w:t>
      </w:r>
      <w:r w:rsidR="007E7E71" w:rsidRPr="000A6750">
        <w:t>.</w:t>
      </w:r>
      <w:r w:rsidR="007E7E71" w:rsidRPr="000A6750">
        <w:tab/>
        <w:t xml:space="preserve">Fourteen </w:t>
      </w:r>
      <w:r w:rsidR="004B4EBC" w:rsidRPr="004C51A8">
        <w:t>members</w:t>
      </w:r>
      <w:r w:rsidR="004B4EBC" w:rsidRPr="000A6750">
        <w:t xml:space="preserve"> replied to question </w:t>
      </w:r>
      <w:r w:rsidR="00585926" w:rsidRPr="000A6750">
        <w:t>one</w:t>
      </w:r>
      <w:r w:rsidR="004B4EBC" w:rsidRPr="000A6750">
        <w:t xml:space="preserve">. </w:t>
      </w:r>
    </w:p>
    <w:p w14:paraId="648BF4F8" w14:textId="0E196814" w:rsidR="004B4EBC" w:rsidRPr="000A6750" w:rsidRDefault="00272D81" w:rsidP="007E7E71">
      <w:pPr>
        <w:pStyle w:val="SingleTxtG"/>
      </w:pPr>
      <w:r w:rsidRPr="000A6750">
        <w:t>5</w:t>
      </w:r>
      <w:r w:rsidR="007E7E71" w:rsidRPr="000A6750">
        <w:t>.</w:t>
      </w:r>
      <w:r w:rsidR="007E7E71" w:rsidRPr="000A6750">
        <w:tab/>
      </w:r>
      <w:r w:rsidR="004B4EBC" w:rsidRPr="000A6750">
        <w:t xml:space="preserve">The responses received reflect a broad variety of different approaches and national procedures for licensing and/or extending the life of </w:t>
      </w:r>
      <w:r w:rsidR="001B26E2" w:rsidRPr="000A6750">
        <w:t>nuclear power plants.</w:t>
      </w:r>
    </w:p>
    <w:p w14:paraId="048D2FF6" w14:textId="33AA53F7" w:rsidR="004B4EBC" w:rsidRPr="000A6750" w:rsidRDefault="00272D81" w:rsidP="001B26E2">
      <w:pPr>
        <w:pStyle w:val="SingleTxtG"/>
      </w:pPr>
      <w:r w:rsidRPr="000A6750">
        <w:t>6</w:t>
      </w:r>
      <w:r w:rsidR="007E7E71" w:rsidRPr="000A6750">
        <w:t>.</w:t>
      </w:r>
      <w:r w:rsidR="007E7E71" w:rsidRPr="000A6750">
        <w:tab/>
      </w:r>
      <w:r w:rsidR="004B4EBC" w:rsidRPr="000A6750">
        <w:t>In</w:t>
      </w:r>
      <w:r w:rsidR="001B26E2" w:rsidRPr="000A6750">
        <w:t xml:space="preserve"> </w:t>
      </w:r>
      <w:r w:rsidR="004C51A8">
        <w:t xml:space="preserve">10 </w:t>
      </w:r>
      <w:r w:rsidR="004B4EBC" w:rsidRPr="000A6750">
        <w:t>countries, l</w:t>
      </w:r>
      <w:r w:rsidR="00072CB5">
        <w:t>icence</w:t>
      </w:r>
      <w:r w:rsidR="004B4EBC" w:rsidRPr="000A6750">
        <w:t>s for the operation of a</w:t>
      </w:r>
      <w:r w:rsidR="001B26E2" w:rsidRPr="000A6750">
        <w:t xml:space="preserve"> nuclear power plant </w:t>
      </w:r>
      <w:r w:rsidR="004B4EBC" w:rsidRPr="000A6750">
        <w:t>are unlimited in time. However, substantial modifications of the</w:t>
      </w:r>
      <w:r w:rsidR="001B26E2" w:rsidRPr="000A6750">
        <w:t xml:space="preserve"> nuclear power plant</w:t>
      </w:r>
      <w:r w:rsidR="004B4EBC" w:rsidRPr="000A6750">
        <w:t xml:space="preserve"> may require a l</w:t>
      </w:r>
      <w:r w:rsidR="00072CB5">
        <w:t>icence</w:t>
      </w:r>
      <w:r w:rsidR="004B4EBC" w:rsidRPr="000A6750">
        <w:t xml:space="preserve"> or authorization. </w:t>
      </w:r>
      <w:r w:rsidR="001B26E2" w:rsidRPr="000A6750">
        <w:t>This group of countries i</w:t>
      </w:r>
      <w:r w:rsidR="004B4EBC" w:rsidRPr="000A6750">
        <w:t>nclud</w:t>
      </w:r>
      <w:r w:rsidR="001B26E2" w:rsidRPr="000A6750">
        <w:t>e</w:t>
      </w:r>
      <w:r w:rsidR="004B4EBC" w:rsidRPr="000A6750">
        <w:t xml:space="preserve"> </w:t>
      </w:r>
      <w:r w:rsidR="001B26E2" w:rsidRPr="000A6750">
        <w:t>two</w:t>
      </w:r>
      <w:r w:rsidR="004B4EBC" w:rsidRPr="000A6750">
        <w:t xml:space="preserve"> countries </w:t>
      </w:r>
      <w:r w:rsidR="004C51A8">
        <w:t xml:space="preserve">in which </w:t>
      </w:r>
      <w:r w:rsidR="004B4EBC" w:rsidRPr="000A6750">
        <w:t>special safety reviews are required with regard to the expiry of the design lifetime</w:t>
      </w:r>
      <w:r w:rsidR="001B26E2" w:rsidRPr="000A6750">
        <w:t>.</w:t>
      </w:r>
    </w:p>
    <w:p w14:paraId="6B016CCC" w14:textId="189CC52F" w:rsidR="004B4EBC" w:rsidRPr="000A6750" w:rsidRDefault="00272D81" w:rsidP="004558C4">
      <w:pPr>
        <w:pStyle w:val="SingleTxtG"/>
      </w:pPr>
      <w:r w:rsidRPr="000A6750">
        <w:t>7</w:t>
      </w:r>
      <w:r w:rsidR="007E7E71" w:rsidRPr="000A6750">
        <w:t>.</w:t>
      </w:r>
      <w:r w:rsidR="007E7E71" w:rsidRPr="000A6750">
        <w:tab/>
      </w:r>
      <w:r w:rsidR="001B26E2" w:rsidRPr="000A6750">
        <w:t>In four responding</w:t>
      </w:r>
      <w:r w:rsidR="004B4EBC" w:rsidRPr="000A6750">
        <w:t xml:space="preserve"> countries, operati</w:t>
      </w:r>
      <w:r w:rsidR="007E7E71" w:rsidRPr="000A6750">
        <w:t>ng l</w:t>
      </w:r>
      <w:r w:rsidR="00072CB5">
        <w:t>icence</w:t>
      </w:r>
      <w:r w:rsidR="007E7E71" w:rsidRPr="000A6750">
        <w:t>s are limited in time</w:t>
      </w:r>
      <w:r w:rsidR="00D53F67">
        <w:t>, but t</w:t>
      </w:r>
      <w:r w:rsidR="004B4EBC" w:rsidRPr="000A6750">
        <w:t>he approved time frame is different from country to country. In one country, operating l</w:t>
      </w:r>
      <w:r w:rsidR="00072CB5">
        <w:t>icence</w:t>
      </w:r>
      <w:r w:rsidR="004B4EBC" w:rsidRPr="000A6750">
        <w:t xml:space="preserve">s have been issued for </w:t>
      </w:r>
      <w:r w:rsidR="001B26E2" w:rsidRPr="000A6750">
        <w:t xml:space="preserve">two </w:t>
      </w:r>
      <w:r w:rsidR="004B4EBC" w:rsidRPr="000A6750">
        <w:t xml:space="preserve">to </w:t>
      </w:r>
      <w:r w:rsidR="001B26E2" w:rsidRPr="000A6750">
        <w:t xml:space="preserve">five </w:t>
      </w:r>
      <w:r w:rsidR="004B4EBC" w:rsidRPr="000A6750">
        <w:t xml:space="preserve">years only, </w:t>
      </w:r>
      <w:r w:rsidR="00D53F67">
        <w:t xml:space="preserve">while </w:t>
      </w:r>
      <w:r w:rsidR="004B4EBC" w:rsidRPr="000A6750">
        <w:t>in oth</w:t>
      </w:r>
      <w:r w:rsidR="007E7E71" w:rsidRPr="000A6750">
        <w:t xml:space="preserve">er countries </w:t>
      </w:r>
      <w:proofErr w:type="spellStart"/>
      <w:r w:rsidR="00D53F67">
        <w:t>the</w:t>
      </w:r>
      <w:proofErr w:type="spellEnd"/>
      <w:r w:rsidR="00D53F67">
        <w:t xml:space="preserve"> </w:t>
      </w:r>
      <w:proofErr w:type="spellStart"/>
      <w:r w:rsidR="00D53F67">
        <w:t>are</w:t>
      </w:r>
      <w:proofErr w:type="spellEnd"/>
      <w:r w:rsidR="00D53F67">
        <w:t xml:space="preserve"> issue </w:t>
      </w:r>
      <w:r w:rsidR="007E7E71" w:rsidRPr="000A6750">
        <w:t xml:space="preserve">for </w:t>
      </w:r>
      <w:r w:rsidR="004C51A8">
        <w:t xml:space="preserve">10 </w:t>
      </w:r>
      <w:r w:rsidR="007E7E71" w:rsidRPr="000A6750">
        <w:t xml:space="preserve">or </w:t>
      </w:r>
      <w:r w:rsidR="004C51A8">
        <w:t xml:space="preserve">20 </w:t>
      </w:r>
      <w:r w:rsidR="007E7E71" w:rsidRPr="000A6750">
        <w:t>years</w:t>
      </w:r>
      <w:r w:rsidR="00D53F67">
        <w:t xml:space="preserve">. </w:t>
      </w:r>
      <w:r w:rsidR="007E7E71" w:rsidRPr="000A6750">
        <w:tab/>
      </w:r>
      <w:r w:rsidR="004B4EBC" w:rsidRPr="000A6750">
        <w:t xml:space="preserve">Only in one country, a </w:t>
      </w:r>
      <w:r w:rsidR="00AC1929" w:rsidRPr="000A6750">
        <w:t xml:space="preserve">so-called </w:t>
      </w:r>
      <w:r w:rsidR="004B4EBC" w:rsidRPr="000A6750">
        <w:t>“Plant Life Extension L</w:t>
      </w:r>
      <w:r w:rsidR="00072CB5">
        <w:t>icence</w:t>
      </w:r>
      <w:r w:rsidR="004B4EBC" w:rsidRPr="000A6750">
        <w:t>” is required when the design lifetime expires.</w:t>
      </w:r>
    </w:p>
    <w:p w14:paraId="3913F164" w14:textId="70F7622B" w:rsidR="00D53F67" w:rsidRDefault="00D53F67">
      <w:pPr>
        <w:suppressAutoHyphens w:val="0"/>
        <w:spacing w:line="240" w:lineRule="auto"/>
        <w:rPr>
          <w:b/>
          <w:sz w:val="24"/>
        </w:rPr>
      </w:pPr>
      <w:r>
        <w:br w:type="page"/>
      </w:r>
    </w:p>
    <w:p w14:paraId="55D264B5" w14:textId="7D102F8B" w:rsidR="004B4EBC" w:rsidRPr="000A6750" w:rsidRDefault="007E7E71" w:rsidP="007E7E71">
      <w:pPr>
        <w:pStyle w:val="H1G"/>
      </w:pPr>
      <w:r w:rsidRPr="000A6750">
        <w:lastRenderedPageBreak/>
        <w:tab/>
        <w:t>II.</w:t>
      </w:r>
      <w:r w:rsidRPr="000A6750">
        <w:tab/>
      </w:r>
      <w:r w:rsidR="004B4EBC" w:rsidRPr="000A6750">
        <w:t xml:space="preserve">Summary of the answers to question </w:t>
      </w:r>
      <w:r w:rsidR="00585926" w:rsidRPr="000A6750">
        <w:t>two</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F3626" w:rsidRPr="000A6750" w14:paraId="27921B46" w14:textId="77777777" w:rsidTr="00DF3626">
        <w:trPr>
          <w:trHeight w:hRule="exact" w:val="240"/>
          <w:jc w:val="center"/>
        </w:trPr>
        <w:tc>
          <w:tcPr>
            <w:tcW w:w="7654" w:type="dxa"/>
            <w:tcBorders>
              <w:top w:val="single" w:sz="4" w:space="0" w:color="auto"/>
            </w:tcBorders>
            <w:shd w:val="clear" w:color="auto" w:fill="auto"/>
          </w:tcPr>
          <w:p w14:paraId="00B12982" w14:textId="77777777" w:rsidR="00DF3626" w:rsidRPr="000A6750" w:rsidRDefault="00DF3626" w:rsidP="00DF3626">
            <w:pPr>
              <w:suppressAutoHyphens w:val="0"/>
              <w:spacing w:line="240" w:lineRule="auto"/>
            </w:pPr>
          </w:p>
        </w:tc>
      </w:tr>
      <w:tr w:rsidR="00DF3626" w:rsidRPr="000A6750" w14:paraId="7925BBA8" w14:textId="77777777" w:rsidTr="00DF3626">
        <w:trPr>
          <w:jc w:val="center"/>
        </w:trPr>
        <w:tc>
          <w:tcPr>
            <w:tcW w:w="7654" w:type="dxa"/>
            <w:tcBorders>
              <w:bottom w:val="nil"/>
            </w:tcBorders>
            <w:shd w:val="clear" w:color="auto" w:fill="auto"/>
            <w:tcMar>
              <w:left w:w="142" w:type="dxa"/>
              <w:right w:w="142" w:type="dxa"/>
            </w:tcMar>
          </w:tcPr>
          <w:p w14:paraId="460AC1F0" w14:textId="51455A1D" w:rsidR="007F4670" w:rsidRDefault="00DF3626" w:rsidP="004558C4">
            <w:pPr>
              <w:ind w:left="284" w:right="284"/>
            </w:pPr>
            <w:r w:rsidRPr="004558C4">
              <w:rPr>
                <w:b/>
              </w:rPr>
              <w:t>Question 2</w:t>
            </w:r>
            <w:r w:rsidRPr="000A6750">
              <w:t xml:space="preserve"> </w:t>
            </w:r>
          </w:p>
          <w:p w14:paraId="267326D9" w14:textId="1EC9FD65" w:rsidR="00DF3626" w:rsidRPr="004558C4" w:rsidRDefault="00DF3626" w:rsidP="004558C4">
            <w:pPr>
              <w:spacing w:before="240"/>
              <w:ind w:left="284" w:right="284"/>
              <w:rPr>
                <w:i/>
              </w:rPr>
            </w:pPr>
            <w:r w:rsidRPr="004558C4">
              <w:rPr>
                <w:i/>
              </w:rPr>
              <w:t>Please provide a list of criteria (including specific examples where possible) which your country would consider as an indication that a lifetime extension case should be classed as a “major change” as regards the application of the Espoo Convention to the lifetime extension of nuclear power plants. You will wish to consider topic 2 of the terms of reference (“Are there particular factors or preconditions, such as “physical works”, for identifying a “proposed activity”). </w:t>
            </w:r>
          </w:p>
          <w:p w14:paraId="2B2D0501" w14:textId="77777777" w:rsidR="00DF3626" w:rsidRPr="000A6750" w:rsidRDefault="00DF3626" w:rsidP="00DF3626">
            <w:pPr>
              <w:spacing w:after="120"/>
              <w:jc w:val="both"/>
            </w:pPr>
          </w:p>
        </w:tc>
      </w:tr>
      <w:tr w:rsidR="00DF3626" w:rsidRPr="000A6750" w14:paraId="21B14740" w14:textId="77777777" w:rsidTr="00DF3626">
        <w:trPr>
          <w:trHeight w:hRule="exact" w:val="20"/>
          <w:jc w:val="center"/>
        </w:trPr>
        <w:tc>
          <w:tcPr>
            <w:tcW w:w="7654" w:type="dxa"/>
            <w:tcBorders>
              <w:bottom w:val="single" w:sz="4" w:space="0" w:color="auto"/>
            </w:tcBorders>
            <w:shd w:val="clear" w:color="auto" w:fill="auto"/>
          </w:tcPr>
          <w:p w14:paraId="379D1EBF" w14:textId="77777777" w:rsidR="00DF3626" w:rsidRPr="000A6750" w:rsidRDefault="00DF3626" w:rsidP="00DF3626">
            <w:pPr>
              <w:suppressAutoHyphens w:val="0"/>
              <w:spacing w:line="240" w:lineRule="auto"/>
            </w:pPr>
          </w:p>
        </w:tc>
      </w:tr>
    </w:tbl>
    <w:p w14:paraId="132ED8DB" w14:textId="6C9EF3A8" w:rsidR="004B4EBC" w:rsidRPr="000A6750" w:rsidRDefault="007E7E71" w:rsidP="004558C4">
      <w:pPr>
        <w:pStyle w:val="SingleTxtG"/>
        <w:spacing w:before="240"/>
      </w:pPr>
      <w:r w:rsidRPr="000A6750">
        <w:t>8.</w:t>
      </w:r>
      <w:r w:rsidRPr="000A6750">
        <w:tab/>
        <w:t>Eighteen</w:t>
      </w:r>
      <w:r w:rsidR="00585926" w:rsidRPr="000A6750">
        <w:t xml:space="preserve"> </w:t>
      </w:r>
      <w:r w:rsidR="004C51A8">
        <w:t>members</w:t>
      </w:r>
      <w:r w:rsidR="004B4EBC" w:rsidRPr="000A6750">
        <w:t xml:space="preserve"> replied to question </w:t>
      </w:r>
      <w:r w:rsidR="00585926" w:rsidRPr="000A6750">
        <w:t>two</w:t>
      </w:r>
      <w:r w:rsidR="004B4EBC" w:rsidRPr="000A6750">
        <w:t>.</w:t>
      </w:r>
    </w:p>
    <w:p w14:paraId="4EA7DA22" w14:textId="2B03454D" w:rsidR="004B4EBC" w:rsidRPr="000A6750" w:rsidRDefault="007E7E71" w:rsidP="00585926">
      <w:pPr>
        <w:pStyle w:val="SingleTxtG"/>
      </w:pPr>
      <w:r w:rsidRPr="000A6750">
        <w:t>9.</w:t>
      </w:r>
      <w:r w:rsidRPr="000A6750">
        <w:tab/>
      </w:r>
      <w:r w:rsidR="00585926" w:rsidRPr="000A6750">
        <w:t>The r</w:t>
      </w:r>
      <w:r w:rsidR="004B4EBC" w:rsidRPr="000A6750">
        <w:t xml:space="preserve">esponses received cover a wide range of potential criteria for </w:t>
      </w:r>
      <w:r w:rsidR="004C51A8">
        <w:t xml:space="preserve">classifying a lifetime extension as a </w:t>
      </w:r>
      <w:r w:rsidR="004B4EBC" w:rsidRPr="000A6750">
        <w:t>major change</w:t>
      </w:r>
      <w:r w:rsidR="00AC1929" w:rsidRPr="000A6750">
        <w:t xml:space="preserve">. </w:t>
      </w:r>
      <w:r w:rsidR="004C51A8">
        <w:t>T</w:t>
      </w:r>
      <w:r w:rsidR="00AC1929" w:rsidRPr="000A6750">
        <w:t>he</w:t>
      </w:r>
      <w:r w:rsidR="004C51A8">
        <w:t>se criteria</w:t>
      </w:r>
      <w:r w:rsidR="00585926" w:rsidRPr="000A6750">
        <w:t xml:space="preserve"> </w:t>
      </w:r>
      <w:r w:rsidR="00D53F67">
        <w:t xml:space="preserve">can be grouped </w:t>
      </w:r>
      <w:r w:rsidR="004C51A8">
        <w:t xml:space="preserve">into three </w:t>
      </w:r>
      <w:r w:rsidR="000073F2">
        <w:t>categories</w:t>
      </w:r>
      <w:r w:rsidR="004B4EBC" w:rsidRPr="000A6750">
        <w:t>:</w:t>
      </w:r>
    </w:p>
    <w:p w14:paraId="70AE2189" w14:textId="37865412" w:rsidR="004B4EBC" w:rsidRPr="000A6750" w:rsidRDefault="00585926" w:rsidP="0000069A">
      <w:pPr>
        <w:pStyle w:val="SingleTxtG"/>
        <w:ind w:firstLine="567"/>
      </w:pPr>
      <w:r w:rsidRPr="000A6750">
        <w:tab/>
        <w:t>(a)</w:t>
      </w:r>
      <w:r w:rsidRPr="000A6750">
        <w:tab/>
      </w:r>
      <w:r w:rsidR="004B4EBC" w:rsidRPr="000A6750">
        <w:t>All of the respon</w:t>
      </w:r>
      <w:r w:rsidR="00AC1929" w:rsidRPr="000A6750">
        <w:t xml:space="preserve">dents </w:t>
      </w:r>
      <w:r w:rsidR="004B4EBC" w:rsidRPr="000A6750">
        <w:t>referred to physical works and gave various examples for substantial changes</w:t>
      </w:r>
      <w:r w:rsidR="000073F2">
        <w:t>,</w:t>
      </w:r>
      <w:r w:rsidR="004B4EBC" w:rsidRPr="000A6750">
        <w:t xml:space="preserve"> such as power upgrades, safety updates, change of technology and replacement of outdated components. It was also </w:t>
      </w:r>
      <w:r w:rsidR="000073F2">
        <w:t xml:space="preserve">emphasized </w:t>
      </w:r>
      <w:r w:rsidR="004B4EBC" w:rsidRPr="000A6750">
        <w:t>that these changes may be triggered by a safety review</w:t>
      </w:r>
      <w:r w:rsidRPr="000A6750">
        <w:t xml:space="preserve">; </w:t>
      </w:r>
    </w:p>
    <w:p w14:paraId="63497CBA" w14:textId="51EA046D" w:rsidR="004B4EBC" w:rsidRPr="000A6750" w:rsidRDefault="00585926" w:rsidP="0000069A">
      <w:pPr>
        <w:pStyle w:val="SingleTxtG"/>
        <w:ind w:firstLine="567"/>
      </w:pPr>
      <w:r w:rsidRPr="000A6750">
        <w:tab/>
        <w:t>(b)</w:t>
      </w:r>
      <w:r w:rsidRPr="000A6750">
        <w:tab/>
      </w:r>
      <w:r w:rsidR="004B4EBC" w:rsidRPr="000A6750">
        <w:t>Some respon</w:t>
      </w:r>
      <w:r w:rsidR="00AC1929" w:rsidRPr="000A6750">
        <w:t xml:space="preserve">dents </w:t>
      </w:r>
      <w:r w:rsidR="004B4EBC" w:rsidRPr="000A6750">
        <w:t xml:space="preserve">also referred to </w:t>
      </w:r>
      <w:r w:rsidR="004B4EBC" w:rsidRPr="00D53F67">
        <w:t>interventions in</w:t>
      </w:r>
      <w:r w:rsidR="004B4EBC" w:rsidRPr="000A6750">
        <w:t xml:space="preserve"> the environment</w:t>
      </w:r>
      <w:r w:rsidR="000073F2">
        <w:t>,</w:t>
      </w:r>
      <w:r w:rsidR="004B4EBC" w:rsidRPr="000A6750">
        <w:t xml:space="preserve"> such as an increased use of natural resources (e.g.</w:t>
      </w:r>
      <w:r w:rsidR="000073F2">
        <w:t>,</w:t>
      </w:r>
      <w:r w:rsidR="004B4EBC" w:rsidRPr="000A6750">
        <w:t xml:space="preserve"> cooling water) or </w:t>
      </w:r>
      <w:r w:rsidR="000073F2">
        <w:t xml:space="preserve">an </w:t>
      </w:r>
      <w:r w:rsidR="004B4EBC" w:rsidRPr="000A6750">
        <w:t>increased output of emissions</w:t>
      </w:r>
      <w:r w:rsidRPr="000A6750">
        <w:t xml:space="preserve">; </w:t>
      </w:r>
    </w:p>
    <w:p w14:paraId="0D7C5D48" w14:textId="3F89B842" w:rsidR="004B4EBC" w:rsidRPr="000A6750" w:rsidRDefault="00585926" w:rsidP="0000069A">
      <w:pPr>
        <w:pStyle w:val="SingleTxtG"/>
        <w:ind w:firstLine="567"/>
      </w:pPr>
      <w:r w:rsidRPr="000A6750">
        <w:tab/>
      </w:r>
      <w:r w:rsidR="004B4EBC" w:rsidRPr="000A6750">
        <w:t>(</w:t>
      </w:r>
      <w:r w:rsidRPr="000A6750">
        <w:t>c</w:t>
      </w:r>
      <w:r w:rsidR="004B4EBC" w:rsidRPr="000A6750">
        <w:t xml:space="preserve">) </w:t>
      </w:r>
      <w:r w:rsidRPr="000A6750">
        <w:tab/>
      </w:r>
      <w:r w:rsidR="004B4EBC" w:rsidRPr="000A6750">
        <w:t>A few responses referred to other factors</w:t>
      </w:r>
      <w:r w:rsidR="000073F2">
        <w:t>,</w:t>
      </w:r>
      <w:r w:rsidR="004B4EBC" w:rsidRPr="000A6750">
        <w:t xml:space="preserve"> such as increased technical and environmental risks deriving from ageing components (especially when operating beyond an established time frame), changes </w:t>
      </w:r>
      <w:r w:rsidR="000073F2">
        <w:t xml:space="preserve">in </w:t>
      </w:r>
      <w:r w:rsidR="004B4EBC" w:rsidRPr="000A6750">
        <w:t xml:space="preserve">the surrounding environment, lack of an </w:t>
      </w:r>
      <w:r w:rsidRPr="000A6750">
        <w:t>environmental impact assessment</w:t>
      </w:r>
      <w:r w:rsidR="004B4EBC" w:rsidRPr="000A6750">
        <w:t>, or new scientific findings. It was also mentioned that short</w:t>
      </w:r>
      <w:r w:rsidR="000073F2">
        <w:t>-</w:t>
      </w:r>
      <w:r w:rsidR="004B4EBC" w:rsidRPr="000A6750">
        <w:t>term</w:t>
      </w:r>
      <w:r w:rsidR="000073F2">
        <w:t xml:space="preserve"> </w:t>
      </w:r>
      <w:r w:rsidR="004B4EBC" w:rsidRPr="000A6750">
        <w:t>extensions with little impact could be excluded from being a major change.</w:t>
      </w:r>
    </w:p>
    <w:p w14:paraId="4DE6EBAD" w14:textId="45EB72D7" w:rsidR="00585926" w:rsidRPr="000A6750" w:rsidRDefault="00585926" w:rsidP="00585926">
      <w:pPr>
        <w:pStyle w:val="H1G"/>
      </w:pPr>
      <w:r w:rsidRPr="000A6750">
        <w:tab/>
      </w:r>
      <w:r w:rsidR="004B4EBC" w:rsidRPr="000A6750">
        <w:t>I</w:t>
      </w:r>
      <w:r w:rsidRPr="000A6750">
        <w:t>II</w:t>
      </w:r>
      <w:r w:rsidR="004B4EBC" w:rsidRPr="000A6750">
        <w:t xml:space="preserve">. </w:t>
      </w:r>
      <w:r w:rsidRPr="000A6750">
        <w:tab/>
      </w:r>
      <w:r w:rsidR="004B4EBC" w:rsidRPr="000A6750">
        <w:t xml:space="preserve">Summary of the answers to question </w:t>
      </w:r>
      <w:r w:rsidRPr="000A6750">
        <w:t>three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F3626" w:rsidRPr="000A6750" w14:paraId="06B8339C" w14:textId="77777777" w:rsidTr="00DF3626">
        <w:trPr>
          <w:trHeight w:hRule="exact" w:val="240"/>
          <w:jc w:val="center"/>
        </w:trPr>
        <w:tc>
          <w:tcPr>
            <w:tcW w:w="7654" w:type="dxa"/>
            <w:tcBorders>
              <w:top w:val="single" w:sz="4" w:space="0" w:color="auto"/>
            </w:tcBorders>
            <w:shd w:val="clear" w:color="auto" w:fill="auto"/>
          </w:tcPr>
          <w:p w14:paraId="0C006891" w14:textId="77777777" w:rsidR="00DF3626" w:rsidRPr="000A6750" w:rsidRDefault="00DF3626" w:rsidP="00DF3626">
            <w:pPr>
              <w:suppressAutoHyphens w:val="0"/>
              <w:spacing w:line="240" w:lineRule="auto"/>
            </w:pPr>
          </w:p>
        </w:tc>
      </w:tr>
      <w:tr w:rsidR="00DF3626" w:rsidRPr="000A6750" w14:paraId="2130CC37" w14:textId="77777777" w:rsidTr="00DF3626">
        <w:trPr>
          <w:jc w:val="center"/>
        </w:trPr>
        <w:tc>
          <w:tcPr>
            <w:tcW w:w="7654" w:type="dxa"/>
            <w:tcBorders>
              <w:bottom w:val="nil"/>
            </w:tcBorders>
            <w:shd w:val="clear" w:color="auto" w:fill="auto"/>
            <w:tcMar>
              <w:left w:w="142" w:type="dxa"/>
              <w:right w:w="142" w:type="dxa"/>
            </w:tcMar>
          </w:tcPr>
          <w:p w14:paraId="7B9A330C" w14:textId="216EA374" w:rsidR="007F4670" w:rsidRPr="004558C4" w:rsidRDefault="00DF3626" w:rsidP="007F4670">
            <w:pPr>
              <w:ind w:left="284" w:right="284"/>
              <w:rPr>
                <w:b/>
              </w:rPr>
            </w:pPr>
            <w:r w:rsidRPr="004558C4">
              <w:rPr>
                <w:b/>
              </w:rPr>
              <w:t>Question 3</w:t>
            </w:r>
          </w:p>
          <w:p w14:paraId="1A2DB04C" w14:textId="7C41C312" w:rsidR="00DF3626" w:rsidRPr="004558C4" w:rsidRDefault="00DF3626" w:rsidP="004558C4">
            <w:pPr>
              <w:spacing w:before="120"/>
              <w:ind w:left="284" w:right="284"/>
              <w:rPr>
                <w:i/>
              </w:rPr>
            </w:pPr>
            <w:r w:rsidRPr="004558C4">
              <w:rPr>
                <w:i/>
              </w:rPr>
              <w:t>Please provide a description of the administrative procedures in your country (such as periodic safety reviews or other authorizations) related to the operating l</w:t>
            </w:r>
            <w:r w:rsidR="00072CB5">
              <w:rPr>
                <w:i/>
              </w:rPr>
              <w:t>icence</w:t>
            </w:r>
            <w:r w:rsidRPr="004558C4">
              <w:rPr>
                <w:i/>
              </w:rPr>
              <w:t xml:space="preserve"> and the design minimum lifetime of the nuclear power plant that take place within the authorized operating period of a nuclear power plant.</w:t>
            </w:r>
          </w:p>
          <w:p w14:paraId="63A08C3C" w14:textId="77777777" w:rsidR="00DF3626" w:rsidRPr="000A6750" w:rsidRDefault="00DF3626" w:rsidP="00DF3626">
            <w:pPr>
              <w:spacing w:after="120"/>
              <w:jc w:val="both"/>
            </w:pPr>
          </w:p>
        </w:tc>
      </w:tr>
      <w:tr w:rsidR="00DF3626" w:rsidRPr="000A6750" w14:paraId="59859AFE" w14:textId="77777777" w:rsidTr="00DF3626">
        <w:trPr>
          <w:trHeight w:hRule="exact" w:val="20"/>
          <w:jc w:val="center"/>
        </w:trPr>
        <w:tc>
          <w:tcPr>
            <w:tcW w:w="7654" w:type="dxa"/>
            <w:tcBorders>
              <w:bottom w:val="single" w:sz="4" w:space="0" w:color="auto"/>
            </w:tcBorders>
            <w:shd w:val="clear" w:color="auto" w:fill="auto"/>
          </w:tcPr>
          <w:p w14:paraId="68171B77" w14:textId="77777777" w:rsidR="00DF3626" w:rsidRPr="000A6750" w:rsidRDefault="00DF3626" w:rsidP="00DF3626">
            <w:pPr>
              <w:suppressAutoHyphens w:val="0"/>
              <w:spacing w:line="240" w:lineRule="auto"/>
            </w:pPr>
          </w:p>
        </w:tc>
      </w:tr>
    </w:tbl>
    <w:p w14:paraId="2404AC47" w14:textId="5ADCD2A2" w:rsidR="004B4EBC" w:rsidRPr="000A6750" w:rsidRDefault="00C5350F" w:rsidP="004558C4">
      <w:pPr>
        <w:pStyle w:val="SingleTxtG"/>
        <w:spacing w:before="240"/>
      </w:pPr>
      <w:r w:rsidRPr="000A6750">
        <w:t>1</w:t>
      </w:r>
      <w:r w:rsidR="00272D81" w:rsidRPr="000A6750">
        <w:t>0.</w:t>
      </w:r>
      <w:r w:rsidR="00272D81" w:rsidRPr="000A6750">
        <w:tab/>
      </w:r>
      <w:r w:rsidR="000073F2">
        <w:t xml:space="preserve">Fourteen </w:t>
      </w:r>
      <w:r w:rsidR="004B4EBC" w:rsidRPr="000A6750">
        <w:t xml:space="preserve">members </w:t>
      </w:r>
      <w:r w:rsidR="000073F2">
        <w:t xml:space="preserve">replied to the question on </w:t>
      </w:r>
      <w:r w:rsidR="004B4EBC" w:rsidRPr="000A6750">
        <w:t>their national administrative procedures.</w:t>
      </w:r>
    </w:p>
    <w:p w14:paraId="6251F2D0" w14:textId="45665F3E" w:rsidR="004B4EBC" w:rsidRPr="000A6750" w:rsidRDefault="00272D81" w:rsidP="007E7E71">
      <w:pPr>
        <w:pStyle w:val="SingleTxtG"/>
      </w:pPr>
      <w:r w:rsidRPr="000A6750">
        <w:t>11.</w:t>
      </w:r>
      <w:r w:rsidRPr="000A6750">
        <w:tab/>
      </w:r>
      <w:r w:rsidR="004B4EBC" w:rsidRPr="000A6750">
        <w:t xml:space="preserve">Systematic mandatory </w:t>
      </w:r>
      <w:r w:rsidRPr="000A6750">
        <w:t xml:space="preserve">periodic safety review every </w:t>
      </w:r>
      <w:r w:rsidR="000073F2">
        <w:t xml:space="preserve">10 </w:t>
      </w:r>
      <w:r w:rsidR="004B4EBC" w:rsidRPr="000A6750">
        <w:t xml:space="preserve">years or less is a common tool to ensure nuclear safety of </w:t>
      </w:r>
      <w:r w:rsidR="00AC1929" w:rsidRPr="000A6750">
        <w:t>a</w:t>
      </w:r>
      <w:r w:rsidR="004B4EBC" w:rsidRPr="000A6750">
        <w:t xml:space="preserve"> </w:t>
      </w:r>
      <w:r w:rsidRPr="000A6750">
        <w:t>nuclear power plant</w:t>
      </w:r>
      <w:r w:rsidR="004B4EBC" w:rsidRPr="000A6750">
        <w:t xml:space="preserve">. </w:t>
      </w:r>
    </w:p>
    <w:p w14:paraId="7CDCF94A" w14:textId="2DD939BC" w:rsidR="004B4EBC" w:rsidRPr="000A6750" w:rsidRDefault="00272D81" w:rsidP="007E7E71">
      <w:pPr>
        <w:pStyle w:val="SingleTxtG"/>
      </w:pPr>
      <w:r w:rsidRPr="000A6750">
        <w:t>12.</w:t>
      </w:r>
      <w:r w:rsidRPr="000A6750">
        <w:tab/>
      </w:r>
      <w:r w:rsidR="004B4EBC" w:rsidRPr="000A6750">
        <w:t>Several answers also highlighted continual safety assessments to be performed on an everyday basis and to be pursued by the operators</w:t>
      </w:r>
      <w:r w:rsidR="000073F2">
        <w:t xml:space="preserve">, </w:t>
      </w:r>
      <w:r w:rsidR="004B4EBC" w:rsidRPr="000A6750">
        <w:t xml:space="preserve">along with relevant </w:t>
      </w:r>
      <w:r w:rsidRPr="000A6750">
        <w:t xml:space="preserve">European </w:t>
      </w:r>
      <w:r w:rsidR="00A84D4B" w:rsidRPr="000A6750">
        <w:t>Union and</w:t>
      </w:r>
      <w:r w:rsidR="004B4EBC" w:rsidRPr="000A6750">
        <w:t>/or I</w:t>
      </w:r>
      <w:r w:rsidRPr="000A6750">
        <w:t xml:space="preserve">nternational </w:t>
      </w:r>
      <w:r w:rsidR="004B4EBC" w:rsidRPr="000A6750">
        <w:t>A</w:t>
      </w:r>
      <w:r w:rsidRPr="000A6750">
        <w:t xml:space="preserve">tomic </w:t>
      </w:r>
      <w:r w:rsidR="004B4EBC" w:rsidRPr="000A6750">
        <w:t>E</w:t>
      </w:r>
      <w:r w:rsidRPr="000A6750">
        <w:t xml:space="preserve">nergy </w:t>
      </w:r>
      <w:r w:rsidR="004B4EBC" w:rsidRPr="000A6750">
        <w:t>A</w:t>
      </w:r>
      <w:r w:rsidRPr="000A6750">
        <w:t>gency</w:t>
      </w:r>
      <w:r w:rsidR="004B4EBC" w:rsidRPr="000A6750">
        <w:t xml:space="preserve"> legislation.</w:t>
      </w:r>
    </w:p>
    <w:p w14:paraId="792F25FF" w14:textId="577E4C68" w:rsidR="00272D81" w:rsidRPr="000A6750" w:rsidRDefault="00272D81" w:rsidP="007E7E71">
      <w:pPr>
        <w:pStyle w:val="SingleTxtG"/>
      </w:pPr>
      <w:r w:rsidRPr="000A6750">
        <w:t>13.</w:t>
      </w:r>
      <w:r w:rsidRPr="000A6750">
        <w:tab/>
      </w:r>
      <w:r w:rsidR="004B4EBC" w:rsidRPr="000A6750">
        <w:t xml:space="preserve">In </w:t>
      </w:r>
      <w:r w:rsidRPr="000A6750">
        <w:t>two</w:t>
      </w:r>
      <w:r w:rsidR="004B4EBC" w:rsidRPr="000A6750">
        <w:t xml:space="preserve"> countries</w:t>
      </w:r>
      <w:r w:rsidR="00AC1929" w:rsidRPr="000A6750">
        <w:t>,</w:t>
      </w:r>
      <w:r w:rsidR="004B4EBC" w:rsidRPr="000A6750">
        <w:t xml:space="preserve"> a special safety review is carried out prior to the expiry of the originally foreseen (design) lifetime. Substantial modifications of the installation following </w:t>
      </w:r>
      <w:r w:rsidR="004B4EBC" w:rsidRPr="000A6750">
        <w:lastRenderedPageBreak/>
        <w:t xml:space="preserve">this review must be authorized by the competent authority or </w:t>
      </w:r>
      <w:r w:rsidR="000073F2">
        <w:t>–</w:t>
      </w:r>
      <w:r w:rsidR="004B4EBC" w:rsidRPr="000A6750">
        <w:t xml:space="preserve"> only in one country </w:t>
      </w:r>
      <w:r w:rsidR="000073F2">
        <w:t>–</w:t>
      </w:r>
      <w:r w:rsidR="004B4EBC" w:rsidRPr="000A6750">
        <w:t xml:space="preserve"> a “Plant Life Extension L</w:t>
      </w:r>
      <w:r w:rsidR="00072CB5">
        <w:t>icence</w:t>
      </w:r>
      <w:r w:rsidR="004B4EBC" w:rsidRPr="000A6750">
        <w:t>” will be required.</w:t>
      </w:r>
    </w:p>
    <w:p w14:paraId="261FC86F" w14:textId="234616F0" w:rsidR="004B4EBC" w:rsidRPr="000A6750" w:rsidRDefault="00272D81" w:rsidP="00272D81">
      <w:pPr>
        <w:pStyle w:val="H1G"/>
      </w:pPr>
      <w:r w:rsidRPr="000A6750">
        <w:tab/>
        <w:t>I</w:t>
      </w:r>
      <w:r w:rsidR="008D7FC3" w:rsidRPr="000A6750">
        <w:t>V.</w:t>
      </w:r>
      <w:r w:rsidRPr="000A6750">
        <w:tab/>
      </w:r>
      <w:r w:rsidR="008D7FC3" w:rsidRPr="000A6750">
        <w:t xml:space="preserve">Summary of the answers to question </w:t>
      </w:r>
      <w:r w:rsidR="00A84D4B" w:rsidRPr="000A6750">
        <w:t>four</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45040" w:rsidRPr="000A6750" w14:paraId="07E244B2" w14:textId="77777777" w:rsidTr="00D45040">
        <w:trPr>
          <w:trHeight w:hRule="exact" w:val="240"/>
          <w:jc w:val="center"/>
        </w:trPr>
        <w:tc>
          <w:tcPr>
            <w:tcW w:w="7654" w:type="dxa"/>
            <w:tcBorders>
              <w:top w:val="single" w:sz="4" w:space="0" w:color="auto"/>
            </w:tcBorders>
            <w:shd w:val="clear" w:color="auto" w:fill="auto"/>
          </w:tcPr>
          <w:p w14:paraId="4B8D5427" w14:textId="77777777" w:rsidR="00D45040" w:rsidRPr="000A6750" w:rsidRDefault="00D45040" w:rsidP="00D45040">
            <w:pPr>
              <w:suppressAutoHyphens w:val="0"/>
              <w:spacing w:line="240" w:lineRule="auto"/>
            </w:pPr>
          </w:p>
        </w:tc>
      </w:tr>
      <w:tr w:rsidR="00D45040" w:rsidRPr="000A6750" w14:paraId="4BB78104" w14:textId="77777777" w:rsidTr="00D45040">
        <w:trPr>
          <w:jc w:val="center"/>
        </w:trPr>
        <w:tc>
          <w:tcPr>
            <w:tcW w:w="7654" w:type="dxa"/>
            <w:tcBorders>
              <w:bottom w:val="nil"/>
            </w:tcBorders>
            <w:shd w:val="clear" w:color="auto" w:fill="auto"/>
            <w:tcMar>
              <w:left w:w="142" w:type="dxa"/>
              <w:right w:w="142" w:type="dxa"/>
            </w:tcMar>
          </w:tcPr>
          <w:p w14:paraId="3140BFA6" w14:textId="52EAB0E8" w:rsidR="007F4670" w:rsidRPr="004558C4" w:rsidRDefault="00D45040" w:rsidP="004558C4">
            <w:pPr>
              <w:spacing w:after="120"/>
              <w:ind w:left="284" w:right="284"/>
              <w:rPr>
                <w:b/>
              </w:rPr>
            </w:pPr>
            <w:r w:rsidRPr="004558C4">
              <w:rPr>
                <w:b/>
              </w:rPr>
              <w:t>Question 4 (for countries with unlimited l</w:t>
            </w:r>
            <w:r w:rsidR="00072CB5">
              <w:rPr>
                <w:b/>
              </w:rPr>
              <w:t>icence</w:t>
            </w:r>
            <w:r w:rsidRPr="004558C4">
              <w:rPr>
                <w:b/>
              </w:rPr>
              <w:t>s)</w:t>
            </w:r>
          </w:p>
          <w:p w14:paraId="19299E93" w14:textId="2F6FCD3A" w:rsidR="00D45040" w:rsidRPr="004558C4" w:rsidRDefault="00D45040" w:rsidP="004558C4">
            <w:pPr>
              <w:ind w:left="284" w:right="284"/>
              <w:rPr>
                <w:i/>
              </w:rPr>
            </w:pPr>
            <w:r w:rsidRPr="004558C4">
              <w:rPr>
                <w:i/>
              </w:rPr>
              <w:t>Please provide further information on whether the unlimited licences are treated nationally as time-limited and how (e.g.</w:t>
            </w:r>
            <w:r w:rsidR="000073F2">
              <w:rPr>
                <w:i/>
              </w:rPr>
              <w:t>,</w:t>
            </w:r>
            <w:r w:rsidRPr="004558C4">
              <w:rPr>
                <w:i/>
              </w:rPr>
              <w:t xml:space="preserve"> the Netherlands example). You will wish to consider topic 1 of the terms of reference (“Extension of an existing licence or issuance of a new licence by a competent authority in the case of a time-limited licence). </w:t>
            </w:r>
          </w:p>
          <w:p w14:paraId="0E72230E" w14:textId="77777777" w:rsidR="00D45040" w:rsidRPr="000A6750" w:rsidRDefault="00D45040" w:rsidP="00D45040">
            <w:pPr>
              <w:spacing w:after="120"/>
              <w:jc w:val="both"/>
            </w:pPr>
          </w:p>
        </w:tc>
      </w:tr>
      <w:tr w:rsidR="00D45040" w:rsidRPr="000A6750" w14:paraId="182218A8" w14:textId="77777777" w:rsidTr="00D45040">
        <w:trPr>
          <w:trHeight w:hRule="exact" w:val="20"/>
          <w:jc w:val="center"/>
        </w:trPr>
        <w:tc>
          <w:tcPr>
            <w:tcW w:w="7654" w:type="dxa"/>
            <w:tcBorders>
              <w:bottom w:val="single" w:sz="4" w:space="0" w:color="auto"/>
            </w:tcBorders>
            <w:shd w:val="clear" w:color="auto" w:fill="auto"/>
          </w:tcPr>
          <w:p w14:paraId="59DD4161" w14:textId="77777777" w:rsidR="00D45040" w:rsidRPr="000A6750" w:rsidRDefault="00D45040" w:rsidP="00D45040">
            <w:pPr>
              <w:suppressAutoHyphens w:val="0"/>
              <w:spacing w:line="240" w:lineRule="auto"/>
            </w:pPr>
          </w:p>
        </w:tc>
      </w:tr>
    </w:tbl>
    <w:p w14:paraId="40705728" w14:textId="6F20F213" w:rsidR="008D7FC3" w:rsidRPr="000A6750" w:rsidRDefault="00272D81" w:rsidP="004558C4">
      <w:pPr>
        <w:pStyle w:val="SingleTxtG"/>
        <w:spacing w:before="240"/>
      </w:pPr>
      <w:r w:rsidRPr="000A6750">
        <w:t>14.</w:t>
      </w:r>
      <w:r w:rsidRPr="000A6750">
        <w:tab/>
      </w:r>
      <w:r w:rsidR="007F4670">
        <w:t xml:space="preserve">Fourteen </w:t>
      </w:r>
      <w:r w:rsidR="008D7FC3" w:rsidRPr="000A6750">
        <w:t>members commented</w:t>
      </w:r>
      <w:r w:rsidR="00D53F67">
        <w:t>,</w:t>
      </w:r>
      <w:r w:rsidR="008D7FC3" w:rsidRPr="000A6750">
        <w:t xml:space="preserve"> with </w:t>
      </w:r>
      <w:r w:rsidRPr="000A6750">
        <w:t>six m</w:t>
      </w:r>
      <w:r w:rsidR="008D7FC3" w:rsidRPr="000A6750">
        <w:t xml:space="preserve">embers answering </w:t>
      </w:r>
      <w:r w:rsidRPr="000A6750">
        <w:t xml:space="preserve">that </w:t>
      </w:r>
      <w:r w:rsidR="008D7FC3" w:rsidRPr="000A6750">
        <w:t xml:space="preserve">the question </w:t>
      </w:r>
      <w:r w:rsidRPr="000A6750">
        <w:t xml:space="preserve">was </w:t>
      </w:r>
      <w:r w:rsidR="00A84D4B" w:rsidRPr="000A6750">
        <w:t>not relevant</w:t>
      </w:r>
      <w:r w:rsidR="008D7FC3" w:rsidRPr="000A6750">
        <w:t xml:space="preserve"> for them.</w:t>
      </w:r>
    </w:p>
    <w:p w14:paraId="30CC6F66" w14:textId="60F8C6E4" w:rsidR="008D7FC3" w:rsidRPr="000A6750" w:rsidRDefault="00272D81" w:rsidP="007E7E71">
      <w:pPr>
        <w:pStyle w:val="SingleTxtG"/>
      </w:pPr>
      <w:r w:rsidRPr="000A6750">
        <w:t>15.</w:t>
      </w:r>
      <w:r w:rsidRPr="000A6750">
        <w:tab/>
      </w:r>
      <w:r w:rsidR="008D7FC3" w:rsidRPr="000A6750">
        <w:t>Most of the responses received from countries with unlimited l</w:t>
      </w:r>
      <w:r w:rsidR="00072CB5">
        <w:t>icence</w:t>
      </w:r>
      <w:r w:rsidR="008D7FC3" w:rsidRPr="000A6750">
        <w:t xml:space="preserve">s </w:t>
      </w:r>
      <w:r w:rsidR="000073F2">
        <w:t xml:space="preserve">highlighted </w:t>
      </w:r>
      <w:r w:rsidR="008D7FC3" w:rsidRPr="000A6750">
        <w:t>that th</w:t>
      </w:r>
      <w:r w:rsidRPr="000A6750">
        <w:t>o</w:t>
      </w:r>
      <w:r w:rsidR="008D7FC3" w:rsidRPr="000A6750">
        <w:t>se l</w:t>
      </w:r>
      <w:r w:rsidR="00072CB5">
        <w:t>icence</w:t>
      </w:r>
      <w:r w:rsidR="008D7FC3" w:rsidRPr="000A6750">
        <w:t xml:space="preserve">s were not treated as time-limited. However, </w:t>
      </w:r>
      <w:r w:rsidRPr="000A6750">
        <w:t xml:space="preserve">periodic safety reviews </w:t>
      </w:r>
      <w:r w:rsidR="008D7FC3" w:rsidRPr="000A6750">
        <w:t xml:space="preserve">and other safety controls would be carried out. </w:t>
      </w:r>
    </w:p>
    <w:p w14:paraId="1000C67E" w14:textId="24C7A2D3" w:rsidR="008D7FC3" w:rsidRPr="000A6750" w:rsidRDefault="00272D81" w:rsidP="00272D81">
      <w:pPr>
        <w:pStyle w:val="SingleTxtG"/>
      </w:pPr>
      <w:r w:rsidRPr="000A6750">
        <w:t>16.</w:t>
      </w:r>
      <w:r w:rsidRPr="000A6750">
        <w:tab/>
      </w:r>
      <w:r w:rsidR="000073F2">
        <w:t>I</w:t>
      </w:r>
      <w:r w:rsidR="008D7FC3" w:rsidRPr="000A6750">
        <w:t>n one country an unlimited l</w:t>
      </w:r>
      <w:r w:rsidR="00072CB5">
        <w:t>icence</w:t>
      </w:r>
      <w:r w:rsidR="008D7FC3" w:rsidRPr="000A6750">
        <w:t xml:space="preserve"> for a </w:t>
      </w:r>
      <w:r w:rsidRPr="000A6750">
        <w:t xml:space="preserve">nuclear power plant </w:t>
      </w:r>
      <w:r w:rsidR="008D7FC3" w:rsidRPr="000A6750">
        <w:t xml:space="preserve">had to be amended after </w:t>
      </w:r>
      <w:r w:rsidR="000073F2">
        <w:t xml:space="preserve">40 </w:t>
      </w:r>
      <w:r w:rsidR="008D7FC3" w:rsidRPr="000A6750">
        <w:t>years of operation (end of design lifetime).</w:t>
      </w:r>
    </w:p>
    <w:p w14:paraId="4917776D" w14:textId="403A5C08" w:rsidR="00DC5061" w:rsidRPr="000A6750" w:rsidRDefault="0065714C" w:rsidP="0065714C">
      <w:pPr>
        <w:pStyle w:val="SingleTxtG"/>
        <w:spacing w:before="240" w:after="0"/>
        <w:jc w:val="center"/>
        <w:rPr>
          <w:u w:val="single"/>
        </w:rPr>
      </w:pPr>
      <w:r w:rsidRPr="000A6750">
        <w:rPr>
          <w:u w:val="single"/>
        </w:rPr>
        <w:tab/>
      </w:r>
      <w:r w:rsidRPr="000A6750">
        <w:rPr>
          <w:u w:val="single"/>
        </w:rPr>
        <w:tab/>
      </w:r>
      <w:r w:rsidRPr="000A6750">
        <w:rPr>
          <w:u w:val="single"/>
        </w:rPr>
        <w:tab/>
      </w:r>
      <w:r w:rsidR="00F50B84" w:rsidRPr="000A6750">
        <w:rPr>
          <w:u w:val="single"/>
        </w:rPr>
        <w:tab/>
      </w:r>
    </w:p>
    <w:sectPr w:rsidR="00DC5061" w:rsidRPr="000A6750" w:rsidSect="009A6A8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F08C" w14:textId="77777777" w:rsidR="001764E0" w:rsidRDefault="001764E0"/>
  </w:endnote>
  <w:endnote w:type="continuationSeparator" w:id="0">
    <w:p w14:paraId="426B431E" w14:textId="77777777" w:rsidR="001764E0" w:rsidRDefault="001764E0"/>
  </w:endnote>
  <w:endnote w:type="continuationNotice" w:id="1">
    <w:p w14:paraId="587C6896" w14:textId="77777777" w:rsidR="001764E0" w:rsidRDefault="00176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BBB0" w14:textId="62532A15" w:rsidR="003B5373" w:rsidRPr="00AD0E0F" w:rsidRDefault="003B5373" w:rsidP="00AD0E0F">
    <w:pPr>
      <w:pStyle w:val="Footer"/>
      <w:tabs>
        <w:tab w:val="right" w:pos="9638"/>
      </w:tabs>
      <w:rPr>
        <w:sz w:val="18"/>
      </w:rPr>
    </w:pPr>
    <w:r w:rsidRPr="00AD0E0F">
      <w:rPr>
        <w:b/>
        <w:sz w:val="18"/>
      </w:rPr>
      <w:fldChar w:fldCharType="begin"/>
    </w:r>
    <w:r w:rsidRPr="00AD0E0F">
      <w:rPr>
        <w:b/>
        <w:sz w:val="18"/>
      </w:rPr>
      <w:instrText xml:space="preserve"> PAGE  \* MERGEFORMAT </w:instrText>
    </w:r>
    <w:r w:rsidRPr="00AD0E0F">
      <w:rPr>
        <w:b/>
        <w:sz w:val="18"/>
      </w:rPr>
      <w:fldChar w:fldCharType="separate"/>
    </w:r>
    <w:r w:rsidR="00E15418">
      <w:rPr>
        <w:b/>
        <w:noProof/>
        <w:sz w:val="18"/>
      </w:rPr>
      <w:t>12</w:t>
    </w:r>
    <w:r w:rsidRPr="00AD0E0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62DC" w14:textId="0AB4698B" w:rsidR="003B5373" w:rsidRPr="00AD0E0F" w:rsidRDefault="003B5373" w:rsidP="00AD0E0F">
    <w:pPr>
      <w:pStyle w:val="Footer"/>
      <w:tabs>
        <w:tab w:val="right" w:pos="9638"/>
      </w:tabs>
      <w:rPr>
        <w:b/>
        <w:sz w:val="18"/>
      </w:rPr>
    </w:pPr>
    <w:r>
      <w:tab/>
    </w:r>
    <w:r w:rsidRPr="00AD0E0F">
      <w:rPr>
        <w:b/>
        <w:sz w:val="18"/>
      </w:rPr>
      <w:fldChar w:fldCharType="begin"/>
    </w:r>
    <w:r w:rsidRPr="00AD0E0F">
      <w:rPr>
        <w:b/>
        <w:sz w:val="18"/>
      </w:rPr>
      <w:instrText xml:space="preserve"> PAGE  \* MERGEFORMAT </w:instrText>
    </w:r>
    <w:r w:rsidRPr="00AD0E0F">
      <w:rPr>
        <w:b/>
        <w:sz w:val="18"/>
      </w:rPr>
      <w:fldChar w:fldCharType="separate"/>
    </w:r>
    <w:r w:rsidR="00E15418">
      <w:rPr>
        <w:b/>
        <w:noProof/>
        <w:sz w:val="18"/>
      </w:rPr>
      <w:t>11</w:t>
    </w:r>
    <w:r w:rsidRPr="00AD0E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A678" w14:textId="0FB9937C" w:rsidR="00E15418" w:rsidRDefault="00E15418" w:rsidP="00E15418">
    <w:pPr>
      <w:pStyle w:val="Footer"/>
    </w:pPr>
    <w:r>
      <w:rPr>
        <w:noProof/>
        <w:lang w:val="en-US" w:eastAsia="zh-CN"/>
      </w:rPr>
      <w:drawing>
        <wp:anchor distT="0" distB="0" distL="114300" distR="114300" simplePos="0" relativeHeight="251659264" behindDoc="1" locked="1" layoutInCell="1" allowOverlap="1" wp14:anchorId="59FCEF75" wp14:editId="1D03A96E">
          <wp:simplePos x="0" y="0"/>
          <wp:positionH relativeFrom="margin">
            <wp:posOffset>4320540</wp:posOffset>
          </wp:positionH>
          <wp:positionV relativeFrom="margin">
            <wp:posOffset>8468360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D5BB6B7" w14:textId="62386529" w:rsidR="00E15418" w:rsidRDefault="00E15418" w:rsidP="00E15418">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33C827D2" wp14:editId="5116FAFA">
          <wp:simplePos x="0" y="0"/>
          <wp:positionH relativeFrom="margin">
            <wp:posOffset>5478780</wp:posOffset>
          </wp:positionH>
          <wp:positionV relativeFrom="margin">
            <wp:posOffset>8102126</wp:posOffset>
          </wp:positionV>
          <wp:extent cx="638175" cy="638175"/>
          <wp:effectExtent l="0" t="0" r="9525" b="9525"/>
          <wp:wrapNone/>
          <wp:docPr id="2" name="Picture 1" descr="https://undocs.org/m2/QRCode.ashx?DS=ECE/MP.EIA/2019/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GE.18-19196(E)</w:t>
    </w:r>
  </w:p>
  <w:p w14:paraId="2FEE03E9" w14:textId="3188A540" w:rsidR="00E15418" w:rsidRPr="00E15418" w:rsidRDefault="00E15418" w:rsidP="00E154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50B4" w14:textId="77777777" w:rsidR="001764E0" w:rsidRPr="000B175B" w:rsidRDefault="001764E0" w:rsidP="000B175B">
      <w:pPr>
        <w:tabs>
          <w:tab w:val="right" w:pos="2155"/>
        </w:tabs>
        <w:spacing w:after="80"/>
        <w:ind w:left="680"/>
        <w:rPr>
          <w:u w:val="single"/>
        </w:rPr>
      </w:pPr>
      <w:r>
        <w:rPr>
          <w:u w:val="single"/>
        </w:rPr>
        <w:tab/>
      </w:r>
    </w:p>
  </w:footnote>
  <w:footnote w:type="continuationSeparator" w:id="0">
    <w:p w14:paraId="2C8A72EF" w14:textId="77777777" w:rsidR="001764E0" w:rsidRPr="00FC68B7" w:rsidRDefault="001764E0" w:rsidP="00FC68B7">
      <w:pPr>
        <w:tabs>
          <w:tab w:val="left" w:pos="2155"/>
        </w:tabs>
        <w:spacing w:after="80"/>
        <w:ind w:left="680"/>
        <w:rPr>
          <w:u w:val="single"/>
        </w:rPr>
      </w:pPr>
      <w:r>
        <w:rPr>
          <w:u w:val="single"/>
        </w:rPr>
        <w:tab/>
      </w:r>
    </w:p>
  </w:footnote>
  <w:footnote w:type="continuationNotice" w:id="1">
    <w:p w14:paraId="6D5BA410" w14:textId="77777777" w:rsidR="001764E0" w:rsidRDefault="001764E0"/>
  </w:footnote>
  <w:footnote w:id="2">
    <w:p w14:paraId="09E496CC" w14:textId="15473175" w:rsidR="003B5373" w:rsidRPr="004558C4" w:rsidRDefault="003B5373" w:rsidP="00D74944">
      <w:pPr>
        <w:pStyle w:val="FootnoteText"/>
        <w:rPr>
          <w:lang w:val="es-ES"/>
        </w:rPr>
      </w:pPr>
      <w:r w:rsidRPr="001A31E6">
        <w:tab/>
      </w:r>
      <w:r w:rsidRPr="001A31E6">
        <w:rPr>
          <w:rStyle w:val="FootnoteReference"/>
        </w:rPr>
        <w:footnoteRef/>
      </w:r>
      <w:r w:rsidRPr="001A31E6">
        <w:tab/>
        <w:t xml:space="preserve">See ECE/MP.EIA/2014/L.3, draft decision VI/2, para. 5 (f); see also the Committee’s findings and recommendations further to a Committee initiative concerning Ukraine with regard to the Rivne nuclear power plant (ECE/MP.EIA/IC/2014/2, annex, para. </w:t>
      </w:r>
      <w:r w:rsidRPr="004558C4">
        <w:rPr>
          <w:lang w:val="es-ES"/>
        </w:rPr>
        <w:t>65).</w:t>
      </w:r>
    </w:p>
  </w:footnote>
  <w:footnote w:id="3">
    <w:p w14:paraId="3ED25399" w14:textId="59F8A120" w:rsidR="003B5373" w:rsidRPr="002577EB" w:rsidRDefault="003B5373">
      <w:pPr>
        <w:pStyle w:val="FootnoteText"/>
      </w:pPr>
      <w:r w:rsidRPr="004558C4">
        <w:rPr>
          <w:lang w:val="es-ES"/>
        </w:rPr>
        <w:tab/>
      </w:r>
      <w:r>
        <w:rPr>
          <w:rStyle w:val="FootnoteReference"/>
        </w:rPr>
        <w:footnoteRef/>
      </w:r>
      <w:r w:rsidRPr="004558C4">
        <w:rPr>
          <w:lang w:val="es-ES"/>
        </w:rPr>
        <w:tab/>
        <w:t xml:space="preserve">ECE/MP.EIA/20/Add.1-ECE/MP.EIA/SEA/4/Add.1, </w:t>
      </w:r>
      <w:proofErr w:type="spellStart"/>
      <w:r w:rsidRPr="004558C4">
        <w:rPr>
          <w:lang w:val="es-ES"/>
        </w:rPr>
        <w:t>decision</w:t>
      </w:r>
      <w:proofErr w:type="spellEnd"/>
      <w:r w:rsidRPr="004558C4">
        <w:rPr>
          <w:lang w:val="es-ES"/>
        </w:rPr>
        <w:t xml:space="preserve"> VI/2, paras. </w:t>
      </w:r>
      <w:r w:rsidRPr="002577EB">
        <w:t>68–71.</w:t>
      </w:r>
    </w:p>
  </w:footnote>
  <w:footnote w:id="4">
    <w:p w14:paraId="69EF1507" w14:textId="6B2F2127" w:rsidR="003B5373" w:rsidRPr="001A31E6" w:rsidRDefault="003B5373" w:rsidP="0021098B">
      <w:pPr>
        <w:pStyle w:val="FootnoteText"/>
      </w:pPr>
      <w:r w:rsidRPr="002577EB">
        <w:tab/>
      </w:r>
      <w:r w:rsidRPr="001A31E6">
        <w:rPr>
          <w:rStyle w:val="FootnoteReference"/>
        </w:rPr>
        <w:footnoteRef/>
      </w:r>
      <w:r w:rsidRPr="001A31E6">
        <w:tab/>
      </w:r>
      <w:r>
        <w:t xml:space="preserve">The presentations given at the workshop can be found under “Presentations and statements” at </w:t>
      </w:r>
      <w:hyperlink r:id="rId1" w:history="1">
        <w:r w:rsidRPr="00924FFE">
          <w:rPr>
            <w:rStyle w:val="Hyperlink"/>
          </w:rPr>
          <w:t>www.unece.org/index.php?id=47337</w:t>
        </w:r>
      </w:hyperlink>
      <w:r>
        <w:rPr>
          <w:rStyle w:val="Hyperlink"/>
        </w:rPr>
        <w:t xml:space="preserve">. </w:t>
      </w:r>
      <w:r>
        <w:t xml:space="preserve"> </w:t>
      </w:r>
      <w:r w:rsidRPr="001A31E6">
        <w:t xml:space="preserve"> </w:t>
      </w:r>
    </w:p>
  </w:footnote>
  <w:footnote w:id="5">
    <w:p w14:paraId="0BC374EB" w14:textId="42DF5173" w:rsidR="003B5373" w:rsidRPr="001A31E6" w:rsidRDefault="003B5373" w:rsidP="006356CE">
      <w:pPr>
        <w:pStyle w:val="FootnoteText"/>
        <w:ind w:hanging="141"/>
      </w:pPr>
      <w:r w:rsidRPr="001A31E6">
        <w:tab/>
      </w:r>
      <w:r w:rsidRPr="001A31E6">
        <w:rPr>
          <w:rStyle w:val="FootnoteReference"/>
        </w:rPr>
        <w:footnoteRef/>
      </w:r>
      <w:r>
        <w:tab/>
        <w:t xml:space="preserve">See </w:t>
      </w:r>
      <w:r w:rsidRPr="006356CE">
        <w:t xml:space="preserve">Luxembourg: https://www.unece.org/index.php?id=47703; Brussels: https://www.unece.org/index.php?id=48202; Berlin: https://www.unece.org/index.php?id=48974; London: </w:t>
      </w:r>
      <w:hyperlink r:id="rId2" w:history="1">
        <w:r w:rsidRPr="004E4F8D">
          <w:rPr>
            <w:rStyle w:val="Hyperlink"/>
          </w:rPr>
          <w:t>https://www.unece.org/index.php?id=50054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78EF" w14:textId="6803C9CA" w:rsidR="003B5373" w:rsidRPr="009E48DF" w:rsidRDefault="003B5373">
    <w:pPr>
      <w:pStyle w:val="Header"/>
    </w:pPr>
    <w:r w:rsidRPr="009E48DF">
      <w:t>ECE/MP.EIA/</w:t>
    </w:r>
    <w:r>
      <w:t>2019/10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2C7D" w14:textId="37A69964" w:rsidR="003B5373" w:rsidRPr="00AD0E0F" w:rsidRDefault="003B5373" w:rsidP="00AD0E0F">
    <w:pPr>
      <w:pStyle w:val="Header"/>
      <w:jc w:val="right"/>
    </w:pPr>
    <w:r>
      <w:t>ECE/MP.EIA/2019/10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755F2F"/>
    <w:multiLevelType w:val="hybridMultilevel"/>
    <w:tmpl w:val="9BB4B622"/>
    <w:lvl w:ilvl="0" w:tplc="DD76805C">
      <w:start w:val="1"/>
      <w:numFmt w:val="lowerRoman"/>
      <w:lvlText w:val="(%1)"/>
      <w:lvlJc w:val="left"/>
      <w:pPr>
        <w:tabs>
          <w:tab w:val="num" w:pos="1476"/>
        </w:tabs>
        <w:ind w:left="1476" w:hanging="576"/>
      </w:pPr>
      <w:rPr>
        <w:rFonts w:hint="default"/>
        <w:i w:val="0"/>
        <w:color w:val="auto"/>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63371F"/>
    <w:multiLevelType w:val="hybridMultilevel"/>
    <w:tmpl w:val="15D00B42"/>
    <w:lvl w:ilvl="0" w:tplc="C81C63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D74197"/>
    <w:multiLevelType w:val="hybridMultilevel"/>
    <w:tmpl w:val="1A548EC4"/>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0D5B5B"/>
    <w:multiLevelType w:val="hybridMultilevel"/>
    <w:tmpl w:val="1166BCAE"/>
    <w:lvl w:ilvl="0" w:tplc="B06A77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3334E75"/>
    <w:multiLevelType w:val="hybridMultilevel"/>
    <w:tmpl w:val="D1368CE8"/>
    <w:lvl w:ilvl="0" w:tplc="83A2589C">
      <w:start w:val="2"/>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15:restartNumberingAfterBreak="0">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18" w15:restartNumberingAfterBreak="0">
    <w:nsid w:val="5E732D6A"/>
    <w:multiLevelType w:val="hybridMultilevel"/>
    <w:tmpl w:val="A2AAD0C6"/>
    <w:lvl w:ilvl="0" w:tplc="B96848F0">
      <w:start w:val="1"/>
      <w:numFmt w:val="decimal"/>
      <w:lvlText w:val="%1."/>
      <w:lvlJc w:val="left"/>
      <w:pPr>
        <w:tabs>
          <w:tab w:val="num" w:pos="1476"/>
        </w:tabs>
        <w:ind w:left="1476" w:hanging="576"/>
      </w:pPr>
      <w:rPr>
        <w:i w:val="0"/>
        <w:color w:val="auto"/>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21D2F94"/>
    <w:multiLevelType w:val="hybridMultilevel"/>
    <w:tmpl w:val="D65AE8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2EE0F20"/>
    <w:multiLevelType w:val="hybridMultilevel"/>
    <w:tmpl w:val="C1265272"/>
    <w:lvl w:ilvl="0" w:tplc="43DA6E66">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C45DB"/>
    <w:multiLevelType w:val="hybridMultilevel"/>
    <w:tmpl w:val="6E425928"/>
    <w:lvl w:ilvl="0" w:tplc="08090001">
      <w:start w:val="1"/>
      <w:numFmt w:val="bullet"/>
      <w:lvlText w:val=""/>
      <w:lvlJc w:val="left"/>
      <w:pPr>
        <w:ind w:left="928"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37F26"/>
    <w:multiLevelType w:val="hybridMultilevel"/>
    <w:tmpl w:val="2482E784"/>
    <w:lvl w:ilvl="0" w:tplc="A8C03D3A">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0"/>
  </w:num>
  <w:num w:numId="14">
    <w:abstractNumId w:val="22"/>
  </w:num>
  <w:num w:numId="15">
    <w:abstractNumId w:val="2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24"/>
  </w:num>
  <w:num w:numId="22">
    <w:abstractNumId w:val="11"/>
  </w:num>
  <w:num w:numId="23">
    <w:abstractNumId w:val="16"/>
  </w:num>
  <w:num w:numId="24">
    <w:abstractNumId w:val="23"/>
  </w:num>
  <w:num w:numId="25">
    <w:abstractNumId w:val="14"/>
  </w:num>
  <w:num w:numId="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s-ES" w:vendorID="64" w:dllVersion="6" w:nlCheck="1" w:checkStyle="0"/>
  <w:activeWritingStyle w:appName="MSWord" w:lang="de-DE" w:vendorID="64" w:dllVersion="6"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0F"/>
    <w:rsid w:val="0000069A"/>
    <w:rsid w:val="000014B0"/>
    <w:rsid w:val="000020C9"/>
    <w:rsid w:val="000073F2"/>
    <w:rsid w:val="0001153F"/>
    <w:rsid w:val="000129A9"/>
    <w:rsid w:val="00012A0B"/>
    <w:rsid w:val="00012D1E"/>
    <w:rsid w:val="00021ADD"/>
    <w:rsid w:val="0002576D"/>
    <w:rsid w:val="00030478"/>
    <w:rsid w:val="00030906"/>
    <w:rsid w:val="00031AF2"/>
    <w:rsid w:val="000348A1"/>
    <w:rsid w:val="0004122A"/>
    <w:rsid w:val="0004137A"/>
    <w:rsid w:val="00044FFC"/>
    <w:rsid w:val="000463DC"/>
    <w:rsid w:val="00046B1F"/>
    <w:rsid w:val="00047A1E"/>
    <w:rsid w:val="00050E24"/>
    <w:rsid w:val="00050F6B"/>
    <w:rsid w:val="0005186F"/>
    <w:rsid w:val="000521E5"/>
    <w:rsid w:val="0005452A"/>
    <w:rsid w:val="00057055"/>
    <w:rsid w:val="00057B08"/>
    <w:rsid w:val="00057E97"/>
    <w:rsid w:val="000670C9"/>
    <w:rsid w:val="0007211B"/>
    <w:rsid w:val="00072C8C"/>
    <w:rsid w:val="00072CB5"/>
    <w:rsid w:val="000733B5"/>
    <w:rsid w:val="0008044A"/>
    <w:rsid w:val="00081815"/>
    <w:rsid w:val="00081B78"/>
    <w:rsid w:val="000926C2"/>
    <w:rsid w:val="000931C0"/>
    <w:rsid w:val="00097AB1"/>
    <w:rsid w:val="000A6750"/>
    <w:rsid w:val="000B0595"/>
    <w:rsid w:val="000B175B"/>
    <w:rsid w:val="000B3A0F"/>
    <w:rsid w:val="000B4EF7"/>
    <w:rsid w:val="000C0F47"/>
    <w:rsid w:val="000C2C03"/>
    <w:rsid w:val="000C2D2E"/>
    <w:rsid w:val="000C5315"/>
    <w:rsid w:val="000C65CF"/>
    <w:rsid w:val="000C6CA7"/>
    <w:rsid w:val="000D3EC4"/>
    <w:rsid w:val="000D41CF"/>
    <w:rsid w:val="000D4442"/>
    <w:rsid w:val="000D5948"/>
    <w:rsid w:val="000D5AC4"/>
    <w:rsid w:val="000D7923"/>
    <w:rsid w:val="000E0415"/>
    <w:rsid w:val="000E0BC9"/>
    <w:rsid w:val="000E2719"/>
    <w:rsid w:val="000F0DA9"/>
    <w:rsid w:val="000F197E"/>
    <w:rsid w:val="000F2098"/>
    <w:rsid w:val="000F2C10"/>
    <w:rsid w:val="000F46DD"/>
    <w:rsid w:val="00100C2E"/>
    <w:rsid w:val="00103513"/>
    <w:rsid w:val="00107F07"/>
    <w:rsid w:val="001103AA"/>
    <w:rsid w:val="00113145"/>
    <w:rsid w:val="0011498B"/>
    <w:rsid w:val="00116249"/>
    <w:rsid w:val="0011666B"/>
    <w:rsid w:val="00120BDB"/>
    <w:rsid w:val="00124187"/>
    <w:rsid w:val="001303A7"/>
    <w:rsid w:val="001319C3"/>
    <w:rsid w:val="001368EA"/>
    <w:rsid w:val="00137DA9"/>
    <w:rsid w:val="001466F1"/>
    <w:rsid w:val="00147C6C"/>
    <w:rsid w:val="00154FD9"/>
    <w:rsid w:val="00155071"/>
    <w:rsid w:val="0015691B"/>
    <w:rsid w:val="00163290"/>
    <w:rsid w:val="00165760"/>
    <w:rsid w:val="00165F3A"/>
    <w:rsid w:val="00166AFB"/>
    <w:rsid w:val="00170240"/>
    <w:rsid w:val="001764E0"/>
    <w:rsid w:val="00180ACF"/>
    <w:rsid w:val="00182D2E"/>
    <w:rsid w:val="0018609D"/>
    <w:rsid w:val="00191BAA"/>
    <w:rsid w:val="00191D9B"/>
    <w:rsid w:val="00194058"/>
    <w:rsid w:val="00195AFD"/>
    <w:rsid w:val="00195C9A"/>
    <w:rsid w:val="001969F4"/>
    <w:rsid w:val="001A041C"/>
    <w:rsid w:val="001A0A89"/>
    <w:rsid w:val="001A0D56"/>
    <w:rsid w:val="001A2F0C"/>
    <w:rsid w:val="001A31E6"/>
    <w:rsid w:val="001A3308"/>
    <w:rsid w:val="001A3336"/>
    <w:rsid w:val="001B26E2"/>
    <w:rsid w:val="001B41A3"/>
    <w:rsid w:val="001B42C7"/>
    <w:rsid w:val="001B4B04"/>
    <w:rsid w:val="001C6663"/>
    <w:rsid w:val="001C6F63"/>
    <w:rsid w:val="001C7895"/>
    <w:rsid w:val="001D0C8C"/>
    <w:rsid w:val="001D1419"/>
    <w:rsid w:val="001D26DF"/>
    <w:rsid w:val="001D3A03"/>
    <w:rsid w:val="001D40C1"/>
    <w:rsid w:val="001E1CC8"/>
    <w:rsid w:val="001E281E"/>
    <w:rsid w:val="001E40AE"/>
    <w:rsid w:val="001E41E4"/>
    <w:rsid w:val="001E494C"/>
    <w:rsid w:val="001E79FE"/>
    <w:rsid w:val="001E7B67"/>
    <w:rsid w:val="001F0BF0"/>
    <w:rsid w:val="001F192E"/>
    <w:rsid w:val="001F42A7"/>
    <w:rsid w:val="001F5E52"/>
    <w:rsid w:val="001F7B48"/>
    <w:rsid w:val="002006E4"/>
    <w:rsid w:val="00201AA9"/>
    <w:rsid w:val="00202DA8"/>
    <w:rsid w:val="0021098B"/>
    <w:rsid w:val="00211E0B"/>
    <w:rsid w:val="00213ED7"/>
    <w:rsid w:val="00217F74"/>
    <w:rsid w:val="00220F62"/>
    <w:rsid w:val="00224B22"/>
    <w:rsid w:val="00226886"/>
    <w:rsid w:val="00227741"/>
    <w:rsid w:val="00227A87"/>
    <w:rsid w:val="00227E51"/>
    <w:rsid w:val="00230C33"/>
    <w:rsid w:val="00230E8C"/>
    <w:rsid w:val="0023557D"/>
    <w:rsid w:val="0024772E"/>
    <w:rsid w:val="002506C5"/>
    <w:rsid w:val="00251886"/>
    <w:rsid w:val="00252934"/>
    <w:rsid w:val="002577EB"/>
    <w:rsid w:val="00262E59"/>
    <w:rsid w:val="00264C6C"/>
    <w:rsid w:val="002669EA"/>
    <w:rsid w:val="00267F5F"/>
    <w:rsid w:val="00271952"/>
    <w:rsid w:val="00272D81"/>
    <w:rsid w:val="002765A9"/>
    <w:rsid w:val="0027669D"/>
    <w:rsid w:val="00286A27"/>
    <w:rsid w:val="00286B4D"/>
    <w:rsid w:val="00286C03"/>
    <w:rsid w:val="002872DE"/>
    <w:rsid w:val="0029082D"/>
    <w:rsid w:val="00292EC7"/>
    <w:rsid w:val="00293EDA"/>
    <w:rsid w:val="0029403E"/>
    <w:rsid w:val="002A0703"/>
    <w:rsid w:val="002A43DC"/>
    <w:rsid w:val="002A4E8F"/>
    <w:rsid w:val="002B01F7"/>
    <w:rsid w:val="002B22EC"/>
    <w:rsid w:val="002B2459"/>
    <w:rsid w:val="002B700A"/>
    <w:rsid w:val="002C2F47"/>
    <w:rsid w:val="002C68DD"/>
    <w:rsid w:val="002D415D"/>
    <w:rsid w:val="002D4643"/>
    <w:rsid w:val="002D4A9C"/>
    <w:rsid w:val="002D4E48"/>
    <w:rsid w:val="002D5374"/>
    <w:rsid w:val="002D6108"/>
    <w:rsid w:val="002D6628"/>
    <w:rsid w:val="002E11D8"/>
    <w:rsid w:val="002E1972"/>
    <w:rsid w:val="002E56D8"/>
    <w:rsid w:val="002E5D3B"/>
    <w:rsid w:val="002E7CA1"/>
    <w:rsid w:val="002F0D9A"/>
    <w:rsid w:val="002F175C"/>
    <w:rsid w:val="002F2B7D"/>
    <w:rsid w:val="002F3458"/>
    <w:rsid w:val="002F40B3"/>
    <w:rsid w:val="0030047E"/>
    <w:rsid w:val="00302E18"/>
    <w:rsid w:val="003063B9"/>
    <w:rsid w:val="003155AC"/>
    <w:rsid w:val="00315705"/>
    <w:rsid w:val="00316307"/>
    <w:rsid w:val="003169A7"/>
    <w:rsid w:val="003229D8"/>
    <w:rsid w:val="00322D76"/>
    <w:rsid w:val="0033010E"/>
    <w:rsid w:val="003367C8"/>
    <w:rsid w:val="00337FEF"/>
    <w:rsid w:val="00340316"/>
    <w:rsid w:val="0034315A"/>
    <w:rsid w:val="00343C77"/>
    <w:rsid w:val="00352709"/>
    <w:rsid w:val="0035540A"/>
    <w:rsid w:val="003574D2"/>
    <w:rsid w:val="003619B5"/>
    <w:rsid w:val="00364E33"/>
    <w:rsid w:val="00365763"/>
    <w:rsid w:val="00366E24"/>
    <w:rsid w:val="00371178"/>
    <w:rsid w:val="00371329"/>
    <w:rsid w:val="00376647"/>
    <w:rsid w:val="00380FCC"/>
    <w:rsid w:val="0038261B"/>
    <w:rsid w:val="00383465"/>
    <w:rsid w:val="0038495F"/>
    <w:rsid w:val="00385008"/>
    <w:rsid w:val="003902E4"/>
    <w:rsid w:val="00392E47"/>
    <w:rsid w:val="003A3A7B"/>
    <w:rsid w:val="003A4D56"/>
    <w:rsid w:val="003A54D4"/>
    <w:rsid w:val="003A647D"/>
    <w:rsid w:val="003A6810"/>
    <w:rsid w:val="003B2424"/>
    <w:rsid w:val="003B4289"/>
    <w:rsid w:val="003B4680"/>
    <w:rsid w:val="003B5373"/>
    <w:rsid w:val="003C1468"/>
    <w:rsid w:val="003C2CC4"/>
    <w:rsid w:val="003D00FC"/>
    <w:rsid w:val="003D36DD"/>
    <w:rsid w:val="003D4B23"/>
    <w:rsid w:val="003D534B"/>
    <w:rsid w:val="003E188E"/>
    <w:rsid w:val="003E2452"/>
    <w:rsid w:val="003E3CD0"/>
    <w:rsid w:val="003E5FF8"/>
    <w:rsid w:val="003F0632"/>
    <w:rsid w:val="003F1A32"/>
    <w:rsid w:val="003F3B42"/>
    <w:rsid w:val="003F5E95"/>
    <w:rsid w:val="00400CDB"/>
    <w:rsid w:val="0040198B"/>
    <w:rsid w:val="00404102"/>
    <w:rsid w:val="0040464D"/>
    <w:rsid w:val="00410C89"/>
    <w:rsid w:val="00417C71"/>
    <w:rsid w:val="00422E03"/>
    <w:rsid w:val="0042468E"/>
    <w:rsid w:val="00426B9B"/>
    <w:rsid w:val="004325CB"/>
    <w:rsid w:val="00434CD0"/>
    <w:rsid w:val="00435F5C"/>
    <w:rsid w:val="00436788"/>
    <w:rsid w:val="004373EA"/>
    <w:rsid w:val="00442A83"/>
    <w:rsid w:val="0044555A"/>
    <w:rsid w:val="0045495B"/>
    <w:rsid w:val="004558C4"/>
    <w:rsid w:val="00455DE5"/>
    <w:rsid w:val="004617FB"/>
    <w:rsid w:val="00466275"/>
    <w:rsid w:val="00472B5F"/>
    <w:rsid w:val="00473564"/>
    <w:rsid w:val="00475BD6"/>
    <w:rsid w:val="004825F3"/>
    <w:rsid w:val="0048397A"/>
    <w:rsid w:val="004844F5"/>
    <w:rsid w:val="00485CBB"/>
    <w:rsid w:val="004866B7"/>
    <w:rsid w:val="00486C5C"/>
    <w:rsid w:val="0048750A"/>
    <w:rsid w:val="004A0612"/>
    <w:rsid w:val="004A6F87"/>
    <w:rsid w:val="004B2B8A"/>
    <w:rsid w:val="004B3DE1"/>
    <w:rsid w:val="004B4504"/>
    <w:rsid w:val="004B4EBC"/>
    <w:rsid w:val="004C2461"/>
    <w:rsid w:val="004C355E"/>
    <w:rsid w:val="004C51A8"/>
    <w:rsid w:val="004C67E3"/>
    <w:rsid w:val="004C7462"/>
    <w:rsid w:val="004D17E0"/>
    <w:rsid w:val="004E0449"/>
    <w:rsid w:val="004E2FB1"/>
    <w:rsid w:val="004E4923"/>
    <w:rsid w:val="004E77B2"/>
    <w:rsid w:val="004F1F3C"/>
    <w:rsid w:val="004F4668"/>
    <w:rsid w:val="00500B33"/>
    <w:rsid w:val="00501C67"/>
    <w:rsid w:val="005047E7"/>
    <w:rsid w:val="00504B2D"/>
    <w:rsid w:val="005126D7"/>
    <w:rsid w:val="00512BC1"/>
    <w:rsid w:val="00516809"/>
    <w:rsid w:val="0052136D"/>
    <w:rsid w:val="0052138D"/>
    <w:rsid w:val="0052319B"/>
    <w:rsid w:val="00523DB8"/>
    <w:rsid w:val="0052574B"/>
    <w:rsid w:val="0052753F"/>
    <w:rsid w:val="0052775E"/>
    <w:rsid w:val="00527CB4"/>
    <w:rsid w:val="0053001D"/>
    <w:rsid w:val="0053153E"/>
    <w:rsid w:val="00531B41"/>
    <w:rsid w:val="00535227"/>
    <w:rsid w:val="00536F93"/>
    <w:rsid w:val="005420F2"/>
    <w:rsid w:val="00542618"/>
    <w:rsid w:val="0054381A"/>
    <w:rsid w:val="00545116"/>
    <w:rsid w:val="005514B5"/>
    <w:rsid w:val="00552D84"/>
    <w:rsid w:val="00555822"/>
    <w:rsid w:val="005559FB"/>
    <w:rsid w:val="00560234"/>
    <w:rsid w:val="005603ED"/>
    <w:rsid w:val="0056051C"/>
    <w:rsid w:val="005628B6"/>
    <w:rsid w:val="00564C79"/>
    <w:rsid w:val="00567E76"/>
    <w:rsid w:val="00572C5F"/>
    <w:rsid w:val="005778D0"/>
    <w:rsid w:val="0058049E"/>
    <w:rsid w:val="00585926"/>
    <w:rsid w:val="00586244"/>
    <w:rsid w:val="00586C66"/>
    <w:rsid w:val="0059077F"/>
    <w:rsid w:val="0059138B"/>
    <w:rsid w:val="0059724D"/>
    <w:rsid w:val="005974A9"/>
    <w:rsid w:val="005A0E24"/>
    <w:rsid w:val="005A37AC"/>
    <w:rsid w:val="005A485B"/>
    <w:rsid w:val="005A6981"/>
    <w:rsid w:val="005B142D"/>
    <w:rsid w:val="005B3DB3"/>
    <w:rsid w:val="005B3DF4"/>
    <w:rsid w:val="005B4E13"/>
    <w:rsid w:val="005B60C5"/>
    <w:rsid w:val="005B70BD"/>
    <w:rsid w:val="005C342F"/>
    <w:rsid w:val="005D16AC"/>
    <w:rsid w:val="005D258E"/>
    <w:rsid w:val="005D2609"/>
    <w:rsid w:val="005D65BE"/>
    <w:rsid w:val="005E1936"/>
    <w:rsid w:val="005E23EE"/>
    <w:rsid w:val="005E5EDF"/>
    <w:rsid w:val="005F7B75"/>
    <w:rsid w:val="006001EE"/>
    <w:rsid w:val="006008EE"/>
    <w:rsid w:val="00603089"/>
    <w:rsid w:val="00604C05"/>
    <w:rsid w:val="00605042"/>
    <w:rsid w:val="0060733D"/>
    <w:rsid w:val="00611F3B"/>
    <w:rsid w:val="00611FC4"/>
    <w:rsid w:val="00615707"/>
    <w:rsid w:val="006176FB"/>
    <w:rsid w:val="006269C3"/>
    <w:rsid w:val="00630ED3"/>
    <w:rsid w:val="00632D5C"/>
    <w:rsid w:val="006356CE"/>
    <w:rsid w:val="00637891"/>
    <w:rsid w:val="00640B26"/>
    <w:rsid w:val="00641399"/>
    <w:rsid w:val="00641957"/>
    <w:rsid w:val="00645B96"/>
    <w:rsid w:val="00652D0A"/>
    <w:rsid w:val="0065300D"/>
    <w:rsid w:val="0065658C"/>
    <w:rsid w:val="0065714C"/>
    <w:rsid w:val="0065769C"/>
    <w:rsid w:val="00657D3C"/>
    <w:rsid w:val="0066274B"/>
    <w:rsid w:val="00662BB6"/>
    <w:rsid w:val="006635D9"/>
    <w:rsid w:val="006647F7"/>
    <w:rsid w:val="006661F3"/>
    <w:rsid w:val="00676606"/>
    <w:rsid w:val="00682323"/>
    <w:rsid w:val="0068298F"/>
    <w:rsid w:val="0068337A"/>
    <w:rsid w:val="00684C21"/>
    <w:rsid w:val="00686521"/>
    <w:rsid w:val="006908CD"/>
    <w:rsid w:val="006917C3"/>
    <w:rsid w:val="006927B0"/>
    <w:rsid w:val="006934C6"/>
    <w:rsid w:val="00694E59"/>
    <w:rsid w:val="006A1545"/>
    <w:rsid w:val="006A2530"/>
    <w:rsid w:val="006A37DC"/>
    <w:rsid w:val="006A5CCF"/>
    <w:rsid w:val="006A7D6C"/>
    <w:rsid w:val="006B1F20"/>
    <w:rsid w:val="006B2BF3"/>
    <w:rsid w:val="006B44CD"/>
    <w:rsid w:val="006B6CEE"/>
    <w:rsid w:val="006B71F5"/>
    <w:rsid w:val="006B7856"/>
    <w:rsid w:val="006C3589"/>
    <w:rsid w:val="006D37AF"/>
    <w:rsid w:val="006D51D0"/>
    <w:rsid w:val="006D5FB9"/>
    <w:rsid w:val="006E2337"/>
    <w:rsid w:val="006E564B"/>
    <w:rsid w:val="006E5B10"/>
    <w:rsid w:val="006E6BDB"/>
    <w:rsid w:val="006E7191"/>
    <w:rsid w:val="006F264F"/>
    <w:rsid w:val="006F31AA"/>
    <w:rsid w:val="006F632E"/>
    <w:rsid w:val="006F6FD7"/>
    <w:rsid w:val="00703577"/>
    <w:rsid w:val="00703E5C"/>
    <w:rsid w:val="00705894"/>
    <w:rsid w:val="0072632A"/>
    <w:rsid w:val="00730F5D"/>
    <w:rsid w:val="007321FB"/>
    <w:rsid w:val="007327D5"/>
    <w:rsid w:val="00736E3C"/>
    <w:rsid w:val="007374DA"/>
    <w:rsid w:val="007409F1"/>
    <w:rsid w:val="00743493"/>
    <w:rsid w:val="00743B7D"/>
    <w:rsid w:val="00744710"/>
    <w:rsid w:val="00751391"/>
    <w:rsid w:val="007629C8"/>
    <w:rsid w:val="00762FD1"/>
    <w:rsid w:val="007633FC"/>
    <w:rsid w:val="00763504"/>
    <w:rsid w:val="00764081"/>
    <w:rsid w:val="0077047D"/>
    <w:rsid w:val="00773F13"/>
    <w:rsid w:val="00774D50"/>
    <w:rsid w:val="007852AD"/>
    <w:rsid w:val="0078676C"/>
    <w:rsid w:val="007918DE"/>
    <w:rsid w:val="00795F70"/>
    <w:rsid w:val="007971DA"/>
    <w:rsid w:val="007A2019"/>
    <w:rsid w:val="007A3117"/>
    <w:rsid w:val="007A7861"/>
    <w:rsid w:val="007B3B19"/>
    <w:rsid w:val="007B6BA5"/>
    <w:rsid w:val="007C3390"/>
    <w:rsid w:val="007C4F4B"/>
    <w:rsid w:val="007D2342"/>
    <w:rsid w:val="007D467B"/>
    <w:rsid w:val="007D4DCF"/>
    <w:rsid w:val="007D5604"/>
    <w:rsid w:val="007D567D"/>
    <w:rsid w:val="007D681D"/>
    <w:rsid w:val="007E01E9"/>
    <w:rsid w:val="007E446B"/>
    <w:rsid w:val="007E63F3"/>
    <w:rsid w:val="007E7E71"/>
    <w:rsid w:val="007F1E1F"/>
    <w:rsid w:val="007F4670"/>
    <w:rsid w:val="007F4E99"/>
    <w:rsid w:val="007F5C7A"/>
    <w:rsid w:val="007F6611"/>
    <w:rsid w:val="007F7FAE"/>
    <w:rsid w:val="008002B5"/>
    <w:rsid w:val="0080489D"/>
    <w:rsid w:val="0081135D"/>
    <w:rsid w:val="00811920"/>
    <w:rsid w:val="00814C88"/>
    <w:rsid w:val="00815AD0"/>
    <w:rsid w:val="00815E07"/>
    <w:rsid w:val="008242D7"/>
    <w:rsid w:val="00824AF3"/>
    <w:rsid w:val="008257B1"/>
    <w:rsid w:val="00827ED2"/>
    <w:rsid w:val="008322B2"/>
    <w:rsid w:val="00832334"/>
    <w:rsid w:val="00835DBD"/>
    <w:rsid w:val="00836C28"/>
    <w:rsid w:val="0084343D"/>
    <w:rsid w:val="00843767"/>
    <w:rsid w:val="00844599"/>
    <w:rsid w:val="00845D41"/>
    <w:rsid w:val="00846896"/>
    <w:rsid w:val="00847247"/>
    <w:rsid w:val="00850CF2"/>
    <w:rsid w:val="00862CA1"/>
    <w:rsid w:val="00865504"/>
    <w:rsid w:val="00866BB6"/>
    <w:rsid w:val="008679D9"/>
    <w:rsid w:val="00867D58"/>
    <w:rsid w:val="00871029"/>
    <w:rsid w:val="00871828"/>
    <w:rsid w:val="00871B41"/>
    <w:rsid w:val="0087321B"/>
    <w:rsid w:val="0087782A"/>
    <w:rsid w:val="00883280"/>
    <w:rsid w:val="00883AA4"/>
    <w:rsid w:val="0088722E"/>
    <w:rsid w:val="008878DE"/>
    <w:rsid w:val="00887939"/>
    <w:rsid w:val="00892938"/>
    <w:rsid w:val="00895568"/>
    <w:rsid w:val="008979B1"/>
    <w:rsid w:val="008A0564"/>
    <w:rsid w:val="008A5140"/>
    <w:rsid w:val="008A55FC"/>
    <w:rsid w:val="008A6B25"/>
    <w:rsid w:val="008A6C4F"/>
    <w:rsid w:val="008B2335"/>
    <w:rsid w:val="008B239C"/>
    <w:rsid w:val="008B587C"/>
    <w:rsid w:val="008C2B23"/>
    <w:rsid w:val="008D0C13"/>
    <w:rsid w:val="008D2F83"/>
    <w:rsid w:val="008D344A"/>
    <w:rsid w:val="008D413A"/>
    <w:rsid w:val="008D5E0F"/>
    <w:rsid w:val="008D69CB"/>
    <w:rsid w:val="008D7FC3"/>
    <w:rsid w:val="008E0678"/>
    <w:rsid w:val="008E1544"/>
    <w:rsid w:val="008E3693"/>
    <w:rsid w:val="008E620B"/>
    <w:rsid w:val="008F1109"/>
    <w:rsid w:val="00902D22"/>
    <w:rsid w:val="009040B3"/>
    <w:rsid w:val="00904E22"/>
    <w:rsid w:val="0090507A"/>
    <w:rsid w:val="00910968"/>
    <w:rsid w:val="009223CA"/>
    <w:rsid w:val="00924997"/>
    <w:rsid w:val="00924FFE"/>
    <w:rsid w:val="00927870"/>
    <w:rsid w:val="00934530"/>
    <w:rsid w:val="0093516A"/>
    <w:rsid w:val="00936719"/>
    <w:rsid w:val="00937905"/>
    <w:rsid w:val="00940F93"/>
    <w:rsid w:val="009426FB"/>
    <w:rsid w:val="00942B74"/>
    <w:rsid w:val="009435B6"/>
    <w:rsid w:val="00944DB9"/>
    <w:rsid w:val="00951C98"/>
    <w:rsid w:val="00953892"/>
    <w:rsid w:val="00960500"/>
    <w:rsid w:val="00960E89"/>
    <w:rsid w:val="00965C12"/>
    <w:rsid w:val="00970316"/>
    <w:rsid w:val="00974A25"/>
    <w:rsid w:val="009760F3"/>
    <w:rsid w:val="009765A2"/>
    <w:rsid w:val="00976CFB"/>
    <w:rsid w:val="009820FC"/>
    <w:rsid w:val="00991DD3"/>
    <w:rsid w:val="00992E8D"/>
    <w:rsid w:val="009976FF"/>
    <w:rsid w:val="009A0830"/>
    <w:rsid w:val="009A0E8D"/>
    <w:rsid w:val="009A4F9A"/>
    <w:rsid w:val="009A6A85"/>
    <w:rsid w:val="009B064A"/>
    <w:rsid w:val="009B26E7"/>
    <w:rsid w:val="009B5DE3"/>
    <w:rsid w:val="009B60F3"/>
    <w:rsid w:val="009C25D7"/>
    <w:rsid w:val="009C7097"/>
    <w:rsid w:val="009D444F"/>
    <w:rsid w:val="009D71CB"/>
    <w:rsid w:val="009E22E6"/>
    <w:rsid w:val="009E48DF"/>
    <w:rsid w:val="009E7FBF"/>
    <w:rsid w:val="009F3E67"/>
    <w:rsid w:val="009F6C2D"/>
    <w:rsid w:val="00A00697"/>
    <w:rsid w:val="00A008CC"/>
    <w:rsid w:val="00A00A3F"/>
    <w:rsid w:val="00A01489"/>
    <w:rsid w:val="00A0278C"/>
    <w:rsid w:val="00A12653"/>
    <w:rsid w:val="00A150F4"/>
    <w:rsid w:val="00A15B06"/>
    <w:rsid w:val="00A20770"/>
    <w:rsid w:val="00A2128E"/>
    <w:rsid w:val="00A3026E"/>
    <w:rsid w:val="00A329DC"/>
    <w:rsid w:val="00A338F1"/>
    <w:rsid w:val="00A35BE0"/>
    <w:rsid w:val="00A41788"/>
    <w:rsid w:val="00A44848"/>
    <w:rsid w:val="00A46127"/>
    <w:rsid w:val="00A469B5"/>
    <w:rsid w:val="00A46B16"/>
    <w:rsid w:val="00A57BBD"/>
    <w:rsid w:val="00A60841"/>
    <w:rsid w:val="00A65A78"/>
    <w:rsid w:val="00A70D87"/>
    <w:rsid w:val="00A70F16"/>
    <w:rsid w:val="00A71535"/>
    <w:rsid w:val="00A71723"/>
    <w:rsid w:val="00A72F22"/>
    <w:rsid w:val="00A7360F"/>
    <w:rsid w:val="00A748A6"/>
    <w:rsid w:val="00A769F4"/>
    <w:rsid w:val="00A77681"/>
    <w:rsid w:val="00A776B4"/>
    <w:rsid w:val="00A77BBB"/>
    <w:rsid w:val="00A805BC"/>
    <w:rsid w:val="00A81A7E"/>
    <w:rsid w:val="00A84D18"/>
    <w:rsid w:val="00A84D4B"/>
    <w:rsid w:val="00A8656A"/>
    <w:rsid w:val="00A87DBB"/>
    <w:rsid w:val="00A94090"/>
    <w:rsid w:val="00A94361"/>
    <w:rsid w:val="00A94696"/>
    <w:rsid w:val="00A96DCE"/>
    <w:rsid w:val="00AA293C"/>
    <w:rsid w:val="00AB1388"/>
    <w:rsid w:val="00AB29B8"/>
    <w:rsid w:val="00AB3257"/>
    <w:rsid w:val="00AB445D"/>
    <w:rsid w:val="00AC0ADA"/>
    <w:rsid w:val="00AC1929"/>
    <w:rsid w:val="00AC5F04"/>
    <w:rsid w:val="00AC776F"/>
    <w:rsid w:val="00AD0E0F"/>
    <w:rsid w:val="00AD0E9F"/>
    <w:rsid w:val="00AD1C51"/>
    <w:rsid w:val="00AD1D5C"/>
    <w:rsid w:val="00AD4971"/>
    <w:rsid w:val="00AD60D6"/>
    <w:rsid w:val="00AD7040"/>
    <w:rsid w:val="00AD71BA"/>
    <w:rsid w:val="00AE0ED2"/>
    <w:rsid w:val="00AE1388"/>
    <w:rsid w:val="00AE18E1"/>
    <w:rsid w:val="00AE3C33"/>
    <w:rsid w:val="00AE6546"/>
    <w:rsid w:val="00AF08C8"/>
    <w:rsid w:val="00B00C5B"/>
    <w:rsid w:val="00B03201"/>
    <w:rsid w:val="00B033E5"/>
    <w:rsid w:val="00B04B5B"/>
    <w:rsid w:val="00B04CE1"/>
    <w:rsid w:val="00B10A05"/>
    <w:rsid w:val="00B12E96"/>
    <w:rsid w:val="00B179E3"/>
    <w:rsid w:val="00B224CC"/>
    <w:rsid w:val="00B25CDD"/>
    <w:rsid w:val="00B30179"/>
    <w:rsid w:val="00B34D23"/>
    <w:rsid w:val="00B3600B"/>
    <w:rsid w:val="00B368BB"/>
    <w:rsid w:val="00B41F15"/>
    <w:rsid w:val="00B421C1"/>
    <w:rsid w:val="00B53FBA"/>
    <w:rsid w:val="00B55C71"/>
    <w:rsid w:val="00B56E4A"/>
    <w:rsid w:val="00B56E9C"/>
    <w:rsid w:val="00B57C0C"/>
    <w:rsid w:val="00B60B3A"/>
    <w:rsid w:val="00B61700"/>
    <w:rsid w:val="00B61744"/>
    <w:rsid w:val="00B64B1F"/>
    <w:rsid w:val="00B6553F"/>
    <w:rsid w:val="00B70E1D"/>
    <w:rsid w:val="00B74D19"/>
    <w:rsid w:val="00B77D05"/>
    <w:rsid w:val="00B80D82"/>
    <w:rsid w:val="00B81206"/>
    <w:rsid w:val="00B81E12"/>
    <w:rsid w:val="00B82C85"/>
    <w:rsid w:val="00B832A9"/>
    <w:rsid w:val="00B83977"/>
    <w:rsid w:val="00B84041"/>
    <w:rsid w:val="00B85BE6"/>
    <w:rsid w:val="00B864D0"/>
    <w:rsid w:val="00B86760"/>
    <w:rsid w:val="00B9048C"/>
    <w:rsid w:val="00B904B7"/>
    <w:rsid w:val="00BA1B61"/>
    <w:rsid w:val="00BA3241"/>
    <w:rsid w:val="00BB06CE"/>
    <w:rsid w:val="00BB4850"/>
    <w:rsid w:val="00BB6E62"/>
    <w:rsid w:val="00BC0080"/>
    <w:rsid w:val="00BC1909"/>
    <w:rsid w:val="00BC3FA0"/>
    <w:rsid w:val="00BC74E9"/>
    <w:rsid w:val="00BD06CA"/>
    <w:rsid w:val="00BD1F90"/>
    <w:rsid w:val="00BD4DF7"/>
    <w:rsid w:val="00BD5757"/>
    <w:rsid w:val="00BD63CD"/>
    <w:rsid w:val="00BE0313"/>
    <w:rsid w:val="00BE29C5"/>
    <w:rsid w:val="00BE2D49"/>
    <w:rsid w:val="00BE3D8D"/>
    <w:rsid w:val="00BE7827"/>
    <w:rsid w:val="00BF46F5"/>
    <w:rsid w:val="00BF4B48"/>
    <w:rsid w:val="00BF68A8"/>
    <w:rsid w:val="00C01EBF"/>
    <w:rsid w:val="00C11A03"/>
    <w:rsid w:val="00C14F11"/>
    <w:rsid w:val="00C2007E"/>
    <w:rsid w:val="00C21D46"/>
    <w:rsid w:val="00C22C0C"/>
    <w:rsid w:val="00C26C7F"/>
    <w:rsid w:val="00C26FBF"/>
    <w:rsid w:val="00C35F1F"/>
    <w:rsid w:val="00C425E7"/>
    <w:rsid w:val="00C42B49"/>
    <w:rsid w:val="00C42C56"/>
    <w:rsid w:val="00C4425C"/>
    <w:rsid w:val="00C44FED"/>
    <w:rsid w:val="00C4527F"/>
    <w:rsid w:val="00C463DD"/>
    <w:rsid w:val="00C4724C"/>
    <w:rsid w:val="00C505D2"/>
    <w:rsid w:val="00C5350F"/>
    <w:rsid w:val="00C53F28"/>
    <w:rsid w:val="00C5642D"/>
    <w:rsid w:val="00C57D14"/>
    <w:rsid w:val="00C60DB9"/>
    <w:rsid w:val="00C62752"/>
    <w:rsid w:val="00C629A0"/>
    <w:rsid w:val="00C64629"/>
    <w:rsid w:val="00C65EF7"/>
    <w:rsid w:val="00C70DB2"/>
    <w:rsid w:val="00C715B4"/>
    <w:rsid w:val="00C745C3"/>
    <w:rsid w:val="00C80E7D"/>
    <w:rsid w:val="00C81D3A"/>
    <w:rsid w:val="00C824D3"/>
    <w:rsid w:val="00C934B9"/>
    <w:rsid w:val="00C935A5"/>
    <w:rsid w:val="00C95879"/>
    <w:rsid w:val="00C96DF2"/>
    <w:rsid w:val="00CA1B36"/>
    <w:rsid w:val="00CA27FB"/>
    <w:rsid w:val="00CA2C11"/>
    <w:rsid w:val="00CA52FA"/>
    <w:rsid w:val="00CB182A"/>
    <w:rsid w:val="00CB3E03"/>
    <w:rsid w:val="00CB43B9"/>
    <w:rsid w:val="00CB4C40"/>
    <w:rsid w:val="00CC0D15"/>
    <w:rsid w:val="00CC1678"/>
    <w:rsid w:val="00CC3C3E"/>
    <w:rsid w:val="00CC5A26"/>
    <w:rsid w:val="00CE4A8F"/>
    <w:rsid w:val="00CF5D7C"/>
    <w:rsid w:val="00D01F48"/>
    <w:rsid w:val="00D02413"/>
    <w:rsid w:val="00D02901"/>
    <w:rsid w:val="00D110B3"/>
    <w:rsid w:val="00D11719"/>
    <w:rsid w:val="00D128D9"/>
    <w:rsid w:val="00D173EF"/>
    <w:rsid w:val="00D2031B"/>
    <w:rsid w:val="00D21C3E"/>
    <w:rsid w:val="00D244E1"/>
    <w:rsid w:val="00D25FE2"/>
    <w:rsid w:val="00D266AA"/>
    <w:rsid w:val="00D26715"/>
    <w:rsid w:val="00D36778"/>
    <w:rsid w:val="00D3710C"/>
    <w:rsid w:val="00D372BC"/>
    <w:rsid w:val="00D373A1"/>
    <w:rsid w:val="00D43252"/>
    <w:rsid w:val="00D436CC"/>
    <w:rsid w:val="00D44C22"/>
    <w:rsid w:val="00D44F86"/>
    <w:rsid w:val="00D45040"/>
    <w:rsid w:val="00D45299"/>
    <w:rsid w:val="00D45360"/>
    <w:rsid w:val="00D474AE"/>
    <w:rsid w:val="00D47EEA"/>
    <w:rsid w:val="00D53F67"/>
    <w:rsid w:val="00D550C2"/>
    <w:rsid w:val="00D60B6C"/>
    <w:rsid w:val="00D611E0"/>
    <w:rsid w:val="00D65EAA"/>
    <w:rsid w:val="00D74944"/>
    <w:rsid w:val="00D7671D"/>
    <w:rsid w:val="00D773DF"/>
    <w:rsid w:val="00D86430"/>
    <w:rsid w:val="00D9040A"/>
    <w:rsid w:val="00D9354E"/>
    <w:rsid w:val="00D94B4B"/>
    <w:rsid w:val="00D952A0"/>
    <w:rsid w:val="00D95303"/>
    <w:rsid w:val="00D95A8E"/>
    <w:rsid w:val="00D9604C"/>
    <w:rsid w:val="00D978C6"/>
    <w:rsid w:val="00DA3C1C"/>
    <w:rsid w:val="00DA6FEB"/>
    <w:rsid w:val="00DB1887"/>
    <w:rsid w:val="00DB3553"/>
    <w:rsid w:val="00DB6375"/>
    <w:rsid w:val="00DB70E5"/>
    <w:rsid w:val="00DC5061"/>
    <w:rsid w:val="00DC5E5C"/>
    <w:rsid w:val="00DD060B"/>
    <w:rsid w:val="00DD2215"/>
    <w:rsid w:val="00DD498B"/>
    <w:rsid w:val="00DE2393"/>
    <w:rsid w:val="00DE287A"/>
    <w:rsid w:val="00DE3766"/>
    <w:rsid w:val="00DF253C"/>
    <w:rsid w:val="00DF3626"/>
    <w:rsid w:val="00E009F0"/>
    <w:rsid w:val="00E03CE7"/>
    <w:rsid w:val="00E046DF"/>
    <w:rsid w:val="00E062F1"/>
    <w:rsid w:val="00E10115"/>
    <w:rsid w:val="00E13BC0"/>
    <w:rsid w:val="00E13EF7"/>
    <w:rsid w:val="00E148EC"/>
    <w:rsid w:val="00E15418"/>
    <w:rsid w:val="00E227A3"/>
    <w:rsid w:val="00E240F3"/>
    <w:rsid w:val="00E27346"/>
    <w:rsid w:val="00E2735F"/>
    <w:rsid w:val="00E301A8"/>
    <w:rsid w:val="00E34DD7"/>
    <w:rsid w:val="00E36AC5"/>
    <w:rsid w:val="00E42EF2"/>
    <w:rsid w:val="00E50B3E"/>
    <w:rsid w:val="00E57807"/>
    <w:rsid w:val="00E619C8"/>
    <w:rsid w:val="00E6734E"/>
    <w:rsid w:val="00E67976"/>
    <w:rsid w:val="00E701B8"/>
    <w:rsid w:val="00E71395"/>
    <w:rsid w:val="00E71BC8"/>
    <w:rsid w:val="00E7260F"/>
    <w:rsid w:val="00E73F5D"/>
    <w:rsid w:val="00E75E75"/>
    <w:rsid w:val="00E76D5D"/>
    <w:rsid w:val="00E771B0"/>
    <w:rsid w:val="00E77E4E"/>
    <w:rsid w:val="00E81156"/>
    <w:rsid w:val="00E83DF6"/>
    <w:rsid w:val="00E85120"/>
    <w:rsid w:val="00E9299F"/>
    <w:rsid w:val="00E93830"/>
    <w:rsid w:val="00E949DF"/>
    <w:rsid w:val="00E96630"/>
    <w:rsid w:val="00E96CE1"/>
    <w:rsid w:val="00E9755F"/>
    <w:rsid w:val="00EA4E92"/>
    <w:rsid w:val="00EA6569"/>
    <w:rsid w:val="00EA7FC5"/>
    <w:rsid w:val="00EB122E"/>
    <w:rsid w:val="00EB3202"/>
    <w:rsid w:val="00EB3225"/>
    <w:rsid w:val="00EB6577"/>
    <w:rsid w:val="00EB6D30"/>
    <w:rsid w:val="00EB7117"/>
    <w:rsid w:val="00EC0A1A"/>
    <w:rsid w:val="00EC110E"/>
    <w:rsid w:val="00EC414A"/>
    <w:rsid w:val="00EC7E8B"/>
    <w:rsid w:val="00ED5462"/>
    <w:rsid w:val="00ED7A2A"/>
    <w:rsid w:val="00EE11C2"/>
    <w:rsid w:val="00EE20B1"/>
    <w:rsid w:val="00EE42E5"/>
    <w:rsid w:val="00EE7684"/>
    <w:rsid w:val="00EF1CB0"/>
    <w:rsid w:val="00EF1D7F"/>
    <w:rsid w:val="00F017D7"/>
    <w:rsid w:val="00F07F39"/>
    <w:rsid w:val="00F14EFB"/>
    <w:rsid w:val="00F16094"/>
    <w:rsid w:val="00F31606"/>
    <w:rsid w:val="00F31E5F"/>
    <w:rsid w:val="00F323BC"/>
    <w:rsid w:val="00F329CB"/>
    <w:rsid w:val="00F41E07"/>
    <w:rsid w:val="00F44405"/>
    <w:rsid w:val="00F50B84"/>
    <w:rsid w:val="00F52518"/>
    <w:rsid w:val="00F56BCE"/>
    <w:rsid w:val="00F6100A"/>
    <w:rsid w:val="00F65970"/>
    <w:rsid w:val="00F715CD"/>
    <w:rsid w:val="00F71B19"/>
    <w:rsid w:val="00F823F6"/>
    <w:rsid w:val="00F86BEB"/>
    <w:rsid w:val="00F86F6F"/>
    <w:rsid w:val="00F90A57"/>
    <w:rsid w:val="00F93781"/>
    <w:rsid w:val="00F9446A"/>
    <w:rsid w:val="00FA2B60"/>
    <w:rsid w:val="00FB5EFE"/>
    <w:rsid w:val="00FB613B"/>
    <w:rsid w:val="00FB6EBE"/>
    <w:rsid w:val="00FC0469"/>
    <w:rsid w:val="00FC68B7"/>
    <w:rsid w:val="00FC68ED"/>
    <w:rsid w:val="00FD1CDB"/>
    <w:rsid w:val="00FD2D70"/>
    <w:rsid w:val="00FD3F98"/>
    <w:rsid w:val="00FD67EC"/>
    <w:rsid w:val="00FE106A"/>
    <w:rsid w:val="00FE5235"/>
    <w:rsid w:val="00FF145D"/>
    <w:rsid w:val="00FF743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293F5"/>
  <w15:docId w15:val="{A8A3D7D1-6623-4CEF-A197-06D5D16A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link w:val="Heading2Char"/>
    <w:uiPriority w:val="9"/>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uiPriority w:val="99"/>
    <w:rsid w:val="00DC5061"/>
    <w:rPr>
      <w:rFonts w:ascii="Times New Roman" w:hAnsi="Times New Roman"/>
      <w:sz w:val="18"/>
      <w:vertAlign w:val="superscript"/>
    </w:rPr>
  </w:style>
  <w:style w:type="paragraph" w:styleId="FootnoteText">
    <w:name w:val="footnote text"/>
    <w:aliases w:val="5_G"/>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1F5E52"/>
    <w:rPr>
      <w:sz w:val="18"/>
      <w:lang w:eastAsia="en-US"/>
    </w:rPr>
  </w:style>
  <w:style w:type="character" w:customStyle="1" w:styleId="HeaderChar">
    <w:name w:val="Header Char"/>
    <w:aliases w:val="6_G Char"/>
    <w:link w:val="Header"/>
    <w:uiPriority w:val="99"/>
    <w:rsid w:val="001F5E52"/>
    <w:rPr>
      <w:b/>
      <w:sz w:val="18"/>
      <w:lang w:eastAsia="en-US"/>
    </w:rPr>
  </w:style>
  <w:style w:type="character" w:customStyle="1" w:styleId="FooterChar">
    <w:name w:val="Footer Char"/>
    <w:aliases w:val="3_G Char"/>
    <w:link w:val="Footer"/>
    <w:uiPriority w:val="99"/>
    <w:rsid w:val="001F5E52"/>
    <w:rPr>
      <w:sz w:val="16"/>
      <w:lang w:eastAsia="en-US"/>
    </w:rPr>
  </w:style>
  <w:style w:type="paragraph" w:styleId="ListParagraph">
    <w:name w:val="List Paragraph"/>
    <w:basedOn w:val="Normal"/>
    <w:uiPriority w:val="34"/>
    <w:qFormat/>
    <w:rsid w:val="001F5E52"/>
    <w:pPr>
      <w:suppressAutoHyphens w:val="0"/>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1F5E52"/>
    <w:pPr>
      <w:suppressAutoHyphens w:val="0"/>
      <w:spacing w:line="240" w:lineRule="auto"/>
    </w:pPr>
    <w:rPr>
      <w:rFonts w:ascii="Tahoma" w:hAnsi="Tahoma" w:cs="Tahoma"/>
      <w:sz w:val="16"/>
      <w:szCs w:val="16"/>
      <w:lang w:eastAsia="en-GB"/>
    </w:rPr>
  </w:style>
  <w:style w:type="character" w:customStyle="1" w:styleId="BalloonTextChar">
    <w:name w:val="Balloon Text Char"/>
    <w:link w:val="BalloonText"/>
    <w:uiPriority w:val="99"/>
    <w:semiHidden/>
    <w:rsid w:val="001F5E52"/>
    <w:rPr>
      <w:rFonts w:ascii="Tahoma" w:eastAsia="Times New Roman" w:hAnsi="Tahoma" w:cs="Tahoma"/>
      <w:sz w:val="16"/>
      <w:szCs w:val="16"/>
    </w:rPr>
  </w:style>
  <w:style w:type="character" w:customStyle="1" w:styleId="CommentTextChar">
    <w:name w:val="Comment Text Char"/>
    <w:uiPriority w:val="99"/>
    <w:rsid w:val="001F5E52"/>
    <w:rPr>
      <w:sz w:val="20"/>
      <w:szCs w:val="20"/>
    </w:rPr>
  </w:style>
  <w:style w:type="paragraph" w:styleId="CommentSubject">
    <w:name w:val="annotation subject"/>
    <w:basedOn w:val="CommentText"/>
    <w:next w:val="CommentText"/>
    <w:link w:val="CommentSubjectChar"/>
    <w:uiPriority w:val="99"/>
    <w:semiHidden/>
    <w:unhideWhenUsed/>
    <w:rsid w:val="001F5E52"/>
    <w:pPr>
      <w:suppressAutoHyphens w:val="0"/>
      <w:spacing w:after="200" w:line="240" w:lineRule="auto"/>
    </w:pPr>
    <w:rPr>
      <w:rFonts w:ascii="Calibri" w:hAnsi="Calibri"/>
      <w:b/>
      <w:bCs/>
      <w:lang w:eastAsia="en-GB"/>
    </w:rPr>
  </w:style>
  <w:style w:type="character" w:customStyle="1" w:styleId="CommentTextChar1">
    <w:name w:val="Comment Text Char1"/>
    <w:link w:val="CommentText"/>
    <w:uiPriority w:val="99"/>
    <w:rsid w:val="001F5E52"/>
    <w:rPr>
      <w:lang w:eastAsia="en-US"/>
    </w:rPr>
  </w:style>
  <w:style w:type="character" w:customStyle="1" w:styleId="CommentSubjectChar">
    <w:name w:val="Comment Subject Char"/>
    <w:link w:val="CommentSubject"/>
    <w:uiPriority w:val="99"/>
    <w:semiHidden/>
    <w:rsid w:val="001F5E52"/>
    <w:rPr>
      <w:rFonts w:ascii="Calibri" w:eastAsia="Times New Roman" w:hAnsi="Calibri" w:cs="Times New Roman"/>
      <w:b/>
      <w:bCs/>
      <w:lang w:eastAsia="en-US"/>
    </w:rPr>
  </w:style>
  <w:style w:type="paragraph" w:customStyle="1" w:styleId="Default">
    <w:name w:val="Default"/>
    <w:rsid w:val="001F5E5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F5E52"/>
    <w:rPr>
      <w:rFonts w:ascii="Calibri" w:hAnsi="Calibri"/>
      <w:sz w:val="22"/>
      <w:szCs w:val="22"/>
    </w:rPr>
  </w:style>
  <w:style w:type="character" w:customStyle="1" w:styleId="a">
    <w:name w:val="Основной текст_"/>
    <w:link w:val="3"/>
    <w:locked/>
    <w:rsid w:val="001F5E52"/>
    <w:rPr>
      <w:sz w:val="8"/>
      <w:szCs w:val="8"/>
      <w:shd w:val="clear" w:color="auto" w:fill="FFFFFF"/>
    </w:rPr>
  </w:style>
  <w:style w:type="paragraph" w:customStyle="1" w:styleId="3">
    <w:name w:val="Основной текст3"/>
    <w:basedOn w:val="Normal"/>
    <w:link w:val="a"/>
    <w:rsid w:val="001F5E52"/>
    <w:pPr>
      <w:widowControl w:val="0"/>
      <w:shd w:val="clear" w:color="auto" w:fill="FFFFFF"/>
      <w:suppressAutoHyphens w:val="0"/>
      <w:spacing w:line="107" w:lineRule="exact"/>
    </w:pPr>
    <w:rPr>
      <w:sz w:val="8"/>
      <w:szCs w:val="8"/>
      <w:lang w:eastAsia="en-GB"/>
    </w:rPr>
  </w:style>
  <w:style w:type="character" w:customStyle="1" w:styleId="Heading2Char">
    <w:name w:val="Heading 2 Char"/>
    <w:link w:val="Heading2"/>
    <w:uiPriority w:val="9"/>
    <w:rsid w:val="001F5E52"/>
    <w:rPr>
      <w:lang w:eastAsia="en-US"/>
    </w:rPr>
  </w:style>
  <w:style w:type="character" w:customStyle="1" w:styleId="s0">
    <w:name w:val="s0"/>
    <w:rsid w:val="001F5E52"/>
    <w:rPr>
      <w:rFonts w:ascii="Times New Roman" w:hAnsi="Times New Roman" w:cs="Times New Roman" w:hint="default"/>
      <w:b w:val="0"/>
      <w:bCs w:val="0"/>
      <w:i w:val="0"/>
      <w:iCs w:val="0"/>
      <w:color w:val="000000"/>
    </w:rPr>
  </w:style>
  <w:style w:type="character" w:customStyle="1" w:styleId="UnresolvedMention1">
    <w:name w:val="Unresolved Mention1"/>
    <w:uiPriority w:val="99"/>
    <w:semiHidden/>
    <w:unhideWhenUsed/>
    <w:rsid w:val="002E5D3B"/>
    <w:rPr>
      <w:color w:val="808080"/>
      <w:shd w:val="clear" w:color="auto" w:fill="E6E6E6"/>
    </w:rPr>
  </w:style>
  <w:style w:type="character" w:customStyle="1" w:styleId="st">
    <w:name w:val="st"/>
    <w:basedOn w:val="DefaultParagraphFont"/>
    <w:rsid w:val="0066274B"/>
  </w:style>
  <w:style w:type="character" w:customStyle="1" w:styleId="SingleTxtGChar">
    <w:name w:val="_ Single Txt_G Char"/>
    <w:link w:val="SingleTxtG"/>
    <w:rsid w:val="00645B96"/>
    <w:rPr>
      <w:lang w:eastAsia="en-US"/>
    </w:rPr>
  </w:style>
  <w:style w:type="character" w:customStyle="1" w:styleId="span">
    <w:name w:val="span"/>
    <w:basedOn w:val="DefaultParagraphFont"/>
    <w:rsid w:val="00F50B84"/>
  </w:style>
  <w:style w:type="paragraph" w:customStyle="1" w:styleId="p">
    <w:name w:val="p"/>
    <w:basedOn w:val="Normal"/>
    <w:rsid w:val="00F50B84"/>
    <w:pPr>
      <w:suppressAutoHyphens w:val="0"/>
      <w:spacing w:before="100" w:beforeAutospacing="1" w:after="100" w:afterAutospacing="1" w:line="240" w:lineRule="auto"/>
    </w:pPr>
    <w:rPr>
      <w:sz w:val="24"/>
      <w:szCs w:val="24"/>
      <w:lang w:eastAsia="en-GB"/>
    </w:rPr>
  </w:style>
  <w:style w:type="character" w:customStyle="1" w:styleId="phonemic">
    <w:name w:val="phonemic"/>
    <w:basedOn w:val="DefaultParagraphFont"/>
    <w:rsid w:val="00F50B84"/>
  </w:style>
  <w:style w:type="character" w:customStyle="1" w:styleId="UnresolvedMention2">
    <w:name w:val="Unresolved Mention2"/>
    <w:basedOn w:val="DefaultParagraphFont"/>
    <w:uiPriority w:val="99"/>
    <w:semiHidden/>
    <w:unhideWhenUsed/>
    <w:rsid w:val="007D567D"/>
    <w:rPr>
      <w:color w:val="808080"/>
      <w:shd w:val="clear" w:color="auto" w:fill="E6E6E6"/>
    </w:rPr>
  </w:style>
  <w:style w:type="character" w:customStyle="1" w:styleId="UnresolvedMention3">
    <w:name w:val="Unresolved Mention3"/>
    <w:basedOn w:val="DefaultParagraphFont"/>
    <w:uiPriority w:val="99"/>
    <w:semiHidden/>
    <w:unhideWhenUsed/>
    <w:rsid w:val="006356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73283">
      <w:bodyDiv w:val="1"/>
      <w:marLeft w:val="0"/>
      <w:marRight w:val="0"/>
      <w:marTop w:val="0"/>
      <w:marBottom w:val="0"/>
      <w:divBdr>
        <w:top w:val="none" w:sz="0" w:space="0" w:color="auto"/>
        <w:left w:val="none" w:sz="0" w:space="0" w:color="auto"/>
        <w:bottom w:val="none" w:sz="0" w:space="0" w:color="auto"/>
        <w:right w:val="none" w:sz="0" w:space="0" w:color="auto"/>
      </w:divBdr>
      <w:divsChild>
        <w:div w:id="1434715094">
          <w:marLeft w:val="0"/>
          <w:marRight w:val="0"/>
          <w:marTop w:val="0"/>
          <w:marBottom w:val="300"/>
          <w:divBdr>
            <w:top w:val="none" w:sz="0" w:space="0" w:color="auto"/>
            <w:left w:val="none" w:sz="0" w:space="0" w:color="auto"/>
            <w:bottom w:val="none" w:sz="0" w:space="0" w:color="auto"/>
            <w:right w:val="none" w:sz="0" w:space="0" w:color="auto"/>
          </w:divBdr>
          <w:divsChild>
            <w:div w:id="822938043">
              <w:marLeft w:val="0"/>
              <w:marRight w:val="0"/>
              <w:marTop w:val="0"/>
              <w:marBottom w:val="0"/>
              <w:divBdr>
                <w:top w:val="none" w:sz="0" w:space="0" w:color="auto"/>
                <w:left w:val="none" w:sz="0" w:space="0" w:color="auto"/>
                <w:bottom w:val="none" w:sz="0" w:space="0" w:color="auto"/>
                <w:right w:val="none" w:sz="0" w:space="0" w:color="auto"/>
              </w:divBdr>
            </w:div>
          </w:divsChild>
        </w:div>
        <w:div w:id="920022906">
          <w:blockQuote w:val="1"/>
          <w:marLeft w:val="0"/>
          <w:marRight w:val="0"/>
          <w:marTop w:val="0"/>
          <w:marBottom w:val="0"/>
          <w:divBdr>
            <w:top w:val="none" w:sz="0" w:space="0" w:color="auto"/>
            <w:left w:val="none" w:sz="0" w:space="0" w:color="auto"/>
            <w:bottom w:val="none" w:sz="0" w:space="0" w:color="auto"/>
            <w:right w:val="none" w:sz="0" w:space="0" w:color="auto"/>
          </w:divBdr>
        </w:div>
        <w:div w:id="888955731">
          <w:blockQuote w:val="1"/>
          <w:marLeft w:val="0"/>
          <w:marRight w:val="0"/>
          <w:marTop w:val="0"/>
          <w:marBottom w:val="0"/>
          <w:divBdr>
            <w:top w:val="none" w:sz="0" w:space="0" w:color="auto"/>
            <w:left w:val="none" w:sz="0" w:space="0" w:color="auto"/>
            <w:bottom w:val="none" w:sz="0" w:space="0" w:color="auto"/>
            <w:right w:val="none" w:sz="0" w:space="0" w:color="auto"/>
          </w:divBdr>
        </w:div>
        <w:div w:id="355084472">
          <w:blockQuote w:val="1"/>
          <w:marLeft w:val="0"/>
          <w:marRight w:val="0"/>
          <w:marTop w:val="0"/>
          <w:marBottom w:val="0"/>
          <w:divBdr>
            <w:top w:val="none" w:sz="0" w:space="0" w:color="auto"/>
            <w:left w:val="none" w:sz="0" w:space="0" w:color="auto"/>
            <w:bottom w:val="none" w:sz="0" w:space="0" w:color="auto"/>
            <w:right w:val="none" w:sz="0" w:space="0" w:color="auto"/>
          </w:divBdr>
        </w:div>
        <w:div w:id="1067264761">
          <w:blockQuote w:val="1"/>
          <w:marLeft w:val="0"/>
          <w:marRight w:val="0"/>
          <w:marTop w:val="0"/>
          <w:marBottom w:val="0"/>
          <w:divBdr>
            <w:top w:val="none" w:sz="0" w:space="0" w:color="auto"/>
            <w:left w:val="none" w:sz="0" w:space="0" w:color="auto"/>
            <w:bottom w:val="none" w:sz="0" w:space="0" w:color="auto"/>
            <w:right w:val="none" w:sz="0" w:space="0" w:color="auto"/>
          </w:divBdr>
        </w:div>
        <w:div w:id="446200826">
          <w:blockQuote w:val="1"/>
          <w:marLeft w:val="0"/>
          <w:marRight w:val="0"/>
          <w:marTop w:val="0"/>
          <w:marBottom w:val="0"/>
          <w:divBdr>
            <w:top w:val="none" w:sz="0" w:space="0" w:color="auto"/>
            <w:left w:val="none" w:sz="0" w:space="0" w:color="auto"/>
            <w:bottom w:val="none" w:sz="0" w:space="0" w:color="auto"/>
            <w:right w:val="none" w:sz="0" w:space="0" w:color="auto"/>
          </w:divBdr>
        </w:div>
        <w:div w:id="1552113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index.php?id=50054" TargetMode="External"/><Relationship Id="rId1" Type="http://schemas.openxmlformats.org/officeDocument/2006/relationships/hyperlink" Target="http://www.unece.org/index.php?id=473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4B47-F15E-439F-AE61-C4FAE053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12</Pages>
  <Words>4353</Words>
  <Characters>24815</Characters>
  <Application>Microsoft Office Word</Application>
  <DocSecurity>4</DocSecurity>
  <Lines>206</Lines>
  <Paragraphs>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ECE/MP.EIA/2019/10</vt:lpstr>
      <vt:lpstr>United Nations</vt:lpstr>
      <vt:lpstr>United Nations</vt:lpstr>
    </vt:vector>
  </TitlesOfParts>
  <Company>CSD</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ECE/MP.EIA/2019/10</dc:title>
  <dc:subject>1819196</dc:subject>
  <dc:creator>Generic Pdf eng</dc:creator>
  <cp:keywords/>
  <dc:description/>
  <cp:lastModifiedBy>Elisabeth James</cp:lastModifiedBy>
  <cp:revision>2</cp:revision>
  <cp:lastPrinted>2018-03-08T08:58:00Z</cp:lastPrinted>
  <dcterms:created xsi:type="dcterms:W3CDTF">2018-12-18T23:16:00Z</dcterms:created>
  <dcterms:modified xsi:type="dcterms:W3CDTF">2018-12-18T23:16:00Z</dcterms:modified>
</cp:coreProperties>
</file>